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Theme="majorEastAsia" w:hAnsiTheme="majorEastAsia" w:eastAsiaTheme="majorEastAsia" w:cstheme="majorEastAsia"/>
          <w:color w:val="auto"/>
          <w:sz w:val="48"/>
          <w:szCs w:val="48"/>
          <w:highlight w:val="none"/>
        </w:rPr>
      </w:pPr>
    </w:p>
    <w:p>
      <w:pPr>
        <w:adjustRightInd/>
        <w:spacing w:line="360" w:lineRule="auto"/>
        <w:jc w:val="center"/>
        <w:rPr>
          <w:rFonts w:hint="eastAsia" w:ascii="仿宋" w:hAnsi="仿宋" w:eastAsia="仿宋" w:cs="仿宋"/>
          <w:color w:val="auto"/>
          <w:sz w:val="44"/>
          <w:szCs w:val="44"/>
          <w:highlight w:val="none"/>
          <w:lang w:eastAsia="zh-CN"/>
        </w:rPr>
      </w:pPr>
      <w:r>
        <w:rPr>
          <w:rFonts w:hint="eastAsia" w:ascii="仿宋" w:hAnsi="仿宋" w:eastAsia="仿宋" w:cs="仿宋"/>
          <w:color w:val="auto"/>
          <w:sz w:val="44"/>
          <w:szCs w:val="44"/>
          <w:highlight w:val="none"/>
          <w:lang w:eastAsia="zh-CN"/>
        </w:rPr>
        <w:t>仓前街道2023-2024年西站枢纽移交区块（绿汀路-良睦路）综合养护项目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ind w:firstLine="2880" w:firstLineChars="900"/>
        <w:jc w:val="both"/>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val="en-US" w:eastAsia="zh-CN"/>
        </w:rPr>
        <w:t>ZZZFCG-2022-005</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rPr>
          <w:rFonts w:hint="eastAsia" w:ascii="仿宋" w:hAnsi="仿宋" w:eastAsia="仿宋" w:cs="仿宋"/>
          <w:color w:val="auto"/>
          <w:sz w:val="32"/>
          <w:szCs w:val="32"/>
          <w:highlight w:val="none"/>
          <w:lang w:eastAsia="zh-CN"/>
        </w:rPr>
      </w:pPr>
    </w:p>
    <w:p>
      <w:pPr>
        <w:pStyle w:val="26"/>
        <w:rPr>
          <w:rFonts w:hint="eastAsia" w:ascii="仿宋" w:hAnsi="仿宋" w:eastAsia="仿宋" w:cs="仿宋"/>
          <w:color w:val="auto"/>
          <w:sz w:val="32"/>
          <w:szCs w:val="32"/>
          <w:highlight w:val="none"/>
          <w:lang w:eastAsia="zh-CN"/>
        </w:rPr>
      </w:pPr>
    </w:p>
    <w:p>
      <w:pPr>
        <w:pStyle w:val="63"/>
        <w:rPr>
          <w:rFonts w:hint="eastAsia" w:ascii="仿宋" w:hAnsi="仿宋" w:eastAsia="仿宋" w:cs="仿宋"/>
          <w:lang w:eastAsia="zh-CN"/>
        </w:rPr>
      </w:pPr>
    </w:p>
    <w:p>
      <w:pPr>
        <w:pStyle w:val="3"/>
        <w:rPr>
          <w:rFonts w:hint="eastAsia" w:ascii="仿宋" w:hAnsi="仿宋" w:eastAsia="仿宋" w:cs="仿宋"/>
          <w:highlight w:val="none"/>
          <w:lang w:eastAsia="zh-CN"/>
        </w:rPr>
      </w:pPr>
    </w:p>
    <w:p>
      <w:pPr>
        <w:rPr>
          <w:rFonts w:hint="eastAsia" w:ascii="仿宋" w:hAnsi="仿宋" w:eastAsia="仿宋" w:cs="仿宋"/>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：杭州市余杭区人民政府仓前街道办事处</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杭州中振项目管理有限公司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二</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十</w:t>
      </w:r>
      <w:r>
        <w:rPr>
          <w:rFonts w:hint="eastAsia" w:ascii="仿宋" w:hAnsi="仿宋" w:eastAsia="仿宋" w:cs="仿宋"/>
          <w:b w:val="0"/>
          <w:bCs w:val="0"/>
          <w:color w:val="auto"/>
          <w:sz w:val="32"/>
          <w:szCs w:val="32"/>
          <w:highlight w:val="none"/>
          <w:lang w:val="en-US" w:eastAsia="zh-CN"/>
        </w:rPr>
        <w:t>一月十五</w:t>
      </w:r>
      <w:r>
        <w:rPr>
          <w:rFonts w:hint="eastAsia" w:ascii="仿宋" w:hAnsi="仿宋" w:eastAsia="仿宋" w:cs="仿宋"/>
          <w:b w:val="0"/>
          <w:bCs w:val="0"/>
          <w:color w:val="auto"/>
          <w:sz w:val="32"/>
          <w:szCs w:val="32"/>
          <w:highlight w:val="none"/>
        </w:rPr>
        <w:t>日</w:t>
      </w:r>
    </w:p>
    <w:p>
      <w:pPr>
        <w:spacing w:line="360" w:lineRule="auto"/>
        <w:jc w:val="center"/>
        <w:rPr>
          <w:rFonts w:hint="eastAsia" w:ascii="仿宋" w:hAnsi="仿宋" w:eastAsia="仿宋" w:cs="仿宋"/>
          <w:b/>
          <w:color w:val="auto"/>
          <w:sz w:val="48"/>
          <w:szCs w:val="48"/>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keepNext w:val="0"/>
        <w:keepLines w:val="0"/>
        <w:pageBreakBefore w:val="0"/>
        <w:numPr>
          <w:ilvl w:val="0"/>
          <w:numId w:val="1"/>
        </w:numPr>
        <w:kinsoku/>
        <w:wordWrap/>
        <w:overflowPunct/>
        <w:topLinePunct w:val="0"/>
        <w:autoSpaceDE/>
        <w:autoSpaceDN/>
        <w:bidi w:val="0"/>
        <w:adjustRightInd w:val="0"/>
        <w:snapToGrid/>
        <w:spacing w:line="440" w:lineRule="atLeast"/>
        <w:ind w:firstLine="723" w:firstLineChars="200"/>
        <w:jc w:val="center"/>
        <w:textAlignment w:val="auto"/>
        <w:rPr>
          <w:rFonts w:hint="eastAsia" w:ascii="仿宋" w:hAnsi="仿宋" w:eastAsia="仿宋" w:cs="仿宋"/>
          <w:b/>
          <w:color w:val="auto"/>
          <w:sz w:val="24"/>
          <w:szCs w:val="24"/>
          <w:highlight w:val="none"/>
        </w:rPr>
      </w:pPr>
      <w:bookmarkStart w:id="2" w:name="第一部分"/>
      <w:r>
        <w:rPr>
          <w:rFonts w:hint="eastAsia" w:ascii="仿宋" w:hAnsi="仿宋" w:eastAsia="仿宋" w:cs="仿宋"/>
          <w:b/>
          <w:color w:val="auto"/>
          <w:sz w:val="36"/>
          <w:szCs w:val="36"/>
          <w:highlight w:val="none"/>
        </w:rPr>
        <w:br w:type="page"/>
      </w:r>
      <w:bookmarkEnd w:id="1"/>
      <w:bookmarkEnd w:id="2"/>
      <w:bookmarkStart w:id="3" w:name="_Hlt74707423"/>
      <w:bookmarkEnd w:id="3"/>
      <w:bookmarkStart w:id="4" w:name="_Hlt74728647"/>
      <w:bookmarkEnd w:id="4"/>
      <w:bookmarkStart w:id="5" w:name="_Hlt74729822"/>
      <w:bookmarkEnd w:id="5"/>
      <w:bookmarkStart w:id="6" w:name="_Hlt74649545"/>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ascii="仿宋_GB2312" w:hAnsi="仿宋" w:eastAsia="仿宋_GB2312"/>
          <w:sz w:val="24"/>
          <w:szCs w:val="24"/>
        </w:rPr>
      </w:pPr>
      <w:r>
        <w:rPr>
          <w:rFonts w:hint="eastAsia" w:ascii="仿宋_GB2312" w:hAnsi="仿宋" w:eastAsia="仿宋_GB2312"/>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szCs w:val="24"/>
          <w:u w:val="single"/>
        </w:rPr>
      </w:pPr>
      <w:r>
        <w:rPr>
          <w:rFonts w:hint="eastAsia" w:ascii="仿宋" w:hAnsi="仿宋" w:eastAsia="仿宋" w:cs="仿宋"/>
          <w:i w:val="0"/>
          <w:iCs w:val="0"/>
          <w:caps w:val="0"/>
          <w:color w:val="000000"/>
          <w:spacing w:val="0"/>
          <w:sz w:val="24"/>
          <w:szCs w:val="24"/>
          <w:highlight w:val="none"/>
          <w:u w:val="single"/>
        </w:rPr>
        <w:t>仓前街道2023-2024年西站枢纽移交区块（绿汀路-良睦路）综合养护项目</w:t>
      </w:r>
      <w:r>
        <w:rPr>
          <w:rFonts w:hint="eastAsia" w:ascii="仿宋_GB2312" w:hAnsi="仿宋" w:eastAsia="仿宋_GB2312"/>
          <w:sz w:val="24"/>
          <w:szCs w:val="24"/>
        </w:rPr>
        <w:t>招标项目的潜在投标人应在政采云平台（</w:t>
      </w:r>
      <w:r>
        <w:rPr>
          <w:sz w:val="24"/>
          <w:szCs w:val="24"/>
        </w:rPr>
        <w:fldChar w:fldCharType="begin"/>
      </w:r>
      <w:r>
        <w:rPr>
          <w:sz w:val="24"/>
          <w:szCs w:val="24"/>
        </w:rPr>
        <w:instrText xml:space="preserve"> HYPERLINK "https://www.zcygov.cn/）获取（下载）招标文件，并于2021年" </w:instrText>
      </w:r>
      <w:r>
        <w:rPr>
          <w:sz w:val="24"/>
          <w:szCs w:val="24"/>
        </w:rPr>
        <w:fldChar w:fldCharType="separate"/>
      </w:r>
      <w:r>
        <w:rPr>
          <w:rStyle w:val="78"/>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szCs w:val="24"/>
          <w:u w:val="single"/>
        </w:rPr>
        <w:t>202</w:t>
      </w:r>
      <w:r>
        <w:rPr>
          <w:rFonts w:hint="eastAsia" w:ascii="仿宋_GB2312" w:hAnsi="仿宋" w:eastAsia="仿宋_GB2312"/>
          <w:sz w:val="24"/>
          <w:szCs w:val="24"/>
          <w:u w:val="single"/>
          <w:lang w:val="en-US" w:eastAsia="zh-CN"/>
        </w:rPr>
        <w:t>2</w:t>
      </w:r>
      <w:r>
        <w:rPr>
          <w:rFonts w:ascii="仿宋_GB2312" w:hAnsi="仿宋" w:eastAsia="仿宋_GB2312"/>
          <w:sz w:val="24"/>
          <w:szCs w:val="24"/>
          <w:u w:val="single"/>
        </w:rPr>
        <w:t>年</w:t>
      </w:r>
      <w:r>
        <w:rPr>
          <w:rFonts w:hint="eastAsia" w:ascii="仿宋_GB2312" w:hAnsi="仿宋" w:eastAsia="仿宋_GB2312"/>
          <w:sz w:val="24"/>
          <w:szCs w:val="24"/>
          <w:u w:val="single"/>
          <w:lang w:val="en-US" w:eastAsia="zh-CN"/>
        </w:rPr>
        <w:t>12</w:t>
      </w:r>
      <w:r>
        <w:rPr>
          <w:rFonts w:hint="eastAsia" w:ascii="仿宋_GB2312" w:hAnsi="仿宋" w:eastAsia="仿宋_GB2312"/>
          <w:sz w:val="24"/>
          <w:szCs w:val="24"/>
          <w:u w:val="single"/>
        </w:rPr>
        <w:t xml:space="preserve">月 </w:t>
      </w:r>
      <w:r>
        <w:rPr>
          <w:rFonts w:hint="eastAsia" w:ascii="仿宋_GB2312" w:hAnsi="仿宋" w:eastAsia="仿宋_GB2312"/>
          <w:sz w:val="24"/>
          <w:szCs w:val="24"/>
          <w:u w:val="single"/>
          <w:lang w:val="en-US" w:eastAsia="zh-CN"/>
        </w:rPr>
        <w:t>5</w:t>
      </w:r>
      <w:r>
        <w:rPr>
          <w:rFonts w:hint="eastAsia" w:ascii="仿宋_GB2312" w:hAnsi="仿宋" w:eastAsia="仿宋_GB2312"/>
          <w:sz w:val="24"/>
          <w:szCs w:val="24"/>
          <w:u w:val="single"/>
        </w:rPr>
        <w:t>日</w:t>
      </w:r>
      <w:r>
        <w:rPr>
          <w:rFonts w:hint="eastAsia" w:ascii="仿宋_GB2312" w:hAnsi="仿宋" w:eastAsia="仿宋_GB2312"/>
          <w:sz w:val="24"/>
          <w:szCs w:val="24"/>
          <w:u w:val="single"/>
          <w:lang w:val="en-US" w:eastAsia="zh-CN"/>
        </w:rPr>
        <w:t>13</w:t>
      </w:r>
      <w:r>
        <w:rPr>
          <w:rFonts w:hint="eastAsia" w:ascii="仿宋_GB2312" w:hAnsi="仿宋" w:eastAsia="仿宋_GB2312"/>
          <w:sz w:val="24"/>
          <w:szCs w:val="24"/>
          <w:u w:val="single"/>
        </w:rPr>
        <w:t>点</w:t>
      </w:r>
      <w:r>
        <w:rPr>
          <w:rFonts w:hint="eastAsia" w:ascii="仿宋_GB2312" w:hAnsi="仿宋" w:eastAsia="仿宋_GB2312"/>
          <w:sz w:val="24"/>
          <w:szCs w:val="24"/>
          <w:u w:val="single"/>
          <w:lang w:val="en-US" w:eastAsia="zh-CN"/>
        </w:rPr>
        <w:t>30</w:t>
      </w:r>
      <w:r>
        <w:rPr>
          <w:rFonts w:hint="eastAsia" w:ascii="仿宋_GB2312" w:hAnsi="仿宋" w:eastAsia="仿宋_GB2312"/>
          <w:sz w:val="24"/>
          <w:szCs w:val="24"/>
          <w:u w:val="single"/>
        </w:rPr>
        <w:t>分</w:t>
      </w:r>
      <w:r>
        <w:rPr>
          <w:rFonts w:hint="eastAsia" w:ascii="仿宋_GB2312" w:hAnsi="仿宋" w:eastAsia="仿宋_GB2312"/>
          <w:bCs/>
          <w:sz w:val="24"/>
          <w:szCs w:val="24"/>
          <w:u w:val="single"/>
        </w:rPr>
        <w:t>00秒</w:t>
      </w:r>
      <w:r>
        <w:rPr>
          <w:rFonts w:hint="eastAsia" w:ascii="仿宋_GB2312" w:hAnsi="仿宋" w:eastAsia="仿宋_GB2312"/>
          <w:bCs/>
          <w:sz w:val="24"/>
          <w:szCs w:val="24"/>
          <w:u w:val="single"/>
        </w:rPr>
        <w:fldChar w:fldCharType="end"/>
      </w:r>
      <w:r>
        <w:rPr>
          <w:rFonts w:hint="eastAsia" w:ascii="仿宋_GB2312" w:hAnsi="仿宋" w:eastAsia="仿宋_GB2312"/>
          <w:bCs/>
          <w:sz w:val="24"/>
          <w:szCs w:val="24"/>
        </w:rPr>
        <w:t>（北京时间）前</w:t>
      </w:r>
      <w:r>
        <w:rPr>
          <w:rFonts w:hint="eastAsia" w:ascii="仿宋_GB2312" w:hAnsi="仿宋" w:eastAsia="仿宋_GB2312"/>
          <w:sz w:val="24"/>
          <w:szCs w:val="24"/>
        </w:rPr>
        <w:t>递交（上传）投标文件。</w:t>
      </w:r>
    </w:p>
    <w:p>
      <w:pPr>
        <w:spacing w:line="360" w:lineRule="auto"/>
        <w:rPr>
          <w:rFonts w:ascii="仿宋_GB2312" w:hAnsi="仿宋" w:eastAsia="仿宋_GB2312"/>
          <w:b/>
          <w:sz w:val="24"/>
          <w:szCs w:val="24"/>
        </w:rPr>
      </w:pPr>
      <w:r>
        <w:rPr>
          <w:rFonts w:hint="eastAsia" w:ascii="仿宋_GB2312" w:hAnsi="仿宋" w:eastAsia="仿宋_GB2312"/>
          <w:b/>
          <w:sz w:val="24"/>
          <w:szCs w:val="24"/>
        </w:rPr>
        <w:t>一、项目基本情况</w:t>
      </w:r>
      <w:r>
        <w:rPr>
          <w:rFonts w:ascii="仿宋_GB2312" w:hAnsi="仿宋" w:eastAsia="仿宋_GB2312"/>
          <w:b/>
          <w:sz w:val="24"/>
          <w:szCs w:val="24"/>
        </w:rPr>
        <w:t xml:space="preserve">                                            </w:t>
      </w:r>
    </w:p>
    <w:p>
      <w:pPr>
        <w:spacing w:line="360" w:lineRule="auto"/>
        <w:rPr>
          <w:rFonts w:ascii="仿宋_GB2312" w:hAnsi="仿宋" w:eastAsia="仿宋_GB2312"/>
          <w:sz w:val="24"/>
          <w:szCs w:val="24"/>
        </w:rPr>
      </w:pPr>
      <w:r>
        <w:rPr>
          <w:rFonts w:ascii="仿宋_GB2312" w:hAnsi="仿宋" w:eastAsia="仿宋_GB2312"/>
          <w:sz w:val="24"/>
          <w:szCs w:val="24"/>
        </w:rPr>
        <w:t xml:space="preserve">    </w:t>
      </w:r>
      <w:r>
        <w:rPr>
          <w:rFonts w:hint="eastAsia" w:ascii="仿宋_GB2312" w:hAnsi="仿宋" w:eastAsia="仿宋_GB2312"/>
          <w:b/>
          <w:sz w:val="24"/>
          <w:szCs w:val="24"/>
        </w:rPr>
        <w:t>项目编号：</w:t>
      </w:r>
      <w:r>
        <w:rPr>
          <w:rFonts w:hint="eastAsia" w:ascii="仿宋_GB2312" w:hAnsi="仿宋" w:eastAsia="仿宋_GB2312"/>
          <w:sz w:val="24"/>
          <w:szCs w:val="24"/>
        </w:rPr>
        <w:t>ZZZFCG-2022-005</w:t>
      </w:r>
    </w:p>
    <w:p>
      <w:pPr>
        <w:spacing w:line="360" w:lineRule="auto"/>
        <w:rPr>
          <w:rFonts w:ascii="仿宋_GB2312" w:hAnsi="仿宋" w:eastAsia="仿宋_GB2312"/>
          <w:sz w:val="24"/>
          <w:szCs w:val="24"/>
        </w:rPr>
      </w:pPr>
      <w:r>
        <w:rPr>
          <w:rFonts w:ascii="仿宋_GB2312" w:hAnsi="仿宋" w:eastAsia="仿宋_GB2312"/>
          <w:sz w:val="24"/>
          <w:szCs w:val="24"/>
        </w:rPr>
        <w:t xml:space="preserve">   </w:t>
      </w:r>
      <w:r>
        <w:rPr>
          <w:rFonts w:ascii="仿宋_GB2312" w:hAnsi="仿宋" w:eastAsia="仿宋_GB2312"/>
          <w:b/>
          <w:sz w:val="24"/>
          <w:szCs w:val="24"/>
        </w:rPr>
        <w:t xml:space="preserve"> 项目名称：</w:t>
      </w:r>
      <w:r>
        <w:rPr>
          <w:rFonts w:hint="eastAsia" w:ascii="仿宋" w:hAnsi="仿宋" w:eastAsia="仿宋" w:cs="仿宋"/>
          <w:i w:val="0"/>
          <w:iCs w:val="0"/>
          <w:caps w:val="0"/>
          <w:color w:val="000000"/>
          <w:spacing w:val="0"/>
          <w:sz w:val="24"/>
          <w:szCs w:val="24"/>
          <w:highlight w:val="none"/>
        </w:rPr>
        <w:t>仓前街道2023-2024年西站枢纽移交区块（绿汀路-良睦路）综合养护项目</w:t>
      </w:r>
    </w:p>
    <w:p>
      <w:pPr>
        <w:spacing w:line="360" w:lineRule="auto"/>
        <w:rPr>
          <w:rFonts w:ascii="仿宋_GB2312" w:hAnsi="仿宋" w:eastAsia="仿宋_GB2312"/>
          <w:sz w:val="24"/>
          <w:szCs w:val="24"/>
        </w:rPr>
      </w:pPr>
      <w:r>
        <w:rPr>
          <w:rFonts w:ascii="仿宋_GB2312" w:hAnsi="仿宋" w:eastAsia="仿宋_GB2312"/>
          <w:sz w:val="24"/>
          <w:szCs w:val="24"/>
        </w:rPr>
        <w:t xml:space="preserve">   </w:t>
      </w:r>
      <w:r>
        <w:rPr>
          <w:rFonts w:ascii="仿宋_GB2312" w:hAnsi="仿宋" w:eastAsia="仿宋_GB2312"/>
          <w:b/>
          <w:sz w:val="24"/>
          <w:szCs w:val="24"/>
        </w:rPr>
        <w:t xml:space="preserve"> 预算金额（元）：</w:t>
      </w:r>
      <w:r>
        <w:rPr>
          <w:rFonts w:hint="eastAsia" w:ascii="仿宋_GB2312" w:hAnsi="仿宋" w:eastAsia="仿宋_GB2312"/>
          <w:b/>
          <w:sz w:val="24"/>
          <w:szCs w:val="24"/>
          <w:lang w:val="en-US" w:eastAsia="zh-CN"/>
        </w:rPr>
        <w:t>11000000</w:t>
      </w:r>
      <w:r>
        <w:rPr>
          <w:rFonts w:ascii="仿宋_GB2312" w:hAnsi="仿宋" w:eastAsia="仿宋_GB2312"/>
          <w:sz w:val="24"/>
          <w:szCs w:val="24"/>
        </w:rPr>
        <w:t xml:space="preserve"> </w:t>
      </w:r>
      <w:r>
        <w:rPr>
          <w:rFonts w:hint="eastAsia" w:ascii="仿宋_GB2312" w:hAnsi="仿宋" w:eastAsia="仿宋_GB2312"/>
          <w:sz w:val="24"/>
          <w:szCs w:val="24"/>
        </w:rPr>
        <w:t xml:space="preserve"> </w:t>
      </w:r>
    </w:p>
    <w:p>
      <w:pPr>
        <w:spacing w:line="360" w:lineRule="auto"/>
        <w:ind w:firstLine="480"/>
        <w:rPr>
          <w:rFonts w:ascii="仿宋_GB2312" w:hAnsi="仿宋" w:eastAsia="仿宋_GB2312"/>
          <w:sz w:val="24"/>
          <w:szCs w:val="24"/>
        </w:rPr>
      </w:pPr>
      <w:r>
        <w:rPr>
          <w:rFonts w:hint="eastAsia" w:ascii="仿宋_GB2312" w:hAnsi="仿宋" w:eastAsia="仿宋_GB2312"/>
          <w:b/>
          <w:sz w:val="24"/>
          <w:szCs w:val="24"/>
        </w:rPr>
        <w:t>最高限价（元）：</w:t>
      </w:r>
      <w:r>
        <w:rPr>
          <w:rFonts w:hint="eastAsia" w:ascii="仿宋_GB2312" w:hAnsi="仿宋" w:eastAsia="仿宋_GB2312"/>
          <w:b/>
          <w:sz w:val="24"/>
          <w:szCs w:val="24"/>
          <w:lang w:val="en-US" w:eastAsia="zh-CN"/>
        </w:rPr>
        <w:t>11000000</w:t>
      </w:r>
      <w:r>
        <w:rPr>
          <w:rFonts w:ascii="仿宋_GB2312" w:hAnsi="仿宋" w:eastAsia="仿宋_GB2312"/>
          <w:sz w:val="24"/>
          <w:szCs w:val="24"/>
        </w:rPr>
        <w:t xml:space="preserve"> </w:t>
      </w:r>
      <w:r>
        <w:rPr>
          <w:rFonts w:hint="eastAsia" w:ascii="仿宋_GB2312" w:hAnsi="仿宋" w:eastAsia="仿宋_GB2312"/>
          <w:sz w:val="24"/>
          <w:szCs w:val="24"/>
        </w:rPr>
        <w:t xml:space="preserve"> </w:t>
      </w:r>
    </w:p>
    <w:p>
      <w:pPr>
        <w:pStyle w:val="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szCs w:val="24"/>
        </w:rPr>
        <w:t>采购需求：</w:t>
      </w:r>
      <w:r>
        <w:rPr>
          <w:rFonts w:hint="eastAsia" w:ascii="仿宋" w:hAnsi="仿宋" w:eastAsia="仿宋" w:cs="仿宋"/>
          <w:sz w:val="24"/>
        </w:rPr>
        <w:t>本项目采购内容为</w:t>
      </w:r>
      <w:r>
        <w:rPr>
          <w:rFonts w:hint="eastAsia" w:ascii="仿宋" w:hAnsi="仿宋" w:eastAsia="仿宋" w:cs="仿宋"/>
          <w:i w:val="0"/>
          <w:iCs w:val="0"/>
          <w:caps w:val="0"/>
          <w:color w:val="000000"/>
          <w:spacing w:val="0"/>
          <w:sz w:val="24"/>
          <w:szCs w:val="24"/>
          <w:highlight w:val="none"/>
        </w:rPr>
        <w:t>仓前街道2023-2024年西站枢纽移交区块（绿汀路-良睦路）综合养护项目</w:t>
      </w:r>
      <w:r>
        <w:rPr>
          <w:rFonts w:hint="eastAsia" w:ascii="仿宋" w:hAnsi="仿宋" w:eastAsia="仿宋" w:cs="仿宋"/>
          <w:sz w:val="24"/>
        </w:rPr>
        <w:t>，</w:t>
      </w:r>
      <w:r>
        <w:rPr>
          <w:rFonts w:hint="eastAsia" w:ascii="仿宋" w:hAnsi="仿宋" w:eastAsia="仿宋" w:cs="仿宋"/>
          <w:bCs/>
          <w:color w:val="auto"/>
          <w:kern w:val="2"/>
          <w:sz w:val="24"/>
          <w:szCs w:val="24"/>
          <w:highlight w:val="none"/>
        </w:rPr>
        <w:t>详见招标文件第三部分采购需求。</w:t>
      </w:r>
    </w:p>
    <w:p>
      <w:pPr>
        <w:pStyle w:val="89"/>
        <w:ind w:firstLine="482"/>
        <w:outlineLvl w:val="2"/>
        <w:rPr>
          <w:rFonts w:ascii="仿宋_GB2312" w:hAnsi="仿宋" w:eastAsia="仿宋_GB2312"/>
          <w:sz w:val="24"/>
          <w:szCs w:val="24"/>
        </w:rPr>
      </w:pPr>
      <w:r>
        <w:rPr>
          <w:rFonts w:hint="eastAsia" w:ascii="仿宋_GB2312" w:hAnsi="仿宋" w:eastAsia="仿宋_GB2312"/>
          <w:b/>
          <w:sz w:val="24"/>
          <w:szCs w:val="24"/>
        </w:rPr>
        <w:t>合同履约期限：</w:t>
      </w:r>
      <w:r>
        <w:rPr>
          <w:rFonts w:hint="eastAsia" w:ascii="仿宋" w:hAnsi="仿宋" w:eastAsia="仿宋" w:cs="仿宋"/>
          <w:i w:val="0"/>
          <w:iCs w:val="0"/>
          <w:caps w:val="0"/>
          <w:color w:val="auto"/>
          <w:spacing w:val="0"/>
          <w:sz w:val="24"/>
          <w:szCs w:val="24"/>
          <w:highlight w:val="none"/>
        </w:rPr>
        <w:t>标项 1，</w:t>
      </w:r>
      <w:r>
        <w:rPr>
          <w:rFonts w:hint="eastAsia" w:ascii="仿宋" w:hAnsi="仿宋" w:eastAsia="仿宋" w:cs="仿宋"/>
          <w:snapToGrid w:val="0"/>
          <w:color w:val="auto"/>
          <w:kern w:val="0"/>
          <w:sz w:val="24"/>
          <w:highlight w:val="none"/>
        </w:rPr>
        <w:t>贰</w:t>
      </w:r>
      <w:r>
        <w:rPr>
          <w:rFonts w:hint="eastAsia" w:ascii="仿宋" w:hAnsi="仿宋" w:eastAsia="仿宋" w:cs="仿宋"/>
          <w:snapToGrid w:val="0"/>
          <w:color w:val="auto"/>
          <w:kern w:val="0"/>
          <w:sz w:val="24"/>
          <w:highlight w:val="none"/>
          <w:lang w:eastAsia="zh-CN"/>
        </w:rPr>
        <w:t>年</w:t>
      </w:r>
    </w:p>
    <w:p>
      <w:pPr>
        <w:pStyle w:val="5"/>
        <w:spacing w:line="360" w:lineRule="auto"/>
        <w:ind w:firstLine="480"/>
        <w:rPr>
          <w:rFonts w:ascii="仿宋_GB2312" w:hAnsi="仿宋" w:eastAsia="仿宋_GB2312"/>
          <w:b/>
          <w:sz w:val="24"/>
          <w:szCs w:val="24"/>
        </w:rPr>
      </w:pPr>
      <w:r>
        <w:rPr>
          <w:rFonts w:hint="eastAsia" w:ascii="仿宋_GB2312" w:hAnsi="仿宋" w:eastAsia="仿宋_GB2312"/>
          <w:b/>
          <w:color w:val="auto"/>
          <w:sz w:val="24"/>
          <w:szCs w:val="24"/>
        </w:rPr>
        <w:t>本项目接受联合体投标：</w:t>
      </w:r>
      <w:sdt>
        <w:sdtPr>
          <w:rPr>
            <w:rFonts w:hint="eastAsia" w:ascii="仿宋_GB2312" w:hAnsi="仿宋" w:eastAsia="仿宋_GB2312" w:cs="Arial"/>
            <w:color w:val="auto"/>
            <w:kern w:val="0"/>
            <w:sz w:val="24"/>
            <w:szCs w:val="24"/>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szCs w:val="24"/>
          </w:rPr>
        </w:sdtEndPr>
        <w:sdtContent>
          <w:r>
            <w:rPr>
              <w:rFonts w:ascii="MS Gothic" w:hAnsi="MS Gothic" w:eastAsia="MS Gothic" w:cs="Arial"/>
              <w:color w:val="auto"/>
              <w:kern w:val="0"/>
              <w:sz w:val="24"/>
              <w:szCs w:val="24"/>
            </w:rPr>
            <w:sym w:font="Wingdings" w:char="F0FE"/>
          </w:r>
        </w:sdtContent>
      </w:sdt>
      <w:r>
        <w:rPr>
          <w:rFonts w:hint="eastAsia" w:ascii="仿宋_GB2312" w:hAnsi="仿宋" w:eastAsia="仿宋_GB2312"/>
          <w:b/>
          <w:color w:val="auto"/>
          <w:sz w:val="24"/>
          <w:szCs w:val="24"/>
        </w:rPr>
        <w:t>是，</w:t>
      </w:r>
      <w:sdt>
        <w:sdtPr>
          <w:rPr>
            <w:rFonts w:hint="eastAsia" w:ascii="仿宋_GB2312" w:hAnsi="仿宋" w:eastAsia="仿宋_GB2312" w:cs="Arial"/>
            <w:color w:val="auto"/>
            <w:kern w:val="0"/>
            <w:sz w:val="24"/>
            <w:szCs w:val="24"/>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szCs w:val="24"/>
          </w:rPr>
        </w:sdtEndPr>
        <w:sdtContent>
          <w:r>
            <w:rPr>
              <w:rFonts w:ascii="MS Gothic" w:hAnsi="MS Gothic" w:eastAsia="MS Gothic" w:cs="Arial"/>
              <w:color w:val="auto"/>
              <w:kern w:val="0"/>
              <w:sz w:val="24"/>
              <w:szCs w:val="24"/>
            </w:rPr>
            <w:t>☐</w:t>
          </w:r>
        </w:sdtContent>
      </w:sdt>
      <w:r>
        <w:rPr>
          <w:rFonts w:hint="eastAsia" w:ascii="仿宋_GB2312" w:hAnsi="仿宋" w:eastAsia="仿宋_GB2312"/>
          <w:b/>
          <w:color w:val="auto"/>
          <w:sz w:val="24"/>
          <w:szCs w:val="24"/>
        </w:rPr>
        <w:t>否</w:t>
      </w:r>
      <w:r>
        <w:rPr>
          <w:rFonts w:hint="eastAsia" w:cs="Arial" w:asciiTheme="minorEastAsia" w:hAnsiTheme="minorEastAsia" w:eastAsiaTheme="minorEastAsia"/>
          <w:color w:val="auto"/>
          <w:kern w:val="0"/>
          <w:sz w:val="24"/>
          <w:szCs w:val="24"/>
        </w:rPr>
        <w:t>。</w:t>
      </w:r>
    </w:p>
    <w:p>
      <w:pPr>
        <w:spacing w:line="360" w:lineRule="auto"/>
        <w:rPr>
          <w:rFonts w:ascii="仿宋_GB2312" w:hAnsi="仿宋" w:eastAsia="仿宋_GB2312"/>
          <w:b/>
          <w:sz w:val="24"/>
          <w:szCs w:val="24"/>
        </w:rPr>
      </w:pPr>
      <w:r>
        <w:rPr>
          <w:rFonts w:hint="eastAsia" w:ascii="仿宋_GB2312" w:hAnsi="仿宋" w:eastAsia="仿宋_GB2312"/>
          <w:b/>
          <w:sz w:val="24"/>
          <w:szCs w:val="24"/>
        </w:rPr>
        <w:t>二、申请人的资格要求：</w:t>
      </w:r>
    </w:p>
    <w:p>
      <w:pPr>
        <w:spacing w:line="360" w:lineRule="auto"/>
        <w:ind w:firstLine="480"/>
        <w:rPr>
          <w:rFonts w:ascii="仿宋" w:hAnsi="仿宋" w:eastAsia="仿宋" w:cs="仿宋_GB2312"/>
          <w:snapToGrid w:val="0"/>
          <w:kern w:val="28"/>
          <w:sz w:val="24"/>
          <w:szCs w:val="24"/>
        </w:rPr>
      </w:pPr>
      <w:r>
        <w:rPr>
          <w:rFonts w:ascii="仿宋" w:hAnsi="仿宋" w:eastAsia="仿宋" w:cs="仿宋_GB2312"/>
          <w:snapToGrid w:val="0"/>
          <w:kern w:val="28"/>
          <w:sz w:val="24"/>
          <w:szCs w:val="24"/>
        </w:rPr>
        <w:t>1.</w:t>
      </w:r>
      <w:r>
        <w:rPr>
          <w:rFonts w:hint="eastAsia" w:ascii="仿宋" w:hAnsi="仿宋" w:eastAsia="仿宋" w:cs="仿宋_GB2312"/>
          <w:snapToGrid w:val="0"/>
          <w:kern w:val="28"/>
          <w:sz w:val="24"/>
          <w:szCs w:val="24"/>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4"/>
        </w:rPr>
      </w:pPr>
      <w:r>
        <w:rPr>
          <w:rFonts w:ascii="仿宋" w:hAnsi="仿宋" w:eastAsia="仿宋" w:cs="仿宋_GB2312"/>
          <w:snapToGrid w:val="0"/>
          <w:kern w:val="28"/>
          <w:sz w:val="24"/>
          <w:szCs w:val="24"/>
        </w:rPr>
        <w:t xml:space="preserve">    2.</w:t>
      </w:r>
      <w:r>
        <w:rPr>
          <w:rFonts w:hint="eastAsia" w:ascii="仿宋" w:hAnsi="仿宋" w:eastAsia="仿宋" w:cs="仿宋_GB2312"/>
          <w:snapToGrid w:val="0"/>
          <w:kern w:val="28"/>
          <w:sz w:val="24"/>
          <w:szCs w:val="24"/>
        </w:rPr>
        <w:t>落实政府采购政策需满足的资格要求：</w:t>
      </w:r>
    </w:p>
    <w:p>
      <w:pPr>
        <w:spacing w:line="360" w:lineRule="auto"/>
        <w:ind w:firstLine="480" w:firstLineChars="200"/>
        <w:rPr>
          <w:rFonts w:ascii="仿宋_GB2312" w:hAnsi="仿宋" w:eastAsia="仿宋_GB2312"/>
          <w:sz w:val="24"/>
          <w:szCs w:val="24"/>
        </w:rPr>
      </w:pPr>
      <w:sdt>
        <w:sdtPr>
          <w:rPr>
            <w:rFonts w:hint="eastAsia" w:ascii="仿宋_GB2312" w:hAnsi="仿宋" w:eastAsia="仿宋_GB2312" w:cs="Arial"/>
            <w:kern w:val="0"/>
            <w:sz w:val="24"/>
            <w:szCs w:val="24"/>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MS Gothic" w:hAnsi="MS Gothic" w:eastAsia="MS Gothic" w:cs="Arial"/>
              <w:kern w:val="0"/>
              <w:sz w:val="24"/>
              <w:szCs w:val="24"/>
            </w:rPr>
            <w:t>☐</w:t>
          </w:r>
        </w:sdtContent>
      </w:sdt>
      <w:r>
        <w:rPr>
          <w:rFonts w:hint="eastAsia" w:ascii="仿宋_GB2312" w:hAnsi="仿宋" w:eastAsia="仿宋_GB2312"/>
          <w:sz w:val="24"/>
          <w:szCs w:val="24"/>
        </w:rPr>
        <w:t>无；</w:t>
      </w:r>
    </w:p>
    <w:p>
      <w:pPr>
        <w:spacing w:line="360" w:lineRule="auto"/>
        <w:ind w:firstLine="480" w:firstLineChars="200"/>
        <w:rPr>
          <w:rFonts w:ascii="仿宋_GB2312" w:hAnsi="仿宋" w:eastAsia="仿宋_GB2312"/>
          <w:sz w:val="24"/>
          <w:szCs w:val="24"/>
        </w:rPr>
      </w:pPr>
      <w:sdt>
        <w:sdtPr>
          <w:rPr>
            <w:rFonts w:hint="eastAsia" w:ascii="仿宋_GB2312" w:hAnsi="仿宋" w:eastAsia="仿宋_GB2312" w:cs="Arial"/>
            <w:kern w:val="0"/>
            <w:sz w:val="24"/>
            <w:szCs w:val="24"/>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MS Gothic" w:hAnsi="MS Gothic" w:eastAsia="MS Gothic" w:cs="Arial"/>
              <w:kern w:val="0"/>
              <w:sz w:val="24"/>
              <w:szCs w:val="24"/>
            </w:rPr>
            <w:sym w:font="Wingdings" w:char="F0FE"/>
          </w:r>
        </w:sdtContent>
      </w:sdt>
      <w:r>
        <w:rPr>
          <w:rFonts w:hint="eastAsia" w:ascii="仿宋_GB2312" w:hAnsi="仿宋" w:eastAsia="仿宋_GB2312" w:cs="Arial"/>
          <w:kern w:val="0"/>
          <w:sz w:val="24"/>
          <w:szCs w:val="24"/>
        </w:rPr>
        <w:t>专</w:t>
      </w:r>
      <w:r>
        <w:rPr>
          <w:rFonts w:hint="eastAsia" w:ascii="仿宋_GB2312" w:hAnsi="仿宋" w:eastAsia="仿宋_GB2312"/>
          <w:sz w:val="24"/>
          <w:szCs w:val="24"/>
        </w:rPr>
        <w:t>门面向中小企业</w:t>
      </w:r>
    </w:p>
    <w:p>
      <w:pPr>
        <w:spacing w:line="360" w:lineRule="auto"/>
        <w:ind w:firstLine="897" w:firstLineChars="374"/>
        <w:rPr>
          <w:rFonts w:ascii="仿宋_GB2312" w:hAnsi="仿宋" w:eastAsia="仿宋_GB2312"/>
          <w:sz w:val="24"/>
          <w:szCs w:val="24"/>
          <w:u w:val="single"/>
        </w:rPr>
      </w:pPr>
      <w:sdt>
        <w:sdtPr>
          <w:rPr>
            <w:rFonts w:hint="eastAsia" w:ascii="仿宋_GB2312" w:hAnsi="仿宋" w:eastAsia="仿宋_GB2312" w:cs="Arial"/>
            <w:kern w:val="0"/>
            <w:sz w:val="24"/>
            <w:szCs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sz w:val="24"/>
          <w:szCs w:val="24"/>
        </w:rPr>
        <w:t>货物全部由符合政策要求的中小企业制造，提供中小企业声明函；</w:t>
      </w:r>
    </w:p>
    <w:p>
      <w:pPr>
        <w:spacing w:line="360" w:lineRule="auto"/>
        <w:ind w:firstLine="897" w:firstLineChars="374"/>
        <w:rPr>
          <w:rFonts w:ascii="仿宋_GB2312" w:hAnsi="仿宋" w:eastAsia="仿宋_GB2312"/>
          <w:sz w:val="24"/>
          <w:szCs w:val="24"/>
        </w:rPr>
      </w:pPr>
      <w:sdt>
        <w:sdtPr>
          <w:rPr>
            <w:rFonts w:hint="eastAsia" w:ascii="仿宋_GB2312" w:hAnsi="仿宋" w:eastAsia="仿宋_GB2312" w:cs="Arial"/>
            <w:kern w:val="0"/>
            <w:sz w:val="24"/>
            <w:szCs w:val="24"/>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MS Gothic" w:hAnsi="MS Gothic" w:eastAsia="仿宋_GB2312" w:cs="Arial"/>
              <w:kern w:val="0"/>
              <w:sz w:val="24"/>
              <w:szCs w:val="24"/>
            </w:rPr>
            <w:t>☐</w:t>
          </w:r>
        </w:sdtContent>
      </w:sdt>
      <w:r>
        <w:rPr>
          <w:rFonts w:hint="eastAsia" w:ascii="仿宋_GB2312" w:hAnsi="仿宋" w:eastAsia="仿宋_GB2312"/>
          <w:sz w:val="24"/>
          <w:szCs w:val="24"/>
        </w:rPr>
        <w:t>货物全部由符合政策要求的小微企业制造，提供中小企业声明函；</w:t>
      </w:r>
    </w:p>
    <w:p>
      <w:pPr>
        <w:spacing w:line="360" w:lineRule="auto"/>
        <w:ind w:firstLine="897" w:firstLineChars="374"/>
        <w:rPr>
          <w:rFonts w:ascii="仿宋_GB2312" w:hAnsi="仿宋" w:eastAsia="仿宋_GB2312"/>
          <w:sz w:val="24"/>
          <w:szCs w:val="24"/>
        </w:rPr>
      </w:pPr>
      <w:sdt>
        <w:sdtPr>
          <w:rPr>
            <w:rFonts w:hint="eastAsia" w:ascii="仿宋_GB2312" w:hAnsi="仿宋" w:eastAsia="仿宋_GB2312" w:cs="Arial"/>
            <w:kern w:val="0"/>
            <w:sz w:val="24"/>
            <w:szCs w:val="24"/>
          </w:rPr>
          <w:id w:val="-333685401"/>
          <w14:checkbox>
            <w14:checked w14:val="1"/>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Wingdings" w:hAnsi="Wingdings" w:eastAsia="仿宋_GB2312" w:cs="Arial"/>
              <w:kern w:val="0"/>
              <w:sz w:val="24"/>
              <w:szCs w:val="24"/>
              <w:lang w:val="en-US" w:eastAsia="zh-CN" w:bidi="ar-SA"/>
            </w:rPr>
            <w:t>þ</w:t>
          </w:r>
        </w:sdtContent>
      </w:sdt>
      <w:r>
        <w:rPr>
          <w:rFonts w:hint="eastAsia" w:ascii="仿宋_GB2312" w:hAnsi="仿宋" w:eastAsia="仿宋_GB2312"/>
          <w:sz w:val="24"/>
          <w:szCs w:val="24"/>
        </w:rPr>
        <w:t>服务全部由符合政策要求的中小企业承接，提供中小企业声明函；</w:t>
      </w:r>
    </w:p>
    <w:p>
      <w:pPr>
        <w:spacing w:line="360" w:lineRule="auto"/>
        <w:ind w:firstLine="897" w:firstLineChars="374"/>
        <w:rPr>
          <w:rFonts w:ascii="仿宋_GB2312" w:hAnsi="仿宋" w:eastAsia="仿宋_GB2312"/>
          <w:sz w:val="24"/>
          <w:szCs w:val="24"/>
        </w:rPr>
      </w:pPr>
      <w:sdt>
        <w:sdtPr>
          <w:rPr>
            <w:rFonts w:hint="eastAsia" w:ascii="仿宋_GB2312" w:hAnsi="仿宋" w:eastAsia="仿宋_GB2312" w:cs="Arial"/>
            <w:kern w:val="0"/>
            <w:sz w:val="24"/>
            <w:szCs w:val="24"/>
          </w:rPr>
          <w:id w:val="-2141025358"/>
          <w14:checkbox>
            <w14:checked w14:val="1"/>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Wingdings" w:hAnsi="Wingdings" w:eastAsia="仿宋_GB2312" w:cs="Arial"/>
              <w:kern w:val="0"/>
              <w:sz w:val="24"/>
              <w:szCs w:val="24"/>
              <w:lang w:val="en-US" w:eastAsia="zh-CN" w:bidi="ar-SA"/>
            </w:rPr>
            <w:t>þ</w:t>
          </w:r>
        </w:sdtContent>
      </w:sdt>
      <w:r>
        <w:rPr>
          <w:rFonts w:hint="eastAsia" w:ascii="仿宋_GB2312" w:hAnsi="仿宋" w:eastAsia="仿宋_GB2312"/>
          <w:sz w:val="24"/>
          <w:szCs w:val="24"/>
        </w:rPr>
        <w:t>服务全部由符合政策要求的小微企业承接，提供中小企业声明函；</w:t>
      </w:r>
    </w:p>
    <w:p>
      <w:pPr>
        <w:rPr>
          <w:sz w:val="24"/>
          <w:szCs w:val="24"/>
        </w:rPr>
      </w:pPr>
    </w:p>
    <w:p>
      <w:pPr>
        <w:spacing w:line="360" w:lineRule="auto"/>
        <w:ind w:firstLine="480" w:firstLineChars="200"/>
        <w:rPr>
          <w:rFonts w:ascii="仿宋" w:hAnsi="仿宋" w:eastAsia="仿宋"/>
          <w:sz w:val="24"/>
          <w:szCs w:val="24"/>
        </w:rPr>
      </w:pPr>
      <w:sdt>
        <w:sdtPr>
          <w:rPr>
            <w:rFonts w:hint="eastAsia" w:ascii="仿宋_GB2312" w:hAnsi="仿宋" w:eastAsia="仿宋_GB2312" w:cs="Arial"/>
            <w:kern w:val="0"/>
            <w:sz w:val="24"/>
            <w:szCs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MS Gothic" w:hAnsi="MS Gothic" w:eastAsia="仿宋_GB2312" w:cs="Arial"/>
              <w:kern w:val="0"/>
              <w:sz w:val="24"/>
              <w:szCs w:val="24"/>
            </w:rPr>
            <w:t>☐</w:t>
          </w:r>
        </w:sdtContent>
      </w:sdt>
      <w:r>
        <w:rPr>
          <w:rFonts w:hint="eastAsia" w:ascii="仿宋_GB2312" w:hAnsi="仿宋" w:eastAsia="仿宋_GB2312"/>
          <w:sz w:val="24"/>
          <w:szCs w:val="24"/>
        </w:rPr>
        <w:t>要求以联合体形式参加，提供联合协议和中小企业声明函，联合协议中中小企业合同金额应当达到</w:t>
      </w:r>
      <w:r>
        <w:rPr>
          <w:rFonts w:ascii="仿宋_GB2312" w:hAnsi="仿宋" w:eastAsia="仿宋_GB2312"/>
          <w:sz w:val="24"/>
          <w:szCs w:val="24"/>
          <w:u w:val="single"/>
        </w:rPr>
        <w:t xml:space="preserve">  </w:t>
      </w:r>
      <w:r>
        <w:rPr>
          <w:rFonts w:ascii="仿宋_GB2312" w:hAnsi="仿宋" w:eastAsia="仿宋_GB2312"/>
          <w:sz w:val="24"/>
          <w:szCs w:val="24"/>
        </w:rPr>
        <w:t>%，小</w:t>
      </w:r>
      <w:r>
        <w:rPr>
          <w:rFonts w:hint="eastAsia" w:ascii="仿宋_GB2312" w:hAnsi="仿宋" w:eastAsia="仿宋_GB2312"/>
          <w:sz w:val="24"/>
          <w:szCs w:val="24"/>
        </w:rPr>
        <w:t>微企业合同金额应当达到</w:t>
      </w:r>
      <w:r>
        <w:rPr>
          <w:rFonts w:ascii="仿宋_GB2312" w:hAnsi="仿宋" w:eastAsia="仿宋_GB2312"/>
          <w:sz w:val="24"/>
          <w:szCs w:val="24"/>
          <w:u w:val="single"/>
        </w:rPr>
        <w:t xml:space="preserve"> </w:t>
      </w:r>
      <w:r>
        <w:rPr>
          <w:rFonts w:ascii="仿宋_GB2312" w:hAnsi="仿宋" w:eastAsia="仿宋_GB2312"/>
          <w:sz w:val="24"/>
          <w:szCs w:val="24"/>
        </w:rPr>
        <w:t>%;</w:t>
      </w:r>
      <w:r>
        <w:rPr>
          <w:rFonts w:hint="eastAsia" w:ascii="仿宋" w:hAnsi="仿宋" w:eastAsia="仿宋" w:cs="宋体"/>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sdt>
        <w:sdtPr>
          <w:rPr>
            <w:rFonts w:hint="eastAsia" w:ascii="仿宋_GB2312" w:hAnsi="仿宋" w:eastAsia="仿宋_GB2312" w:cs="Arial"/>
            <w:kern w:val="0"/>
            <w:sz w:val="24"/>
            <w:szCs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szCs w:val="24"/>
          </w:rPr>
        </w:sdtEndPr>
        <w:sdtContent>
          <w:r>
            <w:rPr>
              <w:rFonts w:ascii="MS Gothic" w:hAnsi="MS Gothic" w:eastAsia="仿宋_GB2312" w:cs="Arial"/>
              <w:kern w:val="0"/>
              <w:sz w:val="24"/>
              <w:szCs w:val="24"/>
            </w:rPr>
            <w:t>☐</w:t>
          </w:r>
        </w:sdtContent>
      </w:sdt>
      <w:r>
        <w:rPr>
          <w:rFonts w:hint="eastAsia" w:ascii="仿宋" w:hAnsi="仿宋" w:eastAsia="仿宋"/>
          <w:sz w:val="24"/>
          <w:szCs w:val="24"/>
        </w:rPr>
        <w:t>要求合同分包，提供分包意向协议和中小企业声明函，分包意向协议中中小企业合同金额应当达到</w:t>
      </w:r>
      <w:r>
        <w:rPr>
          <w:rFonts w:hint="eastAsia" w:ascii="仿宋_GB2312" w:hAnsi="仿宋" w:eastAsia="仿宋_GB2312"/>
          <w:sz w:val="24"/>
          <w:szCs w:val="24"/>
        </w:rPr>
        <w:t>达到</w:t>
      </w:r>
      <w:r>
        <w:rPr>
          <w:rFonts w:ascii="仿宋_GB2312" w:hAnsi="仿宋" w:eastAsia="仿宋_GB2312"/>
          <w:sz w:val="24"/>
          <w:szCs w:val="24"/>
          <w:u w:val="single"/>
        </w:rPr>
        <w:t xml:space="preserve">  </w:t>
      </w:r>
      <w:r>
        <w:rPr>
          <w:rFonts w:ascii="仿宋_GB2312" w:hAnsi="仿宋" w:eastAsia="仿宋_GB2312"/>
          <w:sz w:val="24"/>
          <w:szCs w:val="24"/>
        </w:rPr>
        <w:t xml:space="preserve">% </w:t>
      </w:r>
      <w:r>
        <w:rPr>
          <w:rFonts w:hint="eastAsia" w:ascii="仿宋_GB2312" w:hAnsi="仿宋" w:eastAsia="仿宋_GB2312"/>
          <w:sz w:val="24"/>
          <w:szCs w:val="24"/>
        </w:rPr>
        <w:t>，小微企业合同金额应当达到</w:t>
      </w:r>
      <w:r>
        <w:rPr>
          <w:rFonts w:ascii="仿宋_GB2312" w:hAnsi="仿宋" w:eastAsia="仿宋_GB2312"/>
          <w:sz w:val="24"/>
          <w:szCs w:val="24"/>
          <w:u w:val="single"/>
        </w:rPr>
        <w:t xml:space="preserve"> </w:t>
      </w:r>
      <w:r>
        <w:rPr>
          <w:rFonts w:ascii="仿宋_GB2312" w:hAnsi="仿宋" w:eastAsia="仿宋_GB2312"/>
          <w:sz w:val="24"/>
          <w:szCs w:val="24"/>
        </w:rPr>
        <w:t>% ;</w:t>
      </w:r>
      <w:r>
        <w:rPr>
          <w:rFonts w:hint="eastAsia" w:ascii="仿宋" w:hAnsi="仿宋" w:eastAsia="仿宋" w:cs="宋体"/>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3.本项目的特定资格要求：无</w:t>
      </w:r>
      <w:r>
        <w:rPr>
          <w:rFonts w:hint="eastAsia" w:ascii="仿宋_GB2312" w:hAnsi="仿宋" w:eastAsia="仿宋_GB2312"/>
          <w:sz w:val="24"/>
          <w:szCs w:val="24"/>
        </w:rPr>
        <w:t>；</w:t>
      </w:r>
    </w:p>
    <w:p>
      <w:pPr>
        <w:snapToGrid w:val="0"/>
        <w:spacing w:line="360" w:lineRule="auto"/>
        <w:ind w:firstLine="480" w:firstLineChars="200"/>
        <w:rPr>
          <w:rFonts w:ascii="仿宋_GB2312" w:hAnsi="仿宋" w:eastAsia="仿宋_GB2312" w:cs="仿宋_GB2312"/>
          <w:sz w:val="24"/>
          <w:szCs w:val="24"/>
        </w:rPr>
      </w:pPr>
      <w:r>
        <w:rPr>
          <w:rFonts w:ascii="仿宋_GB2312" w:hAnsi="仿宋" w:eastAsia="仿宋_GB2312"/>
          <w:sz w:val="24"/>
          <w:szCs w:val="24"/>
        </w:rPr>
        <w:t>4.</w:t>
      </w:r>
      <w:r>
        <w:rPr>
          <w:rFonts w:hint="eastAsia" w:ascii="仿宋_GB2312" w:hAnsi="仿宋" w:eastAsia="仿宋_GB2312"/>
          <w:sz w:val="24"/>
          <w:szCs w:val="24"/>
        </w:rPr>
        <w:t>单位负责人为同一人或者存在直接控股、管理关系的不同供应商，不得参加同一合同项下的政府采购活动；</w:t>
      </w:r>
      <w:r>
        <w:rPr>
          <w:rFonts w:ascii="仿宋_GB2312" w:hAnsi="仿宋" w:eastAsia="仿宋_GB2312" w:cs="仿宋_GB2312"/>
          <w:sz w:val="24"/>
          <w:szCs w:val="24"/>
        </w:rPr>
        <w:t>为采购项目提供整体设计、规范编制或者项目管理、监理、检测等服务后</w:t>
      </w:r>
      <w:r>
        <w:rPr>
          <w:rFonts w:hint="eastAsia" w:ascii="仿宋_GB2312" w:hAnsi="仿宋" w:eastAsia="仿宋_GB2312" w:cs="仿宋_GB2312"/>
          <w:sz w:val="24"/>
          <w:szCs w:val="24"/>
        </w:rPr>
        <w:t>不得</w:t>
      </w:r>
      <w:r>
        <w:rPr>
          <w:rFonts w:ascii="仿宋_GB2312" w:hAnsi="仿宋" w:eastAsia="仿宋_GB2312" w:cs="仿宋_GB2312"/>
          <w:sz w:val="24"/>
          <w:szCs w:val="24"/>
        </w:rPr>
        <w:t>再参加该采购项目的其他采购活动。</w:t>
      </w:r>
    </w:p>
    <w:p>
      <w:pPr>
        <w:spacing w:line="360" w:lineRule="auto"/>
        <w:rPr>
          <w:rFonts w:ascii="仿宋_GB2312" w:hAnsi="仿宋" w:eastAsia="仿宋_GB2312"/>
          <w:b/>
          <w:sz w:val="24"/>
          <w:szCs w:val="24"/>
        </w:rPr>
      </w:pPr>
      <w:r>
        <w:rPr>
          <w:rFonts w:hint="eastAsia" w:ascii="仿宋_GB2312" w:hAnsi="仿宋" w:eastAsia="仿宋_GB2312"/>
          <w:b/>
          <w:sz w:val="24"/>
          <w:szCs w:val="24"/>
        </w:rPr>
        <w:t>三、获取招标文件</w:t>
      </w:r>
      <w:r>
        <w:rPr>
          <w:rFonts w:ascii="仿宋_GB2312" w:hAnsi="仿宋" w:eastAsia="仿宋_GB2312"/>
          <w:b/>
          <w:sz w:val="24"/>
          <w:szCs w:val="24"/>
        </w:rPr>
        <w:t xml:space="preserve"> </w:t>
      </w:r>
    </w:p>
    <w:p>
      <w:pPr>
        <w:spacing w:line="360" w:lineRule="auto"/>
        <w:ind w:firstLine="482" w:firstLineChars="200"/>
        <w:rPr>
          <w:rFonts w:ascii="仿宋_GB2312" w:hAnsi="仿宋" w:eastAsia="仿宋_GB2312"/>
          <w:sz w:val="24"/>
          <w:szCs w:val="24"/>
        </w:rPr>
      </w:pPr>
      <w:r>
        <w:rPr>
          <w:rFonts w:hint="eastAsia" w:ascii="仿宋_GB2312" w:hAnsi="仿宋" w:eastAsia="仿宋_GB2312"/>
          <w:b/>
          <w:sz w:val="24"/>
          <w:szCs w:val="24"/>
        </w:rPr>
        <w:t>时间：</w:t>
      </w:r>
      <w:r>
        <w:rPr>
          <w:rFonts w:ascii="仿宋_GB2312" w:hAnsi="仿宋" w:eastAsia="仿宋_GB2312"/>
          <w:sz w:val="24"/>
          <w:szCs w:val="24"/>
        </w:rPr>
        <w:t>/至</w:t>
      </w:r>
      <w:r>
        <w:rPr>
          <w:rFonts w:ascii="仿宋_GB2312" w:hAnsi="仿宋" w:eastAsia="仿宋_GB2312"/>
          <w:sz w:val="24"/>
          <w:szCs w:val="24"/>
          <w:u w:val="single"/>
        </w:rPr>
        <w:t xml:space="preserve"> </w:t>
      </w:r>
      <w:r>
        <w:rPr>
          <w:rFonts w:hint="eastAsia" w:ascii="仿宋_GB2312" w:hAnsi="仿宋" w:eastAsia="仿宋_GB2312"/>
          <w:sz w:val="24"/>
          <w:szCs w:val="24"/>
          <w:u w:val="single"/>
        </w:rPr>
        <w:t>202</w:t>
      </w:r>
      <w:r>
        <w:rPr>
          <w:rFonts w:hint="eastAsia" w:ascii="仿宋_GB2312" w:hAnsi="仿宋" w:eastAsia="仿宋_GB2312"/>
          <w:sz w:val="24"/>
          <w:szCs w:val="24"/>
          <w:u w:val="single"/>
          <w:lang w:val="en-US" w:eastAsia="zh-CN"/>
        </w:rPr>
        <w:t>2</w:t>
      </w:r>
      <w:r>
        <w:rPr>
          <w:rFonts w:ascii="仿宋_GB2312" w:hAnsi="仿宋" w:eastAsia="仿宋_GB2312"/>
          <w:sz w:val="24"/>
          <w:szCs w:val="24"/>
          <w:u w:val="single"/>
        </w:rPr>
        <w:t>年</w:t>
      </w:r>
      <w:r>
        <w:rPr>
          <w:rFonts w:hint="eastAsia" w:ascii="仿宋_GB2312" w:hAnsi="仿宋" w:eastAsia="仿宋_GB2312"/>
          <w:sz w:val="24"/>
          <w:szCs w:val="24"/>
          <w:u w:val="single"/>
          <w:lang w:val="en-US" w:eastAsia="zh-CN"/>
        </w:rPr>
        <w:t>12</w:t>
      </w:r>
      <w:r>
        <w:rPr>
          <w:rFonts w:hint="eastAsia" w:ascii="仿宋_GB2312" w:hAnsi="仿宋" w:eastAsia="仿宋_GB2312"/>
          <w:sz w:val="24"/>
          <w:szCs w:val="24"/>
          <w:u w:val="single"/>
        </w:rPr>
        <w:t xml:space="preserve">月 </w:t>
      </w:r>
      <w:r>
        <w:rPr>
          <w:rFonts w:hint="eastAsia" w:ascii="仿宋_GB2312" w:hAnsi="仿宋" w:eastAsia="仿宋_GB2312"/>
          <w:sz w:val="24"/>
          <w:szCs w:val="24"/>
          <w:u w:val="single"/>
          <w:lang w:val="en-US" w:eastAsia="zh-CN"/>
        </w:rPr>
        <w:t>5</w:t>
      </w:r>
      <w:r>
        <w:rPr>
          <w:rFonts w:hint="eastAsia" w:ascii="仿宋_GB2312" w:hAnsi="仿宋" w:eastAsia="仿宋_GB2312"/>
          <w:sz w:val="24"/>
          <w:szCs w:val="24"/>
          <w:u w:val="single"/>
        </w:rPr>
        <w:t>日</w:t>
      </w:r>
      <w:r>
        <w:rPr>
          <w:rFonts w:hint="eastAsia" w:ascii="仿宋_GB2312" w:hAnsi="仿宋" w:eastAsia="仿宋_GB2312"/>
          <w:sz w:val="24"/>
          <w:szCs w:val="24"/>
        </w:rPr>
        <w:t>，每天上午</w:t>
      </w:r>
      <w:r>
        <w:rPr>
          <w:rFonts w:ascii="仿宋_GB2312" w:hAnsi="仿宋" w:eastAsia="仿宋_GB2312"/>
          <w:sz w:val="24"/>
          <w:szCs w:val="24"/>
        </w:rPr>
        <w:t xml:space="preserve">00:00至12:00 </w:t>
      </w:r>
      <w:r>
        <w:rPr>
          <w:rFonts w:hint="eastAsia" w:ascii="仿宋_GB2312" w:hAnsi="仿宋" w:eastAsia="仿宋_GB2312"/>
          <w:sz w:val="24"/>
          <w:szCs w:val="24"/>
        </w:rPr>
        <w:t>，下午</w:t>
      </w:r>
      <w:r>
        <w:rPr>
          <w:rFonts w:ascii="仿宋_GB2312" w:hAnsi="仿宋" w:eastAsia="仿宋_GB2312"/>
          <w:sz w:val="24"/>
          <w:szCs w:val="24"/>
        </w:rPr>
        <w:t>12:00至23:59（北京时间，线上获取法定节假日均可，线下获取文件法定节假日除外）</w:t>
      </w:r>
    </w:p>
    <w:p>
      <w:pPr>
        <w:spacing w:line="360" w:lineRule="auto"/>
        <w:ind w:firstLine="482" w:firstLineChars="200"/>
        <w:rPr>
          <w:rFonts w:ascii="仿宋_GB2312" w:hAnsi="仿宋" w:eastAsia="仿宋_GB2312"/>
          <w:sz w:val="24"/>
          <w:szCs w:val="24"/>
        </w:rPr>
      </w:pPr>
      <w:r>
        <w:rPr>
          <w:rFonts w:hint="eastAsia" w:ascii="仿宋_GB2312" w:hAnsi="仿宋" w:eastAsia="仿宋_GB2312"/>
          <w:b/>
          <w:sz w:val="24"/>
          <w:szCs w:val="24"/>
        </w:rPr>
        <w:t>地点（网址）：</w:t>
      </w:r>
      <w:r>
        <w:rPr>
          <w:rFonts w:hint="eastAsia" w:ascii="仿宋_GB2312" w:hAnsi="仿宋" w:eastAsia="仿宋_GB2312"/>
          <w:sz w:val="24"/>
          <w:szCs w:val="24"/>
        </w:rPr>
        <w:t>政采云平台（</w:t>
      </w:r>
      <w:r>
        <w:rPr>
          <w:rFonts w:ascii="仿宋_GB2312" w:hAnsi="仿宋" w:eastAsia="仿宋_GB2312"/>
          <w:sz w:val="24"/>
          <w:szCs w:val="24"/>
        </w:rPr>
        <w:t xml:space="preserve">https://www.zcygov.cn/） </w:t>
      </w:r>
    </w:p>
    <w:p>
      <w:pPr>
        <w:spacing w:line="360" w:lineRule="auto"/>
        <w:ind w:firstLine="482" w:firstLineChars="200"/>
        <w:rPr>
          <w:rFonts w:ascii="仿宋_GB2312" w:hAnsi="仿宋" w:eastAsia="仿宋_GB2312"/>
          <w:sz w:val="24"/>
          <w:szCs w:val="24"/>
        </w:rPr>
      </w:pPr>
      <w:r>
        <w:rPr>
          <w:rFonts w:hint="eastAsia" w:ascii="仿宋_GB2312" w:hAnsi="仿宋" w:eastAsia="仿宋_GB2312"/>
          <w:b/>
          <w:sz w:val="24"/>
          <w:szCs w:val="24"/>
        </w:rPr>
        <w:t>方式：</w:t>
      </w:r>
      <w:r>
        <w:rPr>
          <w:rFonts w:hint="eastAsia" w:ascii="仿宋_GB2312" w:hAnsi="仿宋" w:eastAsia="仿宋_GB2312"/>
          <w:sz w:val="24"/>
          <w:szCs w:val="24"/>
        </w:rPr>
        <w:t>供应商登录政采云平台</w:t>
      </w:r>
      <w:r>
        <w:rPr>
          <w:rFonts w:ascii="仿宋_GB2312" w:hAnsi="仿宋" w:eastAsia="仿宋_GB2312"/>
          <w:sz w:val="24"/>
          <w:szCs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szCs w:val="24"/>
        </w:rPr>
      </w:pPr>
      <w:r>
        <w:rPr>
          <w:rFonts w:hint="eastAsia" w:ascii="仿宋_GB2312" w:hAnsi="仿宋" w:eastAsia="仿宋_GB2312"/>
          <w:b/>
          <w:sz w:val="24"/>
          <w:szCs w:val="24"/>
        </w:rPr>
        <w:t>售价（元）：</w:t>
      </w:r>
      <w:r>
        <w:rPr>
          <w:rFonts w:ascii="仿宋_GB2312" w:hAnsi="仿宋" w:eastAsia="仿宋_GB2312"/>
          <w:sz w:val="24"/>
          <w:szCs w:val="24"/>
        </w:rPr>
        <w:t xml:space="preserve">0 </w:t>
      </w:r>
      <w:r>
        <w:rPr>
          <w:rFonts w:ascii="仿宋_GB2312" w:hAnsi="仿宋" w:eastAsia="仿宋_GB2312"/>
          <w:sz w:val="24"/>
          <w:szCs w:val="24"/>
        </w:rPr>
        <w:tab/>
      </w:r>
    </w:p>
    <w:p>
      <w:pPr>
        <w:spacing w:line="360" w:lineRule="auto"/>
        <w:rPr>
          <w:rFonts w:ascii="仿宋_GB2312" w:hAnsi="仿宋" w:eastAsia="仿宋_GB2312"/>
          <w:b/>
          <w:sz w:val="24"/>
          <w:szCs w:val="24"/>
        </w:rPr>
      </w:pPr>
      <w:r>
        <w:rPr>
          <w:rFonts w:hint="eastAsia" w:ascii="仿宋_GB2312" w:hAnsi="仿宋" w:eastAsia="仿宋_GB2312"/>
          <w:b/>
          <w:sz w:val="24"/>
          <w:szCs w:val="24"/>
        </w:rPr>
        <w:t>四、提交投标文件截止时间、开标时间和地点</w:t>
      </w:r>
    </w:p>
    <w:p>
      <w:pPr>
        <w:spacing w:line="360" w:lineRule="auto"/>
        <w:ind w:firstLine="482" w:firstLineChars="200"/>
        <w:rPr>
          <w:rFonts w:ascii="仿宋_GB2312" w:hAnsi="仿宋" w:eastAsia="仿宋_GB2312"/>
          <w:sz w:val="24"/>
          <w:szCs w:val="24"/>
        </w:rPr>
      </w:pPr>
      <w:r>
        <w:rPr>
          <w:rFonts w:hint="eastAsia" w:ascii="仿宋_GB2312" w:hAnsi="仿宋" w:eastAsia="仿宋_GB2312"/>
          <w:b/>
          <w:sz w:val="24"/>
          <w:szCs w:val="24"/>
        </w:rPr>
        <w:t>提交投标文件截止时间：</w:t>
      </w:r>
      <w:r>
        <w:rPr>
          <w:rFonts w:ascii="仿宋_GB2312" w:hAnsi="仿宋" w:eastAsia="仿宋_GB2312"/>
          <w:sz w:val="24"/>
          <w:szCs w:val="24"/>
          <w:u w:val="single"/>
        </w:rPr>
        <w:t xml:space="preserve"> </w:t>
      </w:r>
      <w:r>
        <w:rPr>
          <w:rFonts w:hint="eastAsia" w:ascii="仿宋_GB2312" w:hAnsi="仿宋" w:eastAsia="仿宋_GB2312"/>
          <w:sz w:val="24"/>
          <w:szCs w:val="24"/>
          <w:u w:val="single"/>
        </w:rPr>
        <w:t>202</w:t>
      </w:r>
      <w:r>
        <w:rPr>
          <w:rFonts w:hint="eastAsia" w:ascii="仿宋_GB2312" w:hAnsi="仿宋" w:eastAsia="仿宋_GB2312"/>
          <w:sz w:val="24"/>
          <w:szCs w:val="24"/>
          <w:u w:val="single"/>
          <w:lang w:val="en-US" w:eastAsia="zh-CN"/>
        </w:rPr>
        <w:t>2</w:t>
      </w:r>
      <w:r>
        <w:rPr>
          <w:rFonts w:ascii="仿宋_GB2312" w:hAnsi="仿宋" w:eastAsia="仿宋_GB2312"/>
          <w:sz w:val="24"/>
          <w:szCs w:val="24"/>
          <w:u w:val="single"/>
        </w:rPr>
        <w:t>年</w:t>
      </w:r>
      <w:r>
        <w:rPr>
          <w:rFonts w:hint="eastAsia" w:ascii="仿宋_GB2312" w:hAnsi="仿宋" w:eastAsia="仿宋_GB2312"/>
          <w:sz w:val="24"/>
          <w:szCs w:val="24"/>
          <w:u w:val="single"/>
          <w:lang w:val="en-US" w:eastAsia="zh-CN"/>
        </w:rPr>
        <w:t>12</w:t>
      </w:r>
      <w:r>
        <w:rPr>
          <w:rFonts w:hint="eastAsia" w:ascii="仿宋_GB2312" w:hAnsi="仿宋" w:eastAsia="仿宋_GB2312"/>
          <w:sz w:val="24"/>
          <w:szCs w:val="24"/>
          <w:u w:val="single"/>
        </w:rPr>
        <w:t xml:space="preserve">月 </w:t>
      </w:r>
      <w:r>
        <w:rPr>
          <w:rFonts w:hint="eastAsia" w:ascii="仿宋_GB2312" w:hAnsi="仿宋" w:eastAsia="仿宋_GB2312"/>
          <w:sz w:val="24"/>
          <w:szCs w:val="24"/>
          <w:u w:val="single"/>
          <w:lang w:val="en-US" w:eastAsia="zh-CN"/>
        </w:rPr>
        <w:t>5</w:t>
      </w:r>
      <w:r>
        <w:rPr>
          <w:rFonts w:hint="eastAsia" w:ascii="仿宋_GB2312" w:hAnsi="仿宋" w:eastAsia="仿宋_GB2312"/>
          <w:sz w:val="24"/>
          <w:szCs w:val="24"/>
          <w:u w:val="single"/>
        </w:rPr>
        <w:t>日</w:t>
      </w:r>
      <w:r>
        <w:rPr>
          <w:rFonts w:hint="eastAsia" w:ascii="仿宋_GB2312" w:hAnsi="仿宋" w:eastAsia="仿宋_GB2312"/>
          <w:sz w:val="24"/>
          <w:szCs w:val="24"/>
          <w:u w:val="single"/>
          <w:lang w:val="en-US" w:eastAsia="zh-CN"/>
        </w:rPr>
        <w:t>13</w:t>
      </w:r>
      <w:r>
        <w:rPr>
          <w:rFonts w:hint="eastAsia" w:ascii="仿宋_GB2312" w:hAnsi="仿宋" w:eastAsia="仿宋_GB2312"/>
          <w:sz w:val="24"/>
          <w:szCs w:val="24"/>
          <w:u w:val="single"/>
        </w:rPr>
        <w:t>点</w:t>
      </w:r>
      <w:r>
        <w:rPr>
          <w:rFonts w:hint="eastAsia" w:ascii="仿宋_GB2312" w:hAnsi="仿宋" w:eastAsia="仿宋_GB2312"/>
          <w:sz w:val="24"/>
          <w:szCs w:val="24"/>
          <w:u w:val="single"/>
          <w:lang w:val="en-US" w:eastAsia="zh-CN"/>
        </w:rPr>
        <w:t>30</w:t>
      </w:r>
      <w:r>
        <w:rPr>
          <w:rFonts w:hint="eastAsia" w:ascii="仿宋_GB2312" w:hAnsi="仿宋" w:eastAsia="仿宋_GB2312"/>
          <w:sz w:val="24"/>
          <w:szCs w:val="24"/>
          <w:u w:val="single"/>
        </w:rPr>
        <w:t>分</w:t>
      </w:r>
      <w:r>
        <w:rPr>
          <w:rFonts w:hint="eastAsia" w:ascii="仿宋_GB2312" w:hAnsi="仿宋" w:eastAsia="仿宋_GB2312"/>
          <w:bCs/>
          <w:sz w:val="24"/>
          <w:szCs w:val="24"/>
          <w:u w:val="single"/>
        </w:rPr>
        <w:t xml:space="preserve">00秒 </w:t>
      </w:r>
      <w:r>
        <w:rPr>
          <w:rFonts w:hint="eastAsia" w:ascii="仿宋_GB2312" w:hAnsi="仿宋" w:eastAsia="仿宋_GB2312"/>
          <w:sz w:val="24"/>
          <w:szCs w:val="24"/>
        </w:rPr>
        <w:t>（北京时间）</w:t>
      </w:r>
    </w:p>
    <w:p>
      <w:p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投标地点（网址）：</w:t>
      </w:r>
      <w:r>
        <w:rPr>
          <w:rFonts w:hint="eastAsia" w:ascii="仿宋_GB2312" w:hAnsi="仿宋" w:eastAsia="仿宋_GB2312"/>
          <w:sz w:val="24"/>
          <w:szCs w:val="24"/>
        </w:rPr>
        <w:t>政采云平台（</w:t>
      </w:r>
      <w:r>
        <w:rPr>
          <w:rFonts w:ascii="仿宋_GB2312" w:hAnsi="仿宋" w:eastAsia="仿宋_GB2312"/>
          <w:sz w:val="24"/>
          <w:szCs w:val="24"/>
        </w:rPr>
        <w:t xml:space="preserve">https://www.zcygov.cn/） </w:t>
      </w:r>
    </w:p>
    <w:p>
      <w:pPr>
        <w:spacing w:line="360" w:lineRule="auto"/>
        <w:ind w:firstLine="482" w:firstLineChars="200"/>
        <w:rPr>
          <w:rFonts w:ascii="仿宋_GB2312" w:hAnsi="仿宋" w:eastAsia="仿宋_GB2312"/>
          <w:bCs/>
          <w:sz w:val="24"/>
          <w:szCs w:val="24"/>
          <w:u w:val="single"/>
        </w:rPr>
      </w:pPr>
      <w:r>
        <w:rPr>
          <w:rFonts w:hint="eastAsia" w:ascii="仿宋_GB2312" w:hAnsi="仿宋" w:eastAsia="仿宋_GB2312"/>
          <w:b/>
          <w:sz w:val="24"/>
          <w:szCs w:val="24"/>
        </w:rPr>
        <w:t>开标时间：</w:t>
      </w:r>
      <w:r>
        <w:rPr>
          <w:rFonts w:hint="eastAsia" w:ascii="仿宋_GB2312" w:hAnsi="仿宋" w:eastAsia="仿宋_GB2312"/>
          <w:sz w:val="24"/>
          <w:szCs w:val="24"/>
          <w:u w:val="single"/>
        </w:rPr>
        <w:t>202</w:t>
      </w:r>
      <w:r>
        <w:rPr>
          <w:rFonts w:hint="eastAsia" w:ascii="仿宋_GB2312" w:hAnsi="仿宋" w:eastAsia="仿宋_GB2312"/>
          <w:sz w:val="24"/>
          <w:szCs w:val="24"/>
          <w:u w:val="single"/>
          <w:lang w:val="en-US" w:eastAsia="zh-CN"/>
        </w:rPr>
        <w:t>2</w:t>
      </w:r>
      <w:r>
        <w:rPr>
          <w:rFonts w:ascii="仿宋_GB2312" w:hAnsi="仿宋" w:eastAsia="仿宋_GB2312"/>
          <w:sz w:val="24"/>
          <w:szCs w:val="24"/>
          <w:u w:val="single"/>
        </w:rPr>
        <w:t>年</w:t>
      </w:r>
      <w:r>
        <w:rPr>
          <w:rFonts w:hint="eastAsia" w:ascii="仿宋_GB2312" w:hAnsi="仿宋" w:eastAsia="仿宋_GB2312"/>
          <w:sz w:val="24"/>
          <w:szCs w:val="24"/>
          <w:u w:val="single"/>
          <w:lang w:val="en-US" w:eastAsia="zh-CN"/>
        </w:rPr>
        <w:t>12</w:t>
      </w:r>
      <w:r>
        <w:rPr>
          <w:rFonts w:hint="eastAsia" w:ascii="仿宋_GB2312" w:hAnsi="仿宋" w:eastAsia="仿宋_GB2312"/>
          <w:sz w:val="24"/>
          <w:szCs w:val="24"/>
          <w:u w:val="single"/>
        </w:rPr>
        <w:t xml:space="preserve">月 </w:t>
      </w:r>
      <w:r>
        <w:rPr>
          <w:rFonts w:hint="eastAsia" w:ascii="仿宋_GB2312" w:hAnsi="仿宋" w:eastAsia="仿宋_GB2312"/>
          <w:sz w:val="24"/>
          <w:szCs w:val="24"/>
          <w:u w:val="single"/>
          <w:lang w:val="en-US" w:eastAsia="zh-CN"/>
        </w:rPr>
        <w:t>5</w:t>
      </w:r>
      <w:r>
        <w:rPr>
          <w:rFonts w:hint="eastAsia" w:ascii="仿宋_GB2312" w:hAnsi="仿宋" w:eastAsia="仿宋_GB2312"/>
          <w:sz w:val="24"/>
          <w:szCs w:val="24"/>
          <w:u w:val="single"/>
        </w:rPr>
        <w:t>日</w:t>
      </w:r>
      <w:r>
        <w:rPr>
          <w:rFonts w:hint="eastAsia" w:ascii="仿宋_GB2312" w:hAnsi="仿宋" w:eastAsia="仿宋_GB2312"/>
          <w:sz w:val="24"/>
          <w:szCs w:val="24"/>
          <w:u w:val="single"/>
          <w:lang w:val="en-US" w:eastAsia="zh-CN"/>
        </w:rPr>
        <w:t>13</w:t>
      </w:r>
      <w:r>
        <w:rPr>
          <w:rFonts w:hint="eastAsia" w:ascii="仿宋_GB2312" w:hAnsi="仿宋" w:eastAsia="仿宋_GB2312"/>
          <w:sz w:val="24"/>
          <w:szCs w:val="24"/>
          <w:u w:val="single"/>
        </w:rPr>
        <w:t>点</w:t>
      </w:r>
      <w:r>
        <w:rPr>
          <w:rFonts w:hint="eastAsia" w:ascii="仿宋_GB2312" w:hAnsi="仿宋" w:eastAsia="仿宋_GB2312"/>
          <w:sz w:val="24"/>
          <w:szCs w:val="24"/>
          <w:u w:val="single"/>
          <w:lang w:val="en-US" w:eastAsia="zh-CN"/>
        </w:rPr>
        <w:t>30</w:t>
      </w:r>
      <w:r>
        <w:rPr>
          <w:rFonts w:hint="eastAsia" w:ascii="仿宋_GB2312" w:hAnsi="仿宋" w:eastAsia="仿宋_GB2312"/>
          <w:sz w:val="24"/>
          <w:szCs w:val="24"/>
          <w:u w:val="single"/>
        </w:rPr>
        <w:t>分</w:t>
      </w:r>
      <w:r>
        <w:rPr>
          <w:rFonts w:hint="eastAsia" w:ascii="仿宋_GB2312" w:hAnsi="仿宋" w:eastAsia="仿宋_GB2312"/>
          <w:bCs/>
          <w:sz w:val="24"/>
          <w:szCs w:val="24"/>
          <w:u w:val="single"/>
        </w:rPr>
        <w:t>00秒</w:t>
      </w:r>
    </w:p>
    <w:p>
      <w:pPr>
        <w:spacing w:line="360" w:lineRule="auto"/>
        <w:ind w:firstLine="482" w:firstLineChars="200"/>
        <w:rPr>
          <w:rFonts w:ascii="仿宋_GB2312" w:hAnsi="仿宋" w:eastAsia="仿宋_GB2312"/>
          <w:sz w:val="24"/>
          <w:szCs w:val="24"/>
        </w:rPr>
      </w:pPr>
      <w:r>
        <w:rPr>
          <w:rFonts w:hint="eastAsia" w:ascii="仿宋_GB2312" w:hAnsi="仿宋" w:eastAsia="仿宋_GB2312"/>
          <w:b/>
          <w:sz w:val="24"/>
          <w:szCs w:val="24"/>
        </w:rPr>
        <w:t>开标地点（网址）：</w:t>
      </w:r>
      <w:r>
        <w:rPr>
          <w:rFonts w:ascii="仿宋_GB2312" w:hAnsi="仿宋" w:eastAsia="仿宋_GB2312"/>
          <w:sz w:val="24"/>
          <w:szCs w:val="24"/>
        </w:rPr>
        <w:t>政</w:t>
      </w:r>
      <w:r>
        <w:rPr>
          <w:rFonts w:hint="eastAsia" w:ascii="仿宋_GB2312" w:hAnsi="仿宋" w:eastAsia="仿宋_GB2312"/>
          <w:sz w:val="24"/>
          <w:szCs w:val="24"/>
        </w:rPr>
        <w:t>采云平台（</w:t>
      </w:r>
      <w:r>
        <w:rPr>
          <w:rFonts w:ascii="仿宋_GB2312" w:hAnsi="仿宋" w:eastAsia="仿宋_GB2312"/>
          <w:sz w:val="24"/>
          <w:szCs w:val="24"/>
        </w:rPr>
        <w:t>https://www.zcygov.cn/）</w:t>
      </w:r>
    </w:p>
    <w:p>
      <w:pPr>
        <w:spacing w:line="360" w:lineRule="auto"/>
        <w:rPr>
          <w:rFonts w:ascii="仿宋_GB2312" w:hAnsi="仿宋" w:eastAsia="仿宋_GB2312"/>
          <w:sz w:val="24"/>
          <w:szCs w:val="24"/>
        </w:rPr>
      </w:pPr>
      <w:r>
        <w:rPr>
          <w:rFonts w:hint="eastAsia" w:ascii="仿宋_GB2312" w:hAnsi="仿宋" w:eastAsia="仿宋_GB2312"/>
          <w:b/>
          <w:sz w:val="24"/>
          <w:szCs w:val="24"/>
        </w:rPr>
        <w:t>五、公告期限</w:t>
      </w:r>
      <w:r>
        <w:rPr>
          <w:rFonts w:ascii="仿宋_GB2312" w:hAnsi="仿宋" w:eastAsia="仿宋_GB2312"/>
          <w:b/>
          <w:sz w:val="24"/>
          <w:szCs w:val="24"/>
        </w:rPr>
        <w:t xml:space="preserve"> </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自本公告发布之日起</w:t>
      </w:r>
      <w:r>
        <w:rPr>
          <w:rFonts w:ascii="仿宋_GB2312" w:hAnsi="仿宋" w:eastAsia="仿宋_GB2312"/>
          <w:sz w:val="24"/>
          <w:szCs w:val="24"/>
        </w:rPr>
        <w:t>5个工作日。</w:t>
      </w:r>
    </w:p>
    <w:p>
      <w:pPr>
        <w:spacing w:line="360" w:lineRule="auto"/>
        <w:rPr>
          <w:rFonts w:ascii="仿宋_GB2312" w:hAnsi="仿宋" w:eastAsia="仿宋_GB2312"/>
          <w:b/>
          <w:sz w:val="24"/>
          <w:szCs w:val="24"/>
        </w:rPr>
      </w:pPr>
      <w:r>
        <w:rPr>
          <w:rFonts w:hint="eastAsia" w:ascii="仿宋_GB2312" w:hAnsi="仿宋" w:eastAsia="仿宋_GB2312"/>
          <w:b/>
          <w:sz w:val="24"/>
          <w:szCs w:val="24"/>
        </w:rPr>
        <w:t>六、其他补充事宜</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szCs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szCs w:val="24"/>
        </w:rPr>
      </w:pPr>
      <w:r>
        <w:rPr>
          <w:rFonts w:hint="eastAsia" w:ascii="仿宋_GB2312" w:hAnsi="仿宋" w:eastAsia="仿宋_GB2312"/>
          <w:sz w:val="24"/>
          <w:szCs w:val="24"/>
        </w:rPr>
        <w:t>2.其他事项：（1）需要落实的政府采购政策：包括节约资源、保护环境、支持创新、促进中小企业发展等。详见招标文件的第二部分总则。（2）</w:t>
      </w:r>
      <w:r>
        <w:rPr>
          <w:rFonts w:ascii="仿宋_GB2312" w:hAnsi="仿宋" w:eastAsia="仿宋_GB2312"/>
          <w:sz w:val="24"/>
          <w:szCs w:val="24"/>
        </w:rPr>
        <w:t>电子招投标的说明：</w:t>
      </w:r>
      <w:r>
        <w:rPr>
          <w:rFonts w:hint="eastAsia" w:ascii="仿宋_GB2312" w:hAnsi="仿宋" w:eastAsia="仿宋_GB2312" w:cs="仿宋_GB2312"/>
          <w:sz w:val="24"/>
          <w:szCs w:val="24"/>
        </w:rPr>
        <w:t>①</w:t>
      </w:r>
      <w:r>
        <w:rPr>
          <w:rFonts w:ascii="仿宋_GB2312" w:hAnsi="仿宋" w:eastAsia="仿宋_GB2312" w:cs="仿宋_GB2312"/>
          <w:sz w:val="24"/>
          <w:szCs w:val="24"/>
        </w:rPr>
        <w:t>电子招投标：本项目以数据电文形式，依托“政府采购云平台（www.zcygov.cn）”进行招投标活动，不接受纸质投标文件</w:t>
      </w:r>
      <w:r>
        <w:rPr>
          <w:rFonts w:hint="eastAsia" w:ascii="仿宋_GB2312" w:hAnsi="仿宋" w:eastAsia="仿宋_GB2312" w:cs="仿宋_GB2312"/>
          <w:sz w:val="24"/>
          <w:szCs w:val="24"/>
        </w:rPr>
        <w:t>；②</w:t>
      </w:r>
      <w:r>
        <w:rPr>
          <w:rFonts w:ascii="仿宋_GB2312" w:hAnsi="仿宋" w:eastAsia="仿宋_GB2312" w:cs="仿宋_GB2312"/>
          <w:sz w:val="24"/>
          <w:szCs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szCs w:val="24"/>
        </w:rPr>
        <w:t>采云电子交易客户端”</w:t>
      </w:r>
      <w:r>
        <w:rPr>
          <w:rFonts w:ascii="仿宋_GB2312" w:hAnsi="仿宋" w:eastAsia="仿宋_GB2312" w:cs="仿宋_GB2312"/>
          <w:sz w:val="24"/>
          <w:szCs w:val="24"/>
        </w:rPr>
        <w:t>----前往“浙江政府采购网-下载专区-电子交易客户端”进行下载并安装</w:t>
      </w:r>
      <w:r>
        <w:rPr>
          <w:rFonts w:hint="eastAsia" w:ascii="仿宋_GB2312" w:hAnsi="仿宋" w:eastAsia="仿宋_GB2312" w:cs="仿宋_GB2312"/>
          <w:sz w:val="24"/>
          <w:szCs w:val="24"/>
        </w:rPr>
        <w:t>；③</w:t>
      </w:r>
      <w:r>
        <w:rPr>
          <w:rFonts w:ascii="仿宋_GB2312" w:hAnsi="仿宋" w:eastAsia="仿宋_GB2312" w:cs="仿宋_GB2312"/>
          <w:sz w:val="24"/>
          <w:szCs w:val="24"/>
        </w:rPr>
        <w:t>招标文件的获取：使用账号登录或者使用CA登录政</w:t>
      </w:r>
      <w:r>
        <w:rPr>
          <w:rFonts w:hint="eastAsia" w:ascii="仿宋_GB2312" w:hAnsi="仿宋" w:eastAsia="仿宋_GB2312" w:cs="仿宋_GB2312"/>
          <w:sz w:val="24"/>
          <w:szCs w:val="24"/>
        </w:rPr>
        <w:t>采云平台；进入“项目采购”应用，在获取采购文件菜单中选择项目，获取招标文件；④</w:t>
      </w:r>
      <w:r>
        <w:rPr>
          <w:rFonts w:ascii="仿宋_GB2312" w:hAnsi="仿宋" w:eastAsia="仿宋_GB2312" w:cs="仿宋_GB2312"/>
          <w:sz w:val="24"/>
          <w:szCs w:val="24"/>
        </w:rPr>
        <w:t>投标文件的制作：在“政</w:t>
      </w:r>
      <w:r>
        <w:rPr>
          <w:rFonts w:hint="eastAsia" w:ascii="仿宋_GB2312" w:hAnsi="仿宋" w:eastAsia="仿宋_GB2312" w:cs="仿宋_GB2312"/>
          <w:sz w:val="24"/>
          <w:szCs w:val="24"/>
        </w:rPr>
        <w:t>采云电子交易客户端”中完成“填写基本信息”、“导入投标文件”、“标书关联”、“标书检查”、“电子签名”、“生成电子标书”等操作；</w:t>
      </w:r>
      <w:r>
        <w:rPr>
          <w:rFonts w:hint="eastAsia" w:ascii="仿宋_GB2312" w:hAnsi="仿宋" w:eastAsia="仿宋_GB2312"/>
          <w:sz w:val="24"/>
          <w:szCs w:val="24"/>
        </w:rPr>
        <w:t>⑤</w:t>
      </w:r>
      <w:r>
        <w:rPr>
          <w:rFonts w:ascii="仿宋_GB2312" w:hAnsi="仿宋" w:eastAsia="仿宋_GB2312"/>
          <w:sz w:val="24"/>
          <w:szCs w:val="24"/>
        </w:rPr>
        <w:t>采购人、采购机构将依托政</w:t>
      </w:r>
      <w:r>
        <w:rPr>
          <w:rFonts w:hint="eastAsia" w:ascii="仿宋_GB2312" w:hAnsi="仿宋" w:eastAsia="仿宋_GB2312"/>
          <w:sz w:val="24"/>
          <w:szCs w:val="24"/>
        </w:rPr>
        <w:t>采云平台完成本项目的电子交易活动，平台不接受未按上述方式获取招标文件的供应商进行投标活动；</w:t>
      </w:r>
      <w:r>
        <w:rPr>
          <w:rFonts w:ascii="仿宋_GB2312" w:hAnsi="仿宋" w:eastAsia="仿宋_GB2312"/>
          <w:sz w:val="24"/>
          <w:szCs w:val="24"/>
        </w:rPr>
        <w:t xml:space="preserve"> </w:t>
      </w:r>
      <w:r>
        <w:rPr>
          <w:rFonts w:hint="eastAsia" w:ascii="仿宋_GB2312" w:hAnsi="仿宋" w:eastAsia="仿宋_GB2312"/>
          <w:sz w:val="24"/>
          <w:szCs w:val="24"/>
        </w:rPr>
        <w:t>⑥</w:t>
      </w:r>
      <w:r>
        <w:rPr>
          <w:rFonts w:ascii="仿宋_GB2312" w:hAnsi="仿宋" w:eastAsia="仿宋_GB2312"/>
          <w:sz w:val="24"/>
          <w:szCs w:val="24"/>
        </w:rPr>
        <w:t>对未按上述方式获取招标文件的供应商对该文件提出的质疑，采购人或采购代理机构将</w:t>
      </w:r>
      <w:r>
        <w:rPr>
          <w:rFonts w:hint="eastAsia" w:ascii="仿宋_GB2312" w:hAnsi="仿宋" w:eastAsia="仿宋_GB2312"/>
          <w:sz w:val="24"/>
          <w:szCs w:val="24"/>
        </w:rPr>
        <w:t>不予处理；⑦</w:t>
      </w:r>
      <w:r>
        <w:rPr>
          <w:rFonts w:ascii="仿宋_GB2312" w:hAnsi="仿宋" w:eastAsia="仿宋_GB2312"/>
          <w:sz w:val="24"/>
          <w:szCs w:val="24"/>
        </w:rPr>
        <w:t>不提供招标文件纸质版</w:t>
      </w:r>
      <w:r>
        <w:rPr>
          <w:rFonts w:hint="eastAsia" w:ascii="仿宋_GB2312" w:hAnsi="仿宋" w:eastAsia="仿宋_GB2312"/>
          <w:sz w:val="24"/>
          <w:szCs w:val="24"/>
        </w:rPr>
        <w:t>；</w:t>
      </w:r>
      <w:r>
        <w:rPr>
          <w:rFonts w:hint="eastAsia" w:ascii="仿宋_GB2312" w:hAnsi="仿宋" w:eastAsia="仿宋_GB2312" w:cs="仿宋_GB2312"/>
          <w:sz w:val="24"/>
          <w:szCs w:val="24"/>
        </w:rPr>
        <w:t>⑧</w:t>
      </w:r>
      <w:r>
        <w:rPr>
          <w:rFonts w:ascii="仿宋_GB2312" w:hAnsi="仿宋" w:eastAsia="仿宋_GB2312" w:cs="仿宋_GB2312"/>
          <w:sz w:val="24"/>
          <w:szCs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szCs w:val="24"/>
        </w:rPr>
        <w:t>；</w:t>
      </w:r>
      <w:r>
        <w:rPr>
          <w:rFonts w:hint="eastAsia" w:ascii="仿宋_GB2312" w:hAnsi="仿宋" w:eastAsia="仿宋_GB2312"/>
          <w:sz w:val="24"/>
          <w:szCs w:val="24"/>
        </w:rPr>
        <w:t>⑨</w:t>
      </w:r>
      <w:r>
        <w:rPr>
          <w:rFonts w:hint="eastAsia" w:ascii="仿宋_GB2312" w:hAnsi="仿宋" w:eastAsia="仿宋_GB2312" w:cs="仿宋_GB2312"/>
          <w:sz w:val="24"/>
          <w:szCs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szCs w:val="24"/>
        </w:rPr>
        <w:t>具体操作指南：详见政</w:t>
      </w:r>
      <w:r>
        <w:rPr>
          <w:rFonts w:hint="eastAsia" w:ascii="仿宋_GB2312" w:hAnsi="仿宋" w:eastAsia="仿宋_GB2312" w:cs="仿宋_GB2312"/>
          <w:sz w:val="24"/>
          <w:szCs w:val="24"/>
        </w:rPr>
        <w:t>采云平台“服务中心</w:t>
      </w:r>
      <w:r>
        <w:rPr>
          <w:rFonts w:ascii="仿宋_GB2312" w:hAnsi="仿宋" w:eastAsia="仿宋_GB2312" w:cs="仿宋_GB2312"/>
          <w:sz w:val="24"/>
          <w:szCs w:val="24"/>
        </w:rPr>
        <w:t>-帮助文档-项目采购-操作流程-电子招投标-政府采购项目电子交易管理操作指南-供应商”。</w:t>
      </w:r>
    </w:p>
    <w:p>
      <w:pPr>
        <w:pStyle w:val="60"/>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400" w:lineRule="atLeast"/>
        <w:ind w:left="0" w:right="0"/>
        <w:jc w:val="both"/>
        <w:textAlignment w:val="auto"/>
        <w:rPr>
          <w:rFonts w:hint="eastAsia" w:ascii="仿宋" w:hAnsi="仿宋" w:eastAsia="仿宋" w:cs="仿宋"/>
          <w:sz w:val="24"/>
          <w:szCs w:val="24"/>
          <w:highlight w:val="none"/>
        </w:rPr>
      </w:pPr>
      <w:r>
        <w:rPr>
          <w:rStyle w:val="72"/>
          <w:rFonts w:hint="eastAsia" w:ascii="仿宋" w:hAnsi="仿宋" w:eastAsia="仿宋" w:cs="仿宋"/>
          <w:i w:val="0"/>
          <w:iCs w:val="0"/>
          <w:caps w:val="0"/>
          <w:color w:val="000000"/>
          <w:spacing w:val="0"/>
          <w:sz w:val="24"/>
          <w:szCs w:val="24"/>
          <w:highlight w:val="none"/>
          <w:lang w:val="en-US" w:eastAsia="zh-CN"/>
        </w:rPr>
        <w:t>七</w:t>
      </w:r>
      <w:r>
        <w:rPr>
          <w:rStyle w:val="72"/>
          <w:rFonts w:hint="eastAsia" w:ascii="仿宋" w:hAnsi="仿宋" w:eastAsia="仿宋" w:cs="仿宋"/>
          <w:i w:val="0"/>
          <w:iCs w:val="0"/>
          <w:caps w:val="0"/>
          <w:color w:val="000000"/>
          <w:spacing w:val="0"/>
          <w:sz w:val="24"/>
          <w:szCs w:val="24"/>
          <w:highlight w:val="none"/>
        </w:rPr>
        <w:t>、对本次采购提出询问、质疑、投诉，请按以下方式联系</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1.采购人信息</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名    称：杭州市余杭区人民政府仓前街道办事处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地    址：</w:t>
      </w:r>
      <w:r>
        <w:rPr>
          <w:rFonts w:hint="eastAsia" w:ascii="仿宋" w:hAnsi="仿宋" w:eastAsia="仿宋" w:cs="仿宋"/>
          <w:i w:val="0"/>
          <w:iCs w:val="0"/>
          <w:caps w:val="0"/>
          <w:color w:val="000000"/>
          <w:spacing w:val="0"/>
          <w:sz w:val="24"/>
          <w:szCs w:val="24"/>
          <w:highlight w:val="none"/>
          <w:lang w:val="en-US" w:eastAsia="zh-CN"/>
        </w:rPr>
        <w:t>杭州市余杭区</w:t>
      </w:r>
      <w:r>
        <w:rPr>
          <w:rFonts w:hint="eastAsia" w:ascii="仿宋" w:hAnsi="仿宋" w:eastAsia="仿宋" w:cs="仿宋"/>
          <w:i w:val="0"/>
          <w:iCs w:val="0"/>
          <w:caps w:val="0"/>
          <w:color w:val="000000"/>
          <w:spacing w:val="0"/>
          <w:sz w:val="24"/>
          <w:szCs w:val="24"/>
          <w:highlight w:val="none"/>
        </w:rPr>
        <w:t>仓前街道向往街1008号乐富海邦园18幢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传    真：/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项目联系人（询问）：林程奇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项目联系方式（询问）： 18367119758</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质疑联系人：王天玉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质疑联系方式：13738161665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000000"/>
          <w:spacing w:val="0"/>
          <w:sz w:val="24"/>
          <w:szCs w:val="24"/>
          <w:highlight w:val="none"/>
          <w:lang w:eastAsia="zh-CN"/>
        </w:rPr>
      </w:pPr>
      <w:r>
        <w:rPr>
          <w:rFonts w:hint="eastAsia" w:ascii="仿宋" w:hAnsi="仿宋" w:eastAsia="仿宋" w:cs="仿宋"/>
          <w:i w:val="0"/>
          <w:iCs w:val="0"/>
          <w:caps w:val="0"/>
          <w:color w:val="000000"/>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2.采购代理机构信息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名    称：</w:t>
      </w:r>
      <w:r>
        <w:rPr>
          <w:rStyle w:val="968"/>
          <w:rFonts w:hint="eastAsia" w:ascii="仿宋" w:hAnsi="仿宋" w:eastAsia="仿宋" w:cs="仿宋"/>
          <w:sz w:val="24"/>
          <w:szCs w:val="24"/>
        </w:rPr>
        <w:t>杭州</w:t>
      </w:r>
      <w:r>
        <w:rPr>
          <w:rStyle w:val="968"/>
          <w:rFonts w:hint="eastAsia" w:ascii="仿宋" w:hAnsi="仿宋" w:eastAsia="仿宋" w:cs="仿宋"/>
          <w:sz w:val="24"/>
          <w:szCs w:val="24"/>
          <w:lang w:val="en-US"/>
        </w:rPr>
        <w:t>中振项目管理有限公司</w:t>
      </w:r>
      <w:r>
        <w:rPr>
          <w:rFonts w:hint="eastAsia" w:ascii="仿宋" w:hAnsi="仿宋" w:eastAsia="仿宋" w:cs="仿宋"/>
          <w:i w:val="0"/>
          <w:iCs w:val="0"/>
          <w:caps w:val="0"/>
          <w:color w:val="000000"/>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地    址：</w:t>
      </w:r>
      <w:r>
        <w:rPr>
          <w:rStyle w:val="968"/>
          <w:rFonts w:hint="eastAsia" w:ascii="仿宋" w:hAnsi="仿宋" w:eastAsia="仿宋" w:cs="仿宋"/>
          <w:sz w:val="24"/>
          <w:szCs w:val="24"/>
          <w:highlight w:val="none"/>
        </w:rPr>
        <w:t>杭州市临平区南苑街道藕花洲大街东段1号（杭报金都文创大厦1号楼8楼</w:t>
      </w:r>
      <w:r>
        <w:rPr>
          <w:rStyle w:val="968"/>
          <w:rFonts w:hint="eastAsia" w:ascii="仿宋" w:hAnsi="仿宋" w:eastAsia="仿宋" w:cs="仿宋"/>
          <w:sz w:val="24"/>
          <w:szCs w:val="24"/>
          <w:highlight w:val="none"/>
          <w:lang w:val="en-US"/>
        </w:rPr>
        <w:t>805室</w:t>
      </w:r>
      <w:r>
        <w:rPr>
          <w:rStyle w:val="968"/>
          <w:rFonts w:hint="eastAsia" w:ascii="仿宋" w:hAnsi="仿宋" w:eastAsia="仿宋" w:cs="仿宋"/>
          <w:sz w:val="24"/>
          <w:szCs w:val="24"/>
          <w:highlight w:val="none"/>
        </w:rPr>
        <w:t>）</w:t>
      </w:r>
      <w:r>
        <w:rPr>
          <w:rFonts w:hint="eastAsia" w:ascii="仿宋" w:hAnsi="仿宋" w:eastAsia="仿宋" w:cs="仿宋"/>
          <w:i w:val="0"/>
          <w:iCs w:val="0"/>
          <w:caps w:val="0"/>
          <w:color w:val="000000"/>
          <w:spacing w:val="0"/>
          <w:sz w:val="24"/>
          <w:szCs w:val="24"/>
          <w:highlight w:val="none"/>
        </w:rPr>
        <w:t xml:space="preserve">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传    真：/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项目联系人（询问）： </w:t>
      </w:r>
      <w:r>
        <w:rPr>
          <w:rFonts w:hint="eastAsia" w:ascii="仿宋" w:hAnsi="仿宋" w:eastAsia="仿宋" w:cs="仿宋"/>
          <w:sz w:val="24"/>
          <w:szCs w:val="24"/>
          <w:highlight w:val="none"/>
          <w:lang w:val="en-US" w:eastAsia="zh-CN"/>
        </w:rPr>
        <w:t>宋燕丽</w:t>
      </w:r>
      <w:r>
        <w:rPr>
          <w:rFonts w:hint="eastAsia" w:ascii="仿宋" w:hAnsi="仿宋" w:eastAsia="仿宋" w:cs="仿宋"/>
          <w:i w:val="0"/>
          <w:iCs w:val="0"/>
          <w:caps w:val="0"/>
          <w:color w:val="000000"/>
          <w:spacing w:val="0"/>
          <w:sz w:val="24"/>
          <w:szCs w:val="24"/>
          <w:highlight w:val="none"/>
        </w:rPr>
        <w:t xml:space="preserve">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lang w:val="en-US"/>
        </w:rPr>
      </w:pPr>
      <w:r>
        <w:rPr>
          <w:rFonts w:hint="eastAsia" w:ascii="仿宋" w:hAnsi="仿宋" w:eastAsia="仿宋" w:cs="仿宋"/>
          <w:i w:val="0"/>
          <w:iCs w:val="0"/>
          <w:caps w:val="0"/>
          <w:color w:val="000000"/>
          <w:spacing w:val="0"/>
          <w:sz w:val="24"/>
          <w:szCs w:val="24"/>
          <w:highlight w:val="none"/>
        </w:rPr>
        <w:t>    项目联系方式（询问）：</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456950670</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xml:space="preserve">    质疑联系人：  </w:t>
      </w:r>
      <w:r>
        <w:rPr>
          <w:rFonts w:hint="eastAsia" w:ascii="仿宋" w:hAnsi="仿宋" w:eastAsia="仿宋" w:cs="仿宋"/>
          <w:sz w:val="24"/>
          <w:szCs w:val="24"/>
          <w:highlight w:val="none"/>
          <w:lang w:val="en-US" w:eastAsia="zh-CN"/>
        </w:rPr>
        <w:t>范施娜</w:t>
      </w:r>
      <w:r>
        <w:rPr>
          <w:rFonts w:hint="eastAsia" w:ascii="仿宋" w:hAnsi="仿宋" w:eastAsia="仿宋" w:cs="仿宋"/>
          <w:i w:val="0"/>
          <w:iCs w:val="0"/>
          <w:caps w:val="0"/>
          <w:color w:val="000000"/>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质疑联系方式：</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615820510</w:t>
      </w:r>
      <w:r>
        <w:rPr>
          <w:rFonts w:hint="eastAsia" w:ascii="仿宋" w:hAnsi="仿宋" w:eastAsia="仿宋" w:cs="仿宋"/>
          <w:sz w:val="24"/>
          <w:szCs w:val="24"/>
        </w:rPr>
        <w:t xml:space="preserve"> </w:t>
      </w:r>
      <w:r>
        <w:rPr>
          <w:rFonts w:hint="eastAsia" w:ascii="仿宋" w:hAnsi="仿宋" w:eastAsia="仿宋" w:cs="仿宋"/>
          <w:i w:val="0"/>
          <w:iCs w:val="0"/>
          <w:caps w:val="0"/>
          <w:color w:val="000000"/>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000000"/>
          <w:spacing w:val="0"/>
          <w:sz w:val="24"/>
          <w:szCs w:val="24"/>
          <w:highlight w:val="none"/>
          <w:lang w:eastAsia="zh-CN"/>
        </w:rPr>
      </w:pPr>
      <w:r>
        <w:rPr>
          <w:rFonts w:hint="eastAsia" w:ascii="仿宋" w:hAnsi="仿宋" w:eastAsia="仿宋" w:cs="仿宋"/>
          <w:i w:val="0"/>
          <w:iCs w:val="0"/>
          <w:caps w:val="0"/>
          <w:color w:val="000000"/>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3.同级政府采购监督管理部门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名    称：杭州市余杭区财政局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地    址：杭州市余杭区</w:t>
      </w:r>
      <w:r>
        <w:rPr>
          <w:rFonts w:hint="eastAsia" w:ascii="仿宋" w:hAnsi="仿宋" w:eastAsia="仿宋" w:cs="仿宋"/>
          <w:i w:val="0"/>
          <w:iCs w:val="0"/>
          <w:caps w:val="0"/>
          <w:color w:val="000000"/>
          <w:spacing w:val="0"/>
          <w:sz w:val="24"/>
          <w:szCs w:val="24"/>
          <w:highlight w:val="none"/>
          <w:lang w:val="en-US" w:eastAsia="zh-CN"/>
        </w:rPr>
        <w:t>文一西路1500号8号楼1201室</w:t>
      </w:r>
      <w:r>
        <w:rPr>
          <w:rFonts w:hint="eastAsia" w:ascii="仿宋" w:hAnsi="仿宋" w:eastAsia="仿宋" w:cs="仿宋"/>
          <w:i w:val="0"/>
          <w:iCs w:val="0"/>
          <w:caps w:val="0"/>
          <w:color w:val="000000"/>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传    真：/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联系人 ：杜国强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000000"/>
          <w:spacing w:val="0"/>
          <w:sz w:val="24"/>
          <w:szCs w:val="24"/>
          <w:highlight w:val="none"/>
          <w:lang w:eastAsia="zh-CN"/>
        </w:rPr>
      </w:pPr>
      <w:r>
        <w:rPr>
          <w:rFonts w:hint="eastAsia" w:ascii="仿宋" w:hAnsi="仿宋" w:eastAsia="仿宋" w:cs="仿宋"/>
          <w:i w:val="0"/>
          <w:iCs w:val="0"/>
          <w:caps w:val="0"/>
          <w:color w:val="000000"/>
          <w:spacing w:val="0"/>
          <w:sz w:val="24"/>
          <w:szCs w:val="24"/>
          <w:highlight w:val="none"/>
        </w:rPr>
        <w:t>    监督投诉电话：0571-88728858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000000"/>
          <w:spacing w:val="0"/>
          <w:sz w:val="24"/>
          <w:szCs w:val="24"/>
          <w:highlight w:val="none"/>
        </w:rPr>
        <w:t>         </w:t>
      </w:r>
    </w:p>
    <w:p>
      <w:pPr>
        <w:keepNext w:val="0"/>
        <w:keepLines w:val="0"/>
        <w:pageBreakBefore w:val="0"/>
        <w:widowControl/>
        <w:suppressLineNumbers w:val="0"/>
        <w:kinsoku/>
        <w:wordWrap/>
        <w:overflowPunct/>
        <w:topLinePunct w:val="0"/>
        <w:autoSpaceDE/>
        <w:autoSpaceDN/>
        <w:bidi w:val="0"/>
        <w:adjustRightInd w:val="0"/>
        <w:snapToGrid/>
        <w:spacing w:line="400" w:lineRule="atLeast"/>
        <w:ind w:left="0" w:firstLine="0"/>
        <w:jc w:val="left"/>
        <w:textAlignment w:val="auto"/>
        <w:rPr>
          <w:rFonts w:hint="eastAsia" w:ascii="仿宋" w:hAnsi="仿宋" w:eastAsia="仿宋" w:cs="仿宋"/>
          <w:i w:val="0"/>
          <w:iCs w:val="0"/>
          <w:caps w:val="0"/>
          <w:color w:val="000000"/>
          <w:spacing w:val="0"/>
          <w:sz w:val="24"/>
          <w:szCs w:val="24"/>
          <w:highlight w:val="none"/>
        </w:rPr>
      </w:pPr>
      <w:r>
        <w:rPr>
          <w:rFonts w:hint="eastAsia" w:ascii="仿宋" w:hAnsi="仿宋" w:eastAsia="仿宋" w:cs="仿宋"/>
          <w:i w:val="0"/>
          <w:iCs w:val="0"/>
          <w:caps w:val="0"/>
          <w:color w:val="000000"/>
          <w:spacing w:val="0"/>
          <w:kern w:val="0"/>
          <w:sz w:val="24"/>
          <w:szCs w:val="24"/>
          <w:highlight w:val="none"/>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suppressLineNumbers w:val="0"/>
        <w:kinsoku/>
        <w:wordWrap/>
        <w:overflowPunct/>
        <w:topLinePunct w:val="0"/>
        <w:autoSpaceDE/>
        <w:autoSpaceDN/>
        <w:bidi w:val="0"/>
        <w:adjustRightInd w:val="0"/>
        <w:snapToGrid/>
        <w:spacing w:line="400" w:lineRule="atLeast"/>
        <w:ind w:left="0" w:firstLine="0"/>
        <w:jc w:val="left"/>
        <w:textAlignment w:val="auto"/>
        <w:rPr>
          <w:rFonts w:hint="eastAsia" w:ascii="仿宋" w:hAnsi="仿宋" w:eastAsia="仿宋" w:cs="仿宋"/>
          <w:i w:val="0"/>
          <w:iCs w:val="0"/>
          <w:caps w:val="0"/>
          <w:color w:val="000000"/>
          <w:spacing w:val="0"/>
          <w:sz w:val="24"/>
          <w:szCs w:val="24"/>
          <w:highlight w:val="none"/>
        </w:rPr>
      </w:pPr>
      <w:r>
        <w:rPr>
          <w:rFonts w:hint="eastAsia" w:ascii="仿宋" w:hAnsi="仿宋" w:eastAsia="仿宋" w:cs="仿宋"/>
          <w:i w:val="0"/>
          <w:iCs w:val="0"/>
          <w:caps w:val="0"/>
          <w:color w:val="000000"/>
          <w:spacing w:val="0"/>
          <w:kern w:val="0"/>
          <w:sz w:val="24"/>
          <w:szCs w:val="24"/>
          <w:highlight w:val="none"/>
          <w:lang w:val="en-US" w:eastAsia="zh-CN" w:bidi="ar"/>
        </w:rPr>
        <w:t>CA问题联系电话（人工）：汇信CA 400-888-4636；天谷CA 400-087-8198。</w:t>
      </w:r>
    </w:p>
    <w:p>
      <w:pPr>
        <w:adjustRightInd/>
        <w:spacing w:line="360" w:lineRule="auto"/>
        <w:jc w:val="center"/>
        <w:outlineLvl w:val="0"/>
        <w:rPr>
          <w:rFonts w:hint="eastAsia" w:ascii="仿宋" w:hAnsi="仿宋" w:eastAsia="仿宋" w:cs="仿宋"/>
          <w:b/>
          <w:color w:val="auto"/>
          <w:sz w:val="36"/>
          <w:szCs w:val="20"/>
          <w:highlight w:val="none"/>
        </w:rPr>
      </w:pPr>
    </w:p>
    <w:p>
      <w:pPr>
        <w:adjustRightInd/>
        <w:spacing w:line="360" w:lineRule="auto"/>
        <w:jc w:val="center"/>
        <w:outlineLvl w:val="0"/>
        <w:rPr>
          <w:rFonts w:hint="eastAsia" w:ascii="仿宋" w:hAnsi="仿宋" w:eastAsia="仿宋" w:cs="仿宋"/>
          <w:b/>
          <w:color w:val="auto"/>
          <w:sz w:val="36"/>
          <w:szCs w:val="20"/>
          <w:highlight w:val="none"/>
        </w:rPr>
      </w:pPr>
    </w:p>
    <w:p>
      <w:pPr>
        <w:adjustRightInd/>
        <w:spacing w:line="360" w:lineRule="auto"/>
        <w:jc w:val="center"/>
        <w:outlineLvl w:val="0"/>
        <w:rPr>
          <w:rFonts w:hint="eastAsia" w:ascii="仿宋" w:hAnsi="仿宋" w:eastAsia="仿宋" w:cs="仿宋"/>
          <w:b/>
          <w:color w:val="auto"/>
          <w:sz w:val="36"/>
          <w:szCs w:val="20"/>
          <w:highlight w:val="none"/>
        </w:rPr>
      </w:pPr>
    </w:p>
    <w:p>
      <w:pPr>
        <w:adjustRightInd/>
        <w:spacing w:line="360" w:lineRule="auto"/>
        <w:jc w:val="center"/>
        <w:outlineLvl w:val="0"/>
        <w:rPr>
          <w:rFonts w:hint="eastAsia" w:ascii="仿宋" w:hAnsi="仿宋" w:eastAsia="仿宋" w:cs="仿宋"/>
          <w:b/>
          <w:color w:val="auto"/>
          <w:sz w:val="36"/>
          <w:szCs w:val="20"/>
          <w:highlight w:val="none"/>
        </w:rPr>
      </w:pP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7"/>
      <w:r>
        <w:rPr>
          <w:rFonts w:hint="eastAsia" w:ascii="仿宋" w:hAnsi="仿宋" w:eastAsia="仿宋" w:cs="仿宋"/>
          <w:b/>
          <w:color w:val="auto"/>
          <w:sz w:val="36"/>
          <w:szCs w:val="20"/>
          <w:highlight w:val="none"/>
        </w:rPr>
        <w:t xml:space="preserve"> 投标人须知</w:t>
      </w:r>
      <w:bookmarkEnd w:id="8"/>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B组织。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w:t>
            </w:r>
            <w:r>
              <w:rPr>
                <w:rFonts w:hint="eastAsia" w:ascii="仿宋" w:hAnsi="仿宋" w:eastAsia="仿宋" w:cs="仿宋"/>
                <w:b/>
                <w:bCs/>
                <w:color w:val="auto"/>
                <w:kern w:val="0"/>
                <w:sz w:val="24"/>
                <w:highlight w:val="none"/>
                <w:u w:val="single"/>
                <w:lang w:val="en-US" w:eastAsia="zh-CN"/>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lang w:eastAsia="zh-CN"/>
              </w:rPr>
              <w:t>综合养护</w:t>
            </w:r>
            <w:r>
              <w:rPr>
                <w:rFonts w:hint="eastAsia" w:ascii="仿宋" w:hAnsi="仿宋" w:eastAsia="仿宋" w:cs="仿宋"/>
                <w:color w:val="auto"/>
                <w:kern w:val="0"/>
                <w:sz w:val="24"/>
                <w:highlight w:val="none"/>
              </w:rPr>
              <w:t>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Style w:val="968"/>
                <w:rFonts w:hint="eastAsia" w:ascii="仿宋" w:hAnsi="仿宋" w:eastAsia="仿宋" w:cs="仿宋"/>
                <w:sz w:val="24"/>
                <w:highlight w:val="none"/>
                <w:u w:val="single"/>
              </w:rPr>
              <w:t>杭州市临平区南苑街道藕花洲大街东段1号（杭报金都文创大厦1号楼8楼</w:t>
            </w:r>
            <w:r>
              <w:rPr>
                <w:rStyle w:val="968"/>
                <w:rFonts w:hint="eastAsia" w:ascii="仿宋" w:hAnsi="仿宋" w:eastAsia="仿宋" w:cs="仿宋"/>
                <w:sz w:val="24"/>
                <w:highlight w:val="none"/>
                <w:u w:val="single"/>
                <w:lang w:val="en-US"/>
              </w:rPr>
              <w:t>805室</w:t>
            </w:r>
            <w:r>
              <w:rPr>
                <w:rStyle w:val="968"/>
                <w:rFonts w:hint="eastAsia" w:ascii="仿宋" w:hAnsi="仿宋" w:eastAsia="仿宋" w:cs="仿宋"/>
                <w:sz w:val="24"/>
                <w:highlight w:val="none"/>
                <w:u w:val="single"/>
              </w:rPr>
              <w:t>）</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i w:val="0"/>
                <w:iCs w:val="0"/>
                <w:caps w:val="0"/>
                <w:color w:val="000000"/>
                <w:spacing w:val="0"/>
                <w:sz w:val="24"/>
                <w:szCs w:val="24"/>
                <w:highlight w:val="none"/>
                <w:u w:val="single"/>
              </w:rPr>
              <w:t>13</w:t>
            </w:r>
            <w:r>
              <w:rPr>
                <w:rFonts w:hint="eastAsia" w:ascii="仿宋" w:hAnsi="仿宋" w:eastAsia="仿宋" w:cs="仿宋"/>
                <w:i w:val="0"/>
                <w:iCs w:val="0"/>
                <w:caps w:val="0"/>
                <w:color w:val="000000"/>
                <w:spacing w:val="0"/>
                <w:sz w:val="24"/>
                <w:szCs w:val="24"/>
                <w:highlight w:val="none"/>
                <w:u w:val="single"/>
                <w:lang w:val="en-US" w:eastAsia="zh-CN"/>
              </w:rPr>
              <w:t>615820510</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lang w:eastAsia="zh-CN"/>
              </w:rPr>
            </w:pPr>
            <w:r>
              <w:rPr>
                <w:rFonts w:hint="eastAsia" w:ascii="仿宋" w:hAnsi="仿宋" w:eastAsia="仿宋" w:cs="仿宋"/>
                <w:b/>
                <w:snapToGrid w:val="0"/>
                <w:color w:val="auto"/>
                <w:kern w:val="28"/>
                <w:sz w:val="24"/>
                <w:highlight w:val="none"/>
                <w:lang w:eastAsia="zh-CN"/>
              </w:rPr>
              <w:t>本次招标分</w:t>
            </w:r>
            <w:r>
              <w:rPr>
                <w:rFonts w:hint="eastAsia" w:ascii="仿宋" w:hAnsi="仿宋" w:eastAsia="仿宋" w:cs="仿宋"/>
                <w:b/>
                <w:snapToGrid w:val="0"/>
                <w:color w:val="auto"/>
                <w:kern w:val="28"/>
                <w:sz w:val="24"/>
                <w:highlight w:val="none"/>
                <w:lang w:val="en-US" w:eastAsia="zh-CN"/>
              </w:rPr>
              <w:t>1、仓前街道2023-2024年西站枢纽移交区块（绿汀路-良睦路）综合养护项目</w:t>
            </w:r>
            <w:r>
              <w:rPr>
                <w:rFonts w:hint="eastAsia" w:ascii="仿宋" w:hAnsi="仿宋" w:eastAsia="仿宋" w:cs="仿宋"/>
                <w:b/>
                <w:snapToGrid w:val="0"/>
                <w:color w:val="auto"/>
                <w:kern w:val="28"/>
                <w:sz w:val="24"/>
                <w:highlight w:val="none"/>
                <w:lang w:eastAsia="zh-CN"/>
              </w:rPr>
              <w:t>；</w:t>
            </w:r>
            <w:r>
              <w:rPr>
                <w:rFonts w:hint="eastAsia" w:ascii="仿宋" w:hAnsi="仿宋" w:eastAsia="仿宋" w:cs="仿宋"/>
                <w:b/>
                <w:snapToGrid w:val="0"/>
                <w:color w:val="auto"/>
                <w:kern w:val="28"/>
                <w:sz w:val="24"/>
                <w:highlight w:val="none"/>
                <w:lang w:val="en-US" w:eastAsia="zh-CN"/>
              </w:rPr>
              <w:t>2、仓前街道2023-2024年西站枢纽移交区块（绿汀路-东西大道）综合养护项目，3、仓前街道2023-2024年西站枢纽移交区块（公园绿化河道公厕）综合养护项目三</w:t>
            </w:r>
            <w:r>
              <w:rPr>
                <w:rFonts w:hint="eastAsia" w:ascii="仿宋" w:hAnsi="仿宋" w:eastAsia="仿宋" w:cs="仿宋"/>
                <w:b/>
                <w:snapToGrid w:val="0"/>
                <w:color w:val="auto"/>
                <w:kern w:val="28"/>
                <w:sz w:val="24"/>
                <w:highlight w:val="none"/>
                <w:lang w:eastAsia="zh-CN"/>
              </w:rPr>
              <w:t>个项目，供应商可选择其中一个或多个标项进行投标，但只能中其中一个标项，中标顺序按</w:t>
            </w:r>
            <w:r>
              <w:rPr>
                <w:rFonts w:hint="eastAsia" w:ascii="仿宋" w:hAnsi="仿宋" w:eastAsia="仿宋" w:cs="仿宋"/>
                <w:b/>
                <w:snapToGrid w:val="0"/>
                <w:color w:val="auto"/>
                <w:kern w:val="28"/>
                <w:sz w:val="24"/>
                <w:highlight w:val="none"/>
                <w:lang w:val="en-US" w:eastAsia="zh-CN"/>
              </w:rPr>
              <w:t>开标的先后顺序确定，</w:t>
            </w:r>
            <w:r>
              <w:rPr>
                <w:rFonts w:hint="eastAsia" w:ascii="仿宋" w:hAnsi="仿宋" w:eastAsia="仿宋" w:cs="仿宋"/>
                <w:b/>
                <w:snapToGrid w:val="0"/>
                <w:color w:val="auto"/>
                <w:kern w:val="28"/>
                <w:sz w:val="24"/>
                <w:highlight w:val="none"/>
                <w:lang w:eastAsia="zh-CN"/>
              </w:rPr>
              <w:t>如供应商前一个标项已经被确定为该标项的第一中标候选人，则后续标项将不被推荐为中标候选人；以此类推。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供应商以联合体形式投标的：按采购文件要求提供联合协议，联合体投标的联合体各方承担连带责任</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xml:space="preserve">联合体成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员（含联合体牵头人）不得超过 3 个。</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联合体各方不再单独参加或者与其他供应商另外组成联合体参加同一标项的政府采购活动，否则相关投标均无效。</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招标服务费：本次代理服务费由中标人支付，代理服务费按照国家计委印发的《招标代理服务收费管理暂行办法》计价格[2002]1980号文件计取;但不单列进投标总价，由中标人在领取中标通知书前支付给招标代理机构</w:t>
            </w:r>
            <w:r>
              <w:rPr>
                <w:rFonts w:hint="eastAsia" w:ascii="仿宋" w:hAnsi="仿宋" w:eastAsia="仿宋" w:cs="仿宋"/>
                <w:sz w:val="24"/>
                <w:szCs w:val="24"/>
                <w:lang w:val="en-US" w:eastAsia="zh-CN"/>
              </w:rPr>
              <w:t>，</w:t>
            </w:r>
            <w:r>
              <w:rPr>
                <w:rFonts w:hint="eastAsia" w:ascii="仿宋" w:hAnsi="仿宋" w:eastAsia="仿宋" w:cs="仿宋"/>
                <w:sz w:val="24"/>
                <w:szCs w:val="24"/>
              </w:rPr>
              <w:t>各投标人应在投标报价中予以考虑。</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代理服务费汇入以下账户：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收款单位（户名）：</w:t>
            </w:r>
            <w:r>
              <w:rPr>
                <w:rFonts w:hint="eastAsia" w:ascii="仿宋" w:hAnsi="仿宋" w:eastAsia="仿宋" w:cs="仿宋"/>
                <w:sz w:val="24"/>
                <w:szCs w:val="24"/>
                <w:lang w:val="en-US" w:eastAsia="zh-CN"/>
              </w:rPr>
              <w:t>杭州中振项目管理有限公司</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开  户：</w:t>
            </w:r>
            <w:r>
              <w:rPr>
                <w:rFonts w:hint="eastAsia" w:ascii="仿宋" w:hAnsi="仿宋" w:eastAsia="仿宋" w:cs="仿宋"/>
                <w:sz w:val="24"/>
                <w:szCs w:val="24"/>
                <w:lang w:val="en-US" w:eastAsia="zh-CN"/>
              </w:rPr>
              <w:t>余杭农商行临平支行</w:t>
            </w:r>
          </w:p>
          <w:p>
            <w:pPr>
              <w:pStyle w:val="26"/>
              <w:ind w:left="0" w:leftChars="0" w:firstLine="0" w:firstLineChars="0"/>
              <w:rPr>
                <w:rFonts w:hint="eastAsia"/>
              </w:rPr>
            </w:pPr>
            <w:r>
              <w:rPr>
                <w:rFonts w:hint="eastAsia" w:ascii="仿宋" w:hAnsi="仿宋" w:eastAsia="仿宋" w:cs="仿宋"/>
                <w:sz w:val="24"/>
                <w:szCs w:val="24"/>
              </w:rPr>
              <w:t>账  号：</w:t>
            </w:r>
            <w:r>
              <w:rPr>
                <w:rFonts w:hint="eastAsia" w:ascii="仿宋" w:hAnsi="仿宋" w:eastAsia="仿宋" w:cs="仿宋"/>
                <w:sz w:val="24"/>
                <w:szCs w:val="24"/>
                <w:lang w:val="en-US" w:eastAsia="zh-CN"/>
              </w:rPr>
              <w:t>201000308577563</w:t>
            </w:r>
          </w:p>
        </w:tc>
      </w:tr>
      <w:bookmarkEnd w:id="9"/>
    </w:tbl>
    <w:p>
      <w:pPr>
        <w:adjustRightInd/>
        <w:spacing w:line="360" w:lineRule="auto"/>
        <w:jc w:val="center"/>
        <w:outlineLvl w:val="0"/>
        <w:rPr>
          <w:rFonts w:hint="eastAsia" w:ascii="仿宋" w:hAnsi="仿宋" w:eastAsia="仿宋" w:cs="仿宋"/>
          <w:b/>
          <w:color w:val="auto"/>
          <w:sz w:val="32"/>
          <w:szCs w:val="20"/>
          <w:highlight w:val="none"/>
        </w:rPr>
      </w:pPr>
      <w:bookmarkStart w:id="10" w:name="_Toc164416483"/>
      <w:bookmarkStart w:id="11" w:name="第三部分"/>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5"/>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89"/>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11.3.2报价明细清单；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89"/>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89"/>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8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89"/>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5"/>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8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6"/>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8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89"/>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9"/>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hint="eastAsia" w:ascii="仿宋" w:hAnsi="仿宋" w:eastAsia="仿宋" w:cs="仿宋"/>
          <w:b/>
          <w:color w:val="auto"/>
          <w:sz w:val="32"/>
          <w:highlight w:val="none"/>
        </w:rPr>
      </w:pPr>
    </w:p>
    <w:p>
      <w:pPr>
        <w:pStyle w:val="89"/>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4"/>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4"/>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8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8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8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8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8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89"/>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2"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9"/>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89"/>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采购人与中标人应当通过电子交易平台在中标通知书发出之日起十日内，按照招标文件确定的事项签订政府采购合同，并在合同签订之日起2个工作日内依法发布合同公告。</w:t>
      </w:r>
    </w:p>
    <w:p>
      <w:pPr>
        <w:pStyle w:val="89"/>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 w:hAnsi="仿宋" w:eastAsia="仿宋" w:cs="仿宋"/>
          <w:color w:val="auto"/>
          <w:sz w:val="24"/>
          <w:szCs w:val="20"/>
          <w:highlight w:val="none"/>
          <w:lang w:val="en-US" w:eastAsia="zh-CN"/>
        </w:rPr>
        <w:t>0.5</w:t>
      </w:r>
      <w:r>
        <w:rPr>
          <w:rFonts w:hint="eastAsia" w:ascii="仿宋" w:hAnsi="仿宋" w:eastAsia="仿宋" w:cs="仿宋"/>
          <w:color w:val="auto"/>
          <w:sz w:val="24"/>
          <w:szCs w:val="20"/>
          <w:highlight w:val="none"/>
        </w:rPr>
        <w:t>%；评价总分在90分以下或者暂无评分的，收取履约保证金不得高于合同金额</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w:t>
      </w:r>
    </w:p>
    <w:p>
      <w:pPr>
        <w:pStyle w:val="3"/>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89"/>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89"/>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68073093"/>
      <w:bookmarkEnd w:id="13"/>
      <w:bookmarkStart w:id="14" w:name="_Hlt74730295"/>
      <w:bookmarkEnd w:id="14"/>
      <w:bookmarkStart w:id="15" w:name="_Hlt74729768"/>
      <w:bookmarkEnd w:id="15"/>
      <w:bookmarkStart w:id="16" w:name="_Hlt68403820"/>
      <w:bookmarkEnd w:id="16"/>
      <w:bookmarkStart w:id="17" w:name="_Hlt75236011"/>
      <w:bookmarkEnd w:id="17"/>
      <w:bookmarkStart w:id="18" w:name="_Hlt75236290"/>
      <w:bookmarkEnd w:id="18"/>
      <w:bookmarkStart w:id="19" w:name="_Hlt68072990"/>
      <w:bookmarkEnd w:id="19"/>
      <w:bookmarkStart w:id="20" w:name="_Hlt68057669"/>
      <w:bookmarkEnd w:id="20"/>
      <w:bookmarkStart w:id="21" w:name="_Hlt68072998"/>
      <w:bookmarkEnd w:id="21"/>
      <w:bookmarkStart w:id="22" w:name="_Hlt75236101"/>
      <w:bookmarkEnd w:id="22"/>
      <w:bookmarkStart w:id="23" w:name="_Hlt74714665"/>
      <w:bookmarkEnd w:id="23"/>
      <w:bookmarkStart w:id="24" w:name="_Hlt74707468"/>
      <w:bookmarkEnd w:id="24"/>
    </w:p>
    <w:bookmarkEnd w:id="10"/>
    <w:bookmarkEnd w:id="11"/>
    <w:p>
      <w:pPr>
        <w:numPr>
          <w:ilvl w:val="0"/>
          <w:numId w:val="2"/>
        </w:numPr>
        <w:spacing w:line="360" w:lineRule="auto"/>
        <w:jc w:val="center"/>
        <w:outlineLvl w:val="0"/>
        <w:rPr>
          <w:rFonts w:hint="eastAsia" w:ascii="仿宋" w:hAnsi="仿宋" w:eastAsia="仿宋" w:cs="仿宋"/>
          <w:b/>
          <w:color w:val="auto"/>
          <w:sz w:val="36"/>
          <w:szCs w:val="36"/>
          <w:highlight w:val="none"/>
        </w:rPr>
      </w:pPr>
      <w:bookmarkStart w:id="25" w:name="第四部分"/>
      <w:r>
        <w:rPr>
          <w:rFonts w:hint="eastAsia" w:ascii="仿宋" w:hAnsi="仿宋" w:eastAsia="仿宋" w:cs="仿宋"/>
          <w:b/>
          <w:color w:val="auto"/>
          <w:sz w:val="36"/>
          <w:szCs w:val="36"/>
          <w:highlight w:val="none"/>
        </w:rPr>
        <w:t xml:space="preserve">  采购需求</w:t>
      </w:r>
    </w:p>
    <w:p>
      <w:pPr>
        <w:pStyle w:val="82"/>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Cs w:val="24"/>
          <w:highlight w:val="none"/>
          <w:lang w:val="zh-CN" w:eastAsia="zh-CN"/>
        </w:rPr>
      </w:pPr>
      <w:r>
        <w:rPr>
          <w:rFonts w:hint="eastAsia" w:ascii="仿宋" w:hAnsi="仿宋" w:eastAsia="仿宋" w:cs="仿宋"/>
          <w:b/>
          <w:bCs/>
          <w:color w:val="auto"/>
          <w:szCs w:val="24"/>
          <w:highlight w:val="none"/>
          <w:lang w:val="zh-CN" w:eastAsia="zh-CN"/>
        </w:rPr>
        <w:t>一、项目概况</w:t>
      </w:r>
    </w:p>
    <w:p>
      <w:pPr>
        <w:numPr>
          <w:ilvl w:val="0"/>
          <w:numId w:val="0"/>
        </w:numPr>
        <w:wordWrap/>
        <w:adjustRightInd/>
        <w:snapToGrid/>
        <w:spacing w:line="500" w:lineRule="exact"/>
        <w:ind w:left="-420" w:leftChars="-200" w:firstLine="840" w:firstLineChars="35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为“交钥匙”项目，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招标代理费</w:t>
      </w:r>
      <w:r>
        <w:rPr>
          <w:rFonts w:hint="eastAsia" w:ascii="仿宋" w:hAnsi="仿宋" w:eastAsia="仿宋" w:cs="仿宋"/>
          <w:color w:val="auto"/>
          <w:sz w:val="24"/>
          <w:highlight w:val="none"/>
        </w:rPr>
        <w:t>等一切费用</w:t>
      </w:r>
      <w:r>
        <w:rPr>
          <w:rFonts w:hint="eastAsia" w:ascii="仿宋" w:hAnsi="仿宋" w:eastAsia="仿宋" w:cs="仿宋"/>
          <w:color w:val="auto"/>
          <w:sz w:val="24"/>
          <w:highlight w:val="none"/>
          <w:lang w:eastAsia="zh-CN"/>
        </w:rPr>
        <w:t>。</w:t>
      </w:r>
    </w:p>
    <w:p>
      <w:pPr>
        <w:pStyle w:val="82"/>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二、</w:t>
      </w:r>
      <w:r>
        <w:rPr>
          <w:rFonts w:hint="eastAsia" w:ascii="仿宋" w:hAnsi="仿宋" w:eastAsia="仿宋" w:cs="仿宋"/>
          <w:b/>
          <w:bCs/>
          <w:color w:val="auto"/>
          <w:szCs w:val="24"/>
          <w:highlight w:val="none"/>
        </w:rPr>
        <w:t>服务范围：</w:t>
      </w:r>
    </w:p>
    <w:p>
      <w:pPr>
        <w:numPr>
          <w:ilvl w:val="0"/>
          <w:numId w:val="0"/>
        </w:numPr>
        <w:wordWrap/>
        <w:adjustRightInd/>
        <w:snapToGrid/>
        <w:spacing w:line="500" w:lineRule="exact"/>
        <w:ind w:left="-420" w:leftChars="-200" w:firstLine="843" w:firstLineChars="35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1、项目服务内容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仓前街道2023-2024年西站枢纽移交区块（绿汀路-东西大道）综合养护</w:t>
      </w:r>
      <w:r>
        <w:rPr>
          <w:rFonts w:hint="eastAsia" w:ascii="仿宋" w:hAnsi="仿宋" w:eastAsia="仿宋" w:cs="仿宋"/>
          <w:color w:val="auto"/>
          <w:sz w:val="24"/>
          <w:szCs w:val="24"/>
          <w:highlight w:val="none"/>
          <w:lang w:val="en-US" w:eastAsia="zh-CN"/>
        </w:rPr>
        <w:t>服务内容</w:t>
      </w:r>
      <w:r>
        <w:rPr>
          <w:rFonts w:hint="eastAsia" w:ascii="仿宋" w:hAnsi="仿宋" w:eastAsia="仿宋" w:cs="仿宋"/>
          <w:color w:val="auto"/>
          <w:sz w:val="24"/>
          <w:szCs w:val="24"/>
          <w:highlight w:val="none"/>
          <w:lang w:eastAsia="zh-CN"/>
        </w:rPr>
        <w:t>；</w:t>
      </w:r>
      <w:r>
        <w:rPr>
          <w:rFonts w:hint="eastAsia" w:ascii="仿宋" w:hAnsi="仿宋" w:eastAsia="仿宋" w:cs="仿宋"/>
          <w:bCs/>
          <w:sz w:val="24"/>
          <w:szCs w:val="24"/>
          <w:highlight w:val="none"/>
          <w:shd w:val="clear" w:color="auto" w:fill="FFFFFF"/>
          <w:lang w:val="en-US" w:eastAsia="zh-CN"/>
        </w:rPr>
        <w:t>该区块道保洁面积</w:t>
      </w:r>
      <w:r>
        <w:rPr>
          <w:rFonts w:hint="eastAsia" w:ascii="仿宋" w:hAnsi="仿宋" w:eastAsia="仿宋" w:cs="仿宋"/>
          <w:i w:val="0"/>
          <w:iCs w:val="0"/>
          <w:color w:val="000000"/>
          <w:sz w:val="24"/>
          <w:szCs w:val="24"/>
          <w:u w:val="none"/>
          <w:lang w:val="en-US" w:eastAsia="zh-CN"/>
        </w:rPr>
        <w:t>188679.812</w:t>
      </w:r>
      <w:r>
        <w:rPr>
          <w:rFonts w:hint="eastAsia" w:ascii="仿宋" w:hAnsi="仿宋" w:eastAsia="仿宋" w:cs="仿宋"/>
          <w:bCs/>
          <w:sz w:val="24"/>
          <w:szCs w:val="24"/>
          <w:highlight w:val="none"/>
          <w:shd w:val="clear" w:color="auto" w:fill="FFFFFF"/>
          <w:lang w:val="en-US" w:eastAsia="zh-CN"/>
        </w:rPr>
        <w:t>平方米，市政养护</w:t>
      </w:r>
      <w:r>
        <w:rPr>
          <w:rFonts w:hint="eastAsia" w:ascii="仿宋" w:hAnsi="仿宋" w:eastAsia="仿宋" w:cs="仿宋"/>
          <w:i w:val="0"/>
          <w:iCs w:val="0"/>
          <w:color w:val="000000"/>
          <w:sz w:val="24"/>
          <w:szCs w:val="24"/>
          <w:u w:val="none"/>
          <w:lang w:val="en-US" w:eastAsia="zh-CN"/>
        </w:rPr>
        <w:t>158161.192</w:t>
      </w:r>
      <w:r>
        <w:rPr>
          <w:rFonts w:hint="eastAsia" w:ascii="仿宋" w:hAnsi="仿宋" w:eastAsia="仿宋" w:cs="仿宋"/>
          <w:bCs/>
          <w:sz w:val="24"/>
          <w:szCs w:val="24"/>
          <w:highlight w:val="none"/>
          <w:shd w:val="clear" w:color="auto" w:fill="FFFFFF"/>
          <w:lang w:val="en-US" w:eastAsia="zh-CN"/>
        </w:rPr>
        <w:t>平方米，路灯养护410盏。</w:t>
      </w:r>
    </w:p>
    <w:p>
      <w:pPr>
        <w:numPr>
          <w:ilvl w:val="0"/>
          <w:numId w:val="0"/>
        </w:numPr>
        <w:wordWrap/>
        <w:adjustRightInd/>
        <w:snapToGrid/>
        <w:spacing w:line="500" w:lineRule="exact"/>
        <w:ind w:firstLine="482" w:firstLineChars="20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2、招标范围及内容：</w:t>
      </w:r>
    </w:p>
    <w:p>
      <w:pPr>
        <w:numPr>
          <w:ilvl w:val="0"/>
          <w:numId w:val="0"/>
        </w:numPr>
        <w:wordWrap/>
        <w:adjustRightInd/>
        <w:snapToGrid/>
        <w:spacing w:line="500" w:lineRule="exact"/>
        <w:ind w:firstLine="3373" w:firstLineChars="1200"/>
        <w:jc w:val="both"/>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eastAsia="zh-CN"/>
        </w:rPr>
        <w:t>①</w:t>
      </w:r>
      <w:r>
        <w:rPr>
          <w:rFonts w:hint="eastAsia" w:ascii="仿宋" w:hAnsi="仿宋" w:eastAsia="仿宋" w:cs="仿宋"/>
          <w:b/>
          <w:color w:val="auto"/>
          <w:sz w:val="28"/>
          <w:szCs w:val="28"/>
          <w:highlight w:val="none"/>
        </w:rPr>
        <w:t>道路</w:t>
      </w:r>
      <w:r>
        <w:rPr>
          <w:rFonts w:hint="eastAsia" w:ascii="仿宋" w:hAnsi="仿宋" w:eastAsia="仿宋" w:cs="仿宋"/>
          <w:b/>
          <w:color w:val="auto"/>
          <w:sz w:val="28"/>
          <w:szCs w:val="28"/>
          <w:highlight w:val="none"/>
          <w:lang w:eastAsia="zh-CN"/>
        </w:rPr>
        <w:t>保洁</w:t>
      </w:r>
      <w:r>
        <w:rPr>
          <w:rFonts w:hint="eastAsia" w:ascii="仿宋" w:hAnsi="仿宋" w:eastAsia="仿宋" w:cs="仿宋"/>
          <w:b/>
          <w:color w:val="auto"/>
          <w:sz w:val="28"/>
          <w:szCs w:val="28"/>
          <w:highlight w:val="none"/>
        </w:rPr>
        <w:t>明细表</w:t>
      </w:r>
    </w:p>
    <w:tbl>
      <w:tblPr>
        <w:tblStyle w:val="64"/>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1350"/>
        <w:gridCol w:w="2295"/>
        <w:gridCol w:w="1230"/>
        <w:gridCol w:w="1575"/>
        <w:gridCol w:w="1184"/>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7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序号</w:t>
            </w:r>
          </w:p>
        </w:tc>
        <w:tc>
          <w:tcPr>
            <w:tcW w:w="1350"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路段名称</w:t>
            </w:r>
          </w:p>
        </w:tc>
        <w:tc>
          <w:tcPr>
            <w:tcW w:w="2295" w:type="dxa"/>
            <w:tcBorders>
              <w:top w:val="single" w:color="000000"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highlight w:val="none"/>
                <w:u w:val="none"/>
                <w:lang w:val="en-US" w:eastAsia="zh-CN" w:bidi="ar"/>
              </w:rPr>
              <w:t>起止点</w:t>
            </w:r>
          </w:p>
        </w:tc>
        <w:tc>
          <w:tcPr>
            <w:tcW w:w="123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道路等级</w:t>
            </w:r>
          </w:p>
        </w:tc>
        <w:tc>
          <w:tcPr>
            <w:tcW w:w="15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数量</w:t>
            </w:r>
          </w:p>
        </w:tc>
        <w:tc>
          <w:tcPr>
            <w:tcW w:w="1184"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kern w:val="0"/>
                <w:sz w:val="21"/>
                <w:szCs w:val="21"/>
                <w:highlight w:val="none"/>
                <w:u w:val="none"/>
                <w:lang w:val="en-US" w:eastAsia="zh-CN" w:bidi="ar"/>
              </w:rPr>
              <w:t>单位</w:t>
            </w:r>
          </w:p>
        </w:tc>
        <w:tc>
          <w:tcPr>
            <w:tcW w:w="84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1</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站城北街</w:t>
            </w:r>
          </w:p>
        </w:tc>
        <w:tc>
          <w:tcPr>
            <w:tcW w:w="22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站房-杭创大道</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28131.00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2</w:t>
            </w:r>
          </w:p>
        </w:tc>
        <w:tc>
          <w:tcPr>
            <w:tcW w:w="1350"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eastAsia="zh-CN"/>
              </w:rPr>
            </w:pPr>
            <w:r>
              <w:rPr>
                <w:rFonts w:hint="eastAsia" w:ascii="仿宋" w:hAnsi="仿宋" w:eastAsia="仿宋" w:cs="仿宋"/>
                <w:b w:val="0"/>
                <w:bCs w:val="0"/>
                <w:i w:val="0"/>
                <w:iCs w:val="0"/>
                <w:color w:val="000000"/>
                <w:kern w:val="0"/>
                <w:sz w:val="21"/>
                <w:szCs w:val="21"/>
                <w:u w:val="none"/>
                <w:lang w:val="en-US" w:eastAsia="zh-CN" w:bidi="ar"/>
              </w:rPr>
              <w:t>站城南街</w:t>
            </w:r>
          </w:p>
        </w:tc>
        <w:tc>
          <w:tcPr>
            <w:tcW w:w="22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站房-杭创大道</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21590.00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50"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22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杭创大道-良睦路</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21021.00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3</w:t>
            </w:r>
          </w:p>
        </w:tc>
        <w:tc>
          <w:tcPr>
            <w:tcW w:w="1350"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良亭港路</w:t>
            </w:r>
          </w:p>
        </w:tc>
        <w:tc>
          <w:tcPr>
            <w:tcW w:w="22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站城北街-站城南街</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12973.62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highlight w:val="none"/>
                <w:u w:val="none"/>
                <w:lang w:val="en-US"/>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50"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22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众成街-大蔡园路</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3090.00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4</w:t>
            </w:r>
          </w:p>
        </w:tc>
        <w:tc>
          <w:tcPr>
            <w:tcW w:w="1350"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杭创大道</w:t>
            </w:r>
          </w:p>
        </w:tc>
        <w:tc>
          <w:tcPr>
            <w:tcW w:w="2295"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站城北街-站城南街</w:t>
            </w:r>
          </w:p>
        </w:tc>
        <w:tc>
          <w:tcPr>
            <w:tcW w:w="123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22570.33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1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50"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仿宋" w:hAnsi="仿宋" w:eastAsia="仿宋" w:cs="仿宋"/>
                <w:i w:val="0"/>
                <w:iCs w:val="0"/>
                <w:color w:val="000000"/>
                <w:sz w:val="21"/>
                <w:szCs w:val="21"/>
                <w:highlight w:val="none"/>
                <w:u w:val="none"/>
              </w:rPr>
            </w:pPr>
          </w:p>
        </w:tc>
        <w:tc>
          <w:tcPr>
            <w:tcW w:w="2295"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站城南街-众成街</w:t>
            </w:r>
          </w:p>
        </w:tc>
        <w:tc>
          <w:tcPr>
            <w:tcW w:w="123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13533.30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50" w:type="dxa"/>
            <w:vMerge w:val="continue"/>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1"/>
                <w:szCs w:val="21"/>
                <w:highlight w:val="none"/>
                <w:u w:val="none"/>
              </w:rPr>
            </w:pPr>
          </w:p>
        </w:tc>
        <w:tc>
          <w:tcPr>
            <w:tcW w:w="2295"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众成街-隆兴港街</w:t>
            </w:r>
          </w:p>
        </w:tc>
        <w:tc>
          <w:tcPr>
            <w:tcW w:w="123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11098.00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5</w:t>
            </w:r>
          </w:p>
        </w:tc>
        <w:tc>
          <w:tcPr>
            <w:tcW w:w="1350"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大蔡园路</w:t>
            </w:r>
          </w:p>
        </w:tc>
        <w:tc>
          <w:tcPr>
            <w:tcW w:w="229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杭韵东路-庵前港路</w:t>
            </w:r>
          </w:p>
        </w:tc>
        <w:tc>
          <w:tcPr>
            <w:tcW w:w="12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37520.00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6</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杭韵东路</w:t>
            </w:r>
          </w:p>
        </w:tc>
        <w:tc>
          <w:tcPr>
            <w:tcW w:w="229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大蔡园路-钱神大街</w:t>
            </w:r>
          </w:p>
        </w:tc>
        <w:tc>
          <w:tcPr>
            <w:tcW w:w="12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6748.00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1"/>
                <w:szCs w:val="21"/>
                <w:u w:val="none"/>
                <w:lang w:val="en-US" w:eastAsia="zh-CN"/>
              </w:rPr>
              <w:t>7</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西站街</w:t>
            </w:r>
          </w:p>
        </w:tc>
        <w:tc>
          <w:tcPr>
            <w:tcW w:w="229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杭创大道-良亭港路</w:t>
            </w:r>
          </w:p>
        </w:tc>
        <w:tc>
          <w:tcPr>
            <w:tcW w:w="12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10404.56</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91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8400"/>
              </w:tabs>
              <w:spacing w:line="440" w:lineRule="exact"/>
              <w:ind w:firstLine="422" w:firstLineChars="200"/>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b/>
                <w:color w:val="auto"/>
                <w:sz w:val="21"/>
                <w:szCs w:val="21"/>
                <w:highlight w:val="none"/>
              </w:rPr>
              <w:t>注：以上</w:t>
            </w:r>
            <w:r>
              <w:rPr>
                <w:rFonts w:hint="eastAsia" w:ascii="仿宋" w:hAnsi="仿宋" w:eastAsia="仿宋" w:cs="仿宋"/>
                <w:b/>
                <w:color w:val="auto"/>
                <w:sz w:val="21"/>
                <w:szCs w:val="21"/>
                <w:highlight w:val="none"/>
                <w:lang w:eastAsia="zh-CN"/>
              </w:rPr>
              <w:t>保洁</w:t>
            </w:r>
            <w:r>
              <w:rPr>
                <w:rFonts w:hint="eastAsia" w:ascii="仿宋" w:hAnsi="仿宋" w:eastAsia="仿宋" w:cs="仿宋"/>
                <w:b/>
                <w:color w:val="auto"/>
                <w:sz w:val="21"/>
                <w:szCs w:val="21"/>
                <w:highlight w:val="none"/>
              </w:rPr>
              <w:t>面积为甲方</w:t>
            </w:r>
            <w:r>
              <w:rPr>
                <w:rFonts w:hint="eastAsia" w:ascii="仿宋" w:hAnsi="仿宋" w:eastAsia="仿宋" w:cs="仿宋"/>
                <w:b/>
                <w:color w:val="auto"/>
                <w:sz w:val="21"/>
                <w:szCs w:val="21"/>
                <w:highlight w:val="none"/>
                <w:lang w:val="en-US" w:eastAsia="zh-CN"/>
              </w:rPr>
              <w:t>经</w:t>
            </w:r>
            <w:r>
              <w:rPr>
                <w:rFonts w:hint="eastAsia" w:ascii="仿宋" w:hAnsi="仿宋" w:eastAsia="仿宋" w:cs="仿宋"/>
                <w:b/>
                <w:color w:val="auto"/>
                <w:sz w:val="21"/>
                <w:szCs w:val="21"/>
                <w:highlight w:val="none"/>
              </w:rPr>
              <w:t>测</w:t>
            </w:r>
            <w:r>
              <w:rPr>
                <w:rFonts w:hint="eastAsia" w:ascii="仿宋" w:hAnsi="仿宋" w:eastAsia="仿宋" w:cs="仿宋"/>
                <w:b/>
                <w:color w:val="auto"/>
                <w:sz w:val="21"/>
                <w:szCs w:val="21"/>
                <w:highlight w:val="none"/>
                <w:lang w:val="en-US" w:eastAsia="zh-CN"/>
              </w:rPr>
              <w:t>量</w:t>
            </w:r>
            <w:r>
              <w:rPr>
                <w:rFonts w:hint="eastAsia" w:ascii="仿宋" w:hAnsi="仿宋" w:eastAsia="仿宋" w:cs="仿宋"/>
                <w:b/>
                <w:color w:val="auto"/>
                <w:sz w:val="21"/>
                <w:szCs w:val="21"/>
                <w:highlight w:val="none"/>
              </w:rPr>
              <w:t>提供的，各投标单位应根据现场实际踏测自行测量，如面积不一致应充分考虑在投标报价内，今后不作调整。</w:t>
            </w:r>
          </w:p>
        </w:tc>
      </w:tr>
    </w:tbl>
    <w:p>
      <w:pPr>
        <w:numPr>
          <w:ilvl w:val="0"/>
          <w:numId w:val="0"/>
        </w:numPr>
        <w:wordWrap/>
        <w:adjustRightInd/>
        <w:snapToGrid/>
        <w:spacing w:line="500" w:lineRule="exact"/>
        <w:ind w:firstLine="3654" w:firstLineChars="1300"/>
        <w:jc w:val="both"/>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8"/>
          <w:szCs w:val="28"/>
          <w:highlight w:val="none"/>
          <w:lang w:val="en-US" w:eastAsia="zh-CN"/>
        </w:rPr>
        <w:t>②市政养护</w:t>
      </w:r>
      <w:r>
        <w:rPr>
          <w:rFonts w:hint="eastAsia" w:ascii="仿宋" w:hAnsi="仿宋" w:eastAsia="仿宋" w:cs="仿宋"/>
          <w:b/>
          <w:color w:val="auto"/>
          <w:sz w:val="28"/>
          <w:szCs w:val="28"/>
          <w:highlight w:val="none"/>
        </w:rPr>
        <w:t>明细表</w:t>
      </w:r>
    </w:p>
    <w:tbl>
      <w:tblPr>
        <w:tblStyle w:val="64"/>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365"/>
        <w:gridCol w:w="2310"/>
        <w:gridCol w:w="1215"/>
        <w:gridCol w:w="1575"/>
        <w:gridCol w:w="1184"/>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0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序号</w:t>
            </w:r>
          </w:p>
        </w:tc>
        <w:tc>
          <w:tcPr>
            <w:tcW w:w="1365"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路段名称</w:t>
            </w:r>
          </w:p>
        </w:tc>
        <w:tc>
          <w:tcPr>
            <w:tcW w:w="2310" w:type="dxa"/>
            <w:tcBorders>
              <w:top w:val="single" w:color="000000"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highlight w:val="none"/>
                <w:u w:val="none"/>
                <w:lang w:val="en-US" w:eastAsia="zh-CN" w:bidi="ar"/>
              </w:rPr>
              <w:t>起止点</w:t>
            </w:r>
          </w:p>
        </w:tc>
        <w:tc>
          <w:tcPr>
            <w:tcW w:w="1215"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道路等级</w:t>
            </w:r>
          </w:p>
        </w:tc>
        <w:tc>
          <w:tcPr>
            <w:tcW w:w="15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数量</w:t>
            </w:r>
          </w:p>
        </w:tc>
        <w:tc>
          <w:tcPr>
            <w:tcW w:w="1184"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单位</w:t>
            </w:r>
          </w:p>
        </w:tc>
        <w:tc>
          <w:tcPr>
            <w:tcW w:w="84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1</w:t>
            </w:r>
          </w:p>
        </w:tc>
        <w:tc>
          <w:tcPr>
            <w:tcW w:w="136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站城北街</w:t>
            </w:r>
          </w:p>
        </w:tc>
        <w:tc>
          <w:tcPr>
            <w:tcW w:w="231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站房-杭创大道</w:t>
            </w:r>
          </w:p>
        </w:tc>
        <w:tc>
          <w:tcPr>
            <w:tcW w:w="12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20797.00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2</w:t>
            </w:r>
          </w:p>
        </w:tc>
        <w:tc>
          <w:tcPr>
            <w:tcW w:w="136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eastAsia="zh-CN"/>
              </w:rPr>
            </w:pPr>
            <w:r>
              <w:rPr>
                <w:rFonts w:hint="eastAsia" w:ascii="仿宋" w:hAnsi="仿宋" w:eastAsia="仿宋" w:cs="仿宋"/>
                <w:b w:val="0"/>
                <w:bCs w:val="0"/>
                <w:i w:val="0"/>
                <w:iCs w:val="0"/>
                <w:color w:val="000000"/>
                <w:kern w:val="0"/>
                <w:sz w:val="21"/>
                <w:szCs w:val="21"/>
                <w:u w:val="none"/>
                <w:lang w:val="en-US" w:eastAsia="zh-CN" w:bidi="ar"/>
              </w:rPr>
              <w:t>站城南街</w:t>
            </w:r>
          </w:p>
        </w:tc>
        <w:tc>
          <w:tcPr>
            <w:tcW w:w="231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站房-杭创大道</w:t>
            </w:r>
          </w:p>
        </w:tc>
        <w:tc>
          <w:tcPr>
            <w:tcW w:w="12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17130.00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231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杭创大道-良睦路</w:t>
            </w:r>
          </w:p>
        </w:tc>
        <w:tc>
          <w:tcPr>
            <w:tcW w:w="12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15913.00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3</w:t>
            </w:r>
          </w:p>
        </w:tc>
        <w:tc>
          <w:tcPr>
            <w:tcW w:w="1365"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良亭港路</w:t>
            </w:r>
          </w:p>
        </w:tc>
        <w:tc>
          <w:tcPr>
            <w:tcW w:w="231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站城北街-站城南街</w:t>
            </w:r>
          </w:p>
        </w:tc>
        <w:tc>
          <w:tcPr>
            <w:tcW w:w="12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12973.62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65"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231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众成街-大蔡园路</w:t>
            </w:r>
          </w:p>
        </w:tc>
        <w:tc>
          <w:tcPr>
            <w:tcW w:w="12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2781.00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4</w:t>
            </w:r>
          </w:p>
        </w:tc>
        <w:tc>
          <w:tcPr>
            <w:tcW w:w="1365"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杭创大道</w:t>
            </w:r>
          </w:p>
        </w:tc>
        <w:tc>
          <w:tcPr>
            <w:tcW w:w="2310"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站城北街-站城南街</w:t>
            </w:r>
          </w:p>
        </w:tc>
        <w:tc>
          <w:tcPr>
            <w:tcW w:w="121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20772.31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仿宋" w:hAnsi="仿宋" w:eastAsia="仿宋" w:cs="仿宋"/>
                <w:i w:val="0"/>
                <w:iCs w:val="0"/>
                <w:color w:val="000000"/>
                <w:sz w:val="21"/>
                <w:szCs w:val="21"/>
                <w:highlight w:val="none"/>
                <w:u w:val="none"/>
              </w:rPr>
            </w:pPr>
          </w:p>
        </w:tc>
        <w:tc>
          <w:tcPr>
            <w:tcW w:w="2310"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站城南街-众成街</w:t>
            </w:r>
          </w:p>
        </w:tc>
        <w:tc>
          <w:tcPr>
            <w:tcW w:w="121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12301.70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65" w:type="dxa"/>
            <w:vMerge w:val="continue"/>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1"/>
                <w:szCs w:val="21"/>
                <w:highlight w:val="none"/>
                <w:u w:val="none"/>
              </w:rPr>
            </w:pPr>
          </w:p>
        </w:tc>
        <w:tc>
          <w:tcPr>
            <w:tcW w:w="2310"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众成街-隆兴港街</w:t>
            </w:r>
          </w:p>
        </w:tc>
        <w:tc>
          <w:tcPr>
            <w:tcW w:w="121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10898.00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5</w:t>
            </w:r>
          </w:p>
        </w:tc>
        <w:tc>
          <w:tcPr>
            <w:tcW w:w="136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大蔡园路</w:t>
            </w:r>
          </w:p>
        </w:tc>
        <w:tc>
          <w:tcPr>
            <w:tcW w:w="231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杭韵东路-庵前港路</w:t>
            </w:r>
          </w:p>
        </w:tc>
        <w:tc>
          <w:tcPr>
            <w:tcW w:w="12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29018.00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6</w:t>
            </w:r>
          </w:p>
        </w:tc>
        <w:tc>
          <w:tcPr>
            <w:tcW w:w="13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杭韵东路</w:t>
            </w:r>
          </w:p>
        </w:tc>
        <w:tc>
          <w:tcPr>
            <w:tcW w:w="231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大蔡园路-钱神大街</w:t>
            </w:r>
          </w:p>
        </w:tc>
        <w:tc>
          <w:tcPr>
            <w:tcW w:w="12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u w:val="none"/>
                <w:lang w:val="en-US" w:eastAsia="zh-CN" w:bidi="ar"/>
              </w:rPr>
              <w:t xml:space="preserve">5316.00 </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1"/>
                <w:szCs w:val="21"/>
                <w:u w:val="none"/>
                <w:lang w:val="en-US" w:eastAsia="zh-CN"/>
              </w:rPr>
              <w:t>7</w:t>
            </w:r>
          </w:p>
        </w:tc>
        <w:tc>
          <w:tcPr>
            <w:tcW w:w="13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西站街</w:t>
            </w:r>
          </w:p>
        </w:tc>
        <w:tc>
          <w:tcPr>
            <w:tcW w:w="231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杭创大道-良亭港路</w:t>
            </w:r>
          </w:p>
        </w:tc>
        <w:tc>
          <w:tcPr>
            <w:tcW w:w="12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10260.56</w:t>
            </w:r>
          </w:p>
        </w:tc>
        <w:tc>
          <w:tcPr>
            <w:tcW w:w="118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highlight w:val="none"/>
                <w:u w:val="none"/>
                <w:lang w:val="en-US"/>
              </w:rPr>
            </w:pPr>
            <w:r>
              <w:rPr>
                <w:rFonts w:hint="eastAsia" w:ascii="仿宋" w:hAnsi="仿宋" w:eastAsia="仿宋" w:cs="仿宋"/>
                <w:b/>
                <w:bCs/>
                <w:i w:val="0"/>
                <w:iCs w:val="0"/>
                <w:color w:val="000000"/>
                <w:kern w:val="0"/>
                <w:sz w:val="21"/>
                <w:szCs w:val="21"/>
                <w:highlight w:val="none"/>
                <w:u w:val="none"/>
                <w:lang w:val="en-US" w:eastAsia="zh-CN" w:bidi="ar"/>
              </w:rPr>
              <w:t>M</w:t>
            </w:r>
            <w:r>
              <w:rPr>
                <w:rFonts w:hint="eastAsia" w:ascii="仿宋" w:hAnsi="仿宋" w:eastAsia="仿宋" w:cs="仿宋"/>
                <w:b/>
                <w:bCs/>
                <w:i w:val="0"/>
                <w:iCs w:val="0"/>
                <w:color w:val="000000"/>
                <w:kern w:val="0"/>
                <w:sz w:val="21"/>
                <w:szCs w:val="21"/>
                <w:highlight w:val="none"/>
                <w:u w:val="none"/>
                <w:vertAlign w:val="superscript"/>
                <w:lang w:val="en-US" w:eastAsia="zh-CN" w:bidi="ar"/>
              </w:rPr>
              <w:t>2</w:t>
            </w:r>
          </w:p>
        </w:tc>
        <w:tc>
          <w:tcPr>
            <w:tcW w:w="8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91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8400"/>
              </w:tabs>
              <w:spacing w:line="440" w:lineRule="exact"/>
              <w:ind w:firstLine="482" w:firstLineChars="20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b/>
                <w:color w:val="auto"/>
                <w:sz w:val="24"/>
                <w:szCs w:val="24"/>
                <w:highlight w:val="none"/>
              </w:rPr>
              <w:t>注：以上</w:t>
            </w:r>
            <w:r>
              <w:rPr>
                <w:rFonts w:hint="eastAsia" w:ascii="仿宋" w:hAnsi="仿宋" w:eastAsia="仿宋" w:cs="仿宋"/>
                <w:b/>
                <w:color w:val="auto"/>
                <w:sz w:val="24"/>
                <w:szCs w:val="24"/>
                <w:highlight w:val="none"/>
                <w:lang w:eastAsia="zh-CN"/>
              </w:rPr>
              <w:t>保洁</w:t>
            </w:r>
            <w:r>
              <w:rPr>
                <w:rFonts w:hint="eastAsia" w:ascii="仿宋" w:hAnsi="仿宋" w:eastAsia="仿宋" w:cs="仿宋"/>
                <w:b/>
                <w:color w:val="auto"/>
                <w:sz w:val="24"/>
                <w:szCs w:val="24"/>
                <w:highlight w:val="none"/>
              </w:rPr>
              <w:t>面积为甲方</w:t>
            </w:r>
            <w:r>
              <w:rPr>
                <w:rFonts w:hint="eastAsia" w:ascii="仿宋" w:hAnsi="仿宋" w:eastAsia="仿宋" w:cs="仿宋"/>
                <w:b/>
                <w:color w:val="auto"/>
                <w:sz w:val="24"/>
                <w:szCs w:val="24"/>
                <w:highlight w:val="none"/>
                <w:lang w:val="en-US" w:eastAsia="zh-CN"/>
              </w:rPr>
              <w:t>经</w:t>
            </w:r>
            <w:r>
              <w:rPr>
                <w:rFonts w:hint="eastAsia" w:ascii="仿宋" w:hAnsi="仿宋" w:eastAsia="仿宋" w:cs="仿宋"/>
                <w:b/>
                <w:color w:val="auto"/>
                <w:sz w:val="24"/>
                <w:szCs w:val="24"/>
                <w:highlight w:val="none"/>
              </w:rPr>
              <w:t>测</w:t>
            </w:r>
            <w:r>
              <w:rPr>
                <w:rFonts w:hint="eastAsia" w:ascii="仿宋" w:hAnsi="仿宋" w:eastAsia="仿宋" w:cs="仿宋"/>
                <w:b/>
                <w:color w:val="auto"/>
                <w:sz w:val="24"/>
                <w:szCs w:val="24"/>
                <w:highlight w:val="none"/>
                <w:lang w:val="en-US" w:eastAsia="zh-CN"/>
              </w:rPr>
              <w:t>量</w:t>
            </w:r>
            <w:r>
              <w:rPr>
                <w:rFonts w:hint="eastAsia" w:ascii="仿宋" w:hAnsi="仿宋" w:eastAsia="仿宋" w:cs="仿宋"/>
                <w:b/>
                <w:color w:val="auto"/>
                <w:sz w:val="24"/>
                <w:szCs w:val="24"/>
                <w:highlight w:val="none"/>
              </w:rPr>
              <w:t>提供的，各投标单位应根据现场实际踏测自行测量，如面积不一致应充分考虑在投标报价内，今后不作调整。</w:t>
            </w:r>
          </w:p>
        </w:tc>
      </w:tr>
    </w:tbl>
    <w:p>
      <w:pPr>
        <w:pStyle w:val="63"/>
        <w:rPr>
          <w:rFonts w:hint="eastAsia" w:ascii="仿宋" w:hAnsi="仿宋" w:eastAsia="仿宋" w:cs="仿宋"/>
          <w:b/>
          <w:color w:val="auto"/>
          <w:sz w:val="24"/>
          <w:highlight w:val="none"/>
          <w:lang w:val="en-US" w:eastAsia="zh-CN"/>
        </w:rPr>
      </w:pPr>
    </w:p>
    <w:p>
      <w:pPr>
        <w:pStyle w:val="63"/>
        <w:ind w:firstLine="3092" w:firstLineChars="11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8"/>
          <w:szCs w:val="28"/>
          <w:highlight w:val="none"/>
          <w:lang w:val="en-US" w:eastAsia="zh-CN"/>
        </w:rPr>
        <w:t>③路灯养护</w:t>
      </w:r>
      <w:r>
        <w:rPr>
          <w:rFonts w:hint="eastAsia" w:ascii="仿宋" w:hAnsi="仿宋" w:eastAsia="仿宋" w:cs="仿宋"/>
          <w:b/>
          <w:color w:val="auto"/>
          <w:sz w:val="28"/>
          <w:szCs w:val="28"/>
          <w:highlight w:val="none"/>
        </w:rPr>
        <w:t>明细表</w:t>
      </w:r>
    </w:p>
    <w:tbl>
      <w:tblPr>
        <w:tblStyle w:val="64"/>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9"/>
        <w:gridCol w:w="1395"/>
        <w:gridCol w:w="2280"/>
        <w:gridCol w:w="1230"/>
        <w:gridCol w:w="1560"/>
        <w:gridCol w:w="1214"/>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序号</w:t>
            </w:r>
          </w:p>
        </w:tc>
        <w:tc>
          <w:tcPr>
            <w:tcW w:w="13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路段名称</w:t>
            </w:r>
          </w:p>
        </w:tc>
        <w:tc>
          <w:tcPr>
            <w:tcW w:w="228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highlight w:val="none"/>
                <w:u w:val="none"/>
                <w:lang w:val="en-US" w:eastAsia="zh-CN" w:bidi="ar"/>
              </w:rPr>
              <w:t>起止点</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道路等级</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数量</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单位</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仿宋" w:hAnsi="仿宋" w:eastAsia="仿宋" w:cs="仿宋"/>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1</w:t>
            </w:r>
          </w:p>
        </w:tc>
        <w:tc>
          <w:tcPr>
            <w:tcW w:w="13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站城北街</w:t>
            </w:r>
          </w:p>
        </w:tc>
        <w:tc>
          <w:tcPr>
            <w:tcW w:w="228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站房-杭创大道</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70</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2</w:t>
            </w:r>
          </w:p>
        </w:tc>
        <w:tc>
          <w:tcPr>
            <w:tcW w:w="139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eastAsia="zh-CN"/>
              </w:rPr>
            </w:pPr>
            <w:r>
              <w:rPr>
                <w:rFonts w:hint="eastAsia" w:ascii="仿宋" w:hAnsi="仿宋" w:eastAsia="仿宋" w:cs="仿宋"/>
                <w:b w:val="0"/>
                <w:bCs w:val="0"/>
                <w:i w:val="0"/>
                <w:iCs w:val="0"/>
                <w:color w:val="000000"/>
                <w:kern w:val="0"/>
                <w:sz w:val="21"/>
                <w:szCs w:val="21"/>
                <w:u w:val="none"/>
                <w:lang w:val="en-US" w:eastAsia="zh-CN" w:bidi="ar"/>
              </w:rPr>
              <w:t>站城南街</w:t>
            </w:r>
          </w:p>
        </w:tc>
        <w:tc>
          <w:tcPr>
            <w:tcW w:w="228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站房-杭创大道</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55</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95"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228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杭创大道-良睦路</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32</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3</w:t>
            </w:r>
          </w:p>
        </w:tc>
        <w:tc>
          <w:tcPr>
            <w:tcW w:w="1395"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良亭港路</w:t>
            </w:r>
          </w:p>
        </w:tc>
        <w:tc>
          <w:tcPr>
            <w:tcW w:w="228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站城北街-站城南街</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28</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95"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228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众成街-大蔡园路</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8</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4</w:t>
            </w:r>
          </w:p>
        </w:tc>
        <w:tc>
          <w:tcPr>
            <w:tcW w:w="1395"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杭创大道</w:t>
            </w:r>
          </w:p>
        </w:tc>
        <w:tc>
          <w:tcPr>
            <w:tcW w:w="2280"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站城北街-站城南街</w:t>
            </w:r>
          </w:p>
        </w:tc>
        <w:tc>
          <w:tcPr>
            <w:tcW w:w="123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38</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95"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仿宋" w:hAnsi="仿宋" w:eastAsia="仿宋" w:cs="仿宋"/>
                <w:i w:val="0"/>
                <w:iCs w:val="0"/>
                <w:color w:val="000000"/>
                <w:sz w:val="21"/>
                <w:szCs w:val="21"/>
                <w:highlight w:val="none"/>
                <w:u w:val="none"/>
              </w:rPr>
            </w:pPr>
          </w:p>
        </w:tc>
        <w:tc>
          <w:tcPr>
            <w:tcW w:w="2280"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站城南街-众成街</w:t>
            </w:r>
          </w:p>
        </w:tc>
        <w:tc>
          <w:tcPr>
            <w:tcW w:w="123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37</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395" w:type="dxa"/>
            <w:vMerge w:val="continue"/>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1"/>
                <w:szCs w:val="21"/>
                <w:highlight w:val="none"/>
                <w:u w:val="none"/>
              </w:rPr>
            </w:pPr>
          </w:p>
        </w:tc>
        <w:tc>
          <w:tcPr>
            <w:tcW w:w="2280" w:type="dxa"/>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众成街-隆兴港街</w:t>
            </w:r>
          </w:p>
        </w:tc>
        <w:tc>
          <w:tcPr>
            <w:tcW w:w="123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30</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5</w:t>
            </w:r>
          </w:p>
        </w:tc>
        <w:tc>
          <w:tcPr>
            <w:tcW w:w="139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大蔡园路</w:t>
            </w:r>
          </w:p>
        </w:tc>
        <w:tc>
          <w:tcPr>
            <w:tcW w:w="228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杭韵东路-庵前港路</w:t>
            </w:r>
          </w:p>
        </w:tc>
        <w:tc>
          <w:tcPr>
            <w:tcW w:w="12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次干路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64</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sz w:val="21"/>
                <w:szCs w:val="21"/>
                <w:u w:val="none"/>
                <w:lang w:val="en-US" w:eastAsia="zh-CN"/>
              </w:rPr>
              <w:t>6</w:t>
            </w:r>
          </w:p>
        </w:tc>
        <w:tc>
          <w:tcPr>
            <w:tcW w:w="139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杭韵东路</w:t>
            </w:r>
          </w:p>
        </w:tc>
        <w:tc>
          <w:tcPr>
            <w:tcW w:w="228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大蔡园路-钱神大街</w:t>
            </w:r>
          </w:p>
        </w:tc>
        <w:tc>
          <w:tcPr>
            <w:tcW w:w="12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sz w:val="21"/>
                <w:szCs w:val="21"/>
                <w:u w:val="none"/>
                <w:lang w:val="en-US" w:eastAsia="zh-CN"/>
              </w:rPr>
              <w:t>28</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b w:val="0"/>
                <w:bCs w:val="0"/>
                <w:i w:val="0"/>
                <w:iCs w:val="0"/>
                <w:color w:val="000000"/>
                <w:sz w:val="21"/>
                <w:szCs w:val="21"/>
                <w:u w:val="none"/>
                <w:lang w:val="en-US" w:eastAsia="zh-CN"/>
              </w:rPr>
              <w:t>7</w:t>
            </w:r>
          </w:p>
        </w:tc>
        <w:tc>
          <w:tcPr>
            <w:tcW w:w="139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bCs w:val="0"/>
                <w:i w:val="0"/>
                <w:iCs w:val="0"/>
                <w:color w:val="000000"/>
                <w:kern w:val="0"/>
                <w:sz w:val="21"/>
                <w:szCs w:val="21"/>
                <w:u w:val="none"/>
                <w:lang w:val="en-US" w:eastAsia="zh-CN" w:bidi="ar"/>
              </w:rPr>
              <w:t>西站街</w:t>
            </w:r>
          </w:p>
        </w:tc>
        <w:tc>
          <w:tcPr>
            <w:tcW w:w="228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杭创大道-良亭港路</w:t>
            </w:r>
          </w:p>
        </w:tc>
        <w:tc>
          <w:tcPr>
            <w:tcW w:w="12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支路</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sz w:val="21"/>
                <w:szCs w:val="21"/>
                <w:u w:val="none"/>
                <w:lang w:val="en-US" w:eastAsia="zh-CN"/>
              </w:rPr>
              <w:t>20</w:t>
            </w:r>
          </w:p>
        </w:tc>
        <w:tc>
          <w:tcPr>
            <w:tcW w:w="121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bCs/>
                <w:i w:val="0"/>
                <w:iCs w:val="0"/>
                <w:color w:val="000000"/>
                <w:kern w:val="0"/>
                <w:sz w:val="21"/>
                <w:szCs w:val="21"/>
                <w:u w:val="none"/>
                <w:lang w:val="en-US" w:eastAsia="zh-CN" w:bidi="ar"/>
              </w:rPr>
              <w:t>盏</w:t>
            </w:r>
          </w:p>
        </w:tc>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r>
    </w:tbl>
    <w:p>
      <w:pPr>
        <w:numPr>
          <w:ilvl w:val="0"/>
          <w:numId w:val="0"/>
        </w:numPr>
        <w:wordWrap/>
        <w:adjustRightInd/>
        <w:snapToGrid/>
        <w:spacing w:line="500" w:lineRule="exact"/>
        <w:ind w:firstLine="482" w:firstLineChars="20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3.1、道路保洁相关要求</w:t>
      </w:r>
    </w:p>
    <w:p>
      <w:pPr>
        <w:snapToGrid w:val="0"/>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1.1本项目</w:t>
      </w:r>
      <w:r>
        <w:rPr>
          <w:rFonts w:hint="eastAsia" w:ascii="仿宋" w:hAnsi="仿宋" w:eastAsia="仿宋" w:cs="仿宋"/>
          <w:color w:val="000000"/>
          <w:sz w:val="24"/>
          <w:highlight w:val="none"/>
          <w:lang w:val="zh-CN"/>
        </w:rPr>
        <w:t>人员要求</w:t>
      </w:r>
      <w:r>
        <w:rPr>
          <w:rFonts w:hint="eastAsia" w:ascii="仿宋" w:hAnsi="仿宋" w:eastAsia="仿宋" w:cs="仿宋"/>
          <w:color w:val="000000"/>
          <w:sz w:val="24"/>
          <w:highlight w:val="none"/>
        </w:rPr>
        <w:t>须符合</w:t>
      </w:r>
      <w:r>
        <w:rPr>
          <w:rFonts w:hint="eastAsia" w:ascii="仿宋" w:hAnsi="仿宋" w:eastAsia="仿宋" w:cs="仿宋"/>
          <w:bCs/>
          <w:color w:val="000000"/>
          <w:sz w:val="24"/>
          <w:highlight w:val="none"/>
        </w:rPr>
        <w:t>专职人员基本岗位数量要求</w:t>
      </w:r>
      <w:r>
        <w:rPr>
          <w:rFonts w:hint="eastAsia" w:ascii="仿宋" w:hAnsi="仿宋" w:eastAsia="仿宋" w:cs="仿宋"/>
          <w:color w:val="000000"/>
          <w:sz w:val="24"/>
          <w:highlight w:val="none"/>
          <w:lang w:val="zh-CN"/>
        </w:rPr>
        <w:t>。</w:t>
      </w:r>
    </w:p>
    <w:p>
      <w:pPr>
        <w:snapToGrid w:val="0"/>
        <w:spacing w:line="360" w:lineRule="auto"/>
        <w:ind w:firstLine="480" w:firstLineChars="200"/>
        <w:jc w:val="left"/>
        <w:rPr>
          <w:rFonts w:hint="eastAsia" w:ascii="仿宋" w:hAnsi="仿宋" w:eastAsia="仿宋" w:cs="仿宋"/>
          <w:bCs/>
          <w:color w:val="000000"/>
          <w:sz w:val="24"/>
          <w:highlight w:val="none"/>
        </w:rPr>
      </w:pPr>
      <w:r>
        <w:rPr>
          <w:rFonts w:hint="eastAsia" w:ascii="仿宋" w:hAnsi="仿宋" w:eastAsia="仿宋" w:cs="仿宋"/>
          <w:bCs/>
          <w:color w:val="000000"/>
          <w:sz w:val="24"/>
          <w:highlight w:val="none"/>
          <w:lang w:val="en-US" w:eastAsia="zh-CN"/>
        </w:rPr>
        <w:t>3</w:t>
      </w:r>
      <w:r>
        <w:rPr>
          <w:rFonts w:hint="eastAsia" w:ascii="仿宋" w:hAnsi="仿宋" w:eastAsia="仿宋" w:cs="仿宋"/>
          <w:bCs/>
          <w:color w:val="000000"/>
          <w:sz w:val="24"/>
          <w:highlight w:val="none"/>
        </w:rPr>
        <w:t>.1.2除项目负责人和专职保洁人员以外，供应商应根据项目保洁的实际需要配备管理人员、机械车辆驾驶人员、机修人员等，所需费用应考虑在投标总价中。</w:t>
      </w:r>
    </w:p>
    <w:p>
      <w:pPr>
        <w:snapToGrid w:val="0"/>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bCs/>
          <w:color w:val="000000"/>
          <w:sz w:val="24"/>
          <w:highlight w:val="none"/>
          <w:lang w:val="en-US" w:eastAsia="zh-CN"/>
        </w:rPr>
        <w:t>3</w:t>
      </w:r>
      <w:r>
        <w:rPr>
          <w:rFonts w:hint="eastAsia" w:ascii="仿宋" w:hAnsi="仿宋" w:eastAsia="仿宋" w:cs="仿宋"/>
          <w:bCs/>
          <w:color w:val="000000"/>
          <w:sz w:val="24"/>
          <w:highlight w:val="none"/>
        </w:rPr>
        <w:t>.1.3保洁人员在岗要求男性年龄在60周岁以下</w:t>
      </w:r>
      <w:r>
        <w:rPr>
          <w:rFonts w:hint="eastAsia" w:ascii="仿宋" w:hAnsi="仿宋" w:eastAsia="仿宋" w:cs="仿宋"/>
          <w:color w:val="000000"/>
          <w:sz w:val="24"/>
          <w:highlight w:val="none"/>
          <w:lang w:val="zh-CN"/>
        </w:rPr>
        <w:t>，女性年龄在55周岁以下，并按采购人要求完成智慧化管理措施、设施配备。大型活动、节假日、重大会议、接访等保障、新作业方式调整或未达到管理标准等情况下</w:t>
      </w:r>
      <w:r>
        <w:rPr>
          <w:rFonts w:hint="eastAsia" w:ascii="仿宋" w:hAnsi="仿宋" w:eastAsia="仿宋" w:cs="仿宋"/>
          <w:color w:val="000000"/>
          <w:sz w:val="24"/>
          <w:highlight w:val="none"/>
        </w:rPr>
        <w:t>应根据实际情况或采购人要求增派保洁人员、保洁设备，以确保清卫保洁质量，</w:t>
      </w:r>
      <w:r>
        <w:rPr>
          <w:rFonts w:hint="eastAsia" w:ascii="仿宋" w:hAnsi="仿宋" w:eastAsia="仿宋" w:cs="仿宋"/>
          <w:color w:val="000000"/>
          <w:sz w:val="24"/>
          <w:highlight w:val="none"/>
          <w:lang w:val="zh-CN"/>
        </w:rPr>
        <w:t>增</w:t>
      </w:r>
      <w:r>
        <w:rPr>
          <w:rFonts w:hint="eastAsia" w:ascii="仿宋" w:hAnsi="仿宋" w:eastAsia="仿宋" w:cs="仿宋"/>
          <w:color w:val="000000"/>
          <w:sz w:val="24"/>
          <w:highlight w:val="none"/>
        </w:rPr>
        <w:t>派人员和设备的费用应考虑在投标总报价中。</w:t>
      </w:r>
    </w:p>
    <w:p>
      <w:pPr>
        <w:snapToGrid w:val="0"/>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.1.6 作业车辆、作业时间应符合属地交警部门要求，并按要求进行报备后实施。</w:t>
      </w:r>
    </w:p>
    <w:p>
      <w:pPr>
        <w:snapToGrid w:val="0"/>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.1.7 供应商提供的设施设备，根据采购人要求统一外观，标识。</w:t>
      </w:r>
    </w:p>
    <w:p>
      <w:pPr>
        <w:snapToGrid w:val="0"/>
        <w:spacing w:line="360" w:lineRule="auto"/>
        <w:ind w:firstLine="482" w:firstLineChars="200"/>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3</w:t>
      </w:r>
      <w:r>
        <w:rPr>
          <w:rFonts w:hint="eastAsia" w:ascii="仿宋" w:hAnsi="仿宋" w:eastAsia="仿宋" w:cs="仿宋"/>
          <w:b/>
          <w:color w:val="000000"/>
          <w:sz w:val="24"/>
          <w:highlight w:val="none"/>
        </w:rPr>
        <w:t>.2保洁服务内容</w:t>
      </w:r>
    </w:p>
    <w:p>
      <w:pPr>
        <w:snapToGrid w:val="0"/>
        <w:spacing w:line="360" w:lineRule="auto"/>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2.2</w:t>
      </w:r>
      <w:r>
        <w:rPr>
          <w:rFonts w:hint="eastAsia" w:ascii="仿宋" w:hAnsi="仿宋" w:eastAsia="仿宋" w:cs="仿宋"/>
          <w:bCs/>
          <w:color w:val="000000"/>
          <w:sz w:val="24"/>
          <w:highlight w:val="none"/>
        </w:rPr>
        <w:t>本项目</w:t>
      </w:r>
      <w:r>
        <w:rPr>
          <w:rFonts w:hint="eastAsia" w:ascii="仿宋" w:hAnsi="仿宋" w:eastAsia="仿宋" w:cs="仿宋"/>
          <w:color w:val="000000"/>
          <w:sz w:val="24"/>
          <w:highlight w:val="none"/>
        </w:rPr>
        <w:t>道路中间绿化带含在道路保洁范围内，及道路两侧人行道外建筑物基石边或无建筑物外可视范围内</w:t>
      </w:r>
      <w:r>
        <w:rPr>
          <w:rFonts w:hint="eastAsia" w:ascii="仿宋" w:hAnsi="仿宋" w:eastAsia="仿宋" w:cs="仿宋"/>
          <w:bCs/>
          <w:color w:val="000000"/>
          <w:sz w:val="24"/>
          <w:highlight w:val="none"/>
        </w:rPr>
        <w:t>（不少于3米</w:t>
      </w:r>
      <w:r>
        <w:rPr>
          <w:rFonts w:hint="eastAsia" w:ascii="仿宋" w:hAnsi="仿宋" w:eastAsia="仿宋" w:cs="仿宋"/>
          <w:color w:val="000000"/>
          <w:sz w:val="24"/>
          <w:highlight w:val="none"/>
        </w:rPr>
        <w:t>）均包含在保洁范围内。</w:t>
      </w:r>
    </w:p>
    <w:p>
      <w:pPr>
        <w:snapToGrid w:val="0"/>
        <w:spacing w:line="360" w:lineRule="auto"/>
        <w:ind w:firstLine="480" w:firstLineChars="200"/>
        <w:jc w:val="left"/>
        <w:rPr>
          <w:rFonts w:hint="eastAsia" w:ascii="仿宋" w:hAnsi="仿宋" w:eastAsia="仿宋" w:cs="仿宋"/>
          <w:bCs/>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.2</w:t>
      </w:r>
      <w:r>
        <w:rPr>
          <w:rFonts w:hint="eastAsia" w:ascii="仿宋" w:hAnsi="仿宋" w:eastAsia="仿宋" w:cs="仿宋"/>
          <w:bCs/>
          <w:color w:val="000000"/>
          <w:sz w:val="24"/>
          <w:highlight w:val="none"/>
        </w:rPr>
        <w:t>.3本项目涵盖地铁站（如有）出入口台阶以下周边范围的保洁含在道路保洁范围内。</w:t>
      </w:r>
    </w:p>
    <w:p>
      <w:pPr>
        <w:snapToGrid w:val="0"/>
        <w:spacing w:line="360" w:lineRule="auto"/>
        <w:ind w:firstLine="480" w:firstLineChars="200"/>
        <w:jc w:val="left"/>
        <w:rPr>
          <w:rFonts w:hint="eastAsia" w:ascii="仿宋" w:hAnsi="仿宋" w:eastAsia="仿宋" w:cs="仿宋"/>
          <w:bCs/>
          <w:color w:val="000000"/>
          <w:sz w:val="24"/>
          <w:highlight w:val="none"/>
        </w:rPr>
      </w:pP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.2</w:t>
      </w:r>
      <w:r>
        <w:rPr>
          <w:rFonts w:hint="eastAsia" w:ascii="仿宋" w:hAnsi="仿宋" w:eastAsia="仿宋" w:cs="仿宋"/>
          <w:bCs/>
          <w:color w:val="000000"/>
          <w:sz w:val="24"/>
          <w:highlight w:val="none"/>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仿宋" w:hAnsi="仿宋" w:eastAsia="仿宋" w:cs="仿宋"/>
          <w:color w:val="auto"/>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.2.5</w:t>
      </w:r>
      <w:r>
        <w:rPr>
          <w:rFonts w:hint="eastAsia" w:ascii="仿宋" w:hAnsi="仿宋" w:eastAsia="仿宋" w:cs="仿宋"/>
          <w:color w:val="auto"/>
          <w:sz w:val="24"/>
          <w:highlight w:val="none"/>
        </w:rPr>
        <w:t>牛皮癣清理：范围内道路、围墙、道路沿线设施（含一层建筑立面）等区域的“乱涂”、“乱张贴”等牛皮癣日常清理</w:t>
      </w:r>
      <w:r>
        <w:rPr>
          <w:rFonts w:hint="eastAsia" w:ascii="仿宋" w:hAnsi="仿宋" w:eastAsia="仿宋" w:cs="仿宋"/>
          <w:bCs/>
          <w:color w:val="auto"/>
          <w:sz w:val="24"/>
          <w:highlight w:val="none"/>
        </w:rPr>
        <w:t>均属于本项目保洁范围</w:t>
      </w:r>
      <w:r>
        <w:rPr>
          <w:rFonts w:hint="eastAsia" w:ascii="仿宋" w:hAnsi="仿宋" w:eastAsia="仿宋" w:cs="仿宋"/>
          <w:color w:val="auto"/>
          <w:sz w:val="24"/>
          <w:highlight w:val="none"/>
        </w:rPr>
        <w:t>。</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.3保洁基本要求</w:t>
      </w:r>
      <w:r>
        <w:rPr>
          <w:rFonts w:hint="eastAsia" w:ascii="仿宋" w:hAnsi="仿宋" w:eastAsia="仿宋" w:cs="仿宋"/>
          <w:b/>
          <w:bCs/>
          <w:color w:val="auto"/>
          <w:sz w:val="24"/>
          <w:highlight w:val="none"/>
          <w:lang w:val="en-US" w:eastAsia="zh-CN"/>
        </w:rPr>
        <w:t>标准</w:t>
      </w:r>
    </w:p>
    <w:p>
      <w:pPr>
        <w:pStyle w:val="26"/>
        <w:spacing w:line="360" w:lineRule="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3</w:t>
      </w:r>
      <w:r>
        <w:rPr>
          <w:rFonts w:hint="eastAsia" w:ascii="仿宋" w:hAnsi="仿宋" w:eastAsia="仿宋" w:cs="仿宋"/>
          <w:b/>
          <w:bCs/>
          <w:color w:val="auto"/>
          <w:highlight w:val="none"/>
        </w:rPr>
        <w:t>.3.1</w:t>
      </w:r>
      <w:r>
        <w:rPr>
          <w:rFonts w:hint="eastAsia" w:ascii="仿宋" w:hAnsi="仿宋" w:eastAsia="仿宋" w:cs="仿宋"/>
          <w:b/>
          <w:bCs/>
          <w:color w:val="auto"/>
          <w:highlight w:val="none"/>
          <w:lang w:eastAsia="zh-CN"/>
        </w:rPr>
        <w:t>二</w:t>
      </w:r>
      <w:r>
        <w:rPr>
          <w:rFonts w:hint="eastAsia" w:ascii="仿宋" w:hAnsi="仿宋" w:eastAsia="仿宋" w:cs="仿宋"/>
          <w:b/>
          <w:bCs/>
          <w:color w:val="auto"/>
          <w:highlight w:val="none"/>
        </w:rPr>
        <w:t>级道路</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3.3.1.1保洁时长: 18小时(4:30-22: 30)。</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3.3.1.2快车道保洁:洒水6次1日;高压冲洗2次/日;洗扫吸三合一作业2次/日，普通机扫1次/日，要求单向两边侧石、隔高栏底下全部覆盖。</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3.3.1.3慢车道和人行道保洁:日常普扫吹风机搭配小型慢车道清扫车作业2次/日:洗、扫、吸一体清洗作业2天1次。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3.3.1.4空气抑尘:配置空气抑尘设备，每天1次洒水、抑尘。</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3.3.1.5城市家具:全覆盖擦洗2天1次。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3.3.1.6小广告清除:配备高压冲洗设备，每天清除小广告。</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3.3.1.7道路栏杆:配备栏杆清洗车，每周清洗一次。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3.3.1.8绿化带检拾:配置小型设备，人工配合，每天1次。</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.3.1.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应做到文明、清洁、安全和有序，最大限度地减少对环境的污染和对公众生活的影响。</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rPr>
        <w:t>3.1.</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.3.1.1</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.3.1.1</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日常</w:t>
      </w:r>
      <w:r>
        <w:rPr>
          <w:rFonts w:hint="eastAsia" w:ascii="仿宋" w:hAnsi="仿宋" w:eastAsia="仿宋" w:cs="仿宋"/>
          <w:color w:val="auto"/>
          <w:sz w:val="24"/>
          <w:highlight w:val="none"/>
        </w:rPr>
        <w:t>保洁时间内</w:t>
      </w:r>
      <w:r>
        <w:rPr>
          <w:rFonts w:hint="eastAsia" w:ascii="仿宋" w:hAnsi="仿宋" w:eastAsia="仿宋" w:cs="仿宋"/>
          <w:bCs/>
          <w:color w:val="auto"/>
          <w:sz w:val="24"/>
          <w:highlight w:val="none"/>
        </w:rPr>
        <w:t>保洁单位需确保</w:t>
      </w:r>
      <w:r>
        <w:rPr>
          <w:rFonts w:hint="eastAsia" w:ascii="仿宋" w:hAnsi="仿宋" w:eastAsia="仿宋" w:cs="仿宋"/>
          <w:color w:val="auto"/>
          <w:sz w:val="24"/>
          <w:highlight w:val="none"/>
        </w:rPr>
        <w:t>保洁范围干净，如有无主垃圾或其它垃圾，应加强监管，及时劝导并清理干净。</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.3.1.</w:t>
      </w:r>
      <w:r>
        <w:rPr>
          <w:rFonts w:hint="eastAsia" w:ascii="仿宋" w:hAnsi="仿宋" w:eastAsia="仿宋" w:cs="仿宋"/>
          <w:bCs/>
          <w:color w:val="auto"/>
          <w:sz w:val="24"/>
          <w:highlight w:val="none"/>
          <w:lang w:val="en-US" w:eastAsia="zh-CN"/>
        </w:rPr>
        <w:t>13</w:t>
      </w:r>
      <w:r>
        <w:rPr>
          <w:rFonts w:hint="eastAsia" w:ascii="仿宋" w:hAnsi="仿宋" w:eastAsia="仿宋" w:cs="仿宋"/>
          <w:bCs/>
          <w:color w:val="auto"/>
          <w:sz w:val="24"/>
          <w:highlight w:val="none"/>
        </w:rPr>
        <w:t>每辆环卫专用车辆应有GPS装置（并实现可视化），如GPS装置故障后应及时报修。GPS或定位系统以及为本项目服务提供的智慧环卫等相关费用均由中标单位承担，同时需纳入城管智慧平台，采购人不另支付任何费用。</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.3.1.1</w:t>
      </w:r>
      <w:r>
        <w:rPr>
          <w:rFonts w:hint="eastAsia" w:ascii="仿宋" w:hAnsi="仿宋" w:eastAsia="仿宋" w:cs="仿宋"/>
          <w:bCs/>
          <w:color w:val="auto"/>
          <w:sz w:val="24"/>
          <w:highlight w:val="none"/>
          <w:lang w:val="en-US" w:eastAsia="zh-CN"/>
        </w:rPr>
        <w:t>4</w:t>
      </w:r>
      <w:r>
        <w:rPr>
          <w:rFonts w:hint="eastAsia" w:ascii="仿宋" w:hAnsi="仿宋" w:eastAsia="仿宋" w:cs="仿宋"/>
          <w:bCs/>
          <w:color w:val="auto"/>
          <w:sz w:val="24"/>
          <w:highlight w:val="none"/>
        </w:rPr>
        <w:t>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.3.1.1</w:t>
      </w:r>
      <w:r>
        <w:rPr>
          <w:rFonts w:hint="eastAsia" w:ascii="仿宋" w:hAnsi="仿宋" w:eastAsia="仿宋" w:cs="仿宋"/>
          <w:bCs/>
          <w:color w:val="auto"/>
          <w:sz w:val="24"/>
          <w:highlight w:val="none"/>
          <w:lang w:val="en-US" w:eastAsia="zh-CN"/>
        </w:rPr>
        <w:t>5</w:t>
      </w:r>
      <w:r>
        <w:rPr>
          <w:rFonts w:hint="eastAsia" w:ascii="仿宋" w:hAnsi="仿宋" w:eastAsia="仿宋" w:cs="仿宋"/>
          <w:bCs/>
          <w:color w:val="auto"/>
          <w:sz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.3.1.</w:t>
      </w:r>
      <w:r>
        <w:rPr>
          <w:rFonts w:hint="eastAsia" w:ascii="仿宋" w:hAnsi="仿宋" w:eastAsia="仿宋" w:cs="仿宋"/>
          <w:bCs/>
          <w:color w:val="auto"/>
          <w:sz w:val="24"/>
          <w:highlight w:val="none"/>
          <w:lang w:val="en-US" w:eastAsia="zh-CN"/>
        </w:rPr>
        <w:t>16</w:t>
      </w:r>
      <w:r>
        <w:rPr>
          <w:rFonts w:hint="eastAsia" w:ascii="仿宋" w:hAnsi="仿宋" w:eastAsia="仿宋" w:cs="仿宋"/>
          <w:bCs/>
          <w:color w:val="auto"/>
          <w:sz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.3.1.</w:t>
      </w:r>
      <w:r>
        <w:rPr>
          <w:rFonts w:hint="eastAsia" w:ascii="仿宋" w:hAnsi="仿宋" w:eastAsia="仿宋" w:cs="仿宋"/>
          <w:bCs/>
          <w:color w:val="auto"/>
          <w:sz w:val="24"/>
          <w:highlight w:val="none"/>
          <w:lang w:val="en-US" w:eastAsia="zh-CN"/>
        </w:rPr>
        <w:t>17</w:t>
      </w:r>
      <w:r>
        <w:rPr>
          <w:rFonts w:hint="eastAsia" w:ascii="仿宋" w:hAnsi="仿宋" w:eastAsia="仿宋" w:cs="仿宋"/>
          <w:bCs/>
          <w:color w:val="auto"/>
          <w:sz w:val="24"/>
          <w:highlight w:val="none"/>
        </w:rPr>
        <w:t>承诺能及时提供人力、设备、技术等支持。</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 xml:space="preserve">.4保洁作业规范 </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.4.1道路普扫次数和时间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.4.1.1</w:t>
      </w: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rPr>
        <w:t>级道路普扫作业每日不少于</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次。夏季（6月—8月）第一次普扫应在6：30前完成，春、秋、冬季（9月—次年5月）在7：00前完成；</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 xml:space="preserve">4.1.2应根据重大活动保障、落叶旺季等因素适时增加每日普扫频次。 </w:t>
      </w:r>
    </w:p>
    <w:p>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4.2洒水（清洗）</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.4.2.1</w:t>
      </w: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rPr>
        <w:t>级道路作业每日不少于6次，</w:t>
      </w:r>
      <w:r>
        <w:rPr>
          <w:rFonts w:hint="eastAsia" w:ascii="仿宋" w:hAnsi="仿宋" w:eastAsia="仿宋" w:cs="仿宋"/>
          <w:bCs/>
          <w:color w:val="auto"/>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.4.2.2</w:t>
      </w:r>
      <w:r>
        <w:rPr>
          <w:rFonts w:hint="eastAsia" w:ascii="仿宋" w:hAnsi="仿宋" w:eastAsia="仿宋" w:cs="仿宋"/>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.4.2.3</w:t>
      </w:r>
      <w:r>
        <w:rPr>
          <w:rFonts w:hint="eastAsia" w:ascii="仿宋" w:hAnsi="仿宋" w:eastAsia="仿宋" w:cs="仿宋"/>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.4.2.4</w:t>
      </w:r>
      <w:r>
        <w:rPr>
          <w:rFonts w:hint="eastAsia" w:ascii="仿宋" w:hAnsi="仿宋" w:eastAsia="仿宋" w:cs="仿宋"/>
          <w:bCs/>
          <w:color w:val="auto"/>
          <w:sz w:val="24"/>
          <w:highlight w:val="none"/>
        </w:rPr>
        <w:t>小雨及以下雨量时，按计划保持洒水作业；中雨及以上雨量或雷阵雨期间，暂停道路洒水和清洗作业。</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.4.2.5春秋季（3月—5月、9月—11月），每日道路洒水频次作为基准遍次，即</w:t>
      </w:r>
      <w:r>
        <w:rPr>
          <w:rFonts w:hint="eastAsia" w:ascii="仿宋" w:hAnsi="仿宋" w:eastAsia="仿宋" w:cs="仿宋"/>
          <w:bCs/>
          <w:color w:val="auto"/>
          <w:sz w:val="24"/>
          <w:highlight w:val="none"/>
          <w:lang w:eastAsia="zh-CN"/>
        </w:rPr>
        <w:t>二</w:t>
      </w:r>
      <w:r>
        <w:rPr>
          <w:rFonts w:hint="eastAsia" w:ascii="仿宋" w:hAnsi="仿宋" w:eastAsia="仿宋" w:cs="仿宋"/>
          <w:bCs/>
          <w:color w:val="auto"/>
          <w:sz w:val="24"/>
          <w:highlight w:val="none"/>
        </w:rPr>
        <w:t>级道路每日</w:t>
      </w:r>
      <w:r>
        <w:rPr>
          <w:rFonts w:hint="eastAsia" w:ascii="仿宋" w:hAnsi="仿宋" w:eastAsia="仿宋" w:cs="仿宋"/>
          <w:bCs/>
          <w:color w:val="auto"/>
          <w:sz w:val="24"/>
          <w:highlight w:val="none"/>
          <w:lang w:val="en-US" w:eastAsia="zh-CN"/>
        </w:rPr>
        <w:t>6</w:t>
      </w:r>
      <w:r>
        <w:rPr>
          <w:rFonts w:hint="eastAsia" w:ascii="仿宋" w:hAnsi="仿宋" w:eastAsia="仿宋" w:cs="仿宋"/>
          <w:bCs/>
          <w:color w:val="auto"/>
          <w:sz w:val="24"/>
          <w:highlight w:val="none"/>
        </w:rPr>
        <w:t>次；夏季（6月—8月），在基准频次上每日分别增加1次；冬季（12月—2月），在基准频次上每日分别减少1次。</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.4.2.6</w:t>
      </w:r>
      <w:r>
        <w:rPr>
          <w:rFonts w:hint="eastAsia" w:ascii="仿宋" w:hAnsi="仿宋" w:eastAsia="仿宋" w:cs="仿宋"/>
          <w:bCs/>
          <w:color w:val="auto"/>
          <w:sz w:val="24"/>
          <w:highlight w:val="none"/>
        </w:rPr>
        <w:t>气温低于2摄氏度时应停止清洗和洒水。</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.4.2.7</w:t>
      </w:r>
      <w:r>
        <w:rPr>
          <w:rFonts w:hint="eastAsia" w:ascii="仿宋" w:hAnsi="仿宋" w:eastAsia="仿宋" w:cs="仿宋"/>
          <w:bCs/>
          <w:color w:val="auto"/>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.4.3机械化清扫</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.4.3.1</w:t>
      </w:r>
      <w:r>
        <w:rPr>
          <w:rFonts w:hint="eastAsia" w:ascii="仿宋" w:hAnsi="仿宋" w:eastAsia="仿宋" w:cs="仿宋"/>
          <w:bCs/>
          <w:color w:val="auto"/>
          <w:sz w:val="24"/>
          <w:highlight w:val="none"/>
        </w:rPr>
        <w:t>机械化清扫范围主要为机动车道，及便于使用机械化装备清洁机动车道的交通隔离栏。</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.4.3.2</w:t>
      </w:r>
      <w:r>
        <w:rPr>
          <w:rFonts w:hint="eastAsia" w:ascii="仿宋" w:hAnsi="仿宋" w:eastAsia="仿宋" w:cs="仿宋"/>
          <w:bCs/>
          <w:color w:val="auto"/>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.4.3.3</w:t>
      </w:r>
      <w:r>
        <w:rPr>
          <w:rFonts w:hint="eastAsia" w:ascii="仿宋" w:hAnsi="仿宋" w:eastAsia="仿宋" w:cs="仿宋"/>
          <w:bCs/>
          <w:color w:val="auto"/>
          <w:sz w:val="24"/>
          <w:highlight w:val="none"/>
        </w:rPr>
        <w:t>机械化清扫作业时，扫路车或洗扫车车速不得超过10km/h。</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.4.3.4</w:t>
      </w:r>
      <w:r>
        <w:rPr>
          <w:rFonts w:hint="eastAsia" w:ascii="仿宋" w:hAnsi="仿宋" w:eastAsia="仿宋" w:cs="仿宋"/>
          <w:bCs/>
          <w:color w:val="auto"/>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.4.3.5</w:t>
      </w:r>
      <w:r>
        <w:rPr>
          <w:rFonts w:hint="eastAsia" w:ascii="仿宋" w:hAnsi="仿宋" w:eastAsia="仿宋" w:cs="仿宋"/>
          <w:bCs/>
          <w:color w:val="auto"/>
          <w:sz w:val="24"/>
          <w:highlight w:val="none"/>
        </w:rPr>
        <w:t>当日清扫结束后，应在指定地点卸空机械化清扫车辆中的垃圾。</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.4.3.6</w:t>
      </w:r>
      <w:r>
        <w:rPr>
          <w:rFonts w:hint="eastAsia" w:ascii="仿宋" w:hAnsi="仿宋" w:eastAsia="仿宋" w:cs="仿宋"/>
          <w:bCs/>
          <w:color w:val="auto"/>
          <w:sz w:val="24"/>
          <w:highlight w:val="none"/>
        </w:rPr>
        <w:t>机械化清扫车辆所用的扫把丝等消耗品应根据使用状况及时更换。</w:t>
      </w:r>
    </w:p>
    <w:p>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.4.4人工普扫</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.4.4.1清扫时，在距清扫点适当位置安全警示标识。</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.4.4.3清扫的街面垃圾、沿街果壳箱中的垃圾应密闭化运至指定地点，运输过程不得抛洒滴漏。</w:t>
      </w:r>
    </w:p>
    <w:p>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.4.5人工保洁</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.4.5.1普扫结束后，应按照规定的责任保洁区域、保洁时间组织巡回保洁。落实责任保洁区域边界管理，保洁时应向保洁边界以外适当延伸（不少于3米），不留保洁盲区和空白点。</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.4.5.2应定时清运沿街果壳箱中的垃圾，做到垃圾不落地、不积存，日产日清。</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.4.5.3突发性环境卫生污染现场清理时，应严格按照应急处置方案进行保洁，及时消除污染物，恢复路面清洁。</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.4.5.4环卫电动专用作业车辆应在非机动车道顺向行驶，不得超载，且行驶速度不得超过20Km/h。</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.4.5.5保洁作业结束后，作业工具应在规定地点摆放，不得在道路路面、墙角、绿化带、绿地中存放。</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.5保洁作业质量要求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.5.2三化四分相关要求：</w:t>
      </w:r>
      <w:r>
        <w:rPr>
          <w:rFonts w:hint="eastAsia" w:ascii="仿宋" w:hAnsi="仿宋" w:eastAsia="仿宋" w:cs="仿宋"/>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 xml:space="preserve">.5.3其他要求：   </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（1）遇有窨井盖丢失、破损等，承包方必须及时上报采购人。  </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（2）遇有重大活动或突发事件，及时组织力量做好清扫保洁保障工作。   </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.6.管理要求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 xml:space="preserve">.6.7如遇渣土抛洒污染路面等情况，中标单位应及时上报采购人，并做好照片资料，同时进行道路冲洗清理。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.6.8无新闻媒体曝光，对“12345”市长公开电话和有关受理中心及信访处相关问题，处理、回复及时到位。</w:t>
      </w:r>
      <w:r>
        <w:rPr>
          <w:rFonts w:hint="eastAsia" w:ascii="仿宋" w:hAnsi="仿宋" w:eastAsia="仿宋" w:cs="仿宋"/>
          <w:color w:val="auto"/>
          <w:sz w:val="24"/>
          <w:highlight w:val="none"/>
        </w:rPr>
        <w:t>加强管理，确保在国家、省、市、区的各项检查中不失责任分。</w:t>
      </w:r>
    </w:p>
    <w:p>
      <w:pPr>
        <w:tabs>
          <w:tab w:val="left" w:pos="851"/>
          <w:tab w:val="left" w:pos="993"/>
        </w:tabs>
        <w:snapToGrid w:val="0"/>
        <w:spacing w:line="360" w:lineRule="auto"/>
        <w:ind w:firstLine="482" w:firstLineChars="200"/>
        <w:rPr>
          <w:rFonts w:hint="eastAsia" w:ascii="仿宋" w:hAnsi="仿宋" w:eastAsia="仿宋" w:cs="仿宋"/>
          <w:b/>
          <w:bCs/>
          <w:color w:val="auto"/>
          <w:kern w:val="44"/>
          <w:sz w:val="24"/>
          <w:highlight w:val="none"/>
        </w:rPr>
      </w:pPr>
      <w:r>
        <w:rPr>
          <w:rFonts w:hint="eastAsia" w:ascii="仿宋" w:hAnsi="仿宋" w:eastAsia="仿宋" w:cs="仿宋"/>
          <w:b/>
          <w:bCs/>
          <w:color w:val="auto"/>
          <w:kern w:val="44"/>
          <w:sz w:val="24"/>
          <w:highlight w:val="none"/>
          <w:lang w:val="en-US" w:eastAsia="zh-CN"/>
        </w:rPr>
        <w:t>3.7.</w:t>
      </w:r>
      <w:r>
        <w:rPr>
          <w:rFonts w:hint="eastAsia" w:ascii="仿宋" w:hAnsi="仿宋" w:eastAsia="仿宋" w:cs="仿宋"/>
          <w:b/>
          <w:bCs/>
          <w:color w:val="auto"/>
          <w:kern w:val="44"/>
          <w:sz w:val="24"/>
          <w:highlight w:val="none"/>
        </w:rPr>
        <w:t>偷倒垃圾清运要求</w:t>
      </w:r>
    </w:p>
    <w:p>
      <w:pPr>
        <w:tabs>
          <w:tab w:val="left" w:pos="851"/>
          <w:tab w:val="left" w:pos="993"/>
        </w:tabs>
        <w:snapToGrid w:val="0"/>
        <w:spacing w:line="360" w:lineRule="auto"/>
        <w:ind w:firstLine="480" w:firstLineChars="200"/>
        <w:rPr>
          <w:rFonts w:hint="eastAsia" w:ascii="仿宋" w:hAnsi="仿宋" w:eastAsia="仿宋" w:cs="仿宋"/>
          <w:b/>
          <w:bCs/>
          <w:color w:val="auto"/>
          <w:kern w:val="44"/>
          <w:sz w:val="24"/>
          <w:highlight w:val="none"/>
        </w:rPr>
      </w:pPr>
      <w:r>
        <w:rPr>
          <w:rFonts w:hint="eastAsia" w:ascii="仿宋" w:hAnsi="仿宋" w:eastAsia="仿宋" w:cs="仿宋"/>
          <w:bCs/>
          <w:color w:val="auto"/>
          <w:kern w:val="0"/>
          <w:sz w:val="24"/>
          <w:highlight w:val="none"/>
          <w:lang w:val="en-US" w:eastAsia="zh-CN"/>
        </w:rPr>
        <w:t>3</w:t>
      </w:r>
      <w:r>
        <w:rPr>
          <w:rFonts w:hint="eastAsia" w:ascii="仿宋" w:hAnsi="仿宋" w:eastAsia="仿宋" w:cs="仿宋"/>
          <w:bCs/>
          <w:color w:val="auto"/>
          <w:kern w:val="0"/>
          <w:sz w:val="24"/>
          <w:highlight w:val="none"/>
        </w:rPr>
        <w:t>.</w:t>
      </w:r>
      <w:r>
        <w:rPr>
          <w:rFonts w:hint="eastAsia" w:ascii="仿宋" w:hAnsi="仿宋" w:eastAsia="仿宋" w:cs="仿宋"/>
          <w:bCs/>
          <w:color w:val="auto"/>
          <w:kern w:val="0"/>
          <w:sz w:val="24"/>
          <w:highlight w:val="none"/>
          <w:lang w:val="en-US" w:eastAsia="zh-CN"/>
        </w:rPr>
        <w:t>7.</w:t>
      </w:r>
      <w:r>
        <w:rPr>
          <w:rFonts w:hint="eastAsia" w:ascii="仿宋" w:hAnsi="仿宋" w:eastAsia="仿宋" w:cs="仿宋"/>
          <w:bCs/>
          <w:color w:val="auto"/>
          <w:kern w:val="0"/>
          <w:sz w:val="24"/>
          <w:highlight w:val="none"/>
        </w:rPr>
        <w:t>1服务内容：</w:t>
      </w:r>
      <w:r>
        <w:rPr>
          <w:rFonts w:hint="eastAsia" w:ascii="仿宋" w:hAnsi="仿宋" w:eastAsia="仿宋" w:cs="仿宋"/>
          <w:color w:val="auto"/>
          <w:sz w:val="24"/>
          <w:highlight w:val="none"/>
        </w:rPr>
        <w:t>主要为本项目采购人管养范围内偷倒的垃圾清运</w:t>
      </w:r>
      <w:r>
        <w:rPr>
          <w:rFonts w:hint="eastAsia" w:ascii="仿宋" w:hAnsi="仿宋" w:eastAsia="仿宋" w:cs="仿宋"/>
          <w:bCs/>
          <w:color w:val="auto"/>
          <w:sz w:val="24"/>
          <w:highlight w:val="none"/>
        </w:rPr>
        <w:t>工作，垃圾运至</w:t>
      </w:r>
      <w:r>
        <w:rPr>
          <w:rFonts w:hint="eastAsia" w:ascii="仿宋" w:hAnsi="仿宋" w:eastAsia="仿宋" w:cs="仿宋"/>
          <w:bCs/>
          <w:color w:val="auto"/>
          <w:sz w:val="24"/>
          <w:highlight w:val="none"/>
          <w:lang w:eastAsia="zh-CN"/>
        </w:rPr>
        <w:t>仓前街道指</w:t>
      </w:r>
      <w:r>
        <w:rPr>
          <w:rFonts w:hint="eastAsia" w:ascii="仿宋" w:hAnsi="仿宋" w:eastAsia="仿宋" w:cs="仿宋"/>
          <w:bCs/>
          <w:color w:val="auto"/>
          <w:sz w:val="24"/>
          <w:highlight w:val="none"/>
        </w:rPr>
        <w:t>定的消纳处置场所，相关费包含在本次招标内容中。</w:t>
      </w:r>
    </w:p>
    <w:p>
      <w:pPr>
        <w:snapToGrid w:val="0"/>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val="en-US" w:eastAsia="zh-CN"/>
        </w:rPr>
        <w:t>3</w:t>
      </w:r>
      <w:r>
        <w:rPr>
          <w:rFonts w:hint="eastAsia" w:ascii="仿宋" w:hAnsi="仿宋" w:eastAsia="仿宋" w:cs="仿宋"/>
          <w:bCs/>
          <w:color w:val="auto"/>
          <w:kern w:val="0"/>
          <w:sz w:val="24"/>
          <w:highlight w:val="none"/>
        </w:rPr>
        <w:t>.</w:t>
      </w:r>
      <w:r>
        <w:rPr>
          <w:rFonts w:hint="eastAsia" w:ascii="仿宋" w:hAnsi="仿宋" w:eastAsia="仿宋" w:cs="仿宋"/>
          <w:bCs/>
          <w:color w:val="auto"/>
          <w:kern w:val="0"/>
          <w:sz w:val="24"/>
          <w:highlight w:val="none"/>
          <w:lang w:val="en-US" w:eastAsia="zh-CN"/>
        </w:rPr>
        <w:t>7.</w:t>
      </w:r>
      <w:r>
        <w:rPr>
          <w:rFonts w:hint="eastAsia" w:ascii="仿宋" w:hAnsi="仿宋" w:eastAsia="仿宋" w:cs="仿宋"/>
          <w:bCs/>
          <w:color w:val="auto"/>
          <w:kern w:val="0"/>
          <w:sz w:val="24"/>
          <w:highlight w:val="none"/>
        </w:rPr>
        <w:t>2具体要求：</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w:t>
      </w:r>
      <w:r>
        <w:rPr>
          <w:rFonts w:hint="eastAsia" w:ascii="仿宋" w:hAnsi="仿宋" w:eastAsia="仿宋" w:cs="仿宋"/>
          <w:color w:val="auto"/>
          <w:sz w:val="24"/>
          <w:highlight w:val="none"/>
        </w:rPr>
        <w:t>服务期内，</w:t>
      </w:r>
      <w:r>
        <w:rPr>
          <w:rFonts w:hint="eastAsia" w:ascii="仿宋" w:hAnsi="仿宋" w:eastAsia="仿宋" w:cs="仿宋"/>
          <w:color w:val="auto"/>
          <w:kern w:val="0"/>
          <w:sz w:val="24"/>
          <w:highlight w:val="none"/>
        </w:rPr>
        <w:t>供应商应加强</w:t>
      </w:r>
      <w:r>
        <w:rPr>
          <w:rFonts w:hint="eastAsia" w:ascii="仿宋" w:hAnsi="仿宋" w:eastAsia="仿宋" w:cs="仿宋"/>
          <w:color w:val="auto"/>
          <w:sz w:val="24"/>
          <w:highlight w:val="none"/>
        </w:rPr>
        <w:t>所承包范围内防止垃圾偷倒的管理工作。如在所承包范围内发生偷倒，</w:t>
      </w:r>
      <w:r>
        <w:rPr>
          <w:rFonts w:hint="eastAsia" w:ascii="仿宋" w:hAnsi="仿宋" w:eastAsia="仿宋" w:cs="仿宋"/>
          <w:color w:val="auto"/>
          <w:kern w:val="0"/>
          <w:sz w:val="24"/>
          <w:highlight w:val="none"/>
        </w:rPr>
        <w:t>需完成</w:t>
      </w:r>
      <w:r>
        <w:rPr>
          <w:rFonts w:hint="eastAsia" w:ascii="仿宋" w:hAnsi="仿宋" w:eastAsia="仿宋" w:cs="仿宋"/>
          <w:color w:val="auto"/>
          <w:sz w:val="24"/>
          <w:highlight w:val="none"/>
        </w:rPr>
        <w:t>偷倒的垃圾清运</w:t>
      </w:r>
      <w:r>
        <w:rPr>
          <w:rFonts w:hint="eastAsia" w:ascii="仿宋" w:hAnsi="仿宋" w:eastAsia="仿宋" w:cs="仿宋"/>
          <w:bCs/>
          <w:color w:val="auto"/>
          <w:sz w:val="24"/>
          <w:highlight w:val="none"/>
        </w:rPr>
        <w:t>工作，</w:t>
      </w:r>
      <w:r>
        <w:rPr>
          <w:rFonts w:hint="eastAsia" w:ascii="仿宋" w:hAnsi="仿宋" w:eastAsia="仿宋" w:cs="仿宋"/>
          <w:color w:val="auto"/>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w:t>
      </w:r>
      <w:r>
        <w:rPr>
          <w:rFonts w:hint="eastAsia" w:ascii="仿宋" w:hAnsi="仿宋" w:eastAsia="仿宋" w:cs="仿宋"/>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ind w:firstLine="480" w:firstLineChars="200"/>
        <w:jc w:val="left"/>
        <w:rPr>
          <w:rFonts w:hint="eastAsia" w:ascii="仿宋" w:hAnsi="仿宋" w:eastAsia="仿宋" w:cs="仿宋"/>
          <w:color w:val="auto"/>
          <w:sz w:val="21"/>
          <w:szCs w:val="24"/>
          <w:highlight w:val="none"/>
        </w:rPr>
      </w:pPr>
      <w:r>
        <w:rPr>
          <w:rFonts w:hint="eastAsia" w:ascii="仿宋" w:hAnsi="仿宋" w:eastAsia="仿宋" w:cs="仿宋"/>
          <w:color w:val="auto"/>
          <w:kern w:val="0"/>
          <w:sz w:val="24"/>
          <w:highlight w:val="none"/>
        </w:rPr>
        <w:t>（4）清理的时间要求：</w:t>
      </w:r>
      <w:r>
        <w:rPr>
          <w:rFonts w:hint="eastAsia" w:ascii="仿宋" w:hAnsi="仿宋" w:eastAsia="仿宋" w:cs="仿宋"/>
          <w:color w:val="auto"/>
          <w:kern w:val="0"/>
          <w:sz w:val="24"/>
          <w:highlight w:val="none"/>
          <w:u w:val="single"/>
        </w:rPr>
        <w:t>2小时之内清理</w:t>
      </w:r>
      <w:r>
        <w:rPr>
          <w:rFonts w:hint="eastAsia" w:ascii="仿宋" w:hAnsi="仿宋" w:eastAsia="仿宋" w:cs="仿宋"/>
          <w:color w:val="auto"/>
          <w:kern w:val="0"/>
          <w:sz w:val="24"/>
          <w:highlight w:val="none"/>
        </w:rPr>
        <w:t>。</w:t>
      </w:r>
    </w:p>
    <w:p>
      <w:pPr>
        <w:wordWrap/>
        <w:spacing w:line="500" w:lineRule="exact"/>
        <w:textAlignment w:val="auto"/>
        <w:rPr>
          <w:rFonts w:hint="eastAsia" w:ascii="仿宋" w:hAnsi="仿宋" w:eastAsia="仿宋" w:cs="仿宋"/>
          <w:b/>
          <w:color w:val="auto"/>
          <w:kern w:val="0"/>
          <w:sz w:val="24"/>
          <w:highlight w:val="none"/>
          <w:lang w:eastAsia="zh-CN"/>
        </w:rPr>
      </w:pPr>
      <w:r>
        <w:rPr>
          <w:rFonts w:hint="eastAsia" w:ascii="仿宋" w:hAnsi="仿宋" w:eastAsia="仿宋" w:cs="仿宋"/>
          <w:b/>
          <w:color w:val="auto"/>
          <w:kern w:val="0"/>
          <w:sz w:val="24"/>
          <w:highlight w:val="none"/>
          <w:lang w:val="en-US" w:eastAsia="zh-CN"/>
        </w:rPr>
        <w:t>3.8</w:t>
      </w:r>
      <w:r>
        <w:rPr>
          <w:rFonts w:hint="eastAsia" w:ascii="仿宋" w:hAnsi="仿宋" w:eastAsia="仿宋" w:cs="仿宋"/>
          <w:b/>
          <w:color w:val="auto"/>
          <w:kern w:val="0"/>
          <w:sz w:val="24"/>
          <w:highlight w:val="none"/>
          <w:lang w:eastAsia="zh-CN"/>
        </w:rPr>
        <w:t>市政修复养护标准</w:t>
      </w:r>
    </w:p>
    <w:p>
      <w:pPr>
        <w:tabs>
          <w:tab w:val="left" w:pos="851"/>
          <w:tab w:val="left" w:pos="993"/>
        </w:tabs>
        <w:snapToGrid w:val="0"/>
        <w:spacing w:line="360"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二级市政设施养护标准：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wordWrap/>
        <w:spacing w:line="500" w:lineRule="exact"/>
        <w:textAlignment w:val="auto"/>
        <w:rPr>
          <w:rFonts w:hint="eastAsia" w:ascii="仿宋" w:hAnsi="仿宋" w:eastAsia="仿宋" w:cs="仿宋"/>
          <w:b/>
          <w:color w:val="auto"/>
          <w:kern w:val="0"/>
          <w:sz w:val="24"/>
          <w:highlight w:val="none"/>
          <w:lang w:eastAsia="zh-CN"/>
        </w:rPr>
      </w:pPr>
      <w:r>
        <w:rPr>
          <w:rFonts w:hint="eastAsia" w:ascii="仿宋" w:hAnsi="仿宋" w:eastAsia="仿宋" w:cs="仿宋"/>
          <w:b/>
          <w:color w:val="auto"/>
          <w:kern w:val="0"/>
          <w:sz w:val="24"/>
          <w:highlight w:val="none"/>
          <w:lang w:val="en-US" w:eastAsia="zh-CN"/>
        </w:rPr>
        <w:t>3.9</w:t>
      </w:r>
      <w:r>
        <w:rPr>
          <w:rFonts w:hint="eastAsia" w:ascii="仿宋" w:hAnsi="仿宋" w:eastAsia="仿宋" w:cs="仿宋"/>
          <w:b/>
          <w:color w:val="auto"/>
          <w:kern w:val="0"/>
          <w:sz w:val="24"/>
          <w:highlight w:val="none"/>
          <w:lang w:eastAsia="zh-CN"/>
        </w:rPr>
        <w:t>路灯养护标准</w:t>
      </w:r>
    </w:p>
    <w:p>
      <w:pPr>
        <w:tabs>
          <w:tab w:val="left" w:pos="851"/>
          <w:tab w:val="left" w:pos="993"/>
        </w:tabs>
        <w:snapToGrid w:val="0"/>
        <w:spacing w:line="360" w:lineRule="auto"/>
        <w:ind w:firstLine="480" w:firstLineChars="200"/>
        <w:rPr>
          <w:rFonts w:hint="eastAsia" w:ascii="仿宋" w:hAnsi="仿宋" w:eastAsia="仿宋" w:cs="仿宋"/>
          <w:b/>
          <w:color w:val="auto"/>
          <w:kern w:val="0"/>
          <w:sz w:val="24"/>
          <w:highlight w:val="none"/>
          <w:lang w:eastAsia="zh-CN"/>
        </w:rPr>
      </w:pPr>
      <w:r>
        <w:rPr>
          <w:rFonts w:hint="eastAsia" w:ascii="仿宋" w:hAnsi="仿宋" w:eastAsia="仿宋" w:cs="仿宋"/>
          <w:bCs/>
          <w:color w:val="auto"/>
          <w:sz w:val="24"/>
          <w:highlight w:val="none"/>
          <w:lang w:eastAsia="zh-CN"/>
        </w:rPr>
        <w:t>1、路灯设施管养标准：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wordWrap/>
        <w:spacing w:line="500" w:lineRule="exact"/>
        <w:textAlignment w:val="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lang w:eastAsia="zh-CN"/>
        </w:rPr>
        <w:t>三</w:t>
      </w:r>
      <w:r>
        <w:rPr>
          <w:rFonts w:hint="eastAsia" w:ascii="仿宋" w:hAnsi="仿宋" w:eastAsia="仿宋" w:cs="仿宋"/>
          <w:b/>
          <w:color w:val="auto"/>
          <w:kern w:val="0"/>
          <w:sz w:val="24"/>
          <w:highlight w:val="none"/>
        </w:rPr>
        <w:t>、</w:t>
      </w:r>
      <w:r>
        <w:rPr>
          <w:rFonts w:hint="eastAsia" w:ascii="仿宋" w:hAnsi="仿宋" w:eastAsia="仿宋" w:cs="仿宋"/>
          <w:b/>
          <w:color w:val="auto"/>
          <w:kern w:val="0"/>
          <w:sz w:val="24"/>
          <w:highlight w:val="none"/>
          <w:lang w:val="en-US" w:eastAsia="zh-CN"/>
        </w:rPr>
        <w:t>服务</w:t>
      </w:r>
      <w:r>
        <w:rPr>
          <w:rFonts w:hint="eastAsia" w:ascii="仿宋" w:hAnsi="仿宋" w:eastAsia="仿宋" w:cs="仿宋"/>
          <w:b/>
          <w:color w:val="auto"/>
          <w:kern w:val="0"/>
          <w:sz w:val="24"/>
          <w:highlight w:val="none"/>
        </w:rPr>
        <w:t>期限：</w:t>
      </w:r>
      <w:r>
        <w:rPr>
          <w:rFonts w:hint="eastAsia" w:ascii="仿宋" w:hAnsi="仿宋" w:eastAsia="仿宋" w:cs="仿宋"/>
          <w:snapToGrid w:val="0"/>
          <w:color w:val="auto"/>
          <w:kern w:val="0"/>
          <w:sz w:val="24"/>
          <w:highlight w:val="none"/>
        </w:rPr>
        <w:t>自合同签订日起贰</w:t>
      </w:r>
      <w:r>
        <w:rPr>
          <w:rFonts w:hint="eastAsia" w:ascii="仿宋" w:hAnsi="仿宋" w:eastAsia="仿宋" w:cs="仿宋"/>
          <w:snapToGrid w:val="0"/>
          <w:color w:val="auto"/>
          <w:kern w:val="0"/>
          <w:sz w:val="24"/>
          <w:highlight w:val="none"/>
          <w:lang w:eastAsia="zh-CN"/>
        </w:rPr>
        <w:t>年。</w:t>
      </w:r>
    </w:p>
    <w:p>
      <w:pPr>
        <w:wordWrap/>
        <w:spacing w:line="500" w:lineRule="exact"/>
        <w:textAlignment w:val="auto"/>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1、</w:t>
      </w:r>
      <w:r>
        <w:rPr>
          <w:rFonts w:hint="eastAsia" w:ascii="仿宋" w:hAnsi="仿宋" w:eastAsia="仿宋" w:cs="仿宋"/>
          <w:snapToGrid w:val="0"/>
          <w:color w:val="auto"/>
          <w:kern w:val="0"/>
          <w:sz w:val="24"/>
          <w:highlight w:val="none"/>
        </w:rPr>
        <w:t>若在合同期内乙方有严重违约行为，甲方有权提前终止合同，由此造成的一切后果和损失由乙方承担。</w:t>
      </w:r>
    </w:p>
    <w:p>
      <w:pPr>
        <w:wordWrap/>
        <w:spacing w:line="500" w:lineRule="exact"/>
        <w:textAlignment w:val="auto"/>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2、</w:t>
      </w:r>
      <w:r>
        <w:rPr>
          <w:rFonts w:hint="eastAsia" w:ascii="仿宋" w:hAnsi="仿宋" w:eastAsia="仿宋" w:cs="仿宋"/>
          <w:snapToGrid w:val="0"/>
          <w:color w:val="auto"/>
          <w:kern w:val="0"/>
          <w:sz w:val="24"/>
          <w:highlight w:val="none"/>
          <w:lang w:eastAsia="zh-CN"/>
        </w:rPr>
        <w:t>本项目不得分包或者转包，一旦发现分包或转包现象，</w:t>
      </w:r>
      <w:r>
        <w:rPr>
          <w:rFonts w:hint="eastAsia" w:ascii="仿宋" w:hAnsi="仿宋" w:eastAsia="仿宋" w:cs="仿宋"/>
          <w:snapToGrid w:val="0"/>
          <w:color w:val="auto"/>
          <w:kern w:val="0"/>
          <w:sz w:val="24"/>
          <w:highlight w:val="none"/>
        </w:rPr>
        <w:t>甲方有权提前终止合同，由此造成的一切后果和损失由乙方承担。</w:t>
      </w:r>
    </w:p>
    <w:p>
      <w:pPr>
        <w:spacing w:line="600" w:lineRule="exact"/>
        <w:outlineLvl w:val="0"/>
        <w:rPr>
          <w:rFonts w:hint="eastAsia" w:ascii="仿宋" w:hAnsi="仿宋" w:eastAsia="仿宋" w:cs="仿宋"/>
          <w:b/>
          <w:color w:val="auto"/>
          <w:sz w:val="24"/>
          <w:highlight w:val="none"/>
        </w:rPr>
      </w:pPr>
      <w:r>
        <w:rPr>
          <w:rFonts w:hint="eastAsia" w:ascii="仿宋" w:hAnsi="仿宋" w:eastAsia="仿宋" w:cs="仿宋"/>
          <w:b/>
          <w:bCs/>
          <w:color w:val="auto"/>
          <w:sz w:val="24"/>
          <w:highlight w:val="none"/>
          <w:lang w:val="en-US" w:eastAsia="zh-CN"/>
        </w:rPr>
        <w:t>四</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拟投入人员、设施配备最低要求配备表</w:t>
      </w:r>
    </w:p>
    <w:p>
      <w:pPr>
        <w:pStyle w:val="82"/>
        <w:spacing w:line="600" w:lineRule="exact"/>
        <w:ind w:firstLine="723" w:firstLineChars="300"/>
        <w:jc w:val="both"/>
        <w:rPr>
          <w:rFonts w:hint="eastAsia" w:ascii="仿宋" w:hAnsi="仿宋" w:eastAsia="仿宋" w:cs="仿宋"/>
          <w:b/>
          <w:bCs/>
          <w:color w:val="auto"/>
          <w:szCs w:val="24"/>
          <w:highlight w:val="none"/>
          <w:lang w:val="en-US"/>
        </w:rPr>
      </w:pPr>
      <w:r>
        <w:rPr>
          <w:rFonts w:hint="eastAsia" w:ascii="仿宋" w:hAnsi="仿宋" w:eastAsia="仿宋" w:cs="仿宋"/>
          <w:b/>
          <w:color w:val="auto"/>
          <w:sz w:val="24"/>
          <w:highlight w:val="none"/>
        </w:rPr>
        <w:t>▲</w:t>
      </w:r>
      <w:r>
        <w:rPr>
          <w:rFonts w:hint="eastAsia" w:ascii="仿宋" w:hAnsi="仿宋" w:eastAsia="仿宋" w:cs="仿宋"/>
          <w:b/>
          <w:bCs/>
          <w:color w:val="auto"/>
          <w:szCs w:val="24"/>
          <w:highlight w:val="none"/>
          <w:lang w:val="en-US" w:eastAsia="zh-CN"/>
        </w:rPr>
        <w:t>1、</w:t>
      </w:r>
      <w:r>
        <w:rPr>
          <w:rFonts w:hint="eastAsia" w:ascii="仿宋" w:hAnsi="仿宋" w:eastAsia="仿宋" w:cs="仿宋"/>
          <w:b/>
          <w:bCs/>
          <w:color w:val="auto"/>
          <w:szCs w:val="24"/>
          <w:highlight w:val="none"/>
          <w:lang w:val="en-US"/>
        </w:rPr>
        <w:t>拟投入人员配置表</w:t>
      </w:r>
    </w:p>
    <w:tbl>
      <w:tblPr>
        <w:tblStyle w:val="64"/>
        <w:tblW w:w="91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15"/>
        <w:gridCol w:w="2865"/>
        <w:gridCol w:w="1648"/>
        <w:gridCol w:w="3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2865" w:type="dxa"/>
            <w:noWrap w:val="0"/>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人员配备工种</w:t>
            </w:r>
          </w:p>
        </w:tc>
        <w:tc>
          <w:tcPr>
            <w:tcW w:w="1648" w:type="dxa"/>
            <w:noWrap w:val="0"/>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数量</w:t>
            </w:r>
          </w:p>
        </w:tc>
        <w:tc>
          <w:tcPr>
            <w:tcW w:w="3504" w:type="dxa"/>
            <w:noWrap w:val="0"/>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仿宋" w:hAnsi="仿宋" w:eastAsia="仿宋" w:cs="仿宋"/>
                <w:b/>
                <w:bCs/>
                <w:color w:val="auto"/>
                <w:sz w:val="24"/>
                <w:szCs w:val="22"/>
                <w:highlight w:val="none"/>
                <w:lang w:val="en-US"/>
              </w:rPr>
            </w:pPr>
            <w:r>
              <w:rPr>
                <w:rFonts w:hint="eastAsia" w:ascii="仿宋" w:hAnsi="仿宋" w:eastAsia="仿宋" w:cs="仿宋"/>
                <w:b/>
                <w:bCs/>
                <w:color w:val="auto"/>
                <w:sz w:val="24"/>
                <w:highlight w:val="none"/>
                <w:lang w:val="en-US" w:eastAsia="zh-CN"/>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865" w:type="dxa"/>
            <w:noWrap w:val="0"/>
            <w:vAlign w:val="center"/>
          </w:tcPr>
          <w:p>
            <w:pPr>
              <w:jc w:val="center"/>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项目负责人</w:t>
            </w:r>
          </w:p>
        </w:tc>
        <w:tc>
          <w:tcPr>
            <w:tcW w:w="164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1人</w:t>
            </w:r>
          </w:p>
        </w:tc>
        <w:tc>
          <w:tcPr>
            <w:tcW w:w="3504" w:type="dxa"/>
            <w:noWrap w:val="0"/>
            <w:vAlign w:val="center"/>
          </w:tcPr>
          <w:p>
            <w:pPr>
              <w:spacing w:line="400" w:lineRule="exact"/>
              <w:jc w:val="left"/>
              <w:rPr>
                <w:rFonts w:hint="eastAsia" w:ascii="仿宋" w:hAnsi="仿宋" w:eastAsia="仿宋" w:cs="仿宋"/>
                <w:color w:val="auto"/>
                <w:sz w:val="24"/>
                <w:highlight w:val="none"/>
              </w:rPr>
            </w:pPr>
            <w:r>
              <w:rPr>
                <w:rFonts w:hint="eastAsia" w:ascii="仿宋" w:hAnsi="仿宋" w:eastAsia="仿宋" w:cs="仿宋"/>
                <w:color w:val="auto"/>
                <w:sz w:val="24"/>
                <w:szCs w:val="22"/>
                <w:highlight w:val="none"/>
              </w:rPr>
              <w:t>年龄55周岁以下；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spacing w:line="400" w:lineRule="exact"/>
              <w:jc w:val="center"/>
              <w:rPr>
                <w:rFonts w:hint="eastAsia" w:ascii="仿宋" w:hAnsi="仿宋" w:eastAsia="仿宋" w:cs="仿宋"/>
                <w:color w:val="auto"/>
                <w:sz w:val="24"/>
                <w:szCs w:val="22"/>
                <w:highlight w:val="none"/>
              </w:rPr>
            </w:pPr>
            <w:r>
              <w:rPr>
                <w:rFonts w:hint="eastAsia" w:ascii="仿宋" w:hAnsi="仿宋" w:eastAsia="仿宋" w:cs="仿宋"/>
                <w:b/>
                <w:bCs/>
                <w:color w:val="auto"/>
                <w:sz w:val="24"/>
                <w:highlight w:val="none"/>
                <w:lang w:val="en-US" w:eastAsia="zh-CN"/>
              </w:rPr>
              <w:t>道路保洁</w:t>
            </w:r>
            <w:r>
              <w:rPr>
                <w:rFonts w:hint="eastAsia" w:ascii="仿宋" w:hAnsi="仿宋" w:eastAsia="仿宋" w:cs="仿宋"/>
                <w:b/>
                <w:bCs/>
                <w:color w:val="auto"/>
                <w:sz w:val="24"/>
                <w:highlight w:val="none"/>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1115"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p>
        </w:tc>
        <w:tc>
          <w:tcPr>
            <w:tcW w:w="2865" w:type="dxa"/>
            <w:noWrap w:val="0"/>
            <w:vAlign w:val="center"/>
          </w:tcPr>
          <w:p>
            <w:pPr>
              <w:jc w:val="center"/>
              <w:rPr>
                <w:rFonts w:hint="eastAsia" w:ascii="仿宋" w:hAnsi="仿宋" w:eastAsia="仿宋" w:cs="仿宋"/>
                <w:color w:val="auto"/>
                <w:sz w:val="24"/>
                <w:szCs w:val="22"/>
                <w:highlight w:val="none"/>
                <w:lang w:val="en-US" w:eastAsia="zh-CN"/>
              </w:rPr>
            </w:pPr>
            <w:r>
              <w:rPr>
                <w:rFonts w:hint="eastAsia" w:ascii="仿宋" w:hAnsi="仿宋" w:eastAsia="仿宋" w:cs="仿宋"/>
                <w:b w:val="0"/>
                <w:bCs w:val="0"/>
                <w:color w:val="auto"/>
                <w:sz w:val="24"/>
                <w:szCs w:val="22"/>
                <w:highlight w:val="none"/>
                <w:lang w:val="en-US" w:eastAsia="zh-CN"/>
              </w:rPr>
              <w:t>道路保洁</w:t>
            </w:r>
            <w:r>
              <w:rPr>
                <w:rFonts w:hint="eastAsia" w:ascii="仿宋" w:hAnsi="仿宋" w:eastAsia="仿宋" w:cs="仿宋"/>
                <w:b w:val="0"/>
                <w:bCs w:val="0"/>
                <w:color w:val="auto"/>
                <w:sz w:val="24"/>
                <w:szCs w:val="22"/>
                <w:highlight w:val="none"/>
              </w:rPr>
              <w:t>人员</w:t>
            </w:r>
          </w:p>
        </w:tc>
        <w:tc>
          <w:tcPr>
            <w:tcW w:w="1648" w:type="dxa"/>
            <w:noWrap w:val="0"/>
            <w:vAlign w:val="center"/>
          </w:tcPr>
          <w:p>
            <w:pPr>
              <w:jc w:val="center"/>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lang w:val="en-US" w:eastAsia="zh-CN"/>
              </w:rPr>
              <w:t>47</w:t>
            </w:r>
            <w:r>
              <w:rPr>
                <w:rFonts w:hint="eastAsia" w:ascii="仿宋" w:hAnsi="仿宋" w:eastAsia="仿宋" w:cs="仿宋"/>
                <w:color w:val="auto"/>
                <w:sz w:val="24"/>
                <w:szCs w:val="22"/>
                <w:highlight w:val="none"/>
              </w:rPr>
              <w:t>人</w:t>
            </w:r>
          </w:p>
        </w:tc>
        <w:tc>
          <w:tcPr>
            <w:tcW w:w="3504" w:type="dxa"/>
            <w:noWrap w:val="0"/>
            <w:vAlign w:val="center"/>
          </w:tcPr>
          <w:p>
            <w:pPr>
              <w:jc w:val="lef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lang w:val="en-US" w:eastAsia="zh-CN"/>
              </w:rPr>
              <w:t>男性年龄在60周岁以下</w:t>
            </w:r>
            <w:r>
              <w:rPr>
                <w:rFonts w:hint="eastAsia" w:ascii="仿宋" w:hAnsi="仿宋" w:eastAsia="仿宋" w:cs="仿宋"/>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仿宋" w:hAnsi="仿宋" w:eastAsia="仿宋" w:cs="仿宋"/>
                <w:color w:val="auto"/>
                <w:sz w:val="24"/>
                <w:szCs w:val="22"/>
                <w:highlight w:val="none"/>
                <w:lang w:val="en-US" w:eastAsia="zh-CN"/>
              </w:rPr>
            </w:pPr>
            <w:r>
              <w:rPr>
                <w:rFonts w:hint="eastAsia" w:ascii="仿宋" w:hAnsi="仿宋" w:eastAsia="仿宋" w:cs="仿宋"/>
                <w:b/>
                <w:bCs/>
                <w:color w:val="auto"/>
                <w:sz w:val="24"/>
                <w:highlight w:val="none"/>
                <w:lang w:val="en-US" w:eastAsia="zh-CN"/>
              </w:rPr>
              <w:t>市政养护人员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2865" w:type="dxa"/>
            <w:noWrap w:val="0"/>
            <w:vAlign w:val="center"/>
          </w:tcPr>
          <w:p>
            <w:pPr>
              <w:jc w:val="center"/>
              <w:rPr>
                <w:rFonts w:hint="eastAsia" w:ascii="仿宋" w:hAnsi="仿宋" w:eastAsia="仿宋" w:cs="仿宋"/>
                <w:color w:val="auto"/>
                <w:sz w:val="24"/>
                <w:szCs w:val="22"/>
                <w:highlight w:val="none"/>
                <w:lang w:val="en-US" w:eastAsia="zh-CN"/>
              </w:rPr>
            </w:pPr>
            <w:r>
              <w:rPr>
                <w:rFonts w:hint="eastAsia" w:ascii="仿宋" w:hAnsi="仿宋" w:eastAsia="仿宋" w:cs="仿宋"/>
                <w:b w:val="0"/>
                <w:bCs w:val="0"/>
                <w:color w:val="auto"/>
                <w:sz w:val="24"/>
                <w:highlight w:val="none"/>
                <w:lang w:val="en-US" w:eastAsia="zh-CN"/>
              </w:rPr>
              <w:t>市政养护人员</w:t>
            </w:r>
          </w:p>
        </w:tc>
        <w:tc>
          <w:tcPr>
            <w:tcW w:w="1648" w:type="dxa"/>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6人</w:t>
            </w:r>
          </w:p>
        </w:tc>
        <w:tc>
          <w:tcPr>
            <w:tcW w:w="3504" w:type="dxa"/>
            <w:noWrap w:val="0"/>
            <w:vAlign w:val="center"/>
          </w:tcPr>
          <w:p>
            <w:pPr>
              <w:jc w:val="left"/>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lang w:val="en-US" w:eastAsia="zh-CN"/>
              </w:rPr>
              <w:t>男性年龄在60周岁以下</w:t>
            </w:r>
            <w:r>
              <w:rPr>
                <w:rFonts w:hint="eastAsia" w:ascii="仿宋" w:hAnsi="仿宋" w:eastAsia="仿宋" w:cs="仿宋"/>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仿宋" w:hAnsi="仿宋" w:eastAsia="仿宋" w:cs="仿宋"/>
                <w:color w:val="auto"/>
                <w:sz w:val="24"/>
                <w:szCs w:val="22"/>
                <w:highlight w:val="none"/>
                <w:lang w:val="en-US" w:eastAsia="zh-CN"/>
              </w:rPr>
            </w:pPr>
            <w:r>
              <w:rPr>
                <w:rFonts w:hint="eastAsia" w:ascii="仿宋" w:hAnsi="仿宋" w:eastAsia="仿宋" w:cs="仿宋"/>
                <w:b/>
                <w:bCs/>
                <w:color w:val="auto"/>
                <w:sz w:val="24"/>
                <w:highlight w:val="none"/>
                <w:lang w:val="en-US" w:eastAsia="zh-CN"/>
              </w:rPr>
              <w:t>路灯养护人员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2865" w:type="dxa"/>
            <w:noWrap w:val="0"/>
            <w:vAlign w:val="center"/>
          </w:tcPr>
          <w:p>
            <w:pPr>
              <w:jc w:val="center"/>
              <w:rPr>
                <w:rFonts w:hint="eastAsia" w:ascii="仿宋" w:hAnsi="仿宋" w:eastAsia="仿宋" w:cs="仿宋"/>
                <w:color w:val="auto"/>
                <w:sz w:val="24"/>
                <w:szCs w:val="22"/>
                <w:highlight w:val="none"/>
              </w:rPr>
            </w:pPr>
            <w:r>
              <w:rPr>
                <w:rFonts w:hint="eastAsia" w:ascii="仿宋" w:hAnsi="仿宋" w:eastAsia="仿宋" w:cs="仿宋"/>
                <w:b w:val="0"/>
                <w:bCs w:val="0"/>
                <w:color w:val="auto"/>
                <w:sz w:val="24"/>
                <w:highlight w:val="none"/>
                <w:lang w:val="en-US" w:eastAsia="zh-CN"/>
              </w:rPr>
              <w:t>路灯养护人员</w:t>
            </w:r>
          </w:p>
        </w:tc>
        <w:tc>
          <w:tcPr>
            <w:tcW w:w="1648" w:type="dxa"/>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1人</w:t>
            </w:r>
          </w:p>
        </w:tc>
        <w:tc>
          <w:tcPr>
            <w:tcW w:w="3504" w:type="dxa"/>
            <w:noWrap w:val="0"/>
            <w:vAlign w:val="center"/>
          </w:tcPr>
          <w:p>
            <w:pPr>
              <w:jc w:val="left"/>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男性年龄在60周岁以下</w:t>
            </w:r>
            <w:r>
              <w:rPr>
                <w:rFonts w:hint="eastAsia" w:ascii="仿宋" w:hAnsi="仿宋" w:eastAsia="仿宋" w:cs="仿宋"/>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63" w:hRule="atLeast"/>
          <w:jc w:val="center"/>
        </w:trPr>
        <w:tc>
          <w:tcPr>
            <w:tcW w:w="9132" w:type="dxa"/>
            <w:gridSpan w:val="4"/>
            <w:noWrap w:val="0"/>
            <w:vAlign w:val="center"/>
          </w:tcPr>
          <w:p>
            <w:pPr>
              <w:pStyle w:val="26"/>
              <w:spacing w:line="360" w:lineRule="auto"/>
              <w:ind w:firstLine="0" w:firstLineChars="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注：1、投入的人数不得少于上表要求的人员数量。二级道路保洁时间均不少于18小时，人均清扫保洁面积按9000平方米，每岗清扫人员安排以作业时间8小时计轮班，供应商应根据以上保洁人员数量做好轮班。</w:t>
            </w:r>
          </w:p>
          <w:p>
            <w:pPr>
              <w:pStyle w:val="26"/>
              <w:spacing w:line="360" w:lineRule="auto"/>
              <w:ind w:firstLine="480" w:firstLineChars="200"/>
              <w:rPr>
                <w:rFonts w:hint="eastAsia" w:ascii="仿宋" w:hAnsi="仿宋" w:eastAsia="仿宋" w:cs="仿宋"/>
                <w:bCs/>
                <w:color w:val="auto"/>
                <w:sz w:val="24"/>
                <w:szCs w:val="22"/>
                <w:highlight w:val="none"/>
                <w:lang w:val="en-US" w:eastAsia="zh-CN"/>
              </w:rPr>
            </w:pPr>
            <w:r>
              <w:rPr>
                <w:rFonts w:hint="eastAsia" w:ascii="仿宋" w:hAnsi="仿宋" w:eastAsia="仿宋" w:cs="仿宋"/>
                <w:color w:val="auto"/>
                <w:kern w:val="2"/>
                <w:sz w:val="24"/>
                <w:szCs w:val="22"/>
                <w:highlight w:val="none"/>
                <w:lang w:val="en-US" w:eastAsia="zh-CN" w:bidi="ar-SA"/>
              </w:rPr>
              <w:t>2、所有的人工费用均应考虑在投标总价中。</w:t>
            </w:r>
          </w:p>
        </w:tc>
      </w:tr>
    </w:tbl>
    <w:p>
      <w:pPr>
        <w:pStyle w:val="82"/>
        <w:jc w:val="both"/>
        <w:rPr>
          <w:rFonts w:hint="eastAsia" w:ascii="仿宋" w:hAnsi="仿宋" w:eastAsia="仿宋" w:cs="仿宋"/>
          <w:b/>
          <w:bCs/>
          <w:color w:val="auto"/>
          <w:szCs w:val="24"/>
          <w:highlight w:val="none"/>
          <w:lang w:val="en-US"/>
        </w:rPr>
      </w:pPr>
      <w:r>
        <w:rPr>
          <w:rFonts w:hint="eastAsia" w:ascii="仿宋" w:hAnsi="仿宋" w:eastAsia="仿宋" w:cs="仿宋"/>
          <w:b/>
          <w:color w:val="auto"/>
          <w:sz w:val="24"/>
          <w:highlight w:val="none"/>
        </w:rPr>
        <w:t>▲</w:t>
      </w:r>
      <w:r>
        <w:rPr>
          <w:rFonts w:hint="eastAsia" w:ascii="仿宋" w:hAnsi="仿宋" w:eastAsia="仿宋" w:cs="仿宋"/>
          <w:b/>
          <w:bCs/>
          <w:color w:val="auto"/>
          <w:szCs w:val="24"/>
          <w:highlight w:val="none"/>
          <w:lang w:val="en-US" w:eastAsia="zh-CN"/>
        </w:rPr>
        <w:t>2、</w:t>
      </w:r>
      <w:r>
        <w:rPr>
          <w:rFonts w:hint="eastAsia" w:ascii="仿宋" w:hAnsi="仿宋" w:eastAsia="仿宋" w:cs="仿宋"/>
          <w:b/>
          <w:bCs/>
          <w:color w:val="auto"/>
          <w:kern w:val="2"/>
          <w:sz w:val="24"/>
          <w:szCs w:val="24"/>
          <w:highlight w:val="none"/>
          <w:lang w:val="en-US" w:eastAsia="zh-CN" w:bidi="ar-SA"/>
        </w:rPr>
        <w:t>供应商拟投入本项目机具基本要求（供应商必须根据要求提供证明材料，不提供或提供不全的，视为不满足，作无效标处理）</w:t>
      </w:r>
    </w:p>
    <w:tbl>
      <w:tblPr>
        <w:tblStyle w:val="64"/>
        <w:tblpPr w:leftFromText="180" w:rightFromText="180" w:vertAnchor="text" w:horzAnchor="page" w:tblpX="1475" w:tblpY="396"/>
        <w:tblOverlap w:val="never"/>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18"/>
        <w:gridCol w:w="2967"/>
        <w:gridCol w:w="171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序号</w:t>
            </w:r>
          </w:p>
        </w:tc>
        <w:tc>
          <w:tcPr>
            <w:tcW w:w="2018" w:type="dxa"/>
            <w:tcBorders>
              <w:left w:val="single" w:color="auto" w:sz="4" w:space="0"/>
              <w:bottom w:val="single" w:color="auto" w:sz="4" w:space="0"/>
              <w:right w:val="single" w:color="auto" w:sz="4" w:space="0"/>
            </w:tcBorders>
            <w:noWrap w:val="0"/>
            <w:vAlign w:val="center"/>
          </w:tcPr>
          <w:p>
            <w:pPr>
              <w:pStyle w:val="26"/>
              <w:wordWrap/>
              <w:spacing w:line="5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设备名称</w:t>
            </w:r>
          </w:p>
        </w:tc>
        <w:tc>
          <w:tcPr>
            <w:tcW w:w="2967" w:type="dxa"/>
            <w:tcBorders>
              <w:left w:val="single" w:color="auto" w:sz="4" w:space="0"/>
              <w:bottom w:val="single" w:color="auto" w:sz="4" w:space="0"/>
              <w:right w:val="single" w:color="auto" w:sz="4" w:space="0"/>
            </w:tcBorders>
            <w:noWrap w:val="0"/>
            <w:vAlign w:val="center"/>
          </w:tcPr>
          <w:p>
            <w:pPr>
              <w:pStyle w:val="26"/>
              <w:wordWrap/>
              <w:spacing w:line="5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规格要求</w:t>
            </w:r>
          </w:p>
        </w:tc>
        <w:tc>
          <w:tcPr>
            <w:tcW w:w="1710" w:type="dxa"/>
            <w:tcBorders>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最低数量要求</w:t>
            </w:r>
          </w:p>
        </w:tc>
        <w:tc>
          <w:tcPr>
            <w:tcW w:w="1678" w:type="dxa"/>
            <w:tcBorders>
              <w:left w:val="single" w:color="auto" w:sz="4" w:space="0"/>
              <w:bottom w:val="single" w:color="auto" w:sz="4" w:space="0"/>
            </w:tcBorders>
            <w:noWrap w:val="0"/>
            <w:vAlign w:val="center"/>
          </w:tcPr>
          <w:p>
            <w:pPr>
              <w:pStyle w:val="26"/>
              <w:wordWrap/>
              <w:spacing w:line="500" w:lineRule="exact"/>
              <w:ind w:left="0" w:leftChars="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清洗车(洒水车)</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总质量16吨及以上</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2辆</w:t>
            </w:r>
          </w:p>
        </w:tc>
        <w:tc>
          <w:tcPr>
            <w:tcW w:w="1678" w:type="dxa"/>
            <w:vMerge w:val="restart"/>
            <w:tcBorders>
              <w:top w:val="single" w:color="auto" w:sz="4" w:space="0"/>
              <w:lef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2"/>
                <w:szCs w:val="22"/>
                <w:highlight w:val="none"/>
                <w:lang w:val="en-US" w:eastAsia="zh-CN"/>
              </w:rPr>
              <w:t>注：提供车辆、设备仅用于本保洁项目的书面承诺书（格式自拟）。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三合一洗扫车</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总质量16吨及以上</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1辆</w:t>
            </w:r>
          </w:p>
        </w:tc>
        <w:tc>
          <w:tcPr>
            <w:tcW w:w="1678" w:type="dxa"/>
            <w:vMerge w:val="continue"/>
            <w:tcBorders>
              <w:lef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三合一洗扫车</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总质量12吨及以上</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1辆</w:t>
            </w:r>
          </w:p>
        </w:tc>
        <w:tc>
          <w:tcPr>
            <w:tcW w:w="1678" w:type="dxa"/>
            <w:vMerge w:val="continue"/>
            <w:tcBorders>
              <w:lef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多功能抑尘车</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总质量15吨及以上</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1辆</w:t>
            </w:r>
          </w:p>
        </w:tc>
        <w:tc>
          <w:tcPr>
            <w:tcW w:w="1678" w:type="dxa"/>
            <w:vMerge w:val="continue"/>
            <w:tcBorders>
              <w:lef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高压冲洗车</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总质量15吨及以上</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1辆</w:t>
            </w:r>
          </w:p>
        </w:tc>
        <w:tc>
          <w:tcPr>
            <w:tcW w:w="1678" w:type="dxa"/>
            <w:vMerge w:val="continue"/>
            <w:tcBorders>
              <w:left w:val="single" w:color="auto" w:sz="4" w:space="0"/>
            </w:tcBorders>
            <w:noWrap w:val="0"/>
            <w:vAlign w:val="center"/>
          </w:tcPr>
          <w:p>
            <w:pPr>
              <w:pStyle w:val="26"/>
              <w:wordWrap/>
              <w:spacing w:line="500" w:lineRule="exact"/>
              <w:jc w:val="left"/>
              <w:textAlignment w:val="auto"/>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护栏清洗车</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240" w:firstLineChars="100"/>
              <w:jc w:val="left"/>
              <w:textAlignment w:val="auto"/>
              <w:rPr>
                <w:rFonts w:hint="eastAsia" w:ascii="仿宋" w:hAnsi="仿宋" w:eastAsia="仿宋" w:cs="仿宋"/>
                <w:color w:val="auto"/>
                <w:sz w:val="24"/>
                <w:highlight w:val="none"/>
                <w:lang w:val="en-US" w:eastAsia="zh-CN"/>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1辆</w:t>
            </w:r>
          </w:p>
        </w:tc>
        <w:tc>
          <w:tcPr>
            <w:tcW w:w="1678" w:type="dxa"/>
            <w:vMerge w:val="continue"/>
            <w:tcBorders>
              <w:left w:val="single" w:color="auto" w:sz="4" w:space="0"/>
            </w:tcBorders>
            <w:noWrap w:val="0"/>
            <w:vAlign w:val="center"/>
          </w:tcPr>
          <w:p>
            <w:pPr>
              <w:pStyle w:val="26"/>
              <w:wordWrap/>
              <w:spacing w:line="500" w:lineRule="exact"/>
              <w:jc w:val="left"/>
              <w:textAlignment w:val="auto"/>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机械化除雪设备</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r>
              <w:rPr>
                <w:rFonts w:hint="eastAsia" w:ascii="仿宋" w:hAnsi="仿宋" w:eastAsia="仿宋" w:cs="仿宋"/>
                <w:color w:val="auto"/>
                <w:sz w:val="24"/>
                <w:szCs w:val="24"/>
                <w:highlight w:val="none"/>
                <w:lang w:val="en-US" w:eastAsia="zh-CN"/>
              </w:rPr>
              <w:t>（除雪车、大型铲车、加装式铲雪板、滚雪装置、加装式除雪板或山猫、凯斯等大型除雪设备）</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r>
              <w:rPr>
                <w:rFonts w:hint="eastAsia" w:ascii="仿宋" w:hAnsi="仿宋" w:eastAsia="仿宋" w:cs="仿宋"/>
                <w:color w:val="auto"/>
                <w:kern w:val="2"/>
                <w:sz w:val="24"/>
                <w:szCs w:val="28"/>
                <w:highlight w:val="none"/>
                <w:lang w:val="en-US" w:eastAsia="zh-CN" w:bidi="ar-SA"/>
              </w:rPr>
              <w:t>2台</w:t>
            </w:r>
          </w:p>
        </w:tc>
        <w:tc>
          <w:tcPr>
            <w:tcW w:w="1678" w:type="dxa"/>
            <w:vMerge w:val="continue"/>
            <w:tcBorders>
              <w:lef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小型清扫车（用于慢车道作业）</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r>
              <w:rPr>
                <w:rFonts w:hint="eastAsia" w:ascii="仿宋" w:hAnsi="仿宋" w:eastAsia="仿宋" w:cs="仿宋"/>
                <w:color w:val="auto"/>
                <w:sz w:val="24"/>
                <w:szCs w:val="24"/>
                <w:highlight w:val="none"/>
                <w:lang w:val="en-US" w:eastAsia="zh-CN"/>
              </w:rPr>
              <w:t>总质量5吨及以下或新能源</w:t>
            </w:r>
          </w:p>
        </w:tc>
        <w:tc>
          <w:tcPr>
            <w:tcW w:w="171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r>
              <w:rPr>
                <w:rFonts w:hint="eastAsia" w:ascii="仿宋" w:hAnsi="仿宋" w:eastAsia="仿宋" w:cs="仿宋"/>
                <w:color w:val="auto"/>
                <w:kern w:val="2"/>
                <w:sz w:val="24"/>
                <w:szCs w:val="28"/>
                <w:highlight w:val="none"/>
                <w:lang w:val="en-US" w:eastAsia="zh-CN" w:bidi="ar-SA"/>
              </w:rPr>
              <w:t>1辆</w:t>
            </w:r>
          </w:p>
        </w:tc>
        <w:tc>
          <w:tcPr>
            <w:tcW w:w="1678" w:type="dxa"/>
            <w:vMerge w:val="continue"/>
            <w:tcBorders>
              <w:left w:val="single" w:color="auto" w:sz="4" w:space="0"/>
            </w:tcBorders>
            <w:noWrap w:val="0"/>
            <w:vAlign w:val="center"/>
          </w:tcPr>
          <w:p>
            <w:pPr>
              <w:pStyle w:val="26"/>
              <w:wordWrap/>
              <w:spacing w:line="500" w:lineRule="exact"/>
              <w:ind w:firstLine="570" w:firstLineChars="0"/>
              <w:jc w:val="left"/>
              <w:textAlignment w:val="auto"/>
              <w:rPr>
                <w:rFonts w:hint="eastAsia" w:ascii="仿宋" w:hAnsi="仿宋" w:eastAsia="仿宋" w:cs="仿宋"/>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巡查保障车</w:t>
            </w:r>
          </w:p>
        </w:tc>
        <w:tc>
          <w:tcPr>
            <w:tcW w:w="2967"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r>
              <w:rPr>
                <w:rFonts w:hint="eastAsia" w:ascii="仿宋" w:hAnsi="仿宋" w:eastAsia="仿宋" w:cs="仿宋"/>
                <w:color w:val="auto"/>
                <w:kern w:val="2"/>
                <w:sz w:val="24"/>
                <w:szCs w:val="28"/>
                <w:highlight w:val="none"/>
                <w:lang w:val="en-US" w:eastAsia="zh-CN" w:bidi="ar-SA"/>
              </w:rPr>
              <w:t>1辆</w:t>
            </w:r>
          </w:p>
        </w:tc>
        <w:tc>
          <w:tcPr>
            <w:tcW w:w="1678" w:type="dxa"/>
            <w:vMerge w:val="continue"/>
            <w:tcBorders>
              <w:left w:val="single" w:color="auto" w:sz="4" w:space="0"/>
            </w:tcBorders>
            <w:noWrap w:val="0"/>
            <w:vAlign w:val="center"/>
          </w:tcPr>
          <w:p>
            <w:pPr>
              <w:pStyle w:val="26"/>
              <w:wordWrap/>
              <w:spacing w:line="500" w:lineRule="exact"/>
              <w:ind w:firstLine="570" w:firstLineChars="0"/>
              <w:jc w:val="left"/>
              <w:textAlignment w:val="auto"/>
              <w:rPr>
                <w:rFonts w:hint="eastAsia" w:ascii="仿宋" w:hAnsi="仿宋" w:eastAsia="仿宋" w:cs="仿宋"/>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高空作业登高车</w:t>
            </w:r>
          </w:p>
        </w:tc>
        <w:tc>
          <w:tcPr>
            <w:tcW w:w="2967"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r>
              <w:rPr>
                <w:rFonts w:hint="eastAsia" w:ascii="仿宋" w:hAnsi="仿宋" w:eastAsia="仿宋" w:cs="仿宋"/>
                <w:color w:val="auto"/>
                <w:sz w:val="24"/>
                <w:highlight w:val="none"/>
                <w:lang w:val="en-US" w:eastAsia="zh-CN"/>
              </w:rPr>
              <w:t>1辆</w:t>
            </w:r>
          </w:p>
        </w:tc>
        <w:tc>
          <w:tcPr>
            <w:tcW w:w="1678" w:type="dxa"/>
            <w:vMerge w:val="continue"/>
            <w:tcBorders>
              <w:left w:val="single" w:color="auto" w:sz="4" w:space="0"/>
            </w:tcBorders>
            <w:noWrap w:val="0"/>
            <w:vAlign w:val="center"/>
          </w:tcPr>
          <w:p>
            <w:pPr>
              <w:pStyle w:val="26"/>
              <w:wordWrap/>
              <w:spacing w:line="500" w:lineRule="exact"/>
              <w:ind w:firstLine="570" w:firstLineChars="0"/>
              <w:jc w:val="left"/>
              <w:textAlignment w:val="auto"/>
              <w:rPr>
                <w:rFonts w:hint="eastAsia" w:ascii="仿宋" w:hAnsi="仿宋" w:eastAsia="仿宋" w:cs="仿宋"/>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240" w:firstLineChars="1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割灌机</w:t>
            </w:r>
          </w:p>
        </w:tc>
        <w:tc>
          <w:tcPr>
            <w:tcW w:w="2967"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2台</w:t>
            </w:r>
          </w:p>
        </w:tc>
        <w:tc>
          <w:tcPr>
            <w:tcW w:w="1678" w:type="dxa"/>
            <w:vMerge w:val="continue"/>
            <w:tcBorders>
              <w:left w:val="single" w:color="auto" w:sz="4" w:space="0"/>
            </w:tcBorders>
            <w:noWrap w:val="0"/>
            <w:vAlign w:val="center"/>
          </w:tcPr>
          <w:p>
            <w:pPr>
              <w:pStyle w:val="26"/>
              <w:wordWrap/>
              <w:spacing w:line="500" w:lineRule="exact"/>
              <w:ind w:firstLine="570" w:firstLineChars="0"/>
              <w:jc w:val="left"/>
              <w:textAlignment w:val="auto"/>
              <w:rPr>
                <w:rFonts w:hint="eastAsia" w:ascii="仿宋" w:hAnsi="仿宋" w:eastAsia="仿宋" w:cs="仿宋"/>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绿篱机（修剪机）</w:t>
            </w:r>
          </w:p>
        </w:tc>
        <w:tc>
          <w:tcPr>
            <w:tcW w:w="2967"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kern w:val="2"/>
                <w:sz w:val="24"/>
                <w:szCs w:val="28"/>
                <w:highlight w:val="none"/>
                <w:lang w:val="en-US" w:eastAsia="zh-CN" w:bidi="ar-SA"/>
              </w:rPr>
            </w:pPr>
          </w:p>
        </w:tc>
        <w:tc>
          <w:tcPr>
            <w:tcW w:w="1710" w:type="dxa"/>
            <w:tcBorders>
              <w:top w:val="single" w:color="auto" w:sz="4" w:space="0"/>
              <w:left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2台</w:t>
            </w:r>
          </w:p>
        </w:tc>
        <w:tc>
          <w:tcPr>
            <w:tcW w:w="1678" w:type="dxa"/>
            <w:vMerge w:val="continue"/>
            <w:tcBorders>
              <w:left w:val="single" w:color="auto" w:sz="4" w:space="0"/>
              <w:bottom w:val="single" w:color="auto" w:sz="4" w:space="0"/>
            </w:tcBorders>
            <w:noWrap w:val="0"/>
            <w:vAlign w:val="center"/>
          </w:tcPr>
          <w:p>
            <w:pPr>
              <w:pStyle w:val="26"/>
              <w:wordWrap/>
              <w:spacing w:line="500" w:lineRule="exact"/>
              <w:ind w:firstLine="570" w:firstLineChars="0"/>
              <w:jc w:val="left"/>
              <w:textAlignment w:val="auto"/>
              <w:rPr>
                <w:rFonts w:hint="eastAsia" w:ascii="仿宋" w:hAnsi="仿宋" w:eastAsia="仿宋" w:cs="仿宋"/>
                <w:color w:val="auto"/>
                <w:kern w:val="2"/>
                <w:sz w:val="24"/>
                <w:szCs w:val="28"/>
                <w:highlight w:val="none"/>
                <w:lang w:val="en-US" w:eastAsia="zh-CN" w:bidi="ar-SA"/>
              </w:rPr>
            </w:pPr>
          </w:p>
        </w:tc>
      </w:tr>
    </w:tbl>
    <w:p>
      <w:pPr>
        <w:keepNext w:val="0"/>
        <w:keepLines w:val="0"/>
        <w:pageBreakBefore w:val="0"/>
        <w:widowControl/>
        <w:numPr>
          <w:ilvl w:val="0"/>
          <w:numId w:val="0"/>
        </w:numPr>
        <w:kinsoku/>
        <w:wordWrap/>
        <w:overflowPunct/>
        <w:topLinePunct w:val="0"/>
        <w:autoSpaceDE/>
        <w:autoSpaceDN/>
        <w:bidi w:val="0"/>
        <w:spacing w:line="440" w:lineRule="atLeast"/>
        <w:textAlignment w:val="auto"/>
        <w:rPr>
          <w:rFonts w:hint="eastAsia" w:ascii="仿宋" w:hAnsi="仿宋" w:eastAsia="仿宋" w:cs="仿宋"/>
          <w:color w:val="auto"/>
          <w:sz w:val="24"/>
          <w:highlight w:val="none"/>
          <w:lang w:val="en-US" w:eastAsia="zh-CN"/>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lang w:val="en-US" w:eastAsia="zh-CN"/>
        </w:rPr>
        <w:t>注：以上设备要求中标单位须在收到中标通知书之日起10天内自行配备到位，并在投标文件中承诺，</w:t>
      </w:r>
      <w:r>
        <w:rPr>
          <w:rFonts w:hint="eastAsia" w:ascii="仿宋" w:hAnsi="仿宋" w:eastAsia="仿宋" w:cs="仿宋"/>
          <w:color w:val="auto"/>
          <w:sz w:val="24"/>
          <w:highlight w:val="none"/>
        </w:rPr>
        <w:t>否则视为不满足</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街道对主要机械设备安装GPS卫星定位系统，纳入系统平台管理，所产生的费用由中标单位承担，以上设备不得在本街道中标区块以外与其他乡镇（街道）承包的服务区域共用。</w:t>
      </w:r>
    </w:p>
    <w:p>
      <w:pPr>
        <w:pStyle w:val="26"/>
        <w:keepNext w:val="0"/>
        <w:keepLines w:val="0"/>
        <w:pageBreakBefore w:val="0"/>
        <w:kinsoku/>
        <w:wordWrap/>
        <w:overflowPunct/>
        <w:topLinePunct w:val="0"/>
        <w:autoSpaceDE/>
        <w:autoSpaceDN/>
        <w:bidi w:val="0"/>
        <w:adjustRightInd w:val="0"/>
        <w:spacing w:line="440" w:lineRule="atLeast"/>
        <w:ind w:left="0" w:leftChars="0" w:firstLine="0" w:firstLineChars="0"/>
        <w:textAlignment w:val="auto"/>
        <w:rPr>
          <w:rFonts w:hint="eastAsia" w:ascii="仿宋" w:hAnsi="仿宋" w:eastAsia="仿宋" w:cs="仿宋"/>
          <w:b/>
          <w:color w:val="auto"/>
          <w:kern w:val="0"/>
          <w:highlight w:val="none"/>
          <w:lang w:val="en-US" w:eastAsia="zh-CN"/>
        </w:rPr>
      </w:pPr>
      <w:r>
        <w:rPr>
          <w:rFonts w:hint="eastAsia" w:ascii="仿宋" w:hAnsi="仿宋" w:eastAsia="仿宋" w:cs="仿宋"/>
          <w:b/>
          <w:color w:val="auto"/>
          <w:kern w:val="0"/>
          <w:highlight w:val="none"/>
          <w:lang w:val="en-US" w:eastAsia="zh-CN"/>
        </w:rPr>
        <w:t>五、检查考核办法及处罚制度</w:t>
      </w:r>
    </w:p>
    <w:p>
      <w:pPr>
        <w:keepNext w:val="0"/>
        <w:keepLines w:val="0"/>
        <w:pageBreakBefore w:val="0"/>
        <w:kinsoku/>
        <w:wordWrap/>
        <w:overflowPunct/>
        <w:topLinePunct w:val="0"/>
        <w:autoSpaceDE/>
        <w:autoSpaceDN/>
        <w:bidi w:val="0"/>
        <w:adjustRightInd w:val="0"/>
        <w:snapToGrid w:val="0"/>
        <w:spacing w:line="440" w:lineRule="atLeast"/>
        <w:ind w:firstLine="482"/>
        <w:textAlignment w:val="auto"/>
        <w:rPr>
          <w:rFonts w:hint="eastAsia" w:ascii="仿宋" w:hAnsi="仿宋" w:eastAsia="仿宋" w:cs="仿宋"/>
          <w:color w:val="auto"/>
          <w:sz w:val="24"/>
          <w:highlight w:val="none"/>
        </w:rPr>
      </w:pP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val="en-US" w:eastAsia="zh-CN"/>
        </w:rPr>
        <w:t>1</w:t>
      </w:r>
      <w:r>
        <w:rPr>
          <w:rFonts w:hint="eastAsia" w:ascii="仿宋" w:hAnsi="仿宋" w:eastAsia="仿宋" w:cs="仿宋"/>
          <w:b/>
          <w:color w:val="auto"/>
          <w:kern w:val="0"/>
          <w:sz w:val="24"/>
          <w:szCs w:val="24"/>
          <w:highlight w:val="none"/>
        </w:rPr>
        <w:t>）</w:t>
      </w:r>
      <w:r>
        <w:rPr>
          <w:rFonts w:hint="eastAsia" w:ascii="仿宋" w:hAnsi="仿宋" w:eastAsia="仿宋" w:cs="仿宋"/>
          <w:color w:val="auto"/>
          <w:sz w:val="24"/>
          <w:highlight w:val="none"/>
        </w:rPr>
        <w:t>采购单位将定期和不定期地对供应商管理服务进行检查和抽查，检查记录和整改时限反馈供应商，并将每</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rPr>
        <w:t>考核结果进行反馈。服务方达不到采购单位要求及各项服务承诺，根据附件1、附件2、附件</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的考核细则进行处罚，并且采购单位有权要求其整改，直至扣款或终止合同。</w:t>
      </w:r>
    </w:p>
    <w:p>
      <w:pPr>
        <w:keepNext w:val="0"/>
        <w:keepLines w:val="0"/>
        <w:pageBreakBefore w:val="0"/>
        <w:tabs>
          <w:tab w:val="left" w:pos="8400"/>
        </w:tabs>
        <w:kinsoku/>
        <w:wordWrap/>
        <w:overflowPunct/>
        <w:topLinePunct w:val="0"/>
        <w:autoSpaceDE/>
        <w:autoSpaceDN/>
        <w:bidi w:val="0"/>
        <w:spacing w:line="440" w:lineRule="atLeast"/>
        <w:ind w:firstLine="472"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val="en-US" w:eastAsia="zh-CN"/>
        </w:rPr>
        <w:t>2</w:t>
      </w: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eastAsia="zh-CN"/>
        </w:rPr>
        <w:t>处罚</w:t>
      </w:r>
      <w:r>
        <w:rPr>
          <w:rFonts w:hint="eastAsia" w:ascii="仿宋" w:hAnsi="仿宋" w:eastAsia="仿宋" w:cs="仿宋"/>
          <w:b/>
          <w:color w:val="auto"/>
          <w:kern w:val="0"/>
          <w:sz w:val="24"/>
          <w:szCs w:val="24"/>
          <w:highlight w:val="none"/>
        </w:rPr>
        <w:t>措施</w:t>
      </w:r>
      <w:r>
        <w:rPr>
          <w:rFonts w:hint="eastAsia" w:ascii="仿宋" w:hAnsi="仿宋" w:eastAsia="仿宋" w:cs="仿宋"/>
          <w:b/>
          <w:color w:val="auto"/>
          <w:kern w:val="0"/>
          <w:sz w:val="24"/>
          <w:szCs w:val="24"/>
          <w:highlight w:val="none"/>
          <w:lang w:eastAsia="zh-CN"/>
        </w:rPr>
        <w:t>：</w:t>
      </w:r>
      <w:r>
        <w:rPr>
          <w:rFonts w:hint="eastAsia" w:ascii="仿宋" w:hAnsi="仿宋" w:eastAsia="仿宋" w:cs="仿宋"/>
          <w:color w:val="auto"/>
          <w:sz w:val="24"/>
          <w:szCs w:val="24"/>
          <w:highlight w:val="none"/>
        </w:rPr>
        <w:t>考核成绩得分在9</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分（含）以上的，全额支付当</w:t>
      </w:r>
      <w:r>
        <w:rPr>
          <w:rFonts w:hint="eastAsia" w:ascii="仿宋" w:hAnsi="仿宋" w:eastAsia="仿宋" w:cs="仿宋"/>
          <w:color w:val="auto"/>
          <w:sz w:val="24"/>
          <w:szCs w:val="24"/>
          <w:highlight w:val="none"/>
          <w:lang w:eastAsia="zh-CN"/>
        </w:rPr>
        <w:t>月市政、</w:t>
      </w:r>
      <w:r>
        <w:rPr>
          <w:rFonts w:hint="eastAsia" w:ascii="仿宋" w:hAnsi="仿宋" w:eastAsia="仿宋" w:cs="仿宋"/>
          <w:color w:val="auto"/>
          <w:sz w:val="24"/>
          <w:szCs w:val="24"/>
          <w:highlight w:val="none"/>
        </w:rPr>
        <w:t>保洁</w:t>
      </w:r>
      <w:r>
        <w:rPr>
          <w:rFonts w:hint="eastAsia" w:ascii="仿宋" w:hAnsi="仿宋" w:eastAsia="仿宋" w:cs="仿宋"/>
          <w:color w:val="auto"/>
          <w:sz w:val="24"/>
          <w:szCs w:val="24"/>
          <w:highlight w:val="none"/>
          <w:lang w:val="en-US" w:eastAsia="zh-CN"/>
        </w:rPr>
        <w:t>及绿化养护</w:t>
      </w:r>
      <w:r>
        <w:rPr>
          <w:rFonts w:hint="eastAsia" w:ascii="仿宋" w:hAnsi="仿宋" w:eastAsia="仿宋" w:cs="仿宋"/>
          <w:color w:val="auto"/>
          <w:sz w:val="24"/>
          <w:szCs w:val="24"/>
          <w:highlight w:val="none"/>
        </w:rPr>
        <w:t>经费；月度考核得分</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rPr>
        <w:t>90</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(含80分)</w:t>
      </w:r>
      <w:r>
        <w:rPr>
          <w:rFonts w:hint="eastAsia" w:ascii="仿宋" w:hAnsi="仿宋" w:eastAsia="仿宋" w:cs="仿宋"/>
          <w:color w:val="auto"/>
          <w:sz w:val="24"/>
          <w:szCs w:val="24"/>
          <w:highlight w:val="none"/>
        </w:rPr>
        <w:t>的，每下降1分扣除当</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rPr>
        <w:t>养护款的</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，考核得分在</w:t>
      </w:r>
      <w:r>
        <w:rPr>
          <w:rFonts w:hint="eastAsia" w:ascii="仿宋" w:hAnsi="仿宋" w:eastAsia="仿宋" w:cs="仿宋"/>
          <w:color w:val="auto"/>
          <w:sz w:val="24"/>
          <w:szCs w:val="24"/>
          <w:highlight w:val="none"/>
          <w:lang w:val="en-US" w:eastAsia="zh-CN"/>
        </w:rPr>
        <w:t>80分以下的，每下降1分扣除当月养护款的2%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除此之外，发生下列问题的需另行加扣。</w:t>
      </w:r>
      <w:r>
        <w:rPr>
          <w:rFonts w:hint="eastAsia" w:ascii="仿宋" w:hAnsi="仿宋" w:eastAsia="仿宋" w:cs="仿宋"/>
          <w:b w:val="0"/>
          <w:bCs w:val="0"/>
          <w:color w:val="auto"/>
          <w:sz w:val="24"/>
          <w:szCs w:val="24"/>
          <w:highlight w:val="none"/>
          <w:lang w:val="en-US" w:eastAsia="zh-CN"/>
        </w:rPr>
        <w:t>在“数字城管”存在返工案卷、延期未整改案卷的每件扣款500元，在市、区“城市环境长效管理”工作复核中出现复核不通过，造成街道扣分的按市级每件扣款5000元、区级每件扣款1500元。</w:t>
      </w:r>
      <w:r>
        <w:rPr>
          <w:rFonts w:hint="eastAsia" w:ascii="仿宋" w:hAnsi="仿宋" w:eastAsia="仿宋" w:cs="仿宋"/>
          <w:color w:val="auto"/>
          <w:sz w:val="24"/>
          <w:szCs w:val="24"/>
          <w:highlight w:val="none"/>
          <w:lang w:eastAsia="zh-CN"/>
        </w:rPr>
        <w:t>每日洒水频次与机扫频次未按合同约定次数完成洒水和机扫的，每少一次扣款</w:t>
      </w:r>
      <w:r>
        <w:rPr>
          <w:rFonts w:hint="eastAsia" w:ascii="仿宋" w:hAnsi="仿宋" w:eastAsia="仿宋" w:cs="仿宋"/>
          <w:color w:val="auto"/>
          <w:sz w:val="24"/>
          <w:szCs w:val="24"/>
          <w:highlight w:val="none"/>
          <w:lang w:val="en-US" w:eastAsia="zh-CN"/>
        </w:rPr>
        <w:t>1000元，保洁时间未按合同约定的保洁时长和时间段内进行保洁作业的，每出现一次扣款1000元，未按合同约定安排相应数量保洁人员的，每少一人扣款500元。</w:t>
      </w:r>
      <w:r>
        <w:rPr>
          <w:rFonts w:hint="eastAsia" w:ascii="仿宋" w:hAnsi="仿宋" w:eastAsia="仿宋" w:cs="仿宋"/>
          <w:color w:val="auto"/>
          <w:kern w:val="0"/>
          <w:sz w:val="24"/>
          <w:szCs w:val="24"/>
          <w:highlight w:val="none"/>
          <w:lang w:val="en-US" w:eastAsia="zh-CN"/>
        </w:rPr>
        <w:t>被上级部门评比为最不清洁城市道路的每条扣款5万元，最不整洁城市公厕的，每座扣款1万元，最不清洁河道的，每条1万元。</w:t>
      </w:r>
    </w:p>
    <w:p>
      <w:pPr>
        <w:pStyle w:val="63"/>
        <w:keepNext w:val="0"/>
        <w:keepLines w:val="0"/>
        <w:pageBreakBefore w:val="0"/>
        <w:kinsoku/>
        <w:wordWrap/>
        <w:overflowPunct/>
        <w:topLinePunct w:val="0"/>
        <w:autoSpaceDE/>
        <w:autoSpaceDN/>
        <w:bidi w:val="0"/>
        <w:spacing w:line="440" w:lineRule="atLeast"/>
        <w:ind w:left="0" w:leftChars="0" w:firstLine="0" w:firstLineChars="0"/>
        <w:textAlignment w:val="auto"/>
        <w:rPr>
          <w:rFonts w:hint="default"/>
          <w:b/>
          <w:bCs/>
          <w:color w:val="auto"/>
          <w:highlight w:val="none"/>
          <w:lang w:val="en-US" w:eastAsia="zh-CN"/>
        </w:rPr>
      </w:pPr>
      <w:r>
        <w:rPr>
          <w:rFonts w:hint="eastAsia" w:ascii="仿宋" w:hAnsi="仿宋" w:eastAsia="仿宋" w:cs="仿宋"/>
          <w:b/>
          <w:bCs/>
          <w:color w:val="auto"/>
          <w:sz w:val="24"/>
          <w:highlight w:val="none"/>
          <w:lang w:val="en-US" w:eastAsia="zh-CN"/>
        </w:rPr>
        <w:t>六、款项支付</w:t>
      </w:r>
    </w:p>
    <w:p>
      <w:pPr>
        <w:keepNext w:val="0"/>
        <w:keepLines w:val="0"/>
        <w:pageBreakBefore w:val="0"/>
        <w:widowControl/>
        <w:kinsoku/>
        <w:wordWrap/>
        <w:overflowPunct/>
        <w:topLinePunct w:val="0"/>
        <w:autoSpaceDE/>
        <w:autoSpaceDN/>
        <w:bidi w:val="0"/>
        <w:spacing w:line="440" w:lineRule="atLeast"/>
        <w:ind w:firstLine="482" w:firstLineChars="200"/>
        <w:jc w:val="left"/>
        <w:textAlignment w:val="auto"/>
        <w:rPr>
          <w:rFonts w:hint="eastAsia" w:ascii="仿宋" w:hAnsi="仿宋" w:eastAsia="仿宋" w:cs="仿宋"/>
          <w:color w:val="auto"/>
          <w:sz w:val="24"/>
          <w:highlight w:val="none"/>
          <w:lang w:eastAsia="zh-CN"/>
        </w:rPr>
      </w:pPr>
      <w:r>
        <w:rPr>
          <w:rFonts w:hint="eastAsia" w:ascii="仿宋" w:hAnsi="仿宋" w:eastAsia="仿宋" w:cs="仿宋"/>
          <w:b/>
          <w:bCs w:val="0"/>
          <w:color w:val="auto"/>
          <w:sz w:val="24"/>
          <w:highlight w:val="none"/>
        </w:rPr>
        <w:t>付款方式</w:t>
      </w:r>
      <w:r>
        <w:rPr>
          <w:rFonts w:hint="eastAsia" w:ascii="仿宋" w:hAnsi="仿宋" w:eastAsia="仿宋" w:cs="仿宋"/>
          <w:bCs/>
          <w:color w:val="auto"/>
          <w:sz w:val="24"/>
          <w:highlight w:val="none"/>
        </w:rPr>
        <w:t>:采用先作业后拨付的方式，根据街道对中标人每季度的考核结果按照处罚措施的约定于次月15日前支付上季度款项。甲方付款前，乙方应提供正式发票交甲方审核。因甲方支付上述款项须报财政审批，乙方同意在甲方通过财政审批且取得相应款项后支付，具体审批付款流程按仓前街道办事处规定执行</w:t>
      </w:r>
      <w:r>
        <w:rPr>
          <w:rFonts w:hint="eastAsia" w:ascii="仿宋" w:hAnsi="仿宋" w:eastAsia="仿宋" w:cs="仿宋"/>
          <w:bCs/>
          <w:color w:val="auto"/>
          <w:sz w:val="24"/>
          <w:highlight w:val="none"/>
          <w:lang w:eastAsia="zh-CN"/>
        </w:rPr>
        <w:t>。</w:t>
      </w:r>
    </w:p>
    <w:p>
      <w:pPr>
        <w:keepNext w:val="0"/>
        <w:keepLines w:val="0"/>
        <w:pageBreakBefore w:val="0"/>
        <w:kinsoku/>
        <w:wordWrap/>
        <w:overflowPunct/>
        <w:topLinePunct w:val="0"/>
        <w:autoSpaceDE/>
        <w:autoSpaceDN/>
        <w:bidi w:val="0"/>
        <w:adjustRightInd w:val="0"/>
        <w:snapToGrid w:val="0"/>
        <w:spacing w:line="440" w:lineRule="atLeas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、特别说明：</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kern w:val="0"/>
          <w:sz w:val="24"/>
          <w:szCs w:val="24"/>
          <w:highlight w:val="none"/>
        </w:rPr>
        <w:t>《杭州市人民政府关于调整市区最低工资标准的通知》（杭政函[2021]69号，项目人员工资不得低于杭州市最低工资标准相关工资要求，日常加班工资按劳动法相关要求另行计算</w:t>
      </w:r>
      <w:r>
        <w:rPr>
          <w:rFonts w:hint="eastAsia" w:ascii="仿宋" w:hAnsi="仿宋" w:eastAsia="仿宋" w:cs="仿宋"/>
          <w:color w:val="auto"/>
          <w:kern w:val="0"/>
          <w:sz w:val="24"/>
          <w:szCs w:val="24"/>
          <w:highlight w:val="none"/>
          <w:lang w:eastAsia="zh-CN"/>
        </w:rPr>
        <w:t>。</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、中标单位在进场</w:t>
      </w:r>
      <w:r>
        <w:rPr>
          <w:rFonts w:hint="eastAsia" w:ascii="仿宋" w:hAnsi="仿宋" w:eastAsia="仿宋" w:cs="仿宋"/>
          <w:color w:val="auto"/>
          <w:sz w:val="24"/>
          <w:highlight w:val="none"/>
          <w:lang w:val="en-US" w:eastAsia="zh-CN"/>
        </w:rPr>
        <w:t>作业</w:t>
      </w:r>
      <w:r>
        <w:rPr>
          <w:rFonts w:hint="eastAsia" w:ascii="仿宋" w:hAnsi="仿宋" w:eastAsia="仿宋" w:cs="仿宋"/>
          <w:color w:val="auto"/>
          <w:sz w:val="24"/>
          <w:highlight w:val="none"/>
        </w:rPr>
        <w:t>后2个月内，须向采购人提供本项目</w:t>
      </w:r>
      <w:r>
        <w:rPr>
          <w:rFonts w:hint="eastAsia" w:ascii="仿宋" w:hAnsi="仿宋" w:eastAsia="仿宋" w:cs="仿宋"/>
          <w:color w:val="auto"/>
          <w:sz w:val="24"/>
          <w:highlight w:val="none"/>
          <w:lang w:val="en-US" w:eastAsia="zh-CN"/>
        </w:rPr>
        <w:t>作业</w:t>
      </w:r>
      <w:r>
        <w:rPr>
          <w:rFonts w:hint="eastAsia" w:ascii="仿宋" w:hAnsi="仿宋" w:eastAsia="仿宋" w:cs="仿宋"/>
          <w:color w:val="auto"/>
          <w:sz w:val="24"/>
          <w:highlight w:val="none"/>
        </w:rPr>
        <w:t>人员的养老保险为依据，经采购人核查，人员配备达不到投标要求的，要求中标单位限期整改，逾期不整改的，采购人有权终止合同。</w:t>
      </w:r>
    </w:p>
    <w:p>
      <w:pPr>
        <w:keepNext w:val="0"/>
        <w:keepLines w:val="0"/>
        <w:pageBreakBefore w:val="0"/>
        <w:kinsoku/>
        <w:wordWrap/>
        <w:overflowPunct/>
        <w:topLinePunct w:val="0"/>
        <w:autoSpaceDE/>
        <w:autoSpaceDN/>
        <w:bidi w:val="0"/>
        <w:adjustRightInd w:val="0"/>
        <w:snapToGrid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、中标单位所提供资料，经查实为虚假材料的，或经成本核算达不到额定标准的，或经发现中标单位转包给其他企业的，或违规有关养护合同约定的，采购人有权不予签订合同或终止合同。</w:t>
      </w:r>
    </w:p>
    <w:p>
      <w:pPr>
        <w:pStyle w:val="82"/>
        <w:keepNext w:val="0"/>
        <w:keepLines w:val="0"/>
        <w:pageBreakBefore w:val="0"/>
        <w:kinsoku/>
        <w:wordWrap/>
        <w:overflowPunct/>
        <w:topLinePunct w:val="0"/>
        <w:autoSpaceDE/>
        <w:autoSpaceDN/>
        <w:bidi w:val="0"/>
        <w:spacing w:line="440" w:lineRule="atLeast"/>
        <w:ind w:firstLine="48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4、本项目报价包括作业人员人工工资、绿化施肥费、绿化防病防虫用药费、绿化零星补植费、防台抗雪等应急物资储备费、其他费用。</w:t>
      </w:r>
    </w:p>
    <w:p>
      <w:pPr>
        <w:widowControl/>
        <w:adjustRightInd w:val="0"/>
        <w:snapToGrid w:val="0"/>
        <w:jc w:val="center"/>
        <w:rPr>
          <w:rFonts w:hint="eastAsia" w:ascii="仿宋" w:hAnsi="仿宋" w:eastAsia="仿宋" w:cs="仿宋"/>
          <w:b/>
          <w:bCs/>
          <w:color w:val="auto"/>
          <w:kern w:val="0"/>
          <w:sz w:val="30"/>
          <w:szCs w:val="30"/>
          <w:highlight w:val="none"/>
        </w:rPr>
      </w:pPr>
    </w:p>
    <w:p>
      <w:pPr>
        <w:rPr>
          <w:rFonts w:hint="eastAsia"/>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附件1：</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市政道路保洁养护考核评分细则</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7"/>
        <w:gridCol w:w="1085"/>
        <w:gridCol w:w="595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9" w:type="dxa"/>
            <w:gridSpan w:val="2"/>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考核项目</w:t>
            </w:r>
          </w:p>
        </w:tc>
        <w:tc>
          <w:tcPr>
            <w:tcW w:w="1085" w:type="dxa"/>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项目内容</w:t>
            </w:r>
          </w:p>
        </w:tc>
        <w:tc>
          <w:tcPr>
            <w:tcW w:w="5953" w:type="dxa"/>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评分标准</w:t>
            </w:r>
          </w:p>
        </w:tc>
        <w:tc>
          <w:tcPr>
            <w:tcW w:w="818" w:type="dxa"/>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考核</w:t>
            </w:r>
          </w:p>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099" w:type="dxa"/>
            <w:gridSpan w:val="2"/>
            <w:vMerge w:val="restart"/>
            <w:shd w:val="clear" w:color="auto" w:fill="auto"/>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道路清扫保洁</w:t>
            </w:r>
          </w:p>
        </w:tc>
        <w:tc>
          <w:tcPr>
            <w:tcW w:w="1085" w:type="dxa"/>
            <w:shd w:val="clear" w:color="auto" w:fill="auto"/>
            <w:noWrap w:val="0"/>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日常保洁</w:t>
            </w:r>
          </w:p>
        </w:tc>
        <w:tc>
          <w:tcPr>
            <w:tcW w:w="5953" w:type="dxa"/>
            <w:shd w:val="clear" w:color="auto" w:fill="FFFFFF"/>
            <w:noWrap w:val="0"/>
            <w:vAlign w:val="center"/>
          </w:tcPr>
          <w:p>
            <w:pPr>
              <w:numPr>
                <w:ilvl w:val="0"/>
                <w:numId w:val="3"/>
              </w:numPr>
              <w:spacing w:line="260" w:lineRule="exact"/>
              <w:rPr>
                <w:rFonts w:hint="eastAsia" w:ascii="仿宋" w:hAnsi="仿宋" w:eastAsia="仿宋" w:cs="仿宋"/>
                <w:sz w:val="21"/>
                <w:szCs w:val="21"/>
              </w:rPr>
            </w:pPr>
            <w:r>
              <w:rPr>
                <w:rFonts w:hint="eastAsia" w:ascii="仿宋" w:hAnsi="仿宋" w:eastAsia="仿宋" w:cs="仿宋"/>
                <w:sz w:val="21"/>
                <w:szCs w:val="21"/>
              </w:rPr>
              <w:t>未在规定时间内普扫的每条扣5分，未全路段普扫的每条扣</w:t>
            </w:r>
            <w:r>
              <w:rPr>
                <w:rFonts w:hint="eastAsia" w:ascii="仿宋" w:hAnsi="仿宋" w:eastAsia="仿宋" w:cs="仿宋"/>
                <w:sz w:val="21"/>
                <w:szCs w:val="21"/>
                <w:lang w:val="en-US" w:eastAsia="zh-CN"/>
              </w:rPr>
              <w:t>2</w:t>
            </w:r>
            <w:r>
              <w:rPr>
                <w:rFonts w:hint="eastAsia" w:ascii="仿宋" w:hAnsi="仿宋" w:eastAsia="仿宋" w:cs="仿宋"/>
                <w:sz w:val="21"/>
                <w:szCs w:val="21"/>
              </w:rPr>
              <w:t>分，机扫路面后垃圾未吸净而形成条或小堆的或清扫时将垃圾扫入窨井、雨水井、绿地等，扣</w:t>
            </w:r>
            <w:r>
              <w:rPr>
                <w:rFonts w:hint="eastAsia" w:ascii="仿宋" w:hAnsi="仿宋" w:eastAsia="仿宋" w:cs="仿宋"/>
                <w:sz w:val="21"/>
                <w:szCs w:val="21"/>
                <w:lang w:val="en-US" w:eastAsia="zh-CN"/>
              </w:rPr>
              <w:t>2</w:t>
            </w:r>
            <w:r>
              <w:rPr>
                <w:rFonts w:hint="eastAsia" w:ascii="仿宋" w:hAnsi="仿宋" w:eastAsia="仿宋" w:cs="仿宋"/>
                <w:sz w:val="21"/>
                <w:szCs w:val="21"/>
              </w:rPr>
              <w:t>分；恶劣天气下，应急保障不力的扣3分</w:t>
            </w:r>
            <w:r>
              <w:rPr>
                <w:rFonts w:hint="eastAsia" w:ascii="仿宋" w:hAnsi="仿宋" w:eastAsia="仿宋" w:cs="仿宋"/>
                <w:sz w:val="21"/>
                <w:szCs w:val="21"/>
                <w:lang w:eastAsia="zh-CN"/>
              </w:rPr>
              <w:t>，有重要保障任务，应急响应不及时的扣</w:t>
            </w:r>
            <w:r>
              <w:rPr>
                <w:rFonts w:hint="eastAsia" w:ascii="仿宋" w:hAnsi="仿宋" w:eastAsia="仿宋" w:cs="仿宋"/>
                <w:sz w:val="21"/>
                <w:szCs w:val="21"/>
                <w:lang w:val="en-US" w:eastAsia="zh-CN"/>
              </w:rPr>
              <w:t>3分</w:t>
            </w:r>
            <w:r>
              <w:rPr>
                <w:rFonts w:hint="eastAsia" w:ascii="仿宋" w:hAnsi="仿宋" w:eastAsia="仿宋" w:cs="仿宋"/>
                <w:sz w:val="21"/>
                <w:szCs w:val="21"/>
              </w:rPr>
              <w:t>。2.</w:t>
            </w:r>
            <w:r>
              <w:rPr>
                <w:rFonts w:hint="eastAsia" w:ascii="仿宋" w:hAnsi="仿宋" w:eastAsia="仿宋" w:cs="仿宋"/>
                <w:kern w:val="0"/>
                <w:sz w:val="21"/>
                <w:szCs w:val="21"/>
              </w:rPr>
              <w:t>日常保洁及道路红线外3米范围内</w:t>
            </w:r>
            <w:r>
              <w:rPr>
                <w:rFonts w:hint="eastAsia" w:ascii="仿宋" w:hAnsi="仿宋" w:eastAsia="仿宋" w:cs="仿宋"/>
                <w:sz w:val="21"/>
                <w:szCs w:val="21"/>
              </w:rPr>
              <w:t>不符合环卫保洁要求每处扣</w:t>
            </w:r>
            <w:r>
              <w:rPr>
                <w:rFonts w:hint="eastAsia" w:ascii="仿宋" w:hAnsi="仿宋" w:eastAsia="仿宋" w:cs="仿宋"/>
                <w:sz w:val="21"/>
                <w:szCs w:val="21"/>
                <w:lang w:val="en-US" w:eastAsia="zh-CN"/>
              </w:rPr>
              <w:t>0.5</w:t>
            </w:r>
            <w:r>
              <w:rPr>
                <w:rFonts w:hint="eastAsia" w:ascii="仿宋" w:hAnsi="仿宋" w:eastAsia="仿宋" w:cs="仿宋"/>
                <w:sz w:val="21"/>
                <w:szCs w:val="21"/>
              </w:rPr>
              <w:t>-5分，其中，道路路面、绿化带、树圈等有</w:t>
            </w:r>
            <w:r>
              <w:rPr>
                <w:rFonts w:hint="eastAsia" w:ascii="仿宋" w:hAnsi="仿宋" w:eastAsia="仿宋" w:cs="仿宋"/>
                <w:sz w:val="21"/>
                <w:szCs w:val="21"/>
                <w:lang w:eastAsia="zh-CN"/>
              </w:rPr>
              <w:t>白</w:t>
            </w:r>
            <w:r>
              <w:rPr>
                <w:rFonts w:hint="eastAsia" w:ascii="仿宋" w:hAnsi="仿宋" w:eastAsia="仿宋" w:cs="仿宋"/>
                <w:sz w:val="21"/>
                <w:szCs w:val="21"/>
              </w:rPr>
              <w:t>色垃圾、烟蒂的，扣</w:t>
            </w:r>
            <w:r>
              <w:rPr>
                <w:rFonts w:hint="eastAsia" w:ascii="仿宋" w:hAnsi="仿宋" w:eastAsia="仿宋" w:cs="仿宋"/>
                <w:sz w:val="21"/>
                <w:szCs w:val="21"/>
                <w:lang w:val="en-US" w:eastAsia="zh-CN"/>
              </w:rPr>
              <w:t>0</w:t>
            </w:r>
            <w:r>
              <w:rPr>
                <w:rFonts w:hint="eastAsia" w:ascii="仿宋" w:hAnsi="仿宋" w:eastAsia="仿宋" w:cs="仿宋"/>
                <w:sz w:val="21"/>
                <w:szCs w:val="21"/>
              </w:rPr>
              <w:t>.5分；有卫生死角、道路外成堆暴露垃圾未清理每处扣</w:t>
            </w:r>
            <w:r>
              <w:rPr>
                <w:rFonts w:hint="eastAsia" w:ascii="仿宋" w:hAnsi="仿宋" w:eastAsia="仿宋" w:cs="仿宋"/>
                <w:sz w:val="21"/>
                <w:szCs w:val="21"/>
                <w:lang w:val="en-US" w:eastAsia="zh-CN"/>
              </w:rPr>
              <w:t>2</w:t>
            </w:r>
            <w:r>
              <w:rPr>
                <w:rFonts w:hint="eastAsia" w:ascii="仿宋" w:hAnsi="仿宋" w:eastAsia="仿宋" w:cs="仿宋"/>
                <w:sz w:val="21"/>
                <w:szCs w:val="21"/>
              </w:rPr>
              <w:t>分；路面积泥（砂石）的每处扣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分；道路侧石积尘扣</w:t>
            </w:r>
            <w:r>
              <w:rPr>
                <w:rFonts w:hint="eastAsia" w:ascii="仿宋" w:hAnsi="仿宋" w:eastAsia="仿宋" w:cs="仿宋"/>
                <w:sz w:val="21"/>
                <w:szCs w:val="21"/>
                <w:lang w:val="en-US" w:eastAsia="zh-CN"/>
              </w:rPr>
              <w:t>0.5</w:t>
            </w:r>
            <w:r>
              <w:rPr>
                <w:rFonts w:hint="eastAsia" w:ascii="仿宋" w:hAnsi="仿宋" w:eastAsia="仿宋" w:cs="仿宋"/>
                <w:sz w:val="21"/>
                <w:szCs w:val="21"/>
              </w:rPr>
              <w:t>分，路面污渍、污水每处扣</w:t>
            </w:r>
            <w:r>
              <w:rPr>
                <w:rFonts w:hint="eastAsia" w:ascii="仿宋" w:hAnsi="仿宋" w:eastAsia="仿宋" w:cs="仿宋"/>
                <w:sz w:val="21"/>
                <w:szCs w:val="21"/>
                <w:lang w:val="en-US" w:eastAsia="zh-CN"/>
              </w:rPr>
              <w:t>0.5</w:t>
            </w:r>
            <w:r>
              <w:rPr>
                <w:rFonts w:hint="eastAsia" w:ascii="仿宋" w:hAnsi="仿宋" w:eastAsia="仿宋" w:cs="仿宋"/>
                <w:sz w:val="21"/>
                <w:szCs w:val="21"/>
              </w:rPr>
              <w:t>分；晴天道路明显积水、路面雨水井沟眼堵塞、有积泥（嵌石）每处扣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分；清扫保洁作业不规范导致路面扬尘的扣</w:t>
            </w:r>
            <w:r>
              <w:rPr>
                <w:rFonts w:hint="eastAsia" w:ascii="仿宋" w:hAnsi="仿宋" w:eastAsia="仿宋" w:cs="仿宋"/>
                <w:sz w:val="21"/>
                <w:szCs w:val="21"/>
                <w:lang w:val="en-US" w:eastAsia="zh-CN"/>
              </w:rPr>
              <w:t>3</w:t>
            </w:r>
            <w:r>
              <w:rPr>
                <w:rFonts w:hint="eastAsia" w:ascii="仿宋" w:hAnsi="仿宋" w:eastAsia="仿宋" w:cs="仿宋"/>
                <w:sz w:val="21"/>
                <w:szCs w:val="21"/>
              </w:rPr>
              <w:t>分；道路两侧有乱涂写、乱张贴的每处扣</w:t>
            </w:r>
            <w:r>
              <w:rPr>
                <w:rFonts w:hint="eastAsia" w:ascii="仿宋" w:hAnsi="仿宋" w:eastAsia="仿宋" w:cs="仿宋"/>
                <w:sz w:val="21"/>
                <w:szCs w:val="21"/>
                <w:lang w:val="en-US" w:eastAsia="zh-CN"/>
              </w:rPr>
              <w:t>0.5</w:t>
            </w:r>
            <w:r>
              <w:rPr>
                <w:rFonts w:hint="eastAsia" w:ascii="仿宋" w:hAnsi="仿宋" w:eastAsia="仿宋" w:cs="仿宋"/>
                <w:sz w:val="21"/>
                <w:szCs w:val="21"/>
              </w:rPr>
              <w:t>分。</w:t>
            </w:r>
          </w:p>
        </w:tc>
        <w:tc>
          <w:tcPr>
            <w:tcW w:w="818" w:type="dxa"/>
            <w:noWrap w:val="0"/>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099" w:type="dxa"/>
            <w:gridSpan w:val="2"/>
            <w:vMerge w:val="continue"/>
            <w:shd w:val="clear" w:color="auto" w:fill="auto"/>
            <w:noWrap w:val="0"/>
            <w:vAlign w:val="center"/>
          </w:tcPr>
          <w:p>
            <w:pPr>
              <w:spacing w:line="300" w:lineRule="exact"/>
              <w:jc w:val="center"/>
              <w:rPr>
                <w:rFonts w:hint="eastAsia" w:ascii="仿宋" w:hAnsi="仿宋" w:eastAsia="仿宋" w:cs="仿宋"/>
                <w:sz w:val="21"/>
                <w:szCs w:val="21"/>
              </w:rPr>
            </w:pPr>
          </w:p>
        </w:tc>
        <w:tc>
          <w:tcPr>
            <w:tcW w:w="1085" w:type="dxa"/>
            <w:shd w:val="clear" w:color="auto" w:fill="auto"/>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车辆管理</w:t>
            </w:r>
          </w:p>
        </w:tc>
        <w:tc>
          <w:tcPr>
            <w:tcW w:w="5953" w:type="dxa"/>
            <w:shd w:val="clear" w:color="auto" w:fill="FFFFFF"/>
            <w:noWrap w:val="0"/>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未按照规定进行洒水、机扫、清洗的每次扣</w:t>
            </w:r>
            <w:r>
              <w:rPr>
                <w:rFonts w:hint="eastAsia" w:ascii="仿宋" w:hAnsi="仿宋" w:eastAsia="仿宋" w:cs="仿宋"/>
                <w:sz w:val="21"/>
                <w:szCs w:val="21"/>
                <w:lang w:val="en-US" w:eastAsia="zh-CN"/>
              </w:rPr>
              <w:t>1</w:t>
            </w:r>
            <w:r>
              <w:rPr>
                <w:rFonts w:hint="eastAsia" w:ascii="仿宋" w:hAnsi="仿宋" w:eastAsia="仿宋" w:cs="仿宋"/>
                <w:sz w:val="21"/>
                <w:szCs w:val="21"/>
              </w:rPr>
              <w:t>分；机扫车、洒水车未按规定使用警示灯、提示音每次扣</w:t>
            </w:r>
            <w:r>
              <w:rPr>
                <w:rFonts w:hint="eastAsia" w:ascii="仿宋" w:hAnsi="仿宋" w:eastAsia="仿宋" w:cs="仿宋"/>
                <w:sz w:val="21"/>
                <w:szCs w:val="21"/>
                <w:lang w:val="en-US" w:eastAsia="zh-CN"/>
              </w:rPr>
              <w:t>1</w:t>
            </w:r>
            <w:r>
              <w:rPr>
                <w:rFonts w:hint="eastAsia" w:ascii="仿宋" w:hAnsi="仿宋" w:eastAsia="仿宋" w:cs="仿宋"/>
                <w:sz w:val="21"/>
                <w:szCs w:val="21"/>
              </w:rPr>
              <w:t>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环卫</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设施</w:t>
            </w:r>
          </w:p>
        </w:tc>
        <w:tc>
          <w:tcPr>
            <w:tcW w:w="1085" w:type="dxa"/>
            <w:shd w:val="clear" w:color="auto" w:fill="auto"/>
            <w:noWrap w:val="0"/>
            <w:vAlign w:val="center"/>
          </w:tcPr>
          <w:p>
            <w:pPr>
              <w:spacing w:line="300" w:lineRule="exact"/>
              <w:jc w:val="center"/>
              <w:rPr>
                <w:rFonts w:hint="eastAsia" w:ascii="仿宋" w:hAnsi="仿宋" w:eastAsia="仿宋" w:cs="仿宋"/>
                <w:spacing w:val="-4"/>
                <w:sz w:val="21"/>
                <w:szCs w:val="21"/>
              </w:rPr>
            </w:pPr>
            <w:r>
              <w:rPr>
                <w:rFonts w:hint="eastAsia" w:ascii="仿宋" w:hAnsi="仿宋" w:eastAsia="仿宋" w:cs="仿宋"/>
                <w:color w:val="auto"/>
                <w:spacing w:val="-4"/>
                <w:sz w:val="21"/>
                <w:szCs w:val="21"/>
              </w:rPr>
              <w:t>垃圾收集设施</w:t>
            </w:r>
          </w:p>
        </w:tc>
        <w:tc>
          <w:tcPr>
            <w:tcW w:w="5953" w:type="dxa"/>
            <w:tcBorders>
              <w:bottom w:val="single" w:color="auto" w:sz="4" w:space="0"/>
            </w:tcBorders>
            <w:shd w:val="clear" w:color="auto" w:fill="FFFFFF"/>
            <w:noWrap w:val="0"/>
            <w:vAlign w:val="center"/>
          </w:tcPr>
          <w:p>
            <w:pPr>
              <w:spacing w:line="300" w:lineRule="exact"/>
              <w:rPr>
                <w:rFonts w:hint="eastAsia" w:ascii="仿宋" w:hAnsi="仿宋" w:eastAsia="仿宋" w:cs="仿宋"/>
                <w:sz w:val="21"/>
                <w:szCs w:val="21"/>
              </w:rPr>
            </w:pPr>
            <w:r>
              <w:rPr>
                <w:rFonts w:hint="eastAsia" w:ascii="仿宋" w:hAnsi="仿宋" w:eastAsia="仿宋" w:cs="仿宋"/>
                <w:color w:val="auto"/>
                <w:sz w:val="21"/>
                <w:szCs w:val="21"/>
              </w:rPr>
              <w:t>垃圾收集设施设置不规范每处扣</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分。垃圾收集设施出现内外不洁、满溢等每处扣</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rPr>
              <w:t>.5分；垃圾收集设施破损每处扣</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分。</w:t>
            </w:r>
          </w:p>
        </w:tc>
        <w:tc>
          <w:tcPr>
            <w:tcW w:w="818" w:type="dxa"/>
            <w:tcBorders>
              <w:bottom w:val="single" w:color="auto" w:sz="4" w:space="0"/>
            </w:tcBorders>
            <w:noWrap w:val="0"/>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 w:hAnsi="仿宋" w:eastAsia="仿宋" w:cs="仿宋"/>
                <w:sz w:val="21"/>
                <w:szCs w:val="21"/>
              </w:rPr>
            </w:pPr>
          </w:p>
        </w:tc>
        <w:tc>
          <w:tcPr>
            <w:tcW w:w="1085" w:type="dxa"/>
            <w:shd w:val="clear" w:color="auto" w:fill="auto"/>
            <w:noWrap w:val="0"/>
            <w:vAlign w:val="center"/>
          </w:tcPr>
          <w:p>
            <w:pPr>
              <w:spacing w:line="300" w:lineRule="exact"/>
              <w:jc w:val="center"/>
              <w:rPr>
                <w:rFonts w:hint="eastAsia" w:ascii="仿宋" w:hAnsi="仿宋" w:eastAsia="仿宋" w:cs="仿宋"/>
                <w:color w:val="auto"/>
                <w:spacing w:val="-4"/>
                <w:sz w:val="21"/>
                <w:szCs w:val="21"/>
              </w:rPr>
            </w:pPr>
            <w:r>
              <w:rPr>
                <w:rFonts w:hint="eastAsia" w:ascii="仿宋" w:hAnsi="仿宋" w:eastAsia="仿宋" w:cs="仿宋"/>
                <w:color w:val="auto"/>
                <w:sz w:val="21"/>
                <w:szCs w:val="21"/>
                <w:lang w:eastAsia="zh-CN"/>
              </w:rPr>
              <w:t>公厕制度、设施管理</w:t>
            </w:r>
          </w:p>
        </w:tc>
        <w:tc>
          <w:tcPr>
            <w:tcW w:w="5953" w:type="dxa"/>
            <w:tcBorders>
              <w:bottom w:val="single" w:color="auto" w:sz="4" w:space="0"/>
            </w:tcBorders>
            <w:shd w:val="clear" w:color="auto" w:fill="FFFFFF"/>
            <w:noWrap w:val="0"/>
            <w:vAlign w:val="center"/>
          </w:tcPr>
          <w:p>
            <w:pPr>
              <w:spacing w:line="300" w:lineRule="exact"/>
              <w:rPr>
                <w:rFonts w:hint="eastAsia" w:ascii="仿宋" w:hAnsi="仿宋" w:eastAsia="仿宋" w:cs="仿宋"/>
                <w:color w:val="auto"/>
                <w:sz w:val="21"/>
                <w:szCs w:val="21"/>
              </w:rPr>
            </w:pPr>
            <w:r>
              <w:rPr>
                <w:rFonts w:hint="eastAsia" w:ascii="仿宋" w:hAnsi="仿宋" w:eastAsia="仿宋" w:cs="仿宋"/>
                <w:color w:val="auto"/>
                <w:kern w:val="0"/>
                <w:sz w:val="21"/>
                <w:szCs w:val="21"/>
              </w:rPr>
              <w:t>未设置公厕管理制度牌和保洁质量监督牌，扣1.5分/处</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标识标牌缺失，扣0.</w:t>
            </w: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分/处</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无故关闭第三卫生间、无障碍间、男女厕位，扣3分/处</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未免费向公众提供洗手液和手纸服务，扣</w:t>
            </w:r>
            <w:r>
              <w:rPr>
                <w:rFonts w:hint="eastAsia" w:ascii="仿宋" w:hAnsi="仿宋" w:eastAsia="仿宋" w:cs="仿宋"/>
                <w:color w:val="auto"/>
                <w:kern w:val="0"/>
                <w:sz w:val="21"/>
                <w:szCs w:val="21"/>
                <w:lang w:val="en-US" w:eastAsia="zh-CN"/>
              </w:rPr>
              <w:t>1</w:t>
            </w:r>
            <w:r>
              <w:rPr>
                <w:rFonts w:hint="eastAsia" w:ascii="仿宋" w:hAnsi="仿宋" w:eastAsia="仿宋" w:cs="仿宋"/>
                <w:color w:val="auto"/>
                <w:kern w:val="0"/>
                <w:sz w:val="21"/>
                <w:szCs w:val="21"/>
              </w:rPr>
              <w:t>分/处。</w:t>
            </w:r>
          </w:p>
        </w:tc>
        <w:tc>
          <w:tcPr>
            <w:tcW w:w="818" w:type="dxa"/>
            <w:tcBorders>
              <w:bottom w:val="single" w:color="auto" w:sz="4" w:space="0"/>
            </w:tcBorders>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 w:hAnsi="仿宋" w:eastAsia="仿宋" w:cs="仿宋"/>
                <w:sz w:val="21"/>
                <w:szCs w:val="21"/>
              </w:rPr>
            </w:pPr>
          </w:p>
        </w:tc>
        <w:tc>
          <w:tcPr>
            <w:tcW w:w="1085" w:type="dxa"/>
            <w:shd w:val="clear" w:color="auto" w:fill="auto"/>
            <w:noWrap w:val="0"/>
            <w:vAlign w:val="center"/>
          </w:tcPr>
          <w:p>
            <w:pPr>
              <w:spacing w:line="300" w:lineRule="exact"/>
              <w:jc w:val="center"/>
              <w:rPr>
                <w:rFonts w:hint="eastAsia" w:ascii="仿宋" w:hAnsi="仿宋" w:eastAsia="仿宋" w:cs="仿宋"/>
                <w:color w:val="auto"/>
                <w:spacing w:val="-4"/>
                <w:sz w:val="21"/>
                <w:szCs w:val="21"/>
              </w:rPr>
            </w:pPr>
            <w:r>
              <w:rPr>
                <w:rFonts w:hint="eastAsia" w:ascii="仿宋" w:hAnsi="仿宋" w:eastAsia="仿宋" w:cs="仿宋"/>
                <w:color w:val="auto"/>
                <w:sz w:val="21"/>
                <w:szCs w:val="21"/>
                <w:lang w:eastAsia="zh-CN"/>
              </w:rPr>
              <w:t>公厕保洁管理</w:t>
            </w:r>
          </w:p>
        </w:tc>
        <w:tc>
          <w:tcPr>
            <w:tcW w:w="5953" w:type="dxa"/>
            <w:tcBorders>
              <w:bottom w:val="single" w:color="auto" w:sz="4" w:space="0"/>
            </w:tcBorders>
            <w:shd w:val="clear" w:color="auto" w:fill="FFFFFF"/>
            <w:noWrap w:val="0"/>
            <w:vAlign w:val="center"/>
          </w:tcPr>
          <w:p>
            <w:pPr>
              <w:spacing w:line="300" w:lineRule="exact"/>
              <w:rPr>
                <w:rFonts w:hint="eastAsia" w:ascii="仿宋" w:hAnsi="仿宋" w:eastAsia="仿宋" w:cs="仿宋"/>
                <w:color w:val="auto"/>
                <w:sz w:val="21"/>
                <w:szCs w:val="21"/>
              </w:rPr>
            </w:pPr>
            <w:r>
              <w:rPr>
                <w:rFonts w:hint="eastAsia" w:ascii="仿宋" w:hAnsi="仿宋" w:eastAsia="仿宋" w:cs="仿宋"/>
                <w:color w:val="auto"/>
                <w:kern w:val="0"/>
                <w:sz w:val="21"/>
                <w:szCs w:val="21"/>
              </w:rPr>
              <w:t>内外环境、厕位、墙面、地面和设施设备不洁 ，扣0.5分/处</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未设置分类垃圾桶（其他垃圾、可回收物），垃圾桶或纸篓满溢，扣0.5分/处</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有明显臭味，扣2分/处</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倒粪处以及大、小便器（槽）有水锈、尿垢、积粪，扣0.</w:t>
            </w: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分/处</w:t>
            </w:r>
            <w:r>
              <w:rPr>
                <w:rFonts w:hint="eastAsia" w:ascii="仿宋" w:hAnsi="仿宋" w:eastAsia="仿宋" w:cs="仿宋"/>
                <w:color w:val="auto"/>
                <w:kern w:val="0"/>
                <w:sz w:val="21"/>
                <w:szCs w:val="21"/>
                <w:lang w:eastAsia="zh-CN"/>
              </w:rPr>
              <w:t>。</w:t>
            </w:r>
          </w:p>
        </w:tc>
        <w:tc>
          <w:tcPr>
            <w:tcW w:w="818" w:type="dxa"/>
            <w:tcBorders>
              <w:bottom w:val="single" w:color="auto" w:sz="4" w:space="0"/>
            </w:tcBorders>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道路    设施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养护</w:t>
            </w:r>
          </w:p>
        </w:tc>
        <w:tc>
          <w:tcPr>
            <w:tcW w:w="1085" w:type="dxa"/>
            <w:shd w:val="clear" w:color="auto" w:fill="auto"/>
            <w:noWrap w:val="0"/>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sz w:val="21"/>
                <w:szCs w:val="21"/>
              </w:rPr>
              <w:t>路面养护</w:t>
            </w:r>
          </w:p>
        </w:tc>
        <w:tc>
          <w:tcPr>
            <w:tcW w:w="5953" w:type="dxa"/>
            <w:shd w:val="clear" w:color="auto" w:fill="FFFFFF"/>
            <w:noWrap w:val="0"/>
            <w:vAlign w:val="center"/>
          </w:tcPr>
          <w:p>
            <w:pPr>
              <w:spacing w:line="300" w:lineRule="exact"/>
              <w:rPr>
                <w:rFonts w:hint="eastAsia" w:ascii="仿宋" w:hAnsi="仿宋" w:eastAsia="仿宋" w:cs="仿宋"/>
                <w:kern w:val="0"/>
                <w:sz w:val="21"/>
                <w:szCs w:val="21"/>
              </w:rPr>
            </w:pPr>
            <w:r>
              <w:rPr>
                <w:rFonts w:hint="eastAsia" w:ascii="仿宋" w:hAnsi="仿宋" w:eastAsia="仿宋" w:cs="仿宋"/>
                <w:sz w:val="21"/>
                <w:szCs w:val="21"/>
              </w:rPr>
              <w:t>路面裂缝每处扣1分,超出养护标准2倍扣3分；路面破损、网裂、接坡、碎裂等每处扣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分；1平方米以内坑洞、坑槽每处扣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分、超出1平方米扣</w:t>
            </w:r>
            <w:r>
              <w:rPr>
                <w:rFonts w:hint="eastAsia" w:ascii="仿宋" w:hAnsi="仿宋" w:eastAsia="仿宋" w:cs="仿宋"/>
                <w:sz w:val="21"/>
                <w:szCs w:val="21"/>
                <w:lang w:val="en-US" w:eastAsia="zh-CN"/>
              </w:rPr>
              <w:t>3</w:t>
            </w:r>
            <w:r>
              <w:rPr>
                <w:rFonts w:hint="eastAsia" w:ascii="仿宋" w:hAnsi="仿宋" w:eastAsia="仿宋" w:cs="仿宋"/>
                <w:sz w:val="21"/>
                <w:szCs w:val="21"/>
              </w:rPr>
              <w:t>分；下沉造成较大面积积水每处扣</w:t>
            </w:r>
            <w:r>
              <w:rPr>
                <w:rFonts w:hint="eastAsia" w:ascii="仿宋" w:hAnsi="仿宋" w:eastAsia="仿宋" w:cs="仿宋"/>
                <w:sz w:val="21"/>
                <w:szCs w:val="21"/>
                <w:lang w:val="en-US" w:eastAsia="zh-CN"/>
              </w:rPr>
              <w:t>1</w:t>
            </w: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分；路面其他病害每处扣2分。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 w:hAnsi="仿宋" w:eastAsia="仿宋" w:cs="仿宋"/>
                <w:sz w:val="21"/>
                <w:szCs w:val="21"/>
              </w:rPr>
            </w:pPr>
          </w:p>
        </w:tc>
        <w:tc>
          <w:tcPr>
            <w:tcW w:w="1085" w:type="dxa"/>
            <w:shd w:val="clear" w:color="auto" w:fill="auto"/>
            <w:noWrap w:val="0"/>
            <w:vAlign w:val="center"/>
          </w:tcPr>
          <w:p>
            <w:pPr>
              <w:tabs>
                <w:tab w:val="left" w:pos="339"/>
              </w:tabs>
              <w:spacing w:line="300" w:lineRule="exact"/>
              <w:jc w:val="left"/>
              <w:rPr>
                <w:rFonts w:hint="eastAsia" w:ascii="仿宋" w:hAnsi="仿宋" w:eastAsia="仿宋" w:cs="仿宋"/>
                <w:kern w:val="0"/>
                <w:sz w:val="21"/>
                <w:szCs w:val="21"/>
                <w:lang w:eastAsia="zh-CN"/>
              </w:rPr>
            </w:pPr>
            <w:r>
              <w:rPr>
                <w:rFonts w:hint="eastAsia" w:ascii="仿宋" w:hAnsi="仿宋" w:eastAsia="仿宋" w:cs="仿宋"/>
                <w:sz w:val="21"/>
                <w:szCs w:val="21"/>
              </w:rPr>
              <w:t>人行道养护</w:t>
            </w:r>
          </w:p>
        </w:tc>
        <w:tc>
          <w:tcPr>
            <w:tcW w:w="5953" w:type="dxa"/>
            <w:shd w:val="clear" w:color="auto" w:fill="FFFFFF"/>
            <w:noWrap w:val="0"/>
            <w:vAlign w:val="center"/>
          </w:tcPr>
          <w:p>
            <w:pPr>
              <w:spacing w:line="300" w:lineRule="exact"/>
              <w:rPr>
                <w:rFonts w:hint="eastAsia" w:ascii="仿宋" w:hAnsi="仿宋" w:eastAsia="仿宋" w:cs="仿宋"/>
                <w:kern w:val="0"/>
                <w:sz w:val="21"/>
                <w:szCs w:val="21"/>
              </w:rPr>
            </w:pPr>
            <w:r>
              <w:rPr>
                <w:rFonts w:hint="eastAsia" w:ascii="仿宋" w:hAnsi="仿宋" w:eastAsia="仿宋" w:cs="仿宋"/>
                <w:sz w:val="21"/>
                <w:szCs w:val="21"/>
              </w:rPr>
              <w:t>人行道破损每处扣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分、松动每处扣</w:t>
            </w:r>
            <w:r>
              <w:rPr>
                <w:rFonts w:hint="eastAsia" w:ascii="仿宋" w:hAnsi="仿宋" w:eastAsia="仿宋" w:cs="仿宋"/>
                <w:sz w:val="21"/>
                <w:szCs w:val="21"/>
                <w:lang w:val="en-US" w:eastAsia="zh-CN"/>
              </w:rPr>
              <w:t>0.5</w:t>
            </w:r>
            <w:r>
              <w:rPr>
                <w:rFonts w:hint="eastAsia" w:ascii="仿宋" w:hAnsi="仿宋" w:eastAsia="仿宋" w:cs="仿宋"/>
                <w:sz w:val="21"/>
                <w:szCs w:val="21"/>
              </w:rPr>
              <w:t>分，超出养护标准2倍扣3分；1平方米以内坑洞、坑槽每处扣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分、超出1平方米扣</w:t>
            </w:r>
            <w:r>
              <w:rPr>
                <w:rFonts w:hint="eastAsia" w:ascii="仿宋" w:hAnsi="仿宋" w:eastAsia="仿宋" w:cs="仿宋"/>
                <w:sz w:val="21"/>
                <w:szCs w:val="21"/>
                <w:lang w:val="en-US" w:eastAsia="zh-CN"/>
              </w:rPr>
              <w:t>3</w:t>
            </w:r>
            <w:r>
              <w:rPr>
                <w:rFonts w:hint="eastAsia" w:ascii="仿宋" w:hAnsi="仿宋" w:eastAsia="仿宋" w:cs="仿宋"/>
                <w:sz w:val="21"/>
                <w:szCs w:val="21"/>
              </w:rPr>
              <w:t>分；平侧石破损缺失每处扣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分；无障碍设施不规范每处扣2分；人行道其他病害每处2分。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 w:hAnsi="仿宋" w:eastAsia="仿宋" w:cs="仿宋"/>
                <w:sz w:val="21"/>
                <w:szCs w:val="21"/>
              </w:rPr>
            </w:pPr>
          </w:p>
        </w:tc>
        <w:tc>
          <w:tcPr>
            <w:tcW w:w="1085" w:type="dxa"/>
            <w:shd w:val="clear" w:color="auto" w:fill="auto"/>
            <w:noWrap w:val="0"/>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sz w:val="21"/>
                <w:szCs w:val="21"/>
              </w:rPr>
              <w:t>窨井盖养护</w:t>
            </w:r>
          </w:p>
        </w:tc>
        <w:tc>
          <w:tcPr>
            <w:tcW w:w="5953" w:type="dxa"/>
            <w:shd w:val="clear" w:color="auto" w:fill="FFFFFF"/>
            <w:noWrap w:val="0"/>
            <w:vAlign w:val="center"/>
          </w:tcPr>
          <w:p>
            <w:pPr>
              <w:spacing w:line="300" w:lineRule="exact"/>
              <w:rPr>
                <w:rFonts w:hint="eastAsia" w:ascii="仿宋" w:hAnsi="仿宋" w:eastAsia="仿宋" w:cs="仿宋"/>
                <w:kern w:val="0"/>
                <w:sz w:val="21"/>
                <w:szCs w:val="21"/>
              </w:rPr>
            </w:pPr>
            <w:r>
              <w:rPr>
                <w:rFonts w:hint="eastAsia" w:ascii="仿宋" w:hAnsi="仿宋" w:eastAsia="仿宋" w:cs="仿宋"/>
                <w:sz w:val="21"/>
                <w:szCs w:val="21"/>
              </w:rPr>
              <w:t>雨水检查井盖、雨水篦子与道路存在较大高差或破损每处扣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分；其他井盖与道路存在较大高差或破损每处扣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分；窨井井圈、盖板存在破损、断裂的每处扣</w:t>
            </w:r>
            <w:r>
              <w:rPr>
                <w:rFonts w:hint="eastAsia" w:ascii="仿宋" w:hAnsi="仿宋" w:eastAsia="仿宋" w:cs="仿宋"/>
                <w:sz w:val="21"/>
                <w:szCs w:val="21"/>
                <w:lang w:val="en-US" w:eastAsia="zh-CN"/>
              </w:rPr>
              <w:t>2</w:t>
            </w:r>
            <w:r>
              <w:rPr>
                <w:rFonts w:hint="eastAsia" w:ascii="仿宋" w:hAnsi="仿宋" w:eastAsia="仿宋" w:cs="仿宋"/>
                <w:sz w:val="21"/>
                <w:szCs w:val="21"/>
              </w:rPr>
              <w:t>分，窨井盖板缺失等存在安全隐患的每处扣5分，反盖、错盖、松动每处扣</w:t>
            </w:r>
            <w:r>
              <w:rPr>
                <w:rFonts w:hint="eastAsia" w:ascii="仿宋" w:hAnsi="仿宋" w:eastAsia="仿宋" w:cs="仿宋"/>
                <w:sz w:val="21"/>
                <w:szCs w:val="21"/>
                <w:lang w:val="en-US" w:eastAsia="zh-CN"/>
              </w:rPr>
              <w:t>1</w:t>
            </w:r>
            <w:r>
              <w:rPr>
                <w:rFonts w:hint="eastAsia" w:ascii="仿宋" w:hAnsi="仿宋" w:eastAsia="仿宋" w:cs="仿宋"/>
                <w:sz w:val="21"/>
                <w:szCs w:val="21"/>
              </w:rPr>
              <w:t>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 w:hAnsi="仿宋" w:eastAsia="仿宋" w:cs="仿宋"/>
                <w:sz w:val="21"/>
                <w:szCs w:val="21"/>
              </w:rPr>
            </w:pPr>
          </w:p>
        </w:tc>
        <w:tc>
          <w:tcPr>
            <w:tcW w:w="1085" w:type="dxa"/>
            <w:shd w:val="clear" w:color="auto" w:fill="auto"/>
            <w:noWrap w:val="0"/>
            <w:vAlign w:val="center"/>
          </w:tcPr>
          <w:p>
            <w:pPr>
              <w:tabs>
                <w:tab w:val="left" w:pos="279"/>
              </w:tabs>
              <w:spacing w:line="300" w:lineRule="exact"/>
              <w:jc w:val="left"/>
              <w:rPr>
                <w:rFonts w:hint="eastAsia" w:ascii="仿宋" w:hAnsi="仿宋" w:eastAsia="仿宋" w:cs="仿宋"/>
                <w:sz w:val="21"/>
                <w:szCs w:val="21"/>
                <w:lang w:eastAsia="zh-CN"/>
              </w:rPr>
            </w:pPr>
            <w:r>
              <w:rPr>
                <w:rFonts w:hint="eastAsia" w:ascii="仿宋" w:hAnsi="仿宋" w:eastAsia="仿宋" w:cs="仿宋"/>
                <w:sz w:val="21"/>
                <w:szCs w:val="21"/>
              </w:rPr>
              <w:t>市政基础设施完整率</w:t>
            </w:r>
          </w:p>
        </w:tc>
        <w:tc>
          <w:tcPr>
            <w:tcW w:w="5953" w:type="dxa"/>
            <w:shd w:val="clear" w:color="auto" w:fill="FFFFFF"/>
            <w:noWrap w:val="0"/>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道路无人行道设施或人行道成段断缺、未设置无障碍设施、无照明设施等每处扣</w:t>
            </w:r>
            <w:r>
              <w:rPr>
                <w:rFonts w:hint="eastAsia" w:ascii="仿宋" w:hAnsi="仿宋" w:eastAsia="仿宋" w:cs="仿宋"/>
                <w:sz w:val="21"/>
                <w:szCs w:val="21"/>
                <w:lang w:val="en-US" w:eastAsia="zh-CN"/>
              </w:rPr>
              <w:t>1</w:t>
            </w:r>
            <w:r>
              <w:rPr>
                <w:rFonts w:hint="eastAsia" w:ascii="仿宋" w:hAnsi="仿宋" w:eastAsia="仿宋" w:cs="仿宋"/>
                <w:sz w:val="21"/>
                <w:szCs w:val="21"/>
              </w:rPr>
              <w:t>-</w:t>
            </w:r>
            <w:r>
              <w:rPr>
                <w:rFonts w:hint="eastAsia" w:ascii="仿宋" w:hAnsi="仿宋" w:eastAsia="仿宋" w:cs="仿宋"/>
                <w:sz w:val="21"/>
                <w:szCs w:val="21"/>
                <w:lang w:val="en-US" w:eastAsia="zh-CN"/>
              </w:rPr>
              <w:t>5</w:t>
            </w:r>
            <w:r>
              <w:rPr>
                <w:rFonts w:hint="eastAsia" w:ascii="仿宋" w:hAnsi="仿宋" w:eastAsia="仿宋" w:cs="仿宋"/>
                <w:sz w:val="21"/>
                <w:szCs w:val="21"/>
              </w:rPr>
              <w:t>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排水设施</w:t>
            </w:r>
          </w:p>
        </w:tc>
        <w:tc>
          <w:tcPr>
            <w:tcW w:w="1085" w:type="dxa"/>
            <w:shd w:val="clear" w:color="auto" w:fill="auto"/>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pacing w:val="-8"/>
                <w:sz w:val="21"/>
                <w:szCs w:val="21"/>
              </w:rPr>
              <w:t>市政管网清淤专项检查</w:t>
            </w:r>
          </w:p>
        </w:tc>
        <w:tc>
          <w:tcPr>
            <w:tcW w:w="5953" w:type="dxa"/>
            <w:shd w:val="clear" w:color="auto" w:fill="FFFFFF"/>
            <w:noWrap w:val="0"/>
            <w:vAlign w:val="center"/>
          </w:tcPr>
          <w:p>
            <w:pPr>
              <w:spacing w:line="300" w:lineRule="exact"/>
              <w:rPr>
                <w:rFonts w:hint="eastAsia" w:ascii="仿宋" w:hAnsi="仿宋" w:eastAsia="仿宋" w:cs="仿宋"/>
                <w:sz w:val="21"/>
                <w:szCs w:val="21"/>
              </w:rPr>
            </w:pPr>
            <w:r>
              <w:rPr>
                <w:rFonts w:hint="eastAsia" w:ascii="仿宋" w:hAnsi="仿宋" w:eastAsia="仿宋" w:cs="仿宋"/>
                <w:spacing w:val="-8"/>
                <w:sz w:val="21"/>
                <w:szCs w:val="21"/>
              </w:rPr>
              <w:t>市政管网堵塞每处扣2分；积泥严重每处扣2分；</w:t>
            </w:r>
            <w:r>
              <w:rPr>
                <w:rFonts w:hint="eastAsia" w:ascii="仿宋" w:hAnsi="仿宋" w:eastAsia="仿宋" w:cs="仿宋"/>
                <w:sz w:val="21"/>
                <w:szCs w:val="21"/>
              </w:rPr>
              <w:t>雨污不分的每处扣3分；</w:t>
            </w:r>
            <w:r>
              <w:rPr>
                <w:rFonts w:hint="eastAsia" w:ascii="仿宋" w:hAnsi="仿宋" w:eastAsia="仿宋" w:cs="仿宋"/>
                <w:spacing w:val="-8"/>
                <w:sz w:val="21"/>
                <w:szCs w:val="21"/>
              </w:rPr>
              <w:t>雨污井无防坠网的每处扣3分，存在安全隐患的扣</w:t>
            </w:r>
            <w:r>
              <w:rPr>
                <w:rFonts w:hint="eastAsia" w:ascii="仿宋" w:hAnsi="仿宋" w:eastAsia="仿宋" w:cs="仿宋"/>
                <w:spacing w:val="-8"/>
                <w:sz w:val="21"/>
                <w:szCs w:val="21"/>
                <w:lang w:val="en-US" w:eastAsia="zh-CN"/>
              </w:rPr>
              <w:t>5</w:t>
            </w:r>
            <w:r>
              <w:rPr>
                <w:rFonts w:hint="eastAsia" w:ascii="仿宋" w:hAnsi="仿宋" w:eastAsia="仿宋" w:cs="仿宋"/>
                <w:spacing w:val="-8"/>
                <w:sz w:val="21"/>
                <w:szCs w:val="21"/>
              </w:rPr>
              <w:t>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color w:val="auto"/>
                <w:sz w:val="21"/>
                <w:szCs w:val="21"/>
              </w:rPr>
              <w:t>路灯设施养护</w:t>
            </w:r>
          </w:p>
        </w:tc>
        <w:tc>
          <w:tcPr>
            <w:tcW w:w="1085" w:type="dxa"/>
            <w:shd w:val="clear" w:color="auto" w:fill="auto"/>
            <w:noWrap w:val="0"/>
            <w:vAlign w:val="center"/>
          </w:tcPr>
          <w:p>
            <w:pPr>
              <w:spacing w:line="300" w:lineRule="exact"/>
              <w:jc w:val="center"/>
              <w:rPr>
                <w:rFonts w:hint="eastAsia" w:ascii="仿宋" w:hAnsi="仿宋" w:eastAsia="仿宋" w:cs="仿宋"/>
                <w:spacing w:val="-8"/>
                <w:sz w:val="21"/>
                <w:szCs w:val="21"/>
              </w:rPr>
            </w:pPr>
            <w:r>
              <w:rPr>
                <w:rFonts w:hint="eastAsia" w:ascii="仿宋" w:hAnsi="仿宋" w:eastAsia="仿宋" w:cs="仿宋"/>
                <w:color w:val="auto"/>
                <w:sz w:val="21"/>
                <w:szCs w:val="21"/>
              </w:rPr>
              <w:t>亮灯率</w:t>
            </w:r>
          </w:p>
        </w:tc>
        <w:tc>
          <w:tcPr>
            <w:tcW w:w="5953" w:type="dxa"/>
            <w:shd w:val="clear" w:color="auto" w:fill="FFFFFF"/>
            <w:noWrap w:val="0"/>
            <w:vAlign w:val="center"/>
          </w:tcPr>
          <w:p>
            <w:pPr>
              <w:spacing w:line="300" w:lineRule="exact"/>
              <w:rPr>
                <w:rFonts w:hint="eastAsia" w:ascii="仿宋" w:hAnsi="仿宋" w:eastAsia="仿宋" w:cs="仿宋"/>
                <w:spacing w:val="-8"/>
                <w:sz w:val="21"/>
                <w:szCs w:val="21"/>
              </w:rPr>
            </w:pPr>
            <w:r>
              <w:rPr>
                <w:rFonts w:hint="eastAsia" w:ascii="仿宋" w:hAnsi="仿宋" w:eastAsia="仿宋" w:cs="仿宋"/>
                <w:color w:val="auto"/>
                <w:sz w:val="21"/>
                <w:szCs w:val="21"/>
              </w:rPr>
              <w:t>亮灯率低于99%的每下降1%扣</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 w:hAnsi="仿宋" w:eastAsia="仿宋" w:cs="仿宋"/>
                <w:sz w:val="21"/>
                <w:szCs w:val="21"/>
                <w:lang w:val="en-US" w:eastAsia="zh-CN"/>
              </w:rPr>
            </w:pPr>
          </w:p>
        </w:tc>
        <w:tc>
          <w:tcPr>
            <w:tcW w:w="1085" w:type="dxa"/>
            <w:shd w:val="clear" w:color="auto" w:fill="auto"/>
            <w:noWrap w:val="0"/>
            <w:vAlign w:val="center"/>
          </w:tcPr>
          <w:p>
            <w:pPr>
              <w:spacing w:line="300" w:lineRule="exact"/>
              <w:jc w:val="center"/>
              <w:rPr>
                <w:rFonts w:hint="eastAsia" w:ascii="仿宋" w:hAnsi="仿宋" w:eastAsia="仿宋" w:cs="仿宋"/>
                <w:spacing w:val="-8"/>
                <w:sz w:val="21"/>
                <w:szCs w:val="21"/>
              </w:rPr>
            </w:pPr>
            <w:r>
              <w:rPr>
                <w:rFonts w:hint="eastAsia" w:ascii="仿宋" w:hAnsi="仿宋" w:eastAsia="仿宋" w:cs="仿宋"/>
                <w:color w:val="auto"/>
                <w:sz w:val="21"/>
                <w:szCs w:val="21"/>
              </w:rPr>
              <w:t>群众投诉</w:t>
            </w:r>
          </w:p>
        </w:tc>
        <w:tc>
          <w:tcPr>
            <w:tcW w:w="5953" w:type="dxa"/>
            <w:shd w:val="clear" w:color="auto" w:fill="FFFFFF"/>
            <w:noWrap w:val="0"/>
            <w:vAlign w:val="center"/>
          </w:tcPr>
          <w:p>
            <w:pPr>
              <w:spacing w:line="300" w:lineRule="exact"/>
              <w:rPr>
                <w:rFonts w:hint="eastAsia" w:ascii="仿宋" w:hAnsi="仿宋" w:eastAsia="仿宋" w:cs="仿宋"/>
                <w:spacing w:val="-8"/>
                <w:sz w:val="21"/>
                <w:szCs w:val="21"/>
              </w:rPr>
            </w:pPr>
            <w:r>
              <w:rPr>
                <w:rFonts w:hint="eastAsia" w:ascii="仿宋" w:hAnsi="仿宋" w:eastAsia="仿宋" w:cs="仿宋"/>
                <w:color w:val="auto"/>
                <w:sz w:val="21"/>
                <w:szCs w:val="21"/>
              </w:rPr>
              <w:t>投诉未按时亮熄灯，每处每次扣</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分;投诉管养不到位有一盏不亮，扣</w:t>
            </w:r>
            <w:r>
              <w:rPr>
                <w:rFonts w:hint="eastAsia" w:ascii="仿宋" w:hAnsi="仿宋" w:eastAsia="仿宋" w:cs="仿宋"/>
                <w:color w:val="auto"/>
                <w:sz w:val="21"/>
                <w:szCs w:val="21"/>
                <w:lang w:val="en-US" w:eastAsia="zh-CN"/>
              </w:rPr>
              <w:t>0.5</w:t>
            </w:r>
            <w:r>
              <w:rPr>
                <w:rFonts w:hint="eastAsia" w:ascii="仿宋" w:hAnsi="仿宋" w:eastAsia="仿宋" w:cs="仿宋"/>
                <w:color w:val="auto"/>
                <w:sz w:val="21"/>
                <w:szCs w:val="21"/>
              </w:rPr>
              <w:t>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 w:hAnsi="仿宋" w:eastAsia="仿宋" w:cs="仿宋"/>
                <w:sz w:val="21"/>
                <w:szCs w:val="21"/>
                <w:lang w:val="en-US" w:eastAsia="zh-CN"/>
              </w:rPr>
            </w:pPr>
          </w:p>
        </w:tc>
        <w:tc>
          <w:tcPr>
            <w:tcW w:w="1085" w:type="dxa"/>
            <w:shd w:val="clear" w:color="auto" w:fill="auto"/>
            <w:noWrap w:val="0"/>
            <w:vAlign w:val="center"/>
          </w:tcPr>
          <w:p>
            <w:pPr>
              <w:tabs>
                <w:tab w:val="left" w:pos="354"/>
              </w:tabs>
              <w:spacing w:line="300" w:lineRule="exact"/>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设施完好率</w:t>
            </w:r>
          </w:p>
        </w:tc>
        <w:tc>
          <w:tcPr>
            <w:tcW w:w="5953" w:type="dxa"/>
            <w:shd w:val="clear" w:color="auto" w:fill="FFFFFF"/>
            <w:noWrap w:val="0"/>
            <w:vAlign w:val="center"/>
          </w:tcPr>
          <w:p>
            <w:pPr>
              <w:spacing w:line="300" w:lineRule="exact"/>
              <w:rPr>
                <w:rFonts w:hint="eastAsia" w:ascii="仿宋" w:hAnsi="仿宋" w:eastAsia="仿宋" w:cs="仿宋"/>
                <w:color w:val="auto"/>
                <w:sz w:val="21"/>
                <w:szCs w:val="21"/>
              </w:rPr>
            </w:pPr>
            <w:r>
              <w:rPr>
                <w:rFonts w:hint="eastAsia" w:ascii="仿宋" w:hAnsi="仿宋" w:eastAsia="仿宋" w:cs="仿宋"/>
                <w:color w:val="auto"/>
                <w:sz w:val="21"/>
                <w:szCs w:val="21"/>
              </w:rPr>
              <w:t>路灯设施倾斜、缺损每处扣</w:t>
            </w:r>
            <w:r>
              <w:rPr>
                <w:rFonts w:hint="eastAsia" w:ascii="仿宋" w:hAnsi="仿宋" w:eastAsia="仿宋" w:cs="仿宋"/>
                <w:color w:val="auto"/>
                <w:sz w:val="21"/>
                <w:szCs w:val="21"/>
                <w:lang w:val="en-US" w:eastAsia="zh-CN"/>
              </w:rPr>
              <w:t>0.5</w:t>
            </w:r>
            <w:r>
              <w:rPr>
                <w:rFonts w:hint="eastAsia" w:ascii="仿宋" w:hAnsi="仿宋" w:eastAsia="仿宋" w:cs="仿宋"/>
                <w:color w:val="auto"/>
                <w:sz w:val="21"/>
                <w:szCs w:val="21"/>
              </w:rPr>
              <w:t>分；油漆剥落和锈斑、外观不整洁每处扣</w:t>
            </w:r>
            <w:r>
              <w:rPr>
                <w:rFonts w:hint="eastAsia" w:ascii="仿宋" w:hAnsi="仿宋" w:eastAsia="仿宋" w:cs="仿宋"/>
                <w:color w:val="auto"/>
                <w:sz w:val="21"/>
                <w:szCs w:val="21"/>
                <w:lang w:val="en-US" w:eastAsia="zh-CN"/>
              </w:rPr>
              <w:t>0.5</w:t>
            </w:r>
            <w:r>
              <w:rPr>
                <w:rFonts w:hint="eastAsia" w:ascii="仿宋" w:hAnsi="仿宋" w:eastAsia="仿宋" w:cs="仿宋"/>
                <w:color w:val="auto"/>
                <w:sz w:val="21"/>
                <w:szCs w:val="21"/>
              </w:rPr>
              <w:t>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安全文明施工</w:t>
            </w:r>
          </w:p>
        </w:tc>
        <w:tc>
          <w:tcPr>
            <w:tcW w:w="1085" w:type="dxa"/>
            <w:shd w:val="clear" w:color="auto" w:fill="auto"/>
            <w:noWrap w:val="0"/>
            <w:vAlign w:val="center"/>
          </w:tcPr>
          <w:p>
            <w:pPr>
              <w:tabs>
                <w:tab w:val="left" w:pos="354"/>
              </w:tabs>
              <w:spacing w:line="300" w:lineRule="exact"/>
              <w:jc w:val="left"/>
              <w:rPr>
                <w:rFonts w:hint="eastAsia" w:ascii="仿宋" w:hAnsi="仿宋" w:eastAsia="仿宋" w:cs="仿宋"/>
                <w:color w:val="auto"/>
                <w:sz w:val="21"/>
                <w:szCs w:val="21"/>
                <w:lang w:eastAsia="zh-CN"/>
              </w:rPr>
            </w:pPr>
            <w:r>
              <w:rPr>
                <w:rFonts w:hint="eastAsia" w:ascii="仿宋" w:hAnsi="仿宋" w:eastAsia="仿宋" w:cs="仿宋"/>
                <w:kern w:val="0"/>
                <w:sz w:val="21"/>
                <w:szCs w:val="21"/>
              </w:rPr>
              <w:t>安全管理</w:t>
            </w:r>
          </w:p>
        </w:tc>
        <w:tc>
          <w:tcPr>
            <w:tcW w:w="5953" w:type="dxa"/>
            <w:shd w:val="clear" w:color="auto" w:fill="FFFFFF"/>
            <w:noWrap w:val="0"/>
            <w:vAlign w:val="center"/>
          </w:tcPr>
          <w:p>
            <w:pPr>
              <w:spacing w:line="300" w:lineRule="exact"/>
              <w:rPr>
                <w:rFonts w:hint="eastAsia" w:ascii="仿宋" w:hAnsi="仿宋" w:eastAsia="仿宋" w:cs="仿宋"/>
                <w:color w:val="auto"/>
                <w:sz w:val="21"/>
                <w:szCs w:val="21"/>
              </w:rPr>
            </w:pPr>
            <w:r>
              <w:rPr>
                <w:rFonts w:hint="eastAsia" w:ascii="仿宋" w:hAnsi="仿宋" w:eastAsia="仿宋" w:cs="仿宋"/>
                <w:kern w:val="0"/>
                <w:sz w:val="21"/>
                <w:szCs w:val="21"/>
              </w:rPr>
              <w:t>环卫工人未按规定着装、不遵守交通规则、未文明规范作业，环卫车辆未设置反光标识每处</w:t>
            </w:r>
            <w:r>
              <w:rPr>
                <w:rFonts w:hint="eastAsia" w:ascii="仿宋" w:hAnsi="仿宋" w:eastAsia="仿宋" w:cs="仿宋"/>
                <w:sz w:val="21"/>
                <w:szCs w:val="21"/>
              </w:rPr>
              <w:t>扣2分</w:t>
            </w:r>
            <w:r>
              <w:rPr>
                <w:rFonts w:hint="eastAsia" w:ascii="仿宋" w:hAnsi="仿宋" w:eastAsia="仿宋" w:cs="仿宋"/>
                <w:kern w:val="0"/>
                <w:sz w:val="21"/>
                <w:szCs w:val="21"/>
              </w:rPr>
              <w:t>。</w:t>
            </w:r>
            <w:r>
              <w:rPr>
                <w:rFonts w:hint="eastAsia" w:ascii="仿宋" w:hAnsi="仿宋" w:eastAsia="仿宋" w:cs="仿宋"/>
                <w:sz w:val="21"/>
                <w:szCs w:val="21"/>
              </w:rPr>
              <w:t>因上述原因造成安全事故未上报扣2分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 w:hAnsi="仿宋" w:eastAsia="仿宋" w:cs="仿宋"/>
                <w:sz w:val="21"/>
                <w:szCs w:val="21"/>
                <w:lang w:val="en-US" w:eastAsia="zh-CN"/>
              </w:rPr>
            </w:pPr>
          </w:p>
        </w:tc>
        <w:tc>
          <w:tcPr>
            <w:tcW w:w="1085" w:type="dxa"/>
            <w:vMerge w:val="restart"/>
            <w:shd w:val="clear" w:color="auto" w:fill="auto"/>
            <w:noWrap w:val="0"/>
            <w:vAlign w:val="center"/>
          </w:tcPr>
          <w:p>
            <w:pPr>
              <w:tabs>
                <w:tab w:val="left" w:pos="354"/>
              </w:tabs>
              <w:spacing w:line="300" w:lineRule="exact"/>
              <w:jc w:val="left"/>
              <w:rPr>
                <w:rFonts w:hint="eastAsia" w:ascii="仿宋" w:hAnsi="仿宋" w:eastAsia="仿宋" w:cs="仿宋"/>
                <w:kern w:val="0"/>
                <w:sz w:val="21"/>
                <w:szCs w:val="21"/>
              </w:rPr>
            </w:pPr>
            <w:r>
              <w:rPr>
                <w:rFonts w:hint="eastAsia" w:ascii="仿宋" w:hAnsi="仿宋" w:eastAsia="仿宋" w:cs="仿宋"/>
                <w:sz w:val="21"/>
                <w:szCs w:val="21"/>
              </w:rPr>
              <w:t>养护作业</w:t>
            </w: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 w:hAnsi="仿宋" w:eastAsia="仿宋" w:cs="仿宋"/>
                <w:kern w:val="0"/>
                <w:sz w:val="21"/>
                <w:szCs w:val="21"/>
              </w:rPr>
            </w:pPr>
            <w:r>
              <w:rPr>
                <w:rFonts w:hint="eastAsia" w:ascii="仿宋" w:hAnsi="仿宋" w:eastAsia="仿宋" w:cs="仿宋"/>
                <w:sz w:val="21"/>
                <w:szCs w:val="21"/>
              </w:rPr>
              <w:t>发现违章施工每次扣3分，养护不当存在安全隐患的每处扣5分。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 w:hAnsi="仿宋" w:eastAsia="仿宋" w:cs="仿宋"/>
                <w:sz w:val="21"/>
                <w:szCs w:val="21"/>
                <w:lang w:val="en-US" w:eastAsia="zh-CN"/>
              </w:rPr>
            </w:pPr>
          </w:p>
        </w:tc>
        <w:tc>
          <w:tcPr>
            <w:tcW w:w="1085" w:type="dxa"/>
            <w:vMerge w:val="continue"/>
            <w:shd w:val="clear" w:color="auto" w:fill="auto"/>
            <w:noWrap w:val="0"/>
            <w:vAlign w:val="center"/>
          </w:tcPr>
          <w:p>
            <w:pPr>
              <w:tabs>
                <w:tab w:val="left" w:pos="354"/>
              </w:tabs>
              <w:spacing w:line="300" w:lineRule="exact"/>
              <w:jc w:val="left"/>
              <w:rPr>
                <w:rFonts w:hint="eastAsia" w:ascii="仿宋" w:hAnsi="仿宋" w:eastAsia="仿宋" w:cs="仿宋"/>
                <w:kern w:val="0"/>
                <w:sz w:val="21"/>
                <w:szCs w:val="21"/>
              </w:rPr>
            </w:pP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 w:hAnsi="仿宋" w:eastAsia="仿宋" w:cs="仿宋"/>
                <w:kern w:val="0"/>
                <w:sz w:val="21"/>
                <w:szCs w:val="21"/>
              </w:rPr>
            </w:pPr>
            <w:r>
              <w:rPr>
                <w:rFonts w:hint="eastAsia" w:ascii="仿宋" w:hAnsi="仿宋" w:eastAsia="仿宋" w:cs="仿宋"/>
                <w:sz w:val="21"/>
                <w:szCs w:val="21"/>
              </w:rPr>
              <w:t>不文明施工，无围护扣5分、围护不到位扣2分、着装不规范扣2分。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 w:hAnsi="仿宋" w:eastAsia="仿宋" w:cs="仿宋"/>
                <w:sz w:val="21"/>
                <w:szCs w:val="21"/>
                <w:lang w:val="en-US" w:eastAsia="zh-CN"/>
              </w:rPr>
            </w:pPr>
          </w:p>
        </w:tc>
        <w:tc>
          <w:tcPr>
            <w:tcW w:w="1085" w:type="dxa"/>
            <w:shd w:val="clear" w:color="auto" w:fill="auto"/>
            <w:noWrap w:val="0"/>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sz w:val="21"/>
                <w:szCs w:val="21"/>
              </w:rPr>
              <w:t>监督管理</w:t>
            </w:r>
          </w:p>
        </w:tc>
        <w:tc>
          <w:tcPr>
            <w:tcW w:w="5953" w:type="dxa"/>
            <w:shd w:val="clear" w:color="auto" w:fill="FFFFFF"/>
            <w:noWrap w:val="0"/>
            <w:vAlign w:val="center"/>
          </w:tcPr>
          <w:p>
            <w:pPr>
              <w:spacing w:line="300" w:lineRule="exact"/>
              <w:rPr>
                <w:rFonts w:hint="eastAsia" w:ascii="仿宋" w:hAnsi="仿宋" w:eastAsia="仿宋" w:cs="仿宋"/>
                <w:kern w:val="0"/>
                <w:sz w:val="21"/>
                <w:szCs w:val="21"/>
              </w:rPr>
            </w:pPr>
            <w:r>
              <w:rPr>
                <w:rFonts w:hint="eastAsia" w:ascii="仿宋" w:hAnsi="仿宋" w:eastAsia="仿宋" w:cs="仿宋"/>
                <w:sz w:val="21"/>
                <w:szCs w:val="21"/>
              </w:rPr>
              <w:t>未经审批私自开挖市政道路或未按市政养护规范要求恢复，及管养区域其他市政设施不规范问题等每处扣2-5分。</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092" w:type="dxa"/>
            <w:noWrap w:val="0"/>
            <w:vAlign w:val="center"/>
          </w:tcPr>
          <w:p>
            <w:pPr>
              <w:spacing w:line="300" w:lineRule="exact"/>
              <w:jc w:val="center"/>
              <w:rPr>
                <w:rFonts w:hint="eastAsia" w:ascii="仿宋" w:hAnsi="仿宋" w:eastAsia="仿宋" w:cs="仿宋"/>
                <w:kern w:val="0"/>
                <w:sz w:val="21"/>
                <w:szCs w:val="21"/>
              </w:rPr>
            </w:pPr>
            <w:r>
              <w:rPr>
                <w:rFonts w:hint="eastAsia" w:ascii="仿宋" w:hAnsi="仿宋" w:eastAsia="仿宋" w:cs="仿宋"/>
                <w:sz w:val="21"/>
                <w:szCs w:val="21"/>
                <w:lang w:eastAsia="zh-CN"/>
              </w:rPr>
              <w:t>其它事宜</w:t>
            </w:r>
          </w:p>
        </w:tc>
        <w:tc>
          <w:tcPr>
            <w:tcW w:w="7045" w:type="dxa"/>
            <w:gridSpan w:val="3"/>
            <w:noWrap w:val="0"/>
            <w:vAlign w:val="center"/>
          </w:tcPr>
          <w:p>
            <w:pPr>
              <w:spacing w:line="300" w:lineRule="exact"/>
              <w:rPr>
                <w:rFonts w:hint="eastAsia" w:ascii="仿宋" w:hAnsi="仿宋" w:eastAsia="仿宋" w:cs="仿宋"/>
                <w:sz w:val="21"/>
                <w:szCs w:val="21"/>
              </w:rPr>
            </w:pP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8137" w:type="dxa"/>
            <w:gridSpan w:val="4"/>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kern w:val="0"/>
                <w:sz w:val="21"/>
                <w:szCs w:val="21"/>
              </w:rPr>
              <w:t>评分合计</w:t>
            </w:r>
          </w:p>
        </w:tc>
        <w:tc>
          <w:tcPr>
            <w:tcW w:w="818" w:type="dxa"/>
            <w:noWrap w:val="0"/>
            <w:vAlign w:val="center"/>
          </w:tcPr>
          <w:p>
            <w:pPr>
              <w:spacing w:line="30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092" w:type="dxa"/>
            <w:noWrap w:val="0"/>
            <w:vAlign w:val="center"/>
          </w:tcPr>
          <w:p>
            <w:pPr>
              <w:widowControl/>
              <w:spacing w:line="300" w:lineRule="exact"/>
              <w:jc w:val="center"/>
              <w:rPr>
                <w:rFonts w:hint="eastAsia" w:ascii="仿宋" w:hAnsi="仿宋" w:eastAsia="仿宋" w:cs="仿宋"/>
                <w:sz w:val="21"/>
                <w:szCs w:val="21"/>
              </w:rPr>
            </w:pPr>
            <w:r>
              <w:rPr>
                <w:rFonts w:hint="eastAsia" w:ascii="仿宋" w:hAnsi="仿宋" w:eastAsia="仿宋" w:cs="仿宋"/>
                <w:sz w:val="21"/>
                <w:szCs w:val="21"/>
              </w:rPr>
              <w:t>备注</w:t>
            </w:r>
          </w:p>
        </w:tc>
        <w:tc>
          <w:tcPr>
            <w:tcW w:w="7045" w:type="dxa"/>
            <w:gridSpan w:val="3"/>
            <w:noWrap w:val="0"/>
            <w:vAlign w:val="center"/>
          </w:tcPr>
          <w:p>
            <w:pPr>
              <w:widowControl/>
              <w:spacing w:line="300" w:lineRule="exac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其它</w:t>
            </w:r>
            <w:r>
              <w:rPr>
                <w:rFonts w:hint="eastAsia" w:ascii="仿宋" w:hAnsi="仿宋" w:eastAsia="仿宋" w:cs="仿宋"/>
                <w:sz w:val="21"/>
                <w:szCs w:val="21"/>
              </w:rPr>
              <w:t>未尽事宜，当月可视情况酌情</w:t>
            </w:r>
            <w:r>
              <w:rPr>
                <w:rFonts w:hint="eastAsia" w:ascii="仿宋" w:hAnsi="仿宋" w:eastAsia="仿宋" w:cs="仿宋"/>
                <w:kern w:val="0"/>
                <w:sz w:val="21"/>
                <w:szCs w:val="21"/>
              </w:rPr>
              <w:t>加、扣1-5分。</w:t>
            </w:r>
          </w:p>
        </w:tc>
        <w:tc>
          <w:tcPr>
            <w:tcW w:w="818" w:type="dxa"/>
            <w:noWrap w:val="0"/>
            <w:vAlign w:val="center"/>
          </w:tcPr>
          <w:p>
            <w:pPr>
              <w:spacing w:line="300" w:lineRule="exact"/>
              <w:rPr>
                <w:rFonts w:hint="eastAsia" w:ascii="仿宋" w:hAnsi="仿宋" w:eastAsia="仿宋" w:cs="仿宋"/>
                <w:sz w:val="21"/>
                <w:szCs w:val="21"/>
              </w:rPr>
            </w:pPr>
          </w:p>
        </w:tc>
      </w:tr>
    </w:tbl>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ind w:firstLine="560" w:firstLineChars="200"/>
        <w:jc w:val="both"/>
        <w:rPr>
          <w:rFonts w:hint="eastAsia" w:ascii="仿宋" w:hAnsi="仿宋" w:eastAsia="仿宋" w:cs="仿宋"/>
          <w:b w:val="0"/>
          <w:bCs w:val="0"/>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p>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附件2：</w:t>
      </w:r>
    </w:p>
    <w:p>
      <w:pPr>
        <w:ind w:firstLine="602" w:firstLineChars="200"/>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绿地绿化养护管理考核评分细则</w:t>
      </w:r>
    </w:p>
    <w:tbl>
      <w:tblPr>
        <w:tblStyle w:val="64"/>
        <w:tblW w:w="0" w:type="auto"/>
        <w:tblInd w:w="93" w:type="dxa"/>
        <w:tblLayout w:type="fixed"/>
        <w:tblCellMar>
          <w:top w:w="0" w:type="dxa"/>
          <w:left w:w="108" w:type="dxa"/>
          <w:bottom w:w="0" w:type="dxa"/>
          <w:right w:w="108" w:type="dxa"/>
        </w:tblCellMar>
      </w:tblPr>
      <w:tblGrid>
        <w:gridCol w:w="900"/>
        <w:gridCol w:w="6975"/>
        <w:gridCol w:w="1095"/>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考核</w:t>
            </w:r>
          </w:p>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项目</w:t>
            </w:r>
          </w:p>
        </w:tc>
        <w:tc>
          <w:tcPr>
            <w:tcW w:w="69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评分细则</w:t>
            </w:r>
          </w:p>
        </w:tc>
        <w:tc>
          <w:tcPr>
            <w:tcW w:w="109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考核</w:t>
            </w:r>
          </w:p>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分值</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植</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物</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基</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本</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养</w:t>
            </w:r>
          </w:p>
          <w:p>
            <w:pPr>
              <w:spacing w:line="400" w:lineRule="exact"/>
              <w:jc w:val="center"/>
              <w:rPr>
                <w:rFonts w:hint="eastAsia" w:ascii="仿宋" w:hAnsi="仿宋" w:eastAsia="仿宋" w:cs="仿宋"/>
                <w:strike/>
                <w:kern w:val="0"/>
                <w:sz w:val="21"/>
                <w:szCs w:val="21"/>
              </w:rPr>
            </w:pPr>
            <w:r>
              <w:rPr>
                <w:rFonts w:hint="eastAsia" w:ascii="仿宋" w:hAnsi="仿宋" w:eastAsia="仿宋" w:cs="仿宋"/>
                <w:kern w:val="0"/>
                <w:sz w:val="21"/>
                <w:szCs w:val="21"/>
              </w:rPr>
              <w:t>护</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行道树和乔木死株、缺株，每处扣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行道树和乔木支撑不规范、支撑架倒塌、断桩、坏桩、树木倾斜严重，每处扣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行道树和乔木病虫枝、枯枝、伤损枝、徒长枝超过养护标准的，未疏枝、树皮开裂、孔洞未及时填补，每处扣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分；修剪不规范造成树木严重受损的，每处扣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分，沿线出现严重修剪问题每次扣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行道树和乔木长势不佳、偏冠严重、无冠幅，每处扣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分；树木长势较弱，黄叶、焦叶、落叶株数较多，每处扣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树穴土壤高于侧石、板结、填充物缺失，每处扣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分；0.5平方米以内树穴裸露扣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分，超出0.5平方米每处扣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lang w:val="en-US" w:eastAsia="zh-CN"/>
              </w:rPr>
            </w:pPr>
            <w:r>
              <w:rPr>
                <w:rFonts w:hint="eastAsia" w:ascii="仿宋" w:hAnsi="仿宋" w:eastAsia="仿宋" w:cs="仿宋"/>
                <w:spacing w:val="-8"/>
                <w:sz w:val="21"/>
                <w:szCs w:val="21"/>
                <w:lang w:val="en-US" w:eastAsia="zh-CN"/>
              </w:rPr>
              <w:t xml:space="preserve">  </w:t>
            </w: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绿篱和灌木出现死株、缺株、混种、小道、杂株返祖的、绿植倒伏，每处</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分；0.5平方米以内黄土裸露每处扣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分，超出0.5平方米每处扣</w:t>
            </w:r>
            <w:r>
              <w:rPr>
                <w:rFonts w:hint="eastAsia" w:ascii="仿宋" w:hAnsi="仿宋" w:eastAsia="仿宋" w:cs="仿宋"/>
                <w:kern w:val="0"/>
                <w:sz w:val="21"/>
                <w:szCs w:val="21"/>
                <w:lang w:val="en-US" w:eastAsia="zh-CN"/>
              </w:rPr>
              <w:t>1.5</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绿篱和灌木修剪不规范、不平整、窜条、高度影响交通视线的，每处扣2分。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草坪高度超出养护标准、草坪边缘不清淅、草坪空秃、草坪覆盖率低的，每处扣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分，0.5平方米以内黄土裸露的，每处扣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分，超出0.5平方米每处扣</w:t>
            </w:r>
            <w:r>
              <w:rPr>
                <w:rFonts w:hint="eastAsia" w:ascii="仿宋" w:hAnsi="仿宋" w:eastAsia="仿宋" w:cs="仿宋"/>
                <w:kern w:val="0"/>
                <w:sz w:val="21"/>
                <w:szCs w:val="21"/>
                <w:lang w:val="en-US" w:eastAsia="zh-CN"/>
              </w:rPr>
              <w:t>1.5</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绿地内杂草超过养护标准的，每处扣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 xml:space="preserve">分。 </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花坛花箱内时花缺株、倒伏、枯枝残花、杂草垃圾等每处扣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绿化补种不规范、以及绿地养护出现其他问题的每处扣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分;管养区域内绿地失管每处扣</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病</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虫</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害</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防</w:t>
            </w:r>
          </w:p>
          <w:p>
            <w:pPr>
              <w:spacing w:line="4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治</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发生病虫害每处扣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r>
              <w:rPr>
                <w:rFonts w:hint="eastAsia" w:ascii="仿宋" w:hAnsi="仿宋" w:eastAsia="仿宋" w:cs="仿宋"/>
                <w:b/>
                <w:bCs/>
                <w:kern w:val="0"/>
                <w:sz w:val="21"/>
                <w:szCs w:val="21"/>
              </w:rPr>
              <w:t>，</w:t>
            </w:r>
            <w:r>
              <w:rPr>
                <w:rFonts w:hint="eastAsia" w:ascii="仿宋" w:hAnsi="仿宋" w:eastAsia="仿宋" w:cs="仿宋"/>
                <w:kern w:val="0"/>
                <w:sz w:val="21"/>
                <w:szCs w:val="21"/>
              </w:rPr>
              <w:t>大面积爆发扣</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分</w:t>
            </w:r>
            <w:r>
              <w:rPr>
                <w:rFonts w:hint="eastAsia" w:ascii="仿宋" w:hAnsi="仿宋" w:eastAsia="仿宋" w:cs="仿宋"/>
                <w:b/>
                <w:bCs/>
                <w:kern w:val="0"/>
                <w:sz w:val="21"/>
                <w:szCs w:val="21"/>
              </w:rPr>
              <w:t>。</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发现病虫害未及时进行防治措施的每处扣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分。病虫害防治措施不到位的每处扣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食叶性害虫危害树木，每处扣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发现活蛀虫和活卵，每处扣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p>
            <w:pPr>
              <w:spacing w:line="4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绿化</w:t>
            </w:r>
          </w:p>
          <w:p>
            <w:pPr>
              <w:spacing w:line="420" w:lineRule="exact"/>
              <w:jc w:val="center"/>
              <w:rPr>
                <w:rFonts w:hint="eastAsia" w:ascii="仿宋" w:hAnsi="仿宋" w:eastAsia="仿宋" w:cs="仿宋"/>
                <w:strike/>
                <w:kern w:val="0"/>
                <w:sz w:val="21"/>
                <w:szCs w:val="21"/>
              </w:rPr>
            </w:pPr>
            <w:r>
              <w:rPr>
                <w:rFonts w:hint="eastAsia" w:ascii="仿宋" w:hAnsi="仿宋" w:eastAsia="仿宋" w:cs="仿宋"/>
                <w:kern w:val="0"/>
                <w:sz w:val="21"/>
                <w:szCs w:val="21"/>
              </w:rPr>
              <w:t>设施</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花箱、花坛、树穴破损、缺失扣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分，其他设施缺失扣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公园及绿地内果壳箱有污迹、破损，箱内垃圾未日产日清的，每处扣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设施有污迹、破损，金属构件设施有锈斑，油漆剥落等现象的每处扣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分，公园设施存在明显安全隐患，未采取安全措施的，每处扣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p>
            <w:pPr>
              <w:spacing w:line="420" w:lineRule="exact"/>
              <w:jc w:val="center"/>
              <w:rPr>
                <w:rFonts w:hint="eastAsia" w:ascii="仿宋" w:hAnsi="仿宋" w:eastAsia="仿宋" w:cs="仿宋"/>
                <w:kern w:val="0"/>
                <w:sz w:val="21"/>
                <w:szCs w:val="21"/>
              </w:rPr>
            </w:pPr>
          </w:p>
          <w:p>
            <w:pPr>
              <w:spacing w:line="420" w:lineRule="exact"/>
              <w:jc w:val="center"/>
              <w:rPr>
                <w:rFonts w:hint="eastAsia" w:ascii="仿宋" w:hAnsi="仿宋" w:eastAsia="仿宋" w:cs="仿宋"/>
                <w:kern w:val="0"/>
                <w:sz w:val="21"/>
                <w:szCs w:val="21"/>
              </w:rPr>
            </w:pPr>
          </w:p>
          <w:p>
            <w:pPr>
              <w:spacing w:line="4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卫生及</w:t>
            </w:r>
          </w:p>
          <w:p>
            <w:pPr>
              <w:spacing w:line="4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管理</w:t>
            </w:r>
          </w:p>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树上及绿带内有垃圾袋、零乱草绳、钉子、扎缚铁丝、电线、挂晾晒衣物、堆物、</w:t>
            </w:r>
            <w:r>
              <w:rPr>
                <w:rFonts w:hint="eastAsia" w:ascii="仿宋" w:hAnsi="仿宋" w:eastAsia="仿宋" w:cs="仿宋"/>
                <w:kern w:val="0"/>
                <w:sz w:val="21"/>
                <w:szCs w:val="21"/>
                <w:lang w:eastAsia="zh-CN"/>
              </w:rPr>
              <w:t>渣土积泥</w:t>
            </w:r>
            <w:r>
              <w:rPr>
                <w:rFonts w:hint="eastAsia" w:ascii="仿宋" w:hAnsi="仿宋" w:eastAsia="仿宋" w:cs="仿宋"/>
                <w:kern w:val="0"/>
                <w:sz w:val="21"/>
                <w:szCs w:val="21"/>
              </w:rPr>
              <w:t>等，每处扣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绿地内有明显枯叶堆积、白色垃圾、石块、果壳等杂物的每处扣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乔木及绿带积尘明显每处扣</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分，沿线绿带色块叶面积灰严重的每处扣</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抗雪防冻、防寒保暖、抗旱保绿、防高温等应急工作不到位的每处扣5分。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kern w:val="0"/>
                <w:sz w:val="21"/>
                <w:szCs w:val="21"/>
              </w:rPr>
            </w:pPr>
            <w:r>
              <w:rPr>
                <w:rFonts w:hint="eastAsia" w:ascii="仿宋" w:hAnsi="仿宋" w:eastAsia="仿宋" w:cs="仿宋"/>
                <w:sz w:val="21"/>
                <w:szCs w:val="21"/>
              </w:rPr>
              <w:t>未经审批私自开挖绿地或未按绿化养护规范要求恢复等每处扣</w:t>
            </w:r>
            <w:r>
              <w:rPr>
                <w:rFonts w:hint="eastAsia" w:ascii="仿宋" w:hAnsi="仿宋" w:eastAsia="仿宋" w:cs="仿宋"/>
                <w:sz w:val="21"/>
                <w:szCs w:val="21"/>
                <w:lang w:val="en-US" w:eastAsia="zh-CN"/>
              </w:rPr>
              <w:t>2</w:t>
            </w:r>
            <w:r>
              <w:rPr>
                <w:rFonts w:hint="eastAsia" w:ascii="仿宋" w:hAnsi="仿宋" w:eastAsia="仿宋" w:cs="仿宋"/>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河道</w:t>
            </w:r>
          </w:p>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管理</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r>
              <w:rPr>
                <w:rFonts w:hint="eastAsia" w:ascii="仿宋" w:hAnsi="仿宋" w:eastAsia="仿宋" w:cs="仿宋"/>
                <w:sz w:val="21"/>
                <w:szCs w:val="21"/>
              </w:rPr>
              <w:t>每</w:t>
            </w:r>
            <w:r>
              <w:rPr>
                <w:rFonts w:hint="eastAsia" w:ascii="仿宋" w:hAnsi="仿宋" w:eastAsia="仿宋" w:cs="仿宋"/>
                <w:sz w:val="21"/>
                <w:szCs w:val="21"/>
                <w:lang w:eastAsia="zh-CN"/>
              </w:rPr>
              <w:t>50米内河道漂浮物（除固定圈养的水草）超过3处或单处漂浮物面积超过</w:t>
            </w:r>
            <w:r>
              <w:rPr>
                <w:rFonts w:hint="eastAsia" w:ascii="仿宋" w:hAnsi="仿宋" w:eastAsia="仿宋" w:cs="仿宋"/>
                <w:sz w:val="21"/>
                <w:szCs w:val="21"/>
                <w:lang w:val="en-US" w:eastAsia="zh-CN"/>
              </w:rPr>
              <w:t>0.5个平方</w:t>
            </w:r>
            <w:r>
              <w:rPr>
                <w:rFonts w:hint="eastAsia" w:ascii="仿宋" w:hAnsi="仿宋" w:eastAsia="仿宋" w:cs="仿宋"/>
                <w:sz w:val="21"/>
                <w:szCs w:val="21"/>
                <w:lang w:eastAsia="zh-CN"/>
              </w:rPr>
              <w:t>及以上的每段扣</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分；每发现一处河道内渔网渔具的扣1分；河岸</w:t>
            </w:r>
            <w:r>
              <w:rPr>
                <w:rFonts w:hint="eastAsia" w:ascii="仿宋" w:hAnsi="仿宋" w:eastAsia="仿宋" w:cs="仿宋"/>
                <w:sz w:val="21"/>
                <w:szCs w:val="21"/>
                <w:lang w:val="en-US" w:eastAsia="zh-CN"/>
              </w:rPr>
              <w:t>10米范围内</w:t>
            </w:r>
            <w:r>
              <w:rPr>
                <w:rFonts w:hint="eastAsia" w:ascii="仿宋" w:hAnsi="仿宋" w:eastAsia="仿宋" w:cs="仿宋"/>
                <w:sz w:val="21"/>
                <w:szCs w:val="21"/>
                <w:lang w:eastAsia="zh-CN"/>
              </w:rPr>
              <w:t>滩地、岸坡上有新增建筑垃圾倾倒和生活垃圾、枯枝杂树堆放未及时清理的，每处扣</w:t>
            </w:r>
            <w:r>
              <w:rPr>
                <w:rFonts w:hint="eastAsia" w:ascii="仿宋" w:hAnsi="仿宋" w:eastAsia="仿宋" w:cs="仿宋"/>
                <w:sz w:val="21"/>
                <w:szCs w:val="21"/>
                <w:lang w:val="en-US" w:eastAsia="zh-CN"/>
              </w:rPr>
              <w:t>2分；</w:t>
            </w:r>
            <w:r>
              <w:rPr>
                <w:rFonts w:hint="eastAsia" w:ascii="仿宋" w:hAnsi="仿宋" w:eastAsia="仿宋" w:cs="仿宋"/>
                <w:sz w:val="21"/>
                <w:szCs w:val="21"/>
                <w:lang w:eastAsia="zh-CN"/>
              </w:rPr>
              <w:t>如发现用草甘膦等污染水体的药剂处理的每次扣</w:t>
            </w:r>
            <w:r>
              <w:rPr>
                <w:rFonts w:hint="eastAsia" w:ascii="仿宋" w:hAnsi="仿宋" w:eastAsia="仿宋" w:cs="仿宋"/>
                <w:sz w:val="21"/>
                <w:szCs w:val="21"/>
                <w:lang w:val="en-US" w:eastAsia="zh-CN"/>
              </w:rPr>
              <w:t>1分。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r>
              <w:rPr>
                <w:rFonts w:hint="eastAsia" w:ascii="仿宋" w:hAnsi="仿宋" w:eastAsia="仿宋" w:cs="仿宋"/>
                <w:sz w:val="21"/>
                <w:szCs w:val="21"/>
                <w:lang w:val="en-US" w:eastAsia="zh-CN"/>
              </w:rPr>
              <w:t>保洁人员须两人一船，单独作业的每次扣1分；工作时间不穿着救生衣的每次扣1分；未及时发现</w:t>
            </w:r>
            <w:r>
              <w:rPr>
                <w:rFonts w:hint="eastAsia" w:ascii="仿宋" w:hAnsi="仿宋" w:eastAsia="仿宋" w:cs="仿宋"/>
                <w:sz w:val="21"/>
                <w:szCs w:val="21"/>
              </w:rPr>
              <w:t>电捕网捕等行为</w:t>
            </w:r>
            <w:r>
              <w:rPr>
                <w:rFonts w:hint="eastAsia" w:ascii="仿宋" w:hAnsi="仿宋" w:eastAsia="仿宋" w:cs="仿宋"/>
                <w:sz w:val="21"/>
                <w:szCs w:val="21"/>
                <w:lang w:eastAsia="zh-CN"/>
              </w:rPr>
              <w:t>及新增晴天排污口</w:t>
            </w:r>
            <w:r>
              <w:rPr>
                <w:rFonts w:hint="eastAsia" w:ascii="仿宋" w:hAnsi="仿宋" w:eastAsia="仿宋" w:cs="仿宋"/>
                <w:sz w:val="21"/>
                <w:szCs w:val="21"/>
              </w:rPr>
              <w:t>的每起扣</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其它</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eastAsia="zh-CN"/>
              </w:rPr>
              <w:t>事宜</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495" w:hRule="atLeast"/>
        </w:trPr>
        <w:tc>
          <w:tcPr>
            <w:tcW w:w="7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1"/>
                <w:szCs w:val="21"/>
              </w:rPr>
            </w:pPr>
            <w:r>
              <w:rPr>
                <w:rFonts w:hint="eastAsia" w:ascii="仿宋" w:hAnsi="仿宋" w:eastAsia="仿宋" w:cs="仿宋"/>
                <w:sz w:val="21"/>
                <w:szCs w:val="21"/>
              </w:rPr>
              <w:t>评分合计</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备注</w:t>
            </w:r>
          </w:p>
        </w:tc>
        <w:tc>
          <w:tcPr>
            <w:tcW w:w="8070" w:type="dxa"/>
            <w:gridSpan w:val="2"/>
            <w:tcBorders>
              <w:top w:val="single" w:color="auto" w:sz="4" w:space="0"/>
              <w:left w:val="nil"/>
              <w:bottom w:val="single" w:color="auto" w:sz="4" w:space="0"/>
              <w:right w:val="single" w:color="000000" w:sz="4" w:space="0"/>
            </w:tcBorders>
            <w:noWrap w:val="0"/>
            <w:vAlign w:val="center"/>
          </w:tcPr>
          <w:p>
            <w:pPr>
              <w:spacing w:line="420" w:lineRule="exact"/>
              <w:rPr>
                <w:rFonts w:hint="eastAsia" w:ascii="仿宋" w:hAnsi="仿宋" w:eastAsia="仿宋" w:cs="仿宋"/>
                <w:spacing w:val="-8"/>
                <w:sz w:val="21"/>
                <w:szCs w:val="21"/>
              </w:rPr>
            </w:pPr>
            <w:r>
              <w:rPr>
                <w:rFonts w:hint="eastAsia" w:ascii="仿宋" w:hAnsi="仿宋" w:eastAsia="仿宋" w:cs="仿宋"/>
                <w:spacing w:val="-8"/>
                <w:sz w:val="21"/>
                <w:szCs w:val="21"/>
              </w:rPr>
              <w:t>1、</w:t>
            </w:r>
            <w:r>
              <w:rPr>
                <w:rFonts w:hint="eastAsia" w:ascii="仿宋" w:hAnsi="仿宋" w:eastAsia="仿宋" w:cs="仿宋"/>
                <w:spacing w:val="-8"/>
                <w:sz w:val="21"/>
                <w:szCs w:val="21"/>
                <w:lang w:eastAsia="zh-CN"/>
              </w:rPr>
              <w:t>其它</w:t>
            </w:r>
            <w:r>
              <w:rPr>
                <w:rFonts w:hint="eastAsia" w:ascii="仿宋" w:hAnsi="仿宋" w:eastAsia="仿宋" w:cs="仿宋"/>
                <w:spacing w:val="-8"/>
                <w:sz w:val="21"/>
                <w:szCs w:val="21"/>
              </w:rPr>
              <w:t>未尽事宜（如市“绿化双最”评比等市、区相关绿化工作），考核视情况加或扣1-5分。</w:t>
            </w:r>
          </w:p>
        </w:tc>
      </w:tr>
    </w:tbl>
    <w:p>
      <w:pPr>
        <w:jc w:val="left"/>
        <w:rPr>
          <w:rFonts w:hint="eastAsia" w:ascii="仿宋" w:hAnsi="仿宋" w:eastAsia="仿宋" w:cs="仿宋"/>
          <w:b/>
          <w:bCs/>
          <w:sz w:val="21"/>
          <w:szCs w:val="21"/>
          <w:lang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pStyle w:val="63"/>
        <w:rPr>
          <w:rFonts w:hint="eastAsia" w:ascii="仿宋" w:hAnsi="仿宋" w:eastAsia="仿宋" w:cs="仿宋"/>
          <w:b/>
          <w:bCs/>
          <w:sz w:val="28"/>
          <w:szCs w:val="28"/>
          <w:lang w:val="en-US" w:eastAsia="zh-CN"/>
        </w:rPr>
      </w:pPr>
    </w:p>
    <w:p>
      <w:pPr>
        <w:rPr>
          <w:rFonts w:hint="eastAsia"/>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附件3：</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日常综合考核评分表</w:t>
      </w:r>
    </w:p>
    <w:tbl>
      <w:tblPr>
        <w:tblStyle w:val="64"/>
        <w:tblW w:w="0" w:type="auto"/>
        <w:tblInd w:w="93" w:type="dxa"/>
        <w:tblLayout w:type="fixed"/>
        <w:tblCellMar>
          <w:top w:w="0" w:type="dxa"/>
          <w:left w:w="108" w:type="dxa"/>
          <w:bottom w:w="0" w:type="dxa"/>
          <w:right w:w="108" w:type="dxa"/>
        </w:tblCellMar>
      </w:tblPr>
      <w:tblGrid>
        <w:gridCol w:w="900"/>
        <w:gridCol w:w="6975"/>
        <w:gridCol w:w="1095"/>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考核</w:t>
            </w:r>
          </w:p>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项目</w:t>
            </w:r>
          </w:p>
        </w:tc>
        <w:tc>
          <w:tcPr>
            <w:tcW w:w="69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评分细则</w:t>
            </w:r>
          </w:p>
        </w:tc>
        <w:tc>
          <w:tcPr>
            <w:tcW w:w="109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考核</w:t>
            </w:r>
          </w:p>
          <w:p>
            <w:pPr>
              <w:spacing w:line="32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分值</w:t>
            </w:r>
          </w:p>
        </w:tc>
      </w:tr>
      <w:tr>
        <w:tblPrEx>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日常</w:t>
            </w:r>
          </w:p>
          <w:p>
            <w:pPr>
              <w:spacing w:line="420" w:lineRule="exact"/>
              <w:jc w:val="center"/>
              <w:rPr>
                <w:rFonts w:hint="eastAsia" w:ascii="仿宋" w:hAnsi="仿宋" w:eastAsia="仿宋" w:cs="仿宋"/>
                <w:strike/>
                <w:kern w:val="0"/>
                <w:sz w:val="21"/>
                <w:szCs w:val="21"/>
              </w:rPr>
            </w:pPr>
            <w:r>
              <w:rPr>
                <w:rFonts w:hint="eastAsia" w:ascii="仿宋" w:hAnsi="仿宋" w:eastAsia="仿宋" w:cs="仿宋"/>
                <w:kern w:val="0"/>
                <w:sz w:val="21"/>
                <w:szCs w:val="21"/>
                <w:lang w:eastAsia="zh-CN"/>
              </w:rPr>
              <w:t>巡查</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1"/>
                <w:szCs w:val="21"/>
              </w:rPr>
            </w:pPr>
            <w:r>
              <w:rPr>
                <w:rFonts w:hint="eastAsia" w:ascii="仿宋" w:hAnsi="仿宋" w:eastAsia="仿宋" w:cs="仿宋"/>
                <w:sz w:val="21"/>
                <w:szCs w:val="21"/>
                <w:u w:val="none"/>
                <w:lang w:val="en-US" w:eastAsia="zh-CN"/>
              </w:rPr>
              <w:t>日常巡查发现的问题将以抄告单的形式发送至养护单位，未按要求整改的每件扣5分，拒不整改的每件扣10分,问题重复出现的每件扣3分。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p>
            <w:pPr>
              <w:spacing w:line="420" w:lineRule="exact"/>
              <w:jc w:val="center"/>
              <w:rPr>
                <w:rFonts w:hint="eastAsia" w:ascii="仿宋" w:hAnsi="仿宋" w:eastAsia="仿宋" w:cs="仿宋"/>
                <w:kern w:val="0"/>
                <w:sz w:val="21"/>
                <w:szCs w:val="21"/>
              </w:rPr>
            </w:pPr>
          </w:p>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社会</w:t>
            </w:r>
          </w:p>
          <w:p>
            <w:pPr>
              <w:spacing w:line="4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监督</w:t>
            </w:r>
          </w:p>
          <w:p>
            <w:pPr>
              <w:spacing w:line="420" w:lineRule="exact"/>
              <w:jc w:val="center"/>
              <w:rPr>
                <w:rFonts w:hint="eastAsia" w:ascii="仿宋" w:hAnsi="仿宋" w:eastAsia="仿宋" w:cs="仿宋"/>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“数字城管”督察，有责抄告及延期未整改，返工的每件扣1分。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38" w:hRule="atLeast"/>
        </w:trPr>
        <w:tc>
          <w:tcPr>
            <w:tcW w:w="900" w:type="dxa"/>
            <w:vMerge w:val="continue"/>
            <w:tcBorders>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市、区“城市环境长效管理”工作考核通报，有责抄告及重复问题每件扣5分。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行业主管督察，有责抄告及未按要求整改的每件扣5分。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其他政府机构、社会团体、市民群众的监督投诉，有责抄告及未按要求整改的每件扣5分；发生媒体曝光每件扣10分。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资料</w:t>
            </w:r>
          </w:p>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台账</w:t>
            </w: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管理制度、应急专项方案，未按要求制定扣5分，资料内容不齐全或不完善的扣2分。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82" w:hRule="atLeast"/>
        </w:trPr>
        <w:tc>
          <w:tcPr>
            <w:tcW w:w="900" w:type="dxa"/>
            <w:vMerge w:val="continue"/>
            <w:tcBorders>
              <w:left w:val="single" w:color="auto" w:sz="4" w:space="0"/>
              <w:right w:val="single" w:color="auto" w:sz="4" w:space="0"/>
            </w:tcBorders>
            <w:noWrap w:val="0"/>
            <w:vAlign w:val="center"/>
          </w:tcPr>
          <w:p>
            <w:pPr>
              <w:spacing w:line="420" w:lineRule="exact"/>
              <w:jc w:val="center"/>
              <w:rPr>
                <w:rFonts w:hint="eastAsia" w:ascii="仿宋" w:hAnsi="仿宋" w:eastAsia="仿宋" w:cs="仿宋"/>
                <w:strike/>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月报表及养护日记台账，相关报表或材料未及时上报的扣5分；内容不详实的扣2分。</w:t>
            </w:r>
          </w:p>
        </w:tc>
        <w:tc>
          <w:tcPr>
            <w:tcW w:w="1095" w:type="dxa"/>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45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strike/>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安全检查台账，相关报表或材料未及时上报的扣5分；内容不详实的扣2分；养护期内发生安全责任事故扣10分。</w:t>
            </w:r>
          </w:p>
        </w:tc>
        <w:tc>
          <w:tcPr>
            <w:tcW w:w="1095" w:type="dxa"/>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其它</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eastAsia="zh-CN"/>
              </w:rPr>
              <w:t>事宜</w:t>
            </w:r>
          </w:p>
        </w:tc>
        <w:tc>
          <w:tcPr>
            <w:tcW w:w="6975" w:type="dxa"/>
            <w:tcBorders>
              <w:top w:val="nil"/>
              <w:left w:val="nil"/>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p>
        </w:tc>
        <w:tc>
          <w:tcPr>
            <w:tcW w:w="1095" w:type="dxa"/>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495" w:hRule="atLeast"/>
        </w:trPr>
        <w:tc>
          <w:tcPr>
            <w:tcW w:w="7875" w:type="dxa"/>
            <w:gridSpan w:val="2"/>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1"/>
                <w:szCs w:val="21"/>
              </w:rPr>
            </w:pPr>
            <w:r>
              <w:rPr>
                <w:rFonts w:hint="eastAsia" w:ascii="仿宋" w:hAnsi="仿宋" w:eastAsia="仿宋" w:cs="仿宋"/>
                <w:sz w:val="21"/>
                <w:szCs w:val="21"/>
              </w:rPr>
              <w:t>评分合计</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备注</w:t>
            </w:r>
          </w:p>
        </w:tc>
        <w:tc>
          <w:tcPr>
            <w:tcW w:w="8070" w:type="dxa"/>
            <w:gridSpan w:val="2"/>
            <w:tcBorders>
              <w:top w:val="single" w:color="auto" w:sz="4" w:space="0"/>
              <w:left w:val="nil"/>
              <w:bottom w:val="single" w:color="auto" w:sz="4" w:space="0"/>
              <w:right w:val="single" w:color="000000" w:sz="4" w:space="0"/>
            </w:tcBorders>
            <w:noWrap w:val="0"/>
            <w:vAlign w:val="center"/>
          </w:tcPr>
          <w:p>
            <w:pPr>
              <w:spacing w:line="420" w:lineRule="exact"/>
              <w:rPr>
                <w:rFonts w:hint="eastAsia" w:ascii="仿宋" w:hAnsi="仿宋" w:eastAsia="仿宋" w:cs="仿宋"/>
                <w:spacing w:val="-8"/>
                <w:sz w:val="21"/>
                <w:szCs w:val="21"/>
              </w:rPr>
            </w:pPr>
            <w:r>
              <w:rPr>
                <w:rFonts w:hint="eastAsia" w:ascii="仿宋" w:hAnsi="仿宋" w:eastAsia="仿宋" w:cs="仿宋"/>
                <w:spacing w:val="-8"/>
                <w:sz w:val="21"/>
                <w:szCs w:val="21"/>
              </w:rPr>
              <w:t>1、</w:t>
            </w:r>
            <w:r>
              <w:rPr>
                <w:rFonts w:hint="eastAsia" w:ascii="仿宋" w:hAnsi="仿宋" w:eastAsia="仿宋" w:cs="仿宋"/>
                <w:spacing w:val="-8"/>
                <w:sz w:val="21"/>
                <w:szCs w:val="21"/>
                <w:lang w:eastAsia="zh-CN"/>
              </w:rPr>
              <w:t>其它</w:t>
            </w:r>
            <w:r>
              <w:rPr>
                <w:rFonts w:hint="eastAsia" w:ascii="仿宋" w:hAnsi="仿宋" w:eastAsia="仿宋" w:cs="仿宋"/>
                <w:spacing w:val="-8"/>
                <w:sz w:val="21"/>
                <w:szCs w:val="21"/>
              </w:rPr>
              <w:t>未尽事宜，考核视情况加或扣1-5分。</w:t>
            </w:r>
          </w:p>
        </w:tc>
      </w:tr>
    </w:tbl>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、履约保证金：</w:t>
      </w:r>
    </w:p>
    <w:p>
      <w:pPr>
        <w:widowControl/>
        <w:autoSpaceDE w:val="0"/>
        <w:autoSpaceDN w:val="0"/>
        <w:adjustRightInd w:val="0"/>
        <w:spacing w:line="360" w:lineRule="auto"/>
        <w:ind w:firstLine="480" w:firstLineChars="200"/>
        <w:textAlignment w:val="bottom"/>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b/>
          <w:color w:val="auto"/>
          <w:sz w:val="24"/>
          <w:highlight w:val="none"/>
        </w:rPr>
        <w:t>中标单位在签订合同</w:t>
      </w:r>
      <w:r>
        <w:rPr>
          <w:rFonts w:hint="eastAsia" w:ascii="仿宋" w:hAnsi="仿宋" w:eastAsia="仿宋" w:cs="仿宋"/>
          <w:b/>
          <w:color w:val="auto"/>
          <w:sz w:val="24"/>
          <w:highlight w:val="none"/>
          <w:lang w:val="en-US" w:eastAsia="zh-CN"/>
        </w:rPr>
        <w:t>前</w:t>
      </w:r>
      <w:r>
        <w:rPr>
          <w:rFonts w:hint="eastAsia" w:ascii="仿宋" w:hAnsi="仿宋" w:eastAsia="仿宋" w:cs="仿宋"/>
          <w:b/>
          <w:color w:val="auto"/>
          <w:sz w:val="24"/>
          <w:highlight w:val="none"/>
        </w:rPr>
        <w:t>向招标人交纳中标价的</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%作为履约保证金。</w:t>
      </w:r>
    </w:p>
    <w:p>
      <w:pPr>
        <w:snapToGrid w:val="0"/>
        <w:spacing w:line="360" w:lineRule="auto"/>
        <w:jc w:val="both"/>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3"/>
        <w:rPr>
          <w:rFonts w:hint="eastAsia" w:ascii="仿宋" w:hAnsi="仿宋" w:eastAsia="仿宋" w:cs="仿宋"/>
          <w:b/>
          <w:color w:val="auto"/>
          <w:sz w:val="36"/>
          <w:szCs w:val="36"/>
          <w:highlight w:val="none"/>
        </w:rPr>
      </w:pPr>
    </w:p>
    <w:p>
      <w:pPr>
        <w:pStyle w:val="24"/>
        <w:rPr>
          <w:rFonts w:hint="eastAsia"/>
        </w:rPr>
      </w:pPr>
    </w:p>
    <w:p>
      <w:pPr>
        <w:snapToGrid w:val="0"/>
        <w:spacing w:line="360" w:lineRule="auto"/>
        <w:ind w:firstLine="3253" w:firstLineChars="900"/>
        <w:jc w:val="both"/>
        <w:rPr>
          <w:rFonts w:hint="eastAsia" w:ascii="仿宋" w:hAnsi="仿宋" w:eastAsia="仿宋" w:cs="仿宋"/>
          <w:b/>
          <w:color w:val="auto"/>
          <w:sz w:val="36"/>
          <w:szCs w:val="36"/>
          <w:highlight w:val="none"/>
        </w:rPr>
      </w:pPr>
    </w:p>
    <w:p>
      <w:pPr>
        <w:snapToGrid w:val="0"/>
        <w:spacing w:line="360" w:lineRule="auto"/>
        <w:ind w:firstLine="3253" w:firstLineChars="900"/>
        <w:jc w:val="both"/>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6" w:name="_Toc184312134"/>
      <w:bookmarkEnd w:id="26"/>
      <w:bookmarkStart w:id="27" w:name="_Toc184310328"/>
      <w:bookmarkEnd w:id="27"/>
      <w:bookmarkStart w:id="28" w:name="_Toc184314428"/>
      <w:bookmarkEnd w:id="28"/>
      <w:bookmarkStart w:id="29" w:name="_Toc184310300"/>
      <w:bookmarkEnd w:id="29"/>
      <w:bookmarkStart w:id="30" w:name="_Toc184308104"/>
      <w:bookmarkEnd w:id="30"/>
      <w:bookmarkStart w:id="31" w:name="_Toc184314456"/>
      <w:bookmarkEnd w:id="31"/>
      <w:bookmarkStart w:id="32" w:name="_Toc184314453"/>
      <w:bookmarkEnd w:id="32"/>
      <w:bookmarkStart w:id="33" w:name="_Toc184308100"/>
      <w:bookmarkEnd w:id="33"/>
      <w:bookmarkStart w:id="34" w:name="_Toc184310333"/>
      <w:bookmarkEnd w:id="34"/>
      <w:bookmarkStart w:id="35" w:name="_Toc184314472"/>
      <w:bookmarkEnd w:id="35"/>
      <w:bookmarkStart w:id="36" w:name="_Toc184312136"/>
      <w:bookmarkEnd w:id="36"/>
      <w:bookmarkStart w:id="37" w:name="_Toc184312083"/>
      <w:bookmarkEnd w:id="37"/>
      <w:bookmarkStart w:id="38" w:name="_Toc184308072"/>
      <w:bookmarkEnd w:id="38"/>
      <w:bookmarkStart w:id="39" w:name="_Toc184313263"/>
      <w:bookmarkEnd w:id="39"/>
      <w:bookmarkStart w:id="40" w:name="_Toc184313262"/>
      <w:bookmarkEnd w:id="40"/>
      <w:bookmarkStart w:id="41" w:name="_Toc184308056"/>
      <w:bookmarkEnd w:id="41"/>
      <w:bookmarkStart w:id="42" w:name="_Toc184313283"/>
      <w:bookmarkEnd w:id="42"/>
      <w:bookmarkStart w:id="43" w:name="_Toc184313282"/>
      <w:bookmarkEnd w:id="43"/>
      <w:bookmarkStart w:id="44" w:name="_Toc184313239"/>
      <w:bookmarkEnd w:id="44"/>
      <w:bookmarkStart w:id="45" w:name="_Toc184312128"/>
      <w:bookmarkEnd w:id="45"/>
      <w:bookmarkStart w:id="46" w:name="_Toc184308073"/>
      <w:bookmarkEnd w:id="46"/>
      <w:bookmarkStart w:id="47" w:name="_Toc184313256"/>
      <w:bookmarkEnd w:id="47"/>
      <w:bookmarkStart w:id="48" w:name="_Toc184308066"/>
      <w:bookmarkEnd w:id="48"/>
      <w:bookmarkStart w:id="49" w:name="_Toc184310292"/>
      <w:bookmarkEnd w:id="49"/>
      <w:bookmarkStart w:id="50" w:name="_Toc184313284"/>
      <w:bookmarkEnd w:id="50"/>
      <w:bookmarkStart w:id="51" w:name="_Toc184313259"/>
      <w:bookmarkEnd w:id="51"/>
      <w:bookmarkStart w:id="52" w:name="_Toc184308078"/>
      <w:bookmarkEnd w:id="52"/>
      <w:bookmarkStart w:id="53" w:name="_Toc184313250"/>
      <w:bookmarkEnd w:id="53"/>
      <w:bookmarkStart w:id="54" w:name="_Toc184313248"/>
      <w:bookmarkEnd w:id="54"/>
      <w:bookmarkStart w:id="55" w:name="_Toc184314463"/>
      <w:bookmarkEnd w:id="55"/>
      <w:bookmarkStart w:id="56" w:name="_Toc184312126"/>
      <w:bookmarkEnd w:id="56"/>
      <w:bookmarkStart w:id="57" w:name="_Toc184313278"/>
      <w:bookmarkEnd w:id="57"/>
      <w:bookmarkStart w:id="58" w:name="_Toc184308083"/>
      <w:bookmarkEnd w:id="58"/>
      <w:bookmarkStart w:id="59" w:name="_Toc184308077"/>
      <w:bookmarkEnd w:id="59"/>
      <w:bookmarkStart w:id="60" w:name="_Toc184313305"/>
      <w:bookmarkEnd w:id="60"/>
      <w:bookmarkStart w:id="61" w:name="_Toc184310302"/>
      <w:bookmarkEnd w:id="61"/>
      <w:bookmarkStart w:id="62" w:name="_Toc184314475"/>
      <w:bookmarkEnd w:id="62"/>
      <w:bookmarkStart w:id="63" w:name="_Toc184313289"/>
      <w:bookmarkEnd w:id="63"/>
      <w:bookmarkStart w:id="64" w:name="_Toc184313255"/>
      <w:bookmarkEnd w:id="64"/>
      <w:bookmarkStart w:id="65" w:name="_Toc184308061"/>
      <w:bookmarkEnd w:id="65"/>
      <w:bookmarkStart w:id="66" w:name="_Toc184308038"/>
      <w:bookmarkEnd w:id="66"/>
      <w:bookmarkStart w:id="67" w:name="_Toc184314441"/>
      <w:bookmarkEnd w:id="67"/>
      <w:bookmarkStart w:id="68" w:name="_Toc184310322"/>
      <w:bookmarkEnd w:id="68"/>
      <w:bookmarkStart w:id="69" w:name="_Toc184312087"/>
      <w:bookmarkEnd w:id="69"/>
      <w:bookmarkStart w:id="70" w:name="_Toc184308046"/>
      <w:bookmarkEnd w:id="70"/>
      <w:bookmarkStart w:id="71" w:name="_Toc184312096"/>
      <w:bookmarkEnd w:id="71"/>
      <w:bookmarkStart w:id="72" w:name="_Toc184312124"/>
      <w:bookmarkEnd w:id="72"/>
      <w:bookmarkStart w:id="73" w:name="_Toc184308057"/>
      <w:bookmarkEnd w:id="73"/>
      <w:bookmarkStart w:id="74" w:name="_Toc184312088"/>
      <w:bookmarkEnd w:id="74"/>
      <w:bookmarkStart w:id="75" w:name="_Toc184314419"/>
      <w:bookmarkEnd w:id="75"/>
      <w:bookmarkStart w:id="76" w:name="_Toc184308098"/>
      <w:bookmarkEnd w:id="76"/>
      <w:bookmarkStart w:id="77" w:name="_Toc184312111"/>
      <w:bookmarkEnd w:id="77"/>
      <w:bookmarkStart w:id="78" w:name="_Toc184308055"/>
      <w:bookmarkEnd w:id="78"/>
      <w:bookmarkStart w:id="79" w:name="_Toc184314430"/>
      <w:bookmarkEnd w:id="79"/>
      <w:bookmarkStart w:id="80" w:name="_Toc184314418"/>
      <w:bookmarkEnd w:id="80"/>
      <w:bookmarkStart w:id="81" w:name="_Toc184310294"/>
      <w:bookmarkEnd w:id="81"/>
      <w:bookmarkStart w:id="82" w:name="_Toc184308058"/>
      <w:bookmarkEnd w:id="82"/>
      <w:bookmarkStart w:id="83" w:name="_Toc184310272"/>
      <w:bookmarkEnd w:id="83"/>
      <w:bookmarkStart w:id="84" w:name="_Toc184308090"/>
      <w:bookmarkEnd w:id="84"/>
      <w:bookmarkStart w:id="85" w:name="_Toc184314452"/>
      <w:bookmarkEnd w:id="85"/>
      <w:bookmarkStart w:id="86" w:name="_Toc184312122"/>
      <w:bookmarkEnd w:id="86"/>
      <w:bookmarkStart w:id="87" w:name="_Toc184312077"/>
      <w:bookmarkEnd w:id="87"/>
      <w:bookmarkStart w:id="88" w:name="_Toc184308067"/>
      <w:bookmarkEnd w:id="88"/>
      <w:bookmarkStart w:id="89" w:name="_Toc184314481"/>
      <w:bookmarkEnd w:id="89"/>
      <w:bookmarkStart w:id="90" w:name="_Toc184308070"/>
      <w:bookmarkEnd w:id="90"/>
      <w:bookmarkStart w:id="91" w:name="_Toc184312089"/>
      <w:bookmarkEnd w:id="91"/>
      <w:bookmarkStart w:id="92" w:name="_Toc184310317"/>
      <w:bookmarkEnd w:id="92"/>
      <w:bookmarkStart w:id="93" w:name="_Toc184308076"/>
      <w:bookmarkEnd w:id="93"/>
      <w:bookmarkStart w:id="94" w:name="_Toc184313246"/>
      <w:bookmarkEnd w:id="94"/>
      <w:bookmarkStart w:id="95" w:name="_Toc184314442"/>
      <w:bookmarkEnd w:id="95"/>
      <w:bookmarkStart w:id="96" w:name="_Toc184313270"/>
      <w:bookmarkEnd w:id="96"/>
      <w:bookmarkStart w:id="97" w:name="_Toc184312095"/>
      <w:bookmarkEnd w:id="97"/>
      <w:bookmarkStart w:id="98" w:name="_Toc184310282"/>
      <w:bookmarkEnd w:id="98"/>
      <w:bookmarkStart w:id="99" w:name="_Toc184313243"/>
      <w:bookmarkEnd w:id="99"/>
      <w:bookmarkStart w:id="100" w:name="_Toc184308036"/>
      <w:bookmarkEnd w:id="100"/>
      <w:bookmarkStart w:id="101" w:name="_Toc184310339"/>
      <w:bookmarkEnd w:id="101"/>
      <w:bookmarkStart w:id="102" w:name="_Toc184312132"/>
      <w:bookmarkEnd w:id="102"/>
      <w:bookmarkStart w:id="103" w:name="_Toc184313274"/>
      <w:bookmarkEnd w:id="103"/>
      <w:bookmarkStart w:id="104" w:name="_Toc184310323"/>
      <w:bookmarkEnd w:id="104"/>
      <w:bookmarkStart w:id="105" w:name="_Toc184310299"/>
      <w:bookmarkEnd w:id="105"/>
      <w:bookmarkStart w:id="106" w:name="_Toc184313272"/>
      <w:bookmarkEnd w:id="106"/>
      <w:bookmarkStart w:id="107" w:name="_Toc184313242"/>
      <w:bookmarkEnd w:id="107"/>
      <w:bookmarkStart w:id="108" w:name="_Toc184312075"/>
      <w:bookmarkEnd w:id="108"/>
      <w:bookmarkStart w:id="109" w:name="_Toc184308096"/>
      <w:bookmarkEnd w:id="109"/>
      <w:bookmarkStart w:id="110" w:name="_Toc184308099"/>
      <w:bookmarkEnd w:id="110"/>
      <w:bookmarkStart w:id="111" w:name="_Toc184310301"/>
      <w:bookmarkEnd w:id="111"/>
      <w:bookmarkStart w:id="112" w:name="_Toc184310309"/>
      <w:bookmarkEnd w:id="112"/>
      <w:bookmarkStart w:id="113" w:name="_Toc184308091"/>
      <w:bookmarkEnd w:id="113"/>
      <w:bookmarkStart w:id="114" w:name="_Toc184310308"/>
      <w:bookmarkEnd w:id="114"/>
      <w:bookmarkStart w:id="115" w:name="_Toc184313267"/>
      <w:bookmarkEnd w:id="115"/>
      <w:bookmarkStart w:id="116" w:name="_Toc184313286"/>
      <w:bookmarkEnd w:id="116"/>
      <w:bookmarkStart w:id="117" w:name="_Toc184310331"/>
      <w:bookmarkEnd w:id="117"/>
      <w:bookmarkStart w:id="118" w:name="_Toc184310288"/>
      <w:bookmarkEnd w:id="118"/>
      <w:bookmarkStart w:id="119" w:name="_Toc184313240"/>
      <w:bookmarkEnd w:id="119"/>
      <w:bookmarkStart w:id="120" w:name="_Toc184310289"/>
      <w:bookmarkEnd w:id="120"/>
      <w:bookmarkStart w:id="121" w:name="_Toc184310296"/>
      <w:bookmarkEnd w:id="121"/>
      <w:bookmarkStart w:id="122" w:name="_Toc184310275"/>
      <w:bookmarkEnd w:id="122"/>
      <w:bookmarkStart w:id="123" w:name="_Toc184314424"/>
      <w:bookmarkEnd w:id="123"/>
      <w:bookmarkStart w:id="124" w:name="_Toc184308107"/>
      <w:bookmarkEnd w:id="124"/>
      <w:bookmarkStart w:id="125" w:name="_Toc184312070"/>
      <w:bookmarkEnd w:id="125"/>
      <w:bookmarkStart w:id="126" w:name="_Toc184308050"/>
      <w:bookmarkEnd w:id="126"/>
      <w:bookmarkStart w:id="127" w:name="_Toc184314440"/>
      <w:bookmarkEnd w:id="127"/>
      <w:bookmarkStart w:id="128" w:name="_Toc184314411"/>
      <w:bookmarkEnd w:id="128"/>
      <w:bookmarkStart w:id="129" w:name="_Toc184313290"/>
      <w:bookmarkEnd w:id="129"/>
      <w:bookmarkStart w:id="130" w:name="_Toc184310307"/>
      <w:bookmarkEnd w:id="130"/>
      <w:bookmarkStart w:id="131" w:name="_Toc184310286"/>
      <w:bookmarkEnd w:id="131"/>
      <w:bookmarkStart w:id="132" w:name="_Toc184308042"/>
      <w:bookmarkEnd w:id="132"/>
      <w:bookmarkStart w:id="133" w:name="_Toc184308082"/>
      <w:bookmarkEnd w:id="133"/>
      <w:bookmarkStart w:id="134" w:name="_Toc184310316"/>
      <w:bookmarkEnd w:id="134"/>
      <w:bookmarkStart w:id="135" w:name="_Toc184314460"/>
      <w:bookmarkEnd w:id="135"/>
      <w:bookmarkStart w:id="136" w:name="_Toc184312082"/>
      <w:bookmarkEnd w:id="136"/>
      <w:bookmarkStart w:id="137" w:name="_Toc184310274"/>
      <w:bookmarkEnd w:id="137"/>
      <w:bookmarkStart w:id="138" w:name="_Toc184313241"/>
      <w:bookmarkEnd w:id="138"/>
      <w:bookmarkStart w:id="139" w:name="_Toc184313244"/>
      <w:bookmarkEnd w:id="139"/>
      <w:bookmarkStart w:id="140" w:name="_Toc184312135"/>
      <w:bookmarkEnd w:id="140"/>
      <w:bookmarkStart w:id="141" w:name="_Toc184308094"/>
      <w:bookmarkEnd w:id="141"/>
      <w:bookmarkStart w:id="142" w:name="_Toc184310273"/>
      <w:bookmarkEnd w:id="142"/>
      <w:bookmarkStart w:id="143" w:name="_Toc184313281"/>
      <w:bookmarkEnd w:id="143"/>
      <w:bookmarkStart w:id="144" w:name="_Toc184310324"/>
      <w:bookmarkEnd w:id="144"/>
      <w:bookmarkStart w:id="145" w:name="_Toc184312086"/>
      <w:bookmarkEnd w:id="145"/>
      <w:bookmarkStart w:id="146" w:name="_Toc184308092"/>
      <w:bookmarkEnd w:id="146"/>
      <w:bookmarkStart w:id="147" w:name="_Toc184312080"/>
      <w:bookmarkEnd w:id="147"/>
      <w:bookmarkStart w:id="148" w:name="_Toc184313309"/>
      <w:bookmarkEnd w:id="148"/>
      <w:bookmarkStart w:id="149" w:name="_Toc184313268"/>
      <w:bookmarkEnd w:id="149"/>
      <w:bookmarkStart w:id="150" w:name="_Toc184310298"/>
      <w:bookmarkEnd w:id="150"/>
      <w:bookmarkStart w:id="151" w:name="_Toc184313303"/>
      <w:bookmarkEnd w:id="151"/>
      <w:bookmarkStart w:id="152" w:name="_Toc184314466"/>
      <w:bookmarkEnd w:id="152"/>
      <w:bookmarkStart w:id="153" w:name="_Toc184314425"/>
      <w:bookmarkEnd w:id="153"/>
      <w:bookmarkStart w:id="154" w:name="_Toc184314479"/>
      <w:bookmarkEnd w:id="154"/>
      <w:bookmarkStart w:id="155" w:name="_Toc184310329"/>
      <w:bookmarkEnd w:id="155"/>
      <w:bookmarkStart w:id="156" w:name="_Toc184312090"/>
      <w:bookmarkEnd w:id="156"/>
      <w:bookmarkStart w:id="157" w:name="_Toc184308089"/>
      <w:bookmarkEnd w:id="157"/>
      <w:bookmarkStart w:id="158" w:name="_Toc184314437"/>
      <w:bookmarkEnd w:id="158"/>
      <w:bookmarkStart w:id="159" w:name="_Toc184312068"/>
      <w:bookmarkEnd w:id="159"/>
      <w:bookmarkStart w:id="160" w:name="_Toc184314439"/>
      <w:bookmarkEnd w:id="160"/>
      <w:bookmarkStart w:id="161" w:name="_Toc184310280"/>
      <w:bookmarkEnd w:id="161"/>
      <w:bookmarkStart w:id="162" w:name="_Toc184310311"/>
      <w:bookmarkEnd w:id="162"/>
      <w:bookmarkStart w:id="163" w:name="_Toc184308102"/>
      <w:bookmarkEnd w:id="163"/>
      <w:bookmarkStart w:id="164" w:name="_Toc184313245"/>
      <w:bookmarkEnd w:id="164"/>
      <w:bookmarkStart w:id="165" w:name="_Toc184308040"/>
      <w:bookmarkEnd w:id="165"/>
      <w:bookmarkStart w:id="166" w:name="_Toc184313304"/>
      <w:bookmarkEnd w:id="166"/>
      <w:bookmarkStart w:id="167" w:name="_Toc184310341"/>
      <w:bookmarkEnd w:id="167"/>
      <w:bookmarkStart w:id="168" w:name="_Toc184312117"/>
      <w:bookmarkEnd w:id="168"/>
      <w:bookmarkStart w:id="169" w:name="_Toc184312097"/>
      <w:bookmarkEnd w:id="169"/>
      <w:bookmarkStart w:id="170" w:name="_Toc184313276"/>
      <w:bookmarkEnd w:id="170"/>
      <w:bookmarkStart w:id="171" w:name="_Toc184313257"/>
      <w:bookmarkEnd w:id="171"/>
      <w:bookmarkStart w:id="172" w:name="_Toc184314449"/>
      <w:bookmarkEnd w:id="172"/>
      <w:bookmarkStart w:id="173" w:name="_Toc184314467"/>
      <w:bookmarkEnd w:id="173"/>
      <w:bookmarkStart w:id="174" w:name="_Toc184308097"/>
      <w:bookmarkEnd w:id="174"/>
      <w:bookmarkStart w:id="175" w:name="_Toc184310287"/>
      <w:bookmarkEnd w:id="175"/>
      <w:bookmarkStart w:id="176" w:name="_Toc184313260"/>
      <w:bookmarkEnd w:id="176"/>
      <w:bookmarkStart w:id="177" w:name="_Toc184308059"/>
      <w:bookmarkEnd w:id="177"/>
      <w:bookmarkStart w:id="178" w:name="_Toc184314454"/>
      <w:bookmarkEnd w:id="178"/>
      <w:bookmarkStart w:id="179" w:name="_Toc184308039"/>
      <w:bookmarkEnd w:id="179"/>
      <w:bookmarkStart w:id="180" w:name="_Toc184310291"/>
      <w:bookmarkEnd w:id="180"/>
      <w:bookmarkStart w:id="181" w:name="_Toc184314434"/>
      <w:bookmarkEnd w:id="181"/>
      <w:bookmarkStart w:id="182" w:name="_Toc184312103"/>
      <w:bookmarkEnd w:id="182"/>
      <w:bookmarkStart w:id="183" w:name="_Toc184314417"/>
      <w:bookmarkEnd w:id="183"/>
      <w:bookmarkStart w:id="184" w:name="_Toc184312100"/>
      <w:bookmarkEnd w:id="184"/>
      <w:bookmarkStart w:id="185" w:name="_Toc184308037"/>
      <w:bookmarkEnd w:id="185"/>
      <w:bookmarkStart w:id="186" w:name="_Toc184312105"/>
      <w:bookmarkEnd w:id="186"/>
      <w:bookmarkStart w:id="187" w:name="_Toc184313277"/>
      <w:bookmarkEnd w:id="187"/>
      <w:bookmarkStart w:id="188" w:name="_Toc184312098"/>
      <w:bookmarkEnd w:id="188"/>
      <w:bookmarkStart w:id="189" w:name="_Toc184310305"/>
      <w:bookmarkEnd w:id="189"/>
      <w:bookmarkStart w:id="190" w:name="_Toc184314450"/>
      <w:bookmarkEnd w:id="190"/>
      <w:bookmarkStart w:id="191" w:name="_Toc184314471"/>
      <w:bookmarkEnd w:id="191"/>
      <w:bookmarkStart w:id="192" w:name="_Toc184313288"/>
      <w:bookmarkEnd w:id="192"/>
      <w:bookmarkStart w:id="193" w:name="_Toc184314461"/>
      <w:bookmarkEnd w:id="193"/>
      <w:bookmarkStart w:id="194" w:name="_Toc184313258"/>
      <w:bookmarkEnd w:id="194"/>
      <w:bookmarkStart w:id="195" w:name="_Toc184310318"/>
      <w:bookmarkEnd w:id="195"/>
      <w:bookmarkStart w:id="196" w:name="_Toc184310283"/>
      <w:bookmarkEnd w:id="196"/>
      <w:bookmarkStart w:id="197" w:name="_Toc184314420"/>
      <w:bookmarkEnd w:id="197"/>
      <w:bookmarkStart w:id="198" w:name="_Toc184314447"/>
      <w:bookmarkEnd w:id="198"/>
      <w:bookmarkStart w:id="199" w:name="_Toc184313299"/>
      <w:bookmarkEnd w:id="199"/>
      <w:bookmarkStart w:id="200" w:name="_Toc184308065"/>
      <w:bookmarkEnd w:id="200"/>
      <w:bookmarkStart w:id="201" w:name="_Toc184310335"/>
      <w:bookmarkEnd w:id="201"/>
      <w:bookmarkStart w:id="202" w:name="_Toc184313306"/>
      <w:bookmarkEnd w:id="202"/>
      <w:bookmarkStart w:id="203" w:name="_Toc184313310"/>
      <w:bookmarkEnd w:id="203"/>
      <w:bookmarkStart w:id="204" w:name="_Toc184310312"/>
      <w:bookmarkEnd w:id="204"/>
      <w:bookmarkStart w:id="205" w:name="_Toc184308044"/>
      <w:bookmarkEnd w:id="205"/>
      <w:bookmarkStart w:id="206" w:name="_Toc184308048"/>
      <w:bookmarkEnd w:id="206"/>
      <w:bookmarkStart w:id="207" w:name="_Toc184310327"/>
      <w:bookmarkEnd w:id="207"/>
      <w:bookmarkStart w:id="208" w:name="_Toc184314477"/>
      <w:bookmarkEnd w:id="208"/>
      <w:bookmarkStart w:id="209" w:name="_Toc184310279"/>
      <w:bookmarkEnd w:id="209"/>
      <w:bookmarkStart w:id="210" w:name="_Toc184314410"/>
      <w:bookmarkEnd w:id="210"/>
      <w:bookmarkStart w:id="211" w:name="_Toc184312125"/>
      <w:bookmarkEnd w:id="211"/>
      <w:bookmarkStart w:id="212" w:name="_Toc184313292"/>
      <w:bookmarkEnd w:id="212"/>
      <w:bookmarkStart w:id="213" w:name="_Toc184308045"/>
      <w:bookmarkEnd w:id="213"/>
      <w:bookmarkStart w:id="214" w:name="_Toc184313265"/>
      <w:bookmarkEnd w:id="214"/>
      <w:bookmarkStart w:id="215" w:name="_Toc184310342"/>
      <w:bookmarkEnd w:id="215"/>
      <w:bookmarkStart w:id="216" w:name="_Toc184313280"/>
      <w:bookmarkEnd w:id="216"/>
      <w:bookmarkStart w:id="217" w:name="_Toc184313308"/>
      <w:bookmarkEnd w:id="217"/>
      <w:bookmarkStart w:id="218" w:name="_Toc184310330"/>
      <w:bookmarkEnd w:id="218"/>
      <w:bookmarkStart w:id="219" w:name="_Toc184313247"/>
      <w:bookmarkEnd w:id="219"/>
      <w:bookmarkStart w:id="220" w:name="_Toc184313302"/>
      <w:bookmarkEnd w:id="220"/>
      <w:bookmarkStart w:id="221" w:name="_Toc184310281"/>
      <w:bookmarkEnd w:id="221"/>
      <w:bookmarkStart w:id="222" w:name="_Toc184308074"/>
      <w:bookmarkEnd w:id="222"/>
      <w:bookmarkStart w:id="223" w:name="_Toc184313273"/>
      <w:bookmarkEnd w:id="223"/>
      <w:bookmarkStart w:id="224" w:name="_Toc184312131"/>
      <w:bookmarkEnd w:id="224"/>
      <w:bookmarkStart w:id="225" w:name="_Toc184308064"/>
      <w:bookmarkEnd w:id="225"/>
      <w:bookmarkStart w:id="226" w:name="_Toc184308071"/>
      <w:bookmarkEnd w:id="226"/>
      <w:bookmarkStart w:id="227" w:name="_Toc184314423"/>
      <w:bookmarkEnd w:id="227"/>
      <w:bookmarkStart w:id="228" w:name="_Toc184310297"/>
      <w:bookmarkEnd w:id="228"/>
      <w:bookmarkStart w:id="229" w:name="_Toc184308041"/>
      <w:bookmarkEnd w:id="229"/>
      <w:bookmarkStart w:id="230" w:name="_Toc184313293"/>
      <w:bookmarkEnd w:id="230"/>
      <w:bookmarkStart w:id="231" w:name="_Toc184310336"/>
      <w:bookmarkEnd w:id="231"/>
      <w:bookmarkStart w:id="232" w:name="_Toc184312118"/>
      <w:bookmarkEnd w:id="232"/>
      <w:bookmarkStart w:id="233" w:name="_Toc184314443"/>
      <w:bookmarkEnd w:id="233"/>
      <w:bookmarkStart w:id="234" w:name="_Toc184310340"/>
      <w:bookmarkEnd w:id="234"/>
      <w:bookmarkStart w:id="235" w:name="_Toc184310306"/>
      <w:bookmarkEnd w:id="235"/>
      <w:bookmarkStart w:id="236" w:name="_Toc184313251"/>
      <w:bookmarkEnd w:id="236"/>
      <w:bookmarkStart w:id="237" w:name="_Toc184310332"/>
      <w:bookmarkEnd w:id="237"/>
      <w:bookmarkStart w:id="238" w:name="_Toc184312092"/>
      <w:bookmarkEnd w:id="238"/>
      <w:bookmarkStart w:id="239" w:name="_Toc184308080"/>
      <w:bookmarkEnd w:id="239"/>
      <w:bookmarkStart w:id="240" w:name="_Toc184308106"/>
      <w:bookmarkEnd w:id="240"/>
      <w:bookmarkStart w:id="241" w:name="_Toc184308047"/>
      <w:bookmarkEnd w:id="241"/>
      <w:bookmarkStart w:id="242" w:name="_Toc184312069"/>
      <w:bookmarkEnd w:id="242"/>
      <w:bookmarkStart w:id="243" w:name="_Toc184313253"/>
      <w:bookmarkEnd w:id="243"/>
      <w:bookmarkStart w:id="244" w:name="_Toc184312073"/>
      <w:bookmarkEnd w:id="244"/>
      <w:bookmarkStart w:id="245" w:name="_Toc184312072"/>
      <w:bookmarkEnd w:id="245"/>
      <w:bookmarkStart w:id="246" w:name="_Toc184313294"/>
      <w:bookmarkEnd w:id="246"/>
      <w:bookmarkStart w:id="247" w:name="_Toc184312079"/>
      <w:bookmarkEnd w:id="247"/>
      <w:bookmarkStart w:id="248" w:name="_Toc184312129"/>
      <w:bookmarkEnd w:id="248"/>
      <w:bookmarkStart w:id="249" w:name="_Toc184314455"/>
      <w:bookmarkEnd w:id="249"/>
      <w:bookmarkStart w:id="250" w:name="_Toc184310343"/>
      <w:bookmarkEnd w:id="250"/>
      <w:bookmarkStart w:id="251" w:name="_Toc184313298"/>
      <w:bookmarkEnd w:id="251"/>
      <w:bookmarkStart w:id="252" w:name="_Toc184312121"/>
      <w:bookmarkEnd w:id="252"/>
      <w:bookmarkStart w:id="253" w:name="_Toc184314458"/>
      <w:bookmarkEnd w:id="253"/>
      <w:bookmarkStart w:id="254" w:name="_Toc184310314"/>
      <w:bookmarkEnd w:id="254"/>
      <w:bookmarkStart w:id="255" w:name="_Toc184313275"/>
      <w:bookmarkEnd w:id="255"/>
      <w:bookmarkStart w:id="256" w:name="_Toc184308049"/>
      <w:bookmarkEnd w:id="256"/>
      <w:bookmarkStart w:id="257" w:name="_Toc184314422"/>
      <w:bookmarkEnd w:id="257"/>
      <w:bookmarkStart w:id="258" w:name="_Toc184308086"/>
      <w:bookmarkEnd w:id="258"/>
      <w:bookmarkStart w:id="259" w:name="_Toc184312120"/>
      <w:bookmarkEnd w:id="259"/>
      <w:bookmarkStart w:id="260" w:name="_Toc184312110"/>
      <w:bookmarkEnd w:id="260"/>
      <w:bookmarkStart w:id="261" w:name="_Toc184308075"/>
      <w:bookmarkEnd w:id="261"/>
      <w:bookmarkStart w:id="262" w:name="_Toc184312094"/>
      <w:bookmarkEnd w:id="262"/>
      <w:bookmarkStart w:id="263" w:name="_Toc184313266"/>
      <w:bookmarkEnd w:id="263"/>
      <w:bookmarkStart w:id="264" w:name="_Toc184314435"/>
      <w:bookmarkEnd w:id="264"/>
      <w:bookmarkStart w:id="265" w:name="_Toc184310320"/>
      <w:bookmarkEnd w:id="265"/>
      <w:bookmarkStart w:id="266" w:name="_Toc184312093"/>
      <w:bookmarkEnd w:id="266"/>
      <w:bookmarkStart w:id="267" w:name="_Toc184308053"/>
      <w:bookmarkEnd w:id="267"/>
      <w:bookmarkStart w:id="268" w:name="_Toc184313269"/>
      <w:bookmarkEnd w:id="268"/>
      <w:bookmarkStart w:id="269" w:name="_Toc184312091"/>
      <w:bookmarkEnd w:id="269"/>
      <w:bookmarkStart w:id="270" w:name="_Toc184313297"/>
      <w:bookmarkEnd w:id="270"/>
      <w:bookmarkStart w:id="271" w:name="_Toc184312099"/>
      <w:bookmarkEnd w:id="271"/>
      <w:bookmarkStart w:id="272" w:name="_Toc184312112"/>
      <w:bookmarkEnd w:id="272"/>
      <w:bookmarkStart w:id="273" w:name="_Toc184313296"/>
      <w:bookmarkEnd w:id="273"/>
      <w:bookmarkStart w:id="274" w:name="_Toc184312081"/>
      <w:bookmarkEnd w:id="274"/>
      <w:bookmarkStart w:id="275" w:name="_Toc184308063"/>
      <w:bookmarkEnd w:id="275"/>
      <w:bookmarkStart w:id="276" w:name="_Toc184312127"/>
      <w:bookmarkEnd w:id="276"/>
      <w:bookmarkStart w:id="277" w:name="_Toc184313300"/>
      <w:bookmarkEnd w:id="277"/>
      <w:bookmarkStart w:id="278" w:name="_Toc184310337"/>
      <w:bookmarkEnd w:id="278"/>
      <w:bookmarkStart w:id="279" w:name="_Toc184314433"/>
      <w:bookmarkEnd w:id="279"/>
      <w:bookmarkStart w:id="280" w:name="_Toc184312084"/>
      <w:bookmarkEnd w:id="280"/>
      <w:bookmarkStart w:id="281" w:name="_Toc184310285"/>
      <w:bookmarkEnd w:id="281"/>
      <w:bookmarkStart w:id="282" w:name="_Toc184308052"/>
      <w:bookmarkEnd w:id="282"/>
      <w:bookmarkStart w:id="283" w:name="_Toc184313261"/>
      <w:bookmarkEnd w:id="283"/>
      <w:bookmarkStart w:id="284" w:name="_Toc184310338"/>
      <w:bookmarkEnd w:id="284"/>
      <w:bookmarkStart w:id="285" w:name="_Toc184312115"/>
      <w:bookmarkEnd w:id="285"/>
      <w:bookmarkStart w:id="286" w:name="_Toc184310295"/>
      <w:bookmarkEnd w:id="286"/>
      <w:bookmarkStart w:id="287" w:name="_Toc184312085"/>
      <w:bookmarkEnd w:id="287"/>
      <w:bookmarkStart w:id="288" w:name="_Toc184312119"/>
      <w:bookmarkEnd w:id="288"/>
      <w:bookmarkStart w:id="289" w:name="_Toc184308081"/>
      <w:bookmarkEnd w:id="289"/>
      <w:bookmarkStart w:id="290" w:name="_Toc184314473"/>
      <w:bookmarkEnd w:id="290"/>
      <w:bookmarkStart w:id="291" w:name="_Toc184312076"/>
      <w:bookmarkEnd w:id="291"/>
      <w:bookmarkStart w:id="292" w:name="_Toc184312130"/>
      <w:bookmarkEnd w:id="292"/>
      <w:bookmarkStart w:id="293" w:name="_Toc184310321"/>
      <w:bookmarkEnd w:id="293"/>
      <w:bookmarkStart w:id="294" w:name="_Toc184313291"/>
      <w:bookmarkEnd w:id="294"/>
      <w:bookmarkStart w:id="295" w:name="_Toc184308101"/>
      <w:bookmarkEnd w:id="295"/>
      <w:bookmarkStart w:id="296" w:name="_Toc184313301"/>
      <w:bookmarkEnd w:id="296"/>
      <w:bookmarkStart w:id="297" w:name="_Toc184308084"/>
      <w:bookmarkEnd w:id="297"/>
      <w:bookmarkStart w:id="298" w:name="_Toc184312113"/>
      <w:bookmarkEnd w:id="298"/>
      <w:bookmarkStart w:id="299" w:name="_Toc184310334"/>
      <w:bookmarkEnd w:id="299"/>
      <w:bookmarkStart w:id="300" w:name="_Toc184314469"/>
      <w:bookmarkEnd w:id="300"/>
      <w:bookmarkStart w:id="301" w:name="_Toc184314421"/>
      <w:bookmarkEnd w:id="301"/>
      <w:bookmarkStart w:id="302" w:name="_Toc184310278"/>
      <w:bookmarkEnd w:id="302"/>
      <w:bookmarkStart w:id="303" w:name="_Toc184308088"/>
      <w:bookmarkEnd w:id="303"/>
      <w:bookmarkStart w:id="304" w:name="_Toc184314476"/>
      <w:bookmarkEnd w:id="304"/>
      <w:bookmarkStart w:id="305" w:name="_Toc184308051"/>
      <w:bookmarkEnd w:id="305"/>
      <w:bookmarkStart w:id="306" w:name="_Toc184310284"/>
      <w:bookmarkEnd w:id="306"/>
      <w:bookmarkStart w:id="307" w:name="_Toc184308043"/>
      <w:bookmarkEnd w:id="307"/>
      <w:bookmarkStart w:id="308" w:name="_Toc184313287"/>
      <w:bookmarkEnd w:id="308"/>
      <w:bookmarkStart w:id="309" w:name="_Toc184314445"/>
      <w:bookmarkEnd w:id="309"/>
      <w:bookmarkStart w:id="310" w:name="_Toc184308054"/>
      <w:bookmarkEnd w:id="310"/>
      <w:bookmarkStart w:id="311" w:name="_Toc184314416"/>
      <w:bookmarkEnd w:id="311"/>
      <w:bookmarkStart w:id="312" w:name="_Toc184310290"/>
      <w:bookmarkEnd w:id="312"/>
      <w:bookmarkStart w:id="313" w:name="_Toc184312101"/>
      <w:bookmarkEnd w:id="313"/>
      <w:bookmarkStart w:id="314" w:name="_Toc184314478"/>
      <w:bookmarkEnd w:id="314"/>
      <w:bookmarkStart w:id="315" w:name="_Toc184314451"/>
      <w:bookmarkEnd w:id="315"/>
      <w:bookmarkStart w:id="316" w:name="_Toc184308093"/>
      <w:bookmarkEnd w:id="316"/>
      <w:bookmarkStart w:id="317" w:name="_Toc184308062"/>
      <w:bookmarkEnd w:id="317"/>
      <w:bookmarkStart w:id="318" w:name="_Toc184313238"/>
      <w:bookmarkEnd w:id="318"/>
      <w:bookmarkStart w:id="319" w:name="_Toc184310310"/>
      <w:bookmarkEnd w:id="319"/>
      <w:bookmarkStart w:id="320" w:name="_Toc184313307"/>
      <w:bookmarkEnd w:id="320"/>
      <w:bookmarkStart w:id="321" w:name="_Toc184310344"/>
      <w:bookmarkEnd w:id="321"/>
      <w:bookmarkStart w:id="322" w:name="_Toc184310303"/>
      <w:bookmarkEnd w:id="322"/>
      <w:bookmarkStart w:id="323" w:name="_Toc184314438"/>
      <w:bookmarkEnd w:id="323"/>
      <w:bookmarkStart w:id="324" w:name="_Toc184314474"/>
      <w:bookmarkEnd w:id="324"/>
      <w:bookmarkStart w:id="325" w:name="_Toc184312137"/>
      <w:bookmarkEnd w:id="325"/>
      <w:bookmarkStart w:id="326" w:name="_Toc184312114"/>
      <w:bookmarkEnd w:id="326"/>
      <w:bookmarkStart w:id="327" w:name="_Toc184312109"/>
      <w:bookmarkEnd w:id="327"/>
      <w:bookmarkStart w:id="328" w:name="_Toc184308087"/>
      <w:bookmarkEnd w:id="328"/>
      <w:bookmarkStart w:id="329" w:name="_Toc184314429"/>
      <w:bookmarkEnd w:id="329"/>
      <w:bookmarkStart w:id="330" w:name="_Toc184310293"/>
      <w:bookmarkEnd w:id="330"/>
      <w:bookmarkStart w:id="331" w:name="_Toc184314412"/>
      <w:bookmarkEnd w:id="331"/>
      <w:bookmarkStart w:id="332" w:name="_Toc184314448"/>
      <w:bookmarkEnd w:id="332"/>
      <w:bookmarkStart w:id="333" w:name="_Toc184308060"/>
      <w:bookmarkEnd w:id="333"/>
      <w:bookmarkStart w:id="334" w:name="_Toc184314431"/>
      <w:bookmarkEnd w:id="334"/>
      <w:bookmarkStart w:id="335" w:name="_Toc184310277"/>
      <w:bookmarkEnd w:id="335"/>
      <w:bookmarkStart w:id="336" w:name="_Toc184312074"/>
      <w:bookmarkEnd w:id="336"/>
      <w:bookmarkStart w:id="337" w:name="_Toc184313254"/>
      <w:bookmarkEnd w:id="337"/>
      <w:bookmarkStart w:id="338" w:name="_Toc184314459"/>
      <w:bookmarkEnd w:id="338"/>
      <w:bookmarkStart w:id="339" w:name="_Toc184313252"/>
      <w:bookmarkEnd w:id="339"/>
      <w:bookmarkStart w:id="340" w:name="_Toc184314444"/>
      <w:bookmarkEnd w:id="340"/>
      <w:bookmarkStart w:id="341" w:name="_Toc184314464"/>
      <w:bookmarkEnd w:id="341"/>
      <w:bookmarkStart w:id="342" w:name="_Toc184312104"/>
      <w:bookmarkEnd w:id="342"/>
      <w:bookmarkStart w:id="343" w:name="_Toc184313285"/>
      <w:bookmarkEnd w:id="343"/>
      <w:bookmarkStart w:id="344" w:name="_Toc184312138"/>
      <w:bookmarkEnd w:id="344"/>
      <w:bookmarkStart w:id="345" w:name="_Toc184314482"/>
      <w:bookmarkEnd w:id="345"/>
      <w:bookmarkStart w:id="346" w:name="_Toc184314432"/>
      <w:bookmarkEnd w:id="346"/>
      <w:bookmarkStart w:id="347" w:name="_Toc184312108"/>
      <w:bookmarkEnd w:id="347"/>
      <w:bookmarkStart w:id="348" w:name="_Toc184310315"/>
      <w:bookmarkEnd w:id="348"/>
      <w:bookmarkStart w:id="349" w:name="_Toc184308105"/>
      <w:bookmarkEnd w:id="349"/>
      <w:bookmarkStart w:id="350" w:name="_Toc184308108"/>
      <w:bookmarkEnd w:id="350"/>
      <w:bookmarkStart w:id="351" w:name="_Toc184308103"/>
      <w:bookmarkEnd w:id="351"/>
      <w:bookmarkStart w:id="352" w:name="_Toc184312133"/>
      <w:bookmarkEnd w:id="352"/>
      <w:bookmarkStart w:id="353" w:name="_Toc184312116"/>
      <w:bookmarkEnd w:id="353"/>
      <w:bookmarkStart w:id="354" w:name="_Toc184308095"/>
      <w:bookmarkEnd w:id="354"/>
      <w:bookmarkStart w:id="355" w:name="_Toc184308085"/>
      <w:bookmarkEnd w:id="355"/>
      <w:bookmarkStart w:id="356" w:name="_Toc184312078"/>
      <w:bookmarkEnd w:id="356"/>
      <w:bookmarkStart w:id="357" w:name="_Toc184314465"/>
      <w:bookmarkEnd w:id="357"/>
      <w:bookmarkStart w:id="358" w:name="_Toc184310326"/>
      <w:bookmarkEnd w:id="358"/>
      <w:bookmarkStart w:id="359" w:name="_Toc184310304"/>
      <w:bookmarkEnd w:id="359"/>
      <w:bookmarkStart w:id="360" w:name="_Toc184314468"/>
      <w:bookmarkEnd w:id="360"/>
      <w:bookmarkStart w:id="361" w:name="_Toc184312123"/>
      <w:bookmarkEnd w:id="361"/>
      <w:bookmarkStart w:id="362" w:name="_Toc184314415"/>
      <w:bookmarkEnd w:id="362"/>
      <w:bookmarkStart w:id="363" w:name="_Toc184312071"/>
      <w:bookmarkEnd w:id="363"/>
      <w:bookmarkStart w:id="364" w:name="_Toc184313295"/>
      <w:bookmarkEnd w:id="364"/>
      <w:bookmarkStart w:id="365" w:name="_Toc184310276"/>
      <w:bookmarkEnd w:id="365"/>
      <w:bookmarkStart w:id="366" w:name="_Toc184310325"/>
      <w:bookmarkEnd w:id="366"/>
      <w:bookmarkStart w:id="367" w:name="_Toc184314436"/>
      <w:bookmarkEnd w:id="367"/>
      <w:bookmarkStart w:id="368" w:name="_Toc184314470"/>
      <w:bookmarkEnd w:id="368"/>
      <w:bookmarkStart w:id="369" w:name="_Toc184312067"/>
      <w:bookmarkEnd w:id="369"/>
      <w:bookmarkStart w:id="370" w:name="_Toc184314414"/>
      <w:bookmarkEnd w:id="370"/>
      <w:bookmarkStart w:id="371" w:name="_Toc184313264"/>
      <w:bookmarkEnd w:id="371"/>
      <w:bookmarkStart w:id="372" w:name="_Toc184314480"/>
      <w:bookmarkEnd w:id="372"/>
      <w:bookmarkStart w:id="373" w:name="_Toc184312139"/>
      <w:bookmarkEnd w:id="373"/>
      <w:bookmarkStart w:id="374" w:name="_Toc184314457"/>
      <w:bookmarkEnd w:id="374"/>
      <w:bookmarkStart w:id="375" w:name="_Toc184310319"/>
      <w:bookmarkEnd w:id="375"/>
      <w:bookmarkStart w:id="376" w:name="_Toc184308068"/>
      <w:bookmarkEnd w:id="376"/>
      <w:bookmarkStart w:id="377" w:name="_Toc184313271"/>
      <w:bookmarkEnd w:id="377"/>
      <w:bookmarkStart w:id="378" w:name="_Toc184308079"/>
      <w:bookmarkEnd w:id="378"/>
      <w:bookmarkStart w:id="379" w:name="_Toc184312106"/>
      <w:bookmarkEnd w:id="379"/>
      <w:bookmarkStart w:id="380" w:name="_Toc184314462"/>
      <w:bookmarkEnd w:id="380"/>
      <w:bookmarkStart w:id="381" w:name="_Toc184313249"/>
      <w:bookmarkEnd w:id="381"/>
      <w:bookmarkStart w:id="382" w:name="_Toc184312107"/>
      <w:bookmarkEnd w:id="382"/>
      <w:bookmarkStart w:id="383" w:name="_Toc184310313"/>
      <w:bookmarkEnd w:id="383"/>
      <w:bookmarkStart w:id="384" w:name="_Toc184308069"/>
      <w:bookmarkEnd w:id="384"/>
      <w:bookmarkStart w:id="385" w:name="_Toc184314446"/>
      <w:bookmarkEnd w:id="385"/>
      <w:bookmarkStart w:id="386" w:name="_Toc184313279"/>
      <w:bookmarkEnd w:id="386"/>
      <w:bookmarkStart w:id="387" w:name="_Toc184312102"/>
      <w:bookmarkEnd w:id="387"/>
      <w:bookmarkStart w:id="388" w:name="_Toc184314426"/>
      <w:bookmarkEnd w:id="388"/>
      <w:bookmarkStart w:id="389" w:name="_Toc184314427"/>
      <w:bookmarkEnd w:id="389"/>
      <w:bookmarkStart w:id="390" w:name="_Toc184314413"/>
      <w:bookmarkEnd w:id="390"/>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89"/>
        <w:spacing w:before="0"/>
        <w:ind w:firstLine="602" w:firstLineChars="250"/>
        <w:rPr>
          <w:rFonts w:hint="eastAsia" w:ascii="仿宋" w:hAnsi="仿宋" w:eastAsia="仿宋" w:cs="仿宋"/>
          <w:szCs w:val="24"/>
          <w:highlight w:val="none"/>
        </w:rPr>
      </w:pPr>
      <w:r>
        <w:rPr>
          <w:rFonts w:hint="eastAsia" w:ascii="仿宋" w:hAnsi="仿宋" w:eastAsia="仿宋" w:cs="仿宋"/>
          <w:b/>
          <w:szCs w:val="24"/>
          <w:highlight w:val="none"/>
        </w:rPr>
        <w:t>1、本次评标采用综合评分法，总分为100分。</w:t>
      </w:r>
      <w:r>
        <w:rPr>
          <w:rFonts w:hint="eastAsia" w:ascii="仿宋" w:hAnsi="仿宋" w:eastAsia="仿宋" w:cs="仿宋"/>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9"/>
        <w:spacing w:before="0"/>
        <w:ind w:firstLine="600" w:firstLineChars="250"/>
        <w:rPr>
          <w:rFonts w:hint="eastAsia" w:ascii="仿宋" w:hAnsi="仿宋" w:eastAsia="仿宋" w:cs="仿宋"/>
          <w:bCs/>
          <w:szCs w:val="24"/>
          <w:highlight w:val="none"/>
        </w:rPr>
      </w:pPr>
      <w:r>
        <w:rPr>
          <w:rFonts w:hint="eastAsia" w:ascii="仿宋" w:hAnsi="仿宋" w:eastAsia="仿宋" w:cs="仿宋"/>
          <w:bCs/>
          <w:szCs w:val="24"/>
          <w:highlight w:val="none"/>
        </w:rPr>
        <w:t>各投标人的综合得分为：投标价格得分+技术商务得分之和，总和为100分，其中：投标价格得分</w:t>
      </w:r>
      <w:r>
        <w:rPr>
          <w:rFonts w:hint="eastAsia" w:ascii="仿宋" w:hAnsi="仿宋" w:eastAsia="仿宋" w:cs="仿宋"/>
          <w:bCs/>
          <w:szCs w:val="24"/>
          <w:highlight w:val="none"/>
          <w:lang w:val="en-US" w:eastAsia="zh-CN"/>
        </w:rPr>
        <w:t>10</w:t>
      </w:r>
      <w:r>
        <w:rPr>
          <w:rFonts w:hint="eastAsia" w:ascii="仿宋" w:hAnsi="仿宋" w:eastAsia="仿宋" w:cs="仿宋"/>
          <w:bCs/>
          <w:szCs w:val="24"/>
          <w:highlight w:val="none"/>
        </w:rPr>
        <w:t>分，商务技术得分</w:t>
      </w:r>
      <w:r>
        <w:rPr>
          <w:rFonts w:hint="eastAsia" w:ascii="仿宋" w:hAnsi="仿宋" w:eastAsia="仿宋" w:cs="仿宋"/>
          <w:bCs/>
          <w:szCs w:val="24"/>
          <w:highlight w:val="none"/>
          <w:lang w:val="en-US" w:eastAsia="zh-CN"/>
        </w:rPr>
        <w:t>90</w:t>
      </w:r>
      <w:r>
        <w:rPr>
          <w:rFonts w:hint="eastAsia" w:ascii="仿宋" w:hAnsi="仿宋" w:eastAsia="仿宋" w:cs="仿宋"/>
          <w:bCs/>
          <w:szCs w:val="24"/>
          <w:highlight w:val="none"/>
        </w:rPr>
        <w:t>分。</w:t>
      </w:r>
    </w:p>
    <w:p>
      <w:pPr>
        <w:numPr>
          <w:ilvl w:val="0"/>
          <w:numId w:val="4"/>
        </w:num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商务、技术评标细则（</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0分）</w:t>
      </w:r>
    </w:p>
    <w:tbl>
      <w:tblPr>
        <w:tblStyle w:val="64"/>
        <w:tblW w:w="94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840"/>
        <w:gridCol w:w="669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84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序号</w:t>
            </w:r>
          </w:p>
        </w:tc>
        <w:tc>
          <w:tcPr>
            <w:tcW w:w="669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技术分（80分）</w:t>
            </w:r>
          </w:p>
        </w:tc>
        <w:tc>
          <w:tcPr>
            <w:tcW w:w="84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669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highlight w:val="none"/>
                <w:lang w:val="en-US" w:eastAsia="zh-CN"/>
              </w:rPr>
            </w:pPr>
            <w:r>
              <w:rPr>
                <w:rFonts w:hint="eastAsia" w:ascii="仿宋" w:hAnsi="仿宋" w:eastAsia="仿宋" w:cs="仿宋"/>
                <w:color w:val="auto"/>
                <w:sz w:val="24"/>
                <w:highlight w:val="none"/>
                <w:lang w:val="en-US" w:eastAsia="zh-CN"/>
              </w:rPr>
              <w:t>供应商对现有综合养护现状了解全面、存在问题的分析到位，符合实际，对本项目养护难点、要点等问题进行调查剖析，调查剖析到位、科学得5分，投标人对现有综合养护现状了解较为全面、存在问题的分析较为到位，对本项目养护难点、要点等问题进行调查剖析，调查剖析较为到位、科学得3分，投标人对现有综合养护现状了解一般、存在问题的分析一般，对本项目养护难点、要点等问题进行调查剖析，调查剖析一般得1分，方案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供应商针对本项目养护内容提出克服难点和要点的技术措施，技术措施、对策科学、合理、可操作性强得5分，投标人针对本项目养护内容提出克服难点和要点的技术措施，技术措施对策较为科学、合理、可操作性较好得3分，投标人针对本项目养护内容提出克服难点和要点的技术措施，技术措施对策科学性、合理性、可操作性一般得1分，方案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eastAsia="zh-CN"/>
              </w:rPr>
              <w:t>道路保洁组织方案切合本项目采购需求，</w:t>
            </w:r>
            <w:r>
              <w:rPr>
                <w:rFonts w:hint="eastAsia" w:ascii="仿宋" w:hAnsi="仿宋" w:eastAsia="仿宋" w:cs="仿宋"/>
                <w:color w:val="auto"/>
                <w:sz w:val="24"/>
                <w:highlight w:val="none"/>
                <w:lang w:val="en-US" w:eastAsia="zh-CN"/>
              </w:rPr>
              <w:t>拟投入的清扫保洁人员、机具设备</w:t>
            </w:r>
            <w:r>
              <w:rPr>
                <w:rFonts w:hint="eastAsia" w:ascii="仿宋" w:hAnsi="仿宋" w:eastAsia="仿宋" w:cs="仿宋"/>
                <w:color w:val="auto"/>
                <w:sz w:val="24"/>
                <w:highlight w:val="none"/>
                <w:lang w:val="zh-CN" w:eastAsia="zh-CN"/>
              </w:rPr>
              <w:t>安排科学合理，制定</w:t>
            </w:r>
            <w:r>
              <w:rPr>
                <w:rFonts w:hint="eastAsia" w:ascii="仿宋" w:hAnsi="仿宋" w:eastAsia="仿宋" w:cs="仿宋"/>
                <w:color w:val="auto"/>
                <w:sz w:val="24"/>
                <w:highlight w:val="none"/>
                <w:lang w:val="en-US" w:eastAsia="zh-CN"/>
              </w:rPr>
              <w:t>时间安排计划方案、不同类别道路的清扫解决</w:t>
            </w:r>
            <w:r>
              <w:rPr>
                <w:rFonts w:hint="eastAsia" w:ascii="仿宋" w:hAnsi="仿宋" w:eastAsia="仿宋" w:cs="仿宋"/>
                <w:color w:val="auto"/>
                <w:sz w:val="24"/>
                <w:highlight w:val="none"/>
                <w:lang w:val="zh-CN" w:eastAsia="zh-CN"/>
              </w:rPr>
              <w:t>方案，针对性、操作性强的得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eastAsia="zh-CN"/>
              </w:rPr>
              <w:t>分，道路保洁组织方案较为切合本项目采购需求，</w:t>
            </w:r>
            <w:r>
              <w:rPr>
                <w:rFonts w:hint="eastAsia" w:ascii="仿宋" w:hAnsi="仿宋" w:eastAsia="仿宋" w:cs="仿宋"/>
                <w:color w:val="auto"/>
                <w:sz w:val="24"/>
                <w:highlight w:val="none"/>
                <w:lang w:val="en-US" w:eastAsia="zh-CN"/>
              </w:rPr>
              <w:t>拟投入的清扫保洁人员、机具设备</w:t>
            </w:r>
            <w:r>
              <w:rPr>
                <w:rFonts w:hint="eastAsia" w:ascii="仿宋" w:hAnsi="仿宋" w:eastAsia="仿宋" w:cs="仿宋"/>
                <w:color w:val="auto"/>
                <w:sz w:val="24"/>
                <w:highlight w:val="none"/>
                <w:lang w:val="zh-CN" w:eastAsia="zh-CN"/>
              </w:rPr>
              <w:t>安排较为科学合理，制定</w:t>
            </w:r>
            <w:r>
              <w:rPr>
                <w:rFonts w:hint="eastAsia" w:ascii="仿宋" w:hAnsi="仿宋" w:eastAsia="仿宋" w:cs="仿宋"/>
                <w:color w:val="auto"/>
                <w:sz w:val="24"/>
                <w:highlight w:val="none"/>
                <w:lang w:val="en-US" w:eastAsia="zh-CN"/>
              </w:rPr>
              <w:t>时间安排计划方案、不同类别道路的清扫解决</w:t>
            </w:r>
            <w:r>
              <w:rPr>
                <w:rFonts w:hint="eastAsia" w:ascii="仿宋" w:hAnsi="仿宋" w:eastAsia="仿宋" w:cs="仿宋"/>
                <w:color w:val="auto"/>
                <w:sz w:val="24"/>
                <w:highlight w:val="none"/>
                <w:lang w:val="zh-CN" w:eastAsia="zh-CN"/>
              </w:rPr>
              <w:t>方案，针对性、操作性较强的得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eastAsia="zh-CN"/>
              </w:rPr>
              <w:t>分，道路保洁组织方案与本项目采购需求切合度一般，</w:t>
            </w:r>
            <w:r>
              <w:rPr>
                <w:rFonts w:hint="eastAsia" w:ascii="仿宋" w:hAnsi="仿宋" w:eastAsia="仿宋" w:cs="仿宋"/>
                <w:color w:val="auto"/>
                <w:sz w:val="24"/>
                <w:highlight w:val="none"/>
                <w:lang w:val="en-US" w:eastAsia="zh-CN"/>
              </w:rPr>
              <w:t>拟投入的清扫保洁人员、机具设备</w:t>
            </w:r>
            <w:r>
              <w:rPr>
                <w:rFonts w:hint="eastAsia" w:ascii="仿宋" w:hAnsi="仿宋" w:eastAsia="仿宋" w:cs="仿宋"/>
                <w:color w:val="auto"/>
                <w:sz w:val="24"/>
                <w:highlight w:val="none"/>
                <w:lang w:val="zh-CN" w:eastAsia="zh-CN"/>
              </w:rPr>
              <w:t>安排一般，制定</w:t>
            </w:r>
            <w:r>
              <w:rPr>
                <w:rFonts w:hint="eastAsia" w:ascii="仿宋" w:hAnsi="仿宋" w:eastAsia="仿宋" w:cs="仿宋"/>
                <w:color w:val="auto"/>
                <w:sz w:val="24"/>
                <w:highlight w:val="none"/>
                <w:lang w:val="en-US" w:eastAsia="zh-CN"/>
              </w:rPr>
              <w:t>时间安排计划方案、不同类别道路的清扫解决</w:t>
            </w:r>
            <w:r>
              <w:rPr>
                <w:rFonts w:hint="eastAsia" w:ascii="仿宋" w:hAnsi="仿宋" w:eastAsia="仿宋" w:cs="仿宋"/>
                <w:color w:val="auto"/>
                <w:sz w:val="24"/>
                <w:highlight w:val="none"/>
                <w:lang w:val="zh-CN" w:eastAsia="zh-CN"/>
              </w:rPr>
              <w:t>方案，针对性、操作性一般的得1分，方案不合理或未提供方案不得分。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eastAsia="zh-CN"/>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好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eastAsia="zh-CN"/>
              </w:rPr>
              <w:t>分，方案针对本项目的实际情况进行具体制定，较为全面、详细、合理，针对性较好得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eastAsia="zh-CN"/>
              </w:rPr>
              <w:t>分，方案与本项目的实际情况针对性一般，重点要点表述一般得1分，方案有缺项或不合理或未提供方案不得分。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根据投标人质量保证体系及质量保证措施方案，文明</w:t>
            </w:r>
            <w:r>
              <w:rPr>
                <w:rFonts w:hint="eastAsia" w:ascii="仿宋" w:hAnsi="仿宋" w:eastAsia="仿宋" w:cs="仿宋"/>
                <w:color w:val="auto"/>
                <w:sz w:val="24"/>
                <w:highlight w:val="none"/>
              </w:rPr>
              <w:t>安全保证体系和安全保证措施</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kern w:val="0"/>
                <w:sz w:val="24"/>
                <w:szCs w:val="24"/>
                <w:highlight w:val="none"/>
              </w:rPr>
              <w:t>方案</w:t>
            </w:r>
            <w:r>
              <w:rPr>
                <w:rFonts w:hint="eastAsia" w:ascii="仿宋" w:hAnsi="仿宋" w:eastAsia="仿宋" w:cs="仿宋"/>
                <w:color w:val="auto"/>
                <w:sz w:val="24"/>
                <w:highlight w:val="none"/>
                <w:lang w:val="zh-CN" w:eastAsia="zh-CN"/>
              </w:rPr>
              <w:t>全面、详细、合理的得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eastAsia="zh-CN"/>
              </w:rPr>
              <w:t>分，较为全面、详细、合理的得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eastAsia="zh-CN"/>
              </w:rPr>
              <w:t>分，</w:t>
            </w:r>
            <w:r>
              <w:rPr>
                <w:rFonts w:hint="eastAsia" w:ascii="仿宋" w:hAnsi="仿宋" w:eastAsia="仿宋" w:cs="仿宋"/>
                <w:color w:val="auto"/>
                <w:kern w:val="0"/>
                <w:sz w:val="24"/>
                <w:szCs w:val="24"/>
                <w:highlight w:val="none"/>
              </w:rPr>
              <w:t>方案</w:t>
            </w:r>
            <w:r>
              <w:rPr>
                <w:rFonts w:hint="eastAsia" w:ascii="仿宋" w:hAnsi="仿宋" w:eastAsia="仿宋" w:cs="仿宋"/>
                <w:color w:val="auto"/>
                <w:kern w:val="0"/>
                <w:sz w:val="24"/>
                <w:szCs w:val="24"/>
                <w:highlight w:val="none"/>
                <w:lang w:eastAsia="zh-CN"/>
              </w:rPr>
              <w:t>一般的得</w:t>
            </w:r>
            <w:r>
              <w:rPr>
                <w:rFonts w:hint="eastAsia" w:ascii="仿宋" w:hAnsi="仿宋" w:eastAsia="仿宋" w:cs="仿宋"/>
                <w:color w:val="auto"/>
                <w:kern w:val="0"/>
                <w:sz w:val="24"/>
                <w:szCs w:val="24"/>
                <w:highlight w:val="none"/>
                <w:lang w:val="en-US" w:eastAsia="zh-CN"/>
              </w:rPr>
              <w:t>1分</w:t>
            </w:r>
            <w:r>
              <w:rPr>
                <w:rFonts w:hint="eastAsia" w:ascii="仿宋" w:hAnsi="仿宋" w:eastAsia="仿宋" w:cs="仿宋"/>
                <w:color w:val="auto"/>
                <w:sz w:val="24"/>
                <w:highlight w:val="none"/>
                <w:lang w:val="zh-CN" w:eastAsia="zh-CN"/>
              </w:rPr>
              <w:t>，方案有缺项或不合理或未提供方案不得分。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针对人员管理、车辆管理、设施管理、环卫事件管理，供应商针对本项目的智慧环卫（需纳入采购人智慧平台等）实施方案，符合的得5分，部分符合的得3分，</w:t>
            </w:r>
            <w:r>
              <w:rPr>
                <w:rFonts w:hint="eastAsia" w:ascii="仿宋" w:hAnsi="仿宋" w:eastAsia="仿宋" w:cs="仿宋"/>
                <w:color w:val="auto"/>
                <w:sz w:val="24"/>
                <w:highlight w:val="none"/>
                <w:lang w:val="zh-CN" w:eastAsia="zh-CN"/>
              </w:rPr>
              <w:t>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有完善的应急管理方案，能及时响应城市应急（气象灾害、防汛抗台、抗雪防冻）和项目实施过程中各类应急保障任务，有固定应急物资仓储及应急设施设备存放场地，具有丰富的应急管理经验情况，符合的得5分，部分符合的得3分，</w:t>
            </w:r>
            <w:r>
              <w:rPr>
                <w:rFonts w:hint="eastAsia" w:ascii="仿宋" w:hAnsi="仿宋" w:eastAsia="仿宋" w:cs="仿宋"/>
                <w:color w:val="auto"/>
                <w:sz w:val="24"/>
                <w:highlight w:val="none"/>
                <w:lang w:val="zh-CN" w:eastAsia="zh-CN"/>
              </w:rPr>
              <w:t>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szCs w:val="24"/>
                <w:highlight w:val="none"/>
              </w:rPr>
              <w:t>有完善的重大活动保障方案，方案科学合理，具有针对性及可操作性，能圆满完成大型活动、节庆假日、创优评优等重大活动保障任务情况的得</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分，有较为完善的重大活动保障方案，方案较为科学合理，针对性及可操作性较好，能较为圆满完成大型活动、节庆假日、创优评优等重大活动保障任务情况的得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分，重大活动保障方案一般，针对性及可操作性一般，对大型活动、节庆假日、创优评优等重大活动保障任务保障的可靠性一般得1分。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en-US" w:eastAsia="zh-CN"/>
              </w:rPr>
              <w:t>投标人拥有政府有关部门颁发的生活垃圾经营性清扫服务许可证且在有效期内的得2分。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adjustRightInd/>
              <w:snapToGrid/>
              <w:spacing w:line="600" w:lineRule="exact"/>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sz w:val="24"/>
                <w:szCs w:val="24"/>
                <w:highlight w:val="none"/>
              </w:rPr>
              <w:t>投标人技术人员力量情况：须提供以下相关人员（人员不能重复，若有重复只能按一人次计）：</w:t>
            </w:r>
          </w:p>
          <w:p>
            <w:pPr>
              <w:widowControl w:val="0"/>
              <w:numPr>
                <w:ilvl w:val="0"/>
                <w:numId w:val="0"/>
              </w:numPr>
              <w:wordWrap/>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1）项目保洁作业负责人同时具有大专及以上学历及环卫项目经理证证书的得3分，没有不得分，本项最高得3分；</w:t>
            </w:r>
          </w:p>
          <w:p>
            <w:pPr>
              <w:spacing w:line="60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kern w:val="2"/>
                <w:sz w:val="24"/>
                <w:szCs w:val="24"/>
                <w:highlight w:val="none"/>
                <w:lang w:val="en-US" w:eastAsia="zh-CN" w:bidi="ar-SA"/>
              </w:rPr>
              <w:t>项目绿化养护作业负责人</w:t>
            </w:r>
            <w:r>
              <w:rPr>
                <w:rFonts w:hint="eastAsia" w:ascii="仿宋" w:hAnsi="仿宋" w:eastAsia="仿宋" w:cs="仿宋"/>
                <w:b w:val="0"/>
                <w:bCs w:val="0"/>
                <w:color w:val="auto"/>
                <w:kern w:val="2"/>
                <w:sz w:val="24"/>
                <w:szCs w:val="24"/>
                <w:highlight w:val="none"/>
                <w:lang w:val="en-US" w:eastAsia="zh-CN" w:bidi="ar-SA"/>
              </w:rPr>
              <w:t>有</w:t>
            </w:r>
            <w:r>
              <w:rPr>
                <w:rFonts w:hint="eastAsia" w:ascii="仿宋" w:hAnsi="仿宋" w:eastAsia="仿宋" w:cs="仿宋"/>
                <w:color w:val="auto"/>
                <w:kern w:val="2"/>
                <w:sz w:val="24"/>
                <w:szCs w:val="24"/>
                <w:highlight w:val="none"/>
                <w:lang w:val="en-US" w:eastAsia="zh-CN" w:bidi="ar-SA"/>
              </w:rPr>
              <w:t>园林绿化或园林专业工程师中级及以上职称证书的得3分，没有不得分，本项最高得3分；</w:t>
            </w:r>
          </w:p>
          <w:p>
            <w:pPr>
              <w:widowControl w:val="0"/>
              <w:wordWrap/>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b w:val="0"/>
                <w:bCs w:val="0"/>
                <w:color w:val="auto"/>
                <w:kern w:val="2"/>
                <w:sz w:val="24"/>
                <w:szCs w:val="24"/>
                <w:highlight w:val="none"/>
                <w:lang w:val="en-US" w:eastAsia="zh-CN" w:bidi="ar-SA"/>
              </w:rPr>
              <w:t>项目组成人员中有</w:t>
            </w:r>
            <w:r>
              <w:rPr>
                <w:rFonts w:hint="eastAsia" w:ascii="仿宋" w:hAnsi="仿宋" w:eastAsia="仿宋" w:cs="仿宋"/>
                <w:color w:val="auto"/>
                <w:sz w:val="24"/>
                <w:szCs w:val="24"/>
                <w:highlight w:val="none"/>
                <w:lang w:val="en-US" w:eastAsia="zh-CN"/>
              </w:rPr>
              <w:t>项目专职安全管理员同时具有大专及以上学历及安全员证证书的每人得0.5分，没有不得分，</w:t>
            </w: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val="en-US" w:eastAsia="zh-CN"/>
              </w:rPr>
              <w:t>项最高得1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pStyle w:val="3"/>
              <w:numPr>
                <w:ilvl w:val="0"/>
                <w:numId w:val="0"/>
              </w:numPr>
              <w:tabs>
                <w:tab w:val="left" w:pos="706"/>
                <w:tab w:val="clear" w:pos="432"/>
              </w:tabs>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4）项目组成人员中有绿化工证书，每一人得0.5分，没有不得分，本项最高得1分；</w:t>
            </w:r>
          </w:p>
          <w:p>
            <w:pPr>
              <w:widowControl w:val="0"/>
              <w:wordWrap/>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人员不能重复</w:t>
            </w:r>
            <w:r>
              <w:rPr>
                <w:rFonts w:hint="eastAsia" w:ascii="仿宋" w:hAnsi="仿宋" w:eastAsia="仿宋" w:cs="仿宋"/>
                <w:color w:val="auto"/>
                <w:sz w:val="24"/>
                <w:szCs w:val="24"/>
                <w:highlight w:val="none"/>
                <w:lang w:val="en-US" w:eastAsia="zh-CN"/>
              </w:rPr>
              <w:t>计分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color w:val="auto"/>
                <w:sz w:val="24"/>
                <w:highlight w:val="none"/>
              </w:rPr>
              <w:t>注：投标文件中提供拟派人员证书</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毕业证</w:t>
            </w:r>
            <w:r>
              <w:rPr>
                <w:rFonts w:hint="eastAsia" w:ascii="仿宋" w:hAnsi="仿宋" w:eastAsia="仿宋" w:cs="仿宋"/>
                <w:b/>
                <w:color w:val="auto"/>
                <w:sz w:val="24"/>
                <w:highlight w:val="none"/>
              </w:rPr>
              <w:t>及</w:t>
            </w:r>
            <w:r>
              <w:rPr>
                <w:rFonts w:hint="eastAsia" w:ascii="仿宋" w:hAnsi="仿宋" w:eastAsia="仿宋" w:cs="仿宋"/>
                <w:b/>
                <w:bCs/>
                <w:color w:val="auto"/>
                <w:sz w:val="24"/>
                <w:szCs w:val="24"/>
                <w:highlight w:val="none"/>
                <w:lang w:val="en-US" w:eastAsia="zh-CN"/>
              </w:rPr>
              <w:t>本人在本单位社保缴纳证明复印件</w:t>
            </w:r>
            <w:r>
              <w:rPr>
                <w:rFonts w:hint="eastAsia" w:ascii="仿宋" w:hAnsi="仿宋" w:eastAsia="仿宋" w:cs="仿宋"/>
                <w:b/>
                <w:color w:val="auto"/>
                <w:sz w:val="24"/>
                <w:highlight w:val="none"/>
              </w:rPr>
              <w:t>，否则不得分。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投标人作业设备用于本项目情况：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保洁设备：</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能够提供总质量16吨及以上清洗车(洒水车)不少于2辆，设备为自有得2分，租赁的或承诺中标后购买的每辆的得1分，最高得2分；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总质量16吨及以上三合一洗扫车不少于1辆，总质量12吨及以上三合一洗扫车不少于1辆；设备为自有的得2分，租赁的或承诺中标后购买的每辆的得1分，最高得2分；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总质量15吨及以上多功能抑尘车不少于1辆，设备为自有得2分，租赁的或承诺中标后购买的得1分，最高得2分；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总质量15吨及以上高压冲洗车不少于1辆，设备为自有得2分，租赁的或承诺中标后购买的得1分，最高得2分；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护栏清洗车不少于1辆，设备为自有得2分，租赁的或承诺中标后购买的得1分，最高得2分；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机械化除雪设备不少于2台（除雪车、大型铲车、加装式铲雪板、滚雪装置、加装式除雪板或山猫、凯斯等大型除雪设备），设备为自有得2分，租赁的或承诺中标后购买的得1分，最高得2分；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总质量5吨及以下或新能源小型清扫车（用于慢车道作业）不少于1辆，设备为自有得2分，租赁的或承诺中标后购买的每辆的得1分，最高得2分；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巡查保障车不少于1辆，设备为自有得2分，租赁的或承诺中标后购买的每辆的得1分，最高得2分；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清洗车(洒水车)或高压冲洗车或三合一洗扫车中为纯电动新能源车或天然气清洁能源车辆</w:t>
            </w:r>
            <w:bookmarkStart w:id="504" w:name="_GoBack"/>
            <w:bookmarkEnd w:id="504"/>
            <w:r>
              <w:rPr>
                <w:rFonts w:hint="eastAsia" w:ascii="仿宋" w:hAnsi="仿宋" w:eastAsia="仿宋" w:cs="仿宋"/>
                <w:color w:val="auto"/>
                <w:sz w:val="24"/>
                <w:szCs w:val="24"/>
                <w:highlight w:val="none"/>
                <w:lang w:val="en-US" w:eastAsia="zh-CN"/>
              </w:rPr>
              <w:t>的每辆加2分，最多加6分，没有不得分(如为租赁或中标后购买的不予加分）</w:t>
            </w:r>
            <w:r>
              <w:rPr>
                <w:rFonts w:hint="eastAsia" w:ascii="仿宋" w:hAnsi="仿宋" w:eastAsia="仿宋" w:cs="仿宋"/>
                <w:color w:val="auto"/>
                <w:sz w:val="24"/>
                <w:szCs w:val="24"/>
                <w:highlight w:val="none"/>
                <w:lang w:val="en-US" w:eastAsia="zh-CN"/>
              </w:rPr>
              <w:t>；本项最高得22分；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绿化养护设备：</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能够提供专项高空作业登高车不少于1辆，设备为自有得2分，租赁的或承诺中标后购买的得1分，最高得2分；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lang w:val="en-US" w:eastAsia="zh-CN"/>
              </w:rPr>
              <w:t>割灌机不少于2台，设备为自有得2分，租赁的或承诺中标后购买的得1分，最高得2分；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lang w:val="en-US" w:eastAsia="zh-CN"/>
              </w:rPr>
              <w:t>绿篱机（修剪机）不少于2台，设备为自有得2分，租赁的或承诺中标后购买的得1分，最高得2分；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lang w:val="en-US" w:eastAsia="zh-CN"/>
              </w:rPr>
              <w:t>本项最高得6分；</w:t>
            </w:r>
          </w:p>
          <w:p>
            <w:pPr>
              <w:pStyle w:val="26"/>
              <w:wordWrap/>
              <w:spacing w:line="500" w:lineRule="exact"/>
              <w:ind w:left="0" w:leftChars="0" w:firstLine="0" w:firstLineChars="0"/>
              <w:jc w:val="left"/>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szCs w:val="24"/>
                <w:highlight w:val="none"/>
                <w:lang w:val="en-US" w:eastAsia="zh-CN"/>
              </w:rPr>
              <w:t>注：</w:t>
            </w:r>
            <w:r>
              <w:rPr>
                <w:rFonts w:hint="eastAsia" w:ascii="仿宋" w:hAnsi="仿宋" w:eastAsia="仿宋" w:cs="仿宋"/>
                <w:b/>
                <w:bCs/>
                <w:color w:val="auto"/>
                <w:sz w:val="24"/>
                <w:highlight w:val="none"/>
                <w:lang w:val="en-US" w:eastAsia="zh-CN"/>
              </w:rPr>
              <w:t>1）单位自有的必须上牌的车辆在投标文件中同时提供车辆行驶证、购车发票、车辆登记证扫描件、清晰带有车牌号的正面、45度斜侧面的照片</w:t>
            </w:r>
            <w:r>
              <w:rPr>
                <w:rFonts w:hint="eastAsia" w:ascii="仿宋" w:hAnsi="仿宋" w:eastAsia="仿宋" w:cs="仿宋"/>
                <w:b/>
                <w:bCs/>
                <w:color w:val="auto"/>
                <w:sz w:val="24"/>
                <w:szCs w:val="24"/>
                <w:highlight w:val="none"/>
                <w:lang w:val="en-US" w:eastAsia="zh-CN"/>
              </w:rPr>
              <w:t>（其中小型清扫车如为新能源的无需提供车辆行驶证和车辆登记证）</w:t>
            </w:r>
            <w:r>
              <w:rPr>
                <w:rFonts w:hint="eastAsia" w:ascii="仿宋" w:hAnsi="仿宋" w:eastAsia="仿宋" w:cs="仿宋"/>
                <w:b/>
                <w:bCs/>
                <w:color w:val="auto"/>
                <w:sz w:val="24"/>
                <w:highlight w:val="none"/>
                <w:lang w:val="en-US" w:eastAsia="zh-CN"/>
              </w:rPr>
              <w:t>；否则不予认可。按国家规定无需上牌的车辆、设备，在投标文件中同时提供购买发票、车辆或设备照片，否则不予认可。车辆为租赁的须在投标文件中同时提供租赁协议、车辆行驶证、购车发票、车辆登记证扫描件、清晰带有车牌号的正面、45度斜侧面的照片；否则不予认可。如</w:t>
            </w:r>
            <w:r>
              <w:rPr>
                <w:rFonts w:hint="eastAsia" w:ascii="仿宋" w:hAnsi="仿宋" w:eastAsia="仿宋" w:cs="仿宋"/>
                <w:b/>
                <w:bCs/>
                <w:color w:val="auto"/>
                <w:sz w:val="24"/>
                <w:szCs w:val="24"/>
                <w:highlight w:val="none"/>
                <w:lang w:val="en-US" w:eastAsia="zh-CN"/>
              </w:rPr>
              <w:t>承诺中标后购买的提供相应承诺书。</w:t>
            </w:r>
          </w:p>
          <w:p>
            <w:pPr>
              <w:pStyle w:val="26"/>
              <w:wordWrap/>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highlight w:val="none"/>
                <w:lang w:val="en-US" w:eastAsia="zh-CN"/>
              </w:rPr>
              <w:t>2）提供车辆、设备仅用于本保洁项目的书面承诺书（格式自拟）。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szCs w:val="24"/>
                <w:highlight w:val="none"/>
              </w:rPr>
              <w:t>承诺中标后根据项目实际工作要求，配备足额的样式统一的电动</w:t>
            </w:r>
            <w:r>
              <w:rPr>
                <w:rFonts w:hint="eastAsia" w:ascii="仿宋" w:hAnsi="仿宋" w:eastAsia="仿宋" w:cs="仿宋"/>
                <w:color w:val="auto"/>
                <w:sz w:val="24"/>
                <w:szCs w:val="24"/>
                <w:highlight w:val="none"/>
                <w:lang w:eastAsia="zh-CN"/>
              </w:rPr>
              <w:t>三轮</w:t>
            </w:r>
            <w:r>
              <w:rPr>
                <w:rFonts w:hint="eastAsia" w:ascii="仿宋" w:hAnsi="仿宋" w:eastAsia="仿宋" w:cs="仿宋"/>
                <w:color w:val="auto"/>
                <w:sz w:val="24"/>
                <w:szCs w:val="24"/>
                <w:highlight w:val="none"/>
              </w:rPr>
              <w:t>环卫车辆和人行道除雪设备，提供承诺书（格式自拟）得2分，否则不得分。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商务分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10分</w:t>
            </w:r>
            <w:r>
              <w:rPr>
                <w:rFonts w:hint="eastAsia" w:ascii="仿宋" w:hAnsi="仿宋" w:eastAsia="仿宋" w:cs="仿宋"/>
                <w:color w:val="auto"/>
                <w:sz w:val="24"/>
                <w:szCs w:val="24"/>
                <w:highlight w:val="none"/>
                <w:lang w:eastAsia="zh-CN"/>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体系认证</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rPr>
              <w:t>投标人具有效的环境管理体系认证、职业健康安全管理体系认证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质量管理体系认证</w:t>
            </w:r>
            <w:r>
              <w:rPr>
                <w:rFonts w:hint="eastAsia" w:ascii="仿宋" w:hAnsi="仿宋" w:eastAsia="仿宋" w:cs="仿宋"/>
                <w:color w:val="auto"/>
                <w:sz w:val="24"/>
                <w:szCs w:val="24"/>
                <w:highlight w:val="none"/>
                <w:lang w:val="en-US" w:eastAsia="zh-CN"/>
              </w:rPr>
              <w:t>证书，每</w:t>
            </w:r>
            <w:r>
              <w:rPr>
                <w:rFonts w:hint="eastAsia" w:ascii="仿宋" w:hAnsi="仿宋" w:eastAsia="仿宋" w:cs="仿宋"/>
                <w:color w:val="auto"/>
                <w:sz w:val="24"/>
                <w:szCs w:val="24"/>
                <w:highlight w:val="none"/>
                <w:lang w:eastAsia="zh-CN"/>
              </w:rPr>
              <w:t>个</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，最</w:t>
            </w:r>
            <w:r>
              <w:rPr>
                <w:rFonts w:hint="eastAsia" w:ascii="仿宋" w:hAnsi="仿宋" w:eastAsia="仿宋" w:cs="仿宋"/>
                <w:color w:val="auto"/>
                <w:sz w:val="24"/>
                <w:szCs w:val="24"/>
                <w:highlight w:val="none"/>
                <w:lang w:val="en-US" w:eastAsia="zh-CN"/>
              </w:rPr>
              <w:t>高</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6分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highlight w:val="none"/>
              </w:rPr>
              <w:t>注：投标文件中提供有效期内的证书扫描件及全国认证认可信息公共服务平台网站（http://www.cnca.gov.cn/）查询页面截图，否则不得分。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企业荣誉：</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所养护的项目（绿化养护或道路保洁或市政养护）自2019年1月1日以来（以获奖证书或获奖文件时间为准）获得过省级及以上行业主管部门表彰荣誉的，每个得3分；地市级及以上行业主管部门表彰荣誉的，每个得1.5分；区及以上行业主管部门表彰荣誉的，每个得1分；本项最高得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注：投标文件中提供获奖证明扫描件，时间以获奖证明落款为准，单个荣誉可叠加得分。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pStyle w:val="19"/>
              <w:spacing w:line="6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投标人类似业绩：</w:t>
            </w:r>
          </w:p>
          <w:p>
            <w:pPr>
              <w:pStyle w:val="19"/>
              <w:spacing w:line="6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投标人自201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年1月1日以来（时间以合同签订时间为准）承担</w:t>
            </w:r>
            <w:r>
              <w:rPr>
                <w:rFonts w:hint="eastAsia" w:ascii="仿宋" w:hAnsi="仿宋" w:eastAsia="仿宋" w:cs="仿宋"/>
                <w:color w:val="auto"/>
                <w:sz w:val="24"/>
                <w:szCs w:val="24"/>
                <w:highlight w:val="none"/>
                <w:lang w:val="en-US" w:eastAsia="zh-CN"/>
              </w:rPr>
              <w:t>过</w:t>
            </w:r>
            <w:r>
              <w:rPr>
                <w:rFonts w:hint="eastAsia" w:ascii="仿宋" w:hAnsi="仿宋" w:eastAsia="仿宋" w:cs="仿宋"/>
                <w:color w:val="auto"/>
                <w:sz w:val="24"/>
                <w:szCs w:val="24"/>
                <w:highlight w:val="none"/>
              </w:rPr>
              <w:t>类似业绩</w:t>
            </w:r>
            <w:r>
              <w:rPr>
                <w:rFonts w:hint="eastAsia" w:ascii="仿宋" w:hAnsi="仿宋" w:eastAsia="仿宋" w:cs="仿宋"/>
                <w:color w:val="auto"/>
                <w:sz w:val="24"/>
                <w:highlight w:val="none"/>
              </w:rPr>
              <w:t>（合同内容包括道路保洁</w:t>
            </w:r>
            <w:r>
              <w:rPr>
                <w:rFonts w:hint="eastAsia" w:ascii="仿宋" w:hAnsi="仿宋" w:eastAsia="仿宋" w:cs="仿宋"/>
                <w:color w:val="auto"/>
                <w:sz w:val="24"/>
                <w:highlight w:val="none"/>
                <w:lang w:val="en-US" w:eastAsia="zh-CN"/>
              </w:rPr>
              <w:t>或绿化养护</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每</w:t>
            </w:r>
            <w:r>
              <w:rPr>
                <w:rFonts w:hint="eastAsia" w:ascii="仿宋" w:hAnsi="仿宋" w:eastAsia="仿宋" w:cs="仿宋"/>
                <w:color w:val="auto"/>
                <w:sz w:val="24"/>
                <w:szCs w:val="24"/>
                <w:highlight w:val="none"/>
              </w:rPr>
              <w:t>个业绩得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highlight w:val="none"/>
                <w:lang w:val="en-US" w:eastAsia="zh-CN"/>
              </w:rPr>
              <w:t>本项</w:t>
            </w:r>
            <w:r>
              <w:rPr>
                <w:rFonts w:hint="eastAsia" w:ascii="仿宋" w:hAnsi="仿宋" w:eastAsia="仿宋" w:cs="仿宋"/>
                <w:color w:val="auto"/>
                <w:sz w:val="24"/>
                <w:szCs w:val="24"/>
                <w:highlight w:val="none"/>
                <w:lang w:val="en-US" w:eastAsia="zh-CN"/>
              </w:rPr>
              <w:t>最高得1分；</w:t>
            </w:r>
          </w:p>
          <w:p>
            <w:pPr>
              <w:pStyle w:val="19"/>
              <w:spacing w:line="600" w:lineRule="exact"/>
              <w:rPr>
                <w:rFonts w:hint="eastAsia" w:ascii="仿宋" w:hAnsi="仿宋" w:eastAsia="仿宋" w:cs="仿宋"/>
                <w:color w:val="auto"/>
                <w:sz w:val="24"/>
                <w:szCs w:val="24"/>
                <w:highlight w:val="none"/>
                <w:lang w:eastAsia="zh-CN"/>
              </w:rPr>
            </w:pPr>
            <w:r>
              <w:rPr>
                <w:rFonts w:hint="eastAsia" w:ascii="仿宋" w:hAnsi="仿宋" w:eastAsia="仿宋" w:cs="仿宋"/>
                <w:b/>
                <w:bCs/>
                <w:color w:val="auto"/>
                <w:kern w:val="2"/>
                <w:sz w:val="24"/>
                <w:szCs w:val="24"/>
                <w:highlight w:val="none"/>
                <w:lang w:val="en-US" w:eastAsia="zh-CN" w:bidi="ar-SA"/>
              </w:rPr>
              <w:t>注：投标文件中提供合同扫描件，否则不得分。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bl>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
          <w:bCs/>
          <w:color w:val="auto"/>
          <w:sz w:val="24"/>
          <w:highlight w:val="none"/>
        </w:rPr>
        <w:t>价格分（</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0分）</w:t>
      </w:r>
      <w:r>
        <w:rPr>
          <w:rFonts w:hint="eastAsia" w:ascii="仿宋" w:hAnsi="仿宋" w:eastAsia="仿宋" w:cs="仿宋"/>
          <w:color w:val="auto"/>
          <w:sz w:val="24"/>
          <w:highlight w:val="none"/>
        </w:rPr>
        <w:t>采用低价优先法计算，即满足招标文件要求且投标价格最低的投标报价为评标基准价，其他投标人的价格分按照下列公式计算：</w:t>
      </w:r>
    </w:p>
    <w:p>
      <w:pPr>
        <w:widowControl/>
        <w:shd w:val="clear" w:color="auto" w:fill="FFFFFF"/>
        <w:adjustRightInd/>
        <w:spacing w:after="225" w:line="315" w:lineRule="atLeast"/>
        <w:ind w:firstLine="720" w:firstLineChars="30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价格分=（评标基准价/投标报价）×10%×100；</w:t>
      </w:r>
    </w:p>
    <w:p>
      <w:pPr>
        <w:widowControl/>
        <w:shd w:val="clear" w:color="auto" w:fill="FFFFFF"/>
        <w:adjustRightInd/>
        <w:spacing w:after="225" w:line="315" w:lineRule="atLeast"/>
        <w:ind w:firstLine="720" w:firstLineChars="300"/>
        <w:jc w:val="left"/>
        <w:rPr>
          <w:rFonts w:hint="eastAsia" w:ascii="仿宋" w:hAnsi="仿宋" w:eastAsia="仿宋" w:cs="仿宋"/>
          <w:b/>
          <w:bCs/>
          <w:color w:val="auto"/>
          <w:sz w:val="24"/>
          <w:highlight w:val="none"/>
        </w:rPr>
      </w:pPr>
      <w:r>
        <w:rPr>
          <w:rFonts w:hint="eastAsia" w:ascii="仿宋" w:hAnsi="仿宋" w:eastAsia="仿宋" w:cs="仿宋"/>
          <w:color w:val="auto"/>
          <w:kern w:val="2"/>
          <w:sz w:val="24"/>
          <w:szCs w:val="24"/>
          <w:highlight w:val="none"/>
          <w:lang w:val="en-US" w:eastAsia="zh-CN" w:bidi="ar-SA"/>
        </w:rPr>
        <w:t>评标过程中，不得去掉报价中的最高报价和最低报价。</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5、投标人评标综合得分=价格分+商务分+技术分</w:t>
      </w:r>
    </w:p>
    <w:p>
      <w:pPr>
        <w:pStyle w:val="967"/>
        <w:snapToGrid w:val="0"/>
        <w:ind w:left="48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报价是中标的一个重要因素，但最低报价不是中标的唯一依据。</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9"/>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9"/>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3"/>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5"/>
    <w:p>
      <w:pPr>
        <w:spacing w:line="360" w:lineRule="auto"/>
        <w:ind w:left="720" w:leftChars="343" w:firstLine="1446" w:firstLineChars="400"/>
        <w:outlineLvl w:val="0"/>
        <w:rPr>
          <w:rFonts w:hint="eastAsia" w:ascii="仿宋" w:hAnsi="仿宋" w:eastAsia="仿宋" w:cs="仿宋"/>
          <w:b/>
          <w:color w:val="auto"/>
          <w:sz w:val="36"/>
          <w:szCs w:val="36"/>
          <w:highlight w:val="none"/>
        </w:rPr>
      </w:pPr>
      <w:bookmarkStart w:id="391" w:name="第五部分"/>
      <w:bookmarkStart w:id="392" w:name="_Toc86217003"/>
    </w:p>
    <w:p>
      <w:pPr>
        <w:spacing w:line="360" w:lineRule="auto"/>
        <w:ind w:firstLine="2168" w:firstLineChars="600"/>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第五部分 拟签订的合同文本</w:t>
      </w:r>
    </w:p>
    <w:p>
      <w:pPr>
        <w:ind w:firstLine="3840" w:firstLineChars="1600"/>
        <w:rPr>
          <w:rFonts w:hint="eastAsia" w:ascii="仿宋" w:hAnsi="仿宋" w:eastAsia="仿宋" w:cs="仿宋"/>
          <w:sz w:val="24"/>
          <w:highlight w:val="none"/>
          <w:u w:val="single"/>
        </w:rPr>
      </w:pPr>
      <w:r>
        <w:rPr>
          <w:rFonts w:hint="eastAsia" w:ascii="仿宋" w:hAnsi="仿宋" w:eastAsia="仿宋" w:cs="仿宋"/>
          <w:sz w:val="24"/>
          <w:highlight w:val="none"/>
        </w:rPr>
        <w:t>合同编号：</w:t>
      </w:r>
      <w:r>
        <w:rPr>
          <w:rFonts w:hint="eastAsia" w:ascii="仿宋" w:hAnsi="仿宋" w:eastAsia="仿宋" w:cs="仿宋"/>
          <w:sz w:val="24"/>
          <w:highlight w:val="none"/>
          <w:u w:val="single"/>
        </w:rPr>
        <w:t xml:space="preserve">           </w:t>
      </w:r>
    </w:p>
    <w:p>
      <w:pPr>
        <w:spacing w:line="480" w:lineRule="auto"/>
        <w:jc w:val="center"/>
        <w:rPr>
          <w:rFonts w:hint="eastAsia" w:ascii="仿宋" w:hAnsi="仿宋" w:eastAsia="仿宋" w:cs="仿宋"/>
          <w:b/>
          <w:sz w:val="28"/>
          <w:szCs w:val="28"/>
          <w:highlight w:val="none"/>
        </w:rPr>
      </w:pPr>
    </w:p>
    <w:p>
      <w:pPr>
        <w:spacing w:line="480"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政府采购合同参考范本</w:t>
      </w:r>
    </w:p>
    <w:p>
      <w:pPr>
        <w:spacing w:line="480"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（服务类）</w:t>
      </w:r>
    </w:p>
    <w:p>
      <w:pPr>
        <w:pStyle w:val="389"/>
        <w:rPr>
          <w:rFonts w:hint="eastAsia" w:ascii="仿宋" w:hAnsi="仿宋" w:eastAsia="仿宋" w:cs="仿宋"/>
          <w:szCs w:val="24"/>
          <w:highlight w:val="none"/>
        </w:rPr>
      </w:pPr>
    </w:p>
    <w:p>
      <w:pPr>
        <w:spacing w:before="120" w:line="22" w:lineRule="atLeast"/>
        <w:ind w:firstLine="960" w:firstLineChars="400"/>
        <w:rPr>
          <w:rFonts w:hint="eastAsia" w:ascii="仿宋" w:hAnsi="仿宋" w:eastAsia="仿宋" w:cs="仿宋"/>
          <w:sz w:val="24"/>
          <w:highlight w:val="none"/>
          <w:u w:val="single"/>
        </w:rPr>
      </w:pPr>
    </w:p>
    <w:p>
      <w:pPr>
        <w:widowControl/>
        <w:jc w:val="left"/>
        <w:rPr>
          <w:rFonts w:hint="eastAsia" w:ascii="仿宋" w:hAnsi="仿宋" w:eastAsia="仿宋" w:cs="仿宋"/>
          <w:kern w:val="0"/>
          <w:sz w:val="24"/>
          <w:highlight w:val="none"/>
        </w:rPr>
        <w:sectPr>
          <w:pgSz w:w="11907" w:h="16840"/>
          <w:pgMar w:top="567" w:right="1417" w:bottom="567" w:left="1417" w:header="851" w:footer="851" w:gutter="0"/>
          <w:cols w:space="720" w:num="1"/>
        </w:sectPr>
      </w:pPr>
    </w:p>
    <w:p>
      <w:pPr>
        <w:pStyle w:val="389"/>
        <w:ind w:left="0" w:leftChars="0" w:firstLine="0" w:firstLineChars="0"/>
        <w:jc w:val="center"/>
        <w:rPr>
          <w:rFonts w:hint="eastAsia" w:ascii="仿宋" w:hAnsi="仿宋" w:eastAsia="仿宋" w:cs="仿宋"/>
          <w:b/>
          <w:szCs w:val="24"/>
          <w:highlight w:val="none"/>
        </w:rPr>
      </w:pPr>
      <w:r>
        <w:rPr>
          <w:rFonts w:hint="eastAsia" w:ascii="仿宋" w:hAnsi="仿宋" w:eastAsia="仿宋" w:cs="仿宋"/>
          <w:b/>
          <w:sz w:val="28"/>
          <w:szCs w:val="28"/>
          <w:highlight w:val="none"/>
        </w:rPr>
        <w:t>第一部分 合同书</w:t>
      </w:r>
    </w:p>
    <w:p>
      <w:pPr>
        <w:pStyle w:val="389"/>
        <w:ind w:left="0" w:leftChars="0" w:firstLine="0" w:firstLineChars="0"/>
        <w:rPr>
          <w:rFonts w:hint="eastAsia" w:ascii="仿宋" w:hAnsi="仿宋" w:eastAsia="仿宋" w:cs="仿宋"/>
          <w:szCs w:val="24"/>
          <w:highlight w:val="none"/>
        </w:rPr>
      </w:pPr>
    </w:p>
    <w:p>
      <w:pPr>
        <w:spacing w:before="120" w:line="22" w:lineRule="atLeast"/>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rPr>
      </w:pPr>
      <w:r>
        <w:rPr>
          <w:rFonts w:hint="eastAsia" w:ascii="仿宋" w:hAnsi="仿宋" w:eastAsia="仿宋" w:cs="仿宋"/>
          <w:sz w:val="24"/>
          <w:highlight w:val="none"/>
        </w:rPr>
        <w:t xml:space="preserve">    项目名称：</w:t>
      </w:r>
      <w:r>
        <w:rPr>
          <w:rFonts w:hint="eastAsia" w:ascii="仿宋" w:hAnsi="仿宋" w:eastAsia="仿宋" w:cs="仿宋"/>
          <w:sz w:val="24"/>
          <w:highlight w:val="none"/>
          <w:u w:val="single"/>
        </w:rPr>
        <w:t xml:space="preserve">                                   </w:t>
      </w:r>
    </w:p>
    <w:p>
      <w:pPr>
        <w:pStyle w:val="286"/>
        <w:spacing w:before="120" w:line="22" w:lineRule="atLeast"/>
        <w:rPr>
          <w:rFonts w:hint="eastAsia" w:ascii="仿宋" w:hAnsi="仿宋" w:eastAsia="仿宋" w:cs="仿宋"/>
          <w:szCs w:val="24"/>
          <w:highlight w:val="none"/>
        </w:rPr>
      </w:pPr>
    </w:p>
    <w:p>
      <w:pPr>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u w:val="single"/>
        </w:rPr>
      </w:pPr>
      <w:r>
        <w:rPr>
          <w:rFonts w:hint="eastAsia" w:ascii="仿宋" w:hAnsi="仿宋" w:eastAsia="仿宋" w:cs="仿宋"/>
          <w:sz w:val="24"/>
          <w:highlight w:val="none"/>
        </w:rPr>
        <w:t xml:space="preserve">    甲方：</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u w:val="single"/>
        </w:rPr>
      </w:pPr>
      <w:r>
        <w:rPr>
          <w:rFonts w:hint="eastAsia" w:ascii="仿宋" w:hAnsi="仿宋" w:eastAsia="仿宋" w:cs="仿宋"/>
          <w:sz w:val="24"/>
          <w:highlight w:val="none"/>
        </w:rPr>
        <w:t xml:space="preserve">    乙方：</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r>
        <w:rPr>
          <w:rFonts w:hint="eastAsia" w:ascii="仿宋" w:hAnsi="仿宋" w:eastAsia="仿宋" w:cs="仿宋"/>
          <w:sz w:val="24"/>
          <w:highlight w:val="none"/>
        </w:rPr>
        <w:t xml:space="preserve">  </w:t>
      </w:r>
    </w:p>
    <w:p>
      <w:pPr>
        <w:spacing w:before="120" w:line="22" w:lineRule="atLeast"/>
        <w:ind w:firstLine="960" w:firstLineChars="400"/>
        <w:rPr>
          <w:rFonts w:hint="eastAsia" w:ascii="仿宋" w:hAnsi="仿宋" w:eastAsia="仿宋" w:cs="仿宋"/>
          <w:sz w:val="24"/>
          <w:highlight w:val="none"/>
          <w:u w:val="single"/>
        </w:rPr>
      </w:pPr>
      <w:r>
        <w:rPr>
          <w:rFonts w:hint="eastAsia" w:ascii="仿宋" w:hAnsi="仿宋" w:eastAsia="仿宋" w:cs="仿宋"/>
          <w:sz w:val="24"/>
          <w:highlight w:val="none"/>
        </w:rPr>
        <w:t xml:space="preserve">    签订地：</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firstLine="960" w:firstLineChars="400"/>
        <w:rPr>
          <w:rFonts w:hint="eastAsia" w:ascii="仿宋" w:hAnsi="仿宋" w:eastAsia="仿宋" w:cs="仿宋"/>
          <w:sz w:val="24"/>
          <w:highlight w:val="none"/>
          <w:u w:val="single"/>
        </w:rPr>
      </w:pPr>
      <w:r>
        <w:rPr>
          <w:rFonts w:hint="eastAsia" w:ascii="仿宋" w:hAnsi="仿宋" w:eastAsia="仿宋" w:cs="仿宋"/>
          <w:sz w:val="24"/>
          <w:highlight w:val="none"/>
        </w:rPr>
        <w:t xml:space="preserve">    签订日期：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widowControl/>
        <w:jc w:val="left"/>
        <w:rPr>
          <w:rFonts w:hint="eastAsia" w:ascii="仿宋" w:hAnsi="仿宋" w:eastAsia="仿宋" w:cs="仿宋"/>
          <w:kern w:val="0"/>
          <w:sz w:val="24"/>
          <w:highlight w:val="none"/>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年</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月</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日</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（采购人）   </w:t>
      </w:r>
      <w:r>
        <w:rPr>
          <w:rFonts w:hint="eastAsia" w:ascii="仿宋" w:hAnsi="仿宋" w:eastAsia="仿宋" w:cs="仿宋"/>
          <w:sz w:val="24"/>
          <w:highlight w:val="none"/>
        </w:rPr>
        <w:t>以</w:t>
      </w:r>
      <w:r>
        <w:rPr>
          <w:rFonts w:hint="eastAsia" w:ascii="仿宋" w:hAnsi="仿宋" w:eastAsia="仿宋" w:cs="仿宋"/>
          <w:sz w:val="24"/>
          <w:highlight w:val="none"/>
          <w:u w:val="single"/>
        </w:rPr>
        <w:t xml:space="preserve">   （政府采购方式）  </w:t>
      </w:r>
      <w:r>
        <w:rPr>
          <w:rFonts w:hint="eastAsia" w:ascii="仿宋" w:hAnsi="仿宋" w:eastAsia="仿宋" w:cs="仿宋"/>
          <w:sz w:val="24"/>
          <w:highlight w:val="none"/>
        </w:rPr>
        <w:t>对</w:t>
      </w:r>
      <w:r>
        <w:rPr>
          <w:rFonts w:hint="eastAsia" w:ascii="仿宋" w:hAnsi="仿宋" w:eastAsia="仿宋" w:cs="仿宋"/>
          <w:sz w:val="24"/>
          <w:highlight w:val="none"/>
          <w:u w:val="single"/>
        </w:rPr>
        <w:t xml:space="preserve">   （同前页项目名称）   </w:t>
      </w:r>
      <w:r>
        <w:rPr>
          <w:rFonts w:hint="eastAsia" w:ascii="仿宋" w:hAnsi="仿宋" w:eastAsia="仿宋" w:cs="仿宋"/>
          <w:sz w:val="24"/>
          <w:highlight w:val="none"/>
        </w:rPr>
        <w:t>项目进行了采购。经</w:t>
      </w:r>
      <w:r>
        <w:rPr>
          <w:rFonts w:hint="eastAsia" w:ascii="仿宋" w:hAnsi="仿宋" w:eastAsia="仿宋" w:cs="仿宋"/>
          <w:sz w:val="24"/>
          <w:highlight w:val="none"/>
          <w:u w:val="single"/>
        </w:rPr>
        <w:t xml:space="preserve">   （相关评定主体名称）   </w:t>
      </w:r>
      <w:r>
        <w:rPr>
          <w:rFonts w:hint="eastAsia" w:ascii="仿宋" w:hAnsi="仿宋" w:eastAsia="仿宋" w:cs="仿宋"/>
          <w:sz w:val="24"/>
          <w:highlight w:val="none"/>
        </w:rPr>
        <w:t>评定，</w:t>
      </w:r>
      <w:r>
        <w:rPr>
          <w:rFonts w:hint="eastAsia" w:ascii="仿宋" w:hAnsi="仿宋" w:eastAsia="仿宋" w:cs="仿宋"/>
          <w:sz w:val="24"/>
          <w:highlight w:val="none"/>
          <w:u w:val="single"/>
        </w:rPr>
        <w:t xml:space="preserve">   （中标供应商名称）</w:t>
      </w:r>
      <w:r>
        <w:rPr>
          <w:rFonts w:hint="eastAsia" w:ascii="仿宋" w:hAnsi="仿宋" w:eastAsia="仿宋" w:cs="仿宋"/>
          <w:sz w:val="24"/>
          <w:highlight w:val="none"/>
        </w:rPr>
        <w:t>为该项目中标供应商。现于中标通知书发出之日起三十日内，按照采购文件确定的事项签订本合同。</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highlight w:val="none"/>
          <w:u w:val="single"/>
        </w:rPr>
        <w:t xml:space="preserve">   （采购人）   </w:t>
      </w:r>
      <w:r>
        <w:rPr>
          <w:rFonts w:hint="eastAsia" w:ascii="仿宋" w:hAnsi="仿宋" w:eastAsia="仿宋" w:cs="仿宋"/>
          <w:sz w:val="24"/>
          <w:highlight w:val="none"/>
          <w:lang w:val="zh-CN"/>
        </w:rPr>
        <w:t>(以下简称：甲方）和</w:t>
      </w:r>
      <w:r>
        <w:rPr>
          <w:rFonts w:hint="eastAsia" w:ascii="仿宋" w:hAnsi="仿宋" w:eastAsia="仿宋" w:cs="仿宋"/>
          <w:sz w:val="24"/>
          <w:highlight w:val="none"/>
          <w:u w:val="single"/>
        </w:rPr>
        <w:t xml:space="preserve">   （中标供应商名称）   </w:t>
      </w:r>
      <w:r>
        <w:rPr>
          <w:rFonts w:hint="eastAsia" w:ascii="仿宋" w:hAnsi="仿宋" w:eastAsia="仿宋" w:cs="仿宋"/>
          <w:sz w:val="24"/>
          <w:highlight w:val="none"/>
          <w:lang w:val="zh-CN"/>
        </w:rPr>
        <w:t>(以下简称：乙方）协商一致，约定以下合同</w:t>
      </w:r>
      <w:r>
        <w:rPr>
          <w:rFonts w:hint="eastAsia" w:ascii="仿宋" w:hAnsi="仿宋" w:eastAsia="仿宋" w:cs="仿宋"/>
          <w:sz w:val="24"/>
          <w:highlight w:val="none"/>
        </w:rPr>
        <w:t>条款，以兹共同遵守、全面履行。</w:t>
      </w:r>
    </w:p>
    <w:p>
      <w:pPr>
        <w:spacing w:line="600" w:lineRule="exact"/>
        <w:ind w:firstLine="482" w:firstLineChars="200"/>
        <w:outlineLvl w:val="0"/>
        <w:rPr>
          <w:rFonts w:hint="eastAsia" w:ascii="仿宋" w:hAnsi="仿宋" w:eastAsia="仿宋" w:cs="仿宋"/>
          <w:b/>
          <w:sz w:val="24"/>
          <w:highlight w:val="none"/>
        </w:rPr>
      </w:pPr>
      <w:bookmarkStart w:id="393" w:name="_Toc2232"/>
      <w:bookmarkStart w:id="394" w:name="_Toc24059"/>
      <w:bookmarkStart w:id="395" w:name="_Toc3029"/>
      <w:r>
        <w:rPr>
          <w:rFonts w:hint="eastAsia" w:ascii="仿宋" w:hAnsi="仿宋" w:eastAsia="仿宋" w:cs="仿宋"/>
          <w:b/>
          <w:sz w:val="24"/>
          <w:highlight w:val="none"/>
        </w:rPr>
        <w:t>1.1 合同组成部分</w:t>
      </w:r>
      <w:bookmarkEnd w:id="393"/>
      <w:bookmarkEnd w:id="394"/>
      <w:bookmarkEnd w:id="395"/>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1.1.1 本合同及其补充合同、变更协议；</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1.1.2 中标通知书；</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1.1.3 投标文件（含澄清或者说明文件）；</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1.1.4 招标文件（含澄清或者修改文件）；</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1.1.5 其他相关采购文件。</w:t>
      </w:r>
    </w:p>
    <w:p>
      <w:pPr>
        <w:spacing w:line="600" w:lineRule="exact"/>
        <w:ind w:firstLine="482" w:firstLineChars="200"/>
        <w:outlineLvl w:val="0"/>
        <w:rPr>
          <w:rFonts w:hint="eastAsia" w:ascii="仿宋" w:hAnsi="仿宋" w:eastAsia="仿宋" w:cs="仿宋"/>
          <w:b/>
          <w:sz w:val="24"/>
          <w:highlight w:val="none"/>
        </w:rPr>
      </w:pPr>
      <w:bookmarkStart w:id="396" w:name="_Toc24300"/>
      <w:bookmarkStart w:id="397" w:name="_Toc27126"/>
      <w:bookmarkStart w:id="398" w:name="_Toc21295"/>
      <w:r>
        <w:rPr>
          <w:rFonts w:hint="eastAsia" w:ascii="仿宋" w:hAnsi="仿宋" w:eastAsia="仿宋" w:cs="仿宋"/>
          <w:b/>
          <w:sz w:val="24"/>
          <w:highlight w:val="none"/>
        </w:rPr>
        <w:t xml:space="preserve">1.2 </w:t>
      </w:r>
      <w:bookmarkEnd w:id="396"/>
      <w:bookmarkEnd w:id="397"/>
      <w:bookmarkEnd w:id="398"/>
      <w:r>
        <w:rPr>
          <w:rFonts w:hint="eastAsia" w:ascii="仿宋" w:hAnsi="仿宋" w:eastAsia="仿宋" w:cs="仿宋"/>
          <w:b/>
          <w:sz w:val="24"/>
          <w:highlight w:val="none"/>
        </w:rPr>
        <w:t>服务</w:t>
      </w:r>
    </w:p>
    <w:p>
      <w:pPr>
        <w:spacing w:line="60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1.2.1 服务名称：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60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1.2.2 服务数量：</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1.2.3 服务质量：</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600" w:lineRule="exact"/>
        <w:ind w:firstLine="482" w:firstLineChars="200"/>
        <w:outlineLvl w:val="0"/>
        <w:rPr>
          <w:rFonts w:hint="eastAsia" w:ascii="仿宋" w:hAnsi="仿宋" w:eastAsia="仿宋" w:cs="仿宋"/>
          <w:b/>
          <w:sz w:val="24"/>
          <w:highlight w:val="none"/>
        </w:rPr>
      </w:pPr>
      <w:bookmarkStart w:id="399" w:name="_Toc10340"/>
      <w:bookmarkStart w:id="400" w:name="_Toc1814"/>
      <w:bookmarkStart w:id="401" w:name="_Toc22618"/>
      <w:r>
        <w:rPr>
          <w:rFonts w:hint="eastAsia" w:ascii="仿宋" w:hAnsi="仿宋" w:eastAsia="仿宋" w:cs="仿宋"/>
          <w:b/>
          <w:sz w:val="24"/>
          <w:highlight w:val="none"/>
        </w:rPr>
        <w:t>1.3 付款</w:t>
      </w:r>
      <w:bookmarkEnd w:id="399"/>
      <w:bookmarkEnd w:id="400"/>
      <w:bookmarkEnd w:id="401"/>
      <w:r>
        <w:rPr>
          <w:rFonts w:hint="eastAsia" w:ascii="仿宋" w:hAnsi="仿宋" w:eastAsia="仿宋" w:cs="仿宋"/>
          <w:b/>
          <w:sz w:val="24"/>
          <w:highlight w:val="none"/>
        </w:rPr>
        <w:t>方式、时间和条件</w:t>
      </w:r>
    </w:p>
    <w:p>
      <w:pPr>
        <w:pStyle w:val="620"/>
        <w:spacing w:before="0" w:beforeAutospacing="0" w:after="0" w:afterAutospacing="0" w:line="600" w:lineRule="exact"/>
        <w:ind w:firstLine="480"/>
        <w:rPr>
          <w:rFonts w:hint="eastAsia" w:ascii="仿宋" w:hAnsi="仿宋" w:eastAsia="仿宋" w:cs="仿宋"/>
          <w:kern w:val="2"/>
          <w:highlight w:val="none"/>
        </w:rPr>
      </w:pPr>
      <w:r>
        <w:rPr>
          <w:rFonts w:hint="eastAsia" w:ascii="仿宋" w:hAnsi="仿宋" w:eastAsia="仿宋" w:cs="仿宋"/>
          <w:highlight w:val="none"/>
        </w:rPr>
        <w:t>1.3.1</w:t>
      </w:r>
      <w:r>
        <w:rPr>
          <w:rFonts w:hint="eastAsia" w:ascii="仿宋" w:hAnsi="仿宋" w:eastAsia="仿宋" w:cs="仿宋"/>
          <w:kern w:val="2"/>
          <w:highlight w:val="none"/>
        </w:rPr>
        <w:t>对于满足合同约定支付条件的，甲方自收到发票后10个工作日内将资金支付到合同约定的乙方账户，有条件的甲方可以即时支付。甲方不得以机构变动、人员更替、政策调整、单位放假等为由延迟付款。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1.3.3甲方迟延支付乙方款项的，向乙方支付逾期利息。双方可以在合同专用条款中约定逾期利率，约定利率不得低于合同订立时1年期贷款市场报价利率；未作约定的，按照每日利率万分之五支付逾期利息。</w:t>
      </w:r>
    </w:p>
    <w:p>
      <w:pPr>
        <w:spacing w:line="600" w:lineRule="exact"/>
        <w:ind w:firstLine="480" w:firstLineChars="200"/>
        <w:outlineLvl w:val="0"/>
        <w:rPr>
          <w:rFonts w:hint="eastAsia" w:ascii="仿宋" w:hAnsi="仿宋" w:eastAsia="仿宋" w:cs="仿宋"/>
          <w:sz w:val="24"/>
          <w:highlight w:val="none"/>
        </w:rPr>
      </w:pPr>
      <w:r>
        <w:rPr>
          <w:rFonts w:hint="eastAsia" w:ascii="仿宋" w:hAnsi="仿宋" w:eastAsia="仿宋" w:cs="仿宋"/>
          <w:sz w:val="24"/>
          <w:highlight w:val="none"/>
        </w:rPr>
        <w:t>1.3.4资金支付的方式、时间和条件详见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600" w:lineRule="exact"/>
        <w:ind w:firstLine="480" w:firstLineChars="200"/>
        <w:outlineLvl w:val="0"/>
        <w:rPr>
          <w:rFonts w:hint="eastAsia" w:ascii="仿宋" w:hAnsi="仿宋" w:eastAsia="仿宋" w:cs="仿宋"/>
          <w:sz w:val="24"/>
          <w:highlight w:val="none"/>
        </w:rPr>
      </w:pPr>
      <w:r>
        <w:rPr>
          <w:rFonts w:hint="eastAsia" w:ascii="仿宋" w:hAnsi="仿宋" w:eastAsia="仿宋" w:cs="仿宋"/>
          <w:sz w:val="24"/>
          <w:highlight w:val="none"/>
        </w:rPr>
        <w:t>1.3.5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hint="eastAsia" w:ascii="仿宋" w:hAnsi="仿宋" w:eastAsia="仿宋" w:cs="仿宋"/>
          <w:b/>
          <w:sz w:val="24"/>
          <w:highlight w:val="none"/>
        </w:rPr>
      </w:pPr>
      <w:bookmarkStart w:id="402" w:name="_Toc19304"/>
      <w:bookmarkStart w:id="403" w:name="_Toc32071"/>
      <w:bookmarkStart w:id="404" w:name="_Toc2846"/>
      <w:r>
        <w:rPr>
          <w:rFonts w:hint="eastAsia" w:ascii="仿宋" w:hAnsi="仿宋" w:eastAsia="仿宋" w:cs="仿宋"/>
          <w:b/>
          <w:sz w:val="24"/>
          <w:highlight w:val="none"/>
        </w:rPr>
        <w:t>1.4 服务期限、地点和方式</w:t>
      </w:r>
      <w:bookmarkEnd w:id="402"/>
      <w:bookmarkEnd w:id="403"/>
      <w:bookmarkEnd w:id="404"/>
    </w:p>
    <w:p>
      <w:pPr>
        <w:spacing w:line="600" w:lineRule="exact"/>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1.4.1 服务期限：详见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1.4.2 服务地点：</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1.4.3 服务方式：</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600" w:lineRule="exact"/>
        <w:ind w:firstLine="482" w:firstLineChars="200"/>
        <w:outlineLvl w:val="0"/>
        <w:rPr>
          <w:rFonts w:hint="eastAsia" w:ascii="仿宋" w:hAnsi="仿宋" w:eastAsia="仿宋" w:cs="仿宋"/>
          <w:b/>
          <w:sz w:val="24"/>
          <w:highlight w:val="none"/>
        </w:rPr>
      </w:pPr>
      <w:bookmarkStart w:id="405" w:name="_Toc21423"/>
      <w:bookmarkStart w:id="406" w:name="_Toc27250"/>
      <w:bookmarkStart w:id="407" w:name="_Toc19554"/>
      <w:r>
        <w:rPr>
          <w:rFonts w:hint="eastAsia" w:ascii="仿宋" w:hAnsi="仿宋" w:eastAsia="仿宋" w:cs="仿宋"/>
          <w:b/>
          <w:sz w:val="24"/>
          <w:highlight w:val="none"/>
        </w:rPr>
        <w:t>1.5 违约责任</w:t>
      </w:r>
      <w:bookmarkEnd w:id="405"/>
      <w:bookmarkEnd w:id="406"/>
      <w:bookmarkEnd w:id="407"/>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1.5.1</w:t>
      </w:r>
      <w:bookmarkStart w:id="408" w:name="_Toc16021"/>
      <w:bookmarkStart w:id="409" w:name="_Toc15583"/>
      <w:bookmarkStart w:id="410" w:name="_Toc28375"/>
      <w:r>
        <w:rPr>
          <w:rFonts w:hint="eastAsia" w:ascii="仿宋" w:hAnsi="仿宋" w:eastAsia="仿宋" w:cs="仿宋"/>
          <w:sz w:val="24"/>
          <w:highlight w:val="none"/>
        </w:rPr>
        <w:t>甲方无正当理由拒收接受服务的，甲方向乙方偿付合同款项百分之五作为违约金。</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1.5.2甲方无故逾期验收和办理款项支付手续的，甲方应按逾期付款总额每日万分之五向乙方支付违约金。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1.5.3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spacing w:line="60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1.6 合同争议的解决</w:t>
      </w:r>
      <w:bookmarkEnd w:id="408"/>
      <w:bookmarkEnd w:id="409"/>
      <w:bookmarkEnd w:id="410"/>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sz w:val="24"/>
          <w:highlight w:val="none"/>
          <w:u w:val="single"/>
        </w:rPr>
        <w:t xml:space="preserve"> 合同专用条款  </w:t>
      </w:r>
      <w:r>
        <w:rPr>
          <w:rFonts w:hint="eastAsia" w:ascii="仿宋" w:hAnsi="仿宋" w:eastAsia="仿宋" w:cs="仿宋"/>
          <w:sz w:val="24"/>
          <w:highlight w:val="none"/>
        </w:rPr>
        <w:t>条款规定的方式解决：</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1.6.1 将争议提交</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仲裁委员会依申请仲裁时其现行有效的仲裁规则裁决；</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1.6.2 向</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人民法院起诉。</w:t>
      </w:r>
      <w:bookmarkStart w:id="411" w:name="_Toc11173"/>
      <w:bookmarkStart w:id="412" w:name="_Toc7245"/>
      <w:bookmarkStart w:id="413" w:name="_Toc15322"/>
    </w:p>
    <w:p>
      <w:pPr>
        <w:spacing w:line="60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1.7 合同生效</w:t>
      </w:r>
      <w:bookmarkEnd w:id="411"/>
      <w:bookmarkEnd w:id="412"/>
      <w:bookmarkEnd w:id="413"/>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本合同自双方当事人盖章或者签字时生效。</w:t>
      </w:r>
    </w:p>
    <w:p>
      <w:pPr>
        <w:autoSpaceDE w:val="0"/>
        <w:autoSpaceDN w:val="0"/>
        <w:spacing w:line="600" w:lineRule="exact"/>
        <w:rPr>
          <w:rFonts w:hint="eastAsia" w:ascii="仿宋" w:hAnsi="仿宋" w:eastAsia="仿宋" w:cs="仿宋"/>
          <w:sz w:val="24"/>
          <w:highlight w:val="none"/>
          <w:lang w:val="zh-CN"/>
        </w:rPr>
      </w:pP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b/>
          <w:sz w:val="24"/>
          <w:highlight w:val="none"/>
          <w:lang w:val="zh-CN"/>
        </w:rPr>
        <w:t>甲方</w:t>
      </w:r>
      <w:r>
        <w:rPr>
          <w:rFonts w:hint="eastAsia" w:ascii="仿宋" w:hAnsi="仿宋" w:eastAsia="仿宋" w:cs="仿宋"/>
          <w:sz w:val="24"/>
          <w:highlight w:val="none"/>
          <w:lang w:val="zh-CN"/>
        </w:rPr>
        <w:t xml:space="preserve">：                             </w:t>
      </w:r>
      <w:r>
        <w:rPr>
          <w:rFonts w:hint="eastAsia" w:ascii="仿宋" w:hAnsi="仿宋" w:eastAsia="仿宋" w:cs="仿宋"/>
          <w:b/>
          <w:sz w:val="24"/>
          <w:highlight w:val="none"/>
          <w:lang w:val="zh-CN"/>
        </w:rPr>
        <w:t xml:space="preserve">      乙方</w:t>
      </w:r>
      <w:r>
        <w:rPr>
          <w:rFonts w:hint="eastAsia" w:ascii="仿宋" w:hAnsi="仿宋" w:eastAsia="仿宋" w:cs="仿宋"/>
          <w:sz w:val="24"/>
          <w:highlight w:val="none"/>
          <w:lang w:val="zh-CN"/>
        </w:rPr>
        <w:t>：</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统一社会信用代码：                        统一社会信用代码或身份证号码：</w:t>
      </w:r>
    </w:p>
    <w:p>
      <w:pPr>
        <w:autoSpaceDE w:val="0"/>
        <w:autoSpaceDN w:val="0"/>
        <w:spacing w:line="600" w:lineRule="exact"/>
        <w:rPr>
          <w:rFonts w:hint="eastAsia" w:ascii="仿宋" w:hAnsi="仿宋" w:eastAsia="仿宋" w:cs="仿宋"/>
          <w:sz w:val="24"/>
          <w:highlight w:val="none"/>
          <w:lang w:val="zh-CN"/>
        </w:rPr>
      </w:pP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住所：                                   住所：</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法定代表人或                             法定代表人</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授权代表（签字）：                        或授权代表（签字）：</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联系人：                                 联系人：</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约定送达地址：                           约定送达地址：</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邮政编码：                               邮政编码：</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电话：                                    电话： </w:t>
      </w:r>
    </w:p>
    <w:p>
      <w:pPr>
        <w:autoSpaceDE w:val="0"/>
        <w:autoSpaceDN w:val="0"/>
        <w:spacing w:line="600" w:lineRule="exact"/>
        <w:rPr>
          <w:rFonts w:hint="eastAsia" w:ascii="仿宋" w:hAnsi="仿宋" w:eastAsia="仿宋" w:cs="仿宋"/>
          <w:sz w:val="24"/>
          <w:highlight w:val="none"/>
          <w:lang w:val="zh-CN"/>
        </w:rPr>
      </w:pPr>
      <w:r>
        <w:rPr>
          <w:rFonts w:hint="eastAsia" w:ascii="仿宋" w:hAnsi="仿宋" w:eastAsia="仿宋" w:cs="仿宋"/>
          <w:sz w:val="24"/>
          <w:highlight w:val="none"/>
          <w:lang w:val="zh-CN"/>
        </w:rPr>
        <w:t>传真：                                    传真：</w:t>
      </w:r>
    </w:p>
    <w:p>
      <w:pPr>
        <w:autoSpaceDE w:val="0"/>
        <w:autoSpaceDN w:val="0"/>
        <w:spacing w:line="600" w:lineRule="exact"/>
        <w:rPr>
          <w:rFonts w:hint="eastAsia" w:ascii="仿宋" w:hAnsi="仿宋" w:eastAsia="仿宋" w:cs="仿宋"/>
          <w:sz w:val="24"/>
          <w:highlight w:val="none"/>
        </w:rPr>
      </w:pPr>
      <w:r>
        <w:rPr>
          <w:rFonts w:hint="eastAsia" w:ascii="仿宋" w:hAnsi="仿宋" w:eastAsia="仿宋" w:cs="仿宋"/>
          <w:sz w:val="24"/>
          <w:highlight w:val="none"/>
          <w:lang w:val="zh-CN"/>
        </w:rPr>
        <w:t>电子邮箱：                               电子邮箱：</w:t>
      </w:r>
    </w:p>
    <w:p>
      <w:pPr>
        <w:autoSpaceDE w:val="0"/>
        <w:autoSpaceDN w:val="0"/>
        <w:spacing w:line="600" w:lineRule="exact"/>
        <w:rPr>
          <w:rFonts w:hint="eastAsia" w:ascii="仿宋" w:hAnsi="仿宋" w:eastAsia="仿宋" w:cs="仿宋"/>
          <w:sz w:val="24"/>
          <w:highlight w:val="none"/>
        </w:rPr>
      </w:pPr>
      <w:r>
        <w:rPr>
          <w:rFonts w:hint="eastAsia" w:ascii="仿宋" w:hAnsi="仿宋" w:eastAsia="仿宋" w:cs="仿宋"/>
          <w:sz w:val="24"/>
          <w:highlight w:val="none"/>
        </w:rPr>
        <w:t xml:space="preserve">开户银行：                               开户银行： </w:t>
      </w:r>
    </w:p>
    <w:p>
      <w:pPr>
        <w:autoSpaceDE w:val="0"/>
        <w:autoSpaceDN w:val="0"/>
        <w:spacing w:line="600" w:lineRule="exact"/>
        <w:rPr>
          <w:rFonts w:hint="eastAsia" w:ascii="仿宋" w:hAnsi="仿宋" w:eastAsia="仿宋" w:cs="仿宋"/>
          <w:sz w:val="24"/>
          <w:highlight w:val="none"/>
        </w:rPr>
      </w:pPr>
      <w:r>
        <w:rPr>
          <w:rFonts w:hint="eastAsia" w:ascii="仿宋" w:hAnsi="仿宋" w:eastAsia="仿宋" w:cs="仿宋"/>
          <w:sz w:val="24"/>
          <w:highlight w:val="none"/>
        </w:rPr>
        <w:t xml:space="preserve">开户名称：                               开户名称： </w:t>
      </w:r>
    </w:p>
    <w:p>
      <w:pPr>
        <w:autoSpaceDE w:val="0"/>
        <w:autoSpaceDN w:val="0"/>
        <w:spacing w:line="600" w:lineRule="exact"/>
        <w:rPr>
          <w:rFonts w:hint="eastAsia" w:ascii="仿宋" w:hAnsi="仿宋" w:eastAsia="仿宋" w:cs="仿宋"/>
          <w:sz w:val="24"/>
          <w:highlight w:val="none"/>
        </w:rPr>
      </w:pPr>
      <w:r>
        <w:rPr>
          <w:rFonts w:hint="eastAsia" w:ascii="仿宋" w:hAnsi="仿宋" w:eastAsia="仿宋" w:cs="仿宋"/>
          <w:sz w:val="24"/>
          <w:highlight w:val="none"/>
        </w:rPr>
        <w:t>开户账号：</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开户账号：</w:t>
      </w:r>
      <w:bookmarkStart w:id="414" w:name="_Toc331685783"/>
    </w:p>
    <w:p>
      <w:pPr>
        <w:pStyle w:val="389"/>
        <w:spacing w:after="0" w:line="600" w:lineRule="exact"/>
        <w:ind w:left="0" w:leftChars="0" w:firstLine="0" w:firstLineChars="0"/>
        <w:rPr>
          <w:rFonts w:hint="eastAsia" w:ascii="仿宋" w:hAnsi="仿宋" w:eastAsia="仿宋" w:cs="仿宋"/>
          <w:b/>
          <w:szCs w:val="24"/>
          <w:highlight w:val="none"/>
        </w:rPr>
      </w:pPr>
    </w:p>
    <w:p>
      <w:pPr>
        <w:pStyle w:val="389"/>
        <w:spacing w:after="0" w:line="600" w:lineRule="exact"/>
        <w:ind w:left="0" w:leftChars="0" w:firstLine="0" w:firstLineChars="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第二部分 合同一般条款</w:t>
      </w:r>
      <w:bookmarkEnd w:id="414"/>
    </w:p>
    <w:p>
      <w:pPr>
        <w:spacing w:line="600" w:lineRule="exact"/>
        <w:ind w:firstLine="482" w:firstLineChars="200"/>
        <w:outlineLvl w:val="0"/>
        <w:rPr>
          <w:rFonts w:hint="eastAsia" w:ascii="仿宋" w:hAnsi="仿宋" w:eastAsia="仿宋" w:cs="仿宋"/>
          <w:b/>
          <w:sz w:val="24"/>
          <w:highlight w:val="none"/>
        </w:rPr>
      </w:pPr>
      <w:bookmarkStart w:id="415" w:name="_Toc259093669"/>
      <w:bookmarkStart w:id="416" w:name="_Toc279701240"/>
      <w:bookmarkStart w:id="417" w:name="_Toc19614"/>
      <w:bookmarkStart w:id="418" w:name="_Ref467379101"/>
      <w:bookmarkStart w:id="419" w:name="_Ref467379195"/>
      <w:bookmarkStart w:id="420" w:name="_Toc28763"/>
      <w:bookmarkStart w:id="421" w:name="_Ref467378499"/>
      <w:bookmarkStart w:id="422" w:name="_Ref467379214"/>
      <w:bookmarkStart w:id="423" w:name="_Ref467379225"/>
      <w:bookmarkStart w:id="424" w:name="_Toc16917"/>
      <w:bookmarkStart w:id="425" w:name="_Ref467379094"/>
      <w:bookmarkStart w:id="426" w:name="_Ref467378404"/>
      <w:bookmarkStart w:id="427" w:name="_Ref467379205"/>
      <w:bookmarkStart w:id="428" w:name="_Ref467378463"/>
      <w:bookmarkStart w:id="429" w:name="_Ref467379109"/>
      <w:bookmarkStart w:id="430" w:name="_Toc487900349"/>
      <w:r>
        <w:rPr>
          <w:rFonts w:hint="eastAsia" w:ascii="仿宋" w:hAnsi="仿宋" w:eastAsia="仿宋" w:cs="仿宋"/>
          <w:b/>
          <w:sz w:val="24"/>
          <w:highlight w:val="none"/>
        </w:rPr>
        <w:t>2.1 定义</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本合同中的下列词语应按以下内容进行解释：</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2.1.1 “合同”系指采购人和中标供应商签订的载明双方当事人所达成的协议，并包括所有的附件、附录和构成合同的其他文件。</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2.1.2 “合同价”系指根据合同约定，中标供应商在完全履行合同义务后，采购人应支付给中标供应商的价格。</w:t>
      </w:r>
    </w:p>
    <w:p>
      <w:pPr>
        <w:spacing w:line="600" w:lineRule="exact"/>
        <w:ind w:firstLine="480" w:firstLineChars="200"/>
        <w:rPr>
          <w:rFonts w:hint="eastAsia" w:ascii="仿宋" w:hAnsi="仿宋" w:eastAsia="仿宋" w:cs="仿宋"/>
          <w:sz w:val="24"/>
          <w:highlight w:val="none"/>
        </w:rPr>
      </w:pPr>
      <w:bookmarkStart w:id="431" w:name="_Ref467378840"/>
      <w:r>
        <w:rPr>
          <w:rFonts w:hint="eastAsia" w:ascii="仿宋" w:hAnsi="仿宋" w:eastAsia="仿宋" w:cs="仿宋"/>
          <w:sz w:val="24"/>
          <w:highlight w:val="none"/>
        </w:rPr>
        <w:t>2.1.3 “甲方”系指与中标供应商签署合同的采购人</w:t>
      </w:r>
      <w:bookmarkEnd w:id="431"/>
      <w:r>
        <w:rPr>
          <w:rFonts w:hint="eastAsia" w:ascii="仿宋" w:hAnsi="仿宋" w:eastAsia="仿宋" w:cs="仿宋"/>
          <w:sz w:val="24"/>
          <w:highlight w:val="none"/>
        </w:rPr>
        <w:t>；采购人委托采购代理机构代表其与乙方签订合同的，采购人的授权委托书作为合同附件。</w:t>
      </w:r>
    </w:p>
    <w:p>
      <w:pPr>
        <w:spacing w:line="600" w:lineRule="exact"/>
        <w:ind w:firstLine="480" w:firstLineChars="200"/>
        <w:rPr>
          <w:rFonts w:hint="eastAsia" w:ascii="仿宋" w:hAnsi="仿宋" w:eastAsia="仿宋" w:cs="仿宋"/>
          <w:sz w:val="24"/>
          <w:highlight w:val="none"/>
        </w:rPr>
      </w:pPr>
      <w:bookmarkStart w:id="432" w:name="_Ref467379400"/>
      <w:r>
        <w:rPr>
          <w:rFonts w:hint="eastAsia" w:ascii="仿宋" w:hAnsi="仿宋" w:eastAsia="仿宋" w:cs="仿宋"/>
          <w:sz w:val="24"/>
          <w:highlight w:val="none"/>
        </w:rPr>
        <w:t>2.1.4 “乙方”系指根据合同约定交付货物的中标供应商</w:t>
      </w:r>
      <w:bookmarkEnd w:id="432"/>
      <w:r>
        <w:rPr>
          <w:rFonts w:hint="eastAsia" w:ascii="仿宋" w:hAnsi="仿宋" w:eastAsia="仿宋" w:cs="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hint="eastAsia" w:ascii="仿宋" w:hAnsi="仿宋" w:eastAsia="仿宋" w:cs="仿宋"/>
          <w:sz w:val="24"/>
          <w:highlight w:val="none"/>
        </w:rPr>
      </w:pPr>
      <w:bookmarkStart w:id="433" w:name="_Ref467379436"/>
      <w:r>
        <w:rPr>
          <w:rFonts w:hint="eastAsia" w:ascii="仿宋" w:hAnsi="仿宋" w:eastAsia="仿宋" w:cs="仿宋"/>
          <w:sz w:val="24"/>
          <w:highlight w:val="none"/>
        </w:rPr>
        <w:t>2.1.5 “现场”系指合同约定服务地点。</w:t>
      </w:r>
      <w:bookmarkEnd w:id="433"/>
    </w:p>
    <w:p>
      <w:pPr>
        <w:spacing w:line="600" w:lineRule="exact"/>
        <w:ind w:firstLine="482" w:firstLineChars="200"/>
        <w:outlineLvl w:val="0"/>
        <w:rPr>
          <w:rFonts w:hint="eastAsia" w:ascii="仿宋" w:hAnsi="仿宋" w:eastAsia="仿宋" w:cs="仿宋"/>
          <w:b/>
          <w:sz w:val="24"/>
          <w:highlight w:val="none"/>
        </w:rPr>
      </w:pPr>
      <w:bookmarkStart w:id="434" w:name="_Toc487900351"/>
      <w:bookmarkStart w:id="435" w:name="_Toc27853"/>
      <w:bookmarkStart w:id="436" w:name="_Toc259093671"/>
      <w:bookmarkStart w:id="437" w:name="_Toc31634"/>
      <w:bookmarkStart w:id="438" w:name="_Toc279701242"/>
      <w:bookmarkStart w:id="439" w:name="_Toc9829"/>
      <w:r>
        <w:rPr>
          <w:rFonts w:hint="eastAsia" w:ascii="仿宋" w:hAnsi="仿宋" w:eastAsia="仿宋" w:cs="仿宋"/>
          <w:b/>
          <w:sz w:val="24"/>
          <w:highlight w:val="none"/>
        </w:rPr>
        <w:t>2.2 知识产权</w:t>
      </w:r>
      <w:bookmarkEnd w:id="434"/>
      <w:bookmarkEnd w:id="435"/>
      <w:bookmarkEnd w:id="436"/>
      <w:bookmarkEnd w:id="437"/>
      <w:bookmarkEnd w:id="438"/>
      <w:bookmarkEnd w:id="439"/>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2.2.1 乙方应保证提供服务过程中不会侵犯任何第三方的知识产权。</w:t>
      </w:r>
    </w:p>
    <w:p>
      <w:pPr>
        <w:spacing w:line="600" w:lineRule="exact"/>
        <w:ind w:firstLine="482" w:firstLineChars="200"/>
        <w:outlineLvl w:val="0"/>
        <w:rPr>
          <w:rFonts w:hint="eastAsia" w:ascii="仿宋" w:hAnsi="仿宋" w:eastAsia="仿宋" w:cs="仿宋"/>
          <w:b/>
          <w:sz w:val="24"/>
          <w:highlight w:val="none"/>
        </w:rPr>
      </w:pPr>
      <w:bookmarkStart w:id="440" w:name="_Toc7502"/>
      <w:bookmarkStart w:id="441" w:name="_Toc259093683"/>
      <w:bookmarkStart w:id="442" w:name="_Toc279701254"/>
      <w:bookmarkStart w:id="443" w:name="_Toc487900364"/>
      <w:bookmarkStart w:id="444" w:name="_Ref467378121"/>
      <w:r>
        <w:rPr>
          <w:rFonts w:hint="eastAsia" w:ascii="仿宋" w:hAnsi="仿宋" w:eastAsia="仿宋" w:cs="仿宋"/>
          <w:b/>
          <w:sz w:val="24"/>
          <w:highlight w:val="none"/>
        </w:rPr>
        <w:t>2.3合同变更</w:t>
      </w:r>
      <w:bookmarkEnd w:id="440"/>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合同继续履行将损害国家利益和社会公共利益的，双方当事人应当以书面形式变更合同。有过错的一方应当承担赔偿责任，双方当事人都有过错的，各自承担相应的责任。</w:t>
      </w:r>
      <w:bookmarkStart w:id="445" w:name="_Toc279701259"/>
      <w:bookmarkStart w:id="446" w:name="_Toc259093688"/>
      <w:bookmarkStart w:id="447" w:name="_Toc487900369"/>
    </w:p>
    <w:p>
      <w:pPr>
        <w:spacing w:line="600" w:lineRule="exact"/>
        <w:ind w:firstLine="482" w:firstLineChars="200"/>
        <w:outlineLvl w:val="0"/>
        <w:rPr>
          <w:rFonts w:hint="eastAsia" w:ascii="仿宋" w:hAnsi="仿宋" w:eastAsia="仿宋" w:cs="仿宋"/>
          <w:b/>
          <w:sz w:val="24"/>
          <w:highlight w:val="none"/>
        </w:rPr>
      </w:pPr>
      <w:bookmarkStart w:id="448" w:name="_Toc15237"/>
      <w:bookmarkStart w:id="449" w:name="_Toc10366"/>
      <w:bookmarkStart w:id="450" w:name="_Toc22955"/>
      <w:r>
        <w:rPr>
          <w:rFonts w:hint="eastAsia" w:ascii="仿宋" w:hAnsi="仿宋" w:eastAsia="仿宋" w:cs="仿宋"/>
          <w:b/>
          <w:sz w:val="24"/>
          <w:highlight w:val="none"/>
        </w:rPr>
        <w:t>2.4 转让</w:t>
      </w:r>
      <w:bookmarkEnd w:id="445"/>
      <w:bookmarkEnd w:id="446"/>
      <w:bookmarkEnd w:id="447"/>
      <w:r>
        <w:rPr>
          <w:rFonts w:hint="eastAsia" w:ascii="仿宋" w:hAnsi="仿宋" w:eastAsia="仿宋" w:cs="仿宋"/>
          <w:b/>
          <w:sz w:val="24"/>
          <w:highlight w:val="none"/>
        </w:rPr>
        <w:t>和分包</w:t>
      </w:r>
      <w:bookmarkEnd w:id="448"/>
      <w:bookmarkEnd w:id="449"/>
      <w:bookmarkEnd w:id="450"/>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hint="eastAsia" w:ascii="仿宋" w:hAnsi="仿宋" w:eastAsia="仿宋" w:cs="仿宋"/>
          <w:b/>
          <w:sz w:val="24"/>
          <w:highlight w:val="none"/>
        </w:rPr>
      </w:pPr>
      <w:bookmarkStart w:id="451" w:name="_Toc13566"/>
      <w:bookmarkStart w:id="452" w:name="_Toc16508"/>
      <w:bookmarkStart w:id="453" w:name="_Toc14066"/>
      <w:r>
        <w:rPr>
          <w:rFonts w:hint="eastAsia" w:ascii="仿宋" w:hAnsi="仿宋" w:eastAsia="仿宋" w:cs="仿宋"/>
          <w:b/>
          <w:sz w:val="24"/>
          <w:highlight w:val="none"/>
        </w:rPr>
        <w:t>2.5不可抗力</w:t>
      </w:r>
      <w:bookmarkEnd w:id="451"/>
      <w:bookmarkEnd w:id="452"/>
      <w:bookmarkEnd w:id="453"/>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2.5.1如果任何一方遭遇法律规定的不可抗力，致使合同履行受阻时，履行合同的期限应予延长，延长的期限应相当于不可抗力所影响的时间；</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2.5.2 因不可抗力致使不能实现合同目的的，当事人可以解除合同；</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2.5.3 因不可抗力致使合同有变更必要的，双方当事人应在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约定时间内以书面形式变更合同；</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2.5.4受不可抗力影响的一方在不可抗力发生后，应在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约定时间内以书面形式通知对方当事人，并在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约定时间内，将有关部门出具的证明文件送达对方当事人。</w:t>
      </w:r>
    </w:p>
    <w:p>
      <w:pPr>
        <w:spacing w:line="600" w:lineRule="exact"/>
        <w:ind w:firstLine="482" w:firstLineChars="200"/>
        <w:outlineLvl w:val="0"/>
        <w:rPr>
          <w:rFonts w:hint="eastAsia" w:ascii="仿宋" w:hAnsi="仿宋" w:eastAsia="仿宋" w:cs="仿宋"/>
          <w:b/>
          <w:sz w:val="24"/>
          <w:highlight w:val="none"/>
        </w:rPr>
      </w:pPr>
      <w:bookmarkStart w:id="454" w:name="_Toc259093684"/>
      <w:bookmarkStart w:id="455" w:name="_Toc6969"/>
      <w:bookmarkStart w:id="456" w:name="_Toc689"/>
      <w:bookmarkStart w:id="457" w:name="_Toc487900365"/>
      <w:bookmarkStart w:id="458" w:name="_Toc30676"/>
      <w:bookmarkStart w:id="459" w:name="_Toc279701255"/>
      <w:r>
        <w:rPr>
          <w:rFonts w:hint="eastAsia" w:ascii="仿宋" w:hAnsi="仿宋" w:eastAsia="仿宋" w:cs="仿宋"/>
          <w:b/>
          <w:sz w:val="24"/>
          <w:highlight w:val="none"/>
        </w:rPr>
        <w:t>2.6 税费</w:t>
      </w:r>
      <w:bookmarkEnd w:id="454"/>
      <w:bookmarkEnd w:id="455"/>
      <w:bookmarkEnd w:id="456"/>
      <w:bookmarkEnd w:id="457"/>
      <w:bookmarkEnd w:id="458"/>
      <w:bookmarkEnd w:id="459"/>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与合同有关的一切税费，均按照中华人民共和国法律的相关规定。</w:t>
      </w:r>
    </w:p>
    <w:p>
      <w:pPr>
        <w:spacing w:line="600" w:lineRule="exact"/>
        <w:ind w:firstLine="482" w:firstLineChars="200"/>
        <w:outlineLvl w:val="0"/>
        <w:rPr>
          <w:rFonts w:hint="eastAsia" w:ascii="仿宋" w:hAnsi="仿宋" w:eastAsia="仿宋" w:cs="仿宋"/>
          <w:b/>
          <w:sz w:val="24"/>
          <w:highlight w:val="none"/>
        </w:rPr>
      </w:pPr>
      <w:bookmarkStart w:id="460" w:name="_Toc279701258"/>
      <w:bookmarkStart w:id="461" w:name="_Toc487900368"/>
      <w:bookmarkStart w:id="462" w:name="_Toc16959"/>
      <w:bookmarkStart w:id="463" w:name="_Toc8298"/>
      <w:bookmarkStart w:id="464" w:name="_Toc7102"/>
      <w:bookmarkStart w:id="465" w:name="_Toc259093687"/>
      <w:r>
        <w:rPr>
          <w:rFonts w:hint="eastAsia" w:ascii="仿宋" w:hAnsi="仿宋" w:eastAsia="仿宋" w:cs="仿宋"/>
          <w:b/>
          <w:sz w:val="24"/>
          <w:highlight w:val="none"/>
        </w:rPr>
        <w:t>2.7乙方破产</w:t>
      </w:r>
      <w:bookmarkEnd w:id="460"/>
      <w:bookmarkEnd w:id="461"/>
      <w:bookmarkEnd w:id="462"/>
      <w:bookmarkEnd w:id="463"/>
      <w:bookmarkEnd w:id="464"/>
      <w:bookmarkEnd w:id="465"/>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hint="eastAsia" w:ascii="仿宋" w:hAnsi="仿宋" w:eastAsia="仿宋" w:cs="仿宋"/>
          <w:b/>
          <w:sz w:val="24"/>
          <w:highlight w:val="none"/>
        </w:rPr>
      </w:pPr>
      <w:bookmarkStart w:id="466" w:name="_Toc6134"/>
      <w:bookmarkStart w:id="467" w:name="_Toc15387"/>
      <w:bookmarkStart w:id="468" w:name="_Toc29333"/>
      <w:r>
        <w:rPr>
          <w:rFonts w:hint="eastAsia" w:ascii="仿宋" w:hAnsi="仿宋" w:eastAsia="仿宋" w:cs="仿宋"/>
          <w:b/>
          <w:sz w:val="24"/>
          <w:highlight w:val="none"/>
        </w:rPr>
        <w:t>2.8 合同中止、终止</w:t>
      </w:r>
      <w:bookmarkEnd w:id="466"/>
      <w:bookmarkEnd w:id="467"/>
      <w:bookmarkEnd w:id="468"/>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2.8.1 双方当事人不得擅自中止或者终止合同；</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2.8.2合同继续履行将损害国家利益和社会公共利益的，双方当事人应当中止或者终止合同。有过错的一方应当承担赔偿责任，双方当事人都有过错的，各自承担相应的责任。</w:t>
      </w:r>
      <w:bookmarkEnd w:id="441"/>
      <w:bookmarkEnd w:id="442"/>
      <w:bookmarkEnd w:id="443"/>
      <w:bookmarkEnd w:id="444"/>
    </w:p>
    <w:p>
      <w:pPr>
        <w:spacing w:line="600" w:lineRule="exact"/>
        <w:ind w:firstLine="482" w:firstLineChars="200"/>
        <w:outlineLvl w:val="0"/>
        <w:rPr>
          <w:rFonts w:hint="eastAsia" w:ascii="仿宋" w:hAnsi="仿宋" w:eastAsia="仿宋" w:cs="仿宋"/>
          <w:b/>
          <w:sz w:val="24"/>
          <w:highlight w:val="none"/>
        </w:rPr>
      </w:pPr>
      <w:bookmarkStart w:id="469" w:name="_Toc279701261"/>
      <w:bookmarkStart w:id="470" w:name="_Toc259093690"/>
      <w:bookmarkStart w:id="471" w:name="_Toc487900371"/>
      <w:bookmarkStart w:id="472" w:name="_Toc25182"/>
      <w:bookmarkStart w:id="473" w:name="_Toc19604"/>
      <w:bookmarkStart w:id="474" w:name="_Toc11284"/>
      <w:r>
        <w:rPr>
          <w:rFonts w:hint="eastAsia" w:ascii="仿宋" w:hAnsi="仿宋" w:eastAsia="仿宋" w:cs="仿宋"/>
          <w:b/>
          <w:sz w:val="24"/>
          <w:highlight w:val="none"/>
        </w:rPr>
        <w:t>2.9 通知</w:t>
      </w:r>
      <w:bookmarkEnd w:id="469"/>
      <w:bookmarkEnd w:id="470"/>
      <w:bookmarkEnd w:id="471"/>
      <w:r>
        <w:rPr>
          <w:rFonts w:hint="eastAsia" w:ascii="仿宋" w:hAnsi="仿宋" w:eastAsia="仿宋" w:cs="仿宋"/>
          <w:b/>
          <w:sz w:val="24"/>
          <w:highlight w:val="none"/>
        </w:rPr>
        <w:t>和送达</w:t>
      </w:r>
      <w:bookmarkEnd w:id="472"/>
      <w:bookmarkEnd w:id="473"/>
      <w:bookmarkEnd w:id="474"/>
    </w:p>
    <w:p>
      <w:pPr>
        <w:spacing w:line="600" w:lineRule="exact"/>
        <w:ind w:firstLine="480" w:firstLineChars="200"/>
        <w:rPr>
          <w:rFonts w:hint="eastAsia" w:ascii="仿宋" w:hAnsi="仿宋" w:eastAsia="仿宋" w:cs="仿宋"/>
          <w:sz w:val="24"/>
          <w:highlight w:val="none"/>
        </w:rPr>
      </w:pPr>
      <w:bookmarkStart w:id="475" w:name="_Toc6698"/>
      <w:bookmarkStart w:id="476" w:name="_Toc3135"/>
      <w:bookmarkStart w:id="477" w:name="_Toc279701262"/>
      <w:bookmarkStart w:id="478" w:name="_Toc259093691"/>
      <w:bookmarkStart w:id="479" w:name="_Toc487900372"/>
      <w:r>
        <w:rPr>
          <w:rFonts w:hint="eastAsia" w:ascii="仿宋" w:hAnsi="仿宋" w:eastAsia="仿宋" w:cs="仿宋"/>
          <w:sz w:val="24"/>
          <w:highlight w:val="none"/>
        </w:rPr>
        <w:t xml:space="preserve">2.9.1任何一方因履行合同而以合同第一部分尾部所列明的传真或电子邮件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发出的所有通知、文件、材料，均视为已向对方当事人送达；任何一方变更上述送达方式或者地址的，应于</w:t>
      </w:r>
      <w:r>
        <w:rPr>
          <w:rFonts w:hint="eastAsia" w:ascii="仿宋" w:hAnsi="仿宋" w:eastAsia="仿宋" w:cs="仿宋"/>
          <w:sz w:val="24"/>
          <w:highlight w:val="none"/>
          <w:u w:val="single"/>
        </w:rPr>
        <w:t>3</w:t>
      </w:r>
      <w:r>
        <w:rPr>
          <w:rFonts w:hint="eastAsia" w:ascii="仿宋" w:hAnsi="仿宋" w:eastAsia="仿宋" w:cs="仿宋"/>
          <w:sz w:val="24"/>
          <w:highlight w:val="none"/>
        </w:rPr>
        <w:t>个工作日内书面通知对方当事人，在对方当事人收到有关变更通知之前，变更前的约定送达方式或者地址仍视为有效。</w:t>
      </w:r>
      <w:bookmarkEnd w:id="475"/>
      <w:bookmarkEnd w:id="476"/>
    </w:p>
    <w:p>
      <w:pPr>
        <w:spacing w:line="600" w:lineRule="exact"/>
        <w:ind w:firstLine="480" w:firstLineChars="200"/>
        <w:rPr>
          <w:rFonts w:hint="eastAsia" w:ascii="仿宋" w:hAnsi="仿宋" w:eastAsia="仿宋" w:cs="仿宋"/>
          <w:sz w:val="24"/>
          <w:highlight w:val="none"/>
        </w:rPr>
      </w:pPr>
      <w:bookmarkStart w:id="480" w:name="_Toc23128"/>
      <w:bookmarkStart w:id="481" w:name="_Toc23294"/>
      <w:r>
        <w:rPr>
          <w:rFonts w:hint="eastAsia" w:ascii="仿宋" w:hAnsi="仿宋" w:eastAsia="仿宋" w:cs="仿宋"/>
          <w:sz w:val="24"/>
          <w:highlight w:val="none"/>
        </w:rPr>
        <w:t>2.9.2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bookmarkEnd w:id="479"/>
      <w:bookmarkEnd w:id="480"/>
      <w:bookmarkEnd w:id="481"/>
    </w:p>
    <w:p>
      <w:pPr>
        <w:spacing w:line="600" w:lineRule="exact"/>
        <w:ind w:firstLine="482" w:firstLineChars="200"/>
        <w:outlineLvl w:val="0"/>
        <w:rPr>
          <w:rFonts w:hint="eastAsia" w:ascii="仿宋" w:hAnsi="仿宋" w:eastAsia="仿宋" w:cs="仿宋"/>
          <w:b/>
          <w:sz w:val="24"/>
          <w:highlight w:val="none"/>
        </w:rPr>
      </w:pPr>
      <w:bookmarkStart w:id="482" w:name="_Toc18567"/>
      <w:bookmarkStart w:id="483" w:name="_Toc487900373"/>
      <w:bookmarkStart w:id="484" w:name="_Toc259093692"/>
      <w:bookmarkStart w:id="485" w:name="_Toc279701263"/>
      <w:bookmarkStart w:id="486" w:name="_Toc10330"/>
      <w:bookmarkStart w:id="487" w:name="_Toc12773"/>
      <w:r>
        <w:rPr>
          <w:rFonts w:hint="eastAsia" w:ascii="仿宋" w:hAnsi="仿宋" w:eastAsia="仿宋" w:cs="仿宋"/>
          <w:b/>
          <w:sz w:val="24"/>
          <w:highlight w:val="none"/>
        </w:rPr>
        <w:t>2.10 合同使用的文字和适用的法律</w:t>
      </w:r>
      <w:bookmarkEnd w:id="482"/>
      <w:bookmarkEnd w:id="483"/>
      <w:bookmarkEnd w:id="484"/>
      <w:bookmarkEnd w:id="485"/>
      <w:bookmarkEnd w:id="486"/>
      <w:bookmarkEnd w:id="487"/>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2.10.1 合同使用汉语书就、变更和解释；</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2.10.2 合同适用中华人民共和国法律。</w:t>
      </w:r>
    </w:p>
    <w:p>
      <w:pPr>
        <w:spacing w:line="600" w:lineRule="exact"/>
        <w:ind w:firstLine="482" w:firstLineChars="200"/>
        <w:outlineLvl w:val="0"/>
        <w:rPr>
          <w:rFonts w:hint="eastAsia" w:ascii="仿宋" w:hAnsi="仿宋" w:eastAsia="仿宋" w:cs="仿宋"/>
          <w:b/>
          <w:sz w:val="24"/>
          <w:highlight w:val="none"/>
        </w:rPr>
      </w:pPr>
      <w:bookmarkStart w:id="488" w:name="_Toc259093693"/>
      <w:bookmarkStart w:id="489" w:name="_Toc16673"/>
      <w:bookmarkStart w:id="490" w:name="_Toc279701264"/>
      <w:bookmarkStart w:id="491" w:name="_Toc3148"/>
      <w:bookmarkStart w:id="492" w:name="_Toc12004"/>
      <w:bookmarkStart w:id="493" w:name="_Toc487900374"/>
      <w:r>
        <w:rPr>
          <w:rFonts w:hint="eastAsia" w:ascii="仿宋" w:hAnsi="仿宋" w:eastAsia="仿宋" w:cs="仿宋"/>
          <w:b/>
          <w:sz w:val="24"/>
          <w:highlight w:val="none"/>
        </w:rPr>
        <w:t>2.11 履约保证金</w:t>
      </w:r>
      <w:bookmarkEnd w:id="488"/>
      <w:bookmarkEnd w:id="489"/>
      <w:bookmarkEnd w:id="490"/>
      <w:bookmarkEnd w:id="491"/>
      <w:bookmarkEnd w:id="492"/>
    </w:p>
    <w:p>
      <w:pPr>
        <w:spacing w:line="600" w:lineRule="exact"/>
        <w:ind w:firstLine="480" w:firstLineChars="200"/>
        <w:outlineLvl w:val="0"/>
        <w:rPr>
          <w:rFonts w:hint="eastAsia" w:ascii="仿宋" w:hAnsi="仿宋" w:eastAsia="仿宋" w:cs="仿宋"/>
          <w:color w:val="FF0000"/>
          <w:sz w:val="24"/>
          <w:highlight w:val="none"/>
        </w:rPr>
      </w:pPr>
      <w:r>
        <w:rPr>
          <w:rFonts w:hint="eastAsia" w:ascii="仿宋" w:hAnsi="仿宋" w:eastAsia="仿宋" w:cs="仿宋"/>
          <w:sz w:val="24"/>
          <w:highlight w:val="none"/>
        </w:rPr>
        <w:t>2.11.1 采购文件要求乙方提交履约保证金的，乙方应按</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约定的方式，以支票、汇票、本票或者金融机构、担保机构出具的保函等非现金形式，提交不超过合同金额</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%的履约保证金；鼓励和支持乙方以银行、保险公司出具的保函形式提供履约保证。</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2.11.2  履约保证金在</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约定期间内不予退还。乙方在前述约定期间届满前能履行完合同约定义务事项的，甲方在前述约定期间届满之日起</w:t>
      </w:r>
      <w:r>
        <w:rPr>
          <w:rFonts w:hint="eastAsia" w:ascii="仿宋" w:hAnsi="仿宋" w:eastAsia="仿宋" w:cs="仿宋"/>
          <w:sz w:val="24"/>
          <w:highlight w:val="none"/>
          <w:u w:val="single"/>
        </w:rPr>
        <w:t xml:space="preserve"> 5 </w:t>
      </w:r>
      <w:r>
        <w:rPr>
          <w:rFonts w:hint="eastAsia" w:ascii="仿宋" w:hAnsi="仿宋" w:eastAsia="仿宋" w:cs="仿宋"/>
          <w:sz w:val="24"/>
          <w:highlight w:val="none"/>
        </w:rPr>
        <w:t>个工作日内，按</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约定的方式将履约保证金退还乙方，逾期退还的，乙方可要求甲方支付违约金，违约金按每迟延退还一日的应退还而未退还金额的</w:t>
      </w:r>
      <w:r>
        <w:rPr>
          <w:rFonts w:hint="eastAsia" w:ascii="仿宋" w:hAnsi="仿宋" w:eastAsia="仿宋" w:cs="仿宋"/>
          <w:sz w:val="24"/>
          <w:highlight w:val="none"/>
          <w:u w:val="single"/>
        </w:rPr>
        <w:t xml:space="preserve">  0.05  </w:t>
      </w:r>
      <w:r>
        <w:rPr>
          <w:rFonts w:hint="eastAsia" w:ascii="仿宋" w:hAnsi="仿宋" w:eastAsia="仿宋" w:cs="仿宋"/>
          <w:sz w:val="24"/>
          <w:highlight w:val="none"/>
        </w:rPr>
        <w:t>%计算，最高限额为本合同履约保证金的</w:t>
      </w:r>
      <w:r>
        <w:rPr>
          <w:rFonts w:hint="eastAsia" w:ascii="仿宋" w:hAnsi="仿宋" w:eastAsia="仿宋" w:cs="仿宋"/>
          <w:sz w:val="24"/>
          <w:highlight w:val="none"/>
          <w:u w:val="single"/>
        </w:rPr>
        <w:t xml:space="preserve">  20   </w:t>
      </w:r>
      <w:r>
        <w:rPr>
          <w:rFonts w:hint="eastAsia" w:ascii="仿宋" w:hAnsi="仿宋" w:eastAsia="仿宋" w:cs="仿宋"/>
          <w:sz w:val="24"/>
          <w:highlight w:val="none"/>
        </w:rPr>
        <w:t xml:space="preserve">%； </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2.11.4 甲方根据杭州市政府采购网公布的供应商履约评价情况减免履约保证金。乙方履约验收评价总分为100分的，甲方免收履约保证金；评价总分在90分以上的，收取履约保证金为合同金额</w:t>
      </w:r>
      <w:r>
        <w:rPr>
          <w:rFonts w:hint="eastAsia" w:ascii="仿宋" w:hAnsi="仿宋" w:eastAsia="仿宋" w:cs="仿宋"/>
          <w:sz w:val="24"/>
          <w:highlight w:val="none"/>
          <w:lang w:val="en-US" w:eastAsia="zh-CN"/>
        </w:rPr>
        <w:t>0.5</w:t>
      </w:r>
      <w:r>
        <w:rPr>
          <w:rFonts w:hint="eastAsia" w:ascii="仿宋" w:hAnsi="仿宋" w:eastAsia="仿宋" w:cs="仿宋"/>
          <w:sz w:val="24"/>
          <w:highlight w:val="none"/>
        </w:rPr>
        <w:t>%；评价总分在不满90分或者暂无评分的，收取履约保证金为合同金额</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2.11.5甲方在乙方履行完合同约定义务事项后及时退还，延迟退还的，应当按照合同约定和法律规定承担相应的赔偿责任。</w:t>
      </w:r>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2.12对于因甲方原因导致变更、中止或者终止政府采购合同的，甲方应当依照合同约定对供应商受到的损失予以赔偿或者补偿。</w:t>
      </w:r>
      <w:bookmarkEnd w:id="493"/>
    </w:p>
    <w:p>
      <w:pPr>
        <w:spacing w:line="600" w:lineRule="exact"/>
        <w:ind w:firstLine="482" w:firstLineChars="200"/>
        <w:outlineLvl w:val="0"/>
        <w:rPr>
          <w:rFonts w:hint="eastAsia" w:ascii="仿宋" w:hAnsi="仿宋" w:eastAsia="仿宋" w:cs="仿宋"/>
          <w:b/>
          <w:sz w:val="24"/>
          <w:highlight w:val="none"/>
        </w:rPr>
      </w:pPr>
      <w:bookmarkStart w:id="494" w:name="_Toc14001"/>
      <w:bookmarkStart w:id="495" w:name="_Toc6885"/>
      <w:bookmarkStart w:id="496" w:name="_Toc19890"/>
      <w:r>
        <w:rPr>
          <w:rFonts w:hint="eastAsia" w:ascii="仿宋" w:hAnsi="仿宋" w:eastAsia="仿宋" w:cs="仿宋"/>
          <w:b/>
          <w:sz w:val="24"/>
          <w:highlight w:val="none"/>
        </w:rPr>
        <w:t>2.13合同份数</w:t>
      </w:r>
      <w:bookmarkEnd w:id="494"/>
      <w:bookmarkEnd w:id="495"/>
      <w:bookmarkEnd w:id="496"/>
    </w:p>
    <w:p>
      <w:pPr>
        <w:spacing w:line="6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合同份数按</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规定，每份均具有同等法律效力。</w:t>
      </w:r>
    </w:p>
    <w:p>
      <w:pPr>
        <w:pStyle w:val="389"/>
        <w:spacing w:after="0" w:line="600" w:lineRule="exact"/>
        <w:jc w:val="center"/>
        <w:rPr>
          <w:rFonts w:hint="eastAsia" w:ascii="仿宋" w:hAnsi="仿宋" w:eastAsia="仿宋" w:cs="仿宋"/>
          <w:b/>
          <w:sz w:val="28"/>
          <w:szCs w:val="28"/>
          <w:highlight w:val="none"/>
        </w:rPr>
      </w:pPr>
      <w:r>
        <w:rPr>
          <w:rFonts w:hint="eastAsia" w:ascii="仿宋" w:hAnsi="仿宋" w:eastAsia="仿宋" w:cs="仿宋"/>
          <w:kern w:val="0"/>
          <w:szCs w:val="24"/>
          <w:highlight w:val="none"/>
        </w:rPr>
        <w:br w:type="page"/>
      </w:r>
      <w:r>
        <w:rPr>
          <w:rFonts w:hint="eastAsia" w:ascii="仿宋" w:hAnsi="仿宋" w:eastAsia="仿宋" w:cs="仿宋"/>
          <w:b/>
          <w:sz w:val="28"/>
          <w:szCs w:val="28"/>
          <w:highlight w:val="none"/>
        </w:rPr>
        <w:t>第三部分  合同专用条款</w:t>
      </w:r>
    </w:p>
    <w:p>
      <w:pPr>
        <w:spacing w:line="600" w:lineRule="exact"/>
        <w:ind w:left="-420" w:leftChars="-200" w:right="-420" w:righ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条款号</w:t>
            </w:r>
          </w:p>
        </w:tc>
        <w:tc>
          <w:tcPr>
            <w:tcW w:w="8275" w:type="dxa"/>
            <w:noWrap w:val="0"/>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1.4.4</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1.5.1</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1.5.2</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1.5.3</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1.6.7</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1.7</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1.7.1</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1.7.2</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2.3.2</w:t>
            </w:r>
          </w:p>
        </w:tc>
        <w:tc>
          <w:tcPr>
            <w:tcW w:w="8275" w:type="dxa"/>
            <w:noWrap w:val="0"/>
            <w:vAlign w:val="center"/>
          </w:tcPr>
          <w:p>
            <w:pPr>
              <w:ind w:left="-420" w:leftChars="-200" w:right="-420" w:rightChars="-200" w:firstLine="480" w:firstLineChars="20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2.4.1</w:t>
            </w:r>
          </w:p>
        </w:tc>
        <w:tc>
          <w:tcPr>
            <w:tcW w:w="8275" w:type="dxa"/>
            <w:noWrap w:val="0"/>
            <w:vAlign w:val="center"/>
          </w:tcPr>
          <w:p>
            <w:pPr>
              <w:ind w:left="-420" w:leftChars="-200" w:right="-420" w:rightChars="-200" w:firstLine="480" w:firstLineChars="200"/>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2.4.2</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2.8</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2.12.3</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2.12.4</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2.16.1</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2.16.3</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2.20.1</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2.20.2</w:t>
            </w:r>
          </w:p>
        </w:tc>
        <w:tc>
          <w:tcPr>
            <w:tcW w:w="8275" w:type="dxa"/>
            <w:noWrap w:val="0"/>
            <w:vAlign w:val="center"/>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ind w:left="-420" w:leftChars="-200" w:right="-420" w:rightChars="-200" w:firstLine="480" w:firstLineChars="200"/>
              <w:outlineLvl w:val="0"/>
              <w:rPr>
                <w:rFonts w:hint="eastAsia" w:ascii="仿宋" w:hAnsi="仿宋" w:eastAsia="仿宋" w:cs="仿宋"/>
                <w:sz w:val="24"/>
                <w:highlight w:val="none"/>
              </w:rPr>
            </w:pPr>
            <w:r>
              <w:rPr>
                <w:rFonts w:hint="eastAsia" w:ascii="仿宋" w:hAnsi="仿宋" w:eastAsia="仿宋" w:cs="仿宋"/>
                <w:sz w:val="24"/>
                <w:highlight w:val="none"/>
              </w:rPr>
              <w:t>2.22</w:t>
            </w:r>
          </w:p>
        </w:tc>
        <w:tc>
          <w:tcPr>
            <w:tcW w:w="8275" w:type="dxa"/>
            <w:noWrap w:val="0"/>
            <w:vAlign w:val="center"/>
          </w:tcPr>
          <w:p>
            <w:pPr>
              <w:jc w:val="center"/>
              <w:rPr>
                <w:rFonts w:hint="eastAsia" w:ascii="仿宋" w:hAnsi="仿宋" w:eastAsia="仿宋" w:cs="仿宋"/>
                <w:sz w:val="24"/>
                <w:highlight w:val="none"/>
              </w:rPr>
            </w:pPr>
          </w:p>
        </w:tc>
      </w:tr>
    </w:tbl>
    <w:p>
      <w:pPr>
        <w:spacing w:line="360" w:lineRule="auto"/>
        <w:ind w:left="-420" w:leftChars="-200" w:right="-420" w:rightChars="-200" w:firstLine="480" w:firstLineChars="200"/>
        <w:rPr>
          <w:rFonts w:hint="eastAsia" w:ascii="仿宋" w:hAnsi="仿宋" w:eastAsia="仿宋" w:cs="仿宋"/>
          <w:sz w:val="24"/>
          <w:highlight w:val="none"/>
        </w:rPr>
      </w:pPr>
    </w:p>
    <w:p>
      <w:pPr>
        <w:spacing w:line="360" w:lineRule="auto"/>
        <w:ind w:left="-420" w:leftChars="-200" w:right="-420" w:rightChars="-200"/>
        <w:rPr>
          <w:rFonts w:hint="eastAsia" w:ascii="仿宋" w:hAnsi="仿宋" w:eastAsia="仿宋" w:cs="仿宋"/>
          <w:sz w:val="24"/>
          <w:highlight w:val="none"/>
        </w:rPr>
      </w:pPr>
    </w:p>
    <w:p>
      <w:pPr>
        <w:pStyle w:val="90"/>
        <w:snapToGrid w:val="0"/>
        <w:spacing w:line="360" w:lineRule="auto"/>
        <w:rPr>
          <w:rFonts w:hint="eastAsia" w:ascii="仿宋" w:hAnsi="仿宋" w:eastAsia="仿宋" w:cs="仿宋"/>
          <w:color w:val="auto"/>
          <w:sz w:val="24"/>
          <w:szCs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1084" w:firstLineChars="3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1"/>
      <w:r>
        <w:rPr>
          <w:rFonts w:hint="eastAsia" w:ascii="仿宋" w:hAnsi="仿宋" w:eastAsia="仿宋" w:cs="仿宋"/>
          <w:b/>
          <w:color w:val="auto"/>
          <w:sz w:val="36"/>
          <w:szCs w:val="20"/>
          <w:highlight w:val="none"/>
        </w:rPr>
        <w:t xml:space="preserve"> </w:t>
      </w:r>
      <w:bookmarkEnd w:id="392"/>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1"/>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91"/>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3"/>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numPr>
          <w:ilvl w:val="0"/>
          <w:numId w:val="7"/>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开标一览表（报价表）……………………………………………………（页码）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（2）报价明细清单</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numPr>
          <w:ilvl w:val="0"/>
          <w:numId w:val="8"/>
        </w:numPr>
        <w:spacing w:line="360" w:lineRule="auto"/>
        <w:ind w:left="5250" w:leftChars="0" w:firstLineChars="0"/>
        <w:jc w:val="left"/>
        <w:rPr>
          <w:rFonts w:hint="eastAsia" w:ascii="仿宋" w:hAnsi="仿宋" w:eastAsia="仿宋" w:cs="仿宋"/>
          <w:color w:val="auto"/>
          <w:highlight w:val="none"/>
          <w:lang w:val="zh-CN"/>
        </w:rPr>
      </w:pPr>
      <w:r>
        <w:rPr>
          <w:rFonts w:hint="eastAsia" w:ascii="仿宋" w:hAnsi="仿宋" w:eastAsia="仿宋" w:cs="仿宋"/>
          <w:b/>
          <w:color w:val="auto"/>
          <w:kern w:val="0"/>
          <w:sz w:val="24"/>
          <w:highlight w:val="none"/>
          <w:lang w:val="zh-CN"/>
        </w:rPr>
        <w:t>开标一览表(单位均为人民币元)</w:t>
      </w:r>
    </w:p>
    <w:tbl>
      <w:tblPr>
        <w:tblStyle w:val="64"/>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2918"/>
        <w:gridCol w:w="1017"/>
        <w:gridCol w:w="1390"/>
        <w:gridCol w:w="4391"/>
        <w:gridCol w:w="3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序号</w:t>
            </w:r>
          </w:p>
        </w:tc>
        <w:tc>
          <w:tcPr>
            <w:tcW w:w="2918"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left="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项目</w:t>
            </w:r>
          </w:p>
        </w:tc>
        <w:tc>
          <w:tcPr>
            <w:tcW w:w="1017"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ind w:left="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单位</w:t>
            </w:r>
          </w:p>
        </w:tc>
        <w:tc>
          <w:tcPr>
            <w:tcW w:w="1390" w:type="dxa"/>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left="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数量</w:t>
            </w:r>
          </w:p>
        </w:tc>
        <w:tc>
          <w:tcPr>
            <w:tcW w:w="439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合计（元）</w:t>
            </w:r>
          </w:p>
        </w:tc>
        <w:tc>
          <w:tcPr>
            <w:tcW w:w="38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2" w:hRule="atLeast"/>
        </w:trPr>
        <w:tc>
          <w:tcPr>
            <w:tcW w:w="600"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zh-CN" w:eastAsia="zh-CN"/>
              </w:rPr>
            </w:pPr>
            <w:r>
              <w:rPr>
                <w:rFonts w:hint="eastAsia" w:ascii="仿宋" w:hAnsi="仿宋" w:eastAsia="仿宋" w:cs="仿宋"/>
                <w:color w:val="auto"/>
                <w:kern w:val="2"/>
                <w:sz w:val="24"/>
                <w:szCs w:val="24"/>
                <w:highlight w:val="none"/>
                <w:lang w:val="en-US" w:eastAsia="zh-CN"/>
              </w:rPr>
              <w:t>1</w:t>
            </w:r>
          </w:p>
        </w:tc>
        <w:tc>
          <w:tcPr>
            <w:tcW w:w="2918" w:type="dxa"/>
            <w:tcBorders>
              <w:top w:val="single" w:color="000000" w:sz="4" w:space="0"/>
              <w:left w:val="single" w:color="000000"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zh-CN" w:eastAsia="zh-CN"/>
              </w:rPr>
              <w:t>道路保洁</w:t>
            </w:r>
            <w:r>
              <w:rPr>
                <w:rFonts w:hint="eastAsia" w:ascii="仿宋" w:hAnsi="仿宋" w:eastAsia="仿宋" w:cs="仿宋"/>
                <w:color w:val="auto"/>
                <w:kern w:val="2"/>
                <w:sz w:val="24"/>
                <w:szCs w:val="24"/>
                <w:highlight w:val="none"/>
                <w:lang w:val="en-US" w:eastAsia="zh-CN"/>
              </w:rPr>
              <w:t>费</w:t>
            </w:r>
          </w:p>
        </w:tc>
        <w:tc>
          <w:tcPr>
            <w:tcW w:w="1017" w:type="dxa"/>
            <w:tcBorders>
              <w:top w:val="single" w:color="000000"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项</w:t>
            </w:r>
          </w:p>
        </w:tc>
        <w:tc>
          <w:tcPr>
            <w:tcW w:w="1390" w:type="dxa"/>
            <w:tcBorders>
              <w:top w:val="single" w:color="000000" w:sz="4" w:space="0"/>
              <w:left w:val="single" w:color="auto"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4391"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zh-CN"/>
              </w:rPr>
            </w:pPr>
          </w:p>
        </w:tc>
        <w:tc>
          <w:tcPr>
            <w:tcW w:w="38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600" w:type="dxa"/>
            <w:tcBorders>
              <w:left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2918" w:type="dxa"/>
            <w:tcBorders>
              <w:left w:val="single" w:color="000000"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lang w:val="zh-CN" w:eastAsia="zh-CN"/>
              </w:rPr>
            </w:pPr>
            <w:r>
              <w:rPr>
                <w:rFonts w:hint="eastAsia" w:ascii="仿宋" w:hAnsi="仿宋" w:eastAsia="仿宋" w:cs="仿宋"/>
                <w:color w:val="auto"/>
                <w:kern w:val="2"/>
                <w:sz w:val="24"/>
                <w:szCs w:val="24"/>
                <w:highlight w:val="none"/>
                <w:lang w:val="zh-CN" w:eastAsia="zh-CN"/>
              </w:rPr>
              <w:t>道路养护</w:t>
            </w:r>
            <w:r>
              <w:rPr>
                <w:rFonts w:hint="eastAsia" w:ascii="仿宋" w:hAnsi="仿宋" w:eastAsia="仿宋" w:cs="仿宋"/>
                <w:color w:val="auto"/>
                <w:kern w:val="2"/>
                <w:sz w:val="24"/>
                <w:szCs w:val="24"/>
                <w:highlight w:val="none"/>
                <w:lang w:val="en-US" w:eastAsia="zh-CN"/>
              </w:rPr>
              <w:t>费</w:t>
            </w:r>
          </w:p>
        </w:tc>
        <w:tc>
          <w:tcPr>
            <w:tcW w:w="1017" w:type="dxa"/>
            <w:tcBorders>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项</w:t>
            </w:r>
          </w:p>
        </w:tc>
        <w:tc>
          <w:tcPr>
            <w:tcW w:w="1390" w:type="dxa"/>
            <w:tcBorders>
              <w:left w:val="single" w:color="auto" w:sz="4" w:space="0"/>
              <w:right w:val="single" w:color="000000" w:sz="4" w:space="0"/>
            </w:tcBorders>
            <w:noWrap w:val="0"/>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4391" w:type="dxa"/>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auto"/>
                <w:kern w:val="2"/>
                <w:sz w:val="24"/>
                <w:szCs w:val="24"/>
                <w:highlight w:val="none"/>
                <w:lang w:val="zh-CN" w:eastAsia="zh-CN" w:bidi="ar-SA"/>
              </w:rPr>
            </w:pPr>
          </w:p>
        </w:tc>
        <w:tc>
          <w:tcPr>
            <w:tcW w:w="38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4"/>
                <w:szCs w:val="24"/>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600" w:type="dxa"/>
            <w:tcBorders>
              <w:left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3</w:t>
            </w:r>
          </w:p>
        </w:tc>
        <w:tc>
          <w:tcPr>
            <w:tcW w:w="2918" w:type="dxa"/>
            <w:tcBorders>
              <w:left w:val="single" w:color="000000"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lang w:val="zh-CN" w:eastAsia="zh-CN"/>
              </w:rPr>
            </w:pPr>
            <w:r>
              <w:rPr>
                <w:rFonts w:hint="eastAsia" w:ascii="仿宋" w:hAnsi="仿宋" w:eastAsia="仿宋" w:cs="仿宋"/>
                <w:color w:val="auto"/>
                <w:kern w:val="2"/>
                <w:sz w:val="24"/>
                <w:szCs w:val="24"/>
                <w:highlight w:val="none"/>
                <w:lang w:val="zh-CN" w:eastAsia="zh-CN"/>
              </w:rPr>
              <w:t>路灯养护费</w:t>
            </w:r>
          </w:p>
        </w:tc>
        <w:tc>
          <w:tcPr>
            <w:tcW w:w="1017" w:type="dxa"/>
            <w:tcBorders>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项</w:t>
            </w:r>
          </w:p>
        </w:tc>
        <w:tc>
          <w:tcPr>
            <w:tcW w:w="1390" w:type="dxa"/>
            <w:tcBorders>
              <w:left w:val="single" w:color="auto"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4391" w:type="dxa"/>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auto"/>
                <w:kern w:val="2"/>
                <w:sz w:val="24"/>
                <w:szCs w:val="24"/>
                <w:highlight w:val="none"/>
                <w:lang w:val="zh-CN" w:eastAsia="zh-CN" w:bidi="ar-SA"/>
              </w:rPr>
            </w:pPr>
          </w:p>
        </w:tc>
        <w:tc>
          <w:tcPr>
            <w:tcW w:w="38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4"/>
                <w:szCs w:val="24"/>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600" w:type="dxa"/>
            <w:tcBorders>
              <w:left w:val="single" w:color="000000"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4</w:t>
            </w:r>
          </w:p>
        </w:tc>
        <w:tc>
          <w:tcPr>
            <w:tcW w:w="2918" w:type="dxa"/>
            <w:tcBorders>
              <w:left w:val="single" w:color="000000"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lang w:val="zh-CN" w:eastAsia="zh-CN"/>
              </w:rPr>
            </w:pPr>
            <w:r>
              <w:rPr>
                <w:rFonts w:hint="eastAsia" w:ascii="仿宋" w:hAnsi="仿宋" w:eastAsia="仿宋" w:cs="仿宋"/>
                <w:b w:val="0"/>
                <w:bCs w:val="0"/>
                <w:i w:val="0"/>
                <w:iCs w:val="0"/>
                <w:color w:val="auto"/>
                <w:kern w:val="0"/>
                <w:sz w:val="24"/>
                <w:szCs w:val="24"/>
                <w:highlight w:val="none"/>
                <w:u w:val="none"/>
                <w:lang w:val="en-US" w:eastAsia="zh-CN" w:bidi="ar"/>
              </w:rPr>
              <w:t>待移交道路预留</w:t>
            </w:r>
            <w:r>
              <w:rPr>
                <w:rFonts w:hint="eastAsia" w:ascii="仿宋" w:hAnsi="仿宋" w:eastAsia="仿宋" w:cs="仿宋"/>
                <w:color w:val="auto"/>
                <w:kern w:val="2"/>
                <w:sz w:val="24"/>
                <w:szCs w:val="24"/>
                <w:highlight w:val="none"/>
                <w:lang w:val="zh-CN" w:eastAsia="zh-CN"/>
              </w:rPr>
              <w:t>费</w:t>
            </w:r>
          </w:p>
        </w:tc>
        <w:tc>
          <w:tcPr>
            <w:tcW w:w="1017" w:type="dxa"/>
            <w:tcBorders>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项</w:t>
            </w:r>
          </w:p>
        </w:tc>
        <w:tc>
          <w:tcPr>
            <w:tcW w:w="1390" w:type="dxa"/>
            <w:tcBorders>
              <w:left w:val="single" w:color="auto" w:sz="4" w:space="0"/>
              <w:right w:val="single" w:color="000000" w:sz="4" w:space="0"/>
            </w:tcBorders>
            <w:noWrap w:val="0"/>
            <w:vAlign w:val="center"/>
          </w:tcPr>
          <w:p>
            <w:pPr>
              <w:spacing w:line="24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p>
        </w:tc>
        <w:tc>
          <w:tcPr>
            <w:tcW w:w="4391" w:type="dxa"/>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auto"/>
                <w:kern w:val="2"/>
                <w:sz w:val="24"/>
                <w:szCs w:val="24"/>
                <w:highlight w:val="none"/>
                <w:lang w:val="en-US" w:eastAsia="zh-CN" w:bidi="ar-SA"/>
              </w:rPr>
            </w:pPr>
          </w:p>
        </w:tc>
        <w:tc>
          <w:tcPr>
            <w:tcW w:w="38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4"/>
                <w:szCs w:val="24"/>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592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firstLine="1440" w:firstLineChars="600"/>
              <w:jc w:val="left"/>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二年费用合计总价（1+2+3</w:t>
            </w:r>
            <w:r>
              <w:rPr>
                <w:rFonts w:hint="eastAsia"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lang w:val="zh-CN"/>
              </w:rPr>
              <w:t>）</w:t>
            </w:r>
          </w:p>
        </w:tc>
        <w:tc>
          <w:tcPr>
            <w:tcW w:w="439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小写（元）</w:t>
            </w:r>
          </w:p>
        </w:tc>
        <w:tc>
          <w:tcPr>
            <w:tcW w:w="3878"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仿宋" w:hAnsi="仿宋" w:eastAsia="仿宋" w:cs="仿宋"/>
                <w:color w:val="auto"/>
                <w:kern w:val="2"/>
                <w:sz w:val="24"/>
                <w:szCs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4" w:hRule="atLeast"/>
        </w:trPr>
        <w:tc>
          <w:tcPr>
            <w:tcW w:w="592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2"/>
                <w:sz w:val="24"/>
                <w:szCs w:val="24"/>
                <w:highlight w:val="none"/>
                <w:lang w:val="zh-CN"/>
              </w:rPr>
            </w:pPr>
          </w:p>
        </w:tc>
        <w:tc>
          <w:tcPr>
            <w:tcW w:w="439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大写（元）</w:t>
            </w:r>
          </w:p>
        </w:tc>
        <w:tc>
          <w:tcPr>
            <w:tcW w:w="3878" w:type="dxa"/>
            <w:tcBorders>
              <w:top w:val="single" w:color="auto" w:sz="4" w:space="0"/>
              <w:left w:val="single" w:color="000000" w:sz="4" w:space="0"/>
              <w:right w:val="single" w:color="000000" w:sz="4" w:space="0"/>
            </w:tcBorders>
            <w:noWrap w:val="0"/>
            <w:vAlign w:val="center"/>
          </w:tcPr>
          <w:p>
            <w:pPr>
              <w:spacing w:line="240" w:lineRule="auto"/>
              <w:jc w:val="left"/>
              <w:rPr>
                <w:rFonts w:hint="eastAsia" w:ascii="仿宋" w:hAnsi="仿宋" w:eastAsia="仿宋" w:cs="仿宋"/>
                <w:color w:val="auto"/>
                <w:kern w:val="2"/>
                <w:sz w:val="24"/>
                <w:szCs w:val="24"/>
                <w:highlight w:val="none"/>
                <w:lang w:val="zh-CN"/>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82"/>
        <w:numPr>
          <w:ilvl w:val="0"/>
          <w:numId w:val="0"/>
        </w:numPr>
        <w:jc w:val="center"/>
        <w:rPr>
          <w:rFonts w:hint="eastAsia" w:ascii="仿宋" w:hAnsi="仿宋" w:eastAsia="仿宋" w:cs="仿宋"/>
          <w:color w:val="auto"/>
          <w:sz w:val="24"/>
          <w:highlight w:val="none"/>
          <w:lang w:val="en-US" w:eastAsia="zh-CN"/>
        </w:rPr>
      </w:pPr>
    </w:p>
    <w:p>
      <w:pPr>
        <w:pStyle w:val="82"/>
        <w:numPr>
          <w:ilvl w:val="0"/>
          <w:numId w:val="0"/>
        </w:numPr>
        <w:jc w:val="center"/>
        <w:rPr>
          <w:rFonts w:hint="eastAsia" w:ascii="仿宋" w:hAnsi="仿宋" w:eastAsia="仿宋" w:cs="仿宋"/>
          <w:color w:val="auto"/>
          <w:sz w:val="24"/>
          <w:highlight w:val="none"/>
          <w:lang w:val="en-US" w:eastAsia="zh-CN"/>
        </w:rPr>
      </w:pPr>
    </w:p>
    <w:p>
      <w:pPr>
        <w:pStyle w:val="382"/>
        <w:snapToGrid w:val="0"/>
        <w:spacing w:before="120" w:after="120"/>
        <w:ind w:firstLine="0"/>
        <w:outlineLvl w:val="9"/>
        <w:rPr>
          <w:rFonts w:hint="eastAsia" w:ascii="仿宋" w:hAnsi="仿宋" w:eastAsia="仿宋" w:cs="仿宋"/>
          <w:color w:val="auto"/>
          <w:highlight w:val="none"/>
        </w:rPr>
      </w:pP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独立投标：投标人名称(电子签名)：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或</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采用联合体投标：联合体牵头人名称(电子签名/盖章)：</w:t>
      </w:r>
    </w:p>
    <w:p>
      <w:pPr>
        <w:pStyle w:val="382"/>
        <w:snapToGrid w:val="0"/>
        <w:spacing w:before="120" w:after="120"/>
        <w:ind w:firstLine="0"/>
        <w:jc w:val="right"/>
        <w:outlineLvl w:val="9"/>
        <w:rPr>
          <w:rFonts w:hint="eastAsia" w:ascii="仿宋" w:hAnsi="仿宋" w:eastAsia="仿宋" w:cs="仿宋"/>
          <w:color w:val="auto"/>
          <w:highlight w:val="none"/>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color w:val="auto"/>
          <w:sz w:val="24"/>
          <w:highlight w:val="none"/>
        </w:rPr>
        <w:t xml:space="preserve">   日期：  年   月 </w:t>
      </w:r>
    </w:p>
    <w:p>
      <w:pPr>
        <w:pStyle w:val="82"/>
        <w:numPr>
          <w:ilvl w:val="0"/>
          <w:numId w:val="8"/>
        </w:numPr>
        <w:ind w:left="5250" w:leftChars="0" w:firstLine="0" w:firstLineChars="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道路保洁报价明细清单1</w:t>
      </w:r>
    </w:p>
    <w:p>
      <w:pPr>
        <w:pStyle w:val="82"/>
        <w:numPr>
          <w:ilvl w:val="0"/>
          <w:numId w:val="0"/>
        </w:numPr>
        <w:ind w:leftChars="0"/>
        <w:jc w:val="both"/>
        <w:rPr>
          <w:rFonts w:hint="eastAsia" w:ascii="仿宋" w:hAnsi="仿宋" w:eastAsia="仿宋" w:cs="仿宋"/>
          <w:color w:val="auto"/>
          <w:sz w:val="24"/>
          <w:szCs w:val="24"/>
          <w:highlight w:val="none"/>
          <w:lang w:val="en-US" w:eastAsia="zh-CN"/>
        </w:rPr>
      </w:pPr>
    </w:p>
    <w:tbl>
      <w:tblPr>
        <w:tblStyle w:val="64"/>
        <w:tblW w:w="14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1290"/>
        <w:gridCol w:w="2310"/>
        <w:gridCol w:w="1290"/>
        <w:gridCol w:w="780"/>
        <w:gridCol w:w="1172"/>
        <w:gridCol w:w="1172"/>
        <w:gridCol w:w="1172"/>
        <w:gridCol w:w="1173"/>
        <w:gridCol w:w="1451"/>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79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290"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路段名称</w:t>
            </w:r>
          </w:p>
        </w:tc>
        <w:tc>
          <w:tcPr>
            <w:tcW w:w="2310"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起止点</w:t>
            </w:r>
          </w:p>
        </w:tc>
        <w:tc>
          <w:tcPr>
            <w:tcW w:w="12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2344"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lang w:val="en-US" w:eastAsia="zh-CN"/>
              </w:rPr>
            </w:pPr>
            <w:r>
              <w:rPr>
                <w:rFonts w:hint="eastAsia" w:ascii="仿宋" w:hAnsi="仿宋" w:eastAsia="仿宋" w:cs="仿宋"/>
                <w:b/>
                <w:bCs/>
                <w:i w:val="0"/>
                <w:iCs w:val="0"/>
                <w:color w:val="000000"/>
                <w:sz w:val="24"/>
                <w:szCs w:val="24"/>
                <w:highlight w:val="none"/>
                <w:u w:val="none"/>
                <w:lang w:val="en-US" w:eastAsia="zh-CN"/>
              </w:rPr>
              <w:t>保洁单价最高限价</w:t>
            </w:r>
          </w:p>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000000"/>
                <w:sz w:val="24"/>
                <w:szCs w:val="24"/>
                <w:highlight w:val="none"/>
                <w:u w:val="none"/>
                <w:lang w:val="en-US" w:eastAsia="zh-CN"/>
              </w:rPr>
              <w:t>（元/</w:t>
            </w:r>
            <w:r>
              <w:rPr>
                <w:rFonts w:hint="eastAsia" w:ascii="仿宋" w:hAnsi="仿宋" w:eastAsia="仿宋" w:cs="仿宋"/>
                <w:b/>
                <w:bCs/>
                <w:i w:val="0"/>
                <w:iCs w:val="0"/>
                <w:color w:val="000000"/>
                <w:kern w:val="0"/>
                <w:sz w:val="24"/>
                <w:szCs w:val="24"/>
                <w:highlight w:val="none"/>
                <w:u w:val="none"/>
                <w:lang w:val="en-US" w:eastAsia="zh-CN" w:bidi="ar"/>
              </w:rPr>
              <w:t>M</w:t>
            </w:r>
            <w:r>
              <w:rPr>
                <w:rFonts w:hint="eastAsia" w:ascii="仿宋" w:hAnsi="仿宋" w:eastAsia="仿宋" w:cs="仿宋"/>
                <w:b/>
                <w:bCs/>
                <w:i w:val="0"/>
                <w:iCs w:val="0"/>
                <w:color w:val="000000"/>
                <w:kern w:val="0"/>
                <w:sz w:val="24"/>
                <w:szCs w:val="24"/>
                <w:highlight w:val="none"/>
                <w:u w:val="none"/>
                <w:vertAlign w:val="superscript"/>
                <w:lang w:val="en-US" w:eastAsia="zh-CN" w:bidi="ar"/>
              </w:rPr>
              <w:t>2</w:t>
            </w:r>
            <w:r>
              <w:rPr>
                <w:rFonts w:hint="eastAsia" w:ascii="仿宋" w:hAnsi="仿宋" w:eastAsia="仿宋" w:cs="仿宋"/>
                <w:b/>
                <w:bCs/>
                <w:i w:val="0"/>
                <w:iCs w:val="0"/>
                <w:color w:val="000000"/>
                <w:kern w:val="0"/>
                <w:sz w:val="24"/>
                <w:szCs w:val="24"/>
                <w:highlight w:val="none"/>
                <w:u w:val="none"/>
                <w:vertAlign w:val="baseline"/>
                <w:lang w:val="en-US" w:eastAsia="zh-CN" w:bidi="ar"/>
              </w:rPr>
              <w:t>·年</w:t>
            </w:r>
            <w:r>
              <w:rPr>
                <w:rFonts w:hint="eastAsia" w:ascii="仿宋" w:hAnsi="仿宋" w:eastAsia="仿宋" w:cs="仿宋"/>
                <w:i w:val="0"/>
                <w:iCs w:val="0"/>
                <w:color w:val="000000"/>
                <w:sz w:val="24"/>
                <w:szCs w:val="24"/>
                <w:highlight w:val="none"/>
                <w:u w:val="none"/>
                <w:lang w:eastAsia="zh-CN"/>
              </w:rPr>
              <w:t>）</w:t>
            </w:r>
          </w:p>
        </w:tc>
        <w:tc>
          <w:tcPr>
            <w:tcW w:w="234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rPr>
              <w:t>保洁</w:t>
            </w:r>
            <w:r>
              <w:rPr>
                <w:rFonts w:hint="eastAsia" w:ascii="仿宋" w:hAnsi="仿宋" w:eastAsia="仿宋" w:cs="仿宋"/>
                <w:b/>
                <w:bCs/>
                <w:i w:val="0"/>
                <w:iCs w:val="0"/>
                <w:color w:val="auto"/>
                <w:sz w:val="24"/>
                <w:szCs w:val="24"/>
                <w:highlight w:val="none"/>
                <w:u w:val="none"/>
                <w:lang w:val="en-US" w:eastAsia="zh-CN"/>
              </w:rPr>
              <w:t>投标</w:t>
            </w:r>
            <w:r>
              <w:rPr>
                <w:rFonts w:hint="eastAsia" w:ascii="仿宋" w:hAnsi="仿宋" w:eastAsia="仿宋" w:cs="仿宋"/>
                <w:b/>
                <w:bCs/>
                <w:i w:val="0"/>
                <w:iCs w:val="0"/>
                <w:color w:val="auto"/>
                <w:sz w:val="24"/>
                <w:szCs w:val="24"/>
                <w:highlight w:val="none"/>
                <w:u w:val="none"/>
              </w:rPr>
              <w:t>单价</w:t>
            </w:r>
          </w:p>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rPr>
              <w:t>（元/</w:t>
            </w: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r>
              <w:rPr>
                <w:rFonts w:hint="eastAsia" w:ascii="仿宋" w:hAnsi="仿宋" w:eastAsia="仿宋" w:cs="仿宋"/>
                <w:b/>
                <w:bCs/>
                <w:i w:val="0"/>
                <w:iCs w:val="0"/>
                <w:color w:val="auto"/>
                <w:kern w:val="0"/>
                <w:sz w:val="24"/>
                <w:szCs w:val="24"/>
                <w:highlight w:val="none"/>
                <w:u w:val="none"/>
                <w:vertAlign w:val="baseline"/>
                <w:lang w:val="en-US" w:eastAsia="zh-CN" w:bidi="ar"/>
              </w:rPr>
              <w:t>·</w:t>
            </w:r>
            <w:r>
              <w:rPr>
                <w:rFonts w:hint="eastAsia" w:ascii="仿宋" w:hAnsi="仿宋" w:eastAsia="仿宋" w:cs="仿宋"/>
                <w:b/>
                <w:bCs/>
                <w:i w:val="0"/>
                <w:iCs w:val="0"/>
                <w:color w:val="auto"/>
                <w:sz w:val="24"/>
                <w:szCs w:val="24"/>
                <w:highlight w:val="none"/>
                <w:u w:val="none"/>
              </w:rPr>
              <w:t>年）</w:t>
            </w:r>
          </w:p>
        </w:tc>
        <w:tc>
          <w:tcPr>
            <w:tcW w:w="1451"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一年合计（元）</w:t>
            </w:r>
          </w:p>
        </w:tc>
        <w:tc>
          <w:tcPr>
            <w:tcW w:w="1482"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二年合计（元）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79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290"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231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2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172"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000000"/>
                <w:sz w:val="24"/>
                <w:szCs w:val="24"/>
                <w:highlight w:val="none"/>
                <w:u w:val="none"/>
                <w:lang w:val="en-US" w:eastAsia="zh-CN"/>
              </w:rPr>
              <w:t>第一年</w:t>
            </w:r>
          </w:p>
        </w:tc>
        <w:tc>
          <w:tcPr>
            <w:tcW w:w="1172"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000000"/>
                <w:sz w:val="24"/>
                <w:szCs w:val="24"/>
                <w:highlight w:val="none"/>
                <w:u w:val="none"/>
                <w:lang w:val="en-US" w:eastAsia="zh-CN"/>
              </w:rPr>
              <w:t>第二年</w:t>
            </w:r>
          </w:p>
        </w:tc>
        <w:tc>
          <w:tcPr>
            <w:tcW w:w="1172"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第一年</w:t>
            </w:r>
          </w:p>
        </w:tc>
        <w:tc>
          <w:tcPr>
            <w:tcW w:w="117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lang w:val="en-US" w:eastAsia="zh-CN"/>
              </w:rPr>
              <w:t>第二年</w:t>
            </w:r>
          </w:p>
        </w:tc>
        <w:tc>
          <w:tcPr>
            <w:tcW w:w="1451"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482"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1</w:t>
            </w:r>
          </w:p>
        </w:tc>
        <w:tc>
          <w:tcPr>
            <w:tcW w:w="129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站城北街</w:t>
            </w: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站房-杭创大道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28131.00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15.99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17.99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2</w:t>
            </w:r>
          </w:p>
        </w:tc>
        <w:tc>
          <w:tcPr>
            <w:tcW w:w="1290"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b w:val="0"/>
                <w:bCs w:val="0"/>
                <w:i w:val="0"/>
                <w:iCs w:val="0"/>
                <w:color w:val="auto"/>
                <w:kern w:val="0"/>
                <w:sz w:val="24"/>
                <w:szCs w:val="24"/>
                <w:highlight w:val="none"/>
                <w:u w:val="none"/>
                <w:lang w:val="en-US" w:eastAsia="zh-CN" w:bidi="ar"/>
              </w:rPr>
              <w:t>站城南街</w:t>
            </w: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站房-杭创大道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21590.00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15.99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17.99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290"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杭创大道-良睦路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21021.00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15.99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17.99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3</w:t>
            </w:r>
          </w:p>
        </w:tc>
        <w:tc>
          <w:tcPr>
            <w:tcW w:w="1290"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良亭港路</w:t>
            </w: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站城北街-站城南街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12973.62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15.99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20.68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290"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众成街-大蔡园路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3090.00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15.99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17.99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4</w:t>
            </w:r>
          </w:p>
        </w:tc>
        <w:tc>
          <w:tcPr>
            <w:tcW w:w="1290"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杭创大道</w:t>
            </w:r>
          </w:p>
        </w:tc>
        <w:tc>
          <w:tcPr>
            <w:tcW w:w="231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站城北街-站城南街</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22570.33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18.38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20.68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290"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站城南街-众成街</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13533.30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18.38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20.68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290" w:type="dxa"/>
            <w:vMerge w:val="continue"/>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众成街-隆兴港街</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11098.00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18.38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20.68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5</w:t>
            </w:r>
          </w:p>
        </w:tc>
        <w:tc>
          <w:tcPr>
            <w:tcW w:w="1290"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大蔡园路</w:t>
            </w:r>
          </w:p>
        </w:tc>
        <w:tc>
          <w:tcPr>
            <w:tcW w:w="23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杭韵东路-庵前港路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37520.00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18.38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20.68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6</w:t>
            </w:r>
          </w:p>
        </w:tc>
        <w:tc>
          <w:tcPr>
            <w:tcW w:w="129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杭韵东路</w:t>
            </w:r>
          </w:p>
        </w:tc>
        <w:tc>
          <w:tcPr>
            <w:tcW w:w="23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大蔡园路-钱神大街</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000000"/>
                <w:kern w:val="0"/>
                <w:sz w:val="24"/>
                <w:szCs w:val="24"/>
                <w:u w:val="none"/>
                <w:lang w:val="en-US" w:eastAsia="zh-CN" w:bidi="ar"/>
              </w:rPr>
              <w:t xml:space="preserve">6748.00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15.99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17.99 </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sz w:val="24"/>
                <w:szCs w:val="24"/>
                <w:highlight w:val="none"/>
                <w:u w:val="none"/>
                <w:lang w:val="en-US" w:eastAsia="zh-CN"/>
              </w:rPr>
              <w:t>7</w:t>
            </w:r>
          </w:p>
        </w:tc>
        <w:tc>
          <w:tcPr>
            <w:tcW w:w="129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西站街</w:t>
            </w:r>
          </w:p>
        </w:tc>
        <w:tc>
          <w:tcPr>
            <w:tcW w:w="23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杭创大道-良亭港路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10404.56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15.992</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17.991</w:t>
            </w:r>
          </w:p>
        </w:tc>
        <w:tc>
          <w:tcPr>
            <w:tcW w:w="117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1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kern w:val="2"/>
                <w:sz w:val="20"/>
                <w:szCs w:val="20"/>
                <w:highlight w:val="none"/>
                <w:lang w:val="zh-CN"/>
              </w:rPr>
              <w:t>合计：小写（元）</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1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kern w:val="2"/>
                <w:sz w:val="20"/>
                <w:szCs w:val="20"/>
                <w:highlight w:val="none"/>
                <w:lang w:val="zh-CN"/>
              </w:rPr>
              <w:t>合计：大写（元）</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r>
    </w:tbl>
    <w:p>
      <w:pPr>
        <w:pStyle w:val="82"/>
        <w:numPr>
          <w:ilvl w:val="0"/>
          <w:numId w:val="0"/>
        </w:numPr>
        <w:ind w:leftChars="0"/>
        <w:jc w:val="both"/>
        <w:rPr>
          <w:rFonts w:hint="eastAsia" w:ascii="仿宋" w:hAnsi="仿宋" w:eastAsia="仿宋" w:cs="仿宋"/>
          <w:color w:val="auto"/>
          <w:sz w:val="24"/>
          <w:highlight w:val="none"/>
          <w:lang w:val="en-US" w:eastAsia="zh-CN"/>
        </w:rPr>
      </w:pPr>
    </w:p>
    <w:p>
      <w:pPr>
        <w:pStyle w:val="82"/>
        <w:numPr>
          <w:ilvl w:val="0"/>
          <w:numId w:val="0"/>
        </w:numPr>
        <w:ind w:leftChars="0"/>
        <w:jc w:val="both"/>
        <w:rPr>
          <w:rFonts w:hint="eastAsia" w:ascii="仿宋" w:hAnsi="仿宋" w:eastAsia="仿宋" w:cs="仿宋"/>
          <w:color w:val="auto"/>
          <w:sz w:val="24"/>
          <w:highlight w:val="none"/>
          <w:lang w:val="en-US" w:eastAsia="zh-CN"/>
        </w:rPr>
      </w:pPr>
    </w:p>
    <w:p>
      <w:pPr>
        <w:pStyle w:val="82"/>
        <w:numPr>
          <w:ilvl w:val="0"/>
          <w:numId w:val="0"/>
        </w:numPr>
        <w:ind w:leftChars="0"/>
        <w:jc w:val="both"/>
        <w:rPr>
          <w:rFonts w:hint="eastAsia" w:ascii="仿宋" w:hAnsi="仿宋" w:eastAsia="仿宋" w:cs="仿宋"/>
          <w:color w:val="auto"/>
          <w:sz w:val="24"/>
          <w:highlight w:val="none"/>
          <w:lang w:val="en-US" w:eastAsia="zh-CN"/>
        </w:rPr>
      </w:pPr>
    </w:p>
    <w:p>
      <w:pPr>
        <w:pStyle w:val="82"/>
        <w:numPr>
          <w:ilvl w:val="0"/>
          <w:numId w:val="0"/>
        </w:numPr>
        <w:ind w:leftChars="0"/>
        <w:jc w:val="both"/>
        <w:rPr>
          <w:rFonts w:hint="eastAsia" w:ascii="仿宋" w:hAnsi="仿宋" w:eastAsia="仿宋" w:cs="仿宋"/>
          <w:color w:val="auto"/>
          <w:sz w:val="24"/>
          <w:highlight w:val="none"/>
          <w:lang w:val="en-US" w:eastAsia="zh-CN"/>
        </w:rPr>
      </w:pPr>
    </w:p>
    <w:p>
      <w:pPr>
        <w:pStyle w:val="82"/>
        <w:numPr>
          <w:ilvl w:val="0"/>
          <w:numId w:val="0"/>
        </w:numPr>
        <w:ind w:leftChars="0"/>
        <w:jc w:val="both"/>
        <w:rPr>
          <w:rFonts w:hint="eastAsia" w:ascii="仿宋" w:hAnsi="仿宋" w:eastAsia="仿宋" w:cs="仿宋"/>
          <w:color w:val="auto"/>
          <w:sz w:val="24"/>
          <w:highlight w:val="none"/>
          <w:lang w:val="en-US" w:eastAsia="zh-CN"/>
        </w:rPr>
      </w:pPr>
    </w:p>
    <w:p>
      <w:pPr>
        <w:pStyle w:val="82"/>
        <w:numPr>
          <w:ilvl w:val="0"/>
          <w:numId w:val="8"/>
        </w:numPr>
        <w:ind w:left="5250" w:leftChars="0" w:firstLine="0" w:firstLineChars="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道路市政养护费报价明细清单2</w:t>
      </w:r>
    </w:p>
    <w:tbl>
      <w:tblPr>
        <w:tblStyle w:val="64"/>
        <w:tblpPr w:leftFromText="180" w:rightFromText="180" w:vertAnchor="text" w:horzAnchor="page" w:tblpX="1341" w:tblpY="304"/>
        <w:tblOverlap w:val="never"/>
        <w:tblW w:w="14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1334"/>
        <w:gridCol w:w="2295"/>
        <w:gridCol w:w="1276"/>
        <w:gridCol w:w="795"/>
        <w:gridCol w:w="1140"/>
        <w:gridCol w:w="1196"/>
        <w:gridCol w:w="1168"/>
        <w:gridCol w:w="1170"/>
        <w:gridCol w:w="1451"/>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33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路段名称</w:t>
            </w:r>
          </w:p>
        </w:tc>
        <w:tc>
          <w:tcPr>
            <w:tcW w:w="229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起止点</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2336"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lang w:val="en-US" w:eastAsia="zh-CN"/>
              </w:rPr>
            </w:pPr>
            <w:r>
              <w:rPr>
                <w:rFonts w:hint="eastAsia" w:ascii="仿宋" w:hAnsi="仿宋" w:eastAsia="仿宋" w:cs="仿宋"/>
                <w:b/>
                <w:bCs/>
                <w:i w:val="0"/>
                <w:iCs w:val="0"/>
                <w:color w:val="000000"/>
                <w:sz w:val="24"/>
                <w:szCs w:val="24"/>
                <w:highlight w:val="none"/>
                <w:u w:val="none"/>
                <w:lang w:val="en-US" w:eastAsia="zh-CN"/>
              </w:rPr>
              <w:t>市政单价最高限价</w:t>
            </w:r>
          </w:p>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000000"/>
                <w:sz w:val="24"/>
                <w:szCs w:val="24"/>
                <w:highlight w:val="none"/>
                <w:u w:val="none"/>
                <w:lang w:val="en-US" w:eastAsia="zh-CN"/>
              </w:rPr>
              <w:t>（元/</w:t>
            </w:r>
            <w:r>
              <w:rPr>
                <w:rFonts w:hint="eastAsia" w:ascii="仿宋" w:hAnsi="仿宋" w:eastAsia="仿宋" w:cs="仿宋"/>
                <w:b/>
                <w:bCs/>
                <w:i w:val="0"/>
                <w:iCs w:val="0"/>
                <w:color w:val="000000"/>
                <w:kern w:val="0"/>
                <w:sz w:val="24"/>
                <w:szCs w:val="24"/>
                <w:highlight w:val="none"/>
                <w:u w:val="none"/>
                <w:lang w:val="en-US" w:eastAsia="zh-CN" w:bidi="ar"/>
              </w:rPr>
              <w:t>M</w:t>
            </w:r>
            <w:r>
              <w:rPr>
                <w:rFonts w:hint="eastAsia" w:ascii="仿宋" w:hAnsi="仿宋" w:eastAsia="仿宋" w:cs="仿宋"/>
                <w:b/>
                <w:bCs/>
                <w:i w:val="0"/>
                <w:iCs w:val="0"/>
                <w:color w:val="000000"/>
                <w:kern w:val="0"/>
                <w:sz w:val="24"/>
                <w:szCs w:val="24"/>
                <w:highlight w:val="none"/>
                <w:u w:val="none"/>
                <w:vertAlign w:val="superscript"/>
                <w:lang w:val="en-US" w:eastAsia="zh-CN" w:bidi="ar"/>
              </w:rPr>
              <w:t>2</w:t>
            </w:r>
            <w:r>
              <w:rPr>
                <w:rFonts w:hint="eastAsia" w:ascii="仿宋" w:hAnsi="仿宋" w:eastAsia="仿宋" w:cs="仿宋"/>
                <w:b/>
                <w:bCs/>
                <w:i w:val="0"/>
                <w:iCs w:val="0"/>
                <w:color w:val="000000"/>
                <w:kern w:val="0"/>
                <w:sz w:val="24"/>
                <w:szCs w:val="24"/>
                <w:highlight w:val="none"/>
                <w:u w:val="none"/>
                <w:vertAlign w:val="baseline"/>
                <w:lang w:val="en-US" w:eastAsia="zh-CN" w:bidi="ar"/>
              </w:rPr>
              <w:t>·年</w:t>
            </w:r>
            <w:r>
              <w:rPr>
                <w:rFonts w:hint="eastAsia" w:ascii="仿宋" w:hAnsi="仿宋" w:eastAsia="仿宋" w:cs="仿宋"/>
                <w:i w:val="0"/>
                <w:iCs w:val="0"/>
                <w:color w:val="000000"/>
                <w:sz w:val="24"/>
                <w:szCs w:val="24"/>
                <w:highlight w:val="none"/>
                <w:u w:val="none"/>
                <w:lang w:eastAsia="zh-CN"/>
              </w:rPr>
              <w:t>）</w:t>
            </w:r>
          </w:p>
        </w:tc>
        <w:tc>
          <w:tcPr>
            <w:tcW w:w="2338"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市政养护投标单价</w:t>
            </w:r>
          </w:p>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rPr>
              <w:t>（元/</w:t>
            </w: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r>
              <w:rPr>
                <w:rFonts w:hint="eastAsia" w:ascii="仿宋" w:hAnsi="仿宋" w:eastAsia="仿宋" w:cs="仿宋"/>
                <w:b/>
                <w:bCs/>
                <w:i w:val="0"/>
                <w:iCs w:val="0"/>
                <w:color w:val="auto"/>
                <w:kern w:val="0"/>
                <w:sz w:val="24"/>
                <w:szCs w:val="24"/>
                <w:highlight w:val="none"/>
                <w:u w:val="none"/>
                <w:vertAlign w:val="baseline"/>
                <w:lang w:val="en-US" w:eastAsia="zh-CN" w:bidi="ar"/>
              </w:rPr>
              <w:t>·</w:t>
            </w:r>
            <w:r>
              <w:rPr>
                <w:rFonts w:hint="eastAsia" w:ascii="仿宋" w:hAnsi="仿宋" w:eastAsia="仿宋" w:cs="仿宋"/>
                <w:b/>
                <w:bCs/>
                <w:i w:val="0"/>
                <w:iCs w:val="0"/>
                <w:color w:val="auto"/>
                <w:sz w:val="24"/>
                <w:szCs w:val="24"/>
                <w:highlight w:val="none"/>
                <w:u w:val="none"/>
              </w:rPr>
              <w:t>年）</w:t>
            </w:r>
          </w:p>
        </w:tc>
        <w:tc>
          <w:tcPr>
            <w:tcW w:w="1451"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一年合计（元）</w:t>
            </w:r>
          </w:p>
        </w:tc>
        <w:tc>
          <w:tcPr>
            <w:tcW w:w="1482"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二年合计（元）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7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334"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2295"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14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000000"/>
                <w:sz w:val="24"/>
                <w:szCs w:val="24"/>
                <w:highlight w:val="none"/>
                <w:u w:val="none"/>
                <w:lang w:val="en-US" w:eastAsia="zh-CN"/>
              </w:rPr>
              <w:t>第一年</w:t>
            </w:r>
          </w:p>
        </w:tc>
        <w:tc>
          <w:tcPr>
            <w:tcW w:w="1196"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000000"/>
                <w:sz w:val="24"/>
                <w:szCs w:val="24"/>
                <w:highlight w:val="none"/>
                <w:u w:val="none"/>
                <w:lang w:val="en-US" w:eastAsia="zh-CN"/>
              </w:rPr>
              <w:t>第二年</w:t>
            </w:r>
          </w:p>
        </w:tc>
        <w:tc>
          <w:tcPr>
            <w:tcW w:w="1168"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第一年</w:t>
            </w:r>
          </w:p>
        </w:tc>
        <w:tc>
          <w:tcPr>
            <w:tcW w:w="117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lang w:val="en-US" w:eastAsia="zh-CN"/>
              </w:rPr>
              <w:t>第二年</w:t>
            </w:r>
          </w:p>
        </w:tc>
        <w:tc>
          <w:tcPr>
            <w:tcW w:w="1451"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c>
          <w:tcPr>
            <w:tcW w:w="1482"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1</w:t>
            </w:r>
          </w:p>
        </w:tc>
        <w:tc>
          <w:tcPr>
            <w:tcW w:w="13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站城北街</w:t>
            </w:r>
          </w:p>
        </w:tc>
        <w:tc>
          <w:tcPr>
            <w:tcW w:w="229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站房-杭创大道</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20797.00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2</w:t>
            </w:r>
          </w:p>
        </w:tc>
        <w:tc>
          <w:tcPr>
            <w:tcW w:w="133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b w:val="0"/>
                <w:bCs w:val="0"/>
                <w:i w:val="0"/>
                <w:iCs w:val="0"/>
                <w:color w:val="auto"/>
                <w:kern w:val="0"/>
                <w:sz w:val="24"/>
                <w:szCs w:val="24"/>
                <w:highlight w:val="none"/>
                <w:u w:val="none"/>
                <w:lang w:val="en-US" w:eastAsia="zh-CN" w:bidi="ar"/>
              </w:rPr>
              <w:t>站城南街</w:t>
            </w:r>
          </w:p>
        </w:tc>
        <w:tc>
          <w:tcPr>
            <w:tcW w:w="229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站房-杭创大道</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17130.00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34"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29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杭创大道-良睦路</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15913.00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3</w:t>
            </w:r>
          </w:p>
        </w:tc>
        <w:tc>
          <w:tcPr>
            <w:tcW w:w="1334"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良亭港路</w:t>
            </w:r>
          </w:p>
        </w:tc>
        <w:tc>
          <w:tcPr>
            <w:tcW w:w="229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站城北街-站城南街</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12973.62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34"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29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众成街-大蔡园路</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2781.00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4</w:t>
            </w:r>
          </w:p>
        </w:tc>
        <w:tc>
          <w:tcPr>
            <w:tcW w:w="1334"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杭创大道</w:t>
            </w:r>
          </w:p>
        </w:tc>
        <w:tc>
          <w:tcPr>
            <w:tcW w:w="229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站城北街-站城南街</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20772.31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34"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仿宋" w:hAnsi="仿宋" w:eastAsia="仿宋" w:cs="仿宋"/>
                <w:i w:val="0"/>
                <w:iCs w:val="0"/>
                <w:color w:val="auto"/>
                <w:sz w:val="24"/>
                <w:szCs w:val="24"/>
                <w:highlight w:val="none"/>
                <w:u w:val="none"/>
              </w:rPr>
            </w:pPr>
          </w:p>
        </w:tc>
        <w:tc>
          <w:tcPr>
            <w:tcW w:w="229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站城南街-众成街</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12301.70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34" w:type="dxa"/>
            <w:vMerge w:val="continue"/>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auto"/>
                <w:sz w:val="24"/>
                <w:szCs w:val="24"/>
                <w:highlight w:val="none"/>
                <w:u w:val="none"/>
              </w:rPr>
            </w:pPr>
          </w:p>
        </w:tc>
        <w:tc>
          <w:tcPr>
            <w:tcW w:w="229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众成街-隆兴港街</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10898.00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5</w:t>
            </w:r>
          </w:p>
        </w:tc>
        <w:tc>
          <w:tcPr>
            <w:tcW w:w="1334"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大蔡园路</w:t>
            </w:r>
          </w:p>
        </w:tc>
        <w:tc>
          <w:tcPr>
            <w:tcW w:w="22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杭韵东路-庵前港路</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29018.00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6</w:t>
            </w:r>
          </w:p>
        </w:tc>
        <w:tc>
          <w:tcPr>
            <w:tcW w:w="13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杭韵东路</w:t>
            </w:r>
          </w:p>
        </w:tc>
        <w:tc>
          <w:tcPr>
            <w:tcW w:w="22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大蔡园路-钱神大街</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5316.00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 xml:space="preserve">9.00 </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sz w:val="24"/>
                <w:szCs w:val="24"/>
                <w:highlight w:val="none"/>
                <w:u w:val="none"/>
                <w:lang w:val="en-US" w:eastAsia="zh-CN"/>
              </w:rPr>
              <w:t>7</w:t>
            </w:r>
          </w:p>
        </w:tc>
        <w:tc>
          <w:tcPr>
            <w:tcW w:w="13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西站街</w:t>
            </w:r>
          </w:p>
        </w:tc>
        <w:tc>
          <w:tcPr>
            <w:tcW w:w="22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杭创大道-良亭港路</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10260.56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M</w:t>
            </w:r>
            <w:r>
              <w:rPr>
                <w:rFonts w:hint="eastAsia" w:ascii="仿宋" w:hAnsi="仿宋" w:eastAsia="仿宋" w:cs="仿宋"/>
                <w:b/>
                <w:bCs/>
                <w:i w:val="0"/>
                <w:iCs w:val="0"/>
                <w:color w:val="auto"/>
                <w:kern w:val="0"/>
                <w:sz w:val="24"/>
                <w:szCs w:val="24"/>
                <w:highlight w:val="none"/>
                <w:u w:val="none"/>
                <w:vertAlign w:val="superscript"/>
                <w:lang w:val="en-US" w:eastAsia="zh-CN" w:bidi="ar"/>
              </w:rPr>
              <w:t>2</w:t>
            </w:r>
          </w:p>
        </w:tc>
        <w:tc>
          <w:tcPr>
            <w:tcW w:w="114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8</w:t>
            </w:r>
            <w:r>
              <w:rPr>
                <w:rFonts w:hint="eastAsia" w:ascii="宋体" w:hAnsi="宋体" w:cs="宋体"/>
                <w:i w:val="0"/>
                <w:iCs w:val="0"/>
                <w:color w:val="000000"/>
                <w:kern w:val="0"/>
                <w:sz w:val="24"/>
                <w:szCs w:val="24"/>
                <w:u w:val="none"/>
                <w:lang w:val="en-US" w:eastAsia="zh-CN" w:bidi="ar"/>
              </w:rPr>
              <w:t>.00</w:t>
            </w:r>
          </w:p>
        </w:tc>
        <w:tc>
          <w:tcPr>
            <w:tcW w:w="1196"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9</w:t>
            </w:r>
            <w:r>
              <w:rPr>
                <w:rFonts w:hint="eastAsia" w:ascii="宋体" w:hAnsi="宋体" w:cs="宋体"/>
                <w:i w:val="0"/>
                <w:iCs w:val="0"/>
                <w:color w:val="000000"/>
                <w:kern w:val="0"/>
                <w:sz w:val="24"/>
                <w:szCs w:val="24"/>
                <w:u w:val="none"/>
                <w:lang w:val="en-US" w:eastAsia="zh-CN" w:bidi="ar"/>
              </w:rPr>
              <w:t>.00</w:t>
            </w:r>
          </w:p>
        </w:tc>
        <w:tc>
          <w:tcPr>
            <w:tcW w:w="116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11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kern w:val="2"/>
                <w:sz w:val="24"/>
                <w:szCs w:val="24"/>
                <w:highlight w:val="none"/>
                <w:lang w:val="zh-CN"/>
              </w:rPr>
              <w:t>合计：小写（元）</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15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kern w:val="2"/>
                <w:sz w:val="24"/>
                <w:szCs w:val="24"/>
                <w:highlight w:val="none"/>
                <w:lang w:val="zh-CN"/>
              </w:rPr>
              <w:t>合计：大写（元）</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bl>
    <w:p>
      <w:pPr>
        <w:pStyle w:val="82"/>
        <w:numPr>
          <w:ilvl w:val="0"/>
          <w:numId w:val="0"/>
        </w:numPr>
        <w:ind w:left="5250" w:leftChars="0"/>
        <w:jc w:val="left"/>
        <w:rPr>
          <w:rFonts w:hint="eastAsia" w:ascii="仿宋" w:hAnsi="仿宋" w:eastAsia="仿宋" w:cs="仿宋"/>
          <w:color w:val="auto"/>
          <w:sz w:val="24"/>
          <w:szCs w:val="24"/>
          <w:highlight w:val="none"/>
          <w:lang w:val="en-US" w:eastAsia="zh-CN"/>
        </w:rPr>
      </w:pPr>
    </w:p>
    <w:p>
      <w:pPr>
        <w:pStyle w:val="82"/>
        <w:numPr>
          <w:ilvl w:val="0"/>
          <w:numId w:val="0"/>
        </w:numPr>
        <w:ind w:left="5250" w:leftChars="0"/>
        <w:jc w:val="left"/>
        <w:rPr>
          <w:rFonts w:hint="eastAsia" w:ascii="仿宋" w:hAnsi="仿宋" w:eastAsia="仿宋" w:cs="仿宋"/>
          <w:color w:val="auto"/>
          <w:sz w:val="24"/>
          <w:szCs w:val="24"/>
          <w:highlight w:val="none"/>
          <w:lang w:val="en-US" w:eastAsia="zh-CN"/>
        </w:rPr>
      </w:pPr>
    </w:p>
    <w:p>
      <w:pPr>
        <w:pStyle w:val="82"/>
        <w:numPr>
          <w:ilvl w:val="0"/>
          <w:numId w:val="0"/>
        </w:numPr>
        <w:ind w:left="5250" w:leftChars="0"/>
        <w:jc w:val="left"/>
        <w:rPr>
          <w:rFonts w:hint="eastAsia" w:ascii="仿宋" w:hAnsi="仿宋" w:eastAsia="仿宋" w:cs="仿宋"/>
          <w:color w:val="auto"/>
          <w:sz w:val="24"/>
          <w:szCs w:val="24"/>
          <w:highlight w:val="none"/>
          <w:lang w:val="en-US" w:eastAsia="zh-CN"/>
        </w:rPr>
      </w:pPr>
    </w:p>
    <w:p>
      <w:pPr>
        <w:pStyle w:val="82"/>
        <w:numPr>
          <w:ilvl w:val="0"/>
          <w:numId w:val="0"/>
        </w:numPr>
        <w:ind w:left="5250" w:leftChars="0"/>
        <w:jc w:val="left"/>
        <w:rPr>
          <w:rFonts w:hint="eastAsia" w:ascii="仿宋" w:hAnsi="仿宋" w:eastAsia="仿宋" w:cs="仿宋"/>
          <w:color w:val="auto"/>
          <w:sz w:val="24"/>
          <w:szCs w:val="24"/>
          <w:highlight w:val="none"/>
          <w:lang w:val="en-US" w:eastAsia="zh-CN"/>
        </w:rPr>
      </w:pPr>
    </w:p>
    <w:p>
      <w:pPr>
        <w:pStyle w:val="82"/>
        <w:numPr>
          <w:ilvl w:val="0"/>
          <w:numId w:val="0"/>
        </w:numPr>
        <w:ind w:left="5250" w:leftChars="0"/>
        <w:jc w:val="left"/>
        <w:rPr>
          <w:rFonts w:hint="eastAsia" w:ascii="仿宋" w:hAnsi="仿宋" w:eastAsia="仿宋" w:cs="仿宋"/>
          <w:color w:val="auto"/>
          <w:sz w:val="24"/>
          <w:szCs w:val="24"/>
          <w:highlight w:val="none"/>
          <w:lang w:val="en-US" w:eastAsia="zh-CN"/>
        </w:rPr>
      </w:pPr>
    </w:p>
    <w:p>
      <w:pPr>
        <w:pStyle w:val="82"/>
        <w:numPr>
          <w:ilvl w:val="0"/>
          <w:numId w:val="8"/>
        </w:numPr>
        <w:ind w:left="5250" w:leftChars="0" w:firstLine="0" w:firstLineChars="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路灯养护费报价明细清单3</w:t>
      </w:r>
    </w:p>
    <w:p>
      <w:pPr>
        <w:pStyle w:val="82"/>
        <w:numPr>
          <w:ilvl w:val="0"/>
          <w:numId w:val="0"/>
        </w:numPr>
        <w:jc w:val="both"/>
        <w:rPr>
          <w:rFonts w:hint="eastAsia" w:ascii="仿宋" w:hAnsi="仿宋" w:eastAsia="仿宋" w:cs="仿宋"/>
          <w:color w:val="auto"/>
          <w:sz w:val="24"/>
          <w:szCs w:val="24"/>
          <w:highlight w:val="none"/>
          <w:lang w:val="en-US" w:eastAsia="zh-CN"/>
        </w:rPr>
      </w:pPr>
    </w:p>
    <w:tbl>
      <w:tblPr>
        <w:tblStyle w:val="64"/>
        <w:tblW w:w="14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1305"/>
        <w:gridCol w:w="2310"/>
        <w:gridCol w:w="1290"/>
        <w:gridCol w:w="780"/>
        <w:gridCol w:w="2385"/>
        <w:gridCol w:w="2340"/>
        <w:gridCol w:w="1432"/>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77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305"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路段名称</w:t>
            </w:r>
          </w:p>
        </w:tc>
        <w:tc>
          <w:tcPr>
            <w:tcW w:w="231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起止点</w:t>
            </w:r>
          </w:p>
        </w:tc>
        <w:tc>
          <w:tcPr>
            <w:tcW w:w="12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780"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2385"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000000"/>
                <w:sz w:val="24"/>
                <w:szCs w:val="24"/>
                <w:highlight w:val="none"/>
                <w:u w:val="none"/>
              </w:rPr>
              <w:t>路灯养护</w:t>
            </w:r>
            <w:r>
              <w:rPr>
                <w:rFonts w:hint="eastAsia" w:ascii="仿宋" w:hAnsi="仿宋" w:eastAsia="仿宋" w:cs="仿宋"/>
                <w:b/>
                <w:bCs/>
                <w:i w:val="0"/>
                <w:iCs w:val="0"/>
                <w:color w:val="000000"/>
                <w:sz w:val="24"/>
                <w:szCs w:val="24"/>
                <w:highlight w:val="none"/>
                <w:u w:val="none"/>
                <w:lang w:val="en-US" w:eastAsia="zh-CN"/>
              </w:rPr>
              <w:t>单价最高限价（元/盏·年）</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 xml:space="preserve"> 路灯养护投标单价</w:t>
            </w:r>
          </w:p>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（元/盏·年）</w:t>
            </w:r>
          </w:p>
        </w:tc>
        <w:tc>
          <w:tcPr>
            <w:tcW w:w="1432"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一年合计（元）</w:t>
            </w:r>
          </w:p>
        </w:tc>
        <w:tc>
          <w:tcPr>
            <w:tcW w:w="1432"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二年合计（元）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1</w:t>
            </w:r>
          </w:p>
        </w:tc>
        <w:tc>
          <w:tcPr>
            <w:tcW w:w="13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站城北街</w:t>
            </w: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站房-杭创大道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70</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2</w:t>
            </w:r>
          </w:p>
        </w:tc>
        <w:tc>
          <w:tcPr>
            <w:tcW w:w="130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b w:val="0"/>
                <w:bCs w:val="0"/>
                <w:i w:val="0"/>
                <w:iCs w:val="0"/>
                <w:color w:val="auto"/>
                <w:kern w:val="0"/>
                <w:sz w:val="24"/>
                <w:szCs w:val="24"/>
                <w:highlight w:val="none"/>
                <w:u w:val="none"/>
                <w:lang w:val="en-US" w:eastAsia="zh-CN" w:bidi="ar"/>
              </w:rPr>
              <w:t>站城南街</w:t>
            </w: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站房-杭创大道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55</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05"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杭创大道-良睦路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32</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3</w:t>
            </w:r>
          </w:p>
        </w:tc>
        <w:tc>
          <w:tcPr>
            <w:tcW w:w="1305"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良亭港路</w:t>
            </w: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站城北街-站城南街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28</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05"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众成街-大蔡园路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8</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4</w:t>
            </w:r>
          </w:p>
        </w:tc>
        <w:tc>
          <w:tcPr>
            <w:tcW w:w="1305"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杭创大道</w:t>
            </w:r>
          </w:p>
        </w:tc>
        <w:tc>
          <w:tcPr>
            <w:tcW w:w="231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站城北街-站城南街</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38</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05"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站城南街-众成街</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37</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p>
        </w:tc>
        <w:tc>
          <w:tcPr>
            <w:tcW w:w="1305" w:type="dxa"/>
            <w:vMerge w:val="continue"/>
            <w:tcBorders>
              <w:top w:val="single" w:color="000000" w:sz="4" w:space="0"/>
              <w:left w:val="single" w:color="000000"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auto"/>
                <w:sz w:val="24"/>
                <w:szCs w:val="24"/>
                <w:highlight w:val="none"/>
                <w:u w:val="none"/>
              </w:rPr>
            </w:pPr>
          </w:p>
        </w:tc>
        <w:tc>
          <w:tcPr>
            <w:tcW w:w="231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众成街-隆兴港街</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30</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5</w:t>
            </w:r>
          </w:p>
        </w:tc>
        <w:tc>
          <w:tcPr>
            <w:tcW w:w="130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大蔡园路</w:t>
            </w:r>
          </w:p>
        </w:tc>
        <w:tc>
          <w:tcPr>
            <w:tcW w:w="23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杭韵东路-庵前港路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64</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sz w:val="24"/>
                <w:szCs w:val="24"/>
                <w:highlight w:val="none"/>
                <w:u w:val="none"/>
                <w:lang w:val="en-US" w:eastAsia="zh-CN"/>
              </w:rPr>
              <w:t>6</w:t>
            </w:r>
          </w:p>
        </w:tc>
        <w:tc>
          <w:tcPr>
            <w:tcW w:w="13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杭韵东路</w:t>
            </w:r>
          </w:p>
        </w:tc>
        <w:tc>
          <w:tcPr>
            <w:tcW w:w="23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大蔡园路-钱神大街</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000000"/>
                <w:sz w:val="24"/>
                <w:szCs w:val="24"/>
                <w:u w:val="none"/>
                <w:lang w:val="en-US" w:eastAsia="zh-CN"/>
              </w:rPr>
              <w:t>28</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sz w:val="24"/>
                <w:szCs w:val="24"/>
                <w:highlight w:val="none"/>
                <w:u w:val="none"/>
                <w:lang w:val="en-US" w:eastAsia="zh-CN"/>
              </w:rPr>
              <w:t>7</w:t>
            </w:r>
          </w:p>
        </w:tc>
        <w:tc>
          <w:tcPr>
            <w:tcW w:w="13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西站街</w:t>
            </w:r>
          </w:p>
        </w:tc>
        <w:tc>
          <w:tcPr>
            <w:tcW w:w="23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杭创大道-良亭港路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000000"/>
                <w:sz w:val="24"/>
                <w:szCs w:val="24"/>
                <w:u w:val="none"/>
                <w:lang w:val="en-US" w:eastAsia="zh-CN"/>
              </w:rPr>
              <w:t>20</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盏</w:t>
            </w:r>
          </w:p>
        </w:tc>
        <w:tc>
          <w:tcPr>
            <w:tcW w:w="23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sz w:val="24"/>
                <w:szCs w:val="24"/>
                <w:highlight w:val="none"/>
                <w:u w:val="none"/>
                <w:lang w:val="en-US" w:eastAsia="zh-CN"/>
              </w:rPr>
              <w:t>200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18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kern w:val="2"/>
                <w:sz w:val="24"/>
                <w:szCs w:val="24"/>
                <w:highlight w:val="none"/>
                <w:lang w:val="zh-CN"/>
              </w:rPr>
              <w:t>合计：小写（元）</w:t>
            </w:r>
          </w:p>
        </w:tc>
        <w:tc>
          <w:tcPr>
            <w:tcW w:w="2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18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kern w:val="2"/>
                <w:sz w:val="24"/>
                <w:szCs w:val="24"/>
                <w:highlight w:val="none"/>
                <w:lang w:val="zh-CN"/>
              </w:rPr>
              <w:t>合计：大写（元）</w:t>
            </w:r>
          </w:p>
        </w:tc>
        <w:tc>
          <w:tcPr>
            <w:tcW w:w="2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p>
        </w:tc>
      </w:tr>
    </w:tbl>
    <w:p>
      <w:pPr>
        <w:snapToGrid w:val="0"/>
        <w:spacing w:line="360" w:lineRule="auto"/>
        <w:jc w:val="center"/>
        <w:rPr>
          <w:rFonts w:hint="eastAsia" w:ascii="仿宋" w:hAnsi="仿宋" w:eastAsia="仿宋" w:cs="仿宋"/>
          <w:color w:val="auto"/>
          <w:kern w:val="0"/>
          <w:sz w:val="24"/>
          <w:szCs w:val="24"/>
          <w:highlight w:val="none"/>
          <w:lang w:val="en-US" w:eastAsia="zh-CN"/>
        </w:rPr>
      </w:pPr>
    </w:p>
    <w:p>
      <w:pPr>
        <w:snapToGrid w:val="0"/>
        <w:spacing w:line="360" w:lineRule="auto"/>
        <w:jc w:val="center"/>
        <w:rPr>
          <w:rFonts w:hint="eastAsia" w:ascii="仿宋" w:hAnsi="仿宋" w:eastAsia="仿宋" w:cs="仿宋"/>
          <w:color w:val="auto"/>
          <w:kern w:val="0"/>
          <w:sz w:val="24"/>
          <w:szCs w:val="24"/>
          <w:highlight w:val="none"/>
          <w:lang w:val="en-US" w:eastAsia="zh-CN"/>
        </w:rPr>
      </w:pPr>
    </w:p>
    <w:p>
      <w:pPr>
        <w:snapToGrid w:val="0"/>
        <w:spacing w:line="360" w:lineRule="auto"/>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                                                                 </w:t>
      </w:r>
    </w:p>
    <w:p>
      <w:pPr>
        <w:snapToGrid w:val="0"/>
        <w:spacing w:line="360" w:lineRule="auto"/>
        <w:jc w:val="center"/>
        <w:rPr>
          <w:rFonts w:hint="eastAsia" w:ascii="仿宋" w:hAnsi="仿宋" w:eastAsia="仿宋" w:cs="仿宋"/>
          <w:color w:val="auto"/>
          <w:kern w:val="0"/>
          <w:sz w:val="24"/>
          <w:szCs w:val="24"/>
          <w:highlight w:val="none"/>
          <w:lang w:val="en-US" w:eastAsia="zh-CN"/>
        </w:rPr>
      </w:pPr>
    </w:p>
    <w:p>
      <w:pPr>
        <w:pStyle w:val="82"/>
        <w:numPr>
          <w:ilvl w:val="0"/>
          <w:numId w:val="8"/>
        </w:numPr>
        <w:ind w:left="5250" w:leftChars="0" w:firstLine="0" w:firstLineChars="0"/>
        <w:jc w:val="left"/>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i w:val="0"/>
          <w:iCs w:val="0"/>
          <w:color w:val="auto"/>
          <w:kern w:val="0"/>
          <w:sz w:val="28"/>
          <w:szCs w:val="28"/>
          <w:highlight w:val="none"/>
          <w:u w:val="none"/>
          <w:lang w:val="en-US" w:eastAsia="zh-CN" w:bidi="ar"/>
        </w:rPr>
        <w:t>待移交道路预费4</w:t>
      </w:r>
    </w:p>
    <w:p>
      <w:pPr>
        <w:snapToGrid w:val="0"/>
        <w:spacing w:line="360" w:lineRule="auto"/>
        <w:jc w:val="center"/>
        <w:rPr>
          <w:rFonts w:hint="eastAsia" w:ascii="仿宋" w:hAnsi="仿宋" w:eastAsia="仿宋" w:cs="仿宋"/>
          <w:color w:val="auto"/>
          <w:kern w:val="0"/>
          <w:sz w:val="24"/>
          <w:szCs w:val="24"/>
          <w:highlight w:val="none"/>
          <w:lang w:val="zh-CN"/>
        </w:rPr>
      </w:pPr>
    </w:p>
    <w:tbl>
      <w:tblPr>
        <w:tblStyle w:val="64"/>
        <w:tblW w:w="14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3615"/>
        <w:gridCol w:w="2070"/>
        <w:gridCol w:w="7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77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3615"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名称</w:t>
            </w:r>
          </w:p>
        </w:tc>
        <w:tc>
          <w:tcPr>
            <w:tcW w:w="207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费用（元）</w:t>
            </w:r>
          </w:p>
        </w:tc>
        <w:tc>
          <w:tcPr>
            <w:tcW w:w="758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b w:val="0"/>
                <w:bCs w:val="0"/>
                <w:i w:val="0"/>
                <w:iCs w:val="0"/>
                <w:color w:val="auto"/>
                <w:sz w:val="21"/>
                <w:szCs w:val="21"/>
                <w:highlight w:val="none"/>
                <w:u w:val="none"/>
                <w:lang w:val="en-US" w:eastAsia="zh-CN"/>
              </w:rPr>
              <w:t>1</w:t>
            </w:r>
          </w:p>
        </w:tc>
        <w:tc>
          <w:tcPr>
            <w:tcW w:w="36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b w:val="0"/>
                <w:bCs w:val="0"/>
                <w:i w:val="0"/>
                <w:iCs w:val="0"/>
                <w:color w:val="auto"/>
                <w:kern w:val="0"/>
                <w:sz w:val="21"/>
                <w:szCs w:val="21"/>
                <w:highlight w:val="none"/>
                <w:u w:val="none"/>
                <w:lang w:val="en-US" w:eastAsia="zh-CN" w:bidi="ar"/>
              </w:rPr>
              <w:t>待移交道路预留</w:t>
            </w:r>
          </w:p>
        </w:tc>
        <w:tc>
          <w:tcPr>
            <w:tcW w:w="20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1270000</w:t>
            </w:r>
          </w:p>
        </w:tc>
        <w:tc>
          <w:tcPr>
            <w:tcW w:w="7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1"/>
                <w:szCs w:val="21"/>
                <w:highlight w:val="none"/>
                <w:u w:val="none"/>
                <w:lang w:val="en-US" w:eastAsia="zh-CN" w:bidi="ar"/>
              </w:rPr>
              <w:t>本项目涉及到后续有可能会有道路移交</w:t>
            </w:r>
            <w:r>
              <w:rPr>
                <w:rFonts w:hint="eastAsia" w:ascii="仿宋" w:hAnsi="仿宋" w:eastAsia="仿宋" w:cs="仿宋"/>
                <w:color w:val="auto"/>
                <w:sz w:val="21"/>
                <w:szCs w:val="21"/>
                <w:highlight w:val="none"/>
                <w:lang w:val="en-US" w:eastAsia="zh-CN"/>
              </w:rPr>
              <w:t>，二年总预算价为：1270000元，投标报价时此部分报价不做竞争，未发生则不支付本项养护费，发生后费用结算根据实际移交的道路面积结合中标单价进行结算。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391"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kern w:val="2"/>
                <w:sz w:val="20"/>
                <w:szCs w:val="20"/>
                <w:highlight w:val="none"/>
                <w:lang w:val="zh-CN"/>
              </w:rPr>
              <w:t>合计：小写（元）</w:t>
            </w:r>
          </w:p>
        </w:tc>
        <w:tc>
          <w:tcPr>
            <w:tcW w:w="965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391"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kern w:val="2"/>
                <w:sz w:val="20"/>
                <w:szCs w:val="20"/>
                <w:highlight w:val="none"/>
                <w:lang w:val="zh-CN"/>
              </w:rPr>
              <w:t>合计：大写（元）</w:t>
            </w:r>
          </w:p>
        </w:tc>
        <w:tc>
          <w:tcPr>
            <w:tcW w:w="965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r>
    </w:tbl>
    <w:p>
      <w:pPr>
        <w:snapToGrid w:val="0"/>
        <w:spacing w:line="360" w:lineRule="auto"/>
        <w:jc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val="zh-CN"/>
        </w:rPr>
        <w:t>独立投标：投标人名称(电子签名)：</w:t>
      </w:r>
    </w:p>
    <w:p>
      <w:pPr>
        <w:snapToGrid w:val="0"/>
        <w:spacing w:line="360" w:lineRule="auto"/>
        <w:jc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val="zh-CN"/>
        </w:rPr>
        <w:t>或</w:t>
      </w:r>
    </w:p>
    <w:p>
      <w:pPr>
        <w:snapToGrid w:val="0"/>
        <w:spacing w:line="360" w:lineRule="auto"/>
        <w:jc w:val="righ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采用联合体投标：联合体牵头人名称(电子签名/盖章)：</w:t>
      </w:r>
    </w:p>
    <w:p>
      <w:pPr>
        <w:numPr>
          <w:ilvl w:val="0"/>
          <w:numId w:val="0"/>
        </w:numPr>
        <w:wordWrap/>
        <w:adjustRightInd/>
        <w:snapToGrid/>
        <w:spacing w:line="500" w:lineRule="exact"/>
        <w:ind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日期：  年   月   日</w:t>
      </w:r>
      <w:r>
        <w:rPr>
          <w:rFonts w:hint="eastAsia" w:ascii="仿宋" w:hAnsi="仿宋" w:eastAsia="仿宋" w:cs="仿宋"/>
          <w:color w:val="auto"/>
          <w:sz w:val="24"/>
          <w:szCs w:val="24"/>
          <w:highlight w:val="none"/>
          <w:lang w:val="en-US" w:eastAsia="zh-CN"/>
        </w:rPr>
        <w:t xml:space="preserve"> </w:t>
      </w:r>
    </w:p>
    <w:p>
      <w:pPr>
        <w:pStyle w:val="382"/>
        <w:wordWrap w:val="0"/>
        <w:snapToGrid w:val="0"/>
        <w:spacing w:before="120" w:after="120"/>
        <w:ind w:firstLine="0"/>
        <w:jc w:val="right"/>
        <w:outlineLvl w:val="9"/>
        <w:rPr>
          <w:rFonts w:hint="eastAsia" w:ascii="仿宋" w:hAnsi="仿宋" w:eastAsia="仿宋" w:cs="仿宋"/>
          <w:color w:val="auto"/>
          <w:kern w:val="2"/>
          <w:sz w:val="32"/>
          <w:szCs w:val="32"/>
          <w:highlight w:val="none"/>
          <w:lang w:val="en-US" w:eastAsia="zh-CN"/>
        </w:rPr>
        <w:sectPr>
          <w:pgSz w:w="16838" w:h="11906" w:orient="landscape"/>
          <w:pgMar w:top="1418" w:right="1247" w:bottom="1418" w:left="1276" w:header="851" w:footer="992" w:gutter="0"/>
          <w:cols w:space="720" w:num="1"/>
          <w:titlePg/>
          <w:docGrid w:linePitch="312" w:charSpace="0"/>
        </w:sectPr>
      </w:pPr>
    </w:p>
    <w:p>
      <w:pPr>
        <w:pStyle w:val="380"/>
        <w:tabs>
          <w:tab w:val="clear" w:pos="720"/>
        </w:tabs>
        <w:snapToGrid w:val="0"/>
        <w:spacing w:before="120" w:after="120"/>
        <w:ind w:firstLine="3534" w:firstLineChars="1100"/>
        <w:jc w:val="both"/>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3"/>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3"/>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2"/>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97" w:name="_Toc465665161"/>
      <w:r>
        <w:rPr>
          <w:rFonts w:hint="eastAsia" w:ascii="仿宋" w:hAnsi="仿宋" w:eastAsia="仿宋" w:cs="仿宋"/>
          <w:color w:val="auto"/>
          <w:highlight w:val="none"/>
        </w:rPr>
        <w:t>附件</w:t>
      </w:r>
      <w:bookmarkEnd w:id="497"/>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98" w:name="OLE_LINK13"/>
      <w:bookmarkStart w:id="499" w:name="OLE_LINK14"/>
      <w:r>
        <w:rPr>
          <w:rFonts w:hint="eastAsia" w:ascii="仿宋" w:hAnsi="仿宋" w:eastAsia="仿宋" w:cs="仿宋"/>
          <w:b/>
          <w:color w:val="auto"/>
          <w:spacing w:val="6"/>
          <w:sz w:val="32"/>
          <w:szCs w:val="32"/>
          <w:highlight w:val="none"/>
        </w:rPr>
        <w:t>残疾人福利性单位声明函</w:t>
      </w:r>
    </w:p>
    <w:bookmarkEnd w:id="498"/>
    <w:bookmarkEnd w:id="499"/>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560" w:firstLineChars="19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6"/>
        <w:rPr>
          <w:rFonts w:hint="eastAsia" w:ascii="仿宋" w:hAnsi="仿宋" w:eastAsia="仿宋" w:cs="仿宋"/>
          <w:color w:val="auto"/>
          <w:sz w:val="24"/>
          <w:highlight w:val="none"/>
        </w:rPr>
      </w:pPr>
    </w:p>
    <w:p>
      <w:pPr>
        <w:pStyle w:val="63"/>
        <w:rPr>
          <w:rFonts w:hint="eastAsia" w:ascii="仿宋" w:hAnsi="仿宋" w:eastAsia="仿宋" w:cs="仿宋"/>
          <w:color w:val="auto"/>
          <w:sz w:val="24"/>
          <w:highlight w:val="none"/>
        </w:rPr>
      </w:pPr>
    </w:p>
    <w:p>
      <w:pPr>
        <w:spacing w:line="360" w:lineRule="auto"/>
        <w:rPr>
          <w:rFonts w:hint="eastAsia" w:asciiTheme="majorEastAsia" w:hAnsiTheme="majorEastAsia" w:eastAsiaTheme="majorEastAsia" w:cstheme="majorEastAsia"/>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0" w:name="_Toc131845147"/>
    <w:bookmarkStart w:id="501" w:name="_Toc91899912"/>
    <w:bookmarkStart w:id="502" w:name="_Toc36110187"/>
    <w:bookmarkStart w:id="503" w:name="_Toc164085800"/>
    <w:r>
      <w:rPr>
        <w:rFonts w:hint="eastAsia" w:ascii="仿宋_GB2312" w:eastAsia="仿宋_GB2312"/>
        <w:kern w:val="0"/>
        <w:szCs w:val="21"/>
      </w:rPr>
      <w:t xml:space="preserve"> 页</w:t>
    </w:r>
    <w:bookmarkEnd w:id="500"/>
    <w:bookmarkEnd w:id="501"/>
    <w:bookmarkEnd w:id="502"/>
    <w:bookmarkEnd w:id="5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845A9"/>
    <w:multiLevelType w:val="singleLevel"/>
    <w:tmpl w:val="865845A9"/>
    <w:lvl w:ilvl="0" w:tentative="0">
      <w:start w:val="1"/>
      <w:numFmt w:val="decimal"/>
      <w:suff w:val="nothing"/>
      <w:lvlText w:val="%1）"/>
      <w:lvlJc w:val="left"/>
    </w:lvl>
  </w:abstractNum>
  <w:abstractNum w:abstractNumId="1">
    <w:nsid w:val="A8F4E69B"/>
    <w:multiLevelType w:val="singleLevel"/>
    <w:tmpl w:val="A8F4E69B"/>
    <w:lvl w:ilvl="0" w:tentative="0">
      <w:start w:val="1"/>
      <w:numFmt w:val="chineseCounting"/>
      <w:suff w:val="space"/>
      <w:lvlText w:val="第%1部分"/>
      <w:lvlJc w:val="left"/>
      <w:rPr>
        <w:rFonts w:hint="eastAsia"/>
      </w:rPr>
    </w:lvl>
  </w:abstractNum>
  <w:abstractNum w:abstractNumId="2">
    <w:nsid w:val="F335B78A"/>
    <w:multiLevelType w:val="singleLevel"/>
    <w:tmpl w:val="F335B78A"/>
    <w:lvl w:ilvl="0" w:tentative="0">
      <w:start w:val="1"/>
      <w:numFmt w:val="decimal"/>
      <w:suff w:val="nothing"/>
      <w:lvlText w:val="%1）"/>
      <w:lvlJc w:val="left"/>
    </w:lvl>
  </w:abstractNum>
  <w:abstractNum w:abstractNumId="3">
    <w:nsid w:val="F59D58E8"/>
    <w:multiLevelType w:val="singleLevel"/>
    <w:tmpl w:val="F59D58E8"/>
    <w:lvl w:ilvl="0" w:tentative="0">
      <w:start w:val="1"/>
      <w:numFmt w:val="decimal"/>
      <w:suff w:val="nothing"/>
      <w:lvlText w:val="（%1）"/>
      <w:lvlJc w:val="left"/>
    </w:lvl>
  </w:abstractNum>
  <w:abstractNum w:abstractNumId="4">
    <w:nsid w:val="5E7C160A"/>
    <w:multiLevelType w:val="singleLevel"/>
    <w:tmpl w:val="5E7C160A"/>
    <w:lvl w:ilvl="0" w:tentative="0">
      <w:start w:val="1"/>
      <w:numFmt w:val="decimal"/>
      <w:suff w:val="nothing"/>
      <w:lvlText w:val="%1."/>
      <w:lvlJc w:val="left"/>
    </w:lvl>
  </w:abstractNum>
  <w:abstractNum w:abstractNumId="5">
    <w:nsid w:val="601AB719"/>
    <w:multiLevelType w:val="singleLevel"/>
    <w:tmpl w:val="601AB719"/>
    <w:lvl w:ilvl="0" w:tentative="0">
      <w:start w:val="2"/>
      <w:numFmt w:val="decimal"/>
      <w:suff w:val="nothing"/>
      <w:lvlText w:val="%1、"/>
      <w:lvlJc w:val="left"/>
    </w:lvl>
  </w:abstractNum>
  <w:abstractNum w:abstractNumId="6">
    <w:nsid w:val="63F824D2"/>
    <w:multiLevelType w:val="singleLevel"/>
    <w:tmpl w:val="63F824D2"/>
    <w:lvl w:ilvl="0" w:tentative="0">
      <w:start w:val="3"/>
      <w:numFmt w:val="chineseCounting"/>
      <w:suff w:val="space"/>
      <w:lvlText w:val="第%1部分"/>
      <w:lvlJc w:val="left"/>
      <w:rPr>
        <w:rFonts w:hint="eastAsia"/>
      </w:rPr>
    </w:lvl>
  </w:abstractNum>
  <w:abstractNum w:abstractNumId="7">
    <w:nsid w:val="7AC06AF6"/>
    <w:multiLevelType w:val="singleLevel"/>
    <w:tmpl w:val="7AC06AF6"/>
    <w:lvl w:ilvl="0" w:tentative="0">
      <w:start w:val="1"/>
      <w:numFmt w:val="chineseCounting"/>
      <w:suff w:val="nothing"/>
      <w:lvlText w:val="（%1）"/>
      <w:lvlJc w:val="left"/>
      <w:pPr>
        <w:ind w:left="5250"/>
      </w:pPr>
      <w:rPr>
        <w:rFonts w:hint="eastAsia"/>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YTgyZDZjM2YzMzJlZTMxYjNiZGRkZjRhZjliZ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654"/>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144"/>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3BD"/>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D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99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E33"/>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586"/>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076"/>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68C"/>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479E5"/>
    <w:rsid w:val="0045057B"/>
    <w:rsid w:val="0045069B"/>
    <w:rsid w:val="00450B22"/>
    <w:rsid w:val="00451709"/>
    <w:rsid w:val="004518FA"/>
    <w:rsid w:val="00451A02"/>
    <w:rsid w:val="0045261E"/>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6FEC"/>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0E9"/>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81F"/>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865"/>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8F5"/>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6F63"/>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543"/>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878D1"/>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3F8"/>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3C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5B73"/>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024"/>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1FEE"/>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4C1B"/>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66D5"/>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A55"/>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03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A3B"/>
    <w:rsid w:val="00CF029C"/>
    <w:rsid w:val="00CF0AF0"/>
    <w:rsid w:val="00CF157E"/>
    <w:rsid w:val="00CF1631"/>
    <w:rsid w:val="00CF1834"/>
    <w:rsid w:val="00CF1AAA"/>
    <w:rsid w:val="00CF1EC2"/>
    <w:rsid w:val="00CF2ACF"/>
    <w:rsid w:val="00CF345B"/>
    <w:rsid w:val="00CF475F"/>
    <w:rsid w:val="00CF5008"/>
    <w:rsid w:val="00CF5069"/>
    <w:rsid w:val="00CF5500"/>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1EDB"/>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269"/>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F76"/>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58C"/>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441"/>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4F67"/>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CDF"/>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0A3"/>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5DE6"/>
    <w:rsid w:val="00FE6870"/>
    <w:rsid w:val="00FE713E"/>
    <w:rsid w:val="00FE7877"/>
    <w:rsid w:val="00FE7B9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80A12"/>
    <w:rsid w:val="010C6361"/>
    <w:rsid w:val="011F6449"/>
    <w:rsid w:val="01236AFB"/>
    <w:rsid w:val="012810B4"/>
    <w:rsid w:val="014B08FF"/>
    <w:rsid w:val="01514167"/>
    <w:rsid w:val="015857D1"/>
    <w:rsid w:val="015B0539"/>
    <w:rsid w:val="016245C6"/>
    <w:rsid w:val="016519C1"/>
    <w:rsid w:val="0176597C"/>
    <w:rsid w:val="017B5688"/>
    <w:rsid w:val="017C6D0A"/>
    <w:rsid w:val="017E2CDF"/>
    <w:rsid w:val="01802C9E"/>
    <w:rsid w:val="01830099"/>
    <w:rsid w:val="0187402D"/>
    <w:rsid w:val="01880399"/>
    <w:rsid w:val="01964270"/>
    <w:rsid w:val="019F1377"/>
    <w:rsid w:val="019F7441"/>
    <w:rsid w:val="01B37585"/>
    <w:rsid w:val="01B446F6"/>
    <w:rsid w:val="01BA1319"/>
    <w:rsid w:val="01BB3CD7"/>
    <w:rsid w:val="01BB7833"/>
    <w:rsid w:val="01D152A8"/>
    <w:rsid w:val="01D55165"/>
    <w:rsid w:val="01D95F0B"/>
    <w:rsid w:val="01DA23AF"/>
    <w:rsid w:val="01DF6BF8"/>
    <w:rsid w:val="01E15354"/>
    <w:rsid w:val="01EC2C57"/>
    <w:rsid w:val="01F82835"/>
    <w:rsid w:val="01FC303D"/>
    <w:rsid w:val="01FD7E4B"/>
    <w:rsid w:val="02021905"/>
    <w:rsid w:val="020411DA"/>
    <w:rsid w:val="021C29C7"/>
    <w:rsid w:val="021F6013"/>
    <w:rsid w:val="02203B3A"/>
    <w:rsid w:val="02223D56"/>
    <w:rsid w:val="022573A2"/>
    <w:rsid w:val="02306473"/>
    <w:rsid w:val="02331ABF"/>
    <w:rsid w:val="023D46EC"/>
    <w:rsid w:val="02421D02"/>
    <w:rsid w:val="024912E2"/>
    <w:rsid w:val="02532161"/>
    <w:rsid w:val="025D08EA"/>
    <w:rsid w:val="026B2E25"/>
    <w:rsid w:val="02704AC1"/>
    <w:rsid w:val="02750329"/>
    <w:rsid w:val="027A149C"/>
    <w:rsid w:val="027D2D3A"/>
    <w:rsid w:val="02824D4D"/>
    <w:rsid w:val="028440C8"/>
    <w:rsid w:val="028A615F"/>
    <w:rsid w:val="02963DFC"/>
    <w:rsid w:val="02A97FD3"/>
    <w:rsid w:val="02AB3D4B"/>
    <w:rsid w:val="02B50726"/>
    <w:rsid w:val="02B524D4"/>
    <w:rsid w:val="02B56978"/>
    <w:rsid w:val="02BA3F8E"/>
    <w:rsid w:val="02BD75DA"/>
    <w:rsid w:val="02C866AB"/>
    <w:rsid w:val="02CE17E8"/>
    <w:rsid w:val="02DB3AA3"/>
    <w:rsid w:val="02DC2156"/>
    <w:rsid w:val="02DC3F04"/>
    <w:rsid w:val="02DC4B10"/>
    <w:rsid w:val="02DD76CE"/>
    <w:rsid w:val="02DE0327"/>
    <w:rsid w:val="02DF39F5"/>
    <w:rsid w:val="02DF57A3"/>
    <w:rsid w:val="02E01C47"/>
    <w:rsid w:val="02E35293"/>
    <w:rsid w:val="02E62FD5"/>
    <w:rsid w:val="02E66B31"/>
    <w:rsid w:val="02E80AFB"/>
    <w:rsid w:val="02F36323"/>
    <w:rsid w:val="02F5619C"/>
    <w:rsid w:val="02F92D08"/>
    <w:rsid w:val="02FA25DD"/>
    <w:rsid w:val="030D2310"/>
    <w:rsid w:val="03103BAE"/>
    <w:rsid w:val="03125B78"/>
    <w:rsid w:val="031713E0"/>
    <w:rsid w:val="03190CB5"/>
    <w:rsid w:val="031C07A5"/>
    <w:rsid w:val="03200295"/>
    <w:rsid w:val="03247CE2"/>
    <w:rsid w:val="0326446A"/>
    <w:rsid w:val="0328539C"/>
    <w:rsid w:val="032A1114"/>
    <w:rsid w:val="032D5555"/>
    <w:rsid w:val="032F0852"/>
    <w:rsid w:val="03304250"/>
    <w:rsid w:val="03364BCE"/>
    <w:rsid w:val="03411FB9"/>
    <w:rsid w:val="0350044F"/>
    <w:rsid w:val="03653EFA"/>
    <w:rsid w:val="036634D2"/>
    <w:rsid w:val="03675EC4"/>
    <w:rsid w:val="036839EA"/>
    <w:rsid w:val="0374238F"/>
    <w:rsid w:val="03757E49"/>
    <w:rsid w:val="038F0F77"/>
    <w:rsid w:val="03906A9D"/>
    <w:rsid w:val="03A83D63"/>
    <w:rsid w:val="03AF1619"/>
    <w:rsid w:val="03AF33C7"/>
    <w:rsid w:val="03B64756"/>
    <w:rsid w:val="03C2759E"/>
    <w:rsid w:val="03C30C20"/>
    <w:rsid w:val="03C86237"/>
    <w:rsid w:val="03CF3A69"/>
    <w:rsid w:val="03D80B70"/>
    <w:rsid w:val="03DD35E4"/>
    <w:rsid w:val="03E4032C"/>
    <w:rsid w:val="03EF5EB9"/>
    <w:rsid w:val="03FD2384"/>
    <w:rsid w:val="03FD4132"/>
    <w:rsid w:val="03FE7EAB"/>
    <w:rsid w:val="04074FB1"/>
    <w:rsid w:val="04076900"/>
    <w:rsid w:val="040E4592"/>
    <w:rsid w:val="041871BE"/>
    <w:rsid w:val="041A5A3B"/>
    <w:rsid w:val="042042C5"/>
    <w:rsid w:val="042311BA"/>
    <w:rsid w:val="04243DB5"/>
    <w:rsid w:val="042913CB"/>
    <w:rsid w:val="042B157A"/>
    <w:rsid w:val="042C7D6B"/>
    <w:rsid w:val="042F4508"/>
    <w:rsid w:val="04363AE8"/>
    <w:rsid w:val="04367644"/>
    <w:rsid w:val="04657F2A"/>
    <w:rsid w:val="04706FFA"/>
    <w:rsid w:val="047100E1"/>
    <w:rsid w:val="047A39D5"/>
    <w:rsid w:val="047C599F"/>
    <w:rsid w:val="047E6CDF"/>
    <w:rsid w:val="047F723D"/>
    <w:rsid w:val="04854128"/>
    <w:rsid w:val="048760F2"/>
    <w:rsid w:val="048E7480"/>
    <w:rsid w:val="048F763B"/>
    <w:rsid w:val="04910D1F"/>
    <w:rsid w:val="049727D9"/>
    <w:rsid w:val="049A5E25"/>
    <w:rsid w:val="049A7BD3"/>
    <w:rsid w:val="049D76C3"/>
    <w:rsid w:val="049F330E"/>
    <w:rsid w:val="04AA775C"/>
    <w:rsid w:val="04AF1889"/>
    <w:rsid w:val="04B70785"/>
    <w:rsid w:val="04C17856"/>
    <w:rsid w:val="04C9495C"/>
    <w:rsid w:val="04CB4231"/>
    <w:rsid w:val="04CD61FB"/>
    <w:rsid w:val="04D1736D"/>
    <w:rsid w:val="04D53301"/>
    <w:rsid w:val="04D94B9F"/>
    <w:rsid w:val="04DC4690"/>
    <w:rsid w:val="04DC643E"/>
    <w:rsid w:val="04DF1A8A"/>
    <w:rsid w:val="04E23328"/>
    <w:rsid w:val="04E35A1E"/>
    <w:rsid w:val="04E83035"/>
    <w:rsid w:val="04E946B7"/>
    <w:rsid w:val="04F01EE9"/>
    <w:rsid w:val="04F66F48"/>
    <w:rsid w:val="05080FE1"/>
    <w:rsid w:val="050D2A9B"/>
    <w:rsid w:val="05143E2A"/>
    <w:rsid w:val="051E0CCD"/>
    <w:rsid w:val="05251E14"/>
    <w:rsid w:val="05283431"/>
    <w:rsid w:val="053458BA"/>
    <w:rsid w:val="05353DA0"/>
    <w:rsid w:val="053718C6"/>
    <w:rsid w:val="05467D5B"/>
    <w:rsid w:val="05483AD3"/>
    <w:rsid w:val="05500BDA"/>
    <w:rsid w:val="055A7363"/>
    <w:rsid w:val="055B3806"/>
    <w:rsid w:val="055C132D"/>
    <w:rsid w:val="055E50A5"/>
    <w:rsid w:val="05620EF4"/>
    <w:rsid w:val="05667A7A"/>
    <w:rsid w:val="0580501B"/>
    <w:rsid w:val="05816FE5"/>
    <w:rsid w:val="05856AD5"/>
    <w:rsid w:val="05922FA0"/>
    <w:rsid w:val="059C797B"/>
    <w:rsid w:val="05A056BD"/>
    <w:rsid w:val="05A16594"/>
    <w:rsid w:val="05A36F5B"/>
    <w:rsid w:val="05A7762D"/>
    <w:rsid w:val="05AA02EA"/>
    <w:rsid w:val="05AD3936"/>
    <w:rsid w:val="05B2719F"/>
    <w:rsid w:val="05B66C8F"/>
    <w:rsid w:val="05C018BB"/>
    <w:rsid w:val="05C84C14"/>
    <w:rsid w:val="05CB200E"/>
    <w:rsid w:val="05DD06BF"/>
    <w:rsid w:val="05DD1DAD"/>
    <w:rsid w:val="05E36894"/>
    <w:rsid w:val="05EA6938"/>
    <w:rsid w:val="05EC445F"/>
    <w:rsid w:val="05EF21A1"/>
    <w:rsid w:val="05F640F9"/>
    <w:rsid w:val="0600615C"/>
    <w:rsid w:val="060519C4"/>
    <w:rsid w:val="060774EA"/>
    <w:rsid w:val="060C68AF"/>
    <w:rsid w:val="060D2627"/>
    <w:rsid w:val="060E5941"/>
    <w:rsid w:val="060F639F"/>
    <w:rsid w:val="06110FAF"/>
    <w:rsid w:val="06112117"/>
    <w:rsid w:val="06141C07"/>
    <w:rsid w:val="061B11E8"/>
    <w:rsid w:val="061D6D0E"/>
    <w:rsid w:val="0633208D"/>
    <w:rsid w:val="063876A4"/>
    <w:rsid w:val="064918B1"/>
    <w:rsid w:val="06493CA7"/>
    <w:rsid w:val="065169B7"/>
    <w:rsid w:val="065A3ABE"/>
    <w:rsid w:val="065A6178"/>
    <w:rsid w:val="065B7836"/>
    <w:rsid w:val="06624721"/>
    <w:rsid w:val="066F1CF3"/>
    <w:rsid w:val="06710E08"/>
    <w:rsid w:val="067878F6"/>
    <w:rsid w:val="067F6A97"/>
    <w:rsid w:val="068154EF"/>
    <w:rsid w:val="06905732"/>
    <w:rsid w:val="06930BB8"/>
    <w:rsid w:val="069468A4"/>
    <w:rsid w:val="06B31420"/>
    <w:rsid w:val="06B50CF4"/>
    <w:rsid w:val="06B70F10"/>
    <w:rsid w:val="06B807E5"/>
    <w:rsid w:val="06BD404D"/>
    <w:rsid w:val="06BE1F83"/>
    <w:rsid w:val="06C62F02"/>
    <w:rsid w:val="06C74ECC"/>
    <w:rsid w:val="06D02AE7"/>
    <w:rsid w:val="06D118A6"/>
    <w:rsid w:val="06D33870"/>
    <w:rsid w:val="06D7510F"/>
    <w:rsid w:val="06DB3866"/>
    <w:rsid w:val="06DC0977"/>
    <w:rsid w:val="06EC66E0"/>
    <w:rsid w:val="06FC4B75"/>
    <w:rsid w:val="06FD74B6"/>
    <w:rsid w:val="07013F3A"/>
    <w:rsid w:val="07047ECE"/>
    <w:rsid w:val="0708176C"/>
    <w:rsid w:val="070D6D82"/>
    <w:rsid w:val="070E6657"/>
    <w:rsid w:val="071A149F"/>
    <w:rsid w:val="071B2D1B"/>
    <w:rsid w:val="071F0864"/>
    <w:rsid w:val="07245D42"/>
    <w:rsid w:val="07261BF2"/>
    <w:rsid w:val="07264C62"/>
    <w:rsid w:val="072D11D3"/>
    <w:rsid w:val="073D0CEA"/>
    <w:rsid w:val="07493558"/>
    <w:rsid w:val="074D53D1"/>
    <w:rsid w:val="074D717F"/>
    <w:rsid w:val="07504EC1"/>
    <w:rsid w:val="07506C6F"/>
    <w:rsid w:val="07550729"/>
    <w:rsid w:val="075A7AEE"/>
    <w:rsid w:val="075C3866"/>
    <w:rsid w:val="07702E6D"/>
    <w:rsid w:val="07723089"/>
    <w:rsid w:val="07724E37"/>
    <w:rsid w:val="077706A0"/>
    <w:rsid w:val="0779354C"/>
    <w:rsid w:val="0781507A"/>
    <w:rsid w:val="07832BA1"/>
    <w:rsid w:val="07846919"/>
    <w:rsid w:val="078608E3"/>
    <w:rsid w:val="0788465B"/>
    <w:rsid w:val="078B67AD"/>
    <w:rsid w:val="078E1545"/>
    <w:rsid w:val="078F304A"/>
    <w:rsid w:val="07990616"/>
    <w:rsid w:val="079C1EB4"/>
    <w:rsid w:val="07A31495"/>
    <w:rsid w:val="07A5520D"/>
    <w:rsid w:val="07AF7E3A"/>
    <w:rsid w:val="07B76CEE"/>
    <w:rsid w:val="07C84A57"/>
    <w:rsid w:val="07D01B5E"/>
    <w:rsid w:val="07D96C64"/>
    <w:rsid w:val="07DB2AE3"/>
    <w:rsid w:val="07E15B19"/>
    <w:rsid w:val="07E31891"/>
    <w:rsid w:val="07EF0236"/>
    <w:rsid w:val="07F645C9"/>
    <w:rsid w:val="07F910B5"/>
    <w:rsid w:val="08053EFD"/>
    <w:rsid w:val="08061376"/>
    <w:rsid w:val="08161C67"/>
    <w:rsid w:val="081E0B1B"/>
    <w:rsid w:val="0822060B"/>
    <w:rsid w:val="082500FC"/>
    <w:rsid w:val="083D3697"/>
    <w:rsid w:val="08400A92"/>
    <w:rsid w:val="0842376E"/>
    <w:rsid w:val="08452D77"/>
    <w:rsid w:val="08470072"/>
    <w:rsid w:val="085602B5"/>
    <w:rsid w:val="0858227F"/>
    <w:rsid w:val="085D7896"/>
    <w:rsid w:val="08607386"/>
    <w:rsid w:val="086401F8"/>
    <w:rsid w:val="0869623A"/>
    <w:rsid w:val="086D32A4"/>
    <w:rsid w:val="08732C15"/>
    <w:rsid w:val="087370B9"/>
    <w:rsid w:val="08751CAA"/>
    <w:rsid w:val="08762705"/>
    <w:rsid w:val="087D3A94"/>
    <w:rsid w:val="087E4C40"/>
    <w:rsid w:val="08874912"/>
    <w:rsid w:val="089963F4"/>
    <w:rsid w:val="089B6610"/>
    <w:rsid w:val="089E3A0A"/>
    <w:rsid w:val="089F1C5C"/>
    <w:rsid w:val="08A50353"/>
    <w:rsid w:val="08A54D99"/>
    <w:rsid w:val="08B1198F"/>
    <w:rsid w:val="08B374B6"/>
    <w:rsid w:val="08C16076"/>
    <w:rsid w:val="08C3028D"/>
    <w:rsid w:val="08C416C3"/>
    <w:rsid w:val="08C74B18"/>
    <w:rsid w:val="08D66AD6"/>
    <w:rsid w:val="08DA33A3"/>
    <w:rsid w:val="08E11701"/>
    <w:rsid w:val="08E25FED"/>
    <w:rsid w:val="08E41D65"/>
    <w:rsid w:val="08E43B13"/>
    <w:rsid w:val="08E80F13"/>
    <w:rsid w:val="08EE6740"/>
    <w:rsid w:val="08F024B8"/>
    <w:rsid w:val="08F04266"/>
    <w:rsid w:val="08FA50E4"/>
    <w:rsid w:val="09000221"/>
    <w:rsid w:val="09012EFA"/>
    <w:rsid w:val="09023F99"/>
    <w:rsid w:val="090E293E"/>
    <w:rsid w:val="091343F8"/>
    <w:rsid w:val="091348B6"/>
    <w:rsid w:val="091C14FF"/>
    <w:rsid w:val="092403B3"/>
    <w:rsid w:val="09246605"/>
    <w:rsid w:val="0926412B"/>
    <w:rsid w:val="092B34F0"/>
    <w:rsid w:val="092C112F"/>
    <w:rsid w:val="092D370C"/>
    <w:rsid w:val="09335624"/>
    <w:rsid w:val="09336848"/>
    <w:rsid w:val="093700E7"/>
    <w:rsid w:val="093B4612"/>
    <w:rsid w:val="093E76C7"/>
    <w:rsid w:val="09420947"/>
    <w:rsid w:val="0944690F"/>
    <w:rsid w:val="0946032A"/>
    <w:rsid w:val="094D16B8"/>
    <w:rsid w:val="09535675"/>
    <w:rsid w:val="09581E0B"/>
    <w:rsid w:val="095962AF"/>
    <w:rsid w:val="095A4392"/>
    <w:rsid w:val="095F057D"/>
    <w:rsid w:val="09642282"/>
    <w:rsid w:val="096802A0"/>
    <w:rsid w:val="096C44DE"/>
    <w:rsid w:val="09733572"/>
    <w:rsid w:val="09772C16"/>
    <w:rsid w:val="097924AD"/>
    <w:rsid w:val="097A0F86"/>
    <w:rsid w:val="097C01EF"/>
    <w:rsid w:val="097E75C4"/>
    <w:rsid w:val="098353B5"/>
    <w:rsid w:val="098552F6"/>
    <w:rsid w:val="09886B94"/>
    <w:rsid w:val="0992356F"/>
    <w:rsid w:val="09954E0D"/>
    <w:rsid w:val="09A432A2"/>
    <w:rsid w:val="09A92330"/>
    <w:rsid w:val="09B06B87"/>
    <w:rsid w:val="09BF1E8A"/>
    <w:rsid w:val="09C13146"/>
    <w:rsid w:val="09C556F2"/>
    <w:rsid w:val="09CB082F"/>
    <w:rsid w:val="09CD27F9"/>
    <w:rsid w:val="09D75426"/>
    <w:rsid w:val="09DB4F16"/>
    <w:rsid w:val="09DC47EA"/>
    <w:rsid w:val="09E04166"/>
    <w:rsid w:val="09E87633"/>
    <w:rsid w:val="09EA6F07"/>
    <w:rsid w:val="09F935EE"/>
    <w:rsid w:val="09FC30DE"/>
    <w:rsid w:val="09FC6C3A"/>
    <w:rsid w:val="09FE0C04"/>
    <w:rsid w:val="0A00497C"/>
    <w:rsid w:val="0A061A8E"/>
    <w:rsid w:val="0A083831"/>
    <w:rsid w:val="0A0A57FB"/>
    <w:rsid w:val="0A0F4BBF"/>
    <w:rsid w:val="0A140428"/>
    <w:rsid w:val="0A1C0718"/>
    <w:rsid w:val="0A2148F3"/>
    <w:rsid w:val="0A2763AD"/>
    <w:rsid w:val="0A36039E"/>
    <w:rsid w:val="0A3E54A5"/>
    <w:rsid w:val="0A3E7710"/>
    <w:rsid w:val="0A432ABB"/>
    <w:rsid w:val="0A4725AB"/>
    <w:rsid w:val="0A4E393A"/>
    <w:rsid w:val="0A51342A"/>
    <w:rsid w:val="0A5847B8"/>
    <w:rsid w:val="0A59408D"/>
    <w:rsid w:val="0A5B7E63"/>
    <w:rsid w:val="0A6071C9"/>
    <w:rsid w:val="0A642BB8"/>
    <w:rsid w:val="0A6C2012"/>
    <w:rsid w:val="0A821835"/>
    <w:rsid w:val="0A8F7AAE"/>
    <w:rsid w:val="0A9867C9"/>
    <w:rsid w:val="0A9B28F7"/>
    <w:rsid w:val="0AA01CBB"/>
    <w:rsid w:val="0AA132EE"/>
    <w:rsid w:val="0AA25A34"/>
    <w:rsid w:val="0AA374A5"/>
    <w:rsid w:val="0AAB7649"/>
    <w:rsid w:val="0AAE262A"/>
    <w:rsid w:val="0ABC5606"/>
    <w:rsid w:val="0ABC5BC4"/>
    <w:rsid w:val="0AC43BFC"/>
    <w:rsid w:val="0ACF1EBF"/>
    <w:rsid w:val="0ADA341F"/>
    <w:rsid w:val="0ADA51CD"/>
    <w:rsid w:val="0ADB1724"/>
    <w:rsid w:val="0ADD6A6C"/>
    <w:rsid w:val="0AE222D4"/>
    <w:rsid w:val="0AE71698"/>
    <w:rsid w:val="0AEC3153"/>
    <w:rsid w:val="0AEC4F01"/>
    <w:rsid w:val="0AF136FB"/>
    <w:rsid w:val="0AFF0D3E"/>
    <w:rsid w:val="0B1B7594"/>
    <w:rsid w:val="0B1C0F00"/>
    <w:rsid w:val="0B30404E"/>
    <w:rsid w:val="0B330D82"/>
    <w:rsid w:val="0B3643CE"/>
    <w:rsid w:val="0B3F14D4"/>
    <w:rsid w:val="0B414ACA"/>
    <w:rsid w:val="0B495EAF"/>
    <w:rsid w:val="0B4C6C14"/>
    <w:rsid w:val="0B5807E8"/>
    <w:rsid w:val="0B5A630E"/>
    <w:rsid w:val="0B5F56D3"/>
    <w:rsid w:val="0B631A88"/>
    <w:rsid w:val="0B683D45"/>
    <w:rsid w:val="0B71273B"/>
    <w:rsid w:val="0B7A250D"/>
    <w:rsid w:val="0B7F3F11"/>
    <w:rsid w:val="0B84338B"/>
    <w:rsid w:val="0B884417"/>
    <w:rsid w:val="0B884C29"/>
    <w:rsid w:val="0B923CFA"/>
    <w:rsid w:val="0B931620"/>
    <w:rsid w:val="0B996E37"/>
    <w:rsid w:val="0B9C06D5"/>
    <w:rsid w:val="0BA53A2D"/>
    <w:rsid w:val="0BAD28E2"/>
    <w:rsid w:val="0BAD643E"/>
    <w:rsid w:val="0BB13844"/>
    <w:rsid w:val="0BB2614A"/>
    <w:rsid w:val="0BB377CC"/>
    <w:rsid w:val="0BB579E9"/>
    <w:rsid w:val="0BB76A73"/>
    <w:rsid w:val="0BBF43C3"/>
    <w:rsid w:val="0BC47C2C"/>
    <w:rsid w:val="0BC8771C"/>
    <w:rsid w:val="0BCD4D32"/>
    <w:rsid w:val="0BCF0AAA"/>
    <w:rsid w:val="0BD04822"/>
    <w:rsid w:val="0BD75BB1"/>
    <w:rsid w:val="0BDB744F"/>
    <w:rsid w:val="0BEB6F66"/>
    <w:rsid w:val="0BF027CF"/>
    <w:rsid w:val="0BF422BF"/>
    <w:rsid w:val="0BF6188C"/>
    <w:rsid w:val="0BF73C91"/>
    <w:rsid w:val="0BFE4EEC"/>
    <w:rsid w:val="0C170175"/>
    <w:rsid w:val="0C177D5B"/>
    <w:rsid w:val="0C182AAB"/>
    <w:rsid w:val="0C193AD3"/>
    <w:rsid w:val="0C216E2C"/>
    <w:rsid w:val="0C252E47"/>
    <w:rsid w:val="0C2A7A8F"/>
    <w:rsid w:val="0C2B1A59"/>
    <w:rsid w:val="0C2B3807"/>
    <w:rsid w:val="0C321039"/>
    <w:rsid w:val="0C3C77C2"/>
    <w:rsid w:val="0C434FF4"/>
    <w:rsid w:val="0C540FAF"/>
    <w:rsid w:val="0C542D5E"/>
    <w:rsid w:val="0C547201"/>
    <w:rsid w:val="0C571A41"/>
    <w:rsid w:val="0C5C1171"/>
    <w:rsid w:val="0C5E1CBC"/>
    <w:rsid w:val="0C615B50"/>
    <w:rsid w:val="0C6A07D3"/>
    <w:rsid w:val="0C6A2581"/>
    <w:rsid w:val="0C6F7B97"/>
    <w:rsid w:val="0C7156BE"/>
    <w:rsid w:val="0C727688"/>
    <w:rsid w:val="0C7451AE"/>
    <w:rsid w:val="0C7D36CF"/>
    <w:rsid w:val="0C807FF6"/>
    <w:rsid w:val="0C8445DA"/>
    <w:rsid w:val="0C87121B"/>
    <w:rsid w:val="0C886EAB"/>
    <w:rsid w:val="0C8E2713"/>
    <w:rsid w:val="0C985340"/>
    <w:rsid w:val="0C9B273A"/>
    <w:rsid w:val="0C9D2956"/>
    <w:rsid w:val="0CA737D5"/>
    <w:rsid w:val="0CAA0FAC"/>
    <w:rsid w:val="0CB832EC"/>
    <w:rsid w:val="0CBF1356"/>
    <w:rsid w:val="0CC003F3"/>
    <w:rsid w:val="0CC007F7"/>
    <w:rsid w:val="0CC06645"/>
    <w:rsid w:val="0CC2416B"/>
    <w:rsid w:val="0CC51EAD"/>
    <w:rsid w:val="0CC62AA3"/>
    <w:rsid w:val="0CCA74C4"/>
    <w:rsid w:val="0CD619C5"/>
    <w:rsid w:val="0CE75980"/>
    <w:rsid w:val="0CF415B9"/>
    <w:rsid w:val="0CF85DDF"/>
    <w:rsid w:val="0CFE707A"/>
    <w:rsid w:val="0D063BDA"/>
    <w:rsid w:val="0D08375F"/>
    <w:rsid w:val="0D0C188A"/>
    <w:rsid w:val="0D0C53E6"/>
    <w:rsid w:val="0D145AA7"/>
    <w:rsid w:val="0D184CFB"/>
    <w:rsid w:val="0D3F756A"/>
    <w:rsid w:val="0D4A7419"/>
    <w:rsid w:val="0D5648B3"/>
    <w:rsid w:val="0D58062B"/>
    <w:rsid w:val="0D613984"/>
    <w:rsid w:val="0D674D12"/>
    <w:rsid w:val="0D6D32A0"/>
    <w:rsid w:val="0D782A7C"/>
    <w:rsid w:val="0D827401"/>
    <w:rsid w:val="0D84094E"/>
    <w:rsid w:val="0D8A00E9"/>
    <w:rsid w:val="0D8B113F"/>
    <w:rsid w:val="0D8D589E"/>
    <w:rsid w:val="0D8E04F1"/>
    <w:rsid w:val="0D9308F8"/>
    <w:rsid w:val="0DA01C73"/>
    <w:rsid w:val="0DA25967"/>
    <w:rsid w:val="0DA73361"/>
    <w:rsid w:val="0DA815B3"/>
    <w:rsid w:val="0DAB667D"/>
    <w:rsid w:val="0DB066B9"/>
    <w:rsid w:val="0DB5782C"/>
    <w:rsid w:val="0DBC505E"/>
    <w:rsid w:val="0DC363ED"/>
    <w:rsid w:val="0DC7755F"/>
    <w:rsid w:val="0DC857B1"/>
    <w:rsid w:val="0DC9777B"/>
    <w:rsid w:val="0DCD1019"/>
    <w:rsid w:val="0DD2300E"/>
    <w:rsid w:val="0DD63300"/>
    <w:rsid w:val="0DD759F4"/>
    <w:rsid w:val="0DE9148B"/>
    <w:rsid w:val="0DF04D08"/>
    <w:rsid w:val="0DF50604"/>
    <w:rsid w:val="0DF702FE"/>
    <w:rsid w:val="0DF742E8"/>
    <w:rsid w:val="0DFC36AD"/>
    <w:rsid w:val="0DFC545B"/>
    <w:rsid w:val="0E016F15"/>
    <w:rsid w:val="0E060E51"/>
    <w:rsid w:val="0E082052"/>
    <w:rsid w:val="0E124C7E"/>
    <w:rsid w:val="0E2055ED"/>
    <w:rsid w:val="0E230C39"/>
    <w:rsid w:val="0E26697C"/>
    <w:rsid w:val="0E2D3866"/>
    <w:rsid w:val="0E2F75DE"/>
    <w:rsid w:val="0E342E47"/>
    <w:rsid w:val="0E356BBF"/>
    <w:rsid w:val="0E39045D"/>
    <w:rsid w:val="0E3E5A73"/>
    <w:rsid w:val="0E4137B5"/>
    <w:rsid w:val="0E4D215A"/>
    <w:rsid w:val="0E4D3F08"/>
    <w:rsid w:val="0E547045"/>
    <w:rsid w:val="0E552DBD"/>
    <w:rsid w:val="0E5604B2"/>
    <w:rsid w:val="0E5A03D3"/>
    <w:rsid w:val="0E63197E"/>
    <w:rsid w:val="0E6D5D79"/>
    <w:rsid w:val="0E6F0323"/>
    <w:rsid w:val="0E72396F"/>
    <w:rsid w:val="0E754086"/>
    <w:rsid w:val="0E8611C8"/>
    <w:rsid w:val="0E96765D"/>
    <w:rsid w:val="0E981627"/>
    <w:rsid w:val="0E9D0089"/>
    <w:rsid w:val="0EA0672E"/>
    <w:rsid w:val="0EA578A0"/>
    <w:rsid w:val="0EAA135B"/>
    <w:rsid w:val="0EB61AAE"/>
    <w:rsid w:val="0EB803EE"/>
    <w:rsid w:val="0EBC4BEA"/>
    <w:rsid w:val="0ED308B1"/>
    <w:rsid w:val="0EDE1004"/>
    <w:rsid w:val="0EE4486D"/>
    <w:rsid w:val="0EE815E2"/>
    <w:rsid w:val="0EEF3211"/>
    <w:rsid w:val="0EF645A0"/>
    <w:rsid w:val="0EF94D4B"/>
    <w:rsid w:val="0EFB3964"/>
    <w:rsid w:val="0F026AA1"/>
    <w:rsid w:val="0F096081"/>
    <w:rsid w:val="0F0A3BA7"/>
    <w:rsid w:val="0F152C78"/>
    <w:rsid w:val="0F20161D"/>
    <w:rsid w:val="0F24110D"/>
    <w:rsid w:val="0F274759"/>
    <w:rsid w:val="0F2A424A"/>
    <w:rsid w:val="0F2A5FF8"/>
    <w:rsid w:val="0F2F1860"/>
    <w:rsid w:val="0F4277E5"/>
    <w:rsid w:val="0F44355D"/>
    <w:rsid w:val="0F4446C6"/>
    <w:rsid w:val="0F44530B"/>
    <w:rsid w:val="0F4958DC"/>
    <w:rsid w:val="0F4E1CE6"/>
    <w:rsid w:val="0F515DF7"/>
    <w:rsid w:val="0F582B65"/>
    <w:rsid w:val="0F596BA8"/>
    <w:rsid w:val="0F5B2655"/>
    <w:rsid w:val="0F5C08A7"/>
    <w:rsid w:val="0F6248D2"/>
    <w:rsid w:val="0F693536"/>
    <w:rsid w:val="0F6E05DA"/>
    <w:rsid w:val="0F735BF1"/>
    <w:rsid w:val="0F76748F"/>
    <w:rsid w:val="0F783207"/>
    <w:rsid w:val="0F7B0511"/>
    <w:rsid w:val="0F7B76D9"/>
    <w:rsid w:val="0F7F4595"/>
    <w:rsid w:val="0F816ACD"/>
    <w:rsid w:val="0F824086"/>
    <w:rsid w:val="0F827BE2"/>
    <w:rsid w:val="0F916077"/>
    <w:rsid w:val="0F977B31"/>
    <w:rsid w:val="0F9832DB"/>
    <w:rsid w:val="0F9A4F2B"/>
    <w:rsid w:val="0F9C5147"/>
    <w:rsid w:val="0F9C6EF5"/>
    <w:rsid w:val="0FA45DAA"/>
    <w:rsid w:val="0FA57735"/>
    <w:rsid w:val="0FA77648"/>
    <w:rsid w:val="0FB57FB7"/>
    <w:rsid w:val="0FBA737B"/>
    <w:rsid w:val="0FBC7598"/>
    <w:rsid w:val="0FBF3FD2"/>
    <w:rsid w:val="0FBF7FF3"/>
    <w:rsid w:val="0FC30926"/>
    <w:rsid w:val="0FC95811"/>
    <w:rsid w:val="0FE268D2"/>
    <w:rsid w:val="0FE34B24"/>
    <w:rsid w:val="0FEE5277"/>
    <w:rsid w:val="0FF22257"/>
    <w:rsid w:val="0FF22FB9"/>
    <w:rsid w:val="0FFF1232"/>
    <w:rsid w:val="101822F4"/>
    <w:rsid w:val="101F18D4"/>
    <w:rsid w:val="102313C5"/>
    <w:rsid w:val="10270CA8"/>
    <w:rsid w:val="102E38C6"/>
    <w:rsid w:val="102F7D69"/>
    <w:rsid w:val="1034712E"/>
    <w:rsid w:val="103A226A"/>
    <w:rsid w:val="10433815"/>
    <w:rsid w:val="104D01F0"/>
    <w:rsid w:val="10551F8B"/>
    <w:rsid w:val="105552F6"/>
    <w:rsid w:val="105C48D7"/>
    <w:rsid w:val="105E064F"/>
    <w:rsid w:val="10646583"/>
    <w:rsid w:val="10675755"/>
    <w:rsid w:val="107000B2"/>
    <w:rsid w:val="107D4B15"/>
    <w:rsid w:val="108160EB"/>
    <w:rsid w:val="108A3C80"/>
    <w:rsid w:val="108D683E"/>
    <w:rsid w:val="10947BCD"/>
    <w:rsid w:val="109F0AC7"/>
    <w:rsid w:val="10A32505"/>
    <w:rsid w:val="10A83678"/>
    <w:rsid w:val="10AD0C8E"/>
    <w:rsid w:val="10B4026F"/>
    <w:rsid w:val="10B65D95"/>
    <w:rsid w:val="10BB4615"/>
    <w:rsid w:val="10BB784F"/>
    <w:rsid w:val="10BE2E9B"/>
    <w:rsid w:val="10C0384F"/>
    <w:rsid w:val="10C26171"/>
    <w:rsid w:val="10C55FD8"/>
    <w:rsid w:val="10E01064"/>
    <w:rsid w:val="10EA5C4A"/>
    <w:rsid w:val="10F16DCD"/>
    <w:rsid w:val="10F33360"/>
    <w:rsid w:val="10F44B0F"/>
    <w:rsid w:val="10F53EC9"/>
    <w:rsid w:val="10FC16EA"/>
    <w:rsid w:val="11032FA4"/>
    <w:rsid w:val="11036B00"/>
    <w:rsid w:val="11074815"/>
    <w:rsid w:val="110A7E55"/>
    <w:rsid w:val="110C00AB"/>
    <w:rsid w:val="110C1E59"/>
    <w:rsid w:val="110F1D40"/>
    <w:rsid w:val="110F482C"/>
    <w:rsid w:val="11124F95"/>
    <w:rsid w:val="11140D0D"/>
    <w:rsid w:val="11146F5F"/>
    <w:rsid w:val="11266F33"/>
    <w:rsid w:val="11276C93"/>
    <w:rsid w:val="11292A0B"/>
    <w:rsid w:val="112E0021"/>
    <w:rsid w:val="112E1DCF"/>
    <w:rsid w:val="11307023"/>
    <w:rsid w:val="11335637"/>
    <w:rsid w:val="11365A45"/>
    <w:rsid w:val="113849FC"/>
    <w:rsid w:val="11396A74"/>
    <w:rsid w:val="113F3BAB"/>
    <w:rsid w:val="1145536B"/>
    <w:rsid w:val="11457119"/>
    <w:rsid w:val="11467E8C"/>
    <w:rsid w:val="114F1D45"/>
    <w:rsid w:val="116021A5"/>
    <w:rsid w:val="116616FE"/>
    <w:rsid w:val="116A4DD1"/>
    <w:rsid w:val="116A6B7F"/>
    <w:rsid w:val="116E6670"/>
    <w:rsid w:val="117F6ACF"/>
    <w:rsid w:val="11875983"/>
    <w:rsid w:val="118963A1"/>
    <w:rsid w:val="118A0FD0"/>
    <w:rsid w:val="118F45AD"/>
    <w:rsid w:val="119A4024"/>
    <w:rsid w:val="119A7465"/>
    <w:rsid w:val="11A16A45"/>
    <w:rsid w:val="11A55E09"/>
    <w:rsid w:val="11B36778"/>
    <w:rsid w:val="11C6522A"/>
    <w:rsid w:val="11DB6A48"/>
    <w:rsid w:val="11DF131B"/>
    <w:rsid w:val="11E104CC"/>
    <w:rsid w:val="11E20309"/>
    <w:rsid w:val="11E76422"/>
    <w:rsid w:val="11ED1C8A"/>
    <w:rsid w:val="1202325C"/>
    <w:rsid w:val="12080872"/>
    <w:rsid w:val="120B3EBE"/>
    <w:rsid w:val="120E1C01"/>
    <w:rsid w:val="1218482D"/>
    <w:rsid w:val="121B1FCB"/>
    <w:rsid w:val="121C431D"/>
    <w:rsid w:val="122431D2"/>
    <w:rsid w:val="12255233"/>
    <w:rsid w:val="12274A70"/>
    <w:rsid w:val="122D02D9"/>
    <w:rsid w:val="1232769D"/>
    <w:rsid w:val="123E24E6"/>
    <w:rsid w:val="12435D4E"/>
    <w:rsid w:val="12463148"/>
    <w:rsid w:val="124D097B"/>
    <w:rsid w:val="12530213"/>
    <w:rsid w:val="125A4E46"/>
    <w:rsid w:val="125D0492"/>
    <w:rsid w:val="126004A6"/>
    <w:rsid w:val="12617F82"/>
    <w:rsid w:val="12687563"/>
    <w:rsid w:val="126A32DB"/>
    <w:rsid w:val="126B7053"/>
    <w:rsid w:val="126D4B79"/>
    <w:rsid w:val="12706417"/>
    <w:rsid w:val="12751C80"/>
    <w:rsid w:val="127723A9"/>
    <w:rsid w:val="127952CC"/>
    <w:rsid w:val="12852F30"/>
    <w:rsid w:val="12862074"/>
    <w:rsid w:val="128819B3"/>
    <w:rsid w:val="12883966"/>
    <w:rsid w:val="128B14A3"/>
    <w:rsid w:val="128B4FFF"/>
    <w:rsid w:val="128E22ED"/>
    <w:rsid w:val="129E45B4"/>
    <w:rsid w:val="12A61A03"/>
    <w:rsid w:val="12A8795F"/>
    <w:rsid w:val="12AB744F"/>
    <w:rsid w:val="12BE7183"/>
    <w:rsid w:val="12C34799"/>
    <w:rsid w:val="12C624DB"/>
    <w:rsid w:val="12D22C2E"/>
    <w:rsid w:val="12D81596"/>
    <w:rsid w:val="12E904C9"/>
    <w:rsid w:val="12EA187C"/>
    <w:rsid w:val="12F17558"/>
    <w:rsid w:val="12F42BA4"/>
    <w:rsid w:val="12F928B1"/>
    <w:rsid w:val="12F9465F"/>
    <w:rsid w:val="12FC5EFD"/>
    <w:rsid w:val="130059ED"/>
    <w:rsid w:val="1303728B"/>
    <w:rsid w:val="13072A44"/>
    <w:rsid w:val="13135720"/>
    <w:rsid w:val="131C20FB"/>
    <w:rsid w:val="131E5E73"/>
    <w:rsid w:val="131E7C21"/>
    <w:rsid w:val="13203999"/>
    <w:rsid w:val="13255454"/>
    <w:rsid w:val="13286CF2"/>
    <w:rsid w:val="132E255A"/>
    <w:rsid w:val="13386F35"/>
    <w:rsid w:val="133D09EF"/>
    <w:rsid w:val="133E0F80"/>
    <w:rsid w:val="134578A4"/>
    <w:rsid w:val="13474ECD"/>
    <w:rsid w:val="13581385"/>
    <w:rsid w:val="135950FD"/>
    <w:rsid w:val="135971B8"/>
    <w:rsid w:val="135D4BEE"/>
    <w:rsid w:val="135F4BE2"/>
    <w:rsid w:val="13781A27"/>
    <w:rsid w:val="137F2DB6"/>
    <w:rsid w:val="13816F9E"/>
    <w:rsid w:val="13871C6A"/>
    <w:rsid w:val="138928C9"/>
    <w:rsid w:val="138F3A77"/>
    <w:rsid w:val="139B1A0A"/>
    <w:rsid w:val="139D25C7"/>
    <w:rsid w:val="139D4FEA"/>
    <w:rsid w:val="13A7230D"/>
    <w:rsid w:val="13A97E33"/>
    <w:rsid w:val="13AA5959"/>
    <w:rsid w:val="13B823B7"/>
    <w:rsid w:val="13BF3CE4"/>
    <w:rsid w:val="13C54541"/>
    <w:rsid w:val="13C702B9"/>
    <w:rsid w:val="13CE5AEB"/>
    <w:rsid w:val="13D6674E"/>
    <w:rsid w:val="13D824C6"/>
    <w:rsid w:val="13E72709"/>
    <w:rsid w:val="13F05A62"/>
    <w:rsid w:val="13F53078"/>
    <w:rsid w:val="13F82B68"/>
    <w:rsid w:val="13FC61B5"/>
    <w:rsid w:val="13FF5CA5"/>
    <w:rsid w:val="1404150D"/>
    <w:rsid w:val="14062F49"/>
    <w:rsid w:val="141008D8"/>
    <w:rsid w:val="14125FE6"/>
    <w:rsid w:val="141352AC"/>
    <w:rsid w:val="14151024"/>
    <w:rsid w:val="141F6008"/>
    <w:rsid w:val="14270D58"/>
    <w:rsid w:val="142B4CEC"/>
    <w:rsid w:val="14357918"/>
    <w:rsid w:val="14551D69"/>
    <w:rsid w:val="14575AE1"/>
    <w:rsid w:val="14654093"/>
    <w:rsid w:val="14681327"/>
    <w:rsid w:val="146D271E"/>
    <w:rsid w:val="14700951"/>
    <w:rsid w:val="14726477"/>
    <w:rsid w:val="147C72F5"/>
    <w:rsid w:val="147E306D"/>
    <w:rsid w:val="14847F58"/>
    <w:rsid w:val="14924F7E"/>
    <w:rsid w:val="1494463F"/>
    <w:rsid w:val="14982588"/>
    <w:rsid w:val="14991C55"/>
    <w:rsid w:val="149A59CD"/>
    <w:rsid w:val="149A5AD9"/>
    <w:rsid w:val="14A405FA"/>
    <w:rsid w:val="14A7619D"/>
    <w:rsid w:val="14AB3737"/>
    <w:rsid w:val="14B44CE1"/>
    <w:rsid w:val="14BE16BC"/>
    <w:rsid w:val="14CD18FF"/>
    <w:rsid w:val="14CD5DA3"/>
    <w:rsid w:val="14DE58BA"/>
    <w:rsid w:val="14E07884"/>
    <w:rsid w:val="14E86739"/>
    <w:rsid w:val="14EA5BCD"/>
    <w:rsid w:val="14EA7956"/>
    <w:rsid w:val="14EC447B"/>
    <w:rsid w:val="14F25809"/>
    <w:rsid w:val="14F43330"/>
    <w:rsid w:val="14F52C04"/>
    <w:rsid w:val="15033573"/>
    <w:rsid w:val="150536C3"/>
    <w:rsid w:val="150A4901"/>
    <w:rsid w:val="150C1963"/>
    <w:rsid w:val="150F1F18"/>
    <w:rsid w:val="15113EE2"/>
    <w:rsid w:val="151439D2"/>
    <w:rsid w:val="151447A0"/>
    <w:rsid w:val="15175270"/>
    <w:rsid w:val="15194B44"/>
    <w:rsid w:val="151A266A"/>
    <w:rsid w:val="151C63E2"/>
    <w:rsid w:val="15205ED3"/>
    <w:rsid w:val="1525173B"/>
    <w:rsid w:val="15421C87"/>
    <w:rsid w:val="1546345F"/>
    <w:rsid w:val="15464F7B"/>
    <w:rsid w:val="154A6454"/>
    <w:rsid w:val="155362A8"/>
    <w:rsid w:val="15567B46"/>
    <w:rsid w:val="155B6F0B"/>
    <w:rsid w:val="155D7127"/>
    <w:rsid w:val="15604521"/>
    <w:rsid w:val="15642450"/>
    <w:rsid w:val="156564B1"/>
    <w:rsid w:val="156A53A0"/>
    <w:rsid w:val="156F0C08"/>
    <w:rsid w:val="15762120"/>
    <w:rsid w:val="157E709D"/>
    <w:rsid w:val="158521DA"/>
    <w:rsid w:val="159266A5"/>
    <w:rsid w:val="15966195"/>
    <w:rsid w:val="15995C85"/>
    <w:rsid w:val="159E1DD5"/>
    <w:rsid w:val="15A703A2"/>
    <w:rsid w:val="15A765F4"/>
    <w:rsid w:val="15AF54A9"/>
    <w:rsid w:val="15B42ABF"/>
    <w:rsid w:val="15B50D11"/>
    <w:rsid w:val="15B64A89"/>
    <w:rsid w:val="15B8435D"/>
    <w:rsid w:val="15B900D5"/>
    <w:rsid w:val="15C947BC"/>
    <w:rsid w:val="15C95C2D"/>
    <w:rsid w:val="15CA5E3E"/>
    <w:rsid w:val="15D13671"/>
    <w:rsid w:val="15D1541F"/>
    <w:rsid w:val="15D46A7C"/>
    <w:rsid w:val="15E2587E"/>
    <w:rsid w:val="15F35395"/>
    <w:rsid w:val="15FF24B7"/>
    <w:rsid w:val="16021A3F"/>
    <w:rsid w:val="160A2E87"/>
    <w:rsid w:val="160C46A9"/>
    <w:rsid w:val="161A6DC6"/>
    <w:rsid w:val="162B2D81"/>
    <w:rsid w:val="163A7468"/>
    <w:rsid w:val="16403DB5"/>
    <w:rsid w:val="164E081E"/>
    <w:rsid w:val="165247B2"/>
    <w:rsid w:val="16557DFE"/>
    <w:rsid w:val="165A3666"/>
    <w:rsid w:val="165C118C"/>
    <w:rsid w:val="1663076D"/>
    <w:rsid w:val="16695657"/>
    <w:rsid w:val="16702E8A"/>
    <w:rsid w:val="16726C02"/>
    <w:rsid w:val="1675224E"/>
    <w:rsid w:val="16832BBD"/>
    <w:rsid w:val="16866209"/>
    <w:rsid w:val="168D7598"/>
    <w:rsid w:val="169F551D"/>
    <w:rsid w:val="16A448E1"/>
    <w:rsid w:val="16A8729C"/>
    <w:rsid w:val="16AB5C70"/>
    <w:rsid w:val="16AE5760"/>
    <w:rsid w:val="16B33777"/>
    <w:rsid w:val="16B72867"/>
    <w:rsid w:val="16BC70A7"/>
    <w:rsid w:val="16C15493"/>
    <w:rsid w:val="16C60CFC"/>
    <w:rsid w:val="16C6339E"/>
    <w:rsid w:val="16CA07EC"/>
    <w:rsid w:val="16E178E4"/>
    <w:rsid w:val="16EB0762"/>
    <w:rsid w:val="16EF0253"/>
    <w:rsid w:val="16FF7D6A"/>
    <w:rsid w:val="170B2BB3"/>
    <w:rsid w:val="17127A9D"/>
    <w:rsid w:val="171E4694"/>
    <w:rsid w:val="171F4A71"/>
    <w:rsid w:val="172779EC"/>
    <w:rsid w:val="172C77D9"/>
    <w:rsid w:val="172F2D79"/>
    <w:rsid w:val="1739327C"/>
    <w:rsid w:val="1740460A"/>
    <w:rsid w:val="17463BEB"/>
    <w:rsid w:val="17544559"/>
    <w:rsid w:val="17557BEF"/>
    <w:rsid w:val="17571954"/>
    <w:rsid w:val="1759391E"/>
    <w:rsid w:val="1767603B"/>
    <w:rsid w:val="176D1177"/>
    <w:rsid w:val="177C13BA"/>
    <w:rsid w:val="177C760C"/>
    <w:rsid w:val="177D585E"/>
    <w:rsid w:val="1783099B"/>
    <w:rsid w:val="178A578B"/>
    <w:rsid w:val="178F10EE"/>
    <w:rsid w:val="17900D32"/>
    <w:rsid w:val="17936E30"/>
    <w:rsid w:val="179B7A92"/>
    <w:rsid w:val="179F5F07"/>
    <w:rsid w:val="17A0779F"/>
    <w:rsid w:val="17A54DB5"/>
    <w:rsid w:val="17A80401"/>
    <w:rsid w:val="17AC2EC2"/>
    <w:rsid w:val="17AE3C6A"/>
    <w:rsid w:val="17B44FF8"/>
    <w:rsid w:val="17BD20FF"/>
    <w:rsid w:val="17BF5F86"/>
    <w:rsid w:val="17C23271"/>
    <w:rsid w:val="17C45CFC"/>
    <w:rsid w:val="17CA37BF"/>
    <w:rsid w:val="17D349C1"/>
    <w:rsid w:val="17DB2BA1"/>
    <w:rsid w:val="17DD454F"/>
    <w:rsid w:val="17E07B9B"/>
    <w:rsid w:val="17E23913"/>
    <w:rsid w:val="17E31439"/>
    <w:rsid w:val="17F51899"/>
    <w:rsid w:val="17F83137"/>
    <w:rsid w:val="18023FB5"/>
    <w:rsid w:val="18047D2E"/>
    <w:rsid w:val="181066D2"/>
    <w:rsid w:val="181B0BD3"/>
    <w:rsid w:val="1820443C"/>
    <w:rsid w:val="182513A5"/>
    <w:rsid w:val="18277942"/>
    <w:rsid w:val="182A7068"/>
    <w:rsid w:val="1830729E"/>
    <w:rsid w:val="18357EE7"/>
    <w:rsid w:val="18396F14"/>
    <w:rsid w:val="1840688C"/>
    <w:rsid w:val="18414ADE"/>
    <w:rsid w:val="18441ED8"/>
    <w:rsid w:val="18510A99"/>
    <w:rsid w:val="18550589"/>
    <w:rsid w:val="18583BD5"/>
    <w:rsid w:val="185D2A7F"/>
    <w:rsid w:val="185D743E"/>
    <w:rsid w:val="186407CC"/>
    <w:rsid w:val="186C7681"/>
    <w:rsid w:val="1870062C"/>
    <w:rsid w:val="18722EE9"/>
    <w:rsid w:val="187F5606"/>
    <w:rsid w:val="18800CE3"/>
    <w:rsid w:val="18817102"/>
    <w:rsid w:val="18830A15"/>
    <w:rsid w:val="18842C1C"/>
    <w:rsid w:val="18852B28"/>
    <w:rsid w:val="188B5321"/>
    <w:rsid w:val="188B7B07"/>
    <w:rsid w:val="188F365D"/>
    <w:rsid w:val="189270E7"/>
    <w:rsid w:val="18972950"/>
    <w:rsid w:val="189A5F9C"/>
    <w:rsid w:val="18A961DF"/>
    <w:rsid w:val="18AB63FB"/>
    <w:rsid w:val="18B76B4E"/>
    <w:rsid w:val="18C33745"/>
    <w:rsid w:val="18C748B7"/>
    <w:rsid w:val="18C96881"/>
    <w:rsid w:val="18DA0A8E"/>
    <w:rsid w:val="18DC65B5"/>
    <w:rsid w:val="18E92A80"/>
    <w:rsid w:val="18EF453A"/>
    <w:rsid w:val="18F356AC"/>
    <w:rsid w:val="18F41B50"/>
    <w:rsid w:val="18FE477D"/>
    <w:rsid w:val="1901601B"/>
    <w:rsid w:val="190855FC"/>
    <w:rsid w:val="190E33B2"/>
    <w:rsid w:val="191025A3"/>
    <w:rsid w:val="19137AFC"/>
    <w:rsid w:val="19151AC7"/>
    <w:rsid w:val="191C746D"/>
    <w:rsid w:val="191F64A1"/>
    <w:rsid w:val="19306900"/>
    <w:rsid w:val="19375EE1"/>
    <w:rsid w:val="193E2DCB"/>
    <w:rsid w:val="193F08F1"/>
    <w:rsid w:val="19434886"/>
    <w:rsid w:val="19436634"/>
    <w:rsid w:val="194505FE"/>
    <w:rsid w:val="19467ED2"/>
    <w:rsid w:val="194B3EA1"/>
    <w:rsid w:val="194B54E8"/>
    <w:rsid w:val="19510D51"/>
    <w:rsid w:val="19516FA3"/>
    <w:rsid w:val="19540841"/>
    <w:rsid w:val="195919B3"/>
    <w:rsid w:val="195B1BCF"/>
    <w:rsid w:val="195B507D"/>
    <w:rsid w:val="19600F94"/>
    <w:rsid w:val="196547FC"/>
    <w:rsid w:val="198729C4"/>
    <w:rsid w:val="198A4263"/>
    <w:rsid w:val="198E25D5"/>
    <w:rsid w:val="19932372"/>
    <w:rsid w:val="19940C3D"/>
    <w:rsid w:val="199649B5"/>
    <w:rsid w:val="199C5D44"/>
    <w:rsid w:val="19A20DD5"/>
    <w:rsid w:val="19A277FE"/>
    <w:rsid w:val="19A370D2"/>
    <w:rsid w:val="19A4086C"/>
    <w:rsid w:val="19AE03F1"/>
    <w:rsid w:val="19AF5A77"/>
    <w:rsid w:val="19B66E06"/>
    <w:rsid w:val="19B72B7E"/>
    <w:rsid w:val="19CE23A9"/>
    <w:rsid w:val="19CF1C75"/>
    <w:rsid w:val="19CF7EC7"/>
    <w:rsid w:val="19DF5B4E"/>
    <w:rsid w:val="19E41BC5"/>
    <w:rsid w:val="19EC2827"/>
    <w:rsid w:val="19EC6CCB"/>
    <w:rsid w:val="19F16090"/>
    <w:rsid w:val="19F56E07"/>
    <w:rsid w:val="1A023DF9"/>
    <w:rsid w:val="1A071A03"/>
    <w:rsid w:val="1A0933D9"/>
    <w:rsid w:val="1A163D48"/>
    <w:rsid w:val="1A1678A4"/>
    <w:rsid w:val="1A1D50D7"/>
    <w:rsid w:val="1A1F16AE"/>
    <w:rsid w:val="1A271AB1"/>
    <w:rsid w:val="1A2C70C8"/>
    <w:rsid w:val="1A2E4BEE"/>
    <w:rsid w:val="1A304E0A"/>
    <w:rsid w:val="1A366198"/>
    <w:rsid w:val="1A380F91"/>
    <w:rsid w:val="1A3B5C77"/>
    <w:rsid w:val="1A3F6DFB"/>
    <w:rsid w:val="1A5605E9"/>
    <w:rsid w:val="1A587EBD"/>
    <w:rsid w:val="1A644AB4"/>
    <w:rsid w:val="1A6745A4"/>
    <w:rsid w:val="1A6B5E42"/>
    <w:rsid w:val="1A6C3968"/>
    <w:rsid w:val="1A6C6448"/>
    <w:rsid w:val="1A6E5932"/>
    <w:rsid w:val="1A703458"/>
    <w:rsid w:val="1A75281D"/>
    <w:rsid w:val="1A772A39"/>
    <w:rsid w:val="1A7C093C"/>
    <w:rsid w:val="1A7F18ED"/>
    <w:rsid w:val="1A872550"/>
    <w:rsid w:val="1A8C7B66"/>
    <w:rsid w:val="1A8D5D37"/>
    <w:rsid w:val="1A930EF5"/>
    <w:rsid w:val="1A984BAD"/>
    <w:rsid w:val="1A99240E"/>
    <w:rsid w:val="1AB05F4B"/>
    <w:rsid w:val="1AB07CF9"/>
    <w:rsid w:val="1AB1581F"/>
    <w:rsid w:val="1AB8220E"/>
    <w:rsid w:val="1ABA0B77"/>
    <w:rsid w:val="1ABF0FF7"/>
    <w:rsid w:val="1AD31C39"/>
    <w:rsid w:val="1AD35795"/>
    <w:rsid w:val="1AD82DAC"/>
    <w:rsid w:val="1AE4166C"/>
    <w:rsid w:val="1AF06CFB"/>
    <w:rsid w:val="1AF11B8D"/>
    <w:rsid w:val="1AF35E37"/>
    <w:rsid w:val="1AFC2F3E"/>
    <w:rsid w:val="1B0911B7"/>
    <w:rsid w:val="1B097409"/>
    <w:rsid w:val="1B0D514B"/>
    <w:rsid w:val="1B11359C"/>
    <w:rsid w:val="1B154000"/>
    <w:rsid w:val="1B1C538E"/>
    <w:rsid w:val="1B1E6CC0"/>
    <w:rsid w:val="1B214753"/>
    <w:rsid w:val="1B216501"/>
    <w:rsid w:val="1B2A271F"/>
    <w:rsid w:val="1B2B55D1"/>
    <w:rsid w:val="1B304996"/>
    <w:rsid w:val="1B506DE6"/>
    <w:rsid w:val="1B530544"/>
    <w:rsid w:val="1B530684"/>
    <w:rsid w:val="1B6050F1"/>
    <w:rsid w:val="1B654363"/>
    <w:rsid w:val="1B697EA8"/>
    <w:rsid w:val="1B6A434C"/>
    <w:rsid w:val="1B6C00C4"/>
    <w:rsid w:val="1B713184"/>
    <w:rsid w:val="1B7927E1"/>
    <w:rsid w:val="1B79633D"/>
    <w:rsid w:val="1B7C45B4"/>
    <w:rsid w:val="1B7C7BDB"/>
    <w:rsid w:val="1B8151F1"/>
    <w:rsid w:val="1B8A054A"/>
    <w:rsid w:val="1B8A22F8"/>
    <w:rsid w:val="1B940430"/>
    <w:rsid w:val="1B9779D3"/>
    <w:rsid w:val="1B99078D"/>
    <w:rsid w:val="1B9B4505"/>
    <w:rsid w:val="1B9C027D"/>
    <w:rsid w:val="1BA209CF"/>
    <w:rsid w:val="1BA84E74"/>
    <w:rsid w:val="1BAB04C0"/>
    <w:rsid w:val="1BAF1D5E"/>
    <w:rsid w:val="1BB11F7A"/>
    <w:rsid w:val="1BB235FD"/>
    <w:rsid w:val="1BB455C7"/>
    <w:rsid w:val="1BB45A1D"/>
    <w:rsid w:val="1BB4777D"/>
    <w:rsid w:val="1BB67591"/>
    <w:rsid w:val="1BC05D1A"/>
    <w:rsid w:val="1BC31CAE"/>
    <w:rsid w:val="1BC33A5C"/>
    <w:rsid w:val="1BC81072"/>
    <w:rsid w:val="1BD47A17"/>
    <w:rsid w:val="1BD51732"/>
    <w:rsid w:val="1BD75AB8"/>
    <w:rsid w:val="1BDC5034"/>
    <w:rsid w:val="1BF14125"/>
    <w:rsid w:val="1BF65BDF"/>
    <w:rsid w:val="1BFC2ACA"/>
    <w:rsid w:val="1C033E58"/>
    <w:rsid w:val="1C037C38"/>
    <w:rsid w:val="1C0459C2"/>
    <w:rsid w:val="1C093B64"/>
    <w:rsid w:val="1C0C0F5F"/>
    <w:rsid w:val="1C0D4CD7"/>
    <w:rsid w:val="1C0F6CA1"/>
    <w:rsid w:val="1C1918CE"/>
    <w:rsid w:val="1C1B3898"/>
    <w:rsid w:val="1C1B3B4A"/>
    <w:rsid w:val="1C202C5C"/>
    <w:rsid w:val="1C2564C4"/>
    <w:rsid w:val="1C2C7853"/>
    <w:rsid w:val="1C2F2E9F"/>
    <w:rsid w:val="1C2F4C4D"/>
    <w:rsid w:val="1C356329"/>
    <w:rsid w:val="1C393A77"/>
    <w:rsid w:val="1C3D736A"/>
    <w:rsid w:val="1C420E24"/>
    <w:rsid w:val="1C4A5F2B"/>
    <w:rsid w:val="1C5172BA"/>
    <w:rsid w:val="1C536B8E"/>
    <w:rsid w:val="1C60574F"/>
    <w:rsid w:val="1C654B13"/>
    <w:rsid w:val="1C67088B"/>
    <w:rsid w:val="1C6963B1"/>
    <w:rsid w:val="1C6E17B9"/>
    <w:rsid w:val="1C6E5776"/>
    <w:rsid w:val="1C7B60E4"/>
    <w:rsid w:val="1C872CDB"/>
    <w:rsid w:val="1C876837"/>
    <w:rsid w:val="1C88086E"/>
    <w:rsid w:val="1C8E406A"/>
    <w:rsid w:val="1C961170"/>
    <w:rsid w:val="1C964CCC"/>
    <w:rsid w:val="1C99656B"/>
    <w:rsid w:val="1C9E0606"/>
    <w:rsid w:val="1CA078F9"/>
    <w:rsid w:val="1CB82E95"/>
    <w:rsid w:val="1CBA4E5F"/>
    <w:rsid w:val="1CBF2475"/>
    <w:rsid w:val="1CD001DE"/>
    <w:rsid w:val="1CD75A11"/>
    <w:rsid w:val="1CDC4DD5"/>
    <w:rsid w:val="1CEC2B3E"/>
    <w:rsid w:val="1CEE2D5A"/>
    <w:rsid w:val="1CF85987"/>
    <w:rsid w:val="1CFC0FD3"/>
    <w:rsid w:val="1CFC403F"/>
    <w:rsid w:val="1D04432C"/>
    <w:rsid w:val="1D102CD1"/>
    <w:rsid w:val="1D1A76AB"/>
    <w:rsid w:val="1D1B6C8D"/>
    <w:rsid w:val="1D210A3A"/>
    <w:rsid w:val="1D2642A2"/>
    <w:rsid w:val="1D266CE1"/>
    <w:rsid w:val="1D2B18B9"/>
    <w:rsid w:val="1D306ECF"/>
    <w:rsid w:val="1D322C47"/>
    <w:rsid w:val="1D3369BF"/>
    <w:rsid w:val="1D352737"/>
    <w:rsid w:val="1D3963AF"/>
    <w:rsid w:val="1D3F35B6"/>
    <w:rsid w:val="1D4074BD"/>
    <w:rsid w:val="1D4209B0"/>
    <w:rsid w:val="1D427CEC"/>
    <w:rsid w:val="1D48246B"/>
    <w:rsid w:val="1D4B1F5B"/>
    <w:rsid w:val="1D632E00"/>
    <w:rsid w:val="1D6848BB"/>
    <w:rsid w:val="1D6A0633"/>
    <w:rsid w:val="1D6A673C"/>
    <w:rsid w:val="1D6E79F7"/>
    <w:rsid w:val="1D70026F"/>
    <w:rsid w:val="1D7F1058"/>
    <w:rsid w:val="1D7F1C04"/>
    <w:rsid w:val="1D816151"/>
    <w:rsid w:val="1D884F5D"/>
    <w:rsid w:val="1D8B2357"/>
    <w:rsid w:val="1D9247AE"/>
    <w:rsid w:val="1D951428"/>
    <w:rsid w:val="1D9B6A3E"/>
    <w:rsid w:val="1DAD49C3"/>
    <w:rsid w:val="1DB418AE"/>
    <w:rsid w:val="1DB567EC"/>
    <w:rsid w:val="1DB93368"/>
    <w:rsid w:val="1DC615E1"/>
    <w:rsid w:val="1DC87107"/>
    <w:rsid w:val="1DD22755"/>
    <w:rsid w:val="1DD261D8"/>
    <w:rsid w:val="1DDE2DCF"/>
    <w:rsid w:val="1DE101C9"/>
    <w:rsid w:val="1DEA1774"/>
    <w:rsid w:val="1DED6B6E"/>
    <w:rsid w:val="1DF223D6"/>
    <w:rsid w:val="1DF51A98"/>
    <w:rsid w:val="1DFE521F"/>
    <w:rsid w:val="1E081BFA"/>
    <w:rsid w:val="1E0C3498"/>
    <w:rsid w:val="1E0F11DA"/>
    <w:rsid w:val="1E18008F"/>
    <w:rsid w:val="1E1B36DB"/>
    <w:rsid w:val="1E1E4F79"/>
    <w:rsid w:val="1E25455A"/>
    <w:rsid w:val="1E28404A"/>
    <w:rsid w:val="1E2C3B3A"/>
    <w:rsid w:val="1E3B3D7D"/>
    <w:rsid w:val="1E3D060F"/>
    <w:rsid w:val="1E3E73CA"/>
    <w:rsid w:val="1E3F7D2E"/>
    <w:rsid w:val="1E403142"/>
    <w:rsid w:val="1E4134E4"/>
    <w:rsid w:val="1E42335E"/>
    <w:rsid w:val="1E5062B3"/>
    <w:rsid w:val="1E517971"/>
    <w:rsid w:val="1E523514"/>
    <w:rsid w:val="1E5B61CE"/>
    <w:rsid w:val="1E6037E4"/>
    <w:rsid w:val="1E6760B1"/>
    <w:rsid w:val="1E714A66"/>
    <w:rsid w:val="1E7159F1"/>
    <w:rsid w:val="1E7352C5"/>
    <w:rsid w:val="1E7948A6"/>
    <w:rsid w:val="1E802593"/>
    <w:rsid w:val="1E85149C"/>
    <w:rsid w:val="1E8A0AA2"/>
    <w:rsid w:val="1E8F7C25"/>
    <w:rsid w:val="1E911BEF"/>
    <w:rsid w:val="1E957931"/>
    <w:rsid w:val="1E967206"/>
    <w:rsid w:val="1EA703CC"/>
    <w:rsid w:val="1EAA2CB1"/>
    <w:rsid w:val="1EAE27A1"/>
    <w:rsid w:val="1EB15DEE"/>
    <w:rsid w:val="1EB31B66"/>
    <w:rsid w:val="1EB7330C"/>
    <w:rsid w:val="1EBA1146"/>
    <w:rsid w:val="1EBC3110"/>
    <w:rsid w:val="1EC41FC5"/>
    <w:rsid w:val="1ED0096A"/>
    <w:rsid w:val="1ED57D2E"/>
    <w:rsid w:val="1ED61CF8"/>
    <w:rsid w:val="1EE274F6"/>
    <w:rsid w:val="1EED151B"/>
    <w:rsid w:val="1EF04B68"/>
    <w:rsid w:val="1EF67CA4"/>
    <w:rsid w:val="1F0028D1"/>
    <w:rsid w:val="1F022AED"/>
    <w:rsid w:val="1F02489B"/>
    <w:rsid w:val="1F071EB1"/>
    <w:rsid w:val="1F0A0FF3"/>
    <w:rsid w:val="1F1C3BAF"/>
    <w:rsid w:val="1F3152D9"/>
    <w:rsid w:val="1F334A54"/>
    <w:rsid w:val="1F374545"/>
    <w:rsid w:val="1F3A4035"/>
    <w:rsid w:val="1F443106"/>
    <w:rsid w:val="1F5771FF"/>
    <w:rsid w:val="1F5844BB"/>
    <w:rsid w:val="1F5C044F"/>
    <w:rsid w:val="1F6410B2"/>
    <w:rsid w:val="1F666BD8"/>
    <w:rsid w:val="1F6D440A"/>
    <w:rsid w:val="1F705CA9"/>
    <w:rsid w:val="1F7664A2"/>
    <w:rsid w:val="1F771C14"/>
    <w:rsid w:val="1F7728C6"/>
    <w:rsid w:val="1F811C64"/>
    <w:rsid w:val="1F817EB6"/>
    <w:rsid w:val="1F841754"/>
    <w:rsid w:val="1F8654CC"/>
    <w:rsid w:val="1F8D685B"/>
    <w:rsid w:val="1F9A2D26"/>
    <w:rsid w:val="1FA82916"/>
    <w:rsid w:val="1FA85442"/>
    <w:rsid w:val="1FAB0A8F"/>
    <w:rsid w:val="1FB02549"/>
    <w:rsid w:val="1FB042F7"/>
    <w:rsid w:val="1FB21E1D"/>
    <w:rsid w:val="1FB5190D"/>
    <w:rsid w:val="1FBF278C"/>
    <w:rsid w:val="1FC3402A"/>
    <w:rsid w:val="1FC87893"/>
    <w:rsid w:val="1FCB7383"/>
    <w:rsid w:val="1FCD6C57"/>
    <w:rsid w:val="1FDC6E9A"/>
    <w:rsid w:val="1FDE70B6"/>
    <w:rsid w:val="1FE67D19"/>
    <w:rsid w:val="1FE868A9"/>
    <w:rsid w:val="1FF73CD4"/>
    <w:rsid w:val="20000DDB"/>
    <w:rsid w:val="20032679"/>
    <w:rsid w:val="20034907"/>
    <w:rsid w:val="200F54C2"/>
    <w:rsid w:val="20112FE8"/>
    <w:rsid w:val="20173E4B"/>
    <w:rsid w:val="202076CF"/>
    <w:rsid w:val="20232D1B"/>
    <w:rsid w:val="202D1DEC"/>
    <w:rsid w:val="202F346E"/>
    <w:rsid w:val="20322F5E"/>
    <w:rsid w:val="203942EC"/>
    <w:rsid w:val="204C0480"/>
    <w:rsid w:val="204E48BC"/>
    <w:rsid w:val="204F1D62"/>
    <w:rsid w:val="205253AE"/>
    <w:rsid w:val="20564E9E"/>
    <w:rsid w:val="20631369"/>
    <w:rsid w:val="2063580D"/>
    <w:rsid w:val="206655AB"/>
    <w:rsid w:val="2076109D"/>
    <w:rsid w:val="207672EF"/>
    <w:rsid w:val="207E61A3"/>
    <w:rsid w:val="20887022"/>
    <w:rsid w:val="208921B3"/>
    <w:rsid w:val="208E4638"/>
    <w:rsid w:val="20915ED7"/>
    <w:rsid w:val="20942964"/>
    <w:rsid w:val="20947775"/>
    <w:rsid w:val="20973DEB"/>
    <w:rsid w:val="20A26336"/>
    <w:rsid w:val="20B26522"/>
    <w:rsid w:val="20B35E4D"/>
    <w:rsid w:val="20B44310"/>
    <w:rsid w:val="20B56069"/>
    <w:rsid w:val="20BB1436"/>
    <w:rsid w:val="20C718F8"/>
    <w:rsid w:val="20CB5604"/>
    <w:rsid w:val="20CC33B3"/>
    <w:rsid w:val="20D11512"/>
    <w:rsid w:val="20D504B9"/>
    <w:rsid w:val="20DA5ACF"/>
    <w:rsid w:val="20DE6C42"/>
    <w:rsid w:val="20DF2930"/>
    <w:rsid w:val="20DF30E6"/>
    <w:rsid w:val="20E24984"/>
    <w:rsid w:val="20EE157B"/>
    <w:rsid w:val="20F6042F"/>
    <w:rsid w:val="20FD4A62"/>
    <w:rsid w:val="2100305C"/>
    <w:rsid w:val="210E3338"/>
    <w:rsid w:val="210F504D"/>
    <w:rsid w:val="211116EB"/>
    <w:rsid w:val="21156B08"/>
    <w:rsid w:val="211641D5"/>
    <w:rsid w:val="211A5ECC"/>
    <w:rsid w:val="21242FB5"/>
    <w:rsid w:val="2125046A"/>
    <w:rsid w:val="21262AC3"/>
    <w:rsid w:val="212C3E51"/>
    <w:rsid w:val="21366A7E"/>
    <w:rsid w:val="2144119B"/>
    <w:rsid w:val="214473ED"/>
    <w:rsid w:val="21466CC1"/>
    <w:rsid w:val="21470C8B"/>
    <w:rsid w:val="2149055F"/>
    <w:rsid w:val="215238B8"/>
    <w:rsid w:val="215533A8"/>
    <w:rsid w:val="215A09BE"/>
    <w:rsid w:val="216058A9"/>
    <w:rsid w:val="21611D4D"/>
    <w:rsid w:val="216133FC"/>
    <w:rsid w:val="216827A8"/>
    <w:rsid w:val="216C24A0"/>
    <w:rsid w:val="21751354"/>
    <w:rsid w:val="21787096"/>
    <w:rsid w:val="217F6677"/>
    <w:rsid w:val="21821B57"/>
    <w:rsid w:val="219263AA"/>
    <w:rsid w:val="219914E7"/>
    <w:rsid w:val="21A8797C"/>
    <w:rsid w:val="21AB746C"/>
    <w:rsid w:val="21AD4F92"/>
    <w:rsid w:val="21B24356"/>
    <w:rsid w:val="21B93937"/>
    <w:rsid w:val="21C127EB"/>
    <w:rsid w:val="21CD1190"/>
    <w:rsid w:val="21CD63CB"/>
    <w:rsid w:val="21CD73E2"/>
    <w:rsid w:val="21CE589C"/>
    <w:rsid w:val="21D56769"/>
    <w:rsid w:val="21DE514B"/>
    <w:rsid w:val="21E07116"/>
    <w:rsid w:val="21E52EF3"/>
    <w:rsid w:val="21EA1D42"/>
    <w:rsid w:val="21EB1616"/>
    <w:rsid w:val="21F229A5"/>
    <w:rsid w:val="21F901D7"/>
    <w:rsid w:val="21FB5D7B"/>
    <w:rsid w:val="220B1C3D"/>
    <w:rsid w:val="220D3C83"/>
    <w:rsid w:val="2210107D"/>
    <w:rsid w:val="221072CF"/>
    <w:rsid w:val="22146DBF"/>
    <w:rsid w:val="221D1D20"/>
    <w:rsid w:val="221F2AFA"/>
    <w:rsid w:val="222A65E3"/>
    <w:rsid w:val="223245CE"/>
    <w:rsid w:val="22334A87"/>
    <w:rsid w:val="223C1E72"/>
    <w:rsid w:val="22471F8B"/>
    <w:rsid w:val="22511DC1"/>
    <w:rsid w:val="225631DC"/>
    <w:rsid w:val="22573150"/>
    <w:rsid w:val="225E44DE"/>
    <w:rsid w:val="2261068C"/>
    <w:rsid w:val="22625D7D"/>
    <w:rsid w:val="226A2E83"/>
    <w:rsid w:val="226C6BFB"/>
    <w:rsid w:val="22717D6E"/>
    <w:rsid w:val="22761828"/>
    <w:rsid w:val="227D6B74"/>
    <w:rsid w:val="22821F7B"/>
    <w:rsid w:val="228A7CE8"/>
    <w:rsid w:val="228C4BA7"/>
    <w:rsid w:val="22910410"/>
    <w:rsid w:val="22947F00"/>
    <w:rsid w:val="229879F0"/>
    <w:rsid w:val="229D5007"/>
    <w:rsid w:val="229E0D7F"/>
    <w:rsid w:val="22AA7723"/>
    <w:rsid w:val="22AF6AE8"/>
    <w:rsid w:val="22B673C3"/>
    <w:rsid w:val="22BC441E"/>
    <w:rsid w:val="22BE6801"/>
    <w:rsid w:val="22CC1448"/>
    <w:rsid w:val="22CE51C0"/>
    <w:rsid w:val="22DD18A7"/>
    <w:rsid w:val="22DD5403"/>
    <w:rsid w:val="22EB3FC4"/>
    <w:rsid w:val="22F32E79"/>
    <w:rsid w:val="23146A25"/>
    <w:rsid w:val="23152DEF"/>
    <w:rsid w:val="23164DB9"/>
    <w:rsid w:val="231B5F2B"/>
    <w:rsid w:val="232E3EB1"/>
    <w:rsid w:val="2331574F"/>
    <w:rsid w:val="233500BF"/>
    <w:rsid w:val="23377FF7"/>
    <w:rsid w:val="23386ADD"/>
    <w:rsid w:val="233C3329"/>
    <w:rsid w:val="233D692C"/>
    <w:rsid w:val="233F1C1A"/>
    <w:rsid w:val="234E4553"/>
    <w:rsid w:val="23502079"/>
    <w:rsid w:val="23531B69"/>
    <w:rsid w:val="235356C5"/>
    <w:rsid w:val="2355143D"/>
    <w:rsid w:val="235A2EF8"/>
    <w:rsid w:val="23641680"/>
    <w:rsid w:val="23651670"/>
    <w:rsid w:val="236B425F"/>
    <w:rsid w:val="236F588D"/>
    <w:rsid w:val="237044C9"/>
    <w:rsid w:val="23711FEF"/>
    <w:rsid w:val="23763856"/>
    <w:rsid w:val="237815D0"/>
    <w:rsid w:val="237F64BA"/>
    <w:rsid w:val="23827D58"/>
    <w:rsid w:val="23836192"/>
    <w:rsid w:val="23884722"/>
    <w:rsid w:val="23901F29"/>
    <w:rsid w:val="239B0E1A"/>
    <w:rsid w:val="239C0061"/>
    <w:rsid w:val="239D53E1"/>
    <w:rsid w:val="239F090A"/>
    <w:rsid w:val="23A240EF"/>
    <w:rsid w:val="23A67EEB"/>
    <w:rsid w:val="23AB5501"/>
    <w:rsid w:val="23B908A4"/>
    <w:rsid w:val="23C14D25"/>
    <w:rsid w:val="23C71C0F"/>
    <w:rsid w:val="23C87E61"/>
    <w:rsid w:val="23CB16FF"/>
    <w:rsid w:val="23CB5BA3"/>
    <w:rsid w:val="23CB7951"/>
    <w:rsid w:val="23CC66C9"/>
    <w:rsid w:val="23CF3667"/>
    <w:rsid w:val="23D36806"/>
    <w:rsid w:val="23D63276"/>
    <w:rsid w:val="23D902C0"/>
    <w:rsid w:val="23DF51AB"/>
    <w:rsid w:val="23E67AE2"/>
    <w:rsid w:val="23E95BEF"/>
    <w:rsid w:val="23EB1DA2"/>
    <w:rsid w:val="23F46EA8"/>
    <w:rsid w:val="23FD0064"/>
    <w:rsid w:val="241248AA"/>
    <w:rsid w:val="24172B97"/>
    <w:rsid w:val="2419690F"/>
    <w:rsid w:val="24253506"/>
    <w:rsid w:val="24262DDA"/>
    <w:rsid w:val="242944D2"/>
    <w:rsid w:val="242B03F0"/>
    <w:rsid w:val="24390D5F"/>
    <w:rsid w:val="243D0780"/>
    <w:rsid w:val="243F3E9B"/>
    <w:rsid w:val="244514B2"/>
    <w:rsid w:val="244A2F6C"/>
    <w:rsid w:val="244B0A92"/>
    <w:rsid w:val="244D65B8"/>
    <w:rsid w:val="245375B0"/>
    <w:rsid w:val="24596D0B"/>
    <w:rsid w:val="246102B6"/>
    <w:rsid w:val="2463402E"/>
    <w:rsid w:val="24642C0A"/>
    <w:rsid w:val="2472601F"/>
    <w:rsid w:val="247C6E9E"/>
    <w:rsid w:val="24883A94"/>
    <w:rsid w:val="249266C1"/>
    <w:rsid w:val="24A00DDE"/>
    <w:rsid w:val="24A11016"/>
    <w:rsid w:val="24A3267C"/>
    <w:rsid w:val="24A7216D"/>
    <w:rsid w:val="24AF12C8"/>
    <w:rsid w:val="24B22173"/>
    <w:rsid w:val="24B32A04"/>
    <w:rsid w:val="24B93C4E"/>
    <w:rsid w:val="24B95AD9"/>
    <w:rsid w:val="24BE24DA"/>
    <w:rsid w:val="24BE3012"/>
    <w:rsid w:val="24C50845"/>
    <w:rsid w:val="24C7636B"/>
    <w:rsid w:val="24CE4851"/>
    <w:rsid w:val="24CF521F"/>
    <w:rsid w:val="24CF5825"/>
    <w:rsid w:val="24D15C6C"/>
    <w:rsid w:val="24D663E6"/>
    <w:rsid w:val="24D77F2B"/>
    <w:rsid w:val="24DD793C"/>
    <w:rsid w:val="24DE36B4"/>
    <w:rsid w:val="24EF7670"/>
    <w:rsid w:val="24F1163A"/>
    <w:rsid w:val="24FB0160"/>
    <w:rsid w:val="250A6257"/>
    <w:rsid w:val="250D7113"/>
    <w:rsid w:val="250F1AC0"/>
    <w:rsid w:val="250F7D12"/>
    <w:rsid w:val="2513335E"/>
    <w:rsid w:val="251A0B90"/>
    <w:rsid w:val="25227A45"/>
    <w:rsid w:val="25292B82"/>
    <w:rsid w:val="252C08C4"/>
    <w:rsid w:val="2548391D"/>
    <w:rsid w:val="2556149D"/>
    <w:rsid w:val="25657932"/>
    <w:rsid w:val="256E2C8A"/>
    <w:rsid w:val="25761B3F"/>
    <w:rsid w:val="257D2ECD"/>
    <w:rsid w:val="258129BE"/>
    <w:rsid w:val="25826736"/>
    <w:rsid w:val="258B00E2"/>
    <w:rsid w:val="259B3353"/>
    <w:rsid w:val="259C15A5"/>
    <w:rsid w:val="25A917A6"/>
    <w:rsid w:val="25B3069D"/>
    <w:rsid w:val="25BE27CC"/>
    <w:rsid w:val="25BF7042"/>
    <w:rsid w:val="25C32FD6"/>
    <w:rsid w:val="25E56D1A"/>
    <w:rsid w:val="25EB42DB"/>
    <w:rsid w:val="25EC39DF"/>
    <w:rsid w:val="25EE0FAE"/>
    <w:rsid w:val="25EE5B79"/>
    <w:rsid w:val="25F25669"/>
    <w:rsid w:val="25F74A5C"/>
    <w:rsid w:val="25FC3DF2"/>
    <w:rsid w:val="26025181"/>
    <w:rsid w:val="2606008F"/>
    <w:rsid w:val="26062EC3"/>
    <w:rsid w:val="26084E8D"/>
    <w:rsid w:val="26087D12"/>
    <w:rsid w:val="26151358"/>
    <w:rsid w:val="26153106"/>
    <w:rsid w:val="262339B3"/>
    <w:rsid w:val="26235823"/>
    <w:rsid w:val="262477ED"/>
    <w:rsid w:val="2628662C"/>
    <w:rsid w:val="262D45DE"/>
    <w:rsid w:val="262E41C8"/>
    <w:rsid w:val="262E5F76"/>
    <w:rsid w:val="263317DE"/>
    <w:rsid w:val="263A2B6C"/>
    <w:rsid w:val="26485289"/>
    <w:rsid w:val="26572529"/>
    <w:rsid w:val="26581D4F"/>
    <w:rsid w:val="265C2AE3"/>
    <w:rsid w:val="266D2F42"/>
    <w:rsid w:val="266F6CBA"/>
    <w:rsid w:val="26722306"/>
    <w:rsid w:val="26775B6F"/>
    <w:rsid w:val="26793695"/>
    <w:rsid w:val="268B33C8"/>
    <w:rsid w:val="268C786C"/>
    <w:rsid w:val="26946721"/>
    <w:rsid w:val="26977D36"/>
    <w:rsid w:val="26993D37"/>
    <w:rsid w:val="269B185D"/>
    <w:rsid w:val="269C55D5"/>
    <w:rsid w:val="269C7383"/>
    <w:rsid w:val="26A36964"/>
    <w:rsid w:val="26A53EF9"/>
    <w:rsid w:val="26A56238"/>
    <w:rsid w:val="26A94201"/>
    <w:rsid w:val="26AC274F"/>
    <w:rsid w:val="26AC3A6A"/>
    <w:rsid w:val="26AD77E2"/>
    <w:rsid w:val="26B26BA7"/>
    <w:rsid w:val="26B446CD"/>
    <w:rsid w:val="26B50445"/>
    <w:rsid w:val="26B96187"/>
    <w:rsid w:val="26C80178"/>
    <w:rsid w:val="26CB1A16"/>
    <w:rsid w:val="26CF59AB"/>
    <w:rsid w:val="26D22DA5"/>
    <w:rsid w:val="26D27249"/>
    <w:rsid w:val="26D46B1D"/>
    <w:rsid w:val="26DE5BEE"/>
    <w:rsid w:val="26E36D60"/>
    <w:rsid w:val="26F31699"/>
    <w:rsid w:val="26F337F7"/>
    <w:rsid w:val="27044A29"/>
    <w:rsid w:val="27097E27"/>
    <w:rsid w:val="270F5DA7"/>
    <w:rsid w:val="27133AE9"/>
    <w:rsid w:val="27174C5C"/>
    <w:rsid w:val="271D34C8"/>
    <w:rsid w:val="27247AA4"/>
    <w:rsid w:val="272E0923"/>
    <w:rsid w:val="272E26D1"/>
    <w:rsid w:val="273B6B9C"/>
    <w:rsid w:val="27400656"/>
    <w:rsid w:val="27441EF5"/>
    <w:rsid w:val="274E2D73"/>
    <w:rsid w:val="27514612"/>
    <w:rsid w:val="275B2A8B"/>
    <w:rsid w:val="276142BF"/>
    <w:rsid w:val="27620299"/>
    <w:rsid w:val="276A7481"/>
    <w:rsid w:val="27783712"/>
    <w:rsid w:val="277B168E"/>
    <w:rsid w:val="277F2F2D"/>
    <w:rsid w:val="278B7FF6"/>
    <w:rsid w:val="27907362"/>
    <w:rsid w:val="27930786"/>
    <w:rsid w:val="27934C2A"/>
    <w:rsid w:val="279B763B"/>
    <w:rsid w:val="279D7857"/>
    <w:rsid w:val="27A02EA3"/>
    <w:rsid w:val="27A91D58"/>
    <w:rsid w:val="27B32BD6"/>
    <w:rsid w:val="27B506FD"/>
    <w:rsid w:val="27BA5D13"/>
    <w:rsid w:val="27BC5F2F"/>
    <w:rsid w:val="27BF77CD"/>
    <w:rsid w:val="27D03788"/>
    <w:rsid w:val="27DD7C53"/>
    <w:rsid w:val="27E92A9C"/>
    <w:rsid w:val="27F003EA"/>
    <w:rsid w:val="27F154AD"/>
    <w:rsid w:val="27F531EF"/>
    <w:rsid w:val="27F8683B"/>
    <w:rsid w:val="280D0539"/>
    <w:rsid w:val="28133675"/>
    <w:rsid w:val="2815563F"/>
    <w:rsid w:val="281752F4"/>
    <w:rsid w:val="282025DE"/>
    <w:rsid w:val="282A314C"/>
    <w:rsid w:val="282D0BDB"/>
    <w:rsid w:val="28333E1D"/>
    <w:rsid w:val="283830DC"/>
    <w:rsid w:val="28454BD6"/>
    <w:rsid w:val="28455253"/>
    <w:rsid w:val="28463A4A"/>
    <w:rsid w:val="284C5056"/>
    <w:rsid w:val="285443B9"/>
    <w:rsid w:val="28551971"/>
    <w:rsid w:val="285A12A4"/>
    <w:rsid w:val="285B1C53"/>
    <w:rsid w:val="285D2B42"/>
    <w:rsid w:val="28665E9B"/>
    <w:rsid w:val="28687E65"/>
    <w:rsid w:val="28757E8C"/>
    <w:rsid w:val="287A36F4"/>
    <w:rsid w:val="288325A9"/>
    <w:rsid w:val="288527C5"/>
    <w:rsid w:val="288C0DA8"/>
    <w:rsid w:val="28920A3E"/>
    <w:rsid w:val="289F7086"/>
    <w:rsid w:val="28A1449F"/>
    <w:rsid w:val="28A40771"/>
    <w:rsid w:val="28B5472C"/>
    <w:rsid w:val="28BE5CD7"/>
    <w:rsid w:val="28C32028"/>
    <w:rsid w:val="28CA642A"/>
    <w:rsid w:val="28CC490F"/>
    <w:rsid w:val="28CD7CC8"/>
    <w:rsid w:val="28D23530"/>
    <w:rsid w:val="28D41056"/>
    <w:rsid w:val="28D64DCE"/>
    <w:rsid w:val="28D948BF"/>
    <w:rsid w:val="28DC7F0B"/>
    <w:rsid w:val="28DE1ED5"/>
    <w:rsid w:val="28DE40AA"/>
    <w:rsid w:val="28E93C27"/>
    <w:rsid w:val="28EA2628"/>
    <w:rsid w:val="28ED3C59"/>
    <w:rsid w:val="28ED3EC6"/>
    <w:rsid w:val="28FE2577"/>
    <w:rsid w:val="29024B60"/>
    <w:rsid w:val="29080D00"/>
    <w:rsid w:val="290F6532"/>
    <w:rsid w:val="2912392D"/>
    <w:rsid w:val="291C47AB"/>
    <w:rsid w:val="29231FDE"/>
    <w:rsid w:val="29257B04"/>
    <w:rsid w:val="292A336C"/>
    <w:rsid w:val="29325D7D"/>
    <w:rsid w:val="29345E77"/>
    <w:rsid w:val="29361D11"/>
    <w:rsid w:val="293C106B"/>
    <w:rsid w:val="29406BFB"/>
    <w:rsid w:val="29463A3A"/>
    <w:rsid w:val="29471828"/>
    <w:rsid w:val="294C65AD"/>
    <w:rsid w:val="29520763"/>
    <w:rsid w:val="29542197"/>
    <w:rsid w:val="2964062C"/>
    <w:rsid w:val="296C5733"/>
    <w:rsid w:val="296F0D7F"/>
    <w:rsid w:val="29714AF7"/>
    <w:rsid w:val="297A7E50"/>
    <w:rsid w:val="297B3BC8"/>
    <w:rsid w:val="297D524A"/>
    <w:rsid w:val="297E0FC2"/>
    <w:rsid w:val="29806583"/>
    <w:rsid w:val="29820AB2"/>
    <w:rsid w:val="298760C9"/>
    <w:rsid w:val="298A3E0B"/>
    <w:rsid w:val="298B3C4C"/>
    <w:rsid w:val="29995DFC"/>
    <w:rsid w:val="299F1664"/>
    <w:rsid w:val="29A30A29"/>
    <w:rsid w:val="29A529F3"/>
    <w:rsid w:val="29B50E88"/>
    <w:rsid w:val="29C410CB"/>
    <w:rsid w:val="29C54E43"/>
    <w:rsid w:val="29CC4423"/>
    <w:rsid w:val="29CE019B"/>
    <w:rsid w:val="29D05CC2"/>
    <w:rsid w:val="29DD218D"/>
    <w:rsid w:val="29E928DF"/>
    <w:rsid w:val="29EE131C"/>
    <w:rsid w:val="29F179E6"/>
    <w:rsid w:val="29F26D24"/>
    <w:rsid w:val="29F41FB8"/>
    <w:rsid w:val="29FD45DD"/>
    <w:rsid w:val="2A092107"/>
    <w:rsid w:val="2A0E0598"/>
    <w:rsid w:val="2A1060BE"/>
    <w:rsid w:val="2A1262DA"/>
    <w:rsid w:val="2A15033F"/>
    <w:rsid w:val="2A1662C1"/>
    <w:rsid w:val="2A167548"/>
    <w:rsid w:val="2A1C7367"/>
    <w:rsid w:val="2A225DF1"/>
    <w:rsid w:val="2A2815FA"/>
    <w:rsid w:val="2A2878AC"/>
    <w:rsid w:val="2A2B2EF8"/>
    <w:rsid w:val="2A2C0A1E"/>
    <w:rsid w:val="2A30050E"/>
    <w:rsid w:val="2A3224D8"/>
    <w:rsid w:val="2A375D41"/>
    <w:rsid w:val="2A385615"/>
    <w:rsid w:val="2A3C3357"/>
    <w:rsid w:val="2A3F0751"/>
    <w:rsid w:val="2A3F69A3"/>
    <w:rsid w:val="2A4346E5"/>
    <w:rsid w:val="2A4E4E38"/>
    <w:rsid w:val="2A5F0DF4"/>
    <w:rsid w:val="2A64640A"/>
    <w:rsid w:val="2A6B59EA"/>
    <w:rsid w:val="2A6B7798"/>
    <w:rsid w:val="2A6D6092"/>
    <w:rsid w:val="2A750617"/>
    <w:rsid w:val="2A7D76B4"/>
    <w:rsid w:val="2A7E0583"/>
    <w:rsid w:val="2A816FBC"/>
    <w:rsid w:val="2A870020"/>
    <w:rsid w:val="2A8F792B"/>
    <w:rsid w:val="2AA333D6"/>
    <w:rsid w:val="2AA44A58"/>
    <w:rsid w:val="2AA47D84"/>
    <w:rsid w:val="2AA64C74"/>
    <w:rsid w:val="2AAF1D7B"/>
    <w:rsid w:val="2AB949A8"/>
    <w:rsid w:val="2AC46EA9"/>
    <w:rsid w:val="2AC60E73"/>
    <w:rsid w:val="2ACB46DB"/>
    <w:rsid w:val="2ACD3FAF"/>
    <w:rsid w:val="2AD0584D"/>
    <w:rsid w:val="2ADB491E"/>
    <w:rsid w:val="2AE412F9"/>
    <w:rsid w:val="2AE80DE9"/>
    <w:rsid w:val="2AE94138"/>
    <w:rsid w:val="2AEA4B61"/>
    <w:rsid w:val="2AED28A3"/>
    <w:rsid w:val="2AF07C9E"/>
    <w:rsid w:val="2AFC6642"/>
    <w:rsid w:val="2B004385"/>
    <w:rsid w:val="2B016BBF"/>
    <w:rsid w:val="2B0674C1"/>
    <w:rsid w:val="2B1971F4"/>
    <w:rsid w:val="2B231E21"/>
    <w:rsid w:val="2B2F07C6"/>
    <w:rsid w:val="2B2F6A18"/>
    <w:rsid w:val="2B395AE8"/>
    <w:rsid w:val="2B3B360F"/>
    <w:rsid w:val="2B3C1135"/>
    <w:rsid w:val="2B41674B"/>
    <w:rsid w:val="2B42499D"/>
    <w:rsid w:val="2B437463"/>
    <w:rsid w:val="2B471FB3"/>
    <w:rsid w:val="2B4F70BA"/>
    <w:rsid w:val="2B536BAA"/>
    <w:rsid w:val="2B5E72FD"/>
    <w:rsid w:val="2B65270E"/>
    <w:rsid w:val="2B6A3EF4"/>
    <w:rsid w:val="2B6D0EA0"/>
    <w:rsid w:val="2B6F5066"/>
    <w:rsid w:val="2B724B56"/>
    <w:rsid w:val="2B7807EE"/>
    <w:rsid w:val="2B822FEC"/>
    <w:rsid w:val="2B852ADC"/>
    <w:rsid w:val="2B85488A"/>
    <w:rsid w:val="2B9176D3"/>
    <w:rsid w:val="2B920D55"/>
    <w:rsid w:val="2B9920E3"/>
    <w:rsid w:val="2BA411B4"/>
    <w:rsid w:val="2BA47406"/>
    <w:rsid w:val="2BAA2542"/>
    <w:rsid w:val="2BAA609E"/>
    <w:rsid w:val="2BAC1E16"/>
    <w:rsid w:val="2BB331A5"/>
    <w:rsid w:val="2BB92785"/>
    <w:rsid w:val="2BBB474F"/>
    <w:rsid w:val="2BBF00EC"/>
    <w:rsid w:val="2BC01D66"/>
    <w:rsid w:val="2BC37CFD"/>
    <w:rsid w:val="2BCA6741"/>
    <w:rsid w:val="2BD5237F"/>
    <w:rsid w:val="2BDD6474"/>
    <w:rsid w:val="2BE536CE"/>
    <w:rsid w:val="2BE75544"/>
    <w:rsid w:val="2BE758D9"/>
    <w:rsid w:val="2BEF61A7"/>
    <w:rsid w:val="2BF10171"/>
    <w:rsid w:val="2BF67536"/>
    <w:rsid w:val="2BFF1D8B"/>
    <w:rsid w:val="2C09049E"/>
    <w:rsid w:val="2C0954BB"/>
    <w:rsid w:val="2C0A653C"/>
    <w:rsid w:val="2C0F23A5"/>
    <w:rsid w:val="2C191F85"/>
    <w:rsid w:val="2C2440A3"/>
    <w:rsid w:val="2C2C73FB"/>
    <w:rsid w:val="2C49746E"/>
    <w:rsid w:val="2C4D184B"/>
    <w:rsid w:val="2C5129BE"/>
    <w:rsid w:val="2C576226"/>
    <w:rsid w:val="2C622E1D"/>
    <w:rsid w:val="2C626979"/>
    <w:rsid w:val="2C66290D"/>
    <w:rsid w:val="2C697D08"/>
    <w:rsid w:val="2C6E17C2"/>
    <w:rsid w:val="2C755D0D"/>
    <w:rsid w:val="2C7A0167"/>
    <w:rsid w:val="2C875551"/>
    <w:rsid w:val="2C967FF1"/>
    <w:rsid w:val="2C972AC7"/>
    <w:rsid w:val="2C9C1E8B"/>
    <w:rsid w:val="2CBC077F"/>
    <w:rsid w:val="2CC15D95"/>
    <w:rsid w:val="2CC338BC"/>
    <w:rsid w:val="2CD31625"/>
    <w:rsid w:val="2CDC2BCF"/>
    <w:rsid w:val="2CDC497D"/>
    <w:rsid w:val="2CDE6947"/>
    <w:rsid w:val="2CDF446E"/>
    <w:rsid w:val="2CE82D6F"/>
    <w:rsid w:val="2CEA709A"/>
    <w:rsid w:val="2CF41CC7"/>
    <w:rsid w:val="2CF9552F"/>
    <w:rsid w:val="2CFA4E04"/>
    <w:rsid w:val="2D0A39F6"/>
    <w:rsid w:val="2D12039F"/>
    <w:rsid w:val="2D1265F1"/>
    <w:rsid w:val="2D230ADF"/>
    <w:rsid w:val="2D23435A"/>
    <w:rsid w:val="2D285E15"/>
    <w:rsid w:val="2D342624"/>
    <w:rsid w:val="2D343236"/>
    <w:rsid w:val="2D477EDA"/>
    <w:rsid w:val="2D524C40"/>
    <w:rsid w:val="2D55028C"/>
    <w:rsid w:val="2D595FCE"/>
    <w:rsid w:val="2D6329A9"/>
    <w:rsid w:val="2D687FBF"/>
    <w:rsid w:val="2D6D1A79"/>
    <w:rsid w:val="2D6D363B"/>
    <w:rsid w:val="2D6D3827"/>
    <w:rsid w:val="2D6F4515"/>
    <w:rsid w:val="2D76092E"/>
    <w:rsid w:val="2D796670"/>
    <w:rsid w:val="2D7B23E8"/>
    <w:rsid w:val="2D7F2564"/>
    <w:rsid w:val="2D9624C2"/>
    <w:rsid w:val="2D962D7E"/>
    <w:rsid w:val="2DA134D1"/>
    <w:rsid w:val="2DA27975"/>
    <w:rsid w:val="2DA90D03"/>
    <w:rsid w:val="2DB651CE"/>
    <w:rsid w:val="2DBB0A37"/>
    <w:rsid w:val="2DBF0527"/>
    <w:rsid w:val="2DC31699"/>
    <w:rsid w:val="2DC55411"/>
    <w:rsid w:val="2DD15014"/>
    <w:rsid w:val="2DD37B2E"/>
    <w:rsid w:val="2DDB2E87"/>
    <w:rsid w:val="2DDB4C35"/>
    <w:rsid w:val="2DDC2106"/>
    <w:rsid w:val="2DE0049D"/>
    <w:rsid w:val="2DE41D3C"/>
    <w:rsid w:val="2DE55AB4"/>
    <w:rsid w:val="2DEE2BBA"/>
    <w:rsid w:val="2DF72DE4"/>
    <w:rsid w:val="2DF83A39"/>
    <w:rsid w:val="2E0220AF"/>
    <w:rsid w:val="2E026666"/>
    <w:rsid w:val="2E053A60"/>
    <w:rsid w:val="2E073C7C"/>
    <w:rsid w:val="2E0A0757"/>
    <w:rsid w:val="2E0E6DB8"/>
    <w:rsid w:val="2E100D83"/>
    <w:rsid w:val="2E141EF5"/>
    <w:rsid w:val="2E1D1F71"/>
    <w:rsid w:val="2E220AB6"/>
    <w:rsid w:val="2E2A34C6"/>
    <w:rsid w:val="2E2E2FB7"/>
    <w:rsid w:val="2E426A62"/>
    <w:rsid w:val="2E4647A4"/>
    <w:rsid w:val="2E4B082A"/>
    <w:rsid w:val="2E4B710B"/>
    <w:rsid w:val="2E56250D"/>
    <w:rsid w:val="2E5D4E86"/>
    <w:rsid w:val="2E5D790B"/>
    <w:rsid w:val="2E5F5866"/>
    <w:rsid w:val="2E67296D"/>
    <w:rsid w:val="2E690493"/>
    <w:rsid w:val="2E6C1D31"/>
    <w:rsid w:val="2E6C3ADF"/>
    <w:rsid w:val="2E703CAA"/>
    <w:rsid w:val="2E725599"/>
    <w:rsid w:val="2E840E29"/>
    <w:rsid w:val="2E876B6B"/>
    <w:rsid w:val="2E884DBD"/>
    <w:rsid w:val="2E8B0409"/>
    <w:rsid w:val="2E8B0D06"/>
    <w:rsid w:val="2E980D78"/>
    <w:rsid w:val="2E9A3C18"/>
    <w:rsid w:val="2EA27501"/>
    <w:rsid w:val="2EA4771D"/>
    <w:rsid w:val="2EAD4823"/>
    <w:rsid w:val="2EB01C1E"/>
    <w:rsid w:val="2EB060C2"/>
    <w:rsid w:val="2EB55486"/>
    <w:rsid w:val="2EB931C8"/>
    <w:rsid w:val="2EBB0FEE"/>
    <w:rsid w:val="2EBF6305"/>
    <w:rsid w:val="2EC21951"/>
    <w:rsid w:val="2EC4755A"/>
    <w:rsid w:val="2EC63002"/>
    <w:rsid w:val="2EC8340B"/>
    <w:rsid w:val="2EC92CDF"/>
    <w:rsid w:val="2ECB2EFB"/>
    <w:rsid w:val="2ED55B28"/>
    <w:rsid w:val="2ED578D6"/>
    <w:rsid w:val="2EE63891"/>
    <w:rsid w:val="2EFA558F"/>
    <w:rsid w:val="2EFC4E63"/>
    <w:rsid w:val="2F07230D"/>
    <w:rsid w:val="2F097580"/>
    <w:rsid w:val="2F0A6B38"/>
    <w:rsid w:val="2F1321AD"/>
    <w:rsid w:val="2F156FA6"/>
    <w:rsid w:val="2F1C5505"/>
    <w:rsid w:val="2F212B1B"/>
    <w:rsid w:val="2F2D7712"/>
    <w:rsid w:val="2F2F5238"/>
    <w:rsid w:val="2F302D5E"/>
    <w:rsid w:val="2F3C7955"/>
    <w:rsid w:val="2F4F1437"/>
    <w:rsid w:val="2F5922B5"/>
    <w:rsid w:val="2F5C7FF7"/>
    <w:rsid w:val="2F723377"/>
    <w:rsid w:val="2F792957"/>
    <w:rsid w:val="2F794705"/>
    <w:rsid w:val="2F7B4CD7"/>
    <w:rsid w:val="2F875074"/>
    <w:rsid w:val="2F8D1F5F"/>
    <w:rsid w:val="2F9212C6"/>
    <w:rsid w:val="2F923A19"/>
    <w:rsid w:val="2F9257C7"/>
    <w:rsid w:val="2F946CCB"/>
    <w:rsid w:val="2F972DDE"/>
    <w:rsid w:val="2FA86D99"/>
    <w:rsid w:val="2FAD0853"/>
    <w:rsid w:val="2FAE669D"/>
    <w:rsid w:val="2FAE7DDE"/>
    <w:rsid w:val="2FB13E9F"/>
    <w:rsid w:val="2FBB4D1E"/>
    <w:rsid w:val="2FBB6BC1"/>
    <w:rsid w:val="2FD25781"/>
    <w:rsid w:val="2FD47B8E"/>
    <w:rsid w:val="2FD91648"/>
    <w:rsid w:val="2FDE6441"/>
    <w:rsid w:val="2FED0C50"/>
    <w:rsid w:val="2FF40230"/>
    <w:rsid w:val="2FFD7934"/>
    <w:rsid w:val="2FFF10AF"/>
    <w:rsid w:val="30003B10"/>
    <w:rsid w:val="30004E27"/>
    <w:rsid w:val="30030473"/>
    <w:rsid w:val="300A1801"/>
    <w:rsid w:val="300C37CC"/>
    <w:rsid w:val="300D4E4E"/>
    <w:rsid w:val="300E12F2"/>
    <w:rsid w:val="301B756B"/>
    <w:rsid w:val="30226B4B"/>
    <w:rsid w:val="30275F10"/>
    <w:rsid w:val="302D729E"/>
    <w:rsid w:val="30330D58"/>
    <w:rsid w:val="305303BD"/>
    <w:rsid w:val="30601421"/>
    <w:rsid w:val="30654C8A"/>
    <w:rsid w:val="30696528"/>
    <w:rsid w:val="306E3B3E"/>
    <w:rsid w:val="30733ACD"/>
    <w:rsid w:val="307355F9"/>
    <w:rsid w:val="307804BC"/>
    <w:rsid w:val="308A649E"/>
    <w:rsid w:val="308C3862"/>
    <w:rsid w:val="309379D8"/>
    <w:rsid w:val="309D4424"/>
    <w:rsid w:val="30A270F7"/>
    <w:rsid w:val="30A457B2"/>
    <w:rsid w:val="30A469D9"/>
    <w:rsid w:val="30A752A2"/>
    <w:rsid w:val="30AC28B9"/>
    <w:rsid w:val="30B319D3"/>
    <w:rsid w:val="30B31E99"/>
    <w:rsid w:val="30B73737"/>
    <w:rsid w:val="30B874AF"/>
    <w:rsid w:val="30C4724F"/>
    <w:rsid w:val="30C9346B"/>
    <w:rsid w:val="30D81900"/>
    <w:rsid w:val="30DA235D"/>
    <w:rsid w:val="30DD6F16"/>
    <w:rsid w:val="30DF1478"/>
    <w:rsid w:val="30E51C55"/>
    <w:rsid w:val="30E97669"/>
    <w:rsid w:val="30EC586F"/>
    <w:rsid w:val="30F009F7"/>
    <w:rsid w:val="30F5600E"/>
    <w:rsid w:val="310B75DF"/>
    <w:rsid w:val="310E0E7D"/>
    <w:rsid w:val="31124E12"/>
    <w:rsid w:val="31230DCD"/>
    <w:rsid w:val="313034EA"/>
    <w:rsid w:val="3138414C"/>
    <w:rsid w:val="315A0567"/>
    <w:rsid w:val="315A2315"/>
    <w:rsid w:val="315A40C3"/>
    <w:rsid w:val="315C608D"/>
    <w:rsid w:val="31682C84"/>
    <w:rsid w:val="31717D8A"/>
    <w:rsid w:val="317678CE"/>
    <w:rsid w:val="31771119"/>
    <w:rsid w:val="317909ED"/>
    <w:rsid w:val="317C04DD"/>
    <w:rsid w:val="3183186B"/>
    <w:rsid w:val="31880C30"/>
    <w:rsid w:val="318D4498"/>
    <w:rsid w:val="31903F88"/>
    <w:rsid w:val="31975317"/>
    <w:rsid w:val="319C6071"/>
    <w:rsid w:val="31A33CBC"/>
    <w:rsid w:val="31A677D0"/>
    <w:rsid w:val="31AA329C"/>
    <w:rsid w:val="31AC0DC2"/>
    <w:rsid w:val="31AC537E"/>
    <w:rsid w:val="31AF08B2"/>
    <w:rsid w:val="31B77767"/>
    <w:rsid w:val="31B934DF"/>
    <w:rsid w:val="31BB7257"/>
    <w:rsid w:val="31BC4D7D"/>
    <w:rsid w:val="31C0661C"/>
    <w:rsid w:val="31C12394"/>
    <w:rsid w:val="31CB6D6E"/>
    <w:rsid w:val="31DD71CE"/>
    <w:rsid w:val="31E3230A"/>
    <w:rsid w:val="31E3679B"/>
    <w:rsid w:val="31E63BA8"/>
    <w:rsid w:val="31E732FD"/>
    <w:rsid w:val="31E80CC4"/>
    <w:rsid w:val="31EA18EB"/>
    <w:rsid w:val="31FC33CC"/>
    <w:rsid w:val="3207249C"/>
    <w:rsid w:val="32075FF9"/>
    <w:rsid w:val="320D55D9"/>
    <w:rsid w:val="32130E41"/>
    <w:rsid w:val="32412601"/>
    <w:rsid w:val="324A4137"/>
    <w:rsid w:val="324C7EAF"/>
    <w:rsid w:val="324E1E79"/>
    <w:rsid w:val="324F5BF1"/>
    <w:rsid w:val="3251196A"/>
    <w:rsid w:val="32517576"/>
    <w:rsid w:val="3253123E"/>
    <w:rsid w:val="32537490"/>
    <w:rsid w:val="32597AA0"/>
    <w:rsid w:val="325F5E35"/>
    <w:rsid w:val="3268280F"/>
    <w:rsid w:val="327613D0"/>
    <w:rsid w:val="327A2C6E"/>
    <w:rsid w:val="327D275F"/>
    <w:rsid w:val="327F64D7"/>
    <w:rsid w:val="32812D01"/>
    <w:rsid w:val="32821B23"/>
    <w:rsid w:val="328E0AF8"/>
    <w:rsid w:val="32902492"/>
    <w:rsid w:val="329F4B49"/>
    <w:rsid w:val="32A66E48"/>
    <w:rsid w:val="32AC57D7"/>
    <w:rsid w:val="32AC6BA0"/>
    <w:rsid w:val="32BE5C2C"/>
    <w:rsid w:val="32C51A10"/>
    <w:rsid w:val="32C739DA"/>
    <w:rsid w:val="32CC29DF"/>
    <w:rsid w:val="32CC7242"/>
    <w:rsid w:val="32D00AE0"/>
    <w:rsid w:val="32D3412D"/>
    <w:rsid w:val="32D700C1"/>
    <w:rsid w:val="32D84DB2"/>
    <w:rsid w:val="32E65161"/>
    <w:rsid w:val="32E66F9F"/>
    <w:rsid w:val="32EB1476"/>
    <w:rsid w:val="32ED1692"/>
    <w:rsid w:val="32FA69B1"/>
    <w:rsid w:val="32FB6478"/>
    <w:rsid w:val="3301513E"/>
    <w:rsid w:val="33092244"/>
    <w:rsid w:val="330E6522"/>
    <w:rsid w:val="330E785B"/>
    <w:rsid w:val="3310712F"/>
    <w:rsid w:val="331D7A9E"/>
    <w:rsid w:val="331F55C4"/>
    <w:rsid w:val="33227530"/>
    <w:rsid w:val="33244988"/>
    <w:rsid w:val="33263B3F"/>
    <w:rsid w:val="33446DD8"/>
    <w:rsid w:val="33474FF8"/>
    <w:rsid w:val="33482D6D"/>
    <w:rsid w:val="334B63B9"/>
    <w:rsid w:val="334E24EC"/>
    <w:rsid w:val="3350450F"/>
    <w:rsid w:val="335079DD"/>
    <w:rsid w:val="33527747"/>
    <w:rsid w:val="33557238"/>
    <w:rsid w:val="33596D28"/>
    <w:rsid w:val="335C4122"/>
    <w:rsid w:val="335E433E"/>
    <w:rsid w:val="336631F3"/>
    <w:rsid w:val="336851BD"/>
    <w:rsid w:val="336963EB"/>
    <w:rsid w:val="3369683F"/>
    <w:rsid w:val="336A2CE3"/>
    <w:rsid w:val="336B6A5B"/>
    <w:rsid w:val="33791178"/>
    <w:rsid w:val="33816EEB"/>
    <w:rsid w:val="33857B1D"/>
    <w:rsid w:val="33883169"/>
    <w:rsid w:val="33884F17"/>
    <w:rsid w:val="338F0BBC"/>
    <w:rsid w:val="33904676"/>
    <w:rsid w:val="33923FE8"/>
    <w:rsid w:val="339A2E9C"/>
    <w:rsid w:val="33AB6E04"/>
    <w:rsid w:val="33B45D0C"/>
    <w:rsid w:val="33C10429"/>
    <w:rsid w:val="33C148CD"/>
    <w:rsid w:val="33D04B10"/>
    <w:rsid w:val="33D60378"/>
    <w:rsid w:val="33DC7D6A"/>
    <w:rsid w:val="33DE722D"/>
    <w:rsid w:val="33E83C08"/>
    <w:rsid w:val="33EB55CD"/>
    <w:rsid w:val="33EC4C02"/>
    <w:rsid w:val="33ED121E"/>
    <w:rsid w:val="33F94067"/>
    <w:rsid w:val="33F95E15"/>
    <w:rsid w:val="33FD213A"/>
    <w:rsid w:val="33FE167D"/>
    <w:rsid w:val="340D2360"/>
    <w:rsid w:val="3410665D"/>
    <w:rsid w:val="3411315F"/>
    <w:rsid w:val="34180991"/>
    <w:rsid w:val="341C053C"/>
    <w:rsid w:val="34205B4A"/>
    <w:rsid w:val="34211214"/>
    <w:rsid w:val="34256C0A"/>
    <w:rsid w:val="342B1D46"/>
    <w:rsid w:val="342D5ABF"/>
    <w:rsid w:val="342E63AB"/>
    <w:rsid w:val="34303663"/>
    <w:rsid w:val="34337579"/>
    <w:rsid w:val="343B642D"/>
    <w:rsid w:val="34533777"/>
    <w:rsid w:val="345D2848"/>
    <w:rsid w:val="346534AA"/>
    <w:rsid w:val="346A286F"/>
    <w:rsid w:val="34735BC7"/>
    <w:rsid w:val="34757B91"/>
    <w:rsid w:val="34784F8C"/>
    <w:rsid w:val="347A4A4B"/>
    <w:rsid w:val="347E456C"/>
    <w:rsid w:val="34847DD4"/>
    <w:rsid w:val="348A1163"/>
    <w:rsid w:val="348E0C53"/>
    <w:rsid w:val="348F1EE3"/>
    <w:rsid w:val="3491604D"/>
    <w:rsid w:val="34930017"/>
    <w:rsid w:val="34943D90"/>
    <w:rsid w:val="34950E68"/>
    <w:rsid w:val="3498562E"/>
    <w:rsid w:val="34986E94"/>
    <w:rsid w:val="34A14B01"/>
    <w:rsid w:val="34A75871"/>
    <w:rsid w:val="34A9783B"/>
    <w:rsid w:val="34AF62C9"/>
    <w:rsid w:val="34B14942"/>
    <w:rsid w:val="34B54432"/>
    <w:rsid w:val="34BF2BBB"/>
    <w:rsid w:val="34BF705E"/>
    <w:rsid w:val="34C75F13"/>
    <w:rsid w:val="34C91C8B"/>
    <w:rsid w:val="34C957E7"/>
    <w:rsid w:val="34CB23CC"/>
    <w:rsid w:val="34CB4388"/>
    <w:rsid w:val="34DA79F4"/>
    <w:rsid w:val="34DB19BE"/>
    <w:rsid w:val="34DD74E5"/>
    <w:rsid w:val="34E04472"/>
    <w:rsid w:val="34E268A9"/>
    <w:rsid w:val="34EA39B0"/>
    <w:rsid w:val="34EA4EFB"/>
    <w:rsid w:val="34F30AB6"/>
    <w:rsid w:val="34F605A6"/>
    <w:rsid w:val="34FA6E12"/>
    <w:rsid w:val="35016021"/>
    <w:rsid w:val="350B4052"/>
    <w:rsid w:val="350C1B78"/>
    <w:rsid w:val="350E769E"/>
    <w:rsid w:val="351C000D"/>
    <w:rsid w:val="351D171E"/>
    <w:rsid w:val="3529097C"/>
    <w:rsid w:val="35305866"/>
    <w:rsid w:val="35374E47"/>
    <w:rsid w:val="353F1F4D"/>
    <w:rsid w:val="35490860"/>
    <w:rsid w:val="354E03E2"/>
    <w:rsid w:val="355754E9"/>
    <w:rsid w:val="35633E8E"/>
    <w:rsid w:val="35775243"/>
    <w:rsid w:val="3579545F"/>
    <w:rsid w:val="357C4F4F"/>
    <w:rsid w:val="358856A2"/>
    <w:rsid w:val="358B0CEF"/>
    <w:rsid w:val="358D0F0B"/>
    <w:rsid w:val="358D5588"/>
    <w:rsid w:val="359027A9"/>
    <w:rsid w:val="35A87AF3"/>
    <w:rsid w:val="35AB1391"/>
    <w:rsid w:val="35AF0E81"/>
    <w:rsid w:val="35B04BF9"/>
    <w:rsid w:val="35C506A4"/>
    <w:rsid w:val="35CF507F"/>
    <w:rsid w:val="35D00DF7"/>
    <w:rsid w:val="35D22DC1"/>
    <w:rsid w:val="35E11256"/>
    <w:rsid w:val="35E6417A"/>
    <w:rsid w:val="35F40F8A"/>
    <w:rsid w:val="35FE5964"/>
    <w:rsid w:val="360B0081"/>
    <w:rsid w:val="36127662"/>
    <w:rsid w:val="361B6516"/>
    <w:rsid w:val="361D69CE"/>
    <w:rsid w:val="362058DB"/>
    <w:rsid w:val="36211653"/>
    <w:rsid w:val="36213401"/>
    <w:rsid w:val="36266C69"/>
    <w:rsid w:val="362903F1"/>
    <w:rsid w:val="36343134"/>
    <w:rsid w:val="363A3B40"/>
    <w:rsid w:val="363E0457"/>
    <w:rsid w:val="364A6DFC"/>
    <w:rsid w:val="36527A5E"/>
    <w:rsid w:val="365302AE"/>
    <w:rsid w:val="365437D6"/>
    <w:rsid w:val="36590DED"/>
    <w:rsid w:val="36607A0A"/>
    <w:rsid w:val="366E227C"/>
    <w:rsid w:val="366F2E0D"/>
    <w:rsid w:val="36743E79"/>
    <w:rsid w:val="367B6A5C"/>
    <w:rsid w:val="368C79E1"/>
    <w:rsid w:val="36910587"/>
    <w:rsid w:val="369342FF"/>
    <w:rsid w:val="36A007CA"/>
    <w:rsid w:val="36A302BA"/>
    <w:rsid w:val="36A4654C"/>
    <w:rsid w:val="36A74ADA"/>
    <w:rsid w:val="36AD60D5"/>
    <w:rsid w:val="36B224F9"/>
    <w:rsid w:val="36B85B13"/>
    <w:rsid w:val="36BD75CE"/>
    <w:rsid w:val="36BE6EA2"/>
    <w:rsid w:val="36C24BE4"/>
    <w:rsid w:val="36C26992"/>
    <w:rsid w:val="36C344B8"/>
    <w:rsid w:val="36C4095C"/>
    <w:rsid w:val="36C721FA"/>
    <w:rsid w:val="36D87F64"/>
    <w:rsid w:val="36DD557A"/>
    <w:rsid w:val="36E36908"/>
    <w:rsid w:val="36EC0CC9"/>
    <w:rsid w:val="36F154C9"/>
    <w:rsid w:val="36F86858"/>
    <w:rsid w:val="37052D23"/>
    <w:rsid w:val="37060F75"/>
    <w:rsid w:val="370A0339"/>
    <w:rsid w:val="3710594F"/>
    <w:rsid w:val="371371EE"/>
    <w:rsid w:val="37180CA8"/>
    <w:rsid w:val="371B2546"/>
    <w:rsid w:val="371B60A2"/>
    <w:rsid w:val="372413FB"/>
    <w:rsid w:val="37272C99"/>
    <w:rsid w:val="372907BF"/>
    <w:rsid w:val="3733163E"/>
    <w:rsid w:val="373553B6"/>
    <w:rsid w:val="373701D7"/>
    <w:rsid w:val="373F410B"/>
    <w:rsid w:val="37427AD3"/>
    <w:rsid w:val="37492C0F"/>
    <w:rsid w:val="374E6478"/>
    <w:rsid w:val="37533A8E"/>
    <w:rsid w:val="3757357E"/>
    <w:rsid w:val="375D490D"/>
    <w:rsid w:val="375F52A8"/>
    <w:rsid w:val="377335CC"/>
    <w:rsid w:val="377A101B"/>
    <w:rsid w:val="377A54BF"/>
    <w:rsid w:val="377A726D"/>
    <w:rsid w:val="377B2A8E"/>
    <w:rsid w:val="37824373"/>
    <w:rsid w:val="3790083E"/>
    <w:rsid w:val="379320DC"/>
    <w:rsid w:val="37951F01"/>
    <w:rsid w:val="379F0A81"/>
    <w:rsid w:val="37A10C9D"/>
    <w:rsid w:val="37A367C3"/>
    <w:rsid w:val="37A60062"/>
    <w:rsid w:val="37A91900"/>
    <w:rsid w:val="37A95DA4"/>
    <w:rsid w:val="37B00EE0"/>
    <w:rsid w:val="37B1660C"/>
    <w:rsid w:val="37B24C58"/>
    <w:rsid w:val="37B87D95"/>
    <w:rsid w:val="37BA58BB"/>
    <w:rsid w:val="37BD53AB"/>
    <w:rsid w:val="37C4498C"/>
    <w:rsid w:val="37C64260"/>
    <w:rsid w:val="37CD1A92"/>
    <w:rsid w:val="37D810B0"/>
    <w:rsid w:val="37DA41AF"/>
    <w:rsid w:val="37DA5F5D"/>
    <w:rsid w:val="37DE5A4E"/>
    <w:rsid w:val="37DF3574"/>
    <w:rsid w:val="37E56DDC"/>
    <w:rsid w:val="37E64902"/>
    <w:rsid w:val="37E67A3D"/>
    <w:rsid w:val="37ED3EE3"/>
    <w:rsid w:val="37EE7094"/>
    <w:rsid w:val="37F708BD"/>
    <w:rsid w:val="37F74639"/>
    <w:rsid w:val="37F85DAF"/>
    <w:rsid w:val="37FC5ED4"/>
    <w:rsid w:val="38044D88"/>
    <w:rsid w:val="380A4A95"/>
    <w:rsid w:val="381274A5"/>
    <w:rsid w:val="38194CD8"/>
    <w:rsid w:val="381B27FE"/>
    <w:rsid w:val="381F3A73"/>
    <w:rsid w:val="38207E14"/>
    <w:rsid w:val="38211DDE"/>
    <w:rsid w:val="38213B8C"/>
    <w:rsid w:val="38233460"/>
    <w:rsid w:val="38296C89"/>
    <w:rsid w:val="382F0057"/>
    <w:rsid w:val="383002EB"/>
    <w:rsid w:val="3837515E"/>
    <w:rsid w:val="38381B0A"/>
    <w:rsid w:val="383D6DCE"/>
    <w:rsid w:val="384B0C09"/>
    <w:rsid w:val="384B29B7"/>
    <w:rsid w:val="384D2BD3"/>
    <w:rsid w:val="38514471"/>
    <w:rsid w:val="385555E4"/>
    <w:rsid w:val="38586797"/>
    <w:rsid w:val="385E093C"/>
    <w:rsid w:val="3862042D"/>
    <w:rsid w:val="388365F5"/>
    <w:rsid w:val="3886439B"/>
    <w:rsid w:val="388C1050"/>
    <w:rsid w:val="38A327F3"/>
    <w:rsid w:val="38AD5420"/>
    <w:rsid w:val="38B14F10"/>
    <w:rsid w:val="38B16CBE"/>
    <w:rsid w:val="38BC0149"/>
    <w:rsid w:val="38C42E95"/>
    <w:rsid w:val="38C80C72"/>
    <w:rsid w:val="38CC3AF8"/>
    <w:rsid w:val="38D17360"/>
    <w:rsid w:val="38D34E86"/>
    <w:rsid w:val="38D87D1C"/>
    <w:rsid w:val="38DB3D3B"/>
    <w:rsid w:val="38DD3F57"/>
    <w:rsid w:val="38DD7AB3"/>
    <w:rsid w:val="38DE1A7D"/>
    <w:rsid w:val="38EF77E6"/>
    <w:rsid w:val="38F512A1"/>
    <w:rsid w:val="38FE7A29"/>
    <w:rsid w:val="3902751A"/>
    <w:rsid w:val="390414E4"/>
    <w:rsid w:val="391D25A6"/>
    <w:rsid w:val="392456E2"/>
    <w:rsid w:val="39292CF8"/>
    <w:rsid w:val="392970DB"/>
    <w:rsid w:val="392C27E9"/>
    <w:rsid w:val="39333B77"/>
    <w:rsid w:val="39353A12"/>
    <w:rsid w:val="393E3B4B"/>
    <w:rsid w:val="39445D84"/>
    <w:rsid w:val="394A2C6F"/>
    <w:rsid w:val="394E275F"/>
    <w:rsid w:val="394F6A60"/>
    <w:rsid w:val="3950297B"/>
    <w:rsid w:val="39535FC7"/>
    <w:rsid w:val="395835DE"/>
    <w:rsid w:val="395D29A2"/>
    <w:rsid w:val="39636459"/>
    <w:rsid w:val="396711E1"/>
    <w:rsid w:val="396B7F6C"/>
    <w:rsid w:val="396C0E37"/>
    <w:rsid w:val="39731517"/>
    <w:rsid w:val="39744AEB"/>
    <w:rsid w:val="39785A2E"/>
    <w:rsid w:val="39842625"/>
    <w:rsid w:val="399218BB"/>
    <w:rsid w:val="39941F91"/>
    <w:rsid w:val="3995038E"/>
    <w:rsid w:val="399860D0"/>
    <w:rsid w:val="39A84565"/>
    <w:rsid w:val="39AB5E03"/>
    <w:rsid w:val="39AE31FE"/>
    <w:rsid w:val="39B417A9"/>
    <w:rsid w:val="39B60304"/>
    <w:rsid w:val="39C944DB"/>
    <w:rsid w:val="39D0586A"/>
    <w:rsid w:val="39DA2245"/>
    <w:rsid w:val="39E15381"/>
    <w:rsid w:val="39E430C3"/>
    <w:rsid w:val="39E66E3B"/>
    <w:rsid w:val="39F07CBA"/>
    <w:rsid w:val="39F72DF7"/>
    <w:rsid w:val="39F94DC1"/>
    <w:rsid w:val="39FC5695"/>
    <w:rsid w:val="39FD5F33"/>
    <w:rsid w:val="39FF1CAB"/>
    <w:rsid w:val="39FF3A59"/>
    <w:rsid w:val="3A006D8E"/>
    <w:rsid w:val="3A053765"/>
    <w:rsid w:val="3A06128C"/>
    <w:rsid w:val="3A173499"/>
    <w:rsid w:val="3A347BA7"/>
    <w:rsid w:val="3A3651E5"/>
    <w:rsid w:val="3A4B3142"/>
    <w:rsid w:val="3A52627F"/>
    <w:rsid w:val="3A541FF7"/>
    <w:rsid w:val="3A573895"/>
    <w:rsid w:val="3A584A7F"/>
    <w:rsid w:val="3A5F274A"/>
    <w:rsid w:val="3A63048C"/>
    <w:rsid w:val="3A647D60"/>
    <w:rsid w:val="3A654204"/>
    <w:rsid w:val="3A6A35C8"/>
    <w:rsid w:val="3A706705"/>
    <w:rsid w:val="3A744481"/>
    <w:rsid w:val="3A7601BF"/>
    <w:rsid w:val="3A802DEC"/>
    <w:rsid w:val="3A8521B0"/>
    <w:rsid w:val="3A8947DC"/>
    <w:rsid w:val="3A8A3C6B"/>
    <w:rsid w:val="3A8C7BEF"/>
    <w:rsid w:val="3A906246"/>
    <w:rsid w:val="3A992100"/>
    <w:rsid w:val="3A9C24E4"/>
    <w:rsid w:val="3AB17449"/>
    <w:rsid w:val="3AB40CE8"/>
    <w:rsid w:val="3ABF52BC"/>
    <w:rsid w:val="3AC17D07"/>
    <w:rsid w:val="3AC52EF5"/>
    <w:rsid w:val="3AC76C6D"/>
    <w:rsid w:val="3AC802EF"/>
    <w:rsid w:val="3AD924FC"/>
    <w:rsid w:val="3ADB0022"/>
    <w:rsid w:val="3AF17846"/>
    <w:rsid w:val="3AFA37B9"/>
    <w:rsid w:val="3B101CF1"/>
    <w:rsid w:val="3B1874C8"/>
    <w:rsid w:val="3B196D9D"/>
    <w:rsid w:val="3B1A3241"/>
    <w:rsid w:val="3B1D688D"/>
    <w:rsid w:val="3B201ED9"/>
    <w:rsid w:val="3B2349B7"/>
    <w:rsid w:val="3B2A0FAA"/>
    <w:rsid w:val="3B2C2F74"/>
    <w:rsid w:val="3B2E0A9A"/>
    <w:rsid w:val="3B2E2848"/>
    <w:rsid w:val="3B3566CF"/>
    <w:rsid w:val="3B385475"/>
    <w:rsid w:val="3B421FAF"/>
    <w:rsid w:val="3B464036"/>
    <w:rsid w:val="3B4958D4"/>
    <w:rsid w:val="3B4E6A46"/>
    <w:rsid w:val="3B4F30DF"/>
    <w:rsid w:val="3B514788"/>
    <w:rsid w:val="3B5A363D"/>
    <w:rsid w:val="3B5B5607"/>
    <w:rsid w:val="3B5F0C53"/>
    <w:rsid w:val="3B5F50F7"/>
    <w:rsid w:val="3B616CFF"/>
    <w:rsid w:val="3B6224F2"/>
    <w:rsid w:val="3B6259F6"/>
    <w:rsid w:val="3B6444BC"/>
    <w:rsid w:val="3B651FE2"/>
    <w:rsid w:val="3B7B3259"/>
    <w:rsid w:val="3B8A50BE"/>
    <w:rsid w:val="3B8F39CD"/>
    <w:rsid w:val="3B976654"/>
    <w:rsid w:val="3B984165"/>
    <w:rsid w:val="3BA42B0A"/>
    <w:rsid w:val="3BAE3989"/>
    <w:rsid w:val="3BBE4AC4"/>
    <w:rsid w:val="3BC01EFC"/>
    <w:rsid w:val="3BC06916"/>
    <w:rsid w:val="3BC9431F"/>
    <w:rsid w:val="3BCA786A"/>
    <w:rsid w:val="3BCC3E0F"/>
    <w:rsid w:val="3BD31E2F"/>
    <w:rsid w:val="3BDA477E"/>
    <w:rsid w:val="3BE64ED1"/>
    <w:rsid w:val="3BE65D9C"/>
    <w:rsid w:val="3BEC295A"/>
    <w:rsid w:val="3BF15831"/>
    <w:rsid w:val="3BFC46F4"/>
    <w:rsid w:val="3BFF41E4"/>
    <w:rsid w:val="3C0F5F7C"/>
    <w:rsid w:val="3C105946"/>
    <w:rsid w:val="3C123F18"/>
    <w:rsid w:val="3C196658"/>
    <w:rsid w:val="3C1A101E"/>
    <w:rsid w:val="3C237ED3"/>
    <w:rsid w:val="3C333E8E"/>
    <w:rsid w:val="3C3C71E7"/>
    <w:rsid w:val="3C4165AB"/>
    <w:rsid w:val="3C471448"/>
    <w:rsid w:val="3C47583A"/>
    <w:rsid w:val="3C487939"/>
    <w:rsid w:val="3C4D352D"/>
    <w:rsid w:val="3C4F6F1A"/>
    <w:rsid w:val="3C5F759A"/>
    <w:rsid w:val="3C602E9E"/>
    <w:rsid w:val="3C6127A9"/>
    <w:rsid w:val="3C6A5B02"/>
    <w:rsid w:val="3C6C525A"/>
    <w:rsid w:val="3C706E90"/>
    <w:rsid w:val="3C777FD9"/>
    <w:rsid w:val="3C860462"/>
    <w:rsid w:val="3C88242C"/>
    <w:rsid w:val="3C8841DA"/>
    <w:rsid w:val="3C991F43"/>
    <w:rsid w:val="3C9C15DA"/>
    <w:rsid w:val="3C9C5ED7"/>
    <w:rsid w:val="3C9C7C85"/>
    <w:rsid w:val="3CA8662A"/>
    <w:rsid w:val="3CAB7EC8"/>
    <w:rsid w:val="3CAF79B9"/>
    <w:rsid w:val="3CB21257"/>
    <w:rsid w:val="3CB52AF5"/>
    <w:rsid w:val="3CB7686D"/>
    <w:rsid w:val="3CB90837"/>
    <w:rsid w:val="3CC72F54"/>
    <w:rsid w:val="3CC80A7A"/>
    <w:rsid w:val="3CCE23CB"/>
    <w:rsid w:val="3CD17D17"/>
    <w:rsid w:val="3CD613E9"/>
    <w:rsid w:val="3CD76F0F"/>
    <w:rsid w:val="3CD92C87"/>
    <w:rsid w:val="3CE358B4"/>
    <w:rsid w:val="3CE6634A"/>
    <w:rsid w:val="3CEA279F"/>
    <w:rsid w:val="3CED6733"/>
    <w:rsid w:val="3CF616E8"/>
    <w:rsid w:val="3D127F47"/>
    <w:rsid w:val="3D191A91"/>
    <w:rsid w:val="3D255ECD"/>
    <w:rsid w:val="3D2702B0"/>
    <w:rsid w:val="3D2C725B"/>
    <w:rsid w:val="3D2F262A"/>
    <w:rsid w:val="3D324146"/>
    <w:rsid w:val="3D385C00"/>
    <w:rsid w:val="3D3C7F39"/>
    <w:rsid w:val="3D3E2AEA"/>
    <w:rsid w:val="3D42082D"/>
    <w:rsid w:val="3D440F09"/>
    <w:rsid w:val="3D4445A5"/>
    <w:rsid w:val="3D4504A0"/>
    <w:rsid w:val="3D510A70"/>
    <w:rsid w:val="3D5642D8"/>
    <w:rsid w:val="3D5A3DC8"/>
    <w:rsid w:val="3D5B18EE"/>
    <w:rsid w:val="3D5F13DF"/>
    <w:rsid w:val="3D6A1B31"/>
    <w:rsid w:val="3D6C7658"/>
    <w:rsid w:val="3D6F788E"/>
    <w:rsid w:val="3D7B5AED"/>
    <w:rsid w:val="3D7D3613"/>
    <w:rsid w:val="3D8734BB"/>
    <w:rsid w:val="3D8A5D30"/>
    <w:rsid w:val="3D90279B"/>
    <w:rsid w:val="3D931088"/>
    <w:rsid w:val="3D932E36"/>
    <w:rsid w:val="3D9A11D4"/>
    <w:rsid w:val="3D9B618F"/>
    <w:rsid w:val="3DA16D89"/>
    <w:rsid w:val="3DA364BE"/>
    <w:rsid w:val="3DD0408A"/>
    <w:rsid w:val="3DE041CB"/>
    <w:rsid w:val="3DE1142F"/>
    <w:rsid w:val="3DE43692"/>
    <w:rsid w:val="3DE713D4"/>
    <w:rsid w:val="3DE73182"/>
    <w:rsid w:val="3DE9514C"/>
    <w:rsid w:val="3DFF227A"/>
    <w:rsid w:val="3E045AE2"/>
    <w:rsid w:val="3E067CFD"/>
    <w:rsid w:val="3E09759C"/>
    <w:rsid w:val="3E0D4036"/>
    <w:rsid w:val="3E0D48F6"/>
    <w:rsid w:val="3E155F41"/>
    <w:rsid w:val="3E157CEF"/>
    <w:rsid w:val="3E173A67"/>
    <w:rsid w:val="3E1868B4"/>
    <w:rsid w:val="3E194BC1"/>
    <w:rsid w:val="3E2D328B"/>
    <w:rsid w:val="3E304B29"/>
    <w:rsid w:val="3E3143FD"/>
    <w:rsid w:val="3E377251"/>
    <w:rsid w:val="3E3F6B1A"/>
    <w:rsid w:val="3E410AE4"/>
    <w:rsid w:val="3E42664B"/>
    <w:rsid w:val="3E46434D"/>
    <w:rsid w:val="3E4B54BF"/>
    <w:rsid w:val="3E4C6DA9"/>
    <w:rsid w:val="3E5325C6"/>
    <w:rsid w:val="3E55633E"/>
    <w:rsid w:val="3E566026"/>
    <w:rsid w:val="3E584752"/>
    <w:rsid w:val="3E5A7334"/>
    <w:rsid w:val="3E642A25"/>
    <w:rsid w:val="3E7B5D6B"/>
    <w:rsid w:val="3E7C7D6E"/>
    <w:rsid w:val="3E843E66"/>
    <w:rsid w:val="3E847DB7"/>
    <w:rsid w:val="3E8B6203"/>
    <w:rsid w:val="3E8F51FE"/>
    <w:rsid w:val="3E8F7AA2"/>
    <w:rsid w:val="3E926F87"/>
    <w:rsid w:val="3E952BDE"/>
    <w:rsid w:val="3E95498C"/>
    <w:rsid w:val="3E970704"/>
    <w:rsid w:val="3E9A01F4"/>
    <w:rsid w:val="3E9A59DE"/>
    <w:rsid w:val="3E9A6446"/>
    <w:rsid w:val="3E9B4698"/>
    <w:rsid w:val="3E9E7CE5"/>
    <w:rsid w:val="3EA177D5"/>
    <w:rsid w:val="3EAB0654"/>
    <w:rsid w:val="3EAB2402"/>
    <w:rsid w:val="3EAF1EF2"/>
    <w:rsid w:val="3EAF4836"/>
    <w:rsid w:val="3EB2553E"/>
    <w:rsid w:val="3EB412B6"/>
    <w:rsid w:val="3EBC63BD"/>
    <w:rsid w:val="3EBE2135"/>
    <w:rsid w:val="3EC040FF"/>
    <w:rsid w:val="3EC33DFA"/>
    <w:rsid w:val="3EC82FB3"/>
    <w:rsid w:val="3ED01E68"/>
    <w:rsid w:val="3EE6168C"/>
    <w:rsid w:val="3EEA2F2A"/>
    <w:rsid w:val="3EEF0540"/>
    <w:rsid w:val="3EEF22EE"/>
    <w:rsid w:val="3EF20030"/>
    <w:rsid w:val="3EF23B8C"/>
    <w:rsid w:val="3EF45B57"/>
    <w:rsid w:val="3EFC2C5D"/>
    <w:rsid w:val="3EFE0783"/>
    <w:rsid w:val="3EFE4C27"/>
    <w:rsid w:val="3F060E16"/>
    <w:rsid w:val="3F0833B0"/>
    <w:rsid w:val="3F0A537A"/>
    <w:rsid w:val="3F0F62AB"/>
    <w:rsid w:val="3F19380F"/>
    <w:rsid w:val="3F19736B"/>
    <w:rsid w:val="3F1D1096"/>
    <w:rsid w:val="3F2521B4"/>
    <w:rsid w:val="3F285800"/>
    <w:rsid w:val="3F2A77CA"/>
    <w:rsid w:val="3F2F0234"/>
    <w:rsid w:val="3F4343E8"/>
    <w:rsid w:val="3F495844"/>
    <w:rsid w:val="3F512FA9"/>
    <w:rsid w:val="3F577E93"/>
    <w:rsid w:val="3F5B3E28"/>
    <w:rsid w:val="3F6363FE"/>
    <w:rsid w:val="3F731171"/>
    <w:rsid w:val="3F756B8F"/>
    <w:rsid w:val="3F76656C"/>
    <w:rsid w:val="3F782E10"/>
    <w:rsid w:val="3F7B6278"/>
    <w:rsid w:val="3F7D78FA"/>
    <w:rsid w:val="3F852C53"/>
    <w:rsid w:val="3F95482B"/>
    <w:rsid w:val="3F9D6D5C"/>
    <w:rsid w:val="3F9D7F9C"/>
    <w:rsid w:val="3FA27361"/>
    <w:rsid w:val="3FB11C9A"/>
    <w:rsid w:val="3FBB0422"/>
    <w:rsid w:val="3FBD063E"/>
    <w:rsid w:val="3FC1012F"/>
    <w:rsid w:val="3FC419CD"/>
    <w:rsid w:val="3FCE45FA"/>
    <w:rsid w:val="3FD634AE"/>
    <w:rsid w:val="3FDD65EB"/>
    <w:rsid w:val="3FE94F8F"/>
    <w:rsid w:val="3FEA0D08"/>
    <w:rsid w:val="3FF35E0E"/>
    <w:rsid w:val="40055B41"/>
    <w:rsid w:val="40117F7B"/>
    <w:rsid w:val="4012098A"/>
    <w:rsid w:val="4019356B"/>
    <w:rsid w:val="401A1A41"/>
    <w:rsid w:val="401B7113"/>
    <w:rsid w:val="401F09B1"/>
    <w:rsid w:val="401F30A7"/>
    <w:rsid w:val="40300E10"/>
    <w:rsid w:val="40302BBE"/>
    <w:rsid w:val="40330901"/>
    <w:rsid w:val="403501D5"/>
    <w:rsid w:val="403C5A07"/>
    <w:rsid w:val="40420B44"/>
    <w:rsid w:val="404623E2"/>
    <w:rsid w:val="405014B2"/>
    <w:rsid w:val="40592157"/>
    <w:rsid w:val="40596A5D"/>
    <w:rsid w:val="405A5E8D"/>
    <w:rsid w:val="405A7C3B"/>
    <w:rsid w:val="405D597D"/>
    <w:rsid w:val="405F5252"/>
    <w:rsid w:val="40610FCA"/>
    <w:rsid w:val="406E1CAE"/>
    <w:rsid w:val="40703903"/>
    <w:rsid w:val="40752CC7"/>
    <w:rsid w:val="40786313"/>
    <w:rsid w:val="407A02DD"/>
    <w:rsid w:val="407D24AB"/>
    <w:rsid w:val="4081341A"/>
    <w:rsid w:val="408829FA"/>
    <w:rsid w:val="40A0133A"/>
    <w:rsid w:val="40A36D5D"/>
    <w:rsid w:val="40A37834"/>
    <w:rsid w:val="40B57568"/>
    <w:rsid w:val="40BC26A4"/>
    <w:rsid w:val="40C31A53"/>
    <w:rsid w:val="40C8729B"/>
    <w:rsid w:val="40CD665F"/>
    <w:rsid w:val="40D20C01"/>
    <w:rsid w:val="40D519B8"/>
    <w:rsid w:val="40F57964"/>
    <w:rsid w:val="40F736DC"/>
    <w:rsid w:val="40FC6970"/>
    <w:rsid w:val="40FF545D"/>
    <w:rsid w:val="410067C8"/>
    <w:rsid w:val="410A1661"/>
    <w:rsid w:val="411029F0"/>
    <w:rsid w:val="4114428E"/>
    <w:rsid w:val="411B561D"/>
    <w:rsid w:val="412169AB"/>
    <w:rsid w:val="412851A6"/>
    <w:rsid w:val="41344CBB"/>
    <w:rsid w:val="41364944"/>
    <w:rsid w:val="413761CE"/>
    <w:rsid w:val="414032D5"/>
    <w:rsid w:val="414C7ECC"/>
    <w:rsid w:val="415C79E3"/>
    <w:rsid w:val="415D3E87"/>
    <w:rsid w:val="41605725"/>
    <w:rsid w:val="41662610"/>
    <w:rsid w:val="416C40CA"/>
    <w:rsid w:val="416C5E78"/>
    <w:rsid w:val="4171348E"/>
    <w:rsid w:val="41744D2D"/>
    <w:rsid w:val="417967E7"/>
    <w:rsid w:val="418A27A2"/>
    <w:rsid w:val="418C02C8"/>
    <w:rsid w:val="418D4040"/>
    <w:rsid w:val="418F0D2A"/>
    <w:rsid w:val="4194717D"/>
    <w:rsid w:val="419E1DAA"/>
    <w:rsid w:val="41AC44C7"/>
    <w:rsid w:val="41C061C4"/>
    <w:rsid w:val="41C26D7C"/>
    <w:rsid w:val="41CE2E0E"/>
    <w:rsid w:val="41CE317A"/>
    <w:rsid w:val="41CF4659"/>
    <w:rsid w:val="41D01505"/>
    <w:rsid w:val="41D13F2D"/>
    <w:rsid w:val="41D34149"/>
    <w:rsid w:val="41D67795"/>
    <w:rsid w:val="41DD6D76"/>
    <w:rsid w:val="41E73751"/>
    <w:rsid w:val="41EC0D67"/>
    <w:rsid w:val="41EE4ADF"/>
    <w:rsid w:val="42114305"/>
    <w:rsid w:val="42154762"/>
    <w:rsid w:val="42180FB2"/>
    <w:rsid w:val="421A7D3F"/>
    <w:rsid w:val="421B164C"/>
    <w:rsid w:val="421F2EEA"/>
    <w:rsid w:val="42246753"/>
    <w:rsid w:val="42266472"/>
    <w:rsid w:val="422E75D1"/>
    <w:rsid w:val="423170C2"/>
    <w:rsid w:val="423746D8"/>
    <w:rsid w:val="424741EF"/>
    <w:rsid w:val="42474939"/>
    <w:rsid w:val="424C3C57"/>
    <w:rsid w:val="424E557E"/>
    <w:rsid w:val="42530DE6"/>
    <w:rsid w:val="42554B5E"/>
    <w:rsid w:val="42576B28"/>
    <w:rsid w:val="426134B9"/>
    <w:rsid w:val="42613503"/>
    <w:rsid w:val="42613FF3"/>
    <w:rsid w:val="42660D96"/>
    <w:rsid w:val="42672AE3"/>
    <w:rsid w:val="4269060A"/>
    <w:rsid w:val="426A6EAF"/>
    <w:rsid w:val="42731488"/>
    <w:rsid w:val="427A2817"/>
    <w:rsid w:val="427A6373"/>
    <w:rsid w:val="427E2307"/>
    <w:rsid w:val="427F1BDB"/>
    <w:rsid w:val="428241A5"/>
    <w:rsid w:val="428611BC"/>
    <w:rsid w:val="428667D2"/>
    <w:rsid w:val="42880503"/>
    <w:rsid w:val="428B4A24"/>
    <w:rsid w:val="429531AD"/>
    <w:rsid w:val="42982C9D"/>
    <w:rsid w:val="42986C86"/>
    <w:rsid w:val="429F5DD9"/>
    <w:rsid w:val="42A76C14"/>
    <w:rsid w:val="42BB4B2C"/>
    <w:rsid w:val="42BF1D69"/>
    <w:rsid w:val="42C83582"/>
    <w:rsid w:val="42CD1CE0"/>
    <w:rsid w:val="42D57A4D"/>
    <w:rsid w:val="42E1381E"/>
    <w:rsid w:val="42E45EE2"/>
    <w:rsid w:val="42ED6459"/>
    <w:rsid w:val="42F205FF"/>
    <w:rsid w:val="42FE58DD"/>
    <w:rsid w:val="43000F6E"/>
    <w:rsid w:val="43140575"/>
    <w:rsid w:val="43170510"/>
    <w:rsid w:val="43174B3D"/>
    <w:rsid w:val="433504EC"/>
    <w:rsid w:val="43397FDC"/>
    <w:rsid w:val="433E1A96"/>
    <w:rsid w:val="433F1693"/>
    <w:rsid w:val="43486471"/>
    <w:rsid w:val="434B790E"/>
    <w:rsid w:val="434D1CD9"/>
    <w:rsid w:val="43544E16"/>
    <w:rsid w:val="4360274F"/>
    <w:rsid w:val="43617533"/>
    <w:rsid w:val="436F39FE"/>
    <w:rsid w:val="43721740"/>
    <w:rsid w:val="43813731"/>
    <w:rsid w:val="4383394D"/>
    <w:rsid w:val="43880F63"/>
    <w:rsid w:val="438B0832"/>
    <w:rsid w:val="438D0328"/>
    <w:rsid w:val="43977AB6"/>
    <w:rsid w:val="439E2535"/>
    <w:rsid w:val="43A23DD3"/>
    <w:rsid w:val="43A3342B"/>
    <w:rsid w:val="43A538C3"/>
    <w:rsid w:val="43AB7FD0"/>
    <w:rsid w:val="43AC6A00"/>
    <w:rsid w:val="43BF2BD7"/>
    <w:rsid w:val="43C006FD"/>
    <w:rsid w:val="43C57674"/>
    <w:rsid w:val="43C77C27"/>
    <w:rsid w:val="43C81360"/>
    <w:rsid w:val="43C83170"/>
    <w:rsid w:val="43CD6976"/>
    <w:rsid w:val="43D61CCF"/>
    <w:rsid w:val="43DE09EE"/>
    <w:rsid w:val="43E53CC0"/>
    <w:rsid w:val="43E77A38"/>
    <w:rsid w:val="43F565F9"/>
    <w:rsid w:val="43F87E97"/>
    <w:rsid w:val="43F959BD"/>
    <w:rsid w:val="44002FAD"/>
    <w:rsid w:val="44017717"/>
    <w:rsid w:val="44024872"/>
    <w:rsid w:val="44056110"/>
    <w:rsid w:val="4407632C"/>
    <w:rsid w:val="44110545"/>
    <w:rsid w:val="44110F59"/>
    <w:rsid w:val="44134CD1"/>
    <w:rsid w:val="441445A5"/>
    <w:rsid w:val="442A5B77"/>
    <w:rsid w:val="44366C11"/>
    <w:rsid w:val="443B5FD6"/>
    <w:rsid w:val="444A6219"/>
    <w:rsid w:val="446472DA"/>
    <w:rsid w:val="447137A5"/>
    <w:rsid w:val="44775260"/>
    <w:rsid w:val="44780FD8"/>
    <w:rsid w:val="447B4624"/>
    <w:rsid w:val="447B63D2"/>
    <w:rsid w:val="447D214A"/>
    <w:rsid w:val="44894F93"/>
    <w:rsid w:val="448E6105"/>
    <w:rsid w:val="449101DD"/>
    <w:rsid w:val="449A0F4E"/>
    <w:rsid w:val="449F0313"/>
    <w:rsid w:val="44AB315B"/>
    <w:rsid w:val="44B02520"/>
    <w:rsid w:val="44BC2C73"/>
    <w:rsid w:val="44BF6C07"/>
    <w:rsid w:val="44C67F95"/>
    <w:rsid w:val="44C91833"/>
    <w:rsid w:val="44CB1108"/>
    <w:rsid w:val="44D501D8"/>
    <w:rsid w:val="44D75CFE"/>
    <w:rsid w:val="44DA57EF"/>
    <w:rsid w:val="44DA759D"/>
    <w:rsid w:val="44DE1391"/>
    <w:rsid w:val="44E346A3"/>
    <w:rsid w:val="44E34ECB"/>
    <w:rsid w:val="44F3065E"/>
    <w:rsid w:val="44FC39B7"/>
    <w:rsid w:val="44FF7003"/>
    <w:rsid w:val="4504461A"/>
    <w:rsid w:val="450B59A8"/>
    <w:rsid w:val="450E7246"/>
    <w:rsid w:val="450F36EA"/>
    <w:rsid w:val="451B225C"/>
    <w:rsid w:val="452410C9"/>
    <w:rsid w:val="452A22D2"/>
    <w:rsid w:val="45317DFB"/>
    <w:rsid w:val="45321187"/>
    <w:rsid w:val="453E7AC9"/>
    <w:rsid w:val="454D4212"/>
    <w:rsid w:val="455C26A8"/>
    <w:rsid w:val="456D3CE4"/>
    <w:rsid w:val="457572C5"/>
    <w:rsid w:val="4579042C"/>
    <w:rsid w:val="457A48DC"/>
    <w:rsid w:val="457E617A"/>
    <w:rsid w:val="457F0571"/>
    <w:rsid w:val="458319E2"/>
    <w:rsid w:val="45851176"/>
    <w:rsid w:val="4597548E"/>
    <w:rsid w:val="45AF0A29"/>
    <w:rsid w:val="45AF695B"/>
    <w:rsid w:val="45B778DE"/>
    <w:rsid w:val="45B9767E"/>
    <w:rsid w:val="45BE6EBE"/>
    <w:rsid w:val="45C1250B"/>
    <w:rsid w:val="45C63B94"/>
    <w:rsid w:val="45D109A0"/>
    <w:rsid w:val="45D264C6"/>
    <w:rsid w:val="45DA6208"/>
    <w:rsid w:val="45DE130F"/>
    <w:rsid w:val="45F11042"/>
    <w:rsid w:val="45FC3543"/>
    <w:rsid w:val="45FD1795"/>
    <w:rsid w:val="460E7DA5"/>
    <w:rsid w:val="46162856"/>
    <w:rsid w:val="461F5BAF"/>
    <w:rsid w:val="462705C0"/>
    <w:rsid w:val="462C3E28"/>
    <w:rsid w:val="462C5BD6"/>
    <w:rsid w:val="46422483"/>
    <w:rsid w:val="464253F9"/>
    <w:rsid w:val="4646138E"/>
    <w:rsid w:val="4659254A"/>
    <w:rsid w:val="465B0637"/>
    <w:rsid w:val="465B295F"/>
    <w:rsid w:val="465D2233"/>
    <w:rsid w:val="465E3F0D"/>
    <w:rsid w:val="46690BD8"/>
    <w:rsid w:val="46695FAC"/>
    <w:rsid w:val="466A16E6"/>
    <w:rsid w:val="466B2BA2"/>
    <w:rsid w:val="466C691A"/>
    <w:rsid w:val="467852BF"/>
    <w:rsid w:val="46845A12"/>
    <w:rsid w:val="46854B63"/>
    <w:rsid w:val="46873754"/>
    <w:rsid w:val="46893028"/>
    <w:rsid w:val="46893F2B"/>
    <w:rsid w:val="468C0D6B"/>
    <w:rsid w:val="4691012F"/>
    <w:rsid w:val="46975E76"/>
    <w:rsid w:val="4698326B"/>
    <w:rsid w:val="46A165C4"/>
    <w:rsid w:val="46B207D1"/>
    <w:rsid w:val="46B81B60"/>
    <w:rsid w:val="46B8390E"/>
    <w:rsid w:val="46C4686E"/>
    <w:rsid w:val="46C55DCC"/>
    <w:rsid w:val="46D544C0"/>
    <w:rsid w:val="46DC24DD"/>
    <w:rsid w:val="46DC584E"/>
    <w:rsid w:val="46E666CD"/>
    <w:rsid w:val="46E87A25"/>
    <w:rsid w:val="46EB3CE3"/>
    <w:rsid w:val="46F030A7"/>
    <w:rsid w:val="46F25071"/>
    <w:rsid w:val="46F30DEA"/>
    <w:rsid w:val="46F32B98"/>
    <w:rsid w:val="46F74436"/>
    <w:rsid w:val="47046B53"/>
    <w:rsid w:val="470703F1"/>
    <w:rsid w:val="470E79D1"/>
    <w:rsid w:val="47121270"/>
    <w:rsid w:val="471C3E9C"/>
    <w:rsid w:val="47217705"/>
    <w:rsid w:val="47227BB6"/>
    <w:rsid w:val="473C009B"/>
    <w:rsid w:val="473F5DDD"/>
    <w:rsid w:val="474433F3"/>
    <w:rsid w:val="474624AB"/>
    <w:rsid w:val="47486A40"/>
    <w:rsid w:val="47631ACB"/>
    <w:rsid w:val="47680E90"/>
    <w:rsid w:val="476A10AC"/>
    <w:rsid w:val="476D46F8"/>
    <w:rsid w:val="47705F96"/>
    <w:rsid w:val="47745A86"/>
    <w:rsid w:val="477535AD"/>
    <w:rsid w:val="477B5067"/>
    <w:rsid w:val="477B778F"/>
    <w:rsid w:val="478203EC"/>
    <w:rsid w:val="4789113C"/>
    <w:rsid w:val="47953C4F"/>
    <w:rsid w:val="47AF4D11"/>
    <w:rsid w:val="47B025FA"/>
    <w:rsid w:val="47B916EB"/>
    <w:rsid w:val="47BA3333"/>
    <w:rsid w:val="47C06F1E"/>
    <w:rsid w:val="47C562E2"/>
    <w:rsid w:val="47CA56A6"/>
    <w:rsid w:val="47CC58C3"/>
    <w:rsid w:val="47D46525"/>
    <w:rsid w:val="47D76015"/>
    <w:rsid w:val="47DB3D58"/>
    <w:rsid w:val="47DE73A4"/>
    <w:rsid w:val="47E56984"/>
    <w:rsid w:val="47EA3F9B"/>
    <w:rsid w:val="47EC1AC1"/>
    <w:rsid w:val="47F15FD3"/>
    <w:rsid w:val="47F7282F"/>
    <w:rsid w:val="47FE7A46"/>
    <w:rsid w:val="48047195"/>
    <w:rsid w:val="480558D9"/>
    <w:rsid w:val="4809698F"/>
    <w:rsid w:val="4811697D"/>
    <w:rsid w:val="48164D90"/>
    <w:rsid w:val="481728B6"/>
    <w:rsid w:val="481E3C44"/>
    <w:rsid w:val="48254FD3"/>
    <w:rsid w:val="482A25E9"/>
    <w:rsid w:val="482C45B3"/>
    <w:rsid w:val="482F7BFF"/>
    <w:rsid w:val="484216E1"/>
    <w:rsid w:val="484C07B1"/>
    <w:rsid w:val="484E298E"/>
    <w:rsid w:val="484E555F"/>
    <w:rsid w:val="484F3DFE"/>
    <w:rsid w:val="48572E64"/>
    <w:rsid w:val="48677399"/>
    <w:rsid w:val="486F26F2"/>
    <w:rsid w:val="48710218"/>
    <w:rsid w:val="48711FC6"/>
    <w:rsid w:val="487877F8"/>
    <w:rsid w:val="48790E7B"/>
    <w:rsid w:val="487A3E25"/>
    <w:rsid w:val="488241D3"/>
    <w:rsid w:val="488717E9"/>
    <w:rsid w:val="488B5503"/>
    <w:rsid w:val="4893018E"/>
    <w:rsid w:val="489363E0"/>
    <w:rsid w:val="48937E21"/>
    <w:rsid w:val="489A0361"/>
    <w:rsid w:val="48A57EC2"/>
    <w:rsid w:val="48A91760"/>
    <w:rsid w:val="48AC2FFE"/>
    <w:rsid w:val="48AC74A2"/>
    <w:rsid w:val="48B12D0A"/>
    <w:rsid w:val="48B63E7D"/>
    <w:rsid w:val="48B94FF3"/>
    <w:rsid w:val="48CB5B7A"/>
    <w:rsid w:val="48D04F3E"/>
    <w:rsid w:val="48D507A7"/>
    <w:rsid w:val="48E37AAB"/>
    <w:rsid w:val="48E72288"/>
    <w:rsid w:val="48EA3B26"/>
    <w:rsid w:val="48F5337B"/>
    <w:rsid w:val="48F86243"/>
    <w:rsid w:val="48FD4B4C"/>
    <w:rsid w:val="49052092"/>
    <w:rsid w:val="49064E04"/>
    <w:rsid w:val="49080B7C"/>
    <w:rsid w:val="490A68E0"/>
    <w:rsid w:val="491055FE"/>
    <w:rsid w:val="49111197"/>
    <w:rsid w:val="491D214E"/>
    <w:rsid w:val="492914DB"/>
    <w:rsid w:val="492E6109"/>
    <w:rsid w:val="49444977"/>
    <w:rsid w:val="49492F43"/>
    <w:rsid w:val="49575660"/>
    <w:rsid w:val="495F2766"/>
    <w:rsid w:val="495F5B3E"/>
    <w:rsid w:val="496438D9"/>
    <w:rsid w:val="4968786D"/>
    <w:rsid w:val="49695393"/>
    <w:rsid w:val="496F77D7"/>
    <w:rsid w:val="49706721"/>
    <w:rsid w:val="49755AE6"/>
    <w:rsid w:val="497654FD"/>
    <w:rsid w:val="499046CE"/>
    <w:rsid w:val="49926698"/>
    <w:rsid w:val="49957F36"/>
    <w:rsid w:val="49997A26"/>
    <w:rsid w:val="499E328F"/>
    <w:rsid w:val="49A168DB"/>
    <w:rsid w:val="49B06B1E"/>
    <w:rsid w:val="49B22896"/>
    <w:rsid w:val="49B44860"/>
    <w:rsid w:val="49B64211"/>
    <w:rsid w:val="49B72B37"/>
    <w:rsid w:val="49BC3715"/>
    <w:rsid w:val="49C03205"/>
    <w:rsid w:val="49C12AD9"/>
    <w:rsid w:val="49D24CE6"/>
    <w:rsid w:val="49D7054F"/>
    <w:rsid w:val="49DB003F"/>
    <w:rsid w:val="49DF11B1"/>
    <w:rsid w:val="49E113CD"/>
    <w:rsid w:val="49E35145"/>
    <w:rsid w:val="49ED7D72"/>
    <w:rsid w:val="49EF7646"/>
    <w:rsid w:val="49F17862"/>
    <w:rsid w:val="49F27137"/>
    <w:rsid w:val="49F6167F"/>
    <w:rsid w:val="49F66C27"/>
    <w:rsid w:val="49FE3D2D"/>
    <w:rsid w:val="4A001853"/>
    <w:rsid w:val="4A02381D"/>
    <w:rsid w:val="4A037596"/>
    <w:rsid w:val="4A064FA0"/>
    <w:rsid w:val="4A084BAC"/>
    <w:rsid w:val="4A0A26D2"/>
    <w:rsid w:val="4A0B01F8"/>
    <w:rsid w:val="4A0C644A"/>
    <w:rsid w:val="4A161077"/>
    <w:rsid w:val="4A16118F"/>
    <w:rsid w:val="4A16615C"/>
    <w:rsid w:val="4A192915"/>
    <w:rsid w:val="4A203CA4"/>
    <w:rsid w:val="4A2B3938"/>
    <w:rsid w:val="4A2C2648"/>
    <w:rsid w:val="4A394D65"/>
    <w:rsid w:val="4A3C14E4"/>
    <w:rsid w:val="4A4424D7"/>
    <w:rsid w:val="4A4C6847"/>
    <w:rsid w:val="4A541B9F"/>
    <w:rsid w:val="4A600544"/>
    <w:rsid w:val="4A6718D3"/>
    <w:rsid w:val="4A69389D"/>
    <w:rsid w:val="4A6C513B"/>
    <w:rsid w:val="4A7144FF"/>
    <w:rsid w:val="4A7162AD"/>
    <w:rsid w:val="4A722025"/>
    <w:rsid w:val="4A726F21"/>
    <w:rsid w:val="4A761B16"/>
    <w:rsid w:val="4A791606"/>
    <w:rsid w:val="4A8A7736"/>
    <w:rsid w:val="4A91694F"/>
    <w:rsid w:val="4A9A4E73"/>
    <w:rsid w:val="4AA20B5D"/>
    <w:rsid w:val="4AA523FB"/>
    <w:rsid w:val="4AA93C99"/>
    <w:rsid w:val="4AB10DA0"/>
    <w:rsid w:val="4AB733C6"/>
    <w:rsid w:val="4AB82D0F"/>
    <w:rsid w:val="4AB97C54"/>
    <w:rsid w:val="4ABD5996"/>
    <w:rsid w:val="4ABE526B"/>
    <w:rsid w:val="4ABE6B29"/>
    <w:rsid w:val="4AC97E97"/>
    <w:rsid w:val="4ACE54AE"/>
    <w:rsid w:val="4AD36F68"/>
    <w:rsid w:val="4AD4683C"/>
    <w:rsid w:val="4AD625B4"/>
    <w:rsid w:val="4ADA02F6"/>
    <w:rsid w:val="4ADD1B95"/>
    <w:rsid w:val="4AE72A13"/>
    <w:rsid w:val="4AE7656F"/>
    <w:rsid w:val="4AEB7664"/>
    <w:rsid w:val="4AEC41E9"/>
    <w:rsid w:val="4AEF3676"/>
    <w:rsid w:val="4AF13892"/>
    <w:rsid w:val="4AF15640"/>
    <w:rsid w:val="4AF5003F"/>
    <w:rsid w:val="4AF54F29"/>
    <w:rsid w:val="4AFD7C19"/>
    <w:rsid w:val="4B054C48"/>
    <w:rsid w:val="4B0567D1"/>
    <w:rsid w:val="4B0B6702"/>
    <w:rsid w:val="4B1B18ED"/>
    <w:rsid w:val="4B1C7EBB"/>
    <w:rsid w:val="4B215F25"/>
    <w:rsid w:val="4B217CD3"/>
    <w:rsid w:val="4B236AAE"/>
    <w:rsid w:val="4B2C0426"/>
    <w:rsid w:val="4B38501D"/>
    <w:rsid w:val="4B555BCF"/>
    <w:rsid w:val="4B576B84"/>
    <w:rsid w:val="4B5C51AF"/>
    <w:rsid w:val="4B5F25AA"/>
    <w:rsid w:val="4B614574"/>
    <w:rsid w:val="4B685902"/>
    <w:rsid w:val="4B6D116B"/>
    <w:rsid w:val="4B707271"/>
    <w:rsid w:val="4B726781"/>
    <w:rsid w:val="4B756271"/>
    <w:rsid w:val="4B773D97"/>
    <w:rsid w:val="4B8169C4"/>
    <w:rsid w:val="4B871B00"/>
    <w:rsid w:val="4B885FA4"/>
    <w:rsid w:val="4B897627"/>
    <w:rsid w:val="4B96037B"/>
    <w:rsid w:val="4B9739F7"/>
    <w:rsid w:val="4B9A1834"/>
    <w:rsid w:val="4B9A5CD8"/>
    <w:rsid w:val="4B9C1A50"/>
    <w:rsid w:val="4B9F509C"/>
    <w:rsid w:val="4BA17066"/>
    <w:rsid w:val="4BA40904"/>
    <w:rsid w:val="4BA6467C"/>
    <w:rsid w:val="4BAB1C93"/>
    <w:rsid w:val="4BAB57EF"/>
    <w:rsid w:val="4BAF1783"/>
    <w:rsid w:val="4BB23021"/>
    <w:rsid w:val="4BBC79FC"/>
    <w:rsid w:val="4BC15012"/>
    <w:rsid w:val="4BC6087B"/>
    <w:rsid w:val="4BC845F3"/>
    <w:rsid w:val="4BCD5ADD"/>
    <w:rsid w:val="4BD01116"/>
    <w:rsid w:val="4BD411EA"/>
    <w:rsid w:val="4BDC009E"/>
    <w:rsid w:val="4BDC1E4C"/>
    <w:rsid w:val="4BE11211"/>
    <w:rsid w:val="4BE3142D"/>
    <w:rsid w:val="4BE551A5"/>
    <w:rsid w:val="4BE62CCB"/>
    <w:rsid w:val="4BE96317"/>
    <w:rsid w:val="4BEE2503"/>
    <w:rsid w:val="4BF52F0E"/>
    <w:rsid w:val="4BF61160"/>
    <w:rsid w:val="4BF90C50"/>
    <w:rsid w:val="4BF929FE"/>
    <w:rsid w:val="4BFB49C8"/>
    <w:rsid w:val="4C003D8D"/>
    <w:rsid w:val="4C043151"/>
    <w:rsid w:val="4C206A11"/>
    <w:rsid w:val="4C245A30"/>
    <w:rsid w:val="4C2C109F"/>
    <w:rsid w:val="4C3457E4"/>
    <w:rsid w:val="4C373527"/>
    <w:rsid w:val="4C3B3017"/>
    <w:rsid w:val="4C3C0B3D"/>
    <w:rsid w:val="4C404189"/>
    <w:rsid w:val="4C4243A5"/>
    <w:rsid w:val="4C453E95"/>
    <w:rsid w:val="4C457AB2"/>
    <w:rsid w:val="4C4A1A57"/>
    <w:rsid w:val="4C4A5008"/>
    <w:rsid w:val="4C4C733F"/>
    <w:rsid w:val="4C4D4AF8"/>
    <w:rsid w:val="4C5B5467"/>
    <w:rsid w:val="4C5E6D05"/>
    <w:rsid w:val="4C6C31D0"/>
    <w:rsid w:val="4C757967"/>
    <w:rsid w:val="4C7622A1"/>
    <w:rsid w:val="4C8326A5"/>
    <w:rsid w:val="4C8449BE"/>
    <w:rsid w:val="4C863306"/>
    <w:rsid w:val="4C8D3147"/>
    <w:rsid w:val="4C8F3363"/>
    <w:rsid w:val="4C9269AF"/>
    <w:rsid w:val="4C9A2AE8"/>
    <w:rsid w:val="4CA7245A"/>
    <w:rsid w:val="4CB6685F"/>
    <w:rsid w:val="4CB9218D"/>
    <w:rsid w:val="4CBD1C7E"/>
    <w:rsid w:val="4CC052CA"/>
    <w:rsid w:val="4CC367FE"/>
    <w:rsid w:val="4CC823D1"/>
    <w:rsid w:val="4CCF19B1"/>
    <w:rsid w:val="4CD34FFD"/>
    <w:rsid w:val="4CD6689C"/>
    <w:rsid w:val="4CE511D4"/>
    <w:rsid w:val="4CEA3967"/>
    <w:rsid w:val="4CF5766A"/>
    <w:rsid w:val="4CF66F3E"/>
    <w:rsid w:val="4CFF46FD"/>
    <w:rsid w:val="4D077F3C"/>
    <w:rsid w:val="4D0A4797"/>
    <w:rsid w:val="4D0E072B"/>
    <w:rsid w:val="4D123355"/>
    <w:rsid w:val="4D155616"/>
    <w:rsid w:val="4D16313C"/>
    <w:rsid w:val="4D186EB4"/>
    <w:rsid w:val="4D20220D"/>
    <w:rsid w:val="4D243AAB"/>
    <w:rsid w:val="4D260D93"/>
    <w:rsid w:val="4D267823"/>
    <w:rsid w:val="4D2910C1"/>
    <w:rsid w:val="4D2A3B31"/>
    <w:rsid w:val="4D312C52"/>
    <w:rsid w:val="4D3161C8"/>
    <w:rsid w:val="4D381304"/>
    <w:rsid w:val="4D467EC5"/>
    <w:rsid w:val="4D471547"/>
    <w:rsid w:val="4D4C3002"/>
    <w:rsid w:val="4D510618"/>
    <w:rsid w:val="4D624F2A"/>
    <w:rsid w:val="4D6C0FAE"/>
    <w:rsid w:val="4D7A191D"/>
    <w:rsid w:val="4D8B1D7C"/>
    <w:rsid w:val="4D905305"/>
    <w:rsid w:val="4D964A72"/>
    <w:rsid w:val="4D970721"/>
    <w:rsid w:val="4D9724CF"/>
    <w:rsid w:val="4D987FF5"/>
    <w:rsid w:val="4D9C1254"/>
    <w:rsid w:val="4D9F3131"/>
    <w:rsid w:val="4D9F75D5"/>
    <w:rsid w:val="4DAB1AD6"/>
    <w:rsid w:val="4DB50BA7"/>
    <w:rsid w:val="4DB766CD"/>
    <w:rsid w:val="4DB90697"/>
    <w:rsid w:val="4DCB2A58"/>
    <w:rsid w:val="4DCE5621"/>
    <w:rsid w:val="4DD23507"/>
    <w:rsid w:val="4DDF79D2"/>
    <w:rsid w:val="4DE4148C"/>
    <w:rsid w:val="4DE90850"/>
    <w:rsid w:val="4DED20EF"/>
    <w:rsid w:val="4DF23BA9"/>
    <w:rsid w:val="4DF662FD"/>
    <w:rsid w:val="4DF7531D"/>
    <w:rsid w:val="4E037B64"/>
    <w:rsid w:val="4E151645"/>
    <w:rsid w:val="4E1E499E"/>
    <w:rsid w:val="4E202374"/>
    <w:rsid w:val="4E21448E"/>
    <w:rsid w:val="4E265601"/>
    <w:rsid w:val="4E2A50F1"/>
    <w:rsid w:val="4E2D2E33"/>
    <w:rsid w:val="4E3A10AC"/>
    <w:rsid w:val="4E481A1B"/>
    <w:rsid w:val="4E4A2A5E"/>
    <w:rsid w:val="4E4F2DA9"/>
    <w:rsid w:val="4E4F6905"/>
    <w:rsid w:val="4E52289A"/>
    <w:rsid w:val="4E5959D6"/>
    <w:rsid w:val="4E5B4098"/>
    <w:rsid w:val="4E5C7274"/>
    <w:rsid w:val="4E661EA1"/>
    <w:rsid w:val="4E6D3230"/>
    <w:rsid w:val="4E6D66C7"/>
    <w:rsid w:val="4E7727A2"/>
    <w:rsid w:val="4E793892"/>
    <w:rsid w:val="4E7B3B9E"/>
    <w:rsid w:val="4E7D2BC1"/>
    <w:rsid w:val="4E800872"/>
    <w:rsid w:val="4E8D38D2"/>
    <w:rsid w:val="4E9764FE"/>
    <w:rsid w:val="4E984774"/>
    <w:rsid w:val="4EA053B3"/>
    <w:rsid w:val="4EA8070C"/>
    <w:rsid w:val="4EAA2862"/>
    <w:rsid w:val="4EAA4484"/>
    <w:rsid w:val="4EAC3D58"/>
    <w:rsid w:val="4EB40E5E"/>
    <w:rsid w:val="4EB470B0"/>
    <w:rsid w:val="4EBE7F2F"/>
    <w:rsid w:val="4EC54E1A"/>
    <w:rsid w:val="4EC569ED"/>
    <w:rsid w:val="4ECF3EEA"/>
    <w:rsid w:val="4ED50EA1"/>
    <w:rsid w:val="4EE74D90"/>
    <w:rsid w:val="4EEC050C"/>
    <w:rsid w:val="4EEC684A"/>
    <w:rsid w:val="4EEE25C2"/>
    <w:rsid w:val="4EF37BD9"/>
    <w:rsid w:val="4EF86F9D"/>
    <w:rsid w:val="4EF92D15"/>
    <w:rsid w:val="4EFE20DA"/>
    <w:rsid w:val="4F027E1C"/>
    <w:rsid w:val="4F035942"/>
    <w:rsid w:val="4F053468"/>
    <w:rsid w:val="4F0A0A7E"/>
    <w:rsid w:val="4F104EC3"/>
    <w:rsid w:val="4F231B40"/>
    <w:rsid w:val="4F29184C"/>
    <w:rsid w:val="4F2C6C47"/>
    <w:rsid w:val="4F2E0C11"/>
    <w:rsid w:val="4F3124AF"/>
    <w:rsid w:val="4F47354A"/>
    <w:rsid w:val="4F4915A7"/>
    <w:rsid w:val="4F4977F9"/>
    <w:rsid w:val="4F4E3061"/>
    <w:rsid w:val="4F536BBC"/>
    <w:rsid w:val="4F5902F9"/>
    <w:rsid w:val="4F642884"/>
    <w:rsid w:val="4F6939F7"/>
    <w:rsid w:val="4F6C1739"/>
    <w:rsid w:val="4F766114"/>
    <w:rsid w:val="4F7939E0"/>
    <w:rsid w:val="4F7D56F4"/>
    <w:rsid w:val="4F820F5D"/>
    <w:rsid w:val="4F846A83"/>
    <w:rsid w:val="4F8E4787"/>
    <w:rsid w:val="4F911C54"/>
    <w:rsid w:val="4F9667B6"/>
    <w:rsid w:val="4FA17635"/>
    <w:rsid w:val="4FA64C4B"/>
    <w:rsid w:val="4FA7451F"/>
    <w:rsid w:val="4FB235F0"/>
    <w:rsid w:val="4FB37368"/>
    <w:rsid w:val="4FB629B4"/>
    <w:rsid w:val="4FC0703A"/>
    <w:rsid w:val="4FC7250D"/>
    <w:rsid w:val="4FC7696F"/>
    <w:rsid w:val="4FC82E13"/>
    <w:rsid w:val="4FC86A66"/>
    <w:rsid w:val="4FDD43E5"/>
    <w:rsid w:val="4FE12207"/>
    <w:rsid w:val="4FE625E0"/>
    <w:rsid w:val="4FE70DC0"/>
    <w:rsid w:val="4FE92D8A"/>
    <w:rsid w:val="4FEF53D0"/>
    <w:rsid w:val="4FF05EC6"/>
    <w:rsid w:val="4FFA6D45"/>
    <w:rsid w:val="4FFF435B"/>
    <w:rsid w:val="50033E4B"/>
    <w:rsid w:val="500D0826"/>
    <w:rsid w:val="50131BB5"/>
    <w:rsid w:val="501473D3"/>
    <w:rsid w:val="502142D2"/>
    <w:rsid w:val="5021480F"/>
    <w:rsid w:val="50281B04"/>
    <w:rsid w:val="502B5150"/>
    <w:rsid w:val="502F4C40"/>
    <w:rsid w:val="50355FCF"/>
    <w:rsid w:val="50371D47"/>
    <w:rsid w:val="503724AD"/>
    <w:rsid w:val="503E1327"/>
    <w:rsid w:val="504306EC"/>
    <w:rsid w:val="504601DC"/>
    <w:rsid w:val="504A1A7A"/>
    <w:rsid w:val="50502E09"/>
    <w:rsid w:val="50504BB7"/>
    <w:rsid w:val="50566671"/>
    <w:rsid w:val="505B0F90"/>
    <w:rsid w:val="5060304C"/>
    <w:rsid w:val="506D5769"/>
    <w:rsid w:val="507408A5"/>
    <w:rsid w:val="50746AF7"/>
    <w:rsid w:val="50750E8F"/>
    <w:rsid w:val="5076286F"/>
    <w:rsid w:val="50903205"/>
    <w:rsid w:val="509272A6"/>
    <w:rsid w:val="50940F47"/>
    <w:rsid w:val="50962ECB"/>
    <w:rsid w:val="50A12755"/>
    <w:rsid w:val="50A42E38"/>
    <w:rsid w:val="50A4577F"/>
    <w:rsid w:val="50AC3365"/>
    <w:rsid w:val="50AE32FC"/>
    <w:rsid w:val="50AF5D81"/>
    <w:rsid w:val="50B73D1F"/>
    <w:rsid w:val="50B769E4"/>
    <w:rsid w:val="50BC224C"/>
    <w:rsid w:val="50BD5BC9"/>
    <w:rsid w:val="50C02456"/>
    <w:rsid w:val="50C11EEE"/>
    <w:rsid w:val="50C3182D"/>
    <w:rsid w:val="50C57353"/>
    <w:rsid w:val="50D15CF8"/>
    <w:rsid w:val="50D852D8"/>
    <w:rsid w:val="50DD28EE"/>
    <w:rsid w:val="50E84DEF"/>
    <w:rsid w:val="50E97CFC"/>
    <w:rsid w:val="50EE4AFC"/>
    <w:rsid w:val="50F96FFC"/>
    <w:rsid w:val="50FA4028"/>
    <w:rsid w:val="50FC089B"/>
    <w:rsid w:val="50FE0CB7"/>
    <w:rsid w:val="50FE5A64"/>
    <w:rsid w:val="510460CD"/>
    <w:rsid w:val="510734C7"/>
    <w:rsid w:val="510D65B7"/>
    <w:rsid w:val="511157AB"/>
    <w:rsid w:val="51234079"/>
    <w:rsid w:val="51254295"/>
    <w:rsid w:val="51277EC3"/>
    <w:rsid w:val="513444D8"/>
    <w:rsid w:val="513A6339"/>
    <w:rsid w:val="514069D9"/>
    <w:rsid w:val="5142540C"/>
    <w:rsid w:val="51450494"/>
    <w:rsid w:val="51477D68"/>
    <w:rsid w:val="51622DF4"/>
    <w:rsid w:val="51642E66"/>
    <w:rsid w:val="51644DBE"/>
    <w:rsid w:val="516A1CA8"/>
    <w:rsid w:val="516A7EFA"/>
    <w:rsid w:val="516B614C"/>
    <w:rsid w:val="51714DE5"/>
    <w:rsid w:val="51774E4B"/>
    <w:rsid w:val="51782617"/>
    <w:rsid w:val="517D7C2E"/>
    <w:rsid w:val="5180327A"/>
    <w:rsid w:val="5181771E"/>
    <w:rsid w:val="51842D6A"/>
    <w:rsid w:val="51856AE2"/>
    <w:rsid w:val="51864D34"/>
    <w:rsid w:val="51870AAC"/>
    <w:rsid w:val="5187285A"/>
    <w:rsid w:val="518832C8"/>
    <w:rsid w:val="518965D2"/>
    <w:rsid w:val="518E3BE9"/>
    <w:rsid w:val="5191773C"/>
    <w:rsid w:val="519531C9"/>
    <w:rsid w:val="51966964"/>
    <w:rsid w:val="51986815"/>
    <w:rsid w:val="519B00B4"/>
    <w:rsid w:val="519D31E6"/>
    <w:rsid w:val="51A0432A"/>
    <w:rsid w:val="51A86090"/>
    <w:rsid w:val="51B00003"/>
    <w:rsid w:val="51B01DB1"/>
    <w:rsid w:val="51B7396D"/>
    <w:rsid w:val="51BC69A8"/>
    <w:rsid w:val="51C969CF"/>
    <w:rsid w:val="51CB6BEB"/>
    <w:rsid w:val="51CD2963"/>
    <w:rsid w:val="51D05FAF"/>
    <w:rsid w:val="51D33CF1"/>
    <w:rsid w:val="51D35A9F"/>
    <w:rsid w:val="51DB6702"/>
    <w:rsid w:val="51EC265D"/>
    <w:rsid w:val="51ED4DB3"/>
    <w:rsid w:val="51F31C9E"/>
    <w:rsid w:val="51FC6DA4"/>
    <w:rsid w:val="51FF0643"/>
    <w:rsid w:val="520E6AD8"/>
    <w:rsid w:val="52102850"/>
    <w:rsid w:val="52262073"/>
    <w:rsid w:val="52291B63"/>
    <w:rsid w:val="522E2CD6"/>
    <w:rsid w:val="522E4CC3"/>
    <w:rsid w:val="5244074B"/>
    <w:rsid w:val="5244713B"/>
    <w:rsid w:val="524B3888"/>
    <w:rsid w:val="524B7D2C"/>
    <w:rsid w:val="52500E9E"/>
    <w:rsid w:val="5253098E"/>
    <w:rsid w:val="52541547"/>
    <w:rsid w:val="525519CE"/>
    <w:rsid w:val="52592449"/>
    <w:rsid w:val="52615633"/>
    <w:rsid w:val="52650DED"/>
    <w:rsid w:val="526E7576"/>
    <w:rsid w:val="52701540"/>
    <w:rsid w:val="5272350A"/>
    <w:rsid w:val="52741030"/>
    <w:rsid w:val="527903F5"/>
    <w:rsid w:val="527C6137"/>
    <w:rsid w:val="5281374D"/>
    <w:rsid w:val="528271A9"/>
    <w:rsid w:val="52884ADC"/>
    <w:rsid w:val="52977FD4"/>
    <w:rsid w:val="52992845"/>
    <w:rsid w:val="529A65BD"/>
    <w:rsid w:val="52A01E26"/>
    <w:rsid w:val="52A20C63"/>
    <w:rsid w:val="52A25790"/>
    <w:rsid w:val="52A66D10"/>
    <w:rsid w:val="52A80CDA"/>
    <w:rsid w:val="52A96B6F"/>
    <w:rsid w:val="52B45975"/>
    <w:rsid w:val="52C13B4A"/>
    <w:rsid w:val="52C8137C"/>
    <w:rsid w:val="52D94AA4"/>
    <w:rsid w:val="52E141EC"/>
    <w:rsid w:val="52E55A8A"/>
    <w:rsid w:val="52E57838"/>
    <w:rsid w:val="52EA3A62"/>
    <w:rsid w:val="52EB148C"/>
    <w:rsid w:val="52EF6909"/>
    <w:rsid w:val="52F50BB8"/>
    <w:rsid w:val="52FB52AE"/>
    <w:rsid w:val="53000B16"/>
    <w:rsid w:val="530247DC"/>
    <w:rsid w:val="53097272"/>
    <w:rsid w:val="530976C5"/>
    <w:rsid w:val="530A729F"/>
    <w:rsid w:val="5314642B"/>
    <w:rsid w:val="531E0699"/>
    <w:rsid w:val="532105A3"/>
    <w:rsid w:val="532E5683"/>
    <w:rsid w:val="53332C9A"/>
    <w:rsid w:val="53422EDD"/>
    <w:rsid w:val="534529CD"/>
    <w:rsid w:val="534851C2"/>
    <w:rsid w:val="53536E98"/>
    <w:rsid w:val="53544462"/>
    <w:rsid w:val="535B5D4C"/>
    <w:rsid w:val="536C61AC"/>
    <w:rsid w:val="536D782E"/>
    <w:rsid w:val="53740BBC"/>
    <w:rsid w:val="53794425"/>
    <w:rsid w:val="537B1F4B"/>
    <w:rsid w:val="538E7ED0"/>
    <w:rsid w:val="5391176E"/>
    <w:rsid w:val="53915C12"/>
    <w:rsid w:val="5397158E"/>
    <w:rsid w:val="53A414A2"/>
    <w:rsid w:val="53A72D40"/>
    <w:rsid w:val="53B13BBE"/>
    <w:rsid w:val="53B65679"/>
    <w:rsid w:val="53BA3890"/>
    <w:rsid w:val="53BB67EB"/>
    <w:rsid w:val="53BD2563"/>
    <w:rsid w:val="53C97C19"/>
    <w:rsid w:val="53CF08F5"/>
    <w:rsid w:val="53D17DBD"/>
    <w:rsid w:val="53F1045F"/>
    <w:rsid w:val="53F32429"/>
    <w:rsid w:val="53F51CFD"/>
    <w:rsid w:val="53FA37B7"/>
    <w:rsid w:val="54013861"/>
    <w:rsid w:val="540B7773"/>
    <w:rsid w:val="54120B01"/>
    <w:rsid w:val="54244390"/>
    <w:rsid w:val="5429409D"/>
    <w:rsid w:val="542D593B"/>
    <w:rsid w:val="543071D9"/>
    <w:rsid w:val="54322F51"/>
    <w:rsid w:val="54352A41"/>
    <w:rsid w:val="5435659E"/>
    <w:rsid w:val="543842E0"/>
    <w:rsid w:val="543E18F6"/>
    <w:rsid w:val="54420CBA"/>
    <w:rsid w:val="54487265"/>
    <w:rsid w:val="544D6070"/>
    <w:rsid w:val="544E58B1"/>
    <w:rsid w:val="545509EE"/>
    <w:rsid w:val="54566FC8"/>
    <w:rsid w:val="545804DE"/>
    <w:rsid w:val="54605E1E"/>
    <w:rsid w:val="546649A9"/>
    <w:rsid w:val="546D21DB"/>
    <w:rsid w:val="547D1CF3"/>
    <w:rsid w:val="5483708F"/>
    <w:rsid w:val="54901A26"/>
    <w:rsid w:val="54902503"/>
    <w:rsid w:val="54921C42"/>
    <w:rsid w:val="54980C95"/>
    <w:rsid w:val="54A11E85"/>
    <w:rsid w:val="54A379AB"/>
    <w:rsid w:val="54A61249"/>
    <w:rsid w:val="54A936DF"/>
    <w:rsid w:val="54AB2D04"/>
    <w:rsid w:val="54B020C8"/>
    <w:rsid w:val="54B3506A"/>
    <w:rsid w:val="54B35714"/>
    <w:rsid w:val="54B70895"/>
    <w:rsid w:val="54BC0090"/>
    <w:rsid w:val="54BC0A6D"/>
    <w:rsid w:val="54C47921"/>
    <w:rsid w:val="54C618EB"/>
    <w:rsid w:val="54CA0D16"/>
    <w:rsid w:val="54D47B64"/>
    <w:rsid w:val="54D758A7"/>
    <w:rsid w:val="54DD4057"/>
    <w:rsid w:val="54DF6509"/>
    <w:rsid w:val="54E67898"/>
    <w:rsid w:val="54E7490F"/>
    <w:rsid w:val="54E87AB4"/>
    <w:rsid w:val="54ED0C26"/>
    <w:rsid w:val="54EF2BF0"/>
    <w:rsid w:val="55012924"/>
    <w:rsid w:val="55024293"/>
    <w:rsid w:val="5507618C"/>
    <w:rsid w:val="550764A4"/>
    <w:rsid w:val="550B2BF6"/>
    <w:rsid w:val="5512068D"/>
    <w:rsid w:val="551B5793"/>
    <w:rsid w:val="55202DAA"/>
    <w:rsid w:val="55214EB5"/>
    <w:rsid w:val="55222FC6"/>
    <w:rsid w:val="55284180"/>
    <w:rsid w:val="55313209"/>
    <w:rsid w:val="55322ADD"/>
    <w:rsid w:val="55364EFD"/>
    <w:rsid w:val="5539030F"/>
    <w:rsid w:val="553920BD"/>
    <w:rsid w:val="55393E6B"/>
    <w:rsid w:val="55472A2C"/>
    <w:rsid w:val="554747DA"/>
    <w:rsid w:val="554A7E27"/>
    <w:rsid w:val="554B6D04"/>
    <w:rsid w:val="555111B5"/>
    <w:rsid w:val="55592760"/>
    <w:rsid w:val="555D4828"/>
    <w:rsid w:val="5563538C"/>
    <w:rsid w:val="556709D9"/>
    <w:rsid w:val="556E0802"/>
    <w:rsid w:val="55782BE6"/>
    <w:rsid w:val="557A4C8B"/>
    <w:rsid w:val="558931E1"/>
    <w:rsid w:val="558C48E3"/>
    <w:rsid w:val="55913CA7"/>
    <w:rsid w:val="55923347"/>
    <w:rsid w:val="55925180"/>
    <w:rsid w:val="5594267A"/>
    <w:rsid w:val="559612BE"/>
    <w:rsid w:val="55983B1B"/>
    <w:rsid w:val="559B2D78"/>
    <w:rsid w:val="559B4B26"/>
    <w:rsid w:val="559D089E"/>
    <w:rsid w:val="559E63C4"/>
    <w:rsid w:val="55A8376B"/>
    <w:rsid w:val="55AA3C5E"/>
    <w:rsid w:val="55AC0AE1"/>
    <w:rsid w:val="55AC6D33"/>
    <w:rsid w:val="55AF412E"/>
    <w:rsid w:val="55B41744"/>
    <w:rsid w:val="55B57FD9"/>
    <w:rsid w:val="55BD4A9D"/>
    <w:rsid w:val="55BE2D74"/>
    <w:rsid w:val="55C93441"/>
    <w:rsid w:val="55CE0A58"/>
    <w:rsid w:val="55D342C0"/>
    <w:rsid w:val="55D96717"/>
    <w:rsid w:val="55DC29B6"/>
    <w:rsid w:val="55DD4241"/>
    <w:rsid w:val="55E01B05"/>
    <w:rsid w:val="55E519B6"/>
    <w:rsid w:val="55E91D41"/>
    <w:rsid w:val="55EE2EA8"/>
    <w:rsid w:val="55F24E18"/>
    <w:rsid w:val="55F304BE"/>
    <w:rsid w:val="55F45FE4"/>
    <w:rsid w:val="55F81F79"/>
    <w:rsid w:val="55FB55C5"/>
    <w:rsid w:val="55FD758F"/>
    <w:rsid w:val="56024BA5"/>
    <w:rsid w:val="560B1CAC"/>
    <w:rsid w:val="562E599A"/>
    <w:rsid w:val="56312D95"/>
    <w:rsid w:val="56327239"/>
    <w:rsid w:val="56336B0D"/>
    <w:rsid w:val="56350AD7"/>
    <w:rsid w:val="563A433F"/>
    <w:rsid w:val="563A60ED"/>
    <w:rsid w:val="5641747C"/>
    <w:rsid w:val="5646331D"/>
    <w:rsid w:val="564C7BCE"/>
    <w:rsid w:val="566118CC"/>
    <w:rsid w:val="5661367A"/>
    <w:rsid w:val="566B62A7"/>
    <w:rsid w:val="566B6D1E"/>
    <w:rsid w:val="566D64C3"/>
    <w:rsid w:val="567C4958"/>
    <w:rsid w:val="5697709C"/>
    <w:rsid w:val="569F23F4"/>
    <w:rsid w:val="56AB6FEB"/>
    <w:rsid w:val="56B24CB6"/>
    <w:rsid w:val="56B93A38"/>
    <w:rsid w:val="56BB7F28"/>
    <w:rsid w:val="56BE0ACC"/>
    <w:rsid w:val="56BE6D1E"/>
    <w:rsid w:val="56C97471"/>
    <w:rsid w:val="56EE0C86"/>
    <w:rsid w:val="56EF1473"/>
    <w:rsid w:val="56F444EE"/>
    <w:rsid w:val="56FE536D"/>
    <w:rsid w:val="57032A2C"/>
    <w:rsid w:val="57064221"/>
    <w:rsid w:val="570F4B25"/>
    <w:rsid w:val="570F5219"/>
    <w:rsid w:val="57154464"/>
    <w:rsid w:val="57193F55"/>
    <w:rsid w:val="572172AD"/>
    <w:rsid w:val="57315742"/>
    <w:rsid w:val="5737087F"/>
    <w:rsid w:val="5737262D"/>
    <w:rsid w:val="5739354E"/>
    <w:rsid w:val="57502FB0"/>
    <w:rsid w:val="57527466"/>
    <w:rsid w:val="575907F5"/>
    <w:rsid w:val="575D12B5"/>
    <w:rsid w:val="57603931"/>
    <w:rsid w:val="57610A87"/>
    <w:rsid w:val="576553EC"/>
    <w:rsid w:val="57680A38"/>
    <w:rsid w:val="577218B7"/>
    <w:rsid w:val="577949F3"/>
    <w:rsid w:val="577B076B"/>
    <w:rsid w:val="577B1140"/>
    <w:rsid w:val="577B7F21"/>
    <w:rsid w:val="577E200A"/>
    <w:rsid w:val="577E64AD"/>
    <w:rsid w:val="577F181B"/>
    <w:rsid w:val="57805D82"/>
    <w:rsid w:val="578515EA"/>
    <w:rsid w:val="5789732C"/>
    <w:rsid w:val="57921984"/>
    <w:rsid w:val="57925AB5"/>
    <w:rsid w:val="579737F0"/>
    <w:rsid w:val="57A44166"/>
    <w:rsid w:val="57AB7B30"/>
    <w:rsid w:val="57AC6B77"/>
    <w:rsid w:val="57AF5251"/>
    <w:rsid w:val="57B26373"/>
    <w:rsid w:val="57B63F04"/>
    <w:rsid w:val="57B679F5"/>
    <w:rsid w:val="57B86C76"/>
    <w:rsid w:val="57B974E6"/>
    <w:rsid w:val="57C40364"/>
    <w:rsid w:val="57C77E54"/>
    <w:rsid w:val="57CD20C2"/>
    <w:rsid w:val="57CF0AB7"/>
    <w:rsid w:val="57CF372B"/>
    <w:rsid w:val="57D675AB"/>
    <w:rsid w:val="57D83E10"/>
    <w:rsid w:val="57D95FDD"/>
    <w:rsid w:val="57E36310"/>
    <w:rsid w:val="57E427B4"/>
    <w:rsid w:val="57EC78BB"/>
    <w:rsid w:val="57FB18AC"/>
    <w:rsid w:val="57FD73D2"/>
    <w:rsid w:val="580746F5"/>
    <w:rsid w:val="580C3AB9"/>
    <w:rsid w:val="58112E7E"/>
    <w:rsid w:val="581B3CFC"/>
    <w:rsid w:val="581B5AAA"/>
    <w:rsid w:val="582901C7"/>
    <w:rsid w:val="58296419"/>
    <w:rsid w:val="5831418F"/>
    <w:rsid w:val="583A0626"/>
    <w:rsid w:val="583D1EC5"/>
    <w:rsid w:val="58405511"/>
    <w:rsid w:val="58421289"/>
    <w:rsid w:val="5844018D"/>
    <w:rsid w:val="58490869"/>
    <w:rsid w:val="58507E4A"/>
    <w:rsid w:val="58584F50"/>
    <w:rsid w:val="585A65D3"/>
    <w:rsid w:val="585B059D"/>
    <w:rsid w:val="585D60C3"/>
    <w:rsid w:val="58615BB3"/>
    <w:rsid w:val="58694A68"/>
    <w:rsid w:val="5870229A"/>
    <w:rsid w:val="587358E6"/>
    <w:rsid w:val="5875165E"/>
    <w:rsid w:val="587B479B"/>
    <w:rsid w:val="5889510A"/>
    <w:rsid w:val="588C0756"/>
    <w:rsid w:val="58906498"/>
    <w:rsid w:val="58913FBE"/>
    <w:rsid w:val="58917D2F"/>
    <w:rsid w:val="5894085C"/>
    <w:rsid w:val="589917F1"/>
    <w:rsid w:val="589C6BEB"/>
    <w:rsid w:val="589F0489"/>
    <w:rsid w:val="58A261CC"/>
    <w:rsid w:val="58A837E2"/>
    <w:rsid w:val="58AB5080"/>
    <w:rsid w:val="58AE4F0C"/>
    <w:rsid w:val="58B06B3A"/>
    <w:rsid w:val="58B253F0"/>
    <w:rsid w:val="58B63BA2"/>
    <w:rsid w:val="58B85899"/>
    <w:rsid w:val="58B9735E"/>
    <w:rsid w:val="58BC103B"/>
    <w:rsid w:val="58C85C32"/>
    <w:rsid w:val="58CD3249"/>
    <w:rsid w:val="58D228D1"/>
    <w:rsid w:val="58D4078C"/>
    <w:rsid w:val="58E363A9"/>
    <w:rsid w:val="58E42340"/>
    <w:rsid w:val="58E6255C"/>
    <w:rsid w:val="58EB7B73"/>
    <w:rsid w:val="58ED38EB"/>
    <w:rsid w:val="59030A18"/>
    <w:rsid w:val="59060509"/>
    <w:rsid w:val="590D5D3B"/>
    <w:rsid w:val="59103135"/>
    <w:rsid w:val="591C7D2C"/>
    <w:rsid w:val="591F72C1"/>
    <w:rsid w:val="59232E69"/>
    <w:rsid w:val="59282B75"/>
    <w:rsid w:val="59376914"/>
    <w:rsid w:val="594159E5"/>
    <w:rsid w:val="59440021"/>
    <w:rsid w:val="59457283"/>
    <w:rsid w:val="595079D6"/>
    <w:rsid w:val="59575208"/>
    <w:rsid w:val="595E1678"/>
    <w:rsid w:val="59613991"/>
    <w:rsid w:val="5963595B"/>
    <w:rsid w:val="596671F9"/>
    <w:rsid w:val="596A6CE9"/>
    <w:rsid w:val="596C2A61"/>
    <w:rsid w:val="596D5BD4"/>
    <w:rsid w:val="59703091"/>
    <w:rsid w:val="59705BAE"/>
    <w:rsid w:val="597436C4"/>
    <w:rsid w:val="597731B4"/>
    <w:rsid w:val="597E3DD8"/>
    <w:rsid w:val="597F36B6"/>
    <w:rsid w:val="59853B23"/>
    <w:rsid w:val="598F04FE"/>
    <w:rsid w:val="599206EC"/>
    <w:rsid w:val="59956439"/>
    <w:rsid w:val="59965D30"/>
    <w:rsid w:val="599B50F5"/>
    <w:rsid w:val="599F73C0"/>
    <w:rsid w:val="59A02522"/>
    <w:rsid w:val="59A2073A"/>
    <w:rsid w:val="59AD4E28"/>
    <w:rsid w:val="59AF0BA0"/>
    <w:rsid w:val="59B44408"/>
    <w:rsid w:val="59C12681"/>
    <w:rsid w:val="59CF2FF0"/>
    <w:rsid w:val="59D625D1"/>
    <w:rsid w:val="59DF024A"/>
    <w:rsid w:val="59EE603A"/>
    <w:rsid w:val="59EE791A"/>
    <w:rsid w:val="59F111B9"/>
    <w:rsid w:val="59F64A21"/>
    <w:rsid w:val="59F80043"/>
    <w:rsid w:val="59F9006D"/>
    <w:rsid w:val="5A09252F"/>
    <w:rsid w:val="5A0A4028"/>
    <w:rsid w:val="5A0B2778"/>
    <w:rsid w:val="5A0C5FF2"/>
    <w:rsid w:val="5A0E58C7"/>
    <w:rsid w:val="5A101373"/>
    <w:rsid w:val="5A274BDA"/>
    <w:rsid w:val="5A2A7C7B"/>
    <w:rsid w:val="5A2E5F69"/>
    <w:rsid w:val="5A2F3A8F"/>
    <w:rsid w:val="5A3612C1"/>
    <w:rsid w:val="5A386DE8"/>
    <w:rsid w:val="5A3E2560"/>
    <w:rsid w:val="5A421A14"/>
    <w:rsid w:val="5A427C66"/>
    <w:rsid w:val="5A4412E8"/>
    <w:rsid w:val="5A4532B2"/>
    <w:rsid w:val="5A4C2893"/>
    <w:rsid w:val="5A4C63EF"/>
    <w:rsid w:val="5A5D05FC"/>
    <w:rsid w:val="5A5D23AA"/>
    <w:rsid w:val="5A5D3B6E"/>
    <w:rsid w:val="5A5F4374"/>
    <w:rsid w:val="5A637A76"/>
    <w:rsid w:val="5A647BDD"/>
    <w:rsid w:val="5A662A3B"/>
    <w:rsid w:val="5A673229"/>
    <w:rsid w:val="5A6D33BA"/>
    <w:rsid w:val="5A736072"/>
    <w:rsid w:val="5A792B1F"/>
    <w:rsid w:val="5A7A2F5C"/>
    <w:rsid w:val="5A874767"/>
    <w:rsid w:val="5A8913F1"/>
    <w:rsid w:val="5A897643"/>
    <w:rsid w:val="5A935AFF"/>
    <w:rsid w:val="5A951B44"/>
    <w:rsid w:val="5A9D4E9D"/>
    <w:rsid w:val="5AA61FA3"/>
    <w:rsid w:val="5AAD6F28"/>
    <w:rsid w:val="5AAE70AA"/>
    <w:rsid w:val="5AB5116E"/>
    <w:rsid w:val="5AB97F53"/>
    <w:rsid w:val="5ABA77FD"/>
    <w:rsid w:val="5AC62645"/>
    <w:rsid w:val="5AC661A1"/>
    <w:rsid w:val="5ACA0E33"/>
    <w:rsid w:val="5AD50114"/>
    <w:rsid w:val="5AD63A24"/>
    <w:rsid w:val="5AD76600"/>
    <w:rsid w:val="5AE20B01"/>
    <w:rsid w:val="5AE623A0"/>
    <w:rsid w:val="5AF54CD9"/>
    <w:rsid w:val="5AF71822"/>
    <w:rsid w:val="5AFA5E4B"/>
    <w:rsid w:val="5AFB544B"/>
    <w:rsid w:val="5AFC7E15"/>
    <w:rsid w:val="5B070568"/>
    <w:rsid w:val="5B0F685F"/>
    <w:rsid w:val="5B116A35"/>
    <w:rsid w:val="5B1F3B03"/>
    <w:rsid w:val="5B24736C"/>
    <w:rsid w:val="5B2A2BD4"/>
    <w:rsid w:val="5B2B24A8"/>
    <w:rsid w:val="5B2B4256"/>
    <w:rsid w:val="5B2D6220"/>
    <w:rsid w:val="5B2E1A1D"/>
    <w:rsid w:val="5B370E4D"/>
    <w:rsid w:val="5B3A3C64"/>
    <w:rsid w:val="5B46060A"/>
    <w:rsid w:val="5B4672E2"/>
    <w:rsid w:val="5B4812AC"/>
    <w:rsid w:val="5B4B48F9"/>
    <w:rsid w:val="5B4D241F"/>
    <w:rsid w:val="5B5714EF"/>
    <w:rsid w:val="5B5B706A"/>
    <w:rsid w:val="5B61411C"/>
    <w:rsid w:val="5B653C0C"/>
    <w:rsid w:val="5B6B4F9B"/>
    <w:rsid w:val="5B751975"/>
    <w:rsid w:val="5B791466"/>
    <w:rsid w:val="5B843A1C"/>
    <w:rsid w:val="5B85605C"/>
    <w:rsid w:val="5B863B83"/>
    <w:rsid w:val="5B873E3F"/>
    <w:rsid w:val="5B8B2F47"/>
    <w:rsid w:val="5B9462A0"/>
    <w:rsid w:val="5B955B74"/>
    <w:rsid w:val="5B9938B6"/>
    <w:rsid w:val="5B9B5880"/>
    <w:rsid w:val="5BBE156E"/>
    <w:rsid w:val="5BC16969"/>
    <w:rsid w:val="5BC235A5"/>
    <w:rsid w:val="5BC40FD3"/>
    <w:rsid w:val="5BC85F49"/>
    <w:rsid w:val="5BD743DE"/>
    <w:rsid w:val="5BD92714"/>
    <w:rsid w:val="5BF136F2"/>
    <w:rsid w:val="5BF5103B"/>
    <w:rsid w:val="5BF7739A"/>
    <w:rsid w:val="5BF94355"/>
    <w:rsid w:val="5BFD1995"/>
    <w:rsid w:val="5C02690E"/>
    <w:rsid w:val="5C07081F"/>
    <w:rsid w:val="5C081951"/>
    <w:rsid w:val="5C084598"/>
    <w:rsid w:val="5C0A0310"/>
    <w:rsid w:val="5C0B1160"/>
    <w:rsid w:val="5C142F3C"/>
    <w:rsid w:val="5C1473E0"/>
    <w:rsid w:val="5C190553"/>
    <w:rsid w:val="5C196DA7"/>
    <w:rsid w:val="5C205D85"/>
    <w:rsid w:val="5C25339C"/>
    <w:rsid w:val="5C2A048C"/>
    <w:rsid w:val="5C2A09B2"/>
    <w:rsid w:val="5C2C64D8"/>
    <w:rsid w:val="5C2F7D76"/>
    <w:rsid w:val="5C3830CF"/>
    <w:rsid w:val="5C384E7D"/>
    <w:rsid w:val="5C4001D5"/>
    <w:rsid w:val="5C50666A"/>
    <w:rsid w:val="5C514191"/>
    <w:rsid w:val="5C5617A7"/>
    <w:rsid w:val="5C5D0D87"/>
    <w:rsid w:val="5C6914DA"/>
    <w:rsid w:val="5C6A7000"/>
    <w:rsid w:val="5C6C2D78"/>
    <w:rsid w:val="5C6E089F"/>
    <w:rsid w:val="5C7165E1"/>
    <w:rsid w:val="5C754D1C"/>
    <w:rsid w:val="5C7F2AAC"/>
    <w:rsid w:val="5C80234E"/>
    <w:rsid w:val="5C877BB2"/>
    <w:rsid w:val="5C8A680C"/>
    <w:rsid w:val="5C8B76A2"/>
    <w:rsid w:val="5C9D42AD"/>
    <w:rsid w:val="5C9E2B6C"/>
    <w:rsid w:val="5CA75CC0"/>
    <w:rsid w:val="5CB00EB7"/>
    <w:rsid w:val="5CB610C5"/>
    <w:rsid w:val="5CB84210"/>
    <w:rsid w:val="5CB87D6C"/>
    <w:rsid w:val="5CC606DB"/>
    <w:rsid w:val="5CC72CB8"/>
    <w:rsid w:val="5CC76201"/>
    <w:rsid w:val="5CCE3A33"/>
    <w:rsid w:val="5CD1707F"/>
    <w:rsid w:val="5CDA23D8"/>
    <w:rsid w:val="5CDC1CAC"/>
    <w:rsid w:val="5CDF179C"/>
    <w:rsid w:val="5CF07506"/>
    <w:rsid w:val="5D094A3D"/>
    <w:rsid w:val="5D0C4701"/>
    <w:rsid w:val="5D0F0395"/>
    <w:rsid w:val="5D123920"/>
    <w:rsid w:val="5D1A6C78"/>
    <w:rsid w:val="5D1E0517"/>
    <w:rsid w:val="5D221076"/>
    <w:rsid w:val="5D2378DB"/>
    <w:rsid w:val="5D245401"/>
    <w:rsid w:val="5D283143"/>
    <w:rsid w:val="5D296EBB"/>
    <w:rsid w:val="5D3715D8"/>
    <w:rsid w:val="5D397964"/>
    <w:rsid w:val="5D3A4C25"/>
    <w:rsid w:val="5D3A69D3"/>
    <w:rsid w:val="5D3D64C3"/>
    <w:rsid w:val="5D485594"/>
    <w:rsid w:val="5D526412"/>
    <w:rsid w:val="5D5740D7"/>
    <w:rsid w:val="5D5A391C"/>
    <w:rsid w:val="5D5C2DED"/>
    <w:rsid w:val="5D5F10C0"/>
    <w:rsid w:val="5D683540"/>
    <w:rsid w:val="5D69550A"/>
    <w:rsid w:val="5D6D0B56"/>
    <w:rsid w:val="5D777C27"/>
    <w:rsid w:val="5D7A7717"/>
    <w:rsid w:val="5D861C18"/>
    <w:rsid w:val="5D891B7B"/>
    <w:rsid w:val="5DAA3B58"/>
    <w:rsid w:val="5DAD189A"/>
    <w:rsid w:val="5DAD38EE"/>
    <w:rsid w:val="5DB1138B"/>
    <w:rsid w:val="5DC34C1A"/>
    <w:rsid w:val="5DC664B8"/>
    <w:rsid w:val="5DD010E5"/>
    <w:rsid w:val="5DD5494D"/>
    <w:rsid w:val="5DD60DF1"/>
    <w:rsid w:val="5DD62B9F"/>
    <w:rsid w:val="5DDC5CDC"/>
    <w:rsid w:val="5DE52DE2"/>
    <w:rsid w:val="5DE84681"/>
    <w:rsid w:val="5DED7EE9"/>
    <w:rsid w:val="5DF11787"/>
    <w:rsid w:val="5DF66D9E"/>
    <w:rsid w:val="5E005E6E"/>
    <w:rsid w:val="5E006862"/>
    <w:rsid w:val="5E0207B9"/>
    <w:rsid w:val="5E1834A1"/>
    <w:rsid w:val="5E211941"/>
    <w:rsid w:val="5E261785"/>
    <w:rsid w:val="5E316028"/>
    <w:rsid w:val="5E323B4E"/>
    <w:rsid w:val="5E361890"/>
    <w:rsid w:val="5E3B6EA6"/>
    <w:rsid w:val="5E420235"/>
    <w:rsid w:val="5E457D25"/>
    <w:rsid w:val="5E48511F"/>
    <w:rsid w:val="5E4A7017"/>
    <w:rsid w:val="5E552BBA"/>
    <w:rsid w:val="5E604B5F"/>
    <w:rsid w:val="5E611C10"/>
    <w:rsid w:val="5E6737F7"/>
    <w:rsid w:val="5E7303EE"/>
    <w:rsid w:val="5E745F14"/>
    <w:rsid w:val="5E79177D"/>
    <w:rsid w:val="5E9B5B97"/>
    <w:rsid w:val="5E9D36BD"/>
    <w:rsid w:val="5EA17159"/>
    <w:rsid w:val="5EA41754"/>
    <w:rsid w:val="5EA7453C"/>
    <w:rsid w:val="5EB17168"/>
    <w:rsid w:val="5EC944B2"/>
    <w:rsid w:val="5ECB1EC7"/>
    <w:rsid w:val="5ECE1AC8"/>
    <w:rsid w:val="5EE25574"/>
    <w:rsid w:val="5EE412EC"/>
    <w:rsid w:val="5EEE3F19"/>
    <w:rsid w:val="5EF13A09"/>
    <w:rsid w:val="5EF534F9"/>
    <w:rsid w:val="5EFC7377"/>
    <w:rsid w:val="5EFD415C"/>
    <w:rsid w:val="5EFF7ED4"/>
    <w:rsid w:val="5F0152CA"/>
    <w:rsid w:val="5F053010"/>
    <w:rsid w:val="5F06174D"/>
    <w:rsid w:val="5F074FDA"/>
    <w:rsid w:val="5F0D0843"/>
    <w:rsid w:val="5F0E0117"/>
    <w:rsid w:val="5F13397F"/>
    <w:rsid w:val="5F1A4D0E"/>
    <w:rsid w:val="5F1C6CD8"/>
    <w:rsid w:val="5F1F40D2"/>
    <w:rsid w:val="5F294F51"/>
    <w:rsid w:val="5F3758C0"/>
    <w:rsid w:val="5F386DCE"/>
    <w:rsid w:val="5F3A3602"/>
    <w:rsid w:val="5F3D09FC"/>
    <w:rsid w:val="5F41673E"/>
    <w:rsid w:val="5F4955F3"/>
    <w:rsid w:val="5F5024DD"/>
    <w:rsid w:val="5F530220"/>
    <w:rsid w:val="5F557AF4"/>
    <w:rsid w:val="5F571ABE"/>
    <w:rsid w:val="5F5C70D4"/>
    <w:rsid w:val="5F610B8F"/>
    <w:rsid w:val="5F6277C6"/>
    <w:rsid w:val="5F6366B5"/>
    <w:rsid w:val="5F683CCB"/>
    <w:rsid w:val="5F6D0B1D"/>
    <w:rsid w:val="5F7563E8"/>
    <w:rsid w:val="5F795ED8"/>
    <w:rsid w:val="5F816B3B"/>
    <w:rsid w:val="5F893C41"/>
    <w:rsid w:val="5F8D0B82"/>
    <w:rsid w:val="5F8E1258"/>
    <w:rsid w:val="5F944110"/>
    <w:rsid w:val="5F960EEB"/>
    <w:rsid w:val="5FBA7BDF"/>
    <w:rsid w:val="5FBE1B3D"/>
    <w:rsid w:val="5FCC5339"/>
    <w:rsid w:val="5FCE450D"/>
    <w:rsid w:val="5FD01870"/>
    <w:rsid w:val="5FD2383A"/>
    <w:rsid w:val="5FD90725"/>
    <w:rsid w:val="5FD924D3"/>
    <w:rsid w:val="5FDF3861"/>
    <w:rsid w:val="5FE315A4"/>
    <w:rsid w:val="5FE34A5B"/>
    <w:rsid w:val="5FE570CA"/>
    <w:rsid w:val="5FEA46E0"/>
    <w:rsid w:val="5FEB0458"/>
    <w:rsid w:val="5FEB66AA"/>
    <w:rsid w:val="5FED5F7E"/>
    <w:rsid w:val="5FF2089A"/>
    <w:rsid w:val="5FF90DC7"/>
    <w:rsid w:val="5FFE1E36"/>
    <w:rsid w:val="60031C46"/>
    <w:rsid w:val="600A7327"/>
    <w:rsid w:val="600F2399"/>
    <w:rsid w:val="601114CB"/>
    <w:rsid w:val="60193217"/>
    <w:rsid w:val="601B0D3D"/>
    <w:rsid w:val="601B2AEB"/>
    <w:rsid w:val="60232584"/>
    <w:rsid w:val="60237BF2"/>
    <w:rsid w:val="602C2F4B"/>
    <w:rsid w:val="603040BD"/>
    <w:rsid w:val="60340051"/>
    <w:rsid w:val="603718EF"/>
    <w:rsid w:val="603A33B5"/>
    <w:rsid w:val="6051650D"/>
    <w:rsid w:val="605204D7"/>
    <w:rsid w:val="60536729"/>
    <w:rsid w:val="60567FC7"/>
    <w:rsid w:val="605816A8"/>
    <w:rsid w:val="6062071A"/>
    <w:rsid w:val="606326E4"/>
    <w:rsid w:val="60673F83"/>
    <w:rsid w:val="60730B79"/>
    <w:rsid w:val="607330CE"/>
    <w:rsid w:val="60825176"/>
    <w:rsid w:val="60836580"/>
    <w:rsid w:val="608508AD"/>
    <w:rsid w:val="6085265B"/>
    <w:rsid w:val="60932FCA"/>
    <w:rsid w:val="609F2AC4"/>
    <w:rsid w:val="60A800F7"/>
    <w:rsid w:val="60AC6319"/>
    <w:rsid w:val="60B151FE"/>
    <w:rsid w:val="60C03693"/>
    <w:rsid w:val="60D40EEC"/>
    <w:rsid w:val="60D4713E"/>
    <w:rsid w:val="60D55390"/>
    <w:rsid w:val="60DD5FF3"/>
    <w:rsid w:val="60F11A9E"/>
    <w:rsid w:val="60F35816"/>
    <w:rsid w:val="60F65306"/>
    <w:rsid w:val="60F95222"/>
    <w:rsid w:val="60FA2EE8"/>
    <w:rsid w:val="60FA4DF7"/>
    <w:rsid w:val="60FD6695"/>
    <w:rsid w:val="61054A27"/>
    <w:rsid w:val="6105554A"/>
    <w:rsid w:val="610A52BC"/>
    <w:rsid w:val="611D2366"/>
    <w:rsid w:val="612260FC"/>
    <w:rsid w:val="61314591"/>
    <w:rsid w:val="613152E5"/>
    <w:rsid w:val="61330309"/>
    <w:rsid w:val="61394CB8"/>
    <w:rsid w:val="613C540F"/>
    <w:rsid w:val="61421856"/>
    <w:rsid w:val="61446072"/>
    <w:rsid w:val="6146003C"/>
    <w:rsid w:val="6147532E"/>
    <w:rsid w:val="615227C4"/>
    <w:rsid w:val="61573FF7"/>
    <w:rsid w:val="61581B1D"/>
    <w:rsid w:val="615A7643"/>
    <w:rsid w:val="616103A3"/>
    <w:rsid w:val="6162474A"/>
    <w:rsid w:val="61650B56"/>
    <w:rsid w:val="61654E3F"/>
    <w:rsid w:val="6171498D"/>
    <w:rsid w:val="617B734F"/>
    <w:rsid w:val="617C1CB0"/>
    <w:rsid w:val="6182292A"/>
    <w:rsid w:val="61891CD7"/>
    <w:rsid w:val="618B5A4F"/>
    <w:rsid w:val="619E1C26"/>
    <w:rsid w:val="619F14FA"/>
    <w:rsid w:val="619F7F92"/>
    <w:rsid w:val="61A86601"/>
    <w:rsid w:val="61A92379"/>
    <w:rsid w:val="61AB60F1"/>
    <w:rsid w:val="61AE5BE1"/>
    <w:rsid w:val="61B256D1"/>
    <w:rsid w:val="61B551C2"/>
    <w:rsid w:val="61C62F2B"/>
    <w:rsid w:val="61E41603"/>
    <w:rsid w:val="61E635CD"/>
    <w:rsid w:val="61EB0BE3"/>
    <w:rsid w:val="61EB680D"/>
    <w:rsid w:val="61ED495B"/>
    <w:rsid w:val="61F23D20"/>
    <w:rsid w:val="61F94C26"/>
    <w:rsid w:val="62000E56"/>
    <w:rsid w:val="620152D8"/>
    <w:rsid w:val="621517BC"/>
    <w:rsid w:val="62280248"/>
    <w:rsid w:val="622C5484"/>
    <w:rsid w:val="623936FD"/>
    <w:rsid w:val="623B1697"/>
    <w:rsid w:val="624F3E49"/>
    <w:rsid w:val="625978FB"/>
    <w:rsid w:val="625E13B5"/>
    <w:rsid w:val="62632286"/>
    <w:rsid w:val="626C3AD2"/>
    <w:rsid w:val="626D1BCA"/>
    <w:rsid w:val="626E50AF"/>
    <w:rsid w:val="627829E6"/>
    <w:rsid w:val="628250A4"/>
    <w:rsid w:val="6283706E"/>
    <w:rsid w:val="62885958"/>
    <w:rsid w:val="628A3F58"/>
    <w:rsid w:val="628C5F22"/>
    <w:rsid w:val="628E1C9B"/>
    <w:rsid w:val="629E17B2"/>
    <w:rsid w:val="62A50D92"/>
    <w:rsid w:val="62A72D5C"/>
    <w:rsid w:val="62AA63A9"/>
    <w:rsid w:val="62C05BCC"/>
    <w:rsid w:val="62C51434"/>
    <w:rsid w:val="62C751AC"/>
    <w:rsid w:val="62CA25A7"/>
    <w:rsid w:val="62DA4EE0"/>
    <w:rsid w:val="62E23D94"/>
    <w:rsid w:val="62EA2C49"/>
    <w:rsid w:val="62EC69C1"/>
    <w:rsid w:val="62EE2739"/>
    <w:rsid w:val="62F40B65"/>
    <w:rsid w:val="62FB4E56"/>
    <w:rsid w:val="62FC2CFE"/>
    <w:rsid w:val="63024505"/>
    <w:rsid w:val="63057A83"/>
    <w:rsid w:val="63091321"/>
    <w:rsid w:val="630C2BBF"/>
    <w:rsid w:val="630F7A96"/>
    <w:rsid w:val="63141A74"/>
    <w:rsid w:val="631442CE"/>
    <w:rsid w:val="63155F18"/>
    <w:rsid w:val="631A4E87"/>
    <w:rsid w:val="631D4DCC"/>
    <w:rsid w:val="632443AD"/>
    <w:rsid w:val="63275C4B"/>
    <w:rsid w:val="632E2B36"/>
    <w:rsid w:val="633640E0"/>
    <w:rsid w:val="633A772C"/>
    <w:rsid w:val="63422A85"/>
    <w:rsid w:val="63501431"/>
    <w:rsid w:val="635B1DB5"/>
    <w:rsid w:val="635D78BF"/>
    <w:rsid w:val="63612F0B"/>
    <w:rsid w:val="63660521"/>
    <w:rsid w:val="63696264"/>
    <w:rsid w:val="63711FED"/>
    <w:rsid w:val="637644DD"/>
    <w:rsid w:val="637C5F97"/>
    <w:rsid w:val="637D1D0F"/>
    <w:rsid w:val="63860BC4"/>
    <w:rsid w:val="638766EA"/>
    <w:rsid w:val="63880DDC"/>
    <w:rsid w:val="638C3D00"/>
    <w:rsid w:val="638D750D"/>
    <w:rsid w:val="638E5CCA"/>
    <w:rsid w:val="63A51893"/>
    <w:rsid w:val="63AC6CC0"/>
    <w:rsid w:val="63AD6150"/>
    <w:rsid w:val="63B15515"/>
    <w:rsid w:val="63B70D7D"/>
    <w:rsid w:val="63B76FCF"/>
    <w:rsid w:val="63B82D47"/>
    <w:rsid w:val="63BA086D"/>
    <w:rsid w:val="63C17E4E"/>
    <w:rsid w:val="63C56E25"/>
    <w:rsid w:val="63C82F8A"/>
    <w:rsid w:val="63D3192F"/>
    <w:rsid w:val="63E6568E"/>
    <w:rsid w:val="63E94CAF"/>
    <w:rsid w:val="63F35B2D"/>
    <w:rsid w:val="63F55D49"/>
    <w:rsid w:val="63F83144"/>
    <w:rsid w:val="63FA510E"/>
    <w:rsid w:val="63FC0E86"/>
    <w:rsid w:val="63FC70D8"/>
    <w:rsid w:val="63FD075A"/>
    <w:rsid w:val="6403046D"/>
    <w:rsid w:val="64055776"/>
    <w:rsid w:val="64063AB3"/>
    <w:rsid w:val="640F0BB9"/>
    <w:rsid w:val="640F6E0B"/>
    <w:rsid w:val="641206A9"/>
    <w:rsid w:val="6417181C"/>
    <w:rsid w:val="641C32D6"/>
    <w:rsid w:val="641E2BAA"/>
    <w:rsid w:val="64240056"/>
    <w:rsid w:val="6424218B"/>
    <w:rsid w:val="642A68A2"/>
    <w:rsid w:val="642E4DE1"/>
    <w:rsid w:val="643028DD"/>
    <w:rsid w:val="643A375C"/>
    <w:rsid w:val="643E143A"/>
    <w:rsid w:val="64475114"/>
    <w:rsid w:val="644840CB"/>
    <w:rsid w:val="64485E79"/>
    <w:rsid w:val="64504D2E"/>
    <w:rsid w:val="64552344"/>
    <w:rsid w:val="645868BB"/>
    <w:rsid w:val="64590086"/>
    <w:rsid w:val="645F1EC6"/>
    <w:rsid w:val="64601415"/>
    <w:rsid w:val="64603145"/>
    <w:rsid w:val="6477050C"/>
    <w:rsid w:val="647B7FFD"/>
    <w:rsid w:val="647E7AED"/>
    <w:rsid w:val="64803865"/>
    <w:rsid w:val="64833355"/>
    <w:rsid w:val="64836EB1"/>
    <w:rsid w:val="64850E7B"/>
    <w:rsid w:val="64882719"/>
    <w:rsid w:val="648B6EEF"/>
    <w:rsid w:val="648D1ADE"/>
    <w:rsid w:val="64925346"/>
    <w:rsid w:val="64AD2180"/>
    <w:rsid w:val="64AD3F2E"/>
    <w:rsid w:val="64B96D77"/>
    <w:rsid w:val="64C158BF"/>
    <w:rsid w:val="64CE2EAA"/>
    <w:rsid w:val="64D13A61"/>
    <w:rsid w:val="64DE616D"/>
    <w:rsid w:val="64E70AEC"/>
    <w:rsid w:val="64F24911"/>
    <w:rsid w:val="64F47DAF"/>
    <w:rsid w:val="65053D6A"/>
    <w:rsid w:val="651B17E0"/>
    <w:rsid w:val="651D7306"/>
    <w:rsid w:val="65222B6E"/>
    <w:rsid w:val="6525230A"/>
    <w:rsid w:val="652E1513"/>
    <w:rsid w:val="652E32C1"/>
    <w:rsid w:val="653B6707"/>
    <w:rsid w:val="653C3090"/>
    <w:rsid w:val="65420B1A"/>
    <w:rsid w:val="654900FB"/>
    <w:rsid w:val="65534AD5"/>
    <w:rsid w:val="6554084E"/>
    <w:rsid w:val="65556197"/>
    <w:rsid w:val="655645C6"/>
    <w:rsid w:val="655D3BA6"/>
    <w:rsid w:val="656A1E1F"/>
    <w:rsid w:val="656C5B97"/>
    <w:rsid w:val="65815AE7"/>
    <w:rsid w:val="6582360D"/>
    <w:rsid w:val="65847385"/>
    <w:rsid w:val="65854376"/>
    <w:rsid w:val="65870C23"/>
    <w:rsid w:val="658767BE"/>
    <w:rsid w:val="65892531"/>
    <w:rsid w:val="658A426F"/>
    <w:rsid w:val="658E3D60"/>
    <w:rsid w:val="65984BDE"/>
    <w:rsid w:val="65995C84"/>
    <w:rsid w:val="65B5753E"/>
    <w:rsid w:val="65B732B6"/>
    <w:rsid w:val="65C37EAD"/>
    <w:rsid w:val="65C459D3"/>
    <w:rsid w:val="65C47781"/>
    <w:rsid w:val="65C56262"/>
    <w:rsid w:val="65CB4FB4"/>
    <w:rsid w:val="65CE6852"/>
    <w:rsid w:val="65D11E9E"/>
    <w:rsid w:val="65D33E68"/>
    <w:rsid w:val="65DC2D1D"/>
    <w:rsid w:val="65E63B9C"/>
    <w:rsid w:val="65EB7404"/>
    <w:rsid w:val="65F30067"/>
    <w:rsid w:val="66014531"/>
    <w:rsid w:val="660B53B0"/>
    <w:rsid w:val="660E4EA0"/>
    <w:rsid w:val="66195831"/>
    <w:rsid w:val="662A7F2C"/>
    <w:rsid w:val="662D17CA"/>
    <w:rsid w:val="662E75B1"/>
    <w:rsid w:val="662F72F1"/>
    <w:rsid w:val="66342C2E"/>
    <w:rsid w:val="663761A5"/>
    <w:rsid w:val="66391F1D"/>
    <w:rsid w:val="663C7E07"/>
    <w:rsid w:val="663E784C"/>
    <w:rsid w:val="663F32AC"/>
    <w:rsid w:val="664408C2"/>
    <w:rsid w:val="665723A3"/>
    <w:rsid w:val="665C20B0"/>
    <w:rsid w:val="665E3732"/>
    <w:rsid w:val="666351EC"/>
    <w:rsid w:val="66682803"/>
    <w:rsid w:val="66833198"/>
    <w:rsid w:val="668A2779"/>
    <w:rsid w:val="668B6A45"/>
    <w:rsid w:val="66933384"/>
    <w:rsid w:val="66985D66"/>
    <w:rsid w:val="66A17AC3"/>
    <w:rsid w:val="66A870A3"/>
    <w:rsid w:val="66B47843"/>
    <w:rsid w:val="66B94E0C"/>
    <w:rsid w:val="66C0263F"/>
    <w:rsid w:val="66C37A39"/>
    <w:rsid w:val="66CA526B"/>
    <w:rsid w:val="66D734E4"/>
    <w:rsid w:val="66DB1226"/>
    <w:rsid w:val="66DB4D83"/>
    <w:rsid w:val="66E005EB"/>
    <w:rsid w:val="66ED146C"/>
    <w:rsid w:val="66F02910"/>
    <w:rsid w:val="66F916AD"/>
    <w:rsid w:val="670342D9"/>
    <w:rsid w:val="670C7B8A"/>
    <w:rsid w:val="670E33AA"/>
    <w:rsid w:val="670F7122"/>
    <w:rsid w:val="671D183F"/>
    <w:rsid w:val="672229B1"/>
    <w:rsid w:val="67252C90"/>
    <w:rsid w:val="6727621A"/>
    <w:rsid w:val="67277FC8"/>
    <w:rsid w:val="672C1A82"/>
    <w:rsid w:val="672C55DE"/>
    <w:rsid w:val="672F3F24"/>
    <w:rsid w:val="67362901"/>
    <w:rsid w:val="673821D5"/>
    <w:rsid w:val="673B1CC5"/>
    <w:rsid w:val="673E055F"/>
    <w:rsid w:val="674212A6"/>
    <w:rsid w:val="67423054"/>
    <w:rsid w:val="67472418"/>
    <w:rsid w:val="67542D87"/>
    <w:rsid w:val="67551CE3"/>
    <w:rsid w:val="675863D3"/>
    <w:rsid w:val="6759039D"/>
    <w:rsid w:val="676236F6"/>
    <w:rsid w:val="67670D0C"/>
    <w:rsid w:val="676A4358"/>
    <w:rsid w:val="676F40CB"/>
    <w:rsid w:val="677D63AA"/>
    <w:rsid w:val="678418BE"/>
    <w:rsid w:val="6787315C"/>
    <w:rsid w:val="67874F0A"/>
    <w:rsid w:val="678E0047"/>
    <w:rsid w:val="679C6C08"/>
    <w:rsid w:val="67A22552"/>
    <w:rsid w:val="67AB0BF9"/>
    <w:rsid w:val="67AF7FBD"/>
    <w:rsid w:val="67B101D9"/>
    <w:rsid w:val="67B22DCC"/>
    <w:rsid w:val="67B35CFF"/>
    <w:rsid w:val="67BB4BB4"/>
    <w:rsid w:val="67BE71AA"/>
    <w:rsid w:val="67BF28F6"/>
    <w:rsid w:val="67C577E1"/>
    <w:rsid w:val="67CD6582"/>
    <w:rsid w:val="67CE0D8B"/>
    <w:rsid w:val="67CE2B39"/>
    <w:rsid w:val="67D619EE"/>
    <w:rsid w:val="67D85766"/>
    <w:rsid w:val="67D90273"/>
    <w:rsid w:val="67DE5875"/>
    <w:rsid w:val="67E265E5"/>
    <w:rsid w:val="67E45EB9"/>
    <w:rsid w:val="67E55852"/>
    <w:rsid w:val="67E933F9"/>
    <w:rsid w:val="67EB1AB4"/>
    <w:rsid w:val="67EE6D37"/>
    <w:rsid w:val="67F00D02"/>
    <w:rsid w:val="67FA1285"/>
    <w:rsid w:val="67FA392E"/>
    <w:rsid w:val="68064081"/>
    <w:rsid w:val="68091DC3"/>
    <w:rsid w:val="680E1188"/>
    <w:rsid w:val="68103152"/>
    <w:rsid w:val="68112A26"/>
    <w:rsid w:val="68120C78"/>
    <w:rsid w:val="68262975"/>
    <w:rsid w:val="68273FF7"/>
    <w:rsid w:val="682E35D8"/>
    <w:rsid w:val="68307350"/>
    <w:rsid w:val="68345480"/>
    <w:rsid w:val="6837248C"/>
    <w:rsid w:val="683E7CBF"/>
    <w:rsid w:val="683F3A37"/>
    <w:rsid w:val="683F57E5"/>
    <w:rsid w:val="684150B9"/>
    <w:rsid w:val="68437083"/>
    <w:rsid w:val="68551F4F"/>
    <w:rsid w:val="686314D3"/>
    <w:rsid w:val="68680898"/>
    <w:rsid w:val="686B482C"/>
    <w:rsid w:val="686D5EAE"/>
    <w:rsid w:val="68701E42"/>
    <w:rsid w:val="687234C5"/>
    <w:rsid w:val="68724DA1"/>
    <w:rsid w:val="68774F7F"/>
    <w:rsid w:val="687A6909"/>
    <w:rsid w:val="687C10C9"/>
    <w:rsid w:val="687E455F"/>
    <w:rsid w:val="6881195A"/>
    <w:rsid w:val="68840C16"/>
    <w:rsid w:val="68866F70"/>
    <w:rsid w:val="68876EFB"/>
    <w:rsid w:val="68884654"/>
    <w:rsid w:val="688B27D8"/>
    <w:rsid w:val="688B4586"/>
    <w:rsid w:val="688F22C8"/>
    <w:rsid w:val="689F444F"/>
    <w:rsid w:val="68A37B22"/>
    <w:rsid w:val="68A65864"/>
    <w:rsid w:val="68B41D2F"/>
    <w:rsid w:val="68B96DBB"/>
    <w:rsid w:val="68BA4E6C"/>
    <w:rsid w:val="68BE670A"/>
    <w:rsid w:val="68C301C4"/>
    <w:rsid w:val="68C76B21"/>
    <w:rsid w:val="68C83A2C"/>
    <w:rsid w:val="68CA1553"/>
    <w:rsid w:val="68CA2805"/>
    <w:rsid w:val="68D45F2D"/>
    <w:rsid w:val="68D51CA5"/>
    <w:rsid w:val="68D777CC"/>
    <w:rsid w:val="68D93544"/>
    <w:rsid w:val="68DB3760"/>
    <w:rsid w:val="68E00D76"/>
    <w:rsid w:val="68E24AEE"/>
    <w:rsid w:val="68E937A3"/>
    <w:rsid w:val="68F0088D"/>
    <w:rsid w:val="68F20AA9"/>
    <w:rsid w:val="68F24605"/>
    <w:rsid w:val="690507DD"/>
    <w:rsid w:val="690542EC"/>
    <w:rsid w:val="690F6F65"/>
    <w:rsid w:val="69146C72"/>
    <w:rsid w:val="69164798"/>
    <w:rsid w:val="69197DE4"/>
    <w:rsid w:val="691B1DAE"/>
    <w:rsid w:val="692769A5"/>
    <w:rsid w:val="6929752C"/>
    <w:rsid w:val="692A0243"/>
    <w:rsid w:val="692A1FF1"/>
    <w:rsid w:val="692C7B17"/>
    <w:rsid w:val="6931512E"/>
    <w:rsid w:val="6933534A"/>
    <w:rsid w:val="693E15D3"/>
    <w:rsid w:val="69407A67"/>
    <w:rsid w:val="69444545"/>
    <w:rsid w:val="694640D8"/>
    <w:rsid w:val="69482477"/>
    <w:rsid w:val="694F7CAA"/>
    <w:rsid w:val="695D23C7"/>
    <w:rsid w:val="6962178B"/>
    <w:rsid w:val="69627681"/>
    <w:rsid w:val="69674FF3"/>
    <w:rsid w:val="696A6892"/>
    <w:rsid w:val="696F20FA"/>
    <w:rsid w:val="69710F03"/>
    <w:rsid w:val="697119CE"/>
    <w:rsid w:val="6977531D"/>
    <w:rsid w:val="698A2A90"/>
    <w:rsid w:val="698C6808"/>
    <w:rsid w:val="699B4C9D"/>
    <w:rsid w:val="699E02E9"/>
    <w:rsid w:val="69A022B3"/>
    <w:rsid w:val="69A2427D"/>
    <w:rsid w:val="69A31AC2"/>
    <w:rsid w:val="69A41DA4"/>
    <w:rsid w:val="69A9560C"/>
    <w:rsid w:val="69B0699A"/>
    <w:rsid w:val="69B31FE7"/>
    <w:rsid w:val="69C266CE"/>
    <w:rsid w:val="69C67F6C"/>
    <w:rsid w:val="69CC2BFF"/>
    <w:rsid w:val="69D65CD5"/>
    <w:rsid w:val="69F0323B"/>
    <w:rsid w:val="69F712A0"/>
    <w:rsid w:val="69F820EF"/>
    <w:rsid w:val="69FC398E"/>
    <w:rsid w:val="69FD3262"/>
    <w:rsid w:val="69FD55B8"/>
    <w:rsid w:val="69FF347E"/>
    <w:rsid w:val="6A06480C"/>
    <w:rsid w:val="6A0905B5"/>
    <w:rsid w:val="6A0B1C62"/>
    <w:rsid w:val="6A0D6949"/>
    <w:rsid w:val="6A1A3E14"/>
    <w:rsid w:val="6A2406C8"/>
    <w:rsid w:val="6A4A6F79"/>
    <w:rsid w:val="6A4B7816"/>
    <w:rsid w:val="6A4E7F61"/>
    <w:rsid w:val="6A58493C"/>
    <w:rsid w:val="6A6432E1"/>
    <w:rsid w:val="6A696B49"/>
    <w:rsid w:val="6A6D20FD"/>
    <w:rsid w:val="6A6D488B"/>
    <w:rsid w:val="6A7A2DF9"/>
    <w:rsid w:val="6A7B4289"/>
    <w:rsid w:val="6A890F99"/>
    <w:rsid w:val="6A8A71EB"/>
    <w:rsid w:val="6A8B4D12"/>
    <w:rsid w:val="6A8B6AC0"/>
    <w:rsid w:val="6A902328"/>
    <w:rsid w:val="6A933BC6"/>
    <w:rsid w:val="6A975464"/>
    <w:rsid w:val="6A995680"/>
    <w:rsid w:val="6A9C6F1F"/>
    <w:rsid w:val="6AA10091"/>
    <w:rsid w:val="6AA47B81"/>
    <w:rsid w:val="6AAB0F10"/>
    <w:rsid w:val="6AB37DC4"/>
    <w:rsid w:val="6AB75B07"/>
    <w:rsid w:val="6ABC136F"/>
    <w:rsid w:val="6AC10733"/>
    <w:rsid w:val="6AC56475"/>
    <w:rsid w:val="6AC81AC2"/>
    <w:rsid w:val="6AD439D8"/>
    <w:rsid w:val="6AD677EB"/>
    <w:rsid w:val="6ADA17F5"/>
    <w:rsid w:val="6ADA35A3"/>
    <w:rsid w:val="6ADE0BD1"/>
    <w:rsid w:val="6AE12B83"/>
    <w:rsid w:val="6AE54422"/>
    <w:rsid w:val="6AE82164"/>
    <w:rsid w:val="6AE96859"/>
    <w:rsid w:val="6AEB3A02"/>
    <w:rsid w:val="6AF24D91"/>
    <w:rsid w:val="6AFA1A51"/>
    <w:rsid w:val="6AFF300A"/>
    <w:rsid w:val="6B0865E1"/>
    <w:rsid w:val="6B147746"/>
    <w:rsid w:val="6B1C5EE7"/>
    <w:rsid w:val="6B225676"/>
    <w:rsid w:val="6B24787C"/>
    <w:rsid w:val="6B386B35"/>
    <w:rsid w:val="6B427AC6"/>
    <w:rsid w:val="6B4C26F3"/>
    <w:rsid w:val="6B5275DD"/>
    <w:rsid w:val="6B555575"/>
    <w:rsid w:val="6B572E46"/>
    <w:rsid w:val="6B573233"/>
    <w:rsid w:val="6B574BF4"/>
    <w:rsid w:val="6B5B6274"/>
    <w:rsid w:val="6B5C6C3D"/>
    <w:rsid w:val="6B5E5F82"/>
    <w:rsid w:val="6B601CFA"/>
    <w:rsid w:val="6B6C069F"/>
    <w:rsid w:val="6B6D2669"/>
    <w:rsid w:val="6B7632CC"/>
    <w:rsid w:val="6B7E3DC3"/>
    <w:rsid w:val="6B851761"/>
    <w:rsid w:val="6B8C0D41"/>
    <w:rsid w:val="6B8C2AEF"/>
    <w:rsid w:val="6B8C6F93"/>
    <w:rsid w:val="6B8F0831"/>
    <w:rsid w:val="6B935D2B"/>
    <w:rsid w:val="6B935D53"/>
    <w:rsid w:val="6B9A256C"/>
    <w:rsid w:val="6BA918F3"/>
    <w:rsid w:val="6BAF2C82"/>
    <w:rsid w:val="6BBD539F"/>
    <w:rsid w:val="6BBD714D"/>
    <w:rsid w:val="6BC009EB"/>
    <w:rsid w:val="6BC04E8F"/>
    <w:rsid w:val="6BC73B27"/>
    <w:rsid w:val="6BC77FCB"/>
    <w:rsid w:val="6BD149A6"/>
    <w:rsid w:val="6BD85E8F"/>
    <w:rsid w:val="6BD9385B"/>
    <w:rsid w:val="6BDD77EF"/>
    <w:rsid w:val="6BE7419D"/>
    <w:rsid w:val="6BE97F42"/>
    <w:rsid w:val="6BEF307E"/>
    <w:rsid w:val="6BF1329A"/>
    <w:rsid w:val="6BF34060"/>
    <w:rsid w:val="6BFD39ED"/>
    <w:rsid w:val="6C053E3A"/>
    <w:rsid w:val="6C060AF4"/>
    <w:rsid w:val="6C0E1756"/>
    <w:rsid w:val="6C180827"/>
    <w:rsid w:val="6C196F71"/>
    <w:rsid w:val="6C1B20C5"/>
    <w:rsid w:val="6C1C0317"/>
    <w:rsid w:val="6C1D7697"/>
    <w:rsid w:val="6C226FCB"/>
    <w:rsid w:val="6C2C7E2E"/>
    <w:rsid w:val="6C2E3BA6"/>
    <w:rsid w:val="6C302452"/>
    <w:rsid w:val="6C31226F"/>
    <w:rsid w:val="6C313697"/>
    <w:rsid w:val="6C327E7C"/>
    <w:rsid w:val="6C375151"/>
    <w:rsid w:val="6C411B2C"/>
    <w:rsid w:val="6C417D7E"/>
    <w:rsid w:val="6C4258A4"/>
    <w:rsid w:val="6C472EBA"/>
    <w:rsid w:val="6C501D6F"/>
    <w:rsid w:val="6C506213"/>
    <w:rsid w:val="6C552F0B"/>
    <w:rsid w:val="6C5630FD"/>
    <w:rsid w:val="6C5F6456"/>
    <w:rsid w:val="6C613F7C"/>
    <w:rsid w:val="6C6802A9"/>
    <w:rsid w:val="6C731F01"/>
    <w:rsid w:val="6C735A5D"/>
    <w:rsid w:val="6C77379F"/>
    <w:rsid w:val="6C832144"/>
    <w:rsid w:val="6C841A18"/>
    <w:rsid w:val="6C8639E2"/>
    <w:rsid w:val="6C8C67B7"/>
    <w:rsid w:val="6C8E6D3B"/>
    <w:rsid w:val="6C90660F"/>
    <w:rsid w:val="6C9D744C"/>
    <w:rsid w:val="6CA16A6E"/>
    <w:rsid w:val="6CA67BE1"/>
    <w:rsid w:val="6CA81BAB"/>
    <w:rsid w:val="6CB06CB1"/>
    <w:rsid w:val="6CB57E24"/>
    <w:rsid w:val="6CBF5146"/>
    <w:rsid w:val="6CC22541"/>
    <w:rsid w:val="6CC462B9"/>
    <w:rsid w:val="6CD3474E"/>
    <w:rsid w:val="6CD7423E"/>
    <w:rsid w:val="6CDC7AA6"/>
    <w:rsid w:val="6CDE381E"/>
    <w:rsid w:val="6CDE737B"/>
    <w:rsid w:val="6CEB7CE9"/>
    <w:rsid w:val="6CF070AE"/>
    <w:rsid w:val="6CFC7FBF"/>
    <w:rsid w:val="6D056FFD"/>
    <w:rsid w:val="6D0C2DC3"/>
    <w:rsid w:val="6D0D5EB2"/>
    <w:rsid w:val="6D1158FA"/>
    <w:rsid w:val="6D167928"/>
    <w:rsid w:val="6D1C4347"/>
    <w:rsid w:val="6D1C60F5"/>
    <w:rsid w:val="6D231231"/>
    <w:rsid w:val="6D26299B"/>
    <w:rsid w:val="6D286848"/>
    <w:rsid w:val="6D2B6338"/>
    <w:rsid w:val="6D2D296A"/>
    <w:rsid w:val="6D3247BD"/>
    <w:rsid w:val="6D3F3718"/>
    <w:rsid w:val="6D4318D3"/>
    <w:rsid w:val="6D4772EC"/>
    <w:rsid w:val="6D4A2C62"/>
    <w:rsid w:val="6D57537F"/>
    <w:rsid w:val="6D5E04BB"/>
    <w:rsid w:val="6D604233"/>
    <w:rsid w:val="6D65184A"/>
    <w:rsid w:val="6D6D0951"/>
    <w:rsid w:val="6D716441"/>
    <w:rsid w:val="6D725D15"/>
    <w:rsid w:val="6D785A21"/>
    <w:rsid w:val="6D7B72BF"/>
    <w:rsid w:val="6D800432"/>
    <w:rsid w:val="6D82752C"/>
    <w:rsid w:val="6D875C64"/>
    <w:rsid w:val="6D88378A"/>
    <w:rsid w:val="6D8F2D6B"/>
    <w:rsid w:val="6D8F68C7"/>
    <w:rsid w:val="6D9078AF"/>
    <w:rsid w:val="6D910891"/>
    <w:rsid w:val="6D9E2FAE"/>
    <w:rsid w:val="6DA700B4"/>
    <w:rsid w:val="6DAA1953"/>
    <w:rsid w:val="6DAA3FEF"/>
    <w:rsid w:val="6DAC7479"/>
    <w:rsid w:val="6DB12CE1"/>
    <w:rsid w:val="6DB4457F"/>
    <w:rsid w:val="6DC0172B"/>
    <w:rsid w:val="6DC42A14"/>
    <w:rsid w:val="6DCA78FF"/>
    <w:rsid w:val="6DCB690C"/>
    <w:rsid w:val="6DD30EA9"/>
    <w:rsid w:val="6DD41A5B"/>
    <w:rsid w:val="6DDD6CDD"/>
    <w:rsid w:val="6DE309C1"/>
    <w:rsid w:val="6DE36C13"/>
    <w:rsid w:val="6DE50BDD"/>
    <w:rsid w:val="6DEA61F3"/>
    <w:rsid w:val="6DEE183F"/>
    <w:rsid w:val="6DF1132F"/>
    <w:rsid w:val="6DF43C2E"/>
    <w:rsid w:val="6DF51CA3"/>
    <w:rsid w:val="6DF901E4"/>
    <w:rsid w:val="6E0472B5"/>
    <w:rsid w:val="6E056B89"/>
    <w:rsid w:val="6E2039C3"/>
    <w:rsid w:val="6E3631E6"/>
    <w:rsid w:val="6E3B07FD"/>
    <w:rsid w:val="6E494CC8"/>
    <w:rsid w:val="6E4B6C92"/>
    <w:rsid w:val="6E535B46"/>
    <w:rsid w:val="6E5B2C4D"/>
    <w:rsid w:val="6E5C0E9F"/>
    <w:rsid w:val="6E623FDB"/>
    <w:rsid w:val="6E66587A"/>
    <w:rsid w:val="6E810905"/>
    <w:rsid w:val="6E8335BD"/>
    <w:rsid w:val="6E867CCA"/>
    <w:rsid w:val="6E891568"/>
    <w:rsid w:val="6E8E12EF"/>
    <w:rsid w:val="6E8E6B7E"/>
    <w:rsid w:val="6E934195"/>
    <w:rsid w:val="6E972936"/>
    <w:rsid w:val="6E9A19C7"/>
    <w:rsid w:val="6EA14B04"/>
    <w:rsid w:val="6EA445F4"/>
    <w:rsid w:val="6EA63EC8"/>
    <w:rsid w:val="6EB160B4"/>
    <w:rsid w:val="6EB31F63"/>
    <w:rsid w:val="6EBA7973"/>
    <w:rsid w:val="6EBF31DC"/>
    <w:rsid w:val="6EBF4F8A"/>
    <w:rsid w:val="6EC16F54"/>
    <w:rsid w:val="6EC65CD1"/>
    <w:rsid w:val="6ED446C5"/>
    <w:rsid w:val="6EE3511C"/>
    <w:rsid w:val="6EE60768"/>
    <w:rsid w:val="6EE712F3"/>
    <w:rsid w:val="6EEB6121"/>
    <w:rsid w:val="6EF015E7"/>
    <w:rsid w:val="6EFC4430"/>
    <w:rsid w:val="6EFF7A7C"/>
    <w:rsid w:val="6F101C89"/>
    <w:rsid w:val="6F2474E3"/>
    <w:rsid w:val="6F2A7D94"/>
    <w:rsid w:val="6F347726"/>
    <w:rsid w:val="6F354CD2"/>
    <w:rsid w:val="6F375468"/>
    <w:rsid w:val="6F392F8E"/>
    <w:rsid w:val="6F40431D"/>
    <w:rsid w:val="6F433E0D"/>
    <w:rsid w:val="6F5A4CB2"/>
    <w:rsid w:val="6F616041"/>
    <w:rsid w:val="6F7264A0"/>
    <w:rsid w:val="6F795A80"/>
    <w:rsid w:val="6F8331F1"/>
    <w:rsid w:val="6F881820"/>
    <w:rsid w:val="6F8A37EA"/>
    <w:rsid w:val="6F8F0E00"/>
    <w:rsid w:val="6F8F7052"/>
    <w:rsid w:val="6F912DCA"/>
    <w:rsid w:val="6F9B59F7"/>
    <w:rsid w:val="6F9C351D"/>
    <w:rsid w:val="6F9E7295"/>
    <w:rsid w:val="6FA128E1"/>
    <w:rsid w:val="6FA50623"/>
    <w:rsid w:val="6FA83C70"/>
    <w:rsid w:val="6FAE1A09"/>
    <w:rsid w:val="6FB077EE"/>
    <w:rsid w:val="6FB81A18"/>
    <w:rsid w:val="6FB915D7"/>
    <w:rsid w:val="6FC84312"/>
    <w:rsid w:val="6FD75BF8"/>
    <w:rsid w:val="6FE340ED"/>
    <w:rsid w:val="6FE85244"/>
    <w:rsid w:val="6FF62C2D"/>
    <w:rsid w:val="7012558D"/>
    <w:rsid w:val="701A2DBF"/>
    <w:rsid w:val="70251764"/>
    <w:rsid w:val="702754DC"/>
    <w:rsid w:val="703419A7"/>
    <w:rsid w:val="7036571F"/>
    <w:rsid w:val="70447E3C"/>
    <w:rsid w:val="70531E2E"/>
    <w:rsid w:val="7056219E"/>
    <w:rsid w:val="705A41AE"/>
    <w:rsid w:val="7064228D"/>
    <w:rsid w:val="7073427E"/>
    <w:rsid w:val="707723D0"/>
    <w:rsid w:val="70787AE6"/>
    <w:rsid w:val="708C533F"/>
    <w:rsid w:val="708C7CA8"/>
    <w:rsid w:val="709340BA"/>
    <w:rsid w:val="709E0994"/>
    <w:rsid w:val="70A30AC2"/>
    <w:rsid w:val="70A94143"/>
    <w:rsid w:val="70AC7790"/>
    <w:rsid w:val="70B30B1E"/>
    <w:rsid w:val="70B36D70"/>
    <w:rsid w:val="70B9666D"/>
    <w:rsid w:val="70C42D2B"/>
    <w:rsid w:val="70C745CA"/>
    <w:rsid w:val="70C76378"/>
    <w:rsid w:val="70CE5D9E"/>
    <w:rsid w:val="70E62CA2"/>
    <w:rsid w:val="70E909E4"/>
    <w:rsid w:val="70F058CE"/>
    <w:rsid w:val="70F5661B"/>
    <w:rsid w:val="70FF5B11"/>
    <w:rsid w:val="7101188A"/>
    <w:rsid w:val="71030A88"/>
    <w:rsid w:val="71033854"/>
    <w:rsid w:val="710B2708"/>
    <w:rsid w:val="710E3FA6"/>
    <w:rsid w:val="71193077"/>
    <w:rsid w:val="711C66C3"/>
    <w:rsid w:val="71233EF6"/>
    <w:rsid w:val="71260E18"/>
    <w:rsid w:val="712F289B"/>
    <w:rsid w:val="71360107"/>
    <w:rsid w:val="713954C7"/>
    <w:rsid w:val="71397275"/>
    <w:rsid w:val="713B688E"/>
    <w:rsid w:val="71453E6C"/>
    <w:rsid w:val="71493231"/>
    <w:rsid w:val="714A1482"/>
    <w:rsid w:val="714D4ACF"/>
    <w:rsid w:val="714F4CEB"/>
    <w:rsid w:val="71535E5D"/>
    <w:rsid w:val="715440AF"/>
    <w:rsid w:val="715F4802"/>
    <w:rsid w:val="71662034"/>
    <w:rsid w:val="716A5681"/>
    <w:rsid w:val="717B7C74"/>
    <w:rsid w:val="7185070D"/>
    <w:rsid w:val="71946BA2"/>
    <w:rsid w:val="71997D14"/>
    <w:rsid w:val="719B7F30"/>
    <w:rsid w:val="71A010A2"/>
    <w:rsid w:val="71A22111"/>
    <w:rsid w:val="71A36DE5"/>
    <w:rsid w:val="71C254BD"/>
    <w:rsid w:val="71CD3E62"/>
    <w:rsid w:val="71D43752"/>
    <w:rsid w:val="71D90A58"/>
    <w:rsid w:val="71DE1BCB"/>
    <w:rsid w:val="71E05943"/>
    <w:rsid w:val="71EA4A14"/>
    <w:rsid w:val="71ED1E0E"/>
    <w:rsid w:val="71F1796A"/>
    <w:rsid w:val="72014099"/>
    <w:rsid w:val="72077373"/>
    <w:rsid w:val="720A6E64"/>
    <w:rsid w:val="72133F6A"/>
    <w:rsid w:val="72141A90"/>
    <w:rsid w:val="72154626"/>
    <w:rsid w:val="72154882"/>
    <w:rsid w:val="72192C03"/>
    <w:rsid w:val="721970A7"/>
    <w:rsid w:val="721B1B84"/>
    <w:rsid w:val="72262B5D"/>
    <w:rsid w:val="72283FF7"/>
    <w:rsid w:val="722A3062"/>
    <w:rsid w:val="722A5618"/>
    <w:rsid w:val="722E2B52"/>
    <w:rsid w:val="722E7212"/>
    <w:rsid w:val="72330169"/>
    <w:rsid w:val="72343EE1"/>
    <w:rsid w:val="723637B5"/>
    <w:rsid w:val="723A0474"/>
    <w:rsid w:val="724445E8"/>
    <w:rsid w:val="72473C14"/>
    <w:rsid w:val="72477770"/>
    <w:rsid w:val="7249173A"/>
    <w:rsid w:val="724F08CC"/>
    <w:rsid w:val="725325B9"/>
    <w:rsid w:val="725923E4"/>
    <w:rsid w:val="725B146D"/>
    <w:rsid w:val="725D6F93"/>
    <w:rsid w:val="726729E8"/>
    <w:rsid w:val="726C5429"/>
    <w:rsid w:val="726E73F3"/>
    <w:rsid w:val="727918F3"/>
    <w:rsid w:val="727D13E4"/>
    <w:rsid w:val="72822E9E"/>
    <w:rsid w:val="72864BF7"/>
    <w:rsid w:val="729023FC"/>
    <w:rsid w:val="7294672D"/>
    <w:rsid w:val="7298446F"/>
    <w:rsid w:val="729B5D0E"/>
    <w:rsid w:val="729D1A86"/>
    <w:rsid w:val="72A116D3"/>
    <w:rsid w:val="72B15531"/>
    <w:rsid w:val="72C07522"/>
    <w:rsid w:val="72C40DC1"/>
    <w:rsid w:val="72C74D55"/>
    <w:rsid w:val="72C9287B"/>
    <w:rsid w:val="72CB65F3"/>
    <w:rsid w:val="72D354A8"/>
    <w:rsid w:val="72D66D46"/>
    <w:rsid w:val="72DF3E4C"/>
    <w:rsid w:val="72E72D01"/>
    <w:rsid w:val="72F35B4A"/>
    <w:rsid w:val="72F5541E"/>
    <w:rsid w:val="72F86CBC"/>
    <w:rsid w:val="7306762B"/>
    <w:rsid w:val="73155AC0"/>
    <w:rsid w:val="731A30D6"/>
    <w:rsid w:val="731D6723"/>
    <w:rsid w:val="731F06ED"/>
    <w:rsid w:val="73243F55"/>
    <w:rsid w:val="732B25B2"/>
    <w:rsid w:val="732D4BB8"/>
    <w:rsid w:val="732F685F"/>
    <w:rsid w:val="73336088"/>
    <w:rsid w:val="733F2B3D"/>
    <w:rsid w:val="73426189"/>
    <w:rsid w:val="734C0DB6"/>
    <w:rsid w:val="73512CCA"/>
    <w:rsid w:val="735465E8"/>
    <w:rsid w:val="735760D9"/>
    <w:rsid w:val="735F0AE9"/>
    <w:rsid w:val="735F4F8D"/>
    <w:rsid w:val="736B1B84"/>
    <w:rsid w:val="738B18DE"/>
    <w:rsid w:val="738E13CF"/>
    <w:rsid w:val="7394016F"/>
    <w:rsid w:val="739B4217"/>
    <w:rsid w:val="73A62BBC"/>
    <w:rsid w:val="73B01345"/>
    <w:rsid w:val="73BE1CB4"/>
    <w:rsid w:val="73C0646E"/>
    <w:rsid w:val="73C117A4"/>
    <w:rsid w:val="73C66DBA"/>
    <w:rsid w:val="73E07E7C"/>
    <w:rsid w:val="73E21E46"/>
    <w:rsid w:val="73E3171A"/>
    <w:rsid w:val="73EA2AA9"/>
    <w:rsid w:val="73EC4A73"/>
    <w:rsid w:val="73F0217B"/>
    <w:rsid w:val="73F3740F"/>
    <w:rsid w:val="73FC458A"/>
    <w:rsid w:val="7400407A"/>
    <w:rsid w:val="74037328"/>
    <w:rsid w:val="74081181"/>
    <w:rsid w:val="740D2C3B"/>
    <w:rsid w:val="741B5358"/>
    <w:rsid w:val="741B7106"/>
    <w:rsid w:val="742222F5"/>
    <w:rsid w:val="74237D69"/>
    <w:rsid w:val="74342CFE"/>
    <w:rsid w:val="74343D24"/>
    <w:rsid w:val="74471CA9"/>
    <w:rsid w:val="74476126"/>
    <w:rsid w:val="74510D7A"/>
    <w:rsid w:val="745443C6"/>
    <w:rsid w:val="74575C64"/>
    <w:rsid w:val="745D771F"/>
    <w:rsid w:val="745E6FF3"/>
    <w:rsid w:val="746F1200"/>
    <w:rsid w:val="74706664"/>
    <w:rsid w:val="74736F42"/>
    <w:rsid w:val="747B5DF7"/>
    <w:rsid w:val="747F3682"/>
    <w:rsid w:val="74827185"/>
    <w:rsid w:val="748527D2"/>
    <w:rsid w:val="74933140"/>
    <w:rsid w:val="74934EEE"/>
    <w:rsid w:val="749A44CF"/>
    <w:rsid w:val="749B1FF5"/>
    <w:rsid w:val="749C4185"/>
    <w:rsid w:val="74A470FC"/>
    <w:rsid w:val="74A964C0"/>
    <w:rsid w:val="74B11819"/>
    <w:rsid w:val="74B310ED"/>
    <w:rsid w:val="74D3178F"/>
    <w:rsid w:val="74E25E76"/>
    <w:rsid w:val="74E27C24"/>
    <w:rsid w:val="74E4574A"/>
    <w:rsid w:val="74F17E67"/>
    <w:rsid w:val="74F55BA9"/>
    <w:rsid w:val="74F6547D"/>
    <w:rsid w:val="75041948"/>
    <w:rsid w:val="75061B64"/>
    <w:rsid w:val="75067759"/>
    <w:rsid w:val="751A5610"/>
    <w:rsid w:val="7521074C"/>
    <w:rsid w:val="752124FA"/>
    <w:rsid w:val="752913AF"/>
    <w:rsid w:val="752B15CB"/>
    <w:rsid w:val="752E6DCD"/>
    <w:rsid w:val="7533222E"/>
    <w:rsid w:val="753F6438"/>
    <w:rsid w:val="754206C3"/>
    <w:rsid w:val="7544629C"/>
    <w:rsid w:val="754937FF"/>
    <w:rsid w:val="7551380D"/>
    <w:rsid w:val="755D54FC"/>
    <w:rsid w:val="75600BE5"/>
    <w:rsid w:val="7564475C"/>
    <w:rsid w:val="756949EA"/>
    <w:rsid w:val="756B19C7"/>
    <w:rsid w:val="757A1C0A"/>
    <w:rsid w:val="757A60AE"/>
    <w:rsid w:val="757E794D"/>
    <w:rsid w:val="7583797F"/>
    <w:rsid w:val="7589009F"/>
    <w:rsid w:val="75923407"/>
    <w:rsid w:val="75954C96"/>
    <w:rsid w:val="759E1D9D"/>
    <w:rsid w:val="75A90742"/>
    <w:rsid w:val="75B4584F"/>
    <w:rsid w:val="75D20F1D"/>
    <w:rsid w:val="75D94B83"/>
    <w:rsid w:val="75DA2C18"/>
    <w:rsid w:val="75E654F2"/>
    <w:rsid w:val="75EA3234"/>
    <w:rsid w:val="75F54412"/>
    <w:rsid w:val="75FE0A8D"/>
    <w:rsid w:val="760D2A7F"/>
    <w:rsid w:val="760D6F22"/>
    <w:rsid w:val="76116A13"/>
    <w:rsid w:val="761738FD"/>
    <w:rsid w:val="7619599E"/>
    <w:rsid w:val="761B163F"/>
    <w:rsid w:val="761D08E0"/>
    <w:rsid w:val="7620086F"/>
    <w:rsid w:val="7625601A"/>
    <w:rsid w:val="763444AF"/>
    <w:rsid w:val="76432944"/>
    <w:rsid w:val="764C17F9"/>
    <w:rsid w:val="765468FF"/>
    <w:rsid w:val="76562678"/>
    <w:rsid w:val="765B5EE0"/>
    <w:rsid w:val="765D347C"/>
    <w:rsid w:val="76612DCA"/>
    <w:rsid w:val="76684159"/>
    <w:rsid w:val="766D176F"/>
    <w:rsid w:val="76733229"/>
    <w:rsid w:val="76790114"/>
    <w:rsid w:val="767E1BCE"/>
    <w:rsid w:val="76826699"/>
    <w:rsid w:val="76852F5D"/>
    <w:rsid w:val="76880357"/>
    <w:rsid w:val="768C7E47"/>
    <w:rsid w:val="768D3BBF"/>
    <w:rsid w:val="7691545E"/>
    <w:rsid w:val="76942C63"/>
    <w:rsid w:val="769F3D36"/>
    <w:rsid w:val="76AC673B"/>
    <w:rsid w:val="76C021E7"/>
    <w:rsid w:val="76C375E1"/>
    <w:rsid w:val="76C87133"/>
    <w:rsid w:val="76CC46E8"/>
    <w:rsid w:val="76CD08D5"/>
    <w:rsid w:val="76D17F50"/>
    <w:rsid w:val="76D417EE"/>
    <w:rsid w:val="76D67314"/>
    <w:rsid w:val="76DB4B92"/>
    <w:rsid w:val="76DD06A3"/>
    <w:rsid w:val="76E01F41"/>
    <w:rsid w:val="76F36118"/>
    <w:rsid w:val="76F61765"/>
    <w:rsid w:val="76FF4ABD"/>
    <w:rsid w:val="7701216C"/>
    <w:rsid w:val="77052AA4"/>
    <w:rsid w:val="770A5210"/>
    <w:rsid w:val="770C0F88"/>
    <w:rsid w:val="770E2F52"/>
    <w:rsid w:val="77100A78"/>
    <w:rsid w:val="77136511"/>
    <w:rsid w:val="7718792D"/>
    <w:rsid w:val="771A18F7"/>
    <w:rsid w:val="771B741D"/>
    <w:rsid w:val="771F0CBB"/>
    <w:rsid w:val="77200E1D"/>
    <w:rsid w:val="772063B7"/>
    <w:rsid w:val="77214AEC"/>
    <w:rsid w:val="7722255A"/>
    <w:rsid w:val="77230008"/>
    <w:rsid w:val="773055AF"/>
    <w:rsid w:val="77316C41"/>
    <w:rsid w:val="77340A39"/>
    <w:rsid w:val="77351FD0"/>
    <w:rsid w:val="77472422"/>
    <w:rsid w:val="774921DC"/>
    <w:rsid w:val="774A3380"/>
    <w:rsid w:val="774B1AB0"/>
    <w:rsid w:val="774E77F3"/>
    <w:rsid w:val="7750356B"/>
    <w:rsid w:val="77576FFD"/>
    <w:rsid w:val="775A7F45"/>
    <w:rsid w:val="77642B72"/>
    <w:rsid w:val="776963DA"/>
    <w:rsid w:val="77737259"/>
    <w:rsid w:val="777D59E2"/>
    <w:rsid w:val="777F31F2"/>
    <w:rsid w:val="777F5BFE"/>
    <w:rsid w:val="77813724"/>
    <w:rsid w:val="7782124A"/>
    <w:rsid w:val="77892159"/>
    <w:rsid w:val="77925931"/>
    <w:rsid w:val="779A2A38"/>
    <w:rsid w:val="779F1DFC"/>
    <w:rsid w:val="77A411C1"/>
    <w:rsid w:val="77AE3DED"/>
    <w:rsid w:val="77BC475C"/>
    <w:rsid w:val="77BE6726"/>
    <w:rsid w:val="77C568A3"/>
    <w:rsid w:val="77CA3E0D"/>
    <w:rsid w:val="77D1700D"/>
    <w:rsid w:val="77D71596"/>
    <w:rsid w:val="77EB6DF0"/>
    <w:rsid w:val="77EC04CC"/>
    <w:rsid w:val="77F959B0"/>
    <w:rsid w:val="77FC2DAB"/>
    <w:rsid w:val="78006D3F"/>
    <w:rsid w:val="78072630"/>
    <w:rsid w:val="780879A1"/>
    <w:rsid w:val="780F6F82"/>
    <w:rsid w:val="78144598"/>
    <w:rsid w:val="78212811"/>
    <w:rsid w:val="78225227"/>
    <w:rsid w:val="782347DB"/>
    <w:rsid w:val="78322C70"/>
    <w:rsid w:val="783E1615"/>
    <w:rsid w:val="784B5AE0"/>
    <w:rsid w:val="784D3606"/>
    <w:rsid w:val="7851759A"/>
    <w:rsid w:val="785E1CB7"/>
    <w:rsid w:val="786170B2"/>
    <w:rsid w:val="78656BA2"/>
    <w:rsid w:val="786C7ECE"/>
    <w:rsid w:val="786D1EFA"/>
    <w:rsid w:val="78760DAF"/>
    <w:rsid w:val="78775729"/>
    <w:rsid w:val="788308B4"/>
    <w:rsid w:val="78872FBC"/>
    <w:rsid w:val="78941235"/>
    <w:rsid w:val="789A2763"/>
    <w:rsid w:val="789D27E0"/>
    <w:rsid w:val="789E0306"/>
    <w:rsid w:val="78A3591C"/>
    <w:rsid w:val="78A42DB0"/>
    <w:rsid w:val="78A656AB"/>
    <w:rsid w:val="78A82F32"/>
    <w:rsid w:val="78AD22F7"/>
    <w:rsid w:val="78B2245C"/>
    <w:rsid w:val="78BC253A"/>
    <w:rsid w:val="78BE4504"/>
    <w:rsid w:val="78D21D5D"/>
    <w:rsid w:val="78D41F79"/>
    <w:rsid w:val="78DF3710"/>
    <w:rsid w:val="78E026CC"/>
    <w:rsid w:val="78E172CC"/>
    <w:rsid w:val="78E24696"/>
    <w:rsid w:val="78EA1D1F"/>
    <w:rsid w:val="78EB5563"/>
    <w:rsid w:val="7904172F"/>
    <w:rsid w:val="79077C59"/>
    <w:rsid w:val="790A7749"/>
    <w:rsid w:val="790E7239"/>
    <w:rsid w:val="790F7E27"/>
    <w:rsid w:val="791660EE"/>
    <w:rsid w:val="79167E9C"/>
    <w:rsid w:val="79246A5D"/>
    <w:rsid w:val="79297BCF"/>
    <w:rsid w:val="792A231A"/>
    <w:rsid w:val="79316829"/>
    <w:rsid w:val="793B7903"/>
    <w:rsid w:val="793F5645"/>
    <w:rsid w:val="7947274B"/>
    <w:rsid w:val="794C1B10"/>
    <w:rsid w:val="79507852"/>
    <w:rsid w:val="795A247F"/>
    <w:rsid w:val="79674B9C"/>
    <w:rsid w:val="79766B8D"/>
    <w:rsid w:val="797C0647"/>
    <w:rsid w:val="797E66A9"/>
    <w:rsid w:val="79825532"/>
    <w:rsid w:val="79894B12"/>
    <w:rsid w:val="79960FDD"/>
    <w:rsid w:val="79A951B4"/>
    <w:rsid w:val="79A97383"/>
    <w:rsid w:val="79AE4579"/>
    <w:rsid w:val="79B24069"/>
    <w:rsid w:val="79BD656A"/>
    <w:rsid w:val="79CB0C87"/>
    <w:rsid w:val="79CB6ED9"/>
    <w:rsid w:val="79E27E8B"/>
    <w:rsid w:val="79EB757B"/>
    <w:rsid w:val="79F006ED"/>
    <w:rsid w:val="79F850CE"/>
    <w:rsid w:val="79FD443C"/>
    <w:rsid w:val="7A0348C4"/>
    <w:rsid w:val="7A0D129F"/>
    <w:rsid w:val="7A0D74F1"/>
    <w:rsid w:val="7A106FE1"/>
    <w:rsid w:val="7A1D1975"/>
    <w:rsid w:val="7A24483B"/>
    <w:rsid w:val="7A291E51"/>
    <w:rsid w:val="7A2D342C"/>
    <w:rsid w:val="7A2E2EA3"/>
    <w:rsid w:val="7A396538"/>
    <w:rsid w:val="7A3A405E"/>
    <w:rsid w:val="7A3E3B4E"/>
    <w:rsid w:val="7A3E5150"/>
    <w:rsid w:val="7A45663C"/>
    <w:rsid w:val="7A4670D6"/>
    <w:rsid w:val="7A4D5B40"/>
    <w:rsid w:val="7A505398"/>
    <w:rsid w:val="7A534B63"/>
    <w:rsid w:val="7A590988"/>
    <w:rsid w:val="7A615382"/>
    <w:rsid w:val="7A666C01"/>
    <w:rsid w:val="7A67303B"/>
    <w:rsid w:val="7A76240F"/>
    <w:rsid w:val="7A7E219D"/>
    <w:rsid w:val="7A804167"/>
    <w:rsid w:val="7A8157E9"/>
    <w:rsid w:val="7A8A28F0"/>
    <w:rsid w:val="7A8A6D94"/>
    <w:rsid w:val="7A9E0F53"/>
    <w:rsid w:val="7AA31C03"/>
    <w:rsid w:val="7AAB1D04"/>
    <w:rsid w:val="7AAD2A82"/>
    <w:rsid w:val="7AAF05A8"/>
    <w:rsid w:val="7AB512D7"/>
    <w:rsid w:val="7AB91427"/>
    <w:rsid w:val="7ABA4368"/>
    <w:rsid w:val="7AC35E02"/>
    <w:rsid w:val="7AC51B7A"/>
    <w:rsid w:val="7AC57DCC"/>
    <w:rsid w:val="7AD05746"/>
    <w:rsid w:val="7AD149C3"/>
    <w:rsid w:val="7AE75F94"/>
    <w:rsid w:val="7AEA15E0"/>
    <w:rsid w:val="7AEE7323"/>
    <w:rsid w:val="7AF64429"/>
    <w:rsid w:val="7AF97A75"/>
    <w:rsid w:val="7AFD7566"/>
    <w:rsid w:val="7B05466C"/>
    <w:rsid w:val="7B0A57DF"/>
    <w:rsid w:val="7B0E34EE"/>
    <w:rsid w:val="7B0E3521"/>
    <w:rsid w:val="7B1B5C3E"/>
    <w:rsid w:val="7B1D3764"/>
    <w:rsid w:val="7B257FFD"/>
    <w:rsid w:val="7B2F3404"/>
    <w:rsid w:val="7B2F3497"/>
    <w:rsid w:val="7B310FBD"/>
    <w:rsid w:val="7B343476"/>
    <w:rsid w:val="7B3867F0"/>
    <w:rsid w:val="7B4056A4"/>
    <w:rsid w:val="7B424F78"/>
    <w:rsid w:val="7B450F0D"/>
    <w:rsid w:val="7B4A207F"/>
    <w:rsid w:val="7B4C229B"/>
    <w:rsid w:val="7B51165F"/>
    <w:rsid w:val="7B5A2978"/>
    <w:rsid w:val="7B5A7E4C"/>
    <w:rsid w:val="7B5F1FCE"/>
    <w:rsid w:val="7B667AF9"/>
    <w:rsid w:val="7B6770D5"/>
    <w:rsid w:val="7B7468F8"/>
    <w:rsid w:val="7B7535A0"/>
    <w:rsid w:val="7B777538"/>
    <w:rsid w:val="7B7A2964"/>
    <w:rsid w:val="7B917CAE"/>
    <w:rsid w:val="7B9B28DB"/>
    <w:rsid w:val="7BA479E1"/>
    <w:rsid w:val="7BAD6ADF"/>
    <w:rsid w:val="7BBA7205"/>
    <w:rsid w:val="7BCA1097"/>
    <w:rsid w:val="7BD715EC"/>
    <w:rsid w:val="7BE40725"/>
    <w:rsid w:val="7BE6624C"/>
    <w:rsid w:val="7BEE0103"/>
    <w:rsid w:val="7BEE3352"/>
    <w:rsid w:val="7BF24BF0"/>
    <w:rsid w:val="7BF87D2D"/>
    <w:rsid w:val="7BFA5853"/>
    <w:rsid w:val="7C013085"/>
    <w:rsid w:val="7C030BAC"/>
    <w:rsid w:val="7C09018C"/>
    <w:rsid w:val="7C0A0FE4"/>
    <w:rsid w:val="7C0D37D8"/>
    <w:rsid w:val="7C1045B2"/>
    <w:rsid w:val="7C127041"/>
    <w:rsid w:val="7C1728A9"/>
    <w:rsid w:val="7C1A4147"/>
    <w:rsid w:val="7C1D1542"/>
    <w:rsid w:val="7C2428D0"/>
    <w:rsid w:val="7C242F50"/>
    <w:rsid w:val="7C254906"/>
    <w:rsid w:val="7C2D3E7B"/>
    <w:rsid w:val="7C336FB7"/>
    <w:rsid w:val="7C345209"/>
    <w:rsid w:val="7C370855"/>
    <w:rsid w:val="7C3C40BE"/>
    <w:rsid w:val="7C4E5B9F"/>
    <w:rsid w:val="7C5036C5"/>
    <w:rsid w:val="7C507B69"/>
    <w:rsid w:val="7C590818"/>
    <w:rsid w:val="7C6D4277"/>
    <w:rsid w:val="7C727ADF"/>
    <w:rsid w:val="7C7575D0"/>
    <w:rsid w:val="7C7C10F6"/>
    <w:rsid w:val="7C7C270C"/>
    <w:rsid w:val="7C7C44BA"/>
    <w:rsid w:val="7C8021FC"/>
    <w:rsid w:val="7C8141C6"/>
    <w:rsid w:val="7C817D22"/>
    <w:rsid w:val="7C853BEA"/>
    <w:rsid w:val="7C881368"/>
    <w:rsid w:val="7C8B294F"/>
    <w:rsid w:val="7C962567"/>
    <w:rsid w:val="7C983453"/>
    <w:rsid w:val="7C99506C"/>
    <w:rsid w:val="7CA624A5"/>
    <w:rsid w:val="7CA81753"/>
    <w:rsid w:val="7CAA54CB"/>
    <w:rsid w:val="7CAD556F"/>
    <w:rsid w:val="7CB43C54"/>
    <w:rsid w:val="7CB65C1E"/>
    <w:rsid w:val="7CC12815"/>
    <w:rsid w:val="7CC55E61"/>
    <w:rsid w:val="7CCC5441"/>
    <w:rsid w:val="7CCF0A8E"/>
    <w:rsid w:val="7CCF6CE0"/>
    <w:rsid w:val="7CD42548"/>
    <w:rsid w:val="7CE0713F"/>
    <w:rsid w:val="7CE27788"/>
    <w:rsid w:val="7CEA1D6C"/>
    <w:rsid w:val="7CF57E0E"/>
    <w:rsid w:val="7CFB1883"/>
    <w:rsid w:val="7D006E99"/>
    <w:rsid w:val="7D036989"/>
    <w:rsid w:val="7D052701"/>
    <w:rsid w:val="7D06733B"/>
    <w:rsid w:val="7D07647A"/>
    <w:rsid w:val="7D0C32F1"/>
    <w:rsid w:val="7D0D7808"/>
    <w:rsid w:val="7D0F408D"/>
    <w:rsid w:val="7D1D18EE"/>
    <w:rsid w:val="7D1D3EEF"/>
    <w:rsid w:val="7D24527D"/>
    <w:rsid w:val="7D245288"/>
    <w:rsid w:val="7D2C3C78"/>
    <w:rsid w:val="7D40198C"/>
    <w:rsid w:val="7D491C6C"/>
    <w:rsid w:val="7D4B00F1"/>
    <w:rsid w:val="7D4C20DE"/>
    <w:rsid w:val="7D5429C0"/>
    <w:rsid w:val="7D562F5D"/>
    <w:rsid w:val="7D567401"/>
    <w:rsid w:val="7D586CD5"/>
    <w:rsid w:val="7D5947FB"/>
    <w:rsid w:val="7D5B3D12"/>
    <w:rsid w:val="7D684929"/>
    <w:rsid w:val="7D697134"/>
    <w:rsid w:val="7D6E6D43"/>
    <w:rsid w:val="7D7653AD"/>
    <w:rsid w:val="7D7D2BE0"/>
    <w:rsid w:val="7D7E4262"/>
    <w:rsid w:val="7D7F2866"/>
    <w:rsid w:val="7D807FDA"/>
    <w:rsid w:val="7D8201F6"/>
    <w:rsid w:val="7D8C4BD1"/>
    <w:rsid w:val="7D97215C"/>
    <w:rsid w:val="7D99109C"/>
    <w:rsid w:val="7D9C12B8"/>
    <w:rsid w:val="7DA43CC8"/>
    <w:rsid w:val="7DA57A41"/>
    <w:rsid w:val="7DA77C5D"/>
    <w:rsid w:val="7DB14637"/>
    <w:rsid w:val="7DB303AF"/>
    <w:rsid w:val="7DB57A34"/>
    <w:rsid w:val="7DC10D1E"/>
    <w:rsid w:val="7DC425BD"/>
    <w:rsid w:val="7DC4436B"/>
    <w:rsid w:val="7DD41A0F"/>
    <w:rsid w:val="7DE60973"/>
    <w:rsid w:val="7DEF0916"/>
    <w:rsid w:val="7DEF11E8"/>
    <w:rsid w:val="7DF30FF9"/>
    <w:rsid w:val="7DF6029C"/>
    <w:rsid w:val="7E094473"/>
    <w:rsid w:val="7E10135E"/>
    <w:rsid w:val="7E1075B0"/>
    <w:rsid w:val="7E121F61"/>
    <w:rsid w:val="7E186464"/>
    <w:rsid w:val="7E1E5218"/>
    <w:rsid w:val="7E3239CA"/>
    <w:rsid w:val="7E33504C"/>
    <w:rsid w:val="7E4C610E"/>
    <w:rsid w:val="7E505BFE"/>
    <w:rsid w:val="7E605408"/>
    <w:rsid w:val="7E6325F0"/>
    <w:rsid w:val="7E68119A"/>
    <w:rsid w:val="7E843AFA"/>
    <w:rsid w:val="7E865AC4"/>
    <w:rsid w:val="7E8835EA"/>
    <w:rsid w:val="7E8B6C36"/>
    <w:rsid w:val="7E8D6272"/>
    <w:rsid w:val="7E9401E1"/>
    <w:rsid w:val="7E97382D"/>
    <w:rsid w:val="7E9A4E1F"/>
    <w:rsid w:val="7EA321D2"/>
    <w:rsid w:val="7EA67F14"/>
    <w:rsid w:val="7EA7723A"/>
    <w:rsid w:val="7EAA17B2"/>
    <w:rsid w:val="7EB443DF"/>
    <w:rsid w:val="7EB77A2B"/>
    <w:rsid w:val="7EC3378E"/>
    <w:rsid w:val="7EC87E8B"/>
    <w:rsid w:val="7ED06D3F"/>
    <w:rsid w:val="7ED4682F"/>
    <w:rsid w:val="7ED700CE"/>
    <w:rsid w:val="7EE051D4"/>
    <w:rsid w:val="7EF56FBB"/>
    <w:rsid w:val="7F004651"/>
    <w:rsid w:val="7F04005C"/>
    <w:rsid w:val="7F055A88"/>
    <w:rsid w:val="7F0768EB"/>
    <w:rsid w:val="7F0864D9"/>
    <w:rsid w:val="7F0C5FC9"/>
    <w:rsid w:val="7F143BEC"/>
    <w:rsid w:val="7F144E7E"/>
    <w:rsid w:val="7F1C3D32"/>
    <w:rsid w:val="7F2A28F3"/>
    <w:rsid w:val="7F3177DE"/>
    <w:rsid w:val="7F340B4B"/>
    <w:rsid w:val="7F4E65E2"/>
    <w:rsid w:val="7F6000C3"/>
    <w:rsid w:val="7F625BE9"/>
    <w:rsid w:val="7F645E05"/>
    <w:rsid w:val="7F715AF2"/>
    <w:rsid w:val="7F78540D"/>
    <w:rsid w:val="7F855D7C"/>
    <w:rsid w:val="7F886E69"/>
    <w:rsid w:val="7F8A3392"/>
    <w:rsid w:val="7F932247"/>
    <w:rsid w:val="7F985AAF"/>
    <w:rsid w:val="7FA119FC"/>
    <w:rsid w:val="7FA44454"/>
    <w:rsid w:val="7FBE4DEA"/>
    <w:rsid w:val="7FC56178"/>
    <w:rsid w:val="7FCB7C32"/>
    <w:rsid w:val="7FCC7507"/>
    <w:rsid w:val="7FD8234F"/>
    <w:rsid w:val="7FE17456"/>
    <w:rsid w:val="7FEE6F06"/>
    <w:rsid w:val="7FF60A27"/>
    <w:rsid w:val="7FFF78DC"/>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8"/>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2"/>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7"/>
    <w:qFormat/>
    <w:uiPriority w:val="0"/>
    <w:pPr>
      <w:shd w:val="clear" w:color="auto" w:fill="000080"/>
    </w:pPr>
  </w:style>
  <w:style w:type="paragraph" w:styleId="19">
    <w:name w:val="annotation text"/>
    <w:basedOn w:val="1"/>
    <w:link w:val="855"/>
    <w:qFormat/>
    <w:uiPriority w:val="99"/>
    <w:pPr>
      <w:jc w:val="left"/>
    </w:pPr>
  </w:style>
  <w:style w:type="paragraph" w:styleId="20">
    <w:name w:val="Salutation"/>
    <w:basedOn w:val="1"/>
    <w:next w:val="1"/>
    <w:link w:val="815"/>
    <w:qFormat/>
    <w:uiPriority w:val="0"/>
    <w:rPr>
      <w:rFonts w:ascii="仿宋_GB2312" w:eastAsia="仿宋_GB2312"/>
      <w:sz w:val="28"/>
      <w:szCs w:val="20"/>
    </w:rPr>
  </w:style>
  <w:style w:type="paragraph" w:styleId="21">
    <w:name w:val="Body Text 3"/>
    <w:basedOn w:val="1"/>
    <w:link w:val="843"/>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2"/>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34"/>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27"/>
    <w:link w:val="783"/>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envelope return"/>
    <w:basedOn w:val="1"/>
    <w:qFormat/>
    <w:uiPriority w:val="99"/>
    <w:pPr>
      <w:snapToGrid w:val="0"/>
    </w:pPr>
    <w:rPr>
      <w:rFonts w:ascii="Arial" w:hAnsi="Arial" w:cs="Arial"/>
    </w:rPr>
  </w:style>
  <w:style w:type="paragraph" w:styleId="44">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825"/>
    <w:qFormat/>
    <w:uiPriority w:val="0"/>
    <w:pPr>
      <w:adjustRightInd/>
      <w:snapToGrid/>
      <w:spacing w:before="60" w:after="60" w:line="300" w:lineRule="exact"/>
      <w:ind w:firstLine="0"/>
    </w:pPr>
    <w:rPr>
      <w:rFonts w:ascii="Calibri"/>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9"/>
    <w:qFormat/>
    <w:uiPriority w:val="0"/>
    <w:pPr>
      <w:spacing w:after="120" w:line="480" w:lineRule="auto"/>
    </w:pPr>
  </w:style>
  <w:style w:type="paragraph" w:styleId="59">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19"/>
    <w:next w:val="19"/>
    <w:link w:val="632"/>
    <w:qFormat/>
    <w:uiPriority w:val="0"/>
    <w:rPr>
      <w:b/>
      <w:bCs/>
    </w:rPr>
  </w:style>
  <w:style w:type="paragraph" w:styleId="63">
    <w:name w:val="Body Text First Indent 2"/>
    <w:basedOn w:val="26"/>
    <w:next w:val="1"/>
    <w:link w:val="655"/>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qFormat/>
    <w:uiPriority w:val="0"/>
    <w:rPr>
      <w:rFonts w:ascii="Courier New" w:hAnsi="Courier New"/>
    </w:rPr>
  </w:style>
  <w:style w:type="paragraph" w:customStyle="1" w:styleId="82">
    <w:name w:val="[Normal]"/>
    <w:qFormat/>
    <w:uiPriority w:val="0"/>
    <w:rPr>
      <w:rFonts w:ascii="宋体" w:hAnsi="宋体" w:eastAsia="宋体" w:cs="Times New Roman"/>
      <w:sz w:val="24"/>
      <w:szCs w:val="22"/>
      <w:lang w:val="zh-CN" w:eastAsia="zh-CN" w:bidi="ar-SA"/>
    </w:rPr>
  </w:style>
  <w:style w:type="paragraph" w:customStyle="1" w:styleId="83">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4"/>
    <w:qFormat/>
    <w:uiPriority w:val="0"/>
    <w:pPr>
      <w:spacing w:before="156" w:line="360" w:lineRule="auto"/>
      <w:ind w:firstLine="510" w:firstLineChars="200"/>
    </w:pPr>
    <w:rPr>
      <w:sz w:val="24"/>
      <w:szCs w:val="20"/>
    </w:rPr>
  </w:style>
  <w:style w:type="paragraph" w:customStyle="1" w:styleId="90">
    <w:name w:val="无间隔1"/>
    <w:link w:val="672"/>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0"/>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3"/>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5"/>
    <w:qFormat/>
    <w:uiPriority w:val="0"/>
    <w:pPr>
      <w:ind w:left="0" w:right="466" w:firstLine="288"/>
    </w:pPr>
    <w:rPr>
      <w:rFonts w:hAnsi="宋体"/>
    </w:rPr>
  </w:style>
  <w:style w:type="paragraph" w:customStyle="1" w:styleId="97">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6"/>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6"/>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6"/>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8"/>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2"/>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6"/>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4"/>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3"/>
    <w:qFormat/>
    <w:uiPriority w:val="0"/>
    <w:pPr>
      <w:snapToGrid w:val="0"/>
      <w:ind w:firstLine="480" w:firstLineChars="200"/>
    </w:pPr>
    <w:rPr>
      <w:rFonts w:ascii="Times New Roman"/>
      <w:szCs w:val="24"/>
      <w:lang w:val="en-US"/>
    </w:rPr>
  </w:style>
  <w:style w:type="paragraph" w:customStyle="1" w:styleId="45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18"/>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7"/>
    <w:next w:val="1"/>
    <w:qFormat/>
    <w:uiPriority w:val="0"/>
    <w:pPr>
      <w:tabs>
        <w:tab w:val="left" w:pos="1080"/>
        <w:tab w:val="clear" w:pos="1008"/>
      </w:tabs>
      <w:ind w:left="1080" w:hanging="1080"/>
    </w:pPr>
  </w:style>
  <w:style w:type="paragraph" w:customStyle="1" w:styleId="583">
    <w:name w:val="数字标题1"/>
    <w:basedOn w:val="2"/>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0"/>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9">
    <w:name w:val="_Style 947"/>
    <w:basedOn w:val="1"/>
    <w:next w:val="104"/>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1">
    <w:name w:val="表格非标题文字 Char"/>
    <w:link w:val="84"/>
    <w:qFormat/>
    <w:uiPriority w:val="0"/>
    <w:rPr>
      <w:rFonts w:ascii="Futura Bk" w:hAnsi="Futura Bk"/>
      <w:kern w:val="2"/>
      <w:sz w:val="18"/>
      <w:szCs w:val="21"/>
      <w:lang w:val="en-US" w:eastAsia="zh-CN" w:bidi="ar-SA"/>
    </w:rPr>
  </w:style>
  <w:style w:type="character" w:customStyle="1" w:styleId="622">
    <w:name w:val="*正文 Char"/>
    <w:link w:val="85"/>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6"/>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2"/>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7"/>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8"/>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3"/>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1"/>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9"/>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50"/>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0"/>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8"/>
    <w:qFormat/>
    <w:uiPriority w:val="0"/>
    <w:rPr>
      <w:rFonts w:ascii="Arial" w:hAnsi="Arial" w:eastAsia="黑体"/>
      <w:b/>
      <w:bCs/>
      <w:kern w:val="2"/>
      <w:sz w:val="24"/>
      <w:szCs w:val="24"/>
    </w:rPr>
  </w:style>
  <w:style w:type="character" w:customStyle="1" w:styleId="680">
    <w:name w:val="纯文本 Char_0"/>
    <w:link w:val="91"/>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3"/>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4"/>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1"/>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5"/>
    <w:qFormat/>
    <w:locked/>
    <w:uiPriority w:val="0"/>
    <w:rPr>
      <w:rFonts w:ascii="Tahoma" w:hAnsi="Tahoma"/>
      <w:sz w:val="24"/>
      <w:szCs w:val="24"/>
    </w:rPr>
  </w:style>
  <w:style w:type="character" w:customStyle="1" w:styleId="720">
    <w:name w:val="正文缩进 Char2"/>
    <w:link w:val="5"/>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6"/>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8"/>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1"/>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8"/>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9"/>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6"/>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100"/>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6"/>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2"/>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1"/>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7"/>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0"/>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9"/>
    <w:qFormat/>
    <w:uiPriority w:val="0"/>
    <w:rPr>
      <w:rFonts w:ascii="黑体" w:hAnsi="Courier New" w:eastAsia="黑体"/>
    </w:rPr>
  </w:style>
  <w:style w:type="character" w:customStyle="1" w:styleId="819">
    <w:name w:val="正文文本 2 Char1"/>
    <w:link w:val="58"/>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9"/>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3"/>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首行缩进 Char"/>
    <w:link w:val="24"/>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6"/>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1"/>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19"/>
    <w:qFormat/>
    <w:uiPriority w:val="0"/>
    <w:rPr>
      <w:kern w:val="2"/>
      <w:sz w:val="21"/>
      <w:szCs w:val="24"/>
    </w:rPr>
  </w:style>
  <w:style w:type="character" w:customStyle="1" w:styleId="856">
    <w:name w:val="签名 Char"/>
    <w:link w:val="45"/>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Char"/>
    <w:link w:val="10"/>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5"/>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4"/>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1"/>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3">
    <w:name w:val="gray6"/>
    <w:basedOn w:val="71"/>
    <w:qFormat/>
    <w:uiPriority w:val="0"/>
    <w:rPr>
      <w:rFonts w:ascii="Arial" w:hAnsi="Arial" w:eastAsia="黑体" w:cs="Arial"/>
      <w:snapToGrid w:val="0"/>
      <w:kern w:val="0"/>
      <w:szCs w:val="21"/>
    </w:rPr>
  </w:style>
  <w:style w:type="character" w:customStyle="1" w:styleId="934">
    <w:name w:val="hui"/>
    <w:basedOn w:val="71"/>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8"/>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1"/>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Normal"/>
    <w:qFormat/>
    <w:uiPriority w:val="0"/>
    <w:tblPr>
      <w:tblCellMar>
        <w:top w:w="0" w:type="dxa"/>
        <w:left w:w="0" w:type="dxa"/>
        <w:bottom w:w="0" w:type="dxa"/>
        <w:right w:w="0" w:type="dxa"/>
      </w:tblCellMar>
    </w:tblPr>
  </w:style>
  <w:style w:type="paragraph" w:customStyle="1" w:styleId="966">
    <w:name w:val="正文文本首行缩进 21"/>
    <w:basedOn w:val="26"/>
    <w:qFormat/>
    <w:uiPriority w:val="99"/>
    <w:pPr>
      <w:spacing w:line="200" w:lineRule="atLeast"/>
      <w:ind w:firstLine="420"/>
    </w:pPr>
    <w:rPr>
      <w:rFonts w:ascii="宋体" w:hAnsi="Courier New"/>
      <w:spacing w:val="-4"/>
      <w:sz w:val="18"/>
    </w:rPr>
  </w:style>
  <w:style w:type="paragraph" w:customStyle="1" w:styleId="967">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968">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969">
    <w:name w:val="BodyTextIndent"/>
    <w:basedOn w:val="1"/>
    <w:next w:val="970"/>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0">
    <w:name w:val="UserStyle_460"/>
    <w:basedOn w:val="969"/>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71">
    <w:name w:val="No Spacing1"/>
    <w:qFormat/>
    <w:uiPriority w:val="0"/>
    <w:rPr>
      <w:rFonts w:ascii="Times New Roman" w:hAnsi="Times New Roman" w:eastAsia="??" w:cs="宋体"/>
      <w:sz w:val="22"/>
      <w:szCs w:val="22"/>
      <w:lang w:val="en-US" w:eastAsia="en-US" w:bidi="ar-SA"/>
    </w:rPr>
  </w:style>
  <w:style w:type="paragraph" w:customStyle="1" w:styleId="972">
    <w:name w:val="纯文本3"/>
    <w:basedOn w:val="1"/>
    <w:qFormat/>
    <w:uiPriority w:val="0"/>
    <w:pPr>
      <w:adjustRightInd/>
      <w:snapToGrid w:val="0"/>
      <w:jc w:val="left"/>
    </w:pPr>
    <w:rPr>
      <w:rFonts w:ascii="Century Gothic" w:hAnsi="楷体_GB2312" w:eastAsia="Century Gothic"/>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94</Pages>
  <Words>45392</Words>
  <Characters>48511</Characters>
  <Lines>287</Lines>
  <Paragraphs>81</Paragraphs>
  <TotalTime>1</TotalTime>
  <ScaleCrop>false</ScaleCrop>
  <LinksUpToDate>false</LinksUpToDate>
  <CharactersWithSpaces>54898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lilysong</cp:lastModifiedBy>
  <cp:lastPrinted>2021-12-27T03:06:00Z</cp:lastPrinted>
  <dcterms:modified xsi:type="dcterms:W3CDTF">2022-11-14T01:33:43Z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6D39573A3F074C61860993CEF4419578</vt:lpwstr>
  </property>
  <property fmtid="{D5CDD505-2E9C-101B-9397-08002B2CF9AE}" pid="5" name="commondata">
    <vt:lpwstr>eyJoZGlkIjoiMmE3NTc1MTljMDA0ZWI0ZjljNTEwZjI5MzUwYjAxOTgifQ==</vt:lpwstr>
  </property>
</Properties>
</file>