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Theme="majorEastAsia" w:hAnsiTheme="majorEastAsia" w:eastAsiaTheme="majorEastAsia" w:cstheme="majorEastAsia"/>
          <w:color w:val="auto"/>
          <w:sz w:val="48"/>
          <w:szCs w:val="48"/>
          <w:highlight w:val="none"/>
        </w:rPr>
      </w:pPr>
    </w:p>
    <w:p>
      <w:pPr>
        <w:adjustRightInd/>
        <w:spacing w:line="360" w:lineRule="auto"/>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仓前街道2023-2024年西站枢纽移交区块（绿汀路-良睦路）综合养护项目</w:t>
      </w: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pPr>
        <w:snapToGrid w:val="0"/>
        <w:spacing w:line="360" w:lineRule="auto"/>
        <w:ind w:firstLine="2880" w:firstLineChars="900"/>
        <w:jc w:val="both"/>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2"/>
          <w:szCs w:val="32"/>
          <w:highlight w:val="none"/>
        </w:rPr>
        <w:t>编号:</w:t>
      </w:r>
      <w:r>
        <w:rPr>
          <w:rFonts w:hint="eastAsia" w:ascii="仿宋" w:hAnsi="仿宋" w:eastAsia="仿宋" w:cs="仿宋"/>
          <w:color w:val="auto"/>
          <w:sz w:val="32"/>
          <w:szCs w:val="32"/>
          <w:highlight w:val="none"/>
          <w:lang w:val="en-US" w:eastAsia="zh-CN"/>
        </w:rPr>
        <w:t>ZZZFCG-2022-005</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rPr>
          <w:rFonts w:hint="eastAsia" w:ascii="仿宋" w:hAnsi="仿宋" w:eastAsia="仿宋" w:cs="仿宋"/>
          <w:color w:val="auto"/>
          <w:sz w:val="32"/>
          <w:szCs w:val="32"/>
          <w:highlight w:val="none"/>
          <w:lang w:eastAsia="zh-CN"/>
        </w:rPr>
      </w:pPr>
    </w:p>
    <w:p>
      <w:pPr>
        <w:pStyle w:val="26"/>
        <w:rPr>
          <w:rFonts w:hint="eastAsia" w:ascii="仿宋" w:hAnsi="仿宋" w:eastAsia="仿宋" w:cs="仿宋"/>
          <w:color w:val="auto"/>
          <w:sz w:val="32"/>
          <w:szCs w:val="32"/>
          <w:highlight w:val="none"/>
          <w:lang w:eastAsia="zh-CN"/>
        </w:rPr>
      </w:pPr>
    </w:p>
    <w:p>
      <w:pPr>
        <w:pStyle w:val="63"/>
        <w:rPr>
          <w:rFonts w:hint="eastAsia" w:ascii="仿宋" w:hAnsi="仿宋" w:eastAsia="仿宋" w:cs="仿宋"/>
          <w:lang w:eastAsia="zh-CN"/>
        </w:rPr>
      </w:pPr>
    </w:p>
    <w:p>
      <w:pPr>
        <w:pStyle w:val="3"/>
        <w:rPr>
          <w:rFonts w:hint="eastAsia" w:ascii="仿宋" w:hAnsi="仿宋" w:eastAsia="仿宋" w:cs="仿宋"/>
          <w:highlight w:val="none"/>
          <w:lang w:eastAsia="zh-CN"/>
        </w:rPr>
      </w:pPr>
    </w:p>
    <w:p>
      <w:pPr>
        <w:rPr>
          <w:rFonts w:hint="eastAsia" w:ascii="仿宋" w:hAnsi="仿宋" w:eastAsia="仿宋" w:cs="仿宋"/>
          <w:highlight w:val="none"/>
          <w:lang w:eastAsia="zh-CN"/>
        </w:rPr>
      </w:pPr>
    </w:p>
    <w:p>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：杭州市余杭区人民政府仓前街道办事处</w:t>
      </w:r>
    </w:p>
    <w:p>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杭州中振项目管理有限公司</w:t>
      </w:r>
    </w:p>
    <w:p>
      <w:pPr>
        <w:snapToGrid w:val="0"/>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二〇二</w:t>
      </w:r>
      <w:r>
        <w:rPr>
          <w:rFonts w:hint="eastAsia" w:ascii="仿宋" w:hAnsi="仿宋" w:eastAsia="仿宋" w:cs="仿宋"/>
          <w:b w:val="0"/>
          <w:bCs w:val="0"/>
          <w:color w:val="auto"/>
          <w:sz w:val="32"/>
          <w:szCs w:val="32"/>
          <w:highlight w:val="none"/>
          <w:lang w:val="en-US" w:eastAsia="zh-CN"/>
        </w:rPr>
        <w:t>二</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eastAsia="zh-CN"/>
        </w:rPr>
        <w:t>十</w:t>
      </w:r>
      <w:r>
        <w:rPr>
          <w:rFonts w:hint="eastAsia" w:ascii="仿宋" w:hAnsi="仿宋" w:eastAsia="仿宋" w:cs="仿宋"/>
          <w:b w:val="0"/>
          <w:bCs w:val="0"/>
          <w:color w:val="auto"/>
          <w:sz w:val="32"/>
          <w:szCs w:val="32"/>
          <w:highlight w:val="none"/>
          <w:lang w:val="en-US" w:eastAsia="zh-CN"/>
        </w:rPr>
        <w:t>一月十五</w:t>
      </w:r>
      <w:r>
        <w:rPr>
          <w:rFonts w:hint="eastAsia" w:ascii="仿宋" w:hAnsi="仿宋" w:eastAsia="仿宋" w:cs="仿宋"/>
          <w:b w:val="0"/>
          <w:bCs w:val="0"/>
          <w:color w:val="auto"/>
          <w:sz w:val="32"/>
          <w:szCs w:val="32"/>
          <w:highlight w:val="none"/>
        </w:rPr>
        <w:t>日</w:t>
      </w:r>
    </w:p>
    <w:p>
      <w:pPr>
        <w:spacing w:line="360" w:lineRule="auto"/>
        <w:jc w:val="center"/>
        <w:rPr>
          <w:rFonts w:hint="eastAsia" w:ascii="仿宋" w:hAnsi="仿宋" w:eastAsia="仿宋" w:cs="仿宋"/>
          <w:b/>
          <w:color w:val="auto"/>
          <w:sz w:val="48"/>
          <w:szCs w:val="48"/>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keepNext w:val="0"/>
        <w:keepLines w:val="0"/>
        <w:pageBreakBefore w:val="0"/>
        <w:numPr>
          <w:ilvl w:val="0"/>
          <w:numId w:val="1"/>
        </w:numPr>
        <w:kinsoku/>
        <w:wordWrap/>
        <w:overflowPunct/>
        <w:topLinePunct w:val="0"/>
        <w:autoSpaceDE/>
        <w:autoSpaceDN/>
        <w:bidi w:val="0"/>
        <w:adjustRightInd w:val="0"/>
        <w:snapToGrid/>
        <w:spacing w:line="440" w:lineRule="atLeast"/>
        <w:ind w:firstLine="723" w:firstLineChars="200"/>
        <w:jc w:val="center"/>
        <w:textAlignment w:val="auto"/>
        <w:rPr>
          <w:rFonts w:hint="eastAsia" w:ascii="仿宋" w:hAnsi="仿宋" w:eastAsia="仿宋" w:cs="仿宋"/>
          <w:b/>
          <w:color w:val="auto"/>
          <w:sz w:val="24"/>
          <w:szCs w:val="24"/>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07423"/>
      <w:bookmarkEnd w:id="3"/>
      <w:bookmarkStart w:id="4" w:name="_Hlt74728647"/>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rPr>
          <w:rFonts w:ascii="仿宋_GB2312" w:hAnsi="仿宋" w:eastAsia="仿宋_GB2312"/>
          <w:sz w:val="24"/>
          <w:szCs w:val="24"/>
        </w:rPr>
      </w:pPr>
      <w:r>
        <w:rPr>
          <w:rFonts w:hint="eastAsia" w:ascii="仿宋_GB2312" w:hAnsi="仿宋" w:eastAsia="仿宋_GB2312"/>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szCs w:val="24"/>
          <w:u w:val="single"/>
        </w:rPr>
      </w:pPr>
      <w:r>
        <w:rPr>
          <w:rFonts w:hint="eastAsia" w:ascii="仿宋" w:hAnsi="仿宋" w:eastAsia="仿宋" w:cs="仿宋"/>
          <w:i w:val="0"/>
          <w:iCs w:val="0"/>
          <w:caps w:val="0"/>
          <w:color w:val="000000"/>
          <w:spacing w:val="0"/>
          <w:sz w:val="24"/>
          <w:szCs w:val="24"/>
          <w:highlight w:val="none"/>
          <w:u w:val="single"/>
        </w:rPr>
        <w:t>仓前街道2023-2024年西站枢纽移交区块（绿汀路-良睦路）综合养护项目</w:t>
      </w:r>
      <w:r>
        <w:rPr>
          <w:rFonts w:hint="eastAsia" w:ascii="仿宋_GB2312" w:hAnsi="仿宋" w:eastAsia="仿宋_GB2312"/>
          <w:sz w:val="24"/>
          <w:szCs w:val="24"/>
        </w:rPr>
        <w:t>招标项目的潜在投标人应在政采云平台（</w:t>
      </w:r>
      <w:r>
        <w:rPr>
          <w:sz w:val="24"/>
          <w:szCs w:val="24"/>
        </w:rPr>
        <w:fldChar w:fldCharType="begin"/>
      </w:r>
      <w:r>
        <w:rPr>
          <w:sz w:val="24"/>
          <w:szCs w:val="24"/>
        </w:rPr>
        <w:instrText xml:space="preserve"> HYPERLINK "https://www.zcygov.cn/）获取（下载）招标文件，并于2021年" </w:instrText>
      </w:r>
      <w:r>
        <w:rPr>
          <w:sz w:val="24"/>
          <w:szCs w:val="24"/>
        </w:rPr>
        <w:fldChar w:fldCharType="separate"/>
      </w:r>
      <w:r>
        <w:rPr>
          <w:rStyle w:val="78"/>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szCs w:val="24"/>
          <w:u w:val="single"/>
        </w:rPr>
        <w:t>202</w:t>
      </w:r>
      <w:r>
        <w:rPr>
          <w:rFonts w:hint="eastAsia" w:ascii="仿宋_GB2312" w:hAnsi="仿宋" w:eastAsia="仿宋_GB2312"/>
          <w:sz w:val="24"/>
          <w:szCs w:val="24"/>
          <w:u w:val="single"/>
          <w:lang w:val="en-US" w:eastAsia="zh-CN"/>
        </w:rPr>
        <w:t>2</w:t>
      </w:r>
      <w:r>
        <w:rPr>
          <w:rFonts w:ascii="仿宋_GB2312" w:hAnsi="仿宋" w:eastAsia="仿宋_GB2312"/>
          <w:sz w:val="24"/>
          <w:szCs w:val="24"/>
          <w:u w:val="single"/>
        </w:rPr>
        <w:t>年</w:t>
      </w:r>
      <w:r>
        <w:rPr>
          <w:rFonts w:hint="eastAsia" w:ascii="仿宋_GB2312" w:hAnsi="仿宋" w:eastAsia="仿宋_GB2312"/>
          <w:sz w:val="24"/>
          <w:szCs w:val="24"/>
          <w:u w:val="single"/>
          <w:lang w:val="en-US" w:eastAsia="zh-CN"/>
        </w:rPr>
        <w:t>12</w:t>
      </w:r>
      <w:r>
        <w:rPr>
          <w:rFonts w:hint="eastAsia" w:ascii="仿宋_GB2312" w:hAnsi="仿宋" w:eastAsia="仿宋_GB2312"/>
          <w:sz w:val="24"/>
          <w:szCs w:val="24"/>
          <w:u w:val="single"/>
        </w:rPr>
        <w:t xml:space="preserve">月 </w:t>
      </w:r>
      <w:r>
        <w:rPr>
          <w:rFonts w:hint="eastAsia" w:ascii="仿宋_GB2312" w:hAnsi="仿宋" w:eastAsia="仿宋_GB2312"/>
          <w:sz w:val="24"/>
          <w:szCs w:val="24"/>
          <w:u w:val="single"/>
          <w:lang w:val="en-US" w:eastAsia="zh-CN"/>
        </w:rPr>
        <w:t>5</w:t>
      </w:r>
      <w:r>
        <w:rPr>
          <w:rFonts w:hint="eastAsia" w:ascii="仿宋_GB2312" w:hAnsi="仿宋" w:eastAsia="仿宋_GB2312"/>
          <w:sz w:val="24"/>
          <w:szCs w:val="24"/>
          <w:u w:val="single"/>
        </w:rPr>
        <w:t>日</w:t>
      </w:r>
      <w:r>
        <w:rPr>
          <w:rFonts w:hint="eastAsia" w:ascii="仿宋_GB2312" w:hAnsi="仿宋" w:eastAsia="仿宋_GB2312"/>
          <w:sz w:val="24"/>
          <w:szCs w:val="24"/>
          <w:u w:val="single"/>
          <w:lang w:val="en-US" w:eastAsia="zh-CN"/>
        </w:rPr>
        <w:t>13</w:t>
      </w:r>
      <w:r>
        <w:rPr>
          <w:rFonts w:hint="eastAsia" w:ascii="仿宋_GB2312" w:hAnsi="仿宋" w:eastAsia="仿宋_GB2312"/>
          <w:sz w:val="24"/>
          <w:szCs w:val="24"/>
          <w:u w:val="single"/>
        </w:rPr>
        <w:t>点</w:t>
      </w:r>
      <w:r>
        <w:rPr>
          <w:rFonts w:hint="eastAsia" w:ascii="仿宋_GB2312" w:hAnsi="仿宋" w:eastAsia="仿宋_GB2312"/>
          <w:sz w:val="24"/>
          <w:szCs w:val="24"/>
          <w:u w:val="single"/>
          <w:lang w:val="en-US" w:eastAsia="zh-CN"/>
        </w:rPr>
        <w:t>30</w:t>
      </w:r>
      <w:r>
        <w:rPr>
          <w:rFonts w:hint="eastAsia" w:ascii="仿宋_GB2312" w:hAnsi="仿宋" w:eastAsia="仿宋_GB2312"/>
          <w:sz w:val="24"/>
          <w:szCs w:val="24"/>
          <w:u w:val="single"/>
        </w:rPr>
        <w:t>分</w:t>
      </w:r>
      <w:r>
        <w:rPr>
          <w:rFonts w:hint="eastAsia" w:ascii="仿宋_GB2312" w:hAnsi="仿宋" w:eastAsia="仿宋_GB2312"/>
          <w:bCs/>
          <w:sz w:val="24"/>
          <w:szCs w:val="24"/>
          <w:u w:val="single"/>
        </w:rPr>
        <w:t>00秒</w:t>
      </w:r>
      <w:r>
        <w:rPr>
          <w:rFonts w:hint="eastAsia" w:ascii="仿宋_GB2312" w:hAnsi="仿宋" w:eastAsia="仿宋_GB2312"/>
          <w:bCs/>
          <w:sz w:val="24"/>
          <w:szCs w:val="24"/>
          <w:u w:val="single"/>
        </w:rPr>
        <w:fldChar w:fldCharType="end"/>
      </w:r>
      <w:r>
        <w:rPr>
          <w:rFonts w:hint="eastAsia" w:ascii="仿宋_GB2312" w:hAnsi="仿宋" w:eastAsia="仿宋_GB2312"/>
          <w:bCs/>
          <w:sz w:val="24"/>
          <w:szCs w:val="24"/>
        </w:rPr>
        <w:t>（北京时间）前</w:t>
      </w:r>
      <w:r>
        <w:rPr>
          <w:rFonts w:hint="eastAsia" w:ascii="仿宋_GB2312" w:hAnsi="仿宋" w:eastAsia="仿宋_GB2312"/>
          <w:sz w:val="24"/>
          <w:szCs w:val="24"/>
        </w:rPr>
        <w:t>递交（上传）投标文件。</w:t>
      </w:r>
    </w:p>
    <w:p>
      <w:pPr>
        <w:spacing w:line="360" w:lineRule="auto"/>
        <w:rPr>
          <w:rFonts w:ascii="仿宋_GB2312" w:hAnsi="仿宋" w:eastAsia="仿宋_GB2312"/>
          <w:b/>
          <w:sz w:val="24"/>
          <w:szCs w:val="24"/>
        </w:rPr>
      </w:pPr>
      <w:r>
        <w:rPr>
          <w:rFonts w:hint="eastAsia" w:ascii="仿宋_GB2312" w:hAnsi="仿宋" w:eastAsia="仿宋_GB2312"/>
          <w:b/>
          <w:sz w:val="24"/>
          <w:szCs w:val="24"/>
        </w:rPr>
        <w:t>一、项目基本情况</w:t>
      </w:r>
      <w:r>
        <w:rPr>
          <w:rFonts w:ascii="仿宋_GB2312" w:hAnsi="仿宋" w:eastAsia="仿宋_GB2312"/>
          <w:b/>
          <w:sz w:val="24"/>
          <w:szCs w:val="24"/>
        </w:rPr>
        <w:t xml:space="preserve">                                            </w:t>
      </w:r>
    </w:p>
    <w:p>
      <w:pPr>
        <w:spacing w:line="360" w:lineRule="auto"/>
        <w:rPr>
          <w:rFonts w:ascii="仿宋_GB2312" w:hAnsi="仿宋" w:eastAsia="仿宋_GB2312"/>
          <w:sz w:val="24"/>
          <w:szCs w:val="24"/>
        </w:rPr>
      </w:pPr>
      <w:r>
        <w:rPr>
          <w:rFonts w:ascii="仿宋_GB2312" w:hAnsi="仿宋" w:eastAsia="仿宋_GB2312"/>
          <w:sz w:val="24"/>
          <w:szCs w:val="24"/>
        </w:rPr>
        <w:t xml:space="preserve">    </w:t>
      </w:r>
      <w:r>
        <w:rPr>
          <w:rFonts w:hint="eastAsia" w:ascii="仿宋_GB2312" w:hAnsi="仿宋" w:eastAsia="仿宋_GB2312"/>
          <w:b/>
          <w:sz w:val="24"/>
          <w:szCs w:val="24"/>
        </w:rPr>
        <w:t>项目编号：</w:t>
      </w:r>
      <w:r>
        <w:rPr>
          <w:rFonts w:hint="eastAsia" w:ascii="仿宋_GB2312" w:hAnsi="仿宋" w:eastAsia="仿宋_GB2312"/>
          <w:sz w:val="24"/>
          <w:szCs w:val="24"/>
        </w:rPr>
        <w:t>ZZZFCG-2022-005</w:t>
      </w:r>
    </w:p>
    <w:p>
      <w:pPr>
        <w:spacing w:line="360" w:lineRule="auto"/>
        <w:rPr>
          <w:rFonts w:ascii="仿宋_GB2312" w:hAnsi="仿宋" w:eastAsia="仿宋_GB2312"/>
          <w:sz w:val="24"/>
          <w:szCs w:val="24"/>
        </w:rPr>
      </w:pPr>
      <w:r>
        <w:rPr>
          <w:rFonts w:ascii="仿宋_GB2312" w:hAnsi="仿宋" w:eastAsia="仿宋_GB2312"/>
          <w:sz w:val="24"/>
          <w:szCs w:val="24"/>
        </w:rPr>
        <w:t xml:space="preserve">   </w:t>
      </w:r>
      <w:r>
        <w:rPr>
          <w:rFonts w:ascii="仿宋_GB2312" w:hAnsi="仿宋" w:eastAsia="仿宋_GB2312"/>
          <w:b/>
          <w:sz w:val="24"/>
          <w:szCs w:val="24"/>
        </w:rPr>
        <w:t xml:space="preserve"> 项目名称：</w:t>
      </w:r>
      <w:r>
        <w:rPr>
          <w:rFonts w:hint="eastAsia" w:ascii="仿宋" w:hAnsi="仿宋" w:eastAsia="仿宋" w:cs="仿宋"/>
          <w:i w:val="0"/>
          <w:iCs w:val="0"/>
          <w:caps w:val="0"/>
          <w:color w:val="000000"/>
          <w:spacing w:val="0"/>
          <w:sz w:val="24"/>
          <w:szCs w:val="24"/>
          <w:highlight w:val="none"/>
        </w:rPr>
        <w:t>仓前街道2023-2024年西站枢纽移交区块（绿汀路-良睦路）综合养护项目</w:t>
      </w:r>
    </w:p>
    <w:p>
      <w:pPr>
        <w:spacing w:line="360" w:lineRule="auto"/>
        <w:rPr>
          <w:rFonts w:ascii="仿宋_GB2312" w:hAnsi="仿宋" w:eastAsia="仿宋_GB2312"/>
          <w:sz w:val="24"/>
          <w:szCs w:val="24"/>
        </w:rPr>
      </w:pPr>
      <w:r>
        <w:rPr>
          <w:rFonts w:ascii="仿宋_GB2312" w:hAnsi="仿宋" w:eastAsia="仿宋_GB2312"/>
          <w:sz w:val="24"/>
          <w:szCs w:val="24"/>
        </w:rPr>
        <w:t xml:space="preserve">   </w:t>
      </w:r>
      <w:r>
        <w:rPr>
          <w:rFonts w:ascii="仿宋_GB2312" w:hAnsi="仿宋" w:eastAsia="仿宋_GB2312"/>
          <w:b/>
          <w:sz w:val="24"/>
          <w:szCs w:val="24"/>
        </w:rPr>
        <w:t xml:space="preserve"> 预算金额（元）：</w:t>
      </w:r>
      <w:r>
        <w:rPr>
          <w:rFonts w:hint="eastAsia" w:ascii="仿宋_GB2312" w:hAnsi="仿宋" w:eastAsia="仿宋_GB2312"/>
          <w:b/>
          <w:sz w:val="24"/>
          <w:szCs w:val="24"/>
          <w:lang w:val="en-US" w:eastAsia="zh-CN"/>
        </w:rPr>
        <w:t>11000000</w:t>
      </w:r>
      <w:r>
        <w:rPr>
          <w:rFonts w:ascii="仿宋_GB2312" w:hAnsi="仿宋" w:eastAsia="仿宋_GB2312"/>
          <w:sz w:val="24"/>
          <w:szCs w:val="24"/>
        </w:rPr>
        <w:t xml:space="preserve"> </w:t>
      </w:r>
      <w:r>
        <w:rPr>
          <w:rFonts w:hint="eastAsia" w:ascii="仿宋_GB2312" w:hAnsi="仿宋" w:eastAsia="仿宋_GB2312"/>
          <w:sz w:val="24"/>
          <w:szCs w:val="24"/>
        </w:rPr>
        <w:t xml:space="preserve"> </w:t>
      </w:r>
    </w:p>
    <w:p>
      <w:pPr>
        <w:spacing w:line="360" w:lineRule="auto"/>
        <w:ind w:firstLine="480"/>
        <w:rPr>
          <w:rFonts w:ascii="仿宋_GB2312" w:hAnsi="仿宋" w:eastAsia="仿宋_GB2312"/>
          <w:sz w:val="24"/>
          <w:szCs w:val="24"/>
        </w:rPr>
      </w:pPr>
      <w:r>
        <w:rPr>
          <w:rFonts w:hint="eastAsia" w:ascii="仿宋_GB2312" w:hAnsi="仿宋" w:eastAsia="仿宋_GB2312"/>
          <w:b/>
          <w:sz w:val="24"/>
          <w:szCs w:val="24"/>
        </w:rPr>
        <w:t>最高限价（元）：</w:t>
      </w:r>
      <w:r>
        <w:rPr>
          <w:rFonts w:hint="eastAsia" w:ascii="仿宋_GB2312" w:hAnsi="仿宋" w:eastAsia="仿宋_GB2312"/>
          <w:b/>
          <w:sz w:val="24"/>
          <w:szCs w:val="24"/>
          <w:lang w:val="en-US" w:eastAsia="zh-CN"/>
        </w:rPr>
        <w:t>11000000</w:t>
      </w:r>
      <w:r>
        <w:rPr>
          <w:rFonts w:ascii="仿宋_GB2312" w:hAnsi="仿宋" w:eastAsia="仿宋_GB2312"/>
          <w:sz w:val="24"/>
          <w:szCs w:val="24"/>
        </w:rPr>
        <w:t xml:space="preserve"> </w:t>
      </w:r>
      <w:r>
        <w:rPr>
          <w:rFonts w:hint="eastAsia" w:ascii="仿宋_GB2312" w:hAnsi="仿宋" w:eastAsia="仿宋_GB2312"/>
          <w:sz w:val="24"/>
          <w:szCs w:val="24"/>
        </w:rPr>
        <w:t xml:space="preserve"> </w:t>
      </w:r>
    </w:p>
    <w:p>
      <w:pPr>
        <w:pStyle w:val="5"/>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szCs w:val="24"/>
        </w:rPr>
        <w:t>采购需求：</w:t>
      </w:r>
      <w:r>
        <w:rPr>
          <w:rFonts w:hint="eastAsia" w:ascii="仿宋" w:hAnsi="仿宋" w:eastAsia="仿宋" w:cs="仿宋"/>
          <w:sz w:val="24"/>
        </w:rPr>
        <w:t>本项目采购内容为</w:t>
      </w:r>
      <w:r>
        <w:rPr>
          <w:rFonts w:hint="eastAsia" w:ascii="仿宋" w:hAnsi="仿宋" w:eastAsia="仿宋" w:cs="仿宋"/>
          <w:i w:val="0"/>
          <w:iCs w:val="0"/>
          <w:caps w:val="0"/>
          <w:color w:val="000000"/>
          <w:spacing w:val="0"/>
          <w:sz w:val="24"/>
          <w:szCs w:val="24"/>
          <w:highlight w:val="none"/>
        </w:rPr>
        <w:t>仓前街道2023-2024年西站枢纽移交区块（绿汀路-良睦路）综合养护项目</w:t>
      </w:r>
      <w:r>
        <w:rPr>
          <w:rFonts w:hint="eastAsia" w:ascii="仿宋" w:hAnsi="仿宋" w:eastAsia="仿宋" w:cs="仿宋"/>
          <w:sz w:val="24"/>
        </w:rPr>
        <w:t>，</w:t>
      </w:r>
      <w:r>
        <w:rPr>
          <w:rFonts w:hint="eastAsia" w:ascii="仿宋" w:hAnsi="仿宋" w:eastAsia="仿宋" w:cs="仿宋"/>
          <w:bCs/>
          <w:color w:val="auto"/>
          <w:kern w:val="2"/>
          <w:sz w:val="24"/>
          <w:szCs w:val="24"/>
          <w:highlight w:val="none"/>
        </w:rPr>
        <w:t>详见招标文件第三部分采购需求。</w:t>
      </w:r>
    </w:p>
    <w:p>
      <w:pPr>
        <w:pStyle w:val="89"/>
        <w:ind w:firstLine="482"/>
        <w:outlineLvl w:val="2"/>
        <w:rPr>
          <w:rFonts w:ascii="仿宋_GB2312" w:hAnsi="仿宋" w:eastAsia="仿宋_GB2312"/>
          <w:sz w:val="24"/>
          <w:szCs w:val="24"/>
        </w:rPr>
      </w:pPr>
      <w:r>
        <w:rPr>
          <w:rFonts w:hint="eastAsia" w:ascii="仿宋_GB2312" w:hAnsi="仿宋" w:eastAsia="仿宋_GB2312"/>
          <w:b/>
          <w:sz w:val="24"/>
          <w:szCs w:val="24"/>
        </w:rPr>
        <w:t>合同履约期限：</w:t>
      </w:r>
      <w:r>
        <w:rPr>
          <w:rFonts w:hint="eastAsia" w:ascii="仿宋" w:hAnsi="仿宋" w:eastAsia="仿宋" w:cs="仿宋"/>
          <w:i w:val="0"/>
          <w:iCs w:val="0"/>
          <w:caps w:val="0"/>
          <w:color w:val="auto"/>
          <w:spacing w:val="0"/>
          <w:sz w:val="24"/>
          <w:szCs w:val="24"/>
          <w:highlight w:val="none"/>
        </w:rPr>
        <w:t>标项 1，</w:t>
      </w:r>
      <w:r>
        <w:rPr>
          <w:rFonts w:hint="eastAsia" w:ascii="仿宋" w:hAnsi="仿宋" w:eastAsia="仿宋" w:cs="仿宋"/>
          <w:snapToGrid w:val="0"/>
          <w:color w:val="auto"/>
          <w:kern w:val="0"/>
          <w:sz w:val="24"/>
          <w:highlight w:val="none"/>
        </w:rPr>
        <w:t>贰</w:t>
      </w:r>
      <w:r>
        <w:rPr>
          <w:rFonts w:hint="eastAsia" w:ascii="仿宋" w:hAnsi="仿宋" w:eastAsia="仿宋" w:cs="仿宋"/>
          <w:snapToGrid w:val="0"/>
          <w:color w:val="auto"/>
          <w:kern w:val="0"/>
          <w:sz w:val="24"/>
          <w:highlight w:val="none"/>
          <w:lang w:eastAsia="zh-CN"/>
        </w:rPr>
        <w:t>年</w:t>
      </w:r>
    </w:p>
    <w:p>
      <w:pPr>
        <w:pStyle w:val="5"/>
        <w:spacing w:line="360" w:lineRule="auto"/>
        <w:ind w:firstLine="480"/>
        <w:rPr>
          <w:rFonts w:ascii="仿宋_GB2312" w:hAnsi="仿宋" w:eastAsia="仿宋_GB2312"/>
          <w:b/>
          <w:sz w:val="24"/>
          <w:szCs w:val="24"/>
        </w:rPr>
      </w:pPr>
      <w:r>
        <w:rPr>
          <w:rFonts w:hint="eastAsia" w:ascii="仿宋_GB2312" w:hAnsi="仿宋" w:eastAsia="仿宋_GB2312"/>
          <w:b/>
          <w:color w:val="auto"/>
          <w:sz w:val="24"/>
          <w:szCs w:val="24"/>
        </w:rPr>
        <w:t>本项目接受联合体投标：</w:t>
      </w:r>
      <w:sdt>
        <w:sdtPr>
          <w:rPr>
            <w:rFonts w:hint="eastAsia" w:ascii="仿宋_GB2312" w:hAnsi="仿宋" w:eastAsia="仿宋_GB2312" w:cs="Arial"/>
            <w:color w:val="auto"/>
            <w:kern w:val="0"/>
            <w:sz w:val="24"/>
            <w:szCs w:val="24"/>
          </w:rPr>
          <w:id w:val="203545383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szCs w:val="24"/>
          </w:rPr>
        </w:sdtEndPr>
        <w:sdtContent>
          <w:r>
            <w:rPr>
              <w:rFonts w:ascii="MS Gothic" w:hAnsi="MS Gothic" w:eastAsia="MS Gothic" w:cs="Arial"/>
              <w:color w:val="auto"/>
              <w:kern w:val="0"/>
              <w:sz w:val="24"/>
              <w:szCs w:val="24"/>
            </w:rPr>
            <w:sym w:font="Wingdings" w:char="F0FE"/>
          </w:r>
        </w:sdtContent>
      </w:sdt>
      <w:r>
        <w:rPr>
          <w:rFonts w:hint="eastAsia" w:ascii="仿宋_GB2312" w:hAnsi="仿宋" w:eastAsia="仿宋_GB2312"/>
          <w:b/>
          <w:color w:val="auto"/>
          <w:sz w:val="24"/>
          <w:szCs w:val="24"/>
        </w:rPr>
        <w:t>是，</w:t>
      </w:r>
      <w:sdt>
        <w:sdtPr>
          <w:rPr>
            <w:rFonts w:hint="eastAsia" w:ascii="仿宋_GB2312" w:hAnsi="仿宋" w:eastAsia="仿宋_GB2312" w:cs="Arial"/>
            <w:color w:val="auto"/>
            <w:kern w:val="0"/>
            <w:sz w:val="24"/>
            <w:szCs w:val="24"/>
          </w:rPr>
          <w:id w:val="-176552672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szCs w:val="24"/>
          </w:rPr>
        </w:sdtEndPr>
        <w:sdtContent>
          <w:r>
            <w:rPr>
              <w:rFonts w:ascii="MS Gothic" w:hAnsi="MS Gothic" w:eastAsia="MS Gothic" w:cs="Arial"/>
              <w:color w:val="auto"/>
              <w:kern w:val="0"/>
              <w:sz w:val="24"/>
              <w:szCs w:val="24"/>
            </w:rPr>
            <w:t>☐</w:t>
          </w:r>
        </w:sdtContent>
      </w:sdt>
      <w:r>
        <w:rPr>
          <w:rFonts w:hint="eastAsia" w:ascii="仿宋_GB2312" w:hAnsi="仿宋" w:eastAsia="仿宋_GB2312"/>
          <w:b/>
          <w:color w:val="auto"/>
          <w:sz w:val="24"/>
          <w:szCs w:val="24"/>
        </w:rPr>
        <w:t>否</w:t>
      </w:r>
      <w:r>
        <w:rPr>
          <w:rFonts w:hint="eastAsia" w:cs="Arial" w:asciiTheme="minorEastAsia" w:hAnsiTheme="minorEastAsia" w:eastAsiaTheme="minorEastAsia"/>
          <w:color w:val="auto"/>
          <w:kern w:val="0"/>
          <w:sz w:val="24"/>
          <w:szCs w:val="24"/>
        </w:rPr>
        <w:t>。</w:t>
      </w:r>
    </w:p>
    <w:p>
      <w:pPr>
        <w:spacing w:line="360" w:lineRule="auto"/>
        <w:rPr>
          <w:rFonts w:ascii="仿宋_GB2312" w:hAnsi="仿宋" w:eastAsia="仿宋_GB2312"/>
          <w:b/>
          <w:sz w:val="24"/>
          <w:szCs w:val="24"/>
        </w:rPr>
      </w:pPr>
      <w:r>
        <w:rPr>
          <w:rFonts w:hint="eastAsia" w:ascii="仿宋_GB2312" w:hAnsi="仿宋" w:eastAsia="仿宋_GB2312"/>
          <w:b/>
          <w:sz w:val="24"/>
          <w:szCs w:val="24"/>
        </w:rPr>
        <w:t>二、申请人的资格要求：</w:t>
      </w:r>
    </w:p>
    <w:p>
      <w:pPr>
        <w:spacing w:line="360" w:lineRule="auto"/>
        <w:ind w:firstLine="480"/>
        <w:rPr>
          <w:rFonts w:ascii="仿宋" w:hAnsi="仿宋" w:eastAsia="仿宋" w:cs="仿宋_GB2312"/>
          <w:snapToGrid w:val="0"/>
          <w:kern w:val="28"/>
          <w:sz w:val="24"/>
          <w:szCs w:val="24"/>
        </w:rPr>
      </w:pPr>
      <w:r>
        <w:rPr>
          <w:rFonts w:ascii="仿宋" w:hAnsi="仿宋" w:eastAsia="仿宋" w:cs="仿宋_GB2312"/>
          <w:snapToGrid w:val="0"/>
          <w:kern w:val="28"/>
          <w:sz w:val="24"/>
          <w:szCs w:val="24"/>
        </w:rPr>
        <w:t>1.</w:t>
      </w:r>
      <w:r>
        <w:rPr>
          <w:rFonts w:hint="eastAsia" w:ascii="仿宋" w:hAnsi="仿宋" w:eastAsia="仿宋" w:cs="仿宋_GB2312"/>
          <w:snapToGrid w:val="0"/>
          <w:kern w:val="28"/>
          <w:sz w:val="24"/>
          <w:szCs w:val="24"/>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4"/>
        </w:rPr>
      </w:pPr>
      <w:r>
        <w:rPr>
          <w:rFonts w:ascii="仿宋" w:hAnsi="仿宋" w:eastAsia="仿宋" w:cs="仿宋_GB2312"/>
          <w:snapToGrid w:val="0"/>
          <w:kern w:val="28"/>
          <w:sz w:val="24"/>
          <w:szCs w:val="24"/>
        </w:rPr>
        <w:t xml:space="preserve">    2.</w:t>
      </w:r>
      <w:r>
        <w:rPr>
          <w:rFonts w:hint="eastAsia" w:ascii="仿宋" w:hAnsi="仿宋" w:eastAsia="仿宋" w:cs="仿宋_GB2312"/>
          <w:snapToGrid w:val="0"/>
          <w:kern w:val="28"/>
          <w:sz w:val="24"/>
          <w:szCs w:val="24"/>
        </w:rPr>
        <w:t>落实政府采购政策需满足的资格要求：</w:t>
      </w:r>
    </w:p>
    <w:p>
      <w:pPr>
        <w:spacing w:line="360" w:lineRule="auto"/>
        <w:ind w:firstLine="480" w:firstLineChars="200"/>
        <w:rPr>
          <w:rFonts w:ascii="仿宋_GB2312" w:hAnsi="仿宋" w:eastAsia="仿宋_GB2312"/>
          <w:sz w:val="24"/>
          <w:szCs w:val="24"/>
        </w:rPr>
      </w:pPr>
      <w:sdt>
        <w:sdtPr>
          <w:rPr>
            <w:rFonts w:hint="eastAsia" w:ascii="仿宋_GB2312" w:hAnsi="仿宋" w:eastAsia="仿宋_GB2312" w:cs="Arial"/>
            <w:kern w:val="0"/>
            <w:sz w:val="24"/>
            <w:szCs w:val="24"/>
          </w:rPr>
          <w:id w:val="1928616923"/>
          <w14:checkbox>
            <w14:checked w14:val="0"/>
            <w14:checkedState w14:val="00FE" w14:font="Wingdings"/>
            <w14:uncheckedState w14:val="2610" w14:font="MS Gothic"/>
          </w14:checkbox>
        </w:sdtPr>
        <w:sdtEndPr>
          <w:rPr>
            <w:rFonts w:hint="eastAsia" w:ascii="仿宋_GB2312" w:hAnsi="仿宋" w:eastAsia="仿宋_GB2312" w:cs="Arial"/>
            <w:kern w:val="0"/>
            <w:sz w:val="24"/>
            <w:szCs w:val="24"/>
          </w:rPr>
        </w:sdtEndPr>
        <w:sdtContent>
          <w:r>
            <w:rPr>
              <w:rFonts w:ascii="MS Gothic" w:hAnsi="MS Gothic" w:eastAsia="MS Gothic" w:cs="Arial"/>
              <w:kern w:val="0"/>
              <w:sz w:val="24"/>
              <w:szCs w:val="24"/>
            </w:rPr>
            <w:t>☐</w:t>
          </w:r>
        </w:sdtContent>
      </w:sdt>
      <w:r>
        <w:rPr>
          <w:rFonts w:hint="eastAsia" w:ascii="仿宋_GB2312" w:hAnsi="仿宋" w:eastAsia="仿宋_GB2312"/>
          <w:sz w:val="24"/>
          <w:szCs w:val="24"/>
        </w:rPr>
        <w:t>无；</w:t>
      </w:r>
    </w:p>
    <w:p>
      <w:pPr>
        <w:spacing w:line="360" w:lineRule="auto"/>
        <w:ind w:firstLine="480" w:firstLineChars="200"/>
        <w:rPr>
          <w:rFonts w:ascii="仿宋_GB2312" w:hAnsi="仿宋" w:eastAsia="仿宋_GB2312"/>
          <w:sz w:val="24"/>
          <w:szCs w:val="24"/>
        </w:rPr>
      </w:pPr>
      <w:sdt>
        <w:sdtPr>
          <w:rPr>
            <w:rFonts w:hint="eastAsia" w:ascii="仿宋_GB2312" w:hAnsi="仿宋" w:eastAsia="仿宋_GB2312" w:cs="Arial"/>
            <w:kern w:val="0"/>
            <w:sz w:val="24"/>
            <w:szCs w:val="24"/>
          </w:rPr>
          <w:id w:val="-1024704304"/>
          <w14:checkbox>
            <w14:checked w14:val="1"/>
            <w14:checkedState w14:val="00FE" w14:font="Wingdings"/>
            <w14:uncheckedState w14:val="2610" w14:font="MS Gothic"/>
          </w14:checkbox>
        </w:sdtPr>
        <w:sdtEndPr>
          <w:rPr>
            <w:rFonts w:hint="eastAsia" w:ascii="仿宋_GB2312" w:hAnsi="仿宋" w:eastAsia="仿宋_GB2312" w:cs="Arial"/>
            <w:kern w:val="0"/>
            <w:sz w:val="24"/>
            <w:szCs w:val="24"/>
          </w:rPr>
        </w:sdtEndPr>
        <w:sdtContent>
          <w:r>
            <w:rPr>
              <w:rFonts w:ascii="MS Gothic" w:hAnsi="MS Gothic" w:eastAsia="MS Gothic" w:cs="Arial"/>
              <w:kern w:val="0"/>
              <w:sz w:val="24"/>
              <w:szCs w:val="24"/>
            </w:rPr>
            <w:sym w:font="Wingdings" w:char="F0FE"/>
          </w:r>
        </w:sdtContent>
      </w:sdt>
      <w:r>
        <w:rPr>
          <w:rFonts w:hint="eastAsia" w:ascii="仿宋_GB2312" w:hAnsi="仿宋" w:eastAsia="仿宋_GB2312" w:cs="Arial"/>
          <w:kern w:val="0"/>
          <w:sz w:val="24"/>
          <w:szCs w:val="24"/>
        </w:rPr>
        <w:t>专</w:t>
      </w:r>
      <w:r>
        <w:rPr>
          <w:rFonts w:hint="eastAsia" w:ascii="仿宋_GB2312" w:hAnsi="仿宋" w:eastAsia="仿宋_GB2312"/>
          <w:sz w:val="24"/>
          <w:szCs w:val="24"/>
        </w:rPr>
        <w:t>门面向中小企业</w:t>
      </w:r>
    </w:p>
    <w:p>
      <w:pPr>
        <w:spacing w:line="360" w:lineRule="auto"/>
        <w:ind w:firstLine="897" w:firstLineChars="374"/>
        <w:rPr>
          <w:rFonts w:ascii="仿宋_GB2312" w:hAnsi="仿宋" w:eastAsia="仿宋_GB2312"/>
          <w:sz w:val="24"/>
          <w:szCs w:val="24"/>
          <w:u w:val="single"/>
        </w:rPr>
      </w:pPr>
      <w:sdt>
        <w:sdtPr>
          <w:rPr>
            <w:rFonts w:hint="eastAsia" w:ascii="仿宋_GB2312" w:hAnsi="仿宋" w:eastAsia="仿宋_GB2312" w:cs="Arial"/>
            <w:kern w:val="0"/>
            <w:sz w:val="24"/>
            <w:szCs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szCs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sz w:val="24"/>
          <w:szCs w:val="24"/>
        </w:rPr>
        <w:t>货物全部由符合政策要求的中小企业制造，提供中小企业声明函；</w:t>
      </w:r>
    </w:p>
    <w:p>
      <w:pPr>
        <w:spacing w:line="360" w:lineRule="auto"/>
        <w:ind w:firstLine="897" w:firstLineChars="374"/>
        <w:rPr>
          <w:rFonts w:ascii="仿宋_GB2312" w:hAnsi="仿宋" w:eastAsia="仿宋_GB2312"/>
          <w:sz w:val="24"/>
          <w:szCs w:val="24"/>
        </w:rPr>
      </w:pPr>
      <w:sdt>
        <w:sdtPr>
          <w:rPr>
            <w:rFonts w:hint="eastAsia" w:ascii="仿宋_GB2312" w:hAnsi="仿宋" w:eastAsia="仿宋_GB2312" w:cs="Arial"/>
            <w:kern w:val="0"/>
            <w:sz w:val="24"/>
            <w:szCs w:val="24"/>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szCs w:val="24"/>
          </w:rPr>
        </w:sdtEndPr>
        <w:sdtContent>
          <w:r>
            <w:rPr>
              <w:rFonts w:ascii="MS Gothic" w:hAnsi="MS Gothic" w:eastAsia="仿宋_GB2312" w:cs="Arial"/>
              <w:kern w:val="0"/>
              <w:sz w:val="24"/>
              <w:szCs w:val="24"/>
            </w:rPr>
            <w:t>☐</w:t>
          </w:r>
        </w:sdtContent>
      </w:sdt>
      <w:r>
        <w:rPr>
          <w:rFonts w:hint="eastAsia" w:ascii="仿宋_GB2312" w:hAnsi="仿宋" w:eastAsia="仿宋_GB2312"/>
          <w:sz w:val="24"/>
          <w:szCs w:val="24"/>
        </w:rPr>
        <w:t>货物全部由符合政策要求的小微企业制造，提供中小企业声明函；</w:t>
      </w:r>
    </w:p>
    <w:p>
      <w:pPr>
        <w:spacing w:line="360" w:lineRule="auto"/>
        <w:ind w:firstLine="897" w:firstLineChars="374"/>
        <w:rPr>
          <w:rFonts w:ascii="仿宋_GB2312" w:hAnsi="仿宋" w:eastAsia="仿宋_GB2312"/>
          <w:sz w:val="24"/>
          <w:szCs w:val="24"/>
        </w:rPr>
      </w:pPr>
      <w:sdt>
        <w:sdtPr>
          <w:rPr>
            <w:rFonts w:hint="eastAsia" w:ascii="仿宋_GB2312" w:hAnsi="仿宋" w:eastAsia="仿宋_GB2312" w:cs="Arial"/>
            <w:kern w:val="0"/>
            <w:sz w:val="24"/>
            <w:szCs w:val="24"/>
          </w:rPr>
          <w:id w:val="-333685401"/>
          <w14:checkbox>
            <w14:checked w14:val="1"/>
            <w14:checkedState w14:val="00FE" w14:font="Wingdings"/>
            <w14:uncheckedState w14:val="2610" w14:font="MS Gothic"/>
          </w14:checkbox>
        </w:sdtPr>
        <w:sdtEndPr>
          <w:rPr>
            <w:rFonts w:hint="eastAsia" w:ascii="仿宋_GB2312" w:hAnsi="仿宋" w:eastAsia="仿宋_GB2312" w:cs="Arial"/>
            <w:kern w:val="0"/>
            <w:sz w:val="24"/>
            <w:szCs w:val="24"/>
          </w:rPr>
        </w:sdtEndPr>
        <w:sdtContent>
          <w:r>
            <w:rPr>
              <w:rFonts w:ascii="Wingdings" w:hAnsi="Wingdings" w:eastAsia="仿宋_GB2312" w:cs="Arial"/>
              <w:kern w:val="0"/>
              <w:sz w:val="24"/>
              <w:szCs w:val="24"/>
              <w:lang w:val="en-US" w:eastAsia="zh-CN" w:bidi="ar-SA"/>
            </w:rPr>
            <w:t>þ</w:t>
          </w:r>
        </w:sdtContent>
      </w:sdt>
      <w:r>
        <w:rPr>
          <w:rFonts w:hint="eastAsia" w:ascii="仿宋_GB2312" w:hAnsi="仿宋" w:eastAsia="仿宋_GB2312"/>
          <w:sz w:val="24"/>
          <w:szCs w:val="24"/>
        </w:rPr>
        <w:t>服务全部由符合政策要求的中小企业承接，提供中小企业声明函；</w:t>
      </w:r>
    </w:p>
    <w:p>
      <w:pPr>
        <w:spacing w:line="360" w:lineRule="auto"/>
        <w:ind w:firstLine="897" w:firstLineChars="374"/>
        <w:rPr>
          <w:rFonts w:ascii="仿宋_GB2312" w:hAnsi="仿宋" w:eastAsia="仿宋_GB2312"/>
          <w:sz w:val="24"/>
          <w:szCs w:val="24"/>
        </w:rPr>
      </w:pPr>
      <w:sdt>
        <w:sdtPr>
          <w:rPr>
            <w:rFonts w:hint="eastAsia" w:ascii="仿宋_GB2312" w:hAnsi="仿宋" w:eastAsia="仿宋_GB2312" w:cs="Arial"/>
            <w:kern w:val="0"/>
            <w:sz w:val="24"/>
            <w:szCs w:val="24"/>
          </w:rPr>
          <w:id w:val="-2141025358"/>
          <w14:checkbox>
            <w14:checked w14:val="1"/>
            <w14:checkedState w14:val="00FE" w14:font="Wingdings"/>
            <w14:uncheckedState w14:val="2610" w14:font="MS Gothic"/>
          </w14:checkbox>
        </w:sdtPr>
        <w:sdtEndPr>
          <w:rPr>
            <w:rFonts w:hint="eastAsia" w:ascii="仿宋_GB2312" w:hAnsi="仿宋" w:eastAsia="仿宋_GB2312" w:cs="Arial"/>
            <w:kern w:val="0"/>
            <w:sz w:val="24"/>
            <w:szCs w:val="24"/>
          </w:rPr>
        </w:sdtEndPr>
        <w:sdtContent>
          <w:r>
            <w:rPr>
              <w:rFonts w:ascii="Wingdings" w:hAnsi="Wingdings" w:eastAsia="仿宋_GB2312" w:cs="Arial"/>
              <w:kern w:val="0"/>
              <w:sz w:val="24"/>
              <w:szCs w:val="24"/>
              <w:lang w:val="en-US" w:eastAsia="zh-CN" w:bidi="ar-SA"/>
            </w:rPr>
            <w:t>þ</w:t>
          </w:r>
        </w:sdtContent>
      </w:sdt>
      <w:r>
        <w:rPr>
          <w:rFonts w:hint="eastAsia" w:ascii="仿宋_GB2312" w:hAnsi="仿宋" w:eastAsia="仿宋_GB2312"/>
          <w:sz w:val="24"/>
          <w:szCs w:val="24"/>
        </w:rPr>
        <w:t>服务全部由符合政策要求的小微企业承接，提供中小企业声明函；</w:t>
      </w:r>
    </w:p>
    <w:p>
      <w:pPr>
        <w:rPr>
          <w:sz w:val="24"/>
          <w:szCs w:val="24"/>
        </w:rPr>
      </w:pPr>
    </w:p>
    <w:p>
      <w:pPr>
        <w:spacing w:line="360" w:lineRule="auto"/>
        <w:ind w:firstLine="480" w:firstLineChars="200"/>
        <w:rPr>
          <w:rFonts w:ascii="仿宋" w:hAnsi="仿宋" w:eastAsia="仿宋"/>
          <w:sz w:val="24"/>
          <w:szCs w:val="24"/>
        </w:rPr>
      </w:pPr>
      <w:sdt>
        <w:sdtPr>
          <w:rPr>
            <w:rFonts w:hint="eastAsia" w:ascii="仿宋_GB2312" w:hAnsi="仿宋" w:eastAsia="仿宋_GB2312" w:cs="Arial"/>
            <w:kern w:val="0"/>
            <w:sz w:val="24"/>
            <w:szCs w:val="24"/>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szCs w:val="24"/>
          </w:rPr>
        </w:sdtEndPr>
        <w:sdtContent>
          <w:r>
            <w:rPr>
              <w:rFonts w:ascii="MS Gothic" w:hAnsi="MS Gothic" w:eastAsia="仿宋_GB2312" w:cs="Arial"/>
              <w:kern w:val="0"/>
              <w:sz w:val="24"/>
              <w:szCs w:val="24"/>
            </w:rPr>
            <w:t>☐</w:t>
          </w:r>
        </w:sdtContent>
      </w:sdt>
      <w:r>
        <w:rPr>
          <w:rFonts w:hint="eastAsia" w:ascii="仿宋_GB2312" w:hAnsi="仿宋" w:eastAsia="仿宋_GB2312"/>
          <w:sz w:val="24"/>
          <w:szCs w:val="24"/>
        </w:rPr>
        <w:t>要求以联合体形式参加，提供联合协议和中小企业声明函，联合协议中中小企业合同金额应当达到</w:t>
      </w:r>
      <w:r>
        <w:rPr>
          <w:rFonts w:ascii="仿宋_GB2312" w:hAnsi="仿宋" w:eastAsia="仿宋_GB2312"/>
          <w:sz w:val="24"/>
          <w:szCs w:val="24"/>
          <w:u w:val="single"/>
        </w:rPr>
        <w:t xml:space="preserve">  </w:t>
      </w:r>
      <w:r>
        <w:rPr>
          <w:rFonts w:ascii="仿宋_GB2312" w:hAnsi="仿宋" w:eastAsia="仿宋_GB2312"/>
          <w:sz w:val="24"/>
          <w:szCs w:val="24"/>
        </w:rPr>
        <w:t>%，小</w:t>
      </w:r>
      <w:r>
        <w:rPr>
          <w:rFonts w:hint="eastAsia" w:ascii="仿宋_GB2312" w:hAnsi="仿宋" w:eastAsia="仿宋_GB2312"/>
          <w:sz w:val="24"/>
          <w:szCs w:val="24"/>
        </w:rPr>
        <w:t>微企业合同金额应当达到</w:t>
      </w:r>
      <w:r>
        <w:rPr>
          <w:rFonts w:ascii="仿宋_GB2312" w:hAnsi="仿宋" w:eastAsia="仿宋_GB2312"/>
          <w:sz w:val="24"/>
          <w:szCs w:val="24"/>
          <w:u w:val="single"/>
        </w:rPr>
        <w:t xml:space="preserve"> </w:t>
      </w:r>
      <w:r>
        <w:rPr>
          <w:rFonts w:ascii="仿宋_GB2312" w:hAnsi="仿宋" w:eastAsia="仿宋_GB2312"/>
          <w:sz w:val="24"/>
          <w:szCs w:val="24"/>
        </w:rPr>
        <w:t>%;</w:t>
      </w:r>
      <w:r>
        <w:rPr>
          <w:rFonts w:hint="eastAsia" w:ascii="仿宋" w:hAnsi="仿宋" w:eastAsia="仿宋" w:cs="宋体"/>
          <w:spacing w:val="8"/>
          <w:kern w:val="0"/>
          <w:sz w:val="24"/>
          <w:szCs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szCs w:val="24"/>
        </w:rPr>
        <w:t>；</w:t>
      </w:r>
    </w:p>
    <w:p>
      <w:pPr>
        <w:spacing w:line="360" w:lineRule="auto"/>
        <w:ind w:firstLine="480" w:firstLineChars="200"/>
        <w:rPr>
          <w:rFonts w:ascii="仿宋" w:hAnsi="仿宋" w:eastAsia="仿宋"/>
          <w:sz w:val="24"/>
          <w:szCs w:val="24"/>
        </w:rPr>
      </w:pPr>
      <w:sdt>
        <w:sdtPr>
          <w:rPr>
            <w:rFonts w:hint="eastAsia" w:ascii="仿宋_GB2312" w:hAnsi="仿宋" w:eastAsia="仿宋_GB2312" w:cs="Arial"/>
            <w:kern w:val="0"/>
            <w:sz w:val="24"/>
            <w:szCs w:val="24"/>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szCs w:val="24"/>
          </w:rPr>
        </w:sdtEndPr>
        <w:sdtContent>
          <w:r>
            <w:rPr>
              <w:rFonts w:ascii="MS Gothic" w:hAnsi="MS Gothic" w:eastAsia="仿宋_GB2312" w:cs="Arial"/>
              <w:kern w:val="0"/>
              <w:sz w:val="24"/>
              <w:szCs w:val="24"/>
            </w:rPr>
            <w:t>☐</w:t>
          </w:r>
        </w:sdtContent>
      </w:sdt>
      <w:r>
        <w:rPr>
          <w:rFonts w:hint="eastAsia" w:ascii="仿宋" w:hAnsi="仿宋" w:eastAsia="仿宋"/>
          <w:sz w:val="24"/>
          <w:szCs w:val="24"/>
        </w:rPr>
        <w:t>要求合同分包，提供分包意向协议和中小企业声明函，分包意向协议中中小企业合同金额应当达到</w:t>
      </w:r>
      <w:r>
        <w:rPr>
          <w:rFonts w:hint="eastAsia" w:ascii="仿宋_GB2312" w:hAnsi="仿宋" w:eastAsia="仿宋_GB2312"/>
          <w:sz w:val="24"/>
          <w:szCs w:val="24"/>
        </w:rPr>
        <w:t>达到</w:t>
      </w:r>
      <w:r>
        <w:rPr>
          <w:rFonts w:ascii="仿宋_GB2312" w:hAnsi="仿宋" w:eastAsia="仿宋_GB2312"/>
          <w:sz w:val="24"/>
          <w:szCs w:val="24"/>
          <w:u w:val="single"/>
        </w:rPr>
        <w:t xml:space="preserve">  </w:t>
      </w:r>
      <w:r>
        <w:rPr>
          <w:rFonts w:ascii="仿宋_GB2312" w:hAnsi="仿宋" w:eastAsia="仿宋_GB2312"/>
          <w:sz w:val="24"/>
          <w:szCs w:val="24"/>
        </w:rPr>
        <w:t xml:space="preserve">% </w:t>
      </w:r>
      <w:r>
        <w:rPr>
          <w:rFonts w:hint="eastAsia" w:ascii="仿宋_GB2312" w:hAnsi="仿宋" w:eastAsia="仿宋_GB2312"/>
          <w:sz w:val="24"/>
          <w:szCs w:val="24"/>
        </w:rPr>
        <w:t>，小微企业合同金额应当达到</w:t>
      </w:r>
      <w:r>
        <w:rPr>
          <w:rFonts w:ascii="仿宋_GB2312" w:hAnsi="仿宋" w:eastAsia="仿宋_GB2312"/>
          <w:sz w:val="24"/>
          <w:szCs w:val="24"/>
          <w:u w:val="single"/>
        </w:rPr>
        <w:t xml:space="preserve"> </w:t>
      </w:r>
      <w:r>
        <w:rPr>
          <w:rFonts w:ascii="仿宋_GB2312" w:hAnsi="仿宋" w:eastAsia="仿宋_GB2312"/>
          <w:sz w:val="24"/>
          <w:szCs w:val="24"/>
        </w:rPr>
        <w:t>% ;</w:t>
      </w:r>
      <w:r>
        <w:rPr>
          <w:rFonts w:hint="eastAsia" w:ascii="仿宋" w:hAnsi="仿宋" w:eastAsia="仿宋" w:cs="宋体"/>
          <w:spacing w:val="8"/>
          <w:kern w:val="0"/>
          <w:sz w:val="24"/>
          <w:szCs w:val="24"/>
        </w:rPr>
        <w:t>如果供应商本身提供所有标的均由中小企业制造、承建或承接，视同符合了资格条件，无需再向中小企业分包，无需提供分包意向协议</w:t>
      </w:r>
      <w:r>
        <w:rPr>
          <w:rFonts w:hint="eastAsia" w:ascii="仿宋" w:hAnsi="仿宋" w:eastAsia="仿宋"/>
          <w:sz w:val="24"/>
          <w:szCs w:val="24"/>
        </w:rPr>
        <w:t>；</w:t>
      </w:r>
    </w:p>
    <w:p>
      <w:pPr>
        <w:spacing w:line="360" w:lineRule="auto"/>
        <w:ind w:firstLine="480" w:firstLineChars="200"/>
        <w:rPr>
          <w:rFonts w:ascii="仿宋_GB2312" w:hAnsi="仿宋" w:eastAsia="仿宋_GB2312"/>
          <w:sz w:val="24"/>
          <w:szCs w:val="24"/>
        </w:rPr>
      </w:pPr>
      <w:r>
        <w:rPr>
          <w:rFonts w:ascii="仿宋_GB2312" w:hAnsi="仿宋" w:eastAsia="仿宋_GB2312"/>
          <w:sz w:val="24"/>
          <w:szCs w:val="24"/>
        </w:rPr>
        <w:t>3.本项目的特定资格要求：无</w:t>
      </w:r>
      <w:r>
        <w:rPr>
          <w:rFonts w:hint="eastAsia" w:ascii="仿宋_GB2312" w:hAnsi="仿宋" w:eastAsia="仿宋_GB2312"/>
          <w:sz w:val="24"/>
          <w:szCs w:val="24"/>
        </w:rPr>
        <w:t>；</w:t>
      </w:r>
    </w:p>
    <w:p>
      <w:pPr>
        <w:snapToGrid w:val="0"/>
        <w:spacing w:line="360" w:lineRule="auto"/>
        <w:ind w:firstLine="480" w:firstLineChars="200"/>
        <w:rPr>
          <w:rFonts w:ascii="仿宋_GB2312" w:hAnsi="仿宋" w:eastAsia="仿宋_GB2312" w:cs="仿宋_GB2312"/>
          <w:sz w:val="24"/>
          <w:szCs w:val="24"/>
        </w:rPr>
      </w:pPr>
      <w:r>
        <w:rPr>
          <w:rFonts w:ascii="仿宋_GB2312" w:hAnsi="仿宋" w:eastAsia="仿宋_GB2312"/>
          <w:sz w:val="24"/>
          <w:szCs w:val="24"/>
        </w:rPr>
        <w:t>4.</w:t>
      </w:r>
      <w:r>
        <w:rPr>
          <w:rFonts w:hint="eastAsia" w:ascii="仿宋_GB2312" w:hAnsi="仿宋" w:eastAsia="仿宋_GB2312"/>
          <w:sz w:val="24"/>
          <w:szCs w:val="24"/>
        </w:rPr>
        <w:t>单位负责人为同一人或者存在直接控股、管理关系的不同供应商，不得参加同一合同项下的政府采购活动；</w:t>
      </w:r>
      <w:r>
        <w:rPr>
          <w:rFonts w:ascii="仿宋_GB2312" w:hAnsi="仿宋" w:eastAsia="仿宋_GB2312" w:cs="仿宋_GB2312"/>
          <w:sz w:val="24"/>
          <w:szCs w:val="24"/>
        </w:rPr>
        <w:t>为采购项目提供整体设计、规范编制或者项目管理、监理、检测等服务后</w:t>
      </w:r>
      <w:r>
        <w:rPr>
          <w:rFonts w:hint="eastAsia" w:ascii="仿宋_GB2312" w:hAnsi="仿宋" w:eastAsia="仿宋_GB2312" w:cs="仿宋_GB2312"/>
          <w:sz w:val="24"/>
          <w:szCs w:val="24"/>
        </w:rPr>
        <w:t>不得</w:t>
      </w:r>
      <w:r>
        <w:rPr>
          <w:rFonts w:ascii="仿宋_GB2312" w:hAnsi="仿宋" w:eastAsia="仿宋_GB2312" w:cs="仿宋_GB2312"/>
          <w:sz w:val="24"/>
          <w:szCs w:val="24"/>
        </w:rPr>
        <w:t>再参加该采购项目的其他采购活动。</w:t>
      </w:r>
    </w:p>
    <w:p>
      <w:pPr>
        <w:spacing w:line="360" w:lineRule="auto"/>
        <w:rPr>
          <w:rFonts w:ascii="仿宋_GB2312" w:hAnsi="仿宋" w:eastAsia="仿宋_GB2312"/>
          <w:b/>
          <w:sz w:val="24"/>
          <w:szCs w:val="24"/>
        </w:rPr>
      </w:pPr>
      <w:r>
        <w:rPr>
          <w:rFonts w:hint="eastAsia" w:ascii="仿宋_GB2312" w:hAnsi="仿宋" w:eastAsia="仿宋_GB2312"/>
          <w:b/>
          <w:sz w:val="24"/>
          <w:szCs w:val="24"/>
        </w:rPr>
        <w:t>三、获取招标文件</w:t>
      </w:r>
      <w:r>
        <w:rPr>
          <w:rFonts w:ascii="仿宋_GB2312" w:hAnsi="仿宋" w:eastAsia="仿宋_GB2312"/>
          <w:b/>
          <w:sz w:val="24"/>
          <w:szCs w:val="24"/>
        </w:rPr>
        <w:t xml:space="preserve"> </w:t>
      </w:r>
    </w:p>
    <w:p>
      <w:pPr>
        <w:spacing w:line="360" w:lineRule="auto"/>
        <w:ind w:firstLine="482" w:firstLineChars="200"/>
        <w:rPr>
          <w:rFonts w:ascii="仿宋_GB2312" w:hAnsi="仿宋" w:eastAsia="仿宋_GB2312"/>
          <w:sz w:val="24"/>
          <w:szCs w:val="24"/>
        </w:rPr>
      </w:pPr>
      <w:r>
        <w:rPr>
          <w:rFonts w:hint="eastAsia" w:ascii="仿宋_GB2312" w:hAnsi="仿宋" w:eastAsia="仿宋_GB2312"/>
          <w:b/>
          <w:sz w:val="24"/>
          <w:szCs w:val="24"/>
        </w:rPr>
        <w:t>时间：</w:t>
      </w:r>
      <w:r>
        <w:rPr>
          <w:rFonts w:ascii="仿宋_GB2312" w:hAnsi="仿宋" w:eastAsia="仿宋_GB2312"/>
          <w:sz w:val="24"/>
          <w:szCs w:val="24"/>
        </w:rPr>
        <w:t>/至</w:t>
      </w:r>
      <w:r>
        <w:rPr>
          <w:rFonts w:ascii="仿宋_GB2312" w:hAnsi="仿宋" w:eastAsia="仿宋_GB2312"/>
          <w:sz w:val="24"/>
          <w:szCs w:val="24"/>
          <w:u w:val="single"/>
        </w:rPr>
        <w:t xml:space="preserve"> </w:t>
      </w:r>
      <w:r>
        <w:rPr>
          <w:rFonts w:hint="eastAsia" w:ascii="仿宋_GB2312" w:hAnsi="仿宋" w:eastAsia="仿宋_GB2312"/>
          <w:sz w:val="24"/>
          <w:szCs w:val="24"/>
          <w:u w:val="single"/>
        </w:rPr>
        <w:t>202</w:t>
      </w:r>
      <w:r>
        <w:rPr>
          <w:rFonts w:hint="eastAsia" w:ascii="仿宋_GB2312" w:hAnsi="仿宋" w:eastAsia="仿宋_GB2312"/>
          <w:sz w:val="24"/>
          <w:szCs w:val="24"/>
          <w:u w:val="single"/>
          <w:lang w:val="en-US" w:eastAsia="zh-CN"/>
        </w:rPr>
        <w:t>2</w:t>
      </w:r>
      <w:r>
        <w:rPr>
          <w:rFonts w:ascii="仿宋_GB2312" w:hAnsi="仿宋" w:eastAsia="仿宋_GB2312"/>
          <w:sz w:val="24"/>
          <w:szCs w:val="24"/>
          <w:u w:val="single"/>
        </w:rPr>
        <w:t>年</w:t>
      </w:r>
      <w:r>
        <w:rPr>
          <w:rFonts w:hint="eastAsia" w:ascii="仿宋_GB2312" w:hAnsi="仿宋" w:eastAsia="仿宋_GB2312"/>
          <w:sz w:val="24"/>
          <w:szCs w:val="24"/>
          <w:u w:val="single"/>
          <w:lang w:val="en-US" w:eastAsia="zh-CN"/>
        </w:rPr>
        <w:t>12</w:t>
      </w:r>
      <w:r>
        <w:rPr>
          <w:rFonts w:hint="eastAsia" w:ascii="仿宋_GB2312" w:hAnsi="仿宋" w:eastAsia="仿宋_GB2312"/>
          <w:sz w:val="24"/>
          <w:szCs w:val="24"/>
          <w:u w:val="single"/>
        </w:rPr>
        <w:t xml:space="preserve">月 </w:t>
      </w:r>
      <w:r>
        <w:rPr>
          <w:rFonts w:hint="eastAsia" w:ascii="仿宋_GB2312" w:hAnsi="仿宋" w:eastAsia="仿宋_GB2312"/>
          <w:sz w:val="24"/>
          <w:szCs w:val="24"/>
          <w:u w:val="single"/>
          <w:lang w:val="en-US" w:eastAsia="zh-CN"/>
        </w:rPr>
        <w:t>5</w:t>
      </w:r>
      <w:r>
        <w:rPr>
          <w:rFonts w:hint="eastAsia" w:ascii="仿宋_GB2312" w:hAnsi="仿宋" w:eastAsia="仿宋_GB2312"/>
          <w:sz w:val="24"/>
          <w:szCs w:val="24"/>
          <w:u w:val="single"/>
        </w:rPr>
        <w:t>日</w:t>
      </w:r>
      <w:r>
        <w:rPr>
          <w:rFonts w:hint="eastAsia" w:ascii="仿宋_GB2312" w:hAnsi="仿宋" w:eastAsia="仿宋_GB2312"/>
          <w:sz w:val="24"/>
          <w:szCs w:val="24"/>
        </w:rPr>
        <w:t>，每天上午</w:t>
      </w:r>
      <w:r>
        <w:rPr>
          <w:rFonts w:ascii="仿宋_GB2312" w:hAnsi="仿宋" w:eastAsia="仿宋_GB2312"/>
          <w:sz w:val="24"/>
          <w:szCs w:val="24"/>
        </w:rPr>
        <w:t xml:space="preserve">00:00至12:00 </w:t>
      </w:r>
      <w:r>
        <w:rPr>
          <w:rFonts w:hint="eastAsia" w:ascii="仿宋_GB2312" w:hAnsi="仿宋" w:eastAsia="仿宋_GB2312"/>
          <w:sz w:val="24"/>
          <w:szCs w:val="24"/>
        </w:rPr>
        <w:t>，下午</w:t>
      </w:r>
      <w:r>
        <w:rPr>
          <w:rFonts w:ascii="仿宋_GB2312" w:hAnsi="仿宋" w:eastAsia="仿宋_GB2312"/>
          <w:sz w:val="24"/>
          <w:szCs w:val="24"/>
        </w:rPr>
        <w:t>12:00至23:59（北京时间，线上获取法定节假日均可，线下获取文件法定节假日除外）</w:t>
      </w:r>
    </w:p>
    <w:p>
      <w:pPr>
        <w:spacing w:line="360" w:lineRule="auto"/>
        <w:ind w:firstLine="482" w:firstLineChars="200"/>
        <w:rPr>
          <w:rFonts w:ascii="仿宋_GB2312" w:hAnsi="仿宋" w:eastAsia="仿宋_GB2312"/>
          <w:sz w:val="24"/>
          <w:szCs w:val="24"/>
        </w:rPr>
      </w:pPr>
      <w:r>
        <w:rPr>
          <w:rFonts w:hint="eastAsia" w:ascii="仿宋_GB2312" w:hAnsi="仿宋" w:eastAsia="仿宋_GB2312"/>
          <w:b/>
          <w:sz w:val="24"/>
          <w:szCs w:val="24"/>
        </w:rPr>
        <w:t>地点（网址）：</w:t>
      </w:r>
      <w:r>
        <w:rPr>
          <w:rFonts w:hint="eastAsia" w:ascii="仿宋_GB2312" w:hAnsi="仿宋" w:eastAsia="仿宋_GB2312"/>
          <w:sz w:val="24"/>
          <w:szCs w:val="24"/>
        </w:rPr>
        <w:t>政采云平台（</w:t>
      </w:r>
      <w:r>
        <w:rPr>
          <w:rFonts w:ascii="仿宋_GB2312" w:hAnsi="仿宋" w:eastAsia="仿宋_GB2312"/>
          <w:sz w:val="24"/>
          <w:szCs w:val="24"/>
        </w:rPr>
        <w:t xml:space="preserve">https://www.zcygov.cn/） </w:t>
      </w:r>
    </w:p>
    <w:p>
      <w:pPr>
        <w:spacing w:line="360" w:lineRule="auto"/>
        <w:ind w:firstLine="482" w:firstLineChars="200"/>
        <w:rPr>
          <w:rFonts w:ascii="仿宋_GB2312" w:hAnsi="仿宋" w:eastAsia="仿宋_GB2312"/>
          <w:sz w:val="24"/>
          <w:szCs w:val="24"/>
        </w:rPr>
      </w:pPr>
      <w:r>
        <w:rPr>
          <w:rFonts w:hint="eastAsia" w:ascii="仿宋_GB2312" w:hAnsi="仿宋" w:eastAsia="仿宋_GB2312"/>
          <w:b/>
          <w:sz w:val="24"/>
          <w:szCs w:val="24"/>
        </w:rPr>
        <w:t>方式：</w:t>
      </w:r>
      <w:r>
        <w:rPr>
          <w:rFonts w:hint="eastAsia" w:ascii="仿宋_GB2312" w:hAnsi="仿宋" w:eastAsia="仿宋_GB2312"/>
          <w:sz w:val="24"/>
          <w:szCs w:val="24"/>
        </w:rPr>
        <w:t>供应商登录政采云平台</w:t>
      </w:r>
      <w:r>
        <w:rPr>
          <w:rFonts w:ascii="仿宋_GB2312" w:hAnsi="仿宋" w:eastAsia="仿宋_GB2312"/>
          <w:sz w:val="24"/>
          <w:szCs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szCs w:val="24"/>
        </w:rPr>
      </w:pPr>
      <w:r>
        <w:rPr>
          <w:rFonts w:hint="eastAsia" w:ascii="仿宋_GB2312" w:hAnsi="仿宋" w:eastAsia="仿宋_GB2312"/>
          <w:b/>
          <w:sz w:val="24"/>
          <w:szCs w:val="24"/>
        </w:rPr>
        <w:t>售价（元）：</w:t>
      </w:r>
      <w:r>
        <w:rPr>
          <w:rFonts w:ascii="仿宋_GB2312" w:hAnsi="仿宋" w:eastAsia="仿宋_GB2312"/>
          <w:sz w:val="24"/>
          <w:szCs w:val="24"/>
        </w:rPr>
        <w:t xml:space="preserve">0 </w:t>
      </w:r>
      <w:r>
        <w:rPr>
          <w:rFonts w:ascii="仿宋_GB2312" w:hAnsi="仿宋" w:eastAsia="仿宋_GB2312"/>
          <w:sz w:val="24"/>
          <w:szCs w:val="24"/>
        </w:rPr>
        <w:tab/>
      </w:r>
    </w:p>
    <w:p>
      <w:pPr>
        <w:spacing w:line="360" w:lineRule="auto"/>
        <w:rPr>
          <w:rFonts w:ascii="仿宋_GB2312" w:hAnsi="仿宋" w:eastAsia="仿宋_GB2312"/>
          <w:b/>
          <w:sz w:val="24"/>
          <w:szCs w:val="24"/>
        </w:rPr>
      </w:pPr>
      <w:r>
        <w:rPr>
          <w:rFonts w:hint="eastAsia" w:ascii="仿宋_GB2312" w:hAnsi="仿宋" w:eastAsia="仿宋_GB2312"/>
          <w:b/>
          <w:sz w:val="24"/>
          <w:szCs w:val="24"/>
        </w:rPr>
        <w:t>四、提交投标文件截止时间、开标时间和地点</w:t>
      </w:r>
    </w:p>
    <w:p>
      <w:pPr>
        <w:spacing w:line="360" w:lineRule="auto"/>
        <w:ind w:firstLine="482" w:firstLineChars="200"/>
        <w:rPr>
          <w:rFonts w:ascii="仿宋_GB2312" w:hAnsi="仿宋" w:eastAsia="仿宋_GB2312"/>
          <w:sz w:val="24"/>
          <w:szCs w:val="24"/>
        </w:rPr>
      </w:pPr>
      <w:r>
        <w:rPr>
          <w:rFonts w:hint="eastAsia" w:ascii="仿宋_GB2312" w:hAnsi="仿宋" w:eastAsia="仿宋_GB2312"/>
          <w:b/>
          <w:sz w:val="24"/>
          <w:szCs w:val="24"/>
        </w:rPr>
        <w:t>提交投标文件截止时间：</w:t>
      </w:r>
      <w:r>
        <w:rPr>
          <w:rFonts w:ascii="仿宋_GB2312" w:hAnsi="仿宋" w:eastAsia="仿宋_GB2312"/>
          <w:sz w:val="24"/>
          <w:szCs w:val="24"/>
          <w:u w:val="single"/>
        </w:rPr>
        <w:t xml:space="preserve"> </w:t>
      </w:r>
      <w:r>
        <w:rPr>
          <w:rFonts w:hint="eastAsia" w:ascii="仿宋_GB2312" w:hAnsi="仿宋" w:eastAsia="仿宋_GB2312"/>
          <w:sz w:val="24"/>
          <w:szCs w:val="24"/>
          <w:u w:val="single"/>
        </w:rPr>
        <w:t>202</w:t>
      </w:r>
      <w:r>
        <w:rPr>
          <w:rFonts w:hint="eastAsia" w:ascii="仿宋_GB2312" w:hAnsi="仿宋" w:eastAsia="仿宋_GB2312"/>
          <w:sz w:val="24"/>
          <w:szCs w:val="24"/>
          <w:u w:val="single"/>
          <w:lang w:val="en-US" w:eastAsia="zh-CN"/>
        </w:rPr>
        <w:t>2</w:t>
      </w:r>
      <w:r>
        <w:rPr>
          <w:rFonts w:ascii="仿宋_GB2312" w:hAnsi="仿宋" w:eastAsia="仿宋_GB2312"/>
          <w:sz w:val="24"/>
          <w:szCs w:val="24"/>
          <w:u w:val="single"/>
        </w:rPr>
        <w:t>年</w:t>
      </w:r>
      <w:r>
        <w:rPr>
          <w:rFonts w:hint="eastAsia" w:ascii="仿宋_GB2312" w:hAnsi="仿宋" w:eastAsia="仿宋_GB2312"/>
          <w:sz w:val="24"/>
          <w:szCs w:val="24"/>
          <w:u w:val="single"/>
          <w:lang w:val="en-US" w:eastAsia="zh-CN"/>
        </w:rPr>
        <w:t>12</w:t>
      </w:r>
      <w:r>
        <w:rPr>
          <w:rFonts w:hint="eastAsia" w:ascii="仿宋_GB2312" w:hAnsi="仿宋" w:eastAsia="仿宋_GB2312"/>
          <w:sz w:val="24"/>
          <w:szCs w:val="24"/>
          <w:u w:val="single"/>
        </w:rPr>
        <w:t xml:space="preserve">月 </w:t>
      </w:r>
      <w:r>
        <w:rPr>
          <w:rFonts w:hint="eastAsia" w:ascii="仿宋_GB2312" w:hAnsi="仿宋" w:eastAsia="仿宋_GB2312"/>
          <w:sz w:val="24"/>
          <w:szCs w:val="24"/>
          <w:u w:val="single"/>
          <w:lang w:val="en-US" w:eastAsia="zh-CN"/>
        </w:rPr>
        <w:t>5</w:t>
      </w:r>
      <w:r>
        <w:rPr>
          <w:rFonts w:hint="eastAsia" w:ascii="仿宋_GB2312" w:hAnsi="仿宋" w:eastAsia="仿宋_GB2312"/>
          <w:sz w:val="24"/>
          <w:szCs w:val="24"/>
          <w:u w:val="single"/>
        </w:rPr>
        <w:t>日</w:t>
      </w:r>
      <w:r>
        <w:rPr>
          <w:rFonts w:hint="eastAsia" w:ascii="仿宋_GB2312" w:hAnsi="仿宋" w:eastAsia="仿宋_GB2312"/>
          <w:sz w:val="24"/>
          <w:szCs w:val="24"/>
          <w:u w:val="single"/>
          <w:lang w:val="en-US" w:eastAsia="zh-CN"/>
        </w:rPr>
        <w:t>13</w:t>
      </w:r>
      <w:r>
        <w:rPr>
          <w:rFonts w:hint="eastAsia" w:ascii="仿宋_GB2312" w:hAnsi="仿宋" w:eastAsia="仿宋_GB2312"/>
          <w:sz w:val="24"/>
          <w:szCs w:val="24"/>
          <w:u w:val="single"/>
        </w:rPr>
        <w:t>点</w:t>
      </w:r>
      <w:r>
        <w:rPr>
          <w:rFonts w:hint="eastAsia" w:ascii="仿宋_GB2312" w:hAnsi="仿宋" w:eastAsia="仿宋_GB2312"/>
          <w:sz w:val="24"/>
          <w:szCs w:val="24"/>
          <w:u w:val="single"/>
          <w:lang w:val="en-US" w:eastAsia="zh-CN"/>
        </w:rPr>
        <w:t>30</w:t>
      </w:r>
      <w:r>
        <w:rPr>
          <w:rFonts w:hint="eastAsia" w:ascii="仿宋_GB2312" w:hAnsi="仿宋" w:eastAsia="仿宋_GB2312"/>
          <w:sz w:val="24"/>
          <w:szCs w:val="24"/>
          <w:u w:val="single"/>
        </w:rPr>
        <w:t>分</w:t>
      </w:r>
      <w:r>
        <w:rPr>
          <w:rFonts w:hint="eastAsia" w:ascii="仿宋_GB2312" w:hAnsi="仿宋" w:eastAsia="仿宋_GB2312"/>
          <w:bCs/>
          <w:sz w:val="24"/>
          <w:szCs w:val="24"/>
          <w:u w:val="single"/>
        </w:rPr>
        <w:t xml:space="preserve">00秒 </w:t>
      </w:r>
      <w:r>
        <w:rPr>
          <w:rFonts w:hint="eastAsia" w:ascii="仿宋_GB2312" w:hAnsi="仿宋" w:eastAsia="仿宋_GB2312"/>
          <w:sz w:val="24"/>
          <w:szCs w:val="24"/>
        </w:rPr>
        <w:t>（北京时间）</w:t>
      </w:r>
    </w:p>
    <w:p>
      <w:pPr>
        <w:spacing w:line="360" w:lineRule="auto"/>
        <w:ind w:firstLine="482" w:firstLineChars="200"/>
        <w:rPr>
          <w:rFonts w:ascii="仿宋_GB2312" w:hAnsi="仿宋" w:eastAsia="仿宋_GB2312"/>
          <w:b/>
          <w:sz w:val="24"/>
          <w:szCs w:val="24"/>
        </w:rPr>
      </w:pPr>
      <w:r>
        <w:rPr>
          <w:rFonts w:hint="eastAsia" w:ascii="仿宋_GB2312" w:hAnsi="仿宋" w:eastAsia="仿宋_GB2312"/>
          <w:b/>
          <w:sz w:val="24"/>
          <w:szCs w:val="24"/>
        </w:rPr>
        <w:t>投标地点（网址）：</w:t>
      </w:r>
      <w:r>
        <w:rPr>
          <w:rFonts w:hint="eastAsia" w:ascii="仿宋_GB2312" w:hAnsi="仿宋" w:eastAsia="仿宋_GB2312"/>
          <w:sz w:val="24"/>
          <w:szCs w:val="24"/>
        </w:rPr>
        <w:t>政采云平台（</w:t>
      </w:r>
      <w:r>
        <w:rPr>
          <w:rFonts w:ascii="仿宋_GB2312" w:hAnsi="仿宋" w:eastAsia="仿宋_GB2312"/>
          <w:sz w:val="24"/>
          <w:szCs w:val="24"/>
        </w:rPr>
        <w:t xml:space="preserve">https://www.zcygov.cn/） </w:t>
      </w:r>
    </w:p>
    <w:p>
      <w:pPr>
        <w:spacing w:line="360" w:lineRule="auto"/>
        <w:ind w:firstLine="482" w:firstLineChars="200"/>
        <w:rPr>
          <w:rFonts w:ascii="仿宋_GB2312" w:hAnsi="仿宋" w:eastAsia="仿宋_GB2312"/>
          <w:bCs/>
          <w:sz w:val="24"/>
          <w:szCs w:val="24"/>
          <w:u w:val="single"/>
        </w:rPr>
      </w:pPr>
      <w:r>
        <w:rPr>
          <w:rFonts w:hint="eastAsia" w:ascii="仿宋_GB2312" w:hAnsi="仿宋" w:eastAsia="仿宋_GB2312"/>
          <w:b/>
          <w:sz w:val="24"/>
          <w:szCs w:val="24"/>
        </w:rPr>
        <w:t>开标时间：</w:t>
      </w:r>
      <w:r>
        <w:rPr>
          <w:rFonts w:hint="eastAsia" w:ascii="仿宋_GB2312" w:hAnsi="仿宋" w:eastAsia="仿宋_GB2312"/>
          <w:sz w:val="24"/>
          <w:szCs w:val="24"/>
          <w:u w:val="single"/>
        </w:rPr>
        <w:t>202</w:t>
      </w:r>
      <w:r>
        <w:rPr>
          <w:rFonts w:hint="eastAsia" w:ascii="仿宋_GB2312" w:hAnsi="仿宋" w:eastAsia="仿宋_GB2312"/>
          <w:sz w:val="24"/>
          <w:szCs w:val="24"/>
          <w:u w:val="single"/>
          <w:lang w:val="en-US" w:eastAsia="zh-CN"/>
        </w:rPr>
        <w:t>2</w:t>
      </w:r>
      <w:r>
        <w:rPr>
          <w:rFonts w:ascii="仿宋_GB2312" w:hAnsi="仿宋" w:eastAsia="仿宋_GB2312"/>
          <w:sz w:val="24"/>
          <w:szCs w:val="24"/>
          <w:u w:val="single"/>
        </w:rPr>
        <w:t>年</w:t>
      </w:r>
      <w:r>
        <w:rPr>
          <w:rFonts w:hint="eastAsia" w:ascii="仿宋_GB2312" w:hAnsi="仿宋" w:eastAsia="仿宋_GB2312"/>
          <w:sz w:val="24"/>
          <w:szCs w:val="24"/>
          <w:u w:val="single"/>
          <w:lang w:val="en-US" w:eastAsia="zh-CN"/>
        </w:rPr>
        <w:t>12</w:t>
      </w:r>
      <w:r>
        <w:rPr>
          <w:rFonts w:hint="eastAsia" w:ascii="仿宋_GB2312" w:hAnsi="仿宋" w:eastAsia="仿宋_GB2312"/>
          <w:sz w:val="24"/>
          <w:szCs w:val="24"/>
          <w:u w:val="single"/>
        </w:rPr>
        <w:t xml:space="preserve">月 </w:t>
      </w:r>
      <w:r>
        <w:rPr>
          <w:rFonts w:hint="eastAsia" w:ascii="仿宋_GB2312" w:hAnsi="仿宋" w:eastAsia="仿宋_GB2312"/>
          <w:sz w:val="24"/>
          <w:szCs w:val="24"/>
          <w:u w:val="single"/>
          <w:lang w:val="en-US" w:eastAsia="zh-CN"/>
        </w:rPr>
        <w:t>5</w:t>
      </w:r>
      <w:r>
        <w:rPr>
          <w:rFonts w:hint="eastAsia" w:ascii="仿宋_GB2312" w:hAnsi="仿宋" w:eastAsia="仿宋_GB2312"/>
          <w:sz w:val="24"/>
          <w:szCs w:val="24"/>
          <w:u w:val="single"/>
        </w:rPr>
        <w:t>日</w:t>
      </w:r>
      <w:r>
        <w:rPr>
          <w:rFonts w:hint="eastAsia" w:ascii="仿宋_GB2312" w:hAnsi="仿宋" w:eastAsia="仿宋_GB2312"/>
          <w:sz w:val="24"/>
          <w:szCs w:val="24"/>
          <w:u w:val="single"/>
          <w:lang w:val="en-US" w:eastAsia="zh-CN"/>
        </w:rPr>
        <w:t>13</w:t>
      </w:r>
      <w:r>
        <w:rPr>
          <w:rFonts w:hint="eastAsia" w:ascii="仿宋_GB2312" w:hAnsi="仿宋" w:eastAsia="仿宋_GB2312"/>
          <w:sz w:val="24"/>
          <w:szCs w:val="24"/>
          <w:u w:val="single"/>
        </w:rPr>
        <w:t>点</w:t>
      </w:r>
      <w:r>
        <w:rPr>
          <w:rFonts w:hint="eastAsia" w:ascii="仿宋_GB2312" w:hAnsi="仿宋" w:eastAsia="仿宋_GB2312"/>
          <w:sz w:val="24"/>
          <w:szCs w:val="24"/>
          <w:u w:val="single"/>
          <w:lang w:val="en-US" w:eastAsia="zh-CN"/>
        </w:rPr>
        <w:t>30</w:t>
      </w:r>
      <w:r>
        <w:rPr>
          <w:rFonts w:hint="eastAsia" w:ascii="仿宋_GB2312" w:hAnsi="仿宋" w:eastAsia="仿宋_GB2312"/>
          <w:sz w:val="24"/>
          <w:szCs w:val="24"/>
          <w:u w:val="single"/>
        </w:rPr>
        <w:t>分</w:t>
      </w:r>
      <w:r>
        <w:rPr>
          <w:rFonts w:hint="eastAsia" w:ascii="仿宋_GB2312" w:hAnsi="仿宋" w:eastAsia="仿宋_GB2312"/>
          <w:bCs/>
          <w:sz w:val="24"/>
          <w:szCs w:val="24"/>
          <w:u w:val="single"/>
        </w:rPr>
        <w:t>00秒</w:t>
      </w:r>
    </w:p>
    <w:p>
      <w:pPr>
        <w:spacing w:line="360" w:lineRule="auto"/>
        <w:ind w:firstLine="482" w:firstLineChars="200"/>
        <w:rPr>
          <w:rFonts w:ascii="仿宋_GB2312" w:hAnsi="仿宋" w:eastAsia="仿宋_GB2312"/>
          <w:sz w:val="24"/>
          <w:szCs w:val="24"/>
        </w:rPr>
      </w:pPr>
      <w:r>
        <w:rPr>
          <w:rFonts w:hint="eastAsia" w:ascii="仿宋_GB2312" w:hAnsi="仿宋" w:eastAsia="仿宋_GB2312"/>
          <w:b/>
          <w:sz w:val="24"/>
          <w:szCs w:val="24"/>
        </w:rPr>
        <w:t>开标地点（网址）：</w:t>
      </w:r>
      <w:r>
        <w:rPr>
          <w:rFonts w:ascii="仿宋_GB2312" w:hAnsi="仿宋" w:eastAsia="仿宋_GB2312"/>
          <w:sz w:val="24"/>
          <w:szCs w:val="24"/>
        </w:rPr>
        <w:t>政</w:t>
      </w:r>
      <w:r>
        <w:rPr>
          <w:rFonts w:hint="eastAsia" w:ascii="仿宋_GB2312" w:hAnsi="仿宋" w:eastAsia="仿宋_GB2312"/>
          <w:sz w:val="24"/>
          <w:szCs w:val="24"/>
        </w:rPr>
        <w:t>采云平台（</w:t>
      </w:r>
      <w:r>
        <w:rPr>
          <w:rFonts w:ascii="仿宋_GB2312" w:hAnsi="仿宋" w:eastAsia="仿宋_GB2312"/>
          <w:sz w:val="24"/>
          <w:szCs w:val="24"/>
        </w:rPr>
        <w:t>https://www.zcygov.cn/）</w:t>
      </w:r>
    </w:p>
    <w:p>
      <w:pPr>
        <w:spacing w:line="360" w:lineRule="auto"/>
        <w:rPr>
          <w:rFonts w:ascii="仿宋_GB2312" w:hAnsi="仿宋" w:eastAsia="仿宋_GB2312"/>
          <w:sz w:val="24"/>
          <w:szCs w:val="24"/>
        </w:rPr>
      </w:pPr>
      <w:r>
        <w:rPr>
          <w:rFonts w:hint="eastAsia" w:ascii="仿宋_GB2312" w:hAnsi="仿宋" w:eastAsia="仿宋_GB2312"/>
          <w:b/>
          <w:sz w:val="24"/>
          <w:szCs w:val="24"/>
        </w:rPr>
        <w:t>五、公告期限</w:t>
      </w:r>
      <w:r>
        <w:rPr>
          <w:rFonts w:ascii="仿宋_GB2312" w:hAnsi="仿宋" w:eastAsia="仿宋_GB2312"/>
          <w:b/>
          <w:sz w:val="24"/>
          <w:szCs w:val="24"/>
        </w:rPr>
        <w:t xml:space="preserve"> </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自本公告发布之日起</w:t>
      </w:r>
      <w:r>
        <w:rPr>
          <w:rFonts w:ascii="仿宋_GB2312" w:hAnsi="仿宋" w:eastAsia="仿宋_GB2312"/>
          <w:sz w:val="24"/>
          <w:szCs w:val="24"/>
        </w:rPr>
        <w:t>5个工作日。</w:t>
      </w:r>
    </w:p>
    <w:p>
      <w:pPr>
        <w:spacing w:line="360" w:lineRule="auto"/>
        <w:rPr>
          <w:rFonts w:ascii="仿宋_GB2312" w:hAnsi="仿宋" w:eastAsia="仿宋_GB2312"/>
          <w:b/>
          <w:sz w:val="24"/>
          <w:szCs w:val="24"/>
        </w:rPr>
      </w:pPr>
      <w:r>
        <w:rPr>
          <w:rFonts w:hint="eastAsia" w:ascii="仿宋_GB2312" w:hAnsi="仿宋" w:eastAsia="仿宋_GB2312"/>
          <w:b/>
          <w:sz w:val="24"/>
          <w:szCs w:val="24"/>
        </w:rPr>
        <w:t>六、其他补充事宜</w:t>
      </w:r>
    </w:p>
    <w:p>
      <w:pPr>
        <w:spacing w:line="360" w:lineRule="auto"/>
        <w:ind w:firstLine="480" w:firstLineChars="200"/>
        <w:rPr>
          <w:rFonts w:ascii="仿宋_GB2312" w:hAnsi="仿宋" w:eastAsia="仿宋_GB2312"/>
          <w:sz w:val="24"/>
          <w:szCs w:val="24"/>
        </w:rPr>
      </w:pPr>
      <w:r>
        <w:rPr>
          <w:rFonts w:ascii="仿宋_GB2312" w:hAnsi="仿宋" w:eastAsia="仿宋_GB2312"/>
          <w:sz w:val="24"/>
          <w:szCs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szCs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szCs w:val="24"/>
        </w:rPr>
      </w:pPr>
      <w:r>
        <w:rPr>
          <w:rFonts w:hint="eastAsia" w:ascii="仿宋_GB2312" w:hAnsi="仿宋" w:eastAsia="仿宋_GB2312"/>
          <w:sz w:val="24"/>
          <w:szCs w:val="24"/>
        </w:rPr>
        <w:t>2.其他事项：（1）需要落实的政府采购政策：包括节约资源、保护环境、支持创新、促进中小企业发展等。详见招标文件的第二部分总则。（2）</w:t>
      </w:r>
      <w:r>
        <w:rPr>
          <w:rFonts w:ascii="仿宋_GB2312" w:hAnsi="仿宋" w:eastAsia="仿宋_GB2312"/>
          <w:sz w:val="24"/>
          <w:szCs w:val="24"/>
        </w:rPr>
        <w:t>电子招投标的说明：</w:t>
      </w:r>
      <w:r>
        <w:rPr>
          <w:rFonts w:hint="eastAsia" w:ascii="仿宋_GB2312" w:hAnsi="仿宋" w:eastAsia="仿宋_GB2312" w:cs="仿宋_GB2312"/>
          <w:sz w:val="24"/>
          <w:szCs w:val="24"/>
        </w:rPr>
        <w:t>①</w:t>
      </w:r>
      <w:r>
        <w:rPr>
          <w:rFonts w:ascii="仿宋_GB2312" w:hAnsi="仿宋" w:eastAsia="仿宋_GB2312" w:cs="仿宋_GB2312"/>
          <w:sz w:val="24"/>
          <w:szCs w:val="24"/>
        </w:rPr>
        <w:t>电子招投标：本项目以数据电文形式，依托“政府采购云平台（www.zcygov.cn）”进行招投标活动，不接受纸质投标文件</w:t>
      </w:r>
      <w:r>
        <w:rPr>
          <w:rFonts w:hint="eastAsia" w:ascii="仿宋_GB2312" w:hAnsi="仿宋" w:eastAsia="仿宋_GB2312" w:cs="仿宋_GB2312"/>
          <w:sz w:val="24"/>
          <w:szCs w:val="24"/>
        </w:rPr>
        <w:t>；②</w:t>
      </w:r>
      <w:r>
        <w:rPr>
          <w:rFonts w:ascii="仿宋_GB2312" w:hAnsi="仿宋" w:eastAsia="仿宋_GB2312" w:cs="仿宋_GB2312"/>
          <w:sz w:val="24"/>
          <w:szCs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szCs w:val="24"/>
        </w:rPr>
        <w:t>采云电子交易客户端”</w:t>
      </w:r>
      <w:r>
        <w:rPr>
          <w:rFonts w:ascii="仿宋_GB2312" w:hAnsi="仿宋" w:eastAsia="仿宋_GB2312" w:cs="仿宋_GB2312"/>
          <w:sz w:val="24"/>
          <w:szCs w:val="24"/>
        </w:rPr>
        <w:t>----前往“浙江政府采购网-下载专区-电子交易客户端”进行下载并安装</w:t>
      </w:r>
      <w:r>
        <w:rPr>
          <w:rFonts w:hint="eastAsia" w:ascii="仿宋_GB2312" w:hAnsi="仿宋" w:eastAsia="仿宋_GB2312" w:cs="仿宋_GB2312"/>
          <w:sz w:val="24"/>
          <w:szCs w:val="24"/>
        </w:rPr>
        <w:t>；③</w:t>
      </w:r>
      <w:r>
        <w:rPr>
          <w:rFonts w:ascii="仿宋_GB2312" w:hAnsi="仿宋" w:eastAsia="仿宋_GB2312" w:cs="仿宋_GB2312"/>
          <w:sz w:val="24"/>
          <w:szCs w:val="24"/>
        </w:rPr>
        <w:t>招标文件的获取：使用账号登录或者使用CA登录政</w:t>
      </w:r>
      <w:r>
        <w:rPr>
          <w:rFonts w:hint="eastAsia" w:ascii="仿宋_GB2312" w:hAnsi="仿宋" w:eastAsia="仿宋_GB2312" w:cs="仿宋_GB2312"/>
          <w:sz w:val="24"/>
          <w:szCs w:val="24"/>
        </w:rPr>
        <w:t>采云平台；进入“项目采购”应用，在获取采购文件菜单中选择项目，获取招标文件；④</w:t>
      </w:r>
      <w:r>
        <w:rPr>
          <w:rFonts w:ascii="仿宋_GB2312" w:hAnsi="仿宋" w:eastAsia="仿宋_GB2312" w:cs="仿宋_GB2312"/>
          <w:sz w:val="24"/>
          <w:szCs w:val="24"/>
        </w:rPr>
        <w:t>投标文件的制作：在“政</w:t>
      </w:r>
      <w:r>
        <w:rPr>
          <w:rFonts w:hint="eastAsia" w:ascii="仿宋_GB2312" w:hAnsi="仿宋" w:eastAsia="仿宋_GB2312" w:cs="仿宋_GB2312"/>
          <w:sz w:val="24"/>
          <w:szCs w:val="24"/>
        </w:rPr>
        <w:t>采云电子交易客户端”中完成“填写基本信息”、“导入投标文件”、“标书关联”、“标书检查”、“电子签名”、“生成电子标书”等操作；</w:t>
      </w:r>
      <w:r>
        <w:rPr>
          <w:rFonts w:hint="eastAsia" w:ascii="仿宋_GB2312" w:hAnsi="仿宋" w:eastAsia="仿宋_GB2312"/>
          <w:sz w:val="24"/>
          <w:szCs w:val="24"/>
        </w:rPr>
        <w:t>⑤</w:t>
      </w:r>
      <w:r>
        <w:rPr>
          <w:rFonts w:ascii="仿宋_GB2312" w:hAnsi="仿宋" w:eastAsia="仿宋_GB2312"/>
          <w:sz w:val="24"/>
          <w:szCs w:val="24"/>
        </w:rPr>
        <w:t>采购人、采购机构将依托政</w:t>
      </w:r>
      <w:r>
        <w:rPr>
          <w:rFonts w:hint="eastAsia" w:ascii="仿宋_GB2312" w:hAnsi="仿宋" w:eastAsia="仿宋_GB2312"/>
          <w:sz w:val="24"/>
          <w:szCs w:val="24"/>
        </w:rPr>
        <w:t>采云平台完成本项目的电子交易活动，平台不接受未按上述方式获取招标文件的供应商进行投标活动；</w:t>
      </w:r>
      <w:r>
        <w:rPr>
          <w:rFonts w:ascii="仿宋_GB2312" w:hAnsi="仿宋" w:eastAsia="仿宋_GB2312"/>
          <w:sz w:val="24"/>
          <w:szCs w:val="24"/>
        </w:rPr>
        <w:t xml:space="preserve"> </w:t>
      </w:r>
      <w:r>
        <w:rPr>
          <w:rFonts w:hint="eastAsia" w:ascii="仿宋_GB2312" w:hAnsi="仿宋" w:eastAsia="仿宋_GB2312"/>
          <w:sz w:val="24"/>
          <w:szCs w:val="24"/>
        </w:rPr>
        <w:t>⑥</w:t>
      </w:r>
      <w:r>
        <w:rPr>
          <w:rFonts w:ascii="仿宋_GB2312" w:hAnsi="仿宋" w:eastAsia="仿宋_GB2312"/>
          <w:sz w:val="24"/>
          <w:szCs w:val="24"/>
        </w:rPr>
        <w:t>对未按上述方式获取招标文件的供应商对该文件提出的质疑，采购人或采购代理机构将</w:t>
      </w:r>
      <w:r>
        <w:rPr>
          <w:rFonts w:hint="eastAsia" w:ascii="仿宋_GB2312" w:hAnsi="仿宋" w:eastAsia="仿宋_GB2312"/>
          <w:sz w:val="24"/>
          <w:szCs w:val="24"/>
        </w:rPr>
        <w:t>不予处理；⑦</w:t>
      </w:r>
      <w:r>
        <w:rPr>
          <w:rFonts w:ascii="仿宋_GB2312" w:hAnsi="仿宋" w:eastAsia="仿宋_GB2312"/>
          <w:sz w:val="24"/>
          <w:szCs w:val="24"/>
        </w:rPr>
        <w:t>不提供招标文件纸质版</w:t>
      </w:r>
      <w:r>
        <w:rPr>
          <w:rFonts w:hint="eastAsia" w:ascii="仿宋_GB2312" w:hAnsi="仿宋" w:eastAsia="仿宋_GB2312"/>
          <w:sz w:val="24"/>
          <w:szCs w:val="24"/>
        </w:rPr>
        <w:t>；</w:t>
      </w:r>
      <w:r>
        <w:rPr>
          <w:rFonts w:hint="eastAsia" w:ascii="仿宋_GB2312" w:hAnsi="仿宋" w:eastAsia="仿宋_GB2312" w:cs="仿宋_GB2312"/>
          <w:sz w:val="24"/>
          <w:szCs w:val="24"/>
        </w:rPr>
        <w:t>⑧</w:t>
      </w:r>
      <w:r>
        <w:rPr>
          <w:rFonts w:ascii="仿宋_GB2312" w:hAnsi="仿宋" w:eastAsia="仿宋_GB2312" w:cs="仿宋_GB2312"/>
          <w:sz w:val="24"/>
          <w:szCs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szCs w:val="24"/>
        </w:rPr>
        <w:t>；</w:t>
      </w:r>
      <w:r>
        <w:rPr>
          <w:rFonts w:hint="eastAsia" w:ascii="仿宋_GB2312" w:hAnsi="仿宋" w:eastAsia="仿宋_GB2312"/>
          <w:sz w:val="24"/>
          <w:szCs w:val="24"/>
        </w:rPr>
        <w:t>⑨</w:t>
      </w:r>
      <w:r>
        <w:rPr>
          <w:rFonts w:hint="eastAsia" w:ascii="仿宋_GB2312" w:hAnsi="仿宋" w:eastAsia="仿宋_GB2312" w:cs="仿宋_GB2312"/>
          <w:sz w:val="24"/>
          <w:szCs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szCs w:val="24"/>
        </w:rPr>
        <w:t>具体操作指南：详见政</w:t>
      </w:r>
      <w:r>
        <w:rPr>
          <w:rFonts w:hint="eastAsia" w:ascii="仿宋_GB2312" w:hAnsi="仿宋" w:eastAsia="仿宋_GB2312" w:cs="仿宋_GB2312"/>
          <w:sz w:val="24"/>
          <w:szCs w:val="24"/>
        </w:rPr>
        <w:t>采云平台“服务中心</w:t>
      </w:r>
      <w:r>
        <w:rPr>
          <w:rFonts w:ascii="仿宋_GB2312" w:hAnsi="仿宋" w:eastAsia="仿宋_GB2312" w:cs="仿宋_GB2312"/>
          <w:sz w:val="24"/>
          <w:szCs w:val="24"/>
        </w:rPr>
        <w:t>-帮助文档-项目采购-操作流程-电子招投标-政府采购项目电子交易管理操作指南-供应商”。</w:t>
      </w:r>
    </w:p>
    <w:p>
      <w:pPr>
        <w:pStyle w:val="60"/>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400" w:lineRule="atLeast"/>
        <w:ind w:left="0" w:right="0"/>
        <w:jc w:val="both"/>
        <w:textAlignment w:val="auto"/>
        <w:rPr>
          <w:rFonts w:hint="eastAsia" w:ascii="仿宋" w:hAnsi="仿宋" w:eastAsia="仿宋" w:cs="仿宋"/>
          <w:sz w:val="24"/>
          <w:szCs w:val="24"/>
          <w:highlight w:val="none"/>
        </w:rPr>
      </w:pPr>
      <w:r>
        <w:rPr>
          <w:rStyle w:val="72"/>
          <w:rFonts w:hint="eastAsia" w:ascii="仿宋" w:hAnsi="仿宋" w:eastAsia="仿宋" w:cs="仿宋"/>
          <w:i w:val="0"/>
          <w:iCs w:val="0"/>
          <w:caps w:val="0"/>
          <w:color w:val="000000"/>
          <w:spacing w:val="0"/>
          <w:sz w:val="24"/>
          <w:szCs w:val="24"/>
          <w:highlight w:val="none"/>
          <w:lang w:val="en-US" w:eastAsia="zh-CN"/>
        </w:rPr>
        <w:t>七</w:t>
      </w:r>
      <w:r>
        <w:rPr>
          <w:rStyle w:val="72"/>
          <w:rFonts w:hint="eastAsia" w:ascii="仿宋" w:hAnsi="仿宋" w:eastAsia="仿宋" w:cs="仿宋"/>
          <w:i w:val="0"/>
          <w:iCs w:val="0"/>
          <w:caps w:val="0"/>
          <w:color w:val="000000"/>
          <w:spacing w:val="0"/>
          <w:sz w:val="24"/>
          <w:szCs w:val="24"/>
          <w:highlight w:val="none"/>
        </w:rPr>
        <w:t>、对本次采购提出询问、质疑、投诉，请按以下方式联系</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rPr>
        <w:t>    1.采购人信息</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rPr>
        <w:t>    名    称：杭州市余杭区人民政府仓前街道办事处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rPr>
        <w:t>    地    址：</w:t>
      </w:r>
      <w:r>
        <w:rPr>
          <w:rFonts w:hint="eastAsia" w:ascii="仿宋" w:hAnsi="仿宋" w:eastAsia="仿宋" w:cs="仿宋"/>
          <w:i w:val="0"/>
          <w:iCs w:val="0"/>
          <w:caps w:val="0"/>
          <w:color w:val="000000"/>
          <w:spacing w:val="0"/>
          <w:sz w:val="24"/>
          <w:szCs w:val="24"/>
          <w:highlight w:val="none"/>
          <w:lang w:val="en-US" w:eastAsia="zh-CN"/>
        </w:rPr>
        <w:t>杭州市余杭区</w:t>
      </w:r>
      <w:r>
        <w:rPr>
          <w:rFonts w:hint="eastAsia" w:ascii="仿宋" w:hAnsi="仿宋" w:eastAsia="仿宋" w:cs="仿宋"/>
          <w:i w:val="0"/>
          <w:iCs w:val="0"/>
          <w:caps w:val="0"/>
          <w:color w:val="000000"/>
          <w:spacing w:val="0"/>
          <w:sz w:val="24"/>
          <w:szCs w:val="24"/>
          <w:highlight w:val="none"/>
        </w:rPr>
        <w:t>仓前街道向往街1008号乐富海邦园18幢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rPr>
        <w:t>    传    真：/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rPr>
        <w:t>    项目联系人（询问）：林程奇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rPr>
        <w:t>    项目联系方式（询问）： 18367119758</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rPr>
        <w:t>    质疑联系人：王天玉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rPr>
        <w:t>    质疑联系方式：13738161665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rPr>
        <w:t>    2.采购代理机构信息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rPr>
        <w:t>    名    称：</w:t>
      </w:r>
      <w:r>
        <w:rPr>
          <w:rStyle w:val="968"/>
          <w:rFonts w:hint="eastAsia" w:ascii="仿宋" w:hAnsi="仿宋" w:eastAsia="仿宋" w:cs="仿宋"/>
          <w:sz w:val="24"/>
          <w:szCs w:val="24"/>
        </w:rPr>
        <w:t>杭州</w:t>
      </w:r>
      <w:r>
        <w:rPr>
          <w:rStyle w:val="968"/>
          <w:rFonts w:hint="eastAsia" w:ascii="仿宋" w:hAnsi="仿宋" w:eastAsia="仿宋" w:cs="仿宋"/>
          <w:sz w:val="24"/>
          <w:szCs w:val="24"/>
          <w:lang w:val="en-US"/>
        </w:rPr>
        <w:t>中振项目管理有限公司</w:t>
      </w:r>
      <w:r>
        <w:rPr>
          <w:rFonts w:hint="eastAsia" w:ascii="仿宋" w:hAnsi="仿宋" w:eastAsia="仿宋" w:cs="仿宋"/>
          <w:i w:val="0"/>
          <w:iCs w:val="0"/>
          <w:caps w:val="0"/>
          <w:color w:val="000000"/>
          <w:spacing w:val="0"/>
          <w:sz w:val="24"/>
          <w:szCs w:val="24"/>
          <w:highlight w:val="none"/>
        </w:rPr>
        <w:t>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rPr>
        <w:t>    地    址：</w:t>
      </w:r>
      <w:r>
        <w:rPr>
          <w:rStyle w:val="968"/>
          <w:rFonts w:hint="eastAsia" w:ascii="仿宋" w:hAnsi="仿宋" w:eastAsia="仿宋" w:cs="仿宋"/>
          <w:sz w:val="24"/>
          <w:szCs w:val="24"/>
          <w:highlight w:val="none"/>
        </w:rPr>
        <w:t>杭州市临平区南苑街道藕花洲大街东段1号（杭报金都文创大厦1号楼8楼</w:t>
      </w:r>
      <w:r>
        <w:rPr>
          <w:rStyle w:val="968"/>
          <w:rFonts w:hint="eastAsia" w:ascii="仿宋" w:hAnsi="仿宋" w:eastAsia="仿宋" w:cs="仿宋"/>
          <w:sz w:val="24"/>
          <w:szCs w:val="24"/>
          <w:highlight w:val="none"/>
          <w:lang w:val="en-US"/>
        </w:rPr>
        <w:t>805室</w:t>
      </w:r>
      <w:r>
        <w:rPr>
          <w:rStyle w:val="968"/>
          <w:rFonts w:hint="eastAsia" w:ascii="仿宋" w:hAnsi="仿宋" w:eastAsia="仿宋" w:cs="仿宋"/>
          <w:sz w:val="24"/>
          <w:szCs w:val="24"/>
          <w:highlight w:val="none"/>
        </w:rPr>
        <w:t>）</w:t>
      </w:r>
      <w:r>
        <w:rPr>
          <w:rFonts w:hint="eastAsia" w:ascii="仿宋" w:hAnsi="仿宋" w:eastAsia="仿宋" w:cs="仿宋"/>
          <w:i w:val="0"/>
          <w:iCs w:val="0"/>
          <w:caps w:val="0"/>
          <w:color w:val="000000"/>
          <w:spacing w:val="0"/>
          <w:sz w:val="24"/>
          <w:szCs w:val="24"/>
          <w:highlight w:val="none"/>
        </w:rPr>
        <w:t xml:space="preserve">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rPr>
        <w:t>    传    真：/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rPr>
        <w:t>    项目联系人（询问）： </w:t>
      </w:r>
      <w:r>
        <w:rPr>
          <w:rFonts w:hint="eastAsia" w:ascii="仿宋" w:hAnsi="仿宋" w:eastAsia="仿宋" w:cs="仿宋"/>
          <w:sz w:val="24"/>
          <w:szCs w:val="24"/>
          <w:highlight w:val="none"/>
          <w:lang w:val="en-US" w:eastAsia="zh-CN"/>
        </w:rPr>
        <w:t>宋燕丽</w:t>
      </w:r>
      <w:r>
        <w:rPr>
          <w:rFonts w:hint="eastAsia" w:ascii="仿宋" w:hAnsi="仿宋" w:eastAsia="仿宋" w:cs="仿宋"/>
          <w:i w:val="0"/>
          <w:iCs w:val="0"/>
          <w:caps w:val="0"/>
          <w:color w:val="000000"/>
          <w:spacing w:val="0"/>
          <w:sz w:val="24"/>
          <w:szCs w:val="24"/>
          <w:highlight w:val="none"/>
        </w:rPr>
        <w:t xml:space="preserve">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sz w:val="24"/>
          <w:szCs w:val="24"/>
          <w:highlight w:val="none"/>
          <w:lang w:val="en-US"/>
        </w:rPr>
      </w:pPr>
      <w:r>
        <w:rPr>
          <w:rFonts w:hint="eastAsia" w:ascii="仿宋" w:hAnsi="仿宋" w:eastAsia="仿宋" w:cs="仿宋"/>
          <w:i w:val="0"/>
          <w:iCs w:val="0"/>
          <w:caps w:val="0"/>
          <w:color w:val="000000"/>
          <w:spacing w:val="0"/>
          <w:sz w:val="24"/>
          <w:szCs w:val="24"/>
          <w:highlight w:val="none"/>
        </w:rPr>
        <w:t>    项目联系方式（询问）：</w:t>
      </w:r>
      <w:r>
        <w:rPr>
          <w:rFonts w:hint="eastAsia" w:ascii="仿宋" w:hAnsi="仿宋" w:eastAsia="仿宋" w:cs="仿宋"/>
          <w:i w:val="0"/>
          <w:iCs w:val="0"/>
          <w:caps w:val="0"/>
          <w:color w:val="000000"/>
          <w:spacing w:val="0"/>
          <w:sz w:val="24"/>
          <w:szCs w:val="24"/>
        </w:rPr>
        <w:t>13</w:t>
      </w:r>
      <w:r>
        <w:rPr>
          <w:rFonts w:hint="eastAsia" w:ascii="仿宋" w:hAnsi="仿宋" w:eastAsia="仿宋" w:cs="仿宋"/>
          <w:i w:val="0"/>
          <w:iCs w:val="0"/>
          <w:caps w:val="0"/>
          <w:color w:val="000000"/>
          <w:spacing w:val="0"/>
          <w:sz w:val="24"/>
          <w:szCs w:val="24"/>
          <w:lang w:val="en-US" w:eastAsia="zh-CN"/>
        </w:rPr>
        <w:t>456950670</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rPr>
        <w:t xml:space="preserve">    质疑联系人：  </w:t>
      </w:r>
      <w:r>
        <w:rPr>
          <w:rFonts w:hint="eastAsia" w:ascii="仿宋" w:hAnsi="仿宋" w:eastAsia="仿宋" w:cs="仿宋"/>
          <w:sz w:val="24"/>
          <w:szCs w:val="24"/>
          <w:highlight w:val="none"/>
          <w:lang w:val="en-US" w:eastAsia="zh-CN"/>
        </w:rPr>
        <w:t>范施娜</w:t>
      </w:r>
      <w:r>
        <w:rPr>
          <w:rFonts w:hint="eastAsia" w:ascii="仿宋" w:hAnsi="仿宋" w:eastAsia="仿宋" w:cs="仿宋"/>
          <w:i w:val="0"/>
          <w:iCs w:val="0"/>
          <w:caps w:val="0"/>
          <w:color w:val="000000"/>
          <w:spacing w:val="0"/>
          <w:sz w:val="24"/>
          <w:szCs w:val="24"/>
          <w:highlight w:val="none"/>
        </w:rPr>
        <w:t>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rPr>
        <w:t>    质疑联系方式：</w:t>
      </w:r>
      <w:r>
        <w:rPr>
          <w:rFonts w:hint="eastAsia" w:ascii="仿宋" w:hAnsi="仿宋" w:eastAsia="仿宋" w:cs="仿宋"/>
          <w:i w:val="0"/>
          <w:iCs w:val="0"/>
          <w:caps w:val="0"/>
          <w:color w:val="000000"/>
          <w:spacing w:val="0"/>
          <w:sz w:val="24"/>
          <w:szCs w:val="24"/>
        </w:rPr>
        <w:t>13</w:t>
      </w:r>
      <w:r>
        <w:rPr>
          <w:rFonts w:hint="eastAsia" w:ascii="仿宋" w:hAnsi="仿宋" w:eastAsia="仿宋" w:cs="仿宋"/>
          <w:i w:val="0"/>
          <w:iCs w:val="0"/>
          <w:caps w:val="0"/>
          <w:color w:val="000000"/>
          <w:spacing w:val="0"/>
          <w:sz w:val="24"/>
          <w:szCs w:val="24"/>
          <w:lang w:val="en-US" w:eastAsia="zh-CN"/>
        </w:rPr>
        <w:t>615820510</w:t>
      </w:r>
      <w:r>
        <w:rPr>
          <w:rFonts w:hint="eastAsia" w:ascii="仿宋" w:hAnsi="仿宋" w:eastAsia="仿宋" w:cs="仿宋"/>
          <w:sz w:val="24"/>
          <w:szCs w:val="24"/>
        </w:rPr>
        <w:t xml:space="preserve"> </w:t>
      </w:r>
      <w:r>
        <w:rPr>
          <w:rFonts w:hint="eastAsia" w:ascii="仿宋" w:hAnsi="仿宋" w:eastAsia="仿宋" w:cs="仿宋"/>
          <w:i w:val="0"/>
          <w:iCs w:val="0"/>
          <w:caps w:val="0"/>
          <w:color w:val="000000"/>
          <w:spacing w:val="0"/>
          <w:sz w:val="24"/>
          <w:szCs w:val="24"/>
          <w:highlight w:val="none"/>
        </w:rPr>
        <w:t>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rPr>
        <w:t>    3.同级政府采购监督管理部门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rPr>
        <w:t>    名    称：杭州市余杭区财政局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rPr>
        <w:t>    地    址：杭州市余杭区</w:t>
      </w:r>
      <w:r>
        <w:rPr>
          <w:rFonts w:hint="eastAsia" w:ascii="仿宋" w:hAnsi="仿宋" w:eastAsia="仿宋" w:cs="仿宋"/>
          <w:i w:val="0"/>
          <w:iCs w:val="0"/>
          <w:caps w:val="0"/>
          <w:color w:val="000000"/>
          <w:spacing w:val="0"/>
          <w:sz w:val="24"/>
          <w:szCs w:val="24"/>
          <w:highlight w:val="none"/>
          <w:lang w:val="en-US" w:eastAsia="zh-CN"/>
        </w:rPr>
        <w:t>文一西路1500号8号楼1201室</w:t>
      </w:r>
      <w:r>
        <w:rPr>
          <w:rFonts w:hint="eastAsia" w:ascii="仿宋" w:hAnsi="仿宋" w:eastAsia="仿宋" w:cs="仿宋"/>
          <w:i w:val="0"/>
          <w:iCs w:val="0"/>
          <w:caps w:val="0"/>
          <w:color w:val="000000"/>
          <w:spacing w:val="0"/>
          <w:sz w:val="24"/>
          <w:szCs w:val="24"/>
          <w:highlight w:val="none"/>
        </w:rPr>
        <w:t>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rPr>
        <w:t>    传    真：/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rPr>
        <w:t>    联系人 ：杜国强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    监督投诉电话：0571-88728858           </w:t>
      </w:r>
    </w:p>
    <w:p>
      <w:pPr>
        <w:pStyle w:val="60"/>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400" w:lineRule="atLeast"/>
        <w:ind w:left="0" w:right="0"/>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rPr>
        <w:t>         </w:t>
      </w:r>
    </w:p>
    <w:p>
      <w:pPr>
        <w:keepNext w:val="0"/>
        <w:keepLines w:val="0"/>
        <w:pageBreakBefore w:val="0"/>
        <w:widowControl/>
        <w:suppressLineNumbers w:val="0"/>
        <w:kinsoku/>
        <w:wordWrap/>
        <w:overflowPunct/>
        <w:topLinePunct w:val="0"/>
        <w:autoSpaceDE/>
        <w:autoSpaceDN/>
        <w:bidi w:val="0"/>
        <w:adjustRightInd w:val="0"/>
        <w:snapToGrid/>
        <w:spacing w:line="400" w:lineRule="atLeast"/>
        <w:ind w:left="0" w:firstLine="0"/>
        <w:jc w:val="left"/>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pageBreakBefore w:val="0"/>
        <w:widowControl/>
        <w:suppressLineNumbers w:val="0"/>
        <w:kinsoku/>
        <w:wordWrap/>
        <w:overflowPunct/>
        <w:topLinePunct w:val="0"/>
        <w:autoSpaceDE/>
        <w:autoSpaceDN/>
        <w:bidi w:val="0"/>
        <w:adjustRightInd w:val="0"/>
        <w:snapToGrid/>
        <w:spacing w:line="400" w:lineRule="atLeast"/>
        <w:ind w:left="0" w:firstLine="0"/>
        <w:jc w:val="left"/>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CA问题联系电话（人工）：汇信CA 400-888-4636；天谷CA 400-087-8198。</w:t>
      </w:r>
    </w:p>
    <w:p>
      <w:pPr>
        <w:adjustRightInd/>
        <w:spacing w:line="360" w:lineRule="auto"/>
        <w:jc w:val="center"/>
        <w:outlineLvl w:val="0"/>
        <w:rPr>
          <w:rFonts w:hint="eastAsia" w:ascii="仿宋" w:hAnsi="仿宋" w:eastAsia="仿宋" w:cs="仿宋"/>
          <w:b/>
          <w:color w:val="auto"/>
          <w:sz w:val="36"/>
          <w:szCs w:val="20"/>
          <w:highlight w:val="none"/>
        </w:rPr>
      </w:pPr>
    </w:p>
    <w:p>
      <w:pPr>
        <w:adjustRightInd/>
        <w:spacing w:line="360" w:lineRule="auto"/>
        <w:jc w:val="center"/>
        <w:outlineLvl w:val="0"/>
        <w:rPr>
          <w:rFonts w:hint="eastAsia" w:ascii="仿宋" w:hAnsi="仿宋" w:eastAsia="仿宋" w:cs="仿宋"/>
          <w:b/>
          <w:color w:val="auto"/>
          <w:sz w:val="36"/>
          <w:szCs w:val="20"/>
          <w:highlight w:val="none"/>
        </w:rPr>
      </w:pPr>
    </w:p>
    <w:p>
      <w:pPr>
        <w:adjustRightInd/>
        <w:spacing w:line="360" w:lineRule="auto"/>
        <w:jc w:val="center"/>
        <w:outlineLvl w:val="0"/>
        <w:rPr>
          <w:rFonts w:hint="eastAsia" w:ascii="仿宋" w:hAnsi="仿宋" w:eastAsia="仿宋" w:cs="仿宋"/>
          <w:b/>
          <w:color w:val="auto"/>
          <w:sz w:val="36"/>
          <w:szCs w:val="20"/>
          <w:highlight w:val="none"/>
        </w:rPr>
      </w:pPr>
    </w:p>
    <w:p>
      <w:pPr>
        <w:adjustRightInd/>
        <w:spacing w:line="360" w:lineRule="auto"/>
        <w:jc w:val="center"/>
        <w:outlineLvl w:val="0"/>
        <w:rPr>
          <w:rFonts w:hint="eastAsia" w:ascii="仿宋" w:hAnsi="仿宋" w:eastAsia="仿宋" w:cs="仿宋"/>
          <w:b/>
          <w:color w:val="auto"/>
          <w:sz w:val="36"/>
          <w:szCs w:val="20"/>
          <w:highlight w:val="none"/>
        </w:rPr>
      </w:pP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2"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B要求提供，</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B组织。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w:t>
            </w:r>
            <w:r>
              <w:rPr>
                <w:rFonts w:hint="eastAsia" w:ascii="仿宋" w:hAnsi="仿宋" w:eastAsia="仿宋" w:cs="仿宋"/>
                <w:b/>
                <w:bCs/>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，讲解演示所用电脑等设备由投标人自备。现场讲解演示人员进场时提供讲解人员名单（加盖公章）及身份证明，否则不得讲解演示。</w:t>
            </w:r>
          </w:p>
          <w:p>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本项目不允许采购进口产品。</w:t>
            </w:r>
          </w:p>
          <w:p>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lang w:eastAsia="zh-CN"/>
              </w:rPr>
              <w:t>综合养护</w:t>
            </w:r>
            <w:r>
              <w:rPr>
                <w:rFonts w:hint="eastAsia" w:ascii="仿宋" w:hAnsi="仿宋" w:eastAsia="仿宋" w:cs="仿宋"/>
                <w:color w:val="auto"/>
                <w:kern w:val="0"/>
                <w:sz w:val="24"/>
                <w:highlight w:val="none"/>
              </w:rPr>
              <w:t>服务，属于其他未列明行业；具体详见《中小企业划型标准规定》。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hint="eastAsia" w:ascii="仿宋" w:hAnsi="仿宋" w:eastAsia="仿宋" w:cs="仿宋"/>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Style w:val="968"/>
                <w:rFonts w:hint="eastAsia" w:ascii="仿宋" w:hAnsi="仿宋" w:eastAsia="仿宋" w:cs="仿宋"/>
                <w:sz w:val="24"/>
                <w:highlight w:val="none"/>
                <w:u w:val="single"/>
              </w:rPr>
              <w:t>杭州市临平区南苑街道藕花洲大街东段1号（杭报金都文创大厦1号楼8楼</w:t>
            </w:r>
            <w:r>
              <w:rPr>
                <w:rStyle w:val="968"/>
                <w:rFonts w:hint="eastAsia" w:ascii="仿宋" w:hAnsi="仿宋" w:eastAsia="仿宋" w:cs="仿宋"/>
                <w:sz w:val="24"/>
                <w:highlight w:val="none"/>
                <w:u w:val="single"/>
                <w:lang w:val="en-US"/>
              </w:rPr>
              <w:t>805室</w:t>
            </w:r>
            <w:r>
              <w:rPr>
                <w:rStyle w:val="968"/>
                <w:rFonts w:hint="eastAsia" w:ascii="仿宋" w:hAnsi="仿宋" w:eastAsia="仿宋" w:cs="仿宋"/>
                <w:sz w:val="24"/>
                <w:highlight w:val="none"/>
                <w:u w:val="single"/>
              </w:rPr>
              <w:t>）</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i w:val="0"/>
                <w:iCs w:val="0"/>
                <w:caps w:val="0"/>
                <w:color w:val="000000"/>
                <w:spacing w:val="0"/>
                <w:sz w:val="24"/>
                <w:szCs w:val="24"/>
                <w:highlight w:val="none"/>
                <w:u w:val="single"/>
              </w:rPr>
              <w:t>13</w:t>
            </w:r>
            <w:r>
              <w:rPr>
                <w:rFonts w:hint="eastAsia" w:ascii="仿宋" w:hAnsi="仿宋" w:eastAsia="仿宋" w:cs="仿宋"/>
                <w:i w:val="0"/>
                <w:iCs w:val="0"/>
                <w:caps w:val="0"/>
                <w:color w:val="000000"/>
                <w:spacing w:val="0"/>
                <w:sz w:val="24"/>
                <w:szCs w:val="24"/>
                <w:highlight w:val="none"/>
                <w:u w:val="single"/>
                <w:lang w:val="en-US" w:eastAsia="zh-CN"/>
              </w:rPr>
              <w:t>615820510</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highlight w:val="none"/>
                <w:lang w:eastAsia="zh-CN"/>
              </w:rPr>
            </w:pPr>
            <w:r>
              <w:rPr>
                <w:rFonts w:hint="eastAsia" w:ascii="仿宋" w:hAnsi="仿宋" w:eastAsia="仿宋" w:cs="仿宋"/>
                <w:b/>
                <w:snapToGrid w:val="0"/>
                <w:color w:val="auto"/>
                <w:kern w:val="28"/>
                <w:sz w:val="24"/>
                <w:highlight w:val="none"/>
                <w:lang w:eastAsia="zh-CN"/>
              </w:rPr>
              <w:t>本次招标分</w:t>
            </w:r>
            <w:r>
              <w:rPr>
                <w:rFonts w:hint="eastAsia" w:ascii="仿宋" w:hAnsi="仿宋" w:eastAsia="仿宋" w:cs="仿宋"/>
                <w:b/>
                <w:snapToGrid w:val="0"/>
                <w:color w:val="auto"/>
                <w:kern w:val="28"/>
                <w:sz w:val="24"/>
                <w:highlight w:val="none"/>
                <w:lang w:val="en-US" w:eastAsia="zh-CN"/>
              </w:rPr>
              <w:t>1、仓前街道2023-2024年西站枢纽移交区块（绿汀路-良睦路）综合养护项目</w:t>
            </w:r>
            <w:r>
              <w:rPr>
                <w:rFonts w:hint="eastAsia" w:ascii="仿宋" w:hAnsi="仿宋" w:eastAsia="仿宋" w:cs="仿宋"/>
                <w:b/>
                <w:snapToGrid w:val="0"/>
                <w:color w:val="auto"/>
                <w:kern w:val="28"/>
                <w:sz w:val="24"/>
                <w:highlight w:val="none"/>
                <w:lang w:eastAsia="zh-CN"/>
              </w:rPr>
              <w:t>；</w:t>
            </w:r>
            <w:r>
              <w:rPr>
                <w:rFonts w:hint="eastAsia" w:ascii="仿宋" w:hAnsi="仿宋" w:eastAsia="仿宋" w:cs="仿宋"/>
                <w:b/>
                <w:snapToGrid w:val="0"/>
                <w:color w:val="auto"/>
                <w:kern w:val="28"/>
                <w:sz w:val="24"/>
                <w:highlight w:val="none"/>
                <w:lang w:val="en-US" w:eastAsia="zh-CN"/>
              </w:rPr>
              <w:t>2、仓前街道2023-2024年西站枢纽移交区块（绿汀路-东西大道）综合养护项目，3、仓前街道2023-2024年西站枢纽移交区块（公园绿化河道公厕）综合养护项目三</w:t>
            </w:r>
            <w:r>
              <w:rPr>
                <w:rFonts w:hint="eastAsia" w:ascii="仿宋" w:hAnsi="仿宋" w:eastAsia="仿宋" w:cs="仿宋"/>
                <w:b/>
                <w:snapToGrid w:val="0"/>
                <w:color w:val="auto"/>
                <w:kern w:val="28"/>
                <w:sz w:val="24"/>
                <w:highlight w:val="none"/>
                <w:lang w:eastAsia="zh-CN"/>
              </w:rPr>
              <w:t>个项目，供应商可选择其中一个或多个标项进行投标，但只能中其中一个标项，中标顺序按</w:t>
            </w:r>
            <w:r>
              <w:rPr>
                <w:rFonts w:hint="eastAsia" w:ascii="仿宋" w:hAnsi="仿宋" w:eastAsia="仿宋" w:cs="仿宋"/>
                <w:b/>
                <w:snapToGrid w:val="0"/>
                <w:color w:val="auto"/>
                <w:kern w:val="28"/>
                <w:sz w:val="24"/>
                <w:highlight w:val="none"/>
                <w:lang w:val="en-US" w:eastAsia="zh-CN"/>
              </w:rPr>
              <w:t>开标的先后顺序确定，</w:t>
            </w:r>
            <w:r>
              <w:rPr>
                <w:rFonts w:hint="eastAsia" w:ascii="仿宋" w:hAnsi="仿宋" w:eastAsia="仿宋" w:cs="仿宋"/>
                <w:b/>
                <w:snapToGrid w:val="0"/>
                <w:color w:val="auto"/>
                <w:kern w:val="28"/>
                <w:sz w:val="24"/>
                <w:highlight w:val="none"/>
                <w:lang w:eastAsia="zh-CN"/>
              </w:rPr>
              <w:t>如供应商前一个标项已经被确定为该标项的第一中标候选人，则后续标项将不被推荐为中标候选人；以此类推。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1"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lang w:val="en-US" w:eastAsia="zh-CN"/>
              </w:rPr>
            </w:pPr>
          </w:p>
          <w:p>
            <w:pPr>
              <w:snapToGrid w:val="0"/>
              <w:spacing w:line="360" w:lineRule="auto"/>
              <w:jc w:val="center"/>
              <w:rPr>
                <w:rFonts w:hint="eastAsia" w:ascii="仿宋" w:hAnsi="仿宋" w:eastAsia="仿宋" w:cs="仿宋"/>
                <w:color w:val="auto"/>
                <w:sz w:val="24"/>
                <w:highlight w:val="none"/>
                <w:lang w:val="en-US" w:eastAsia="zh-CN"/>
              </w:rPr>
            </w:pPr>
          </w:p>
          <w:p>
            <w:pPr>
              <w:snapToGrid w:val="0"/>
              <w:spacing w:line="360" w:lineRule="auto"/>
              <w:jc w:val="center"/>
              <w:rPr>
                <w:rFonts w:hint="eastAsia" w:ascii="仿宋" w:hAnsi="仿宋" w:eastAsia="仿宋" w:cs="仿宋"/>
                <w:color w:val="auto"/>
                <w:sz w:val="24"/>
                <w:highlight w:val="none"/>
                <w:lang w:val="en-US" w:eastAsia="zh-CN"/>
              </w:rPr>
            </w:pPr>
          </w:p>
          <w:p>
            <w:pPr>
              <w:snapToGrid w:val="0"/>
              <w:spacing w:line="360" w:lineRule="auto"/>
              <w:jc w:val="center"/>
              <w:rPr>
                <w:rFonts w:hint="eastAsia" w:ascii="仿宋" w:hAnsi="仿宋" w:eastAsia="仿宋" w:cs="仿宋"/>
                <w:color w:val="auto"/>
                <w:sz w:val="24"/>
                <w:highlight w:val="none"/>
                <w:lang w:val="en-US" w:eastAsia="zh-CN"/>
              </w:rPr>
            </w:pPr>
          </w:p>
          <w:p>
            <w:pPr>
              <w:snapToGrid w:val="0"/>
              <w:spacing w:line="360" w:lineRule="auto"/>
              <w:jc w:val="center"/>
              <w:rPr>
                <w:rFonts w:hint="eastAsia" w:ascii="仿宋" w:hAnsi="仿宋" w:eastAsia="仿宋" w:cs="仿宋"/>
                <w:color w:val="auto"/>
                <w:sz w:val="24"/>
                <w:highlight w:val="none"/>
                <w:lang w:val="en-US" w:eastAsia="zh-CN"/>
              </w:rPr>
            </w:pPr>
          </w:p>
          <w:p>
            <w:pPr>
              <w:snapToGrid w:val="0"/>
              <w:spacing w:line="360" w:lineRule="auto"/>
              <w:jc w:val="center"/>
              <w:rPr>
                <w:rFonts w:hint="eastAsia" w:ascii="仿宋" w:hAnsi="仿宋" w:eastAsia="仿宋" w:cs="仿宋"/>
                <w:color w:val="auto"/>
                <w:sz w:val="24"/>
                <w:highlight w:val="none"/>
                <w:lang w:val="en-US" w:eastAsia="zh-CN"/>
              </w:rPr>
            </w:pPr>
          </w:p>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联合体</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供应商以联合体形式投标的：按采购文件要求提供联合协议，联合体投标的联合体各方承担连带责任</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联合体成 </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员（含联合体牵头人）不得超过 3 个。</w:t>
            </w:r>
          </w:p>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rPr>
              <w:t>▲</w:t>
            </w:r>
            <w:r>
              <w:rPr>
                <w:rFonts w:hint="eastAsia" w:ascii="仿宋" w:hAnsi="仿宋" w:eastAsia="仿宋" w:cs="仿宋"/>
                <w:snapToGrid w:val="0"/>
                <w:color w:val="auto"/>
                <w:kern w:val="28"/>
                <w:sz w:val="24"/>
                <w:highlight w:val="none"/>
              </w:rPr>
              <w:t>联合体各方不再单独参加或者与其他供应商另外组成联合体参加同一标项的政府采购活动，否则相关投标均无效。</w:t>
            </w:r>
          </w:p>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rPr>
              <w:t>▲</w:t>
            </w:r>
            <w:r>
              <w:rPr>
                <w:rFonts w:hint="eastAsia" w:ascii="仿宋" w:hAnsi="仿宋" w:eastAsia="仿宋" w:cs="仿宋"/>
                <w:snapToGrid w:val="0"/>
                <w:color w:val="auto"/>
                <w:kern w:val="28"/>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采用联合体投标，投标文件应根据采购文件要求进行签名或盖章，采购文件未作要求的，由联合体牵头人在投标文件相应位置签名或盖章即可。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招标服务费：本次代理服务费由中标人支付，代理服务费按照国家计委印发的《招标代理服务收费管理暂行办法》计价格[2002]1980号文件计取;但不单列进投标总价，由中标人在领取中标通知书前支付给招标代理机构</w:t>
            </w:r>
            <w:r>
              <w:rPr>
                <w:rFonts w:hint="eastAsia" w:ascii="仿宋" w:hAnsi="仿宋" w:eastAsia="仿宋" w:cs="仿宋"/>
                <w:sz w:val="24"/>
                <w:szCs w:val="24"/>
                <w:lang w:val="en-US" w:eastAsia="zh-CN"/>
              </w:rPr>
              <w:t>，</w:t>
            </w:r>
            <w:r>
              <w:rPr>
                <w:rFonts w:hint="eastAsia" w:ascii="仿宋" w:hAnsi="仿宋" w:eastAsia="仿宋" w:cs="仿宋"/>
                <w:sz w:val="24"/>
                <w:szCs w:val="24"/>
              </w:rPr>
              <w:t>各投标人应在投标报价中予以考虑。</w:t>
            </w:r>
          </w:p>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代理服务费汇入以下账户：</w:t>
            </w:r>
          </w:p>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收款单位（户名）：</w:t>
            </w:r>
            <w:r>
              <w:rPr>
                <w:rFonts w:hint="eastAsia" w:ascii="仿宋" w:hAnsi="仿宋" w:eastAsia="仿宋" w:cs="仿宋"/>
                <w:sz w:val="24"/>
                <w:szCs w:val="24"/>
                <w:lang w:val="en-US" w:eastAsia="zh-CN"/>
              </w:rPr>
              <w:t>杭州中振项目管理有限公司</w:t>
            </w:r>
          </w:p>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开  户：</w:t>
            </w:r>
            <w:r>
              <w:rPr>
                <w:rFonts w:hint="eastAsia" w:ascii="仿宋" w:hAnsi="仿宋" w:eastAsia="仿宋" w:cs="仿宋"/>
                <w:sz w:val="24"/>
                <w:szCs w:val="24"/>
                <w:lang w:val="en-US" w:eastAsia="zh-CN"/>
              </w:rPr>
              <w:t>余杭农商行临平支行</w:t>
            </w:r>
          </w:p>
          <w:p>
            <w:pPr>
              <w:pStyle w:val="26"/>
              <w:ind w:left="0" w:leftChars="0" w:firstLine="0" w:firstLineChars="0"/>
              <w:rPr>
                <w:rFonts w:hint="eastAsia"/>
              </w:rPr>
            </w:pPr>
            <w:r>
              <w:rPr>
                <w:rFonts w:hint="eastAsia" w:ascii="仿宋" w:hAnsi="仿宋" w:eastAsia="仿宋" w:cs="仿宋"/>
                <w:sz w:val="24"/>
                <w:szCs w:val="24"/>
              </w:rPr>
              <w:t>账  号：</w:t>
            </w:r>
            <w:r>
              <w:rPr>
                <w:rFonts w:hint="eastAsia" w:ascii="仿宋" w:hAnsi="仿宋" w:eastAsia="仿宋" w:cs="仿宋"/>
                <w:sz w:val="24"/>
                <w:szCs w:val="24"/>
                <w:lang w:val="en-US" w:eastAsia="zh-CN"/>
              </w:rPr>
              <w:t>201000308577563</w:t>
            </w:r>
          </w:p>
        </w:tc>
      </w:tr>
      <w:bookmarkEnd w:id="9"/>
    </w:tbl>
    <w:p>
      <w:pPr>
        <w:adjustRightInd/>
        <w:spacing w:line="360" w:lineRule="auto"/>
        <w:jc w:val="center"/>
        <w:outlineLvl w:val="0"/>
        <w:rPr>
          <w:rFonts w:hint="eastAsia" w:ascii="仿宋" w:hAnsi="仿宋" w:eastAsia="仿宋" w:cs="仿宋"/>
          <w:b/>
          <w:color w:val="auto"/>
          <w:sz w:val="32"/>
          <w:szCs w:val="20"/>
          <w:highlight w:val="none"/>
        </w:rPr>
      </w:pPr>
      <w:bookmarkStart w:id="10" w:name="_Toc164416483"/>
      <w:bookmarkStart w:id="11" w:name="第三部分"/>
    </w:p>
    <w:p>
      <w:pPr>
        <w:adjustRightInd/>
        <w:spacing w:line="360" w:lineRule="auto"/>
        <w:jc w:val="center"/>
        <w:outlineLvl w:val="0"/>
        <w:rPr>
          <w:rFonts w:hint="eastAsia" w:ascii="仿宋" w:hAnsi="仿宋" w:eastAsia="仿宋" w:cs="仿宋"/>
          <w:b/>
          <w:color w:val="auto"/>
          <w:sz w:val="32"/>
          <w:szCs w:val="20"/>
          <w:highlight w:val="none"/>
        </w:rPr>
      </w:pPr>
    </w:p>
    <w:p>
      <w:pPr>
        <w:adjustRightInd/>
        <w:spacing w:line="360" w:lineRule="auto"/>
        <w:jc w:val="center"/>
        <w:outlineLvl w:val="0"/>
        <w:rPr>
          <w:rFonts w:hint="eastAsia" w:ascii="仿宋" w:hAnsi="仿宋" w:eastAsia="仿宋" w:cs="仿宋"/>
          <w:b/>
          <w:color w:val="auto"/>
          <w:sz w:val="32"/>
          <w:szCs w:val="20"/>
          <w:highlight w:val="none"/>
        </w:rPr>
      </w:pPr>
    </w:p>
    <w:p>
      <w:pPr>
        <w:adjustRightInd/>
        <w:spacing w:line="360" w:lineRule="auto"/>
        <w:jc w:val="center"/>
        <w:outlineLvl w:val="0"/>
        <w:rPr>
          <w:rFonts w:hint="eastAsia" w:ascii="仿宋" w:hAnsi="仿宋" w:eastAsia="仿宋" w:cs="仿宋"/>
          <w:b/>
          <w:color w:val="auto"/>
          <w:sz w:val="32"/>
          <w:szCs w:val="20"/>
          <w:highlight w:val="none"/>
        </w:rPr>
      </w:pPr>
    </w:p>
    <w:p>
      <w:pPr>
        <w:adjustRightInd/>
        <w:spacing w:line="360" w:lineRule="auto"/>
        <w:jc w:val="center"/>
        <w:outlineLvl w:val="0"/>
        <w:rPr>
          <w:rFonts w:hint="eastAsia" w:ascii="仿宋" w:hAnsi="仿宋" w:eastAsia="仿宋" w:cs="仿宋"/>
          <w:b/>
          <w:color w:val="auto"/>
          <w:sz w:val="32"/>
          <w:szCs w:val="20"/>
          <w:highlight w:val="none"/>
        </w:rPr>
      </w:pPr>
    </w:p>
    <w:p>
      <w:pPr>
        <w:adjustRightInd/>
        <w:spacing w:line="360" w:lineRule="auto"/>
        <w:jc w:val="center"/>
        <w:outlineLvl w:val="0"/>
        <w:rPr>
          <w:rFonts w:hint="eastAsia" w:ascii="仿宋" w:hAnsi="仿宋" w:eastAsia="仿宋" w:cs="仿宋"/>
          <w:b/>
          <w:color w:val="auto"/>
          <w:sz w:val="32"/>
          <w:szCs w:val="20"/>
          <w:highlight w:val="none"/>
        </w:rPr>
      </w:pPr>
    </w:p>
    <w:p>
      <w:pPr>
        <w:adjustRightInd/>
        <w:spacing w:line="360" w:lineRule="auto"/>
        <w:jc w:val="center"/>
        <w:outlineLvl w:val="0"/>
        <w:rPr>
          <w:rFonts w:hint="eastAsia" w:ascii="仿宋" w:hAnsi="仿宋" w:eastAsia="仿宋" w:cs="仿宋"/>
          <w:b/>
          <w:color w:val="auto"/>
          <w:sz w:val="32"/>
          <w:szCs w:val="20"/>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4.2.2.1对招标文件提出质疑的，质疑期限为供应商获得招标文件之日或者招标文件公告期限届满之日起计算。</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pPr>
        <w:pStyle w:val="35"/>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pPr>
        <w:pStyle w:val="575"/>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89"/>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8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pStyle w:val="8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11.3.2报价明细清单；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89"/>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89"/>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8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8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89"/>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5"/>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pPr>
        <w:pStyle w:val="8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第13项规定</w:t>
      </w:r>
      <w:r>
        <w:rPr>
          <w:rFonts w:hint="eastAsia" w:ascii="仿宋" w:hAnsi="仿宋" w:eastAsia="仿宋" w:cs="仿宋"/>
          <w:color w:val="auto"/>
          <w:szCs w:val="21"/>
          <w:highlight w:val="none"/>
        </w:rPr>
        <w:t>的情形之一的，投标无效：</w:t>
      </w:r>
    </w:p>
    <w:p>
      <w:pPr>
        <w:pStyle w:val="8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8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8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9"/>
        <w:spacing w:before="0"/>
        <w:ind w:firstLine="643"/>
        <w:rPr>
          <w:rFonts w:hint="eastAsia" w:ascii="仿宋" w:hAnsi="仿宋" w:eastAsia="仿宋" w:cs="仿宋"/>
          <w:b/>
          <w:color w:val="auto"/>
          <w:sz w:val="32"/>
          <w:highlight w:val="none"/>
        </w:rPr>
      </w:pPr>
    </w:p>
    <w:p>
      <w:pPr>
        <w:pStyle w:val="89"/>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244"/>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244"/>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244"/>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44"/>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8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pPr>
        <w:pStyle w:val="8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8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pPr>
        <w:pStyle w:val="8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8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8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8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8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89"/>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2"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89"/>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pPr>
        <w:pStyle w:val="8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采购人与中标人应当通过电子交易平台在中标通知书发出之日起十日内，按照招标文件确定的事项签订政府采购合同，并在合同签订之日起2个工作日内依法发布合同公告。</w:t>
      </w:r>
    </w:p>
    <w:p>
      <w:pPr>
        <w:pStyle w:val="89"/>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8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9"/>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w:t>
      </w:r>
    </w:p>
    <w:p>
      <w:pPr>
        <w:tabs>
          <w:tab w:val="left" w:pos="0"/>
        </w:tabs>
        <w:spacing w:line="360" w:lineRule="auto"/>
        <w:ind w:firstLine="482"/>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仿宋" w:hAnsi="仿宋" w:eastAsia="仿宋" w:cs="仿宋"/>
          <w:color w:val="auto"/>
          <w:sz w:val="24"/>
          <w:szCs w:val="20"/>
          <w:highlight w:val="none"/>
          <w:lang w:val="en-US" w:eastAsia="zh-CN"/>
        </w:rPr>
        <w:t>0.5</w:t>
      </w:r>
      <w:r>
        <w:rPr>
          <w:rFonts w:hint="eastAsia" w:ascii="仿宋" w:hAnsi="仿宋" w:eastAsia="仿宋" w:cs="仿宋"/>
          <w:color w:val="auto"/>
          <w:sz w:val="24"/>
          <w:szCs w:val="20"/>
          <w:highlight w:val="none"/>
        </w:rPr>
        <w:t>%；评价总分在90分以下或者暂无评分的，收取履约保证金不得高于合同金额</w:t>
      </w:r>
      <w:r>
        <w:rPr>
          <w:rFonts w:hint="eastAsia" w:ascii="仿宋" w:hAnsi="仿宋" w:eastAsia="仿宋" w:cs="仿宋"/>
          <w:color w:val="auto"/>
          <w:sz w:val="24"/>
          <w:szCs w:val="20"/>
          <w:highlight w:val="none"/>
          <w:lang w:val="en-US" w:eastAsia="zh-CN"/>
        </w:rPr>
        <w:t>1</w:t>
      </w:r>
      <w:r>
        <w:rPr>
          <w:rFonts w:hint="eastAsia" w:ascii="仿宋" w:hAnsi="仿宋" w:eastAsia="仿宋" w:cs="仿宋"/>
          <w:color w:val="auto"/>
          <w:sz w:val="24"/>
          <w:szCs w:val="20"/>
          <w:highlight w:val="none"/>
        </w:rPr>
        <w:t>%。</w:t>
      </w:r>
    </w:p>
    <w:p>
      <w:pPr>
        <w:pStyle w:val="3"/>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8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8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8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8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8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8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8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68073093"/>
      <w:bookmarkEnd w:id="13"/>
      <w:bookmarkStart w:id="14" w:name="_Hlt74730295"/>
      <w:bookmarkEnd w:id="14"/>
      <w:bookmarkStart w:id="15" w:name="_Hlt74729768"/>
      <w:bookmarkEnd w:id="15"/>
      <w:bookmarkStart w:id="16" w:name="_Hlt68403820"/>
      <w:bookmarkEnd w:id="16"/>
      <w:bookmarkStart w:id="17" w:name="_Hlt75236011"/>
      <w:bookmarkEnd w:id="17"/>
      <w:bookmarkStart w:id="18" w:name="_Hlt75236290"/>
      <w:bookmarkEnd w:id="18"/>
      <w:bookmarkStart w:id="19" w:name="_Hlt68072990"/>
      <w:bookmarkEnd w:id="19"/>
      <w:bookmarkStart w:id="20" w:name="_Hlt68057669"/>
      <w:bookmarkEnd w:id="20"/>
      <w:bookmarkStart w:id="21" w:name="_Hlt68072998"/>
      <w:bookmarkEnd w:id="21"/>
      <w:bookmarkStart w:id="22" w:name="_Hlt75236101"/>
      <w:bookmarkEnd w:id="22"/>
      <w:bookmarkStart w:id="23" w:name="_Hlt74714665"/>
      <w:bookmarkEnd w:id="23"/>
      <w:bookmarkStart w:id="24" w:name="_Hlt74707468"/>
      <w:bookmarkEnd w:id="24"/>
    </w:p>
    <w:bookmarkEnd w:id="10"/>
    <w:bookmarkEnd w:id="11"/>
    <w:p>
      <w:pPr>
        <w:numPr>
          <w:ilvl w:val="0"/>
          <w:numId w:val="2"/>
        </w:numPr>
        <w:spacing w:line="360" w:lineRule="auto"/>
        <w:jc w:val="center"/>
        <w:outlineLvl w:val="0"/>
        <w:rPr>
          <w:rFonts w:hint="eastAsia" w:ascii="仿宋" w:hAnsi="仿宋" w:eastAsia="仿宋" w:cs="仿宋"/>
          <w:b/>
          <w:color w:val="auto"/>
          <w:sz w:val="36"/>
          <w:szCs w:val="36"/>
          <w:highlight w:val="none"/>
        </w:rPr>
      </w:pPr>
      <w:bookmarkStart w:id="25" w:name="第四部分"/>
      <w:r>
        <w:rPr>
          <w:rFonts w:hint="eastAsia" w:ascii="仿宋" w:hAnsi="仿宋" w:eastAsia="仿宋" w:cs="仿宋"/>
          <w:b/>
          <w:color w:val="auto"/>
          <w:sz w:val="36"/>
          <w:szCs w:val="36"/>
          <w:highlight w:val="none"/>
        </w:rPr>
        <w:t xml:space="preserve">  采购需求</w:t>
      </w:r>
    </w:p>
    <w:p>
      <w:pPr>
        <w:pStyle w:val="82"/>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b/>
          <w:bCs/>
          <w:color w:val="auto"/>
          <w:szCs w:val="24"/>
          <w:highlight w:val="none"/>
          <w:lang w:val="zh-CN" w:eastAsia="zh-CN"/>
        </w:rPr>
      </w:pPr>
      <w:r>
        <w:rPr>
          <w:rFonts w:hint="eastAsia" w:ascii="仿宋" w:hAnsi="仿宋" w:eastAsia="仿宋" w:cs="仿宋"/>
          <w:b/>
          <w:bCs/>
          <w:color w:val="auto"/>
          <w:szCs w:val="24"/>
          <w:highlight w:val="none"/>
          <w:lang w:val="zh-CN" w:eastAsia="zh-CN"/>
        </w:rPr>
        <w:t>一、项目概况</w:t>
      </w:r>
    </w:p>
    <w:p>
      <w:pPr>
        <w:numPr>
          <w:ilvl w:val="0"/>
          <w:numId w:val="0"/>
        </w:numPr>
        <w:wordWrap/>
        <w:adjustRightInd/>
        <w:snapToGrid/>
        <w:spacing w:line="500" w:lineRule="exact"/>
        <w:ind w:left="-420" w:leftChars="-200" w:firstLine="840" w:firstLineChars="3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为“交钥匙”项目，本次招标范围内的所有作业内容，包括但不限于人工工资（含节假日加班费）、易损材料、生产工具、运输工具、修理费、清洗费、卫生用具、办公、车辆停放场地、食宿、通信、劳保（含高温补贴费、反光服、雨衣、夏令防暑等）、福利、利润、税金、保险（包括医疗、工伤、养老等社会保险及人身意外保险）以及因国家政策性调整（包括但不限于最低工资调整和社保保障缴费调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招标代理费</w:t>
      </w:r>
      <w:r>
        <w:rPr>
          <w:rFonts w:hint="eastAsia" w:ascii="仿宋" w:hAnsi="仿宋" w:eastAsia="仿宋" w:cs="仿宋"/>
          <w:color w:val="auto"/>
          <w:sz w:val="24"/>
          <w:highlight w:val="none"/>
        </w:rPr>
        <w:t>等一切费用</w:t>
      </w:r>
      <w:r>
        <w:rPr>
          <w:rFonts w:hint="eastAsia" w:ascii="仿宋" w:hAnsi="仿宋" w:eastAsia="仿宋" w:cs="仿宋"/>
          <w:color w:val="auto"/>
          <w:sz w:val="24"/>
          <w:highlight w:val="none"/>
          <w:lang w:eastAsia="zh-CN"/>
        </w:rPr>
        <w:t>。</w:t>
      </w:r>
    </w:p>
    <w:p>
      <w:pPr>
        <w:pStyle w:val="82"/>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二、</w:t>
      </w:r>
      <w:r>
        <w:rPr>
          <w:rFonts w:hint="eastAsia" w:ascii="仿宋" w:hAnsi="仿宋" w:eastAsia="仿宋" w:cs="仿宋"/>
          <w:b/>
          <w:bCs/>
          <w:color w:val="auto"/>
          <w:szCs w:val="24"/>
          <w:highlight w:val="none"/>
        </w:rPr>
        <w:t>服务范围：</w:t>
      </w:r>
    </w:p>
    <w:p>
      <w:pPr>
        <w:numPr>
          <w:ilvl w:val="0"/>
          <w:numId w:val="0"/>
        </w:numPr>
        <w:wordWrap/>
        <w:adjustRightInd/>
        <w:snapToGrid/>
        <w:spacing w:line="500" w:lineRule="exact"/>
        <w:ind w:left="-420" w:leftChars="-200" w:firstLine="843" w:firstLineChars="3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1、项目服务内容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仓前街道2023-2024年西站枢纽移交区块（绿汀路-东西大道）综合养护</w:t>
      </w:r>
      <w:r>
        <w:rPr>
          <w:rFonts w:hint="eastAsia" w:ascii="仿宋" w:hAnsi="仿宋" w:eastAsia="仿宋" w:cs="仿宋"/>
          <w:color w:val="auto"/>
          <w:sz w:val="24"/>
          <w:szCs w:val="24"/>
          <w:highlight w:val="none"/>
          <w:lang w:val="en-US" w:eastAsia="zh-CN"/>
        </w:rPr>
        <w:t>服务内容</w:t>
      </w:r>
      <w:r>
        <w:rPr>
          <w:rFonts w:hint="eastAsia" w:ascii="仿宋" w:hAnsi="仿宋" w:eastAsia="仿宋" w:cs="仿宋"/>
          <w:color w:val="auto"/>
          <w:sz w:val="24"/>
          <w:szCs w:val="24"/>
          <w:highlight w:val="none"/>
          <w:lang w:eastAsia="zh-CN"/>
        </w:rPr>
        <w:t>；</w:t>
      </w:r>
      <w:r>
        <w:rPr>
          <w:rFonts w:hint="eastAsia" w:ascii="仿宋" w:hAnsi="仿宋" w:eastAsia="仿宋" w:cs="仿宋"/>
          <w:bCs/>
          <w:sz w:val="24"/>
          <w:szCs w:val="24"/>
          <w:highlight w:val="none"/>
          <w:shd w:val="clear" w:color="auto" w:fill="FFFFFF"/>
          <w:lang w:val="en-US" w:eastAsia="zh-CN"/>
        </w:rPr>
        <w:t>该区块道保洁面积</w:t>
      </w:r>
      <w:r>
        <w:rPr>
          <w:rFonts w:hint="eastAsia" w:ascii="仿宋" w:hAnsi="仿宋" w:eastAsia="仿宋" w:cs="仿宋"/>
          <w:i w:val="0"/>
          <w:iCs w:val="0"/>
          <w:color w:val="000000"/>
          <w:sz w:val="24"/>
          <w:szCs w:val="24"/>
          <w:u w:val="none"/>
          <w:lang w:val="en-US" w:eastAsia="zh-CN"/>
        </w:rPr>
        <w:t>188679.812</w:t>
      </w:r>
      <w:r>
        <w:rPr>
          <w:rFonts w:hint="eastAsia" w:ascii="仿宋" w:hAnsi="仿宋" w:eastAsia="仿宋" w:cs="仿宋"/>
          <w:bCs/>
          <w:sz w:val="24"/>
          <w:szCs w:val="24"/>
          <w:highlight w:val="none"/>
          <w:shd w:val="clear" w:color="auto" w:fill="FFFFFF"/>
          <w:lang w:val="en-US" w:eastAsia="zh-CN"/>
        </w:rPr>
        <w:t>平方米，市政养护</w:t>
      </w:r>
      <w:r>
        <w:rPr>
          <w:rFonts w:hint="eastAsia" w:ascii="仿宋" w:hAnsi="仿宋" w:eastAsia="仿宋" w:cs="仿宋"/>
          <w:i w:val="0"/>
          <w:iCs w:val="0"/>
          <w:color w:val="000000"/>
          <w:sz w:val="24"/>
          <w:szCs w:val="24"/>
          <w:u w:val="none"/>
          <w:lang w:val="en-US" w:eastAsia="zh-CN"/>
        </w:rPr>
        <w:t>158161.192</w:t>
      </w:r>
      <w:r>
        <w:rPr>
          <w:rFonts w:hint="eastAsia" w:ascii="仿宋" w:hAnsi="仿宋" w:eastAsia="仿宋" w:cs="仿宋"/>
          <w:bCs/>
          <w:sz w:val="24"/>
          <w:szCs w:val="24"/>
          <w:highlight w:val="none"/>
          <w:shd w:val="clear" w:color="auto" w:fill="FFFFFF"/>
          <w:lang w:val="en-US" w:eastAsia="zh-CN"/>
        </w:rPr>
        <w:t>平方米，路灯养护410盏。</w:t>
      </w:r>
    </w:p>
    <w:p>
      <w:pPr>
        <w:numPr>
          <w:ilvl w:val="0"/>
          <w:numId w:val="0"/>
        </w:numPr>
        <w:wordWrap/>
        <w:adjustRightInd/>
        <w:snapToGrid/>
        <w:spacing w:line="500" w:lineRule="exact"/>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2、招标范围及内容：</w:t>
      </w:r>
    </w:p>
    <w:p>
      <w:pPr>
        <w:numPr>
          <w:ilvl w:val="0"/>
          <w:numId w:val="0"/>
        </w:numPr>
        <w:wordWrap/>
        <w:adjustRightInd/>
        <w:snapToGrid/>
        <w:spacing w:line="500" w:lineRule="exact"/>
        <w:ind w:firstLine="3373" w:firstLineChars="1200"/>
        <w:jc w:val="both"/>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eastAsia="zh-CN"/>
        </w:rPr>
        <w:t>①</w:t>
      </w:r>
      <w:r>
        <w:rPr>
          <w:rFonts w:hint="eastAsia" w:ascii="仿宋" w:hAnsi="仿宋" w:eastAsia="仿宋" w:cs="仿宋"/>
          <w:b/>
          <w:color w:val="auto"/>
          <w:sz w:val="28"/>
          <w:szCs w:val="28"/>
          <w:highlight w:val="none"/>
        </w:rPr>
        <w:t>道路</w:t>
      </w:r>
      <w:r>
        <w:rPr>
          <w:rFonts w:hint="eastAsia" w:ascii="仿宋" w:hAnsi="仿宋" w:eastAsia="仿宋" w:cs="仿宋"/>
          <w:b/>
          <w:color w:val="auto"/>
          <w:sz w:val="28"/>
          <w:szCs w:val="28"/>
          <w:highlight w:val="none"/>
          <w:lang w:eastAsia="zh-CN"/>
        </w:rPr>
        <w:t>保洁</w:t>
      </w:r>
      <w:r>
        <w:rPr>
          <w:rFonts w:hint="eastAsia" w:ascii="仿宋" w:hAnsi="仿宋" w:eastAsia="仿宋" w:cs="仿宋"/>
          <w:b/>
          <w:color w:val="auto"/>
          <w:sz w:val="28"/>
          <w:szCs w:val="28"/>
          <w:highlight w:val="none"/>
        </w:rPr>
        <w:t>明细表</w:t>
      </w:r>
    </w:p>
    <w:tbl>
      <w:tblPr>
        <w:tblStyle w:val="64"/>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9"/>
        <w:gridCol w:w="1350"/>
        <w:gridCol w:w="2295"/>
        <w:gridCol w:w="1230"/>
        <w:gridCol w:w="1575"/>
        <w:gridCol w:w="1184"/>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71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序号</w:t>
            </w:r>
          </w:p>
        </w:tc>
        <w:tc>
          <w:tcPr>
            <w:tcW w:w="1350" w:type="dxa"/>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路段名称</w:t>
            </w:r>
          </w:p>
        </w:tc>
        <w:tc>
          <w:tcPr>
            <w:tcW w:w="2295" w:type="dxa"/>
            <w:tcBorders>
              <w:top w:val="single" w:color="000000"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起止点</w:t>
            </w:r>
          </w:p>
        </w:tc>
        <w:tc>
          <w:tcPr>
            <w:tcW w:w="1230" w:type="dxa"/>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道路等级</w:t>
            </w:r>
          </w:p>
        </w:tc>
        <w:tc>
          <w:tcPr>
            <w:tcW w:w="157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数量</w:t>
            </w:r>
          </w:p>
        </w:tc>
        <w:tc>
          <w:tcPr>
            <w:tcW w:w="1184" w:type="dxa"/>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1"/>
                <w:szCs w:val="21"/>
                <w:highlight w:val="none"/>
                <w:u w:val="none"/>
                <w:lang w:val="en-US" w:eastAsia="zh-CN"/>
              </w:rPr>
            </w:pPr>
            <w:r>
              <w:rPr>
                <w:rFonts w:hint="eastAsia" w:ascii="仿宋" w:hAnsi="仿宋" w:eastAsia="仿宋" w:cs="仿宋"/>
                <w:b/>
                <w:bCs/>
                <w:i w:val="0"/>
                <w:iCs w:val="0"/>
                <w:color w:val="000000"/>
                <w:kern w:val="0"/>
                <w:sz w:val="21"/>
                <w:szCs w:val="21"/>
                <w:highlight w:val="none"/>
                <w:u w:val="none"/>
                <w:lang w:val="en-US" w:eastAsia="zh-CN" w:bidi="ar"/>
              </w:rPr>
              <w:t>单位</w:t>
            </w:r>
          </w:p>
        </w:tc>
        <w:tc>
          <w:tcPr>
            <w:tcW w:w="840" w:type="dxa"/>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sz w:val="21"/>
                <w:szCs w:val="21"/>
                <w:u w:val="none"/>
                <w:lang w:val="en-US" w:eastAsia="zh-CN"/>
              </w:rPr>
              <w:t>1</w:t>
            </w:r>
          </w:p>
        </w:tc>
        <w:tc>
          <w:tcPr>
            <w:tcW w:w="13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u w:val="none"/>
                <w:lang w:val="en-US" w:eastAsia="zh-CN" w:bidi="ar"/>
              </w:rPr>
              <w:t>站城北街</w:t>
            </w:r>
          </w:p>
        </w:tc>
        <w:tc>
          <w:tcPr>
            <w:tcW w:w="229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站房-杭创大道</w:t>
            </w: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 xml:space="preserve">28131.00 </w:t>
            </w:r>
          </w:p>
        </w:tc>
        <w:tc>
          <w:tcPr>
            <w:tcW w:w="11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b/>
                <w:bCs/>
                <w:i w:val="0"/>
                <w:iCs w:val="0"/>
                <w:color w:val="000000"/>
                <w:kern w:val="0"/>
                <w:sz w:val="21"/>
                <w:szCs w:val="21"/>
                <w:highlight w:val="none"/>
                <w:u w:val="none"/>
                <w:lang w:val="en-US" w:eastAsia="zh-CN" w:bidi="ar"/>
              </w:rPr>
              <w:t>M</w:t>
            </w:r>
            <w:r>
              <w:rPr>
                <w:rFonts w:hint="eastAsia" w:ascii="仿宋" w:hAnsi="仿宋" w:eastAsia="仿宋" w:cs="仿宋"/>
                <w:b/>
                <w:bCs/>
                <w:i w:val="0"/>
                <w:iCs w:val="0"/>
                <w:color w:val="000000"/>
                <w:kern w:val="0"/>
                <w:sz w:val="21"/>
                <w:szCs w:val="21"/>
                <w:highlight w:val="none"/>
                <w:u w:val="none"/>
                <w:vertAlign w:val="superscript"/>
                <w:lang w:val="en-US" w:eastAsia="zh-CN" w:bidi="ar"/>
              </w:rPr>
              <w:t>2</w:t>
            </w:r>
          </w:p>
        </w:tc>
        <w:tc>
          <w:tcPr>
            <w:tcW w:w="84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sz w:val="21"/>
                <w:szCs w:val="21"/>
                <w:u w:val="none"/>
                <w:lang w:val="en-US" w:eastAsia="zh-CN"/>
              </w:rPr>
              <w:t>2</w:t>
            </w:r>
          </w:p>
        </w:tc>
        <w:tc>
          <w:tcPr>
            <w:tcW w:w="135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eastAsia="zh-CN"/>
              </w:rPr>
            </w:pPr>
            <w:r>
              <w:rPr>
                <w:rFonts w:hint="eastAsia" w:ascii="仿宋" w:hAnsi="仿宋" w:eastAsia="仿宋" w:cs="仿宋"/>
                <w:b w:val="0"/>
                <w:bCs w:val="0"/>
                <w:i w:val="0"/>
                <w:iCs w:val="0"/>
                <w:color w:val="000000"/>
                <w:kern w:val="0"/>
                <w:sz w:val="21"/>
                <w:szCs w:val="21"/>
                <w:u w:val="none"/>
                <w:lang w:val="en-US" w:eastAsia="zh-CN" w:bidi="ar"/>
              </w:rPr>
              <w:t>站城南街</w:t>
            </w:r>
          </w:p>
        </w:tc>
        <w:tc>
          <w:tcPr>
            <w:tcW w:w="229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站房-杭创大道</w:t>
            </w: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 xml:space="preserve">21590.00 </w:t>
            </w:r>
          </w:p>
        </w:tc>
        <w:tc>
          <w:tcPr>
            <w:tcW w:w="11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M</w:t>
            </w:r>
            <w:r>
              <w:rPr>
                <w:rFonts w:hint="eastAsia" w:ascii="仿宋" w:hAnsi="仿宋" w:eastAsia="仿宋" w:cs="仿宋"/>
                <w:b/>
                <w:bCs/>
                <w:i w:val="0"/>
                <w:iCs w:val="0"/>
                <w:color w:val="000000"/>
                <w:kern w:val="0"/>
                <w:sz w:val="21"/>
                <w:szCs w:val="21"/>
                <w:highlight w:val="none"/>
                <w:u w:val="none"/>
                <w:vertAlign w:val="superscript"/>
                <w:lang w:val="en-US" w:eastAsia="zh-CN" w:bidi="ar"/>
              </w:rPr>
              <w:t>2</w:t>
            </w:r>
          </w:p>
        </w:tc>
        <w:tc>
          <w:tcPr>
            <w:tcW w:w="84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9"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highlight w:val="none"/>
                <w:u w:val="none"/>
              </w:rPr>
            </w:pPr>
          </w:p>
        </w:tc>
        <w:tc>
          <w:tcPr>
            <w:tcW w:w="1350" w:type="dxa"/>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21"/>
                <w:szCs w:val="21"/>
                <w:highlight w:val="none"/>
                <w:u w:val="none"/>
              </w:rPr>
            </w:pPr>
          </w:p>
        </w:tc>
        <w:tc>
          <w:tcPr>
            <w:tcW w:w="229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杭创大道-良睦路</w:t>
            </w: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 xml:space="preserve">21021.00 </w:t>
            </w:r>
          </w:p>
        </w:tc>
        <w:tc>
          <w:tcPr>
            <w:tcW w:w="11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M</w:t>
            </w:r>
            <w:r>
              <w:rPr>
                <w:rFonts w:hint="eastAsia" w:ascii="仿宋" w:hAnsi="仿宋" w:eastAsia="仿宋" w:cs="仿宋"/>
                <w:b/>
                <w:bCs/>
                <w:i w:val="0"/>
                <w:iCs w:val="0"/>
                <w:color w:val="000000"/>
                <w:kern w:val="0"/>
                <w:sz w:val="21"/>
                <w:szCs w:val="21"/>
                <w:highlight w:val="none"/>
                <w:u w:val="none"/>
                <w:vertAlign w:val="superscript"/>
                <w:lang w:val="en-US" w:eastAsia="zh-CN" w:bidi="ar"/>
              </w:rPr>
              <w:t>2</w:t>
            </w:r>
          </w:p>
        </w:tc>
        <w:tc>
          <w:tcPr>
            <w:tcW w:w="84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9"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sz w:val="21"/>
                <w:szCs w:val="21"/>
                <w:u w:val="none"/>
                <w:lang w:val="en-US" w:eastAsia="zh-CN"/>
              </w:rPr>
              <w:t>3</w:t>
            </w:r>
          </w:p>
        </w:tc>
        <w:tc>
          <w:tcPr>
            <w:tcW w:w="1350" w:type="dxa"/>
            <w:vMerge w:val="restart"/>
            <w:tcBorders>
              <w:top w:val="single" w:color="auto"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u w:val="none"/>
                <w:lang w:val="en-US" w:eastAsia="zh-CN" w:bidi="ar"/>
              </w:rPr>
              <w:t>良亭港路</w:t>
            </w:r>
          </w:p>
        </w:tc>
        <w:tc>
          <w:tcPr>
            <w:tcW w:w="229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站城北街-站城南街</w:t>
            </w: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次干路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 xml:space="preserve">12973.62 </w:t>
            </w:r>
          </w:p>
        </w:tc>
        <w:tc>
          <w:tcPr>
            <w:tcW w:w="11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b/>
                <w:bCs/>
                <w:i w:val="0"/>
                <w:iCs w:val="0"/>
                <w:color w:val="000000"/>
                <w:kern w:val="0"/>
                <w:sz w:val="21"/>
                <w:szCs w:val="21"/>
                <w:highlight w:val="none"/>
                <w:u w:val="none"/>
                <w:lang w:val="en-US" w:eastAsia="zh-CN" w:bidi="ar"/>
              </w:rPr>
              <w:t>M</w:t>
            </w:r>
            <w:r>
              <w:rPr>
                <w:rFonts w:hint="eastAsia" w:ascii="仿宋" w:hAnsi="仿宋" w:eastAsia="仿宋" w:cs="仿宋"/>
                <w:b/>
                <w:bCs/>
                <w:i w:val="0"/>
                <w:iCs w:val="0"/>
                <w:color w:val="000000"/>
                <w:kern w:val="0"/>
                <w:sz w:val="21"/>
                <w:szCs w:val="21"/>
                <w:highlight w:val="none"/>
                <w:u w:val="none"/>
                <w:vertAlign w:val="superscript"/>
                <w:lang w:val="en-US" w:eastAsia="zh-CN" w:bidi="ar"/>
              </w:rPr>
              <w:t>2</w:t>
            </w:r>
          </w:p>
        </w:tc>
        <w:tc>
          <w:tcPr>
            <w:tcW w:w="84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9"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highlight w:val="none"/>
                <w:u w:val="none"/>
              </w:rPr>
            </w:pPr>
          </w:p>
        </w:tc>
        <w:tc>
          <w:tcPr>
            <w:tcW w:w="1350" w:type="dxa"/>
            <w:vMerge w:val="continue"/>
            <w:tcBorders>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000000"/>
                <w:sz w:val="21"/>
                <w:szCs w:val="21"/>
                <w:highlight w:val="none"/>
                <w:u w:val="none"/>
              </w:rPr>
            </w:pPr>
          </w:p>
        </w:tc>
        <w:tc>
          <w:tcPr>
            <w:tcW w:w="229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众成街-大蔡园路</w:t>
            </w: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 xml:space="preserve">3090.00 </w:t>
            </w:r>
          </w:p>
        </w:tc>
        <w:tc>
          <w:tcPr>
            <w:tcW w:w="11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M</w:t>
            </w:r>
            <w:r>
              <w:rPr>
                <w:rFonts w:hint="eastAsia" w:ascii="仿宋" w:hAnsi="仿宋" w:eastAsia="仿宋" w:cs="仿宋"/>
                <w:b/>
                <w:bCs/>
                <w:i w:val="0"/>
                <w:iCs w:val="0"/>
                <w:color w:val="000000"/>
                <w:kern w:val="0"/>
                <w:sz w:val="21"/>
                <w:szCs w:val="21"/>
                <w:highlight w:val="none"/>
                <w:u w:val="none"/>
                <w:vertAlign w:val="superscript"/>
                <w:lang w:val="en-US" w:eastAsia="zh-CN" w:bidi="ar"/>
              </w:rPr>
              <w:t>2</w:t>
            </w:r>
          </w:p>
        </w:tc>
        <w:tc>
          <w:tcPr>
            <w:tcW w:w="84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9"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sz w:val="21"/>
                <w:szCs w:val="21"/>
                <w:u w:val="none"/>
                <w:lang w:val="en-US" w:eastAsia="zh-CN"/>
              </w:rPr>
              <w:t>4</w:t>
            </w:r>
          </w:p>
        </w:tc>
        <w:tc>
          <w:tcPr>
            <w:tcW w:w="1350" w:type="dxa"/>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u w:val="none"/>
                <w:lang w:val="en-US" w:eastAsia="zh-CN" w:bidi="ar"/>
              </w:rPr>
              <w:t>杭创大道</w:t>
            </w:r>
          </w:p>
        </w:tc>
        <w:tc>
          <w:tcPr>
            <w:tcW w:w="2295" w:type="dxa"/>
            <w:tcBorders>
              <w:top w:val="single" w:color="000000"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站城北街-站城南街</w:t>
            </w:r>
          </w:p>
        </w:tc>
        <w:tc>
          <w:tcPr>
            <w:tcW w:w="123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次干路</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 xml:space="preserve">22570.33 </w:t>
            </w:r>
          </w:p>
        </w:tc>
        <w:tc>
          <w:tcPr>
            <w:tcW w:w="11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b/>
                <w:bCs/>
                <w:i w:val="0"/>
                <w:iCs w:val="0"/>
                <w:color w:val="000000"/>
                <w:kern w:val="0"/>
                <w:sz w:val="21"/>
                <w:szCs w:val="21"/>
                <w:highlight w:val="none"/>
                <w:u w:val="none"/>
                <w:lang w:val="en-US" w:eastAsia="zh-CN" w:bidi="ar"/>
              </w:rPr>
              <w:t>M</w:t>
            </w:r>
            <w:r>
              <w:rPr>
                <w:rFonts w:hint="eastAsia" w:ascii="仿宋" w:hAnsi="仿宋" w:eastAsia="仿宋" w:cs="仿宋"/>
                <w:b/>
                <w:bCs/>
                <w:i w:val="0"/>
                <w:iCs w:val="0"/>
                <w:color w:val="000000"/>
                <w:kern w:val="0"/>
                <w:sz w:val="21"/>
                <w:szCs w:val="21"/>
                <w:highlight w:val="none"/>
                <w:u w:val="none"/>
                <w:vertAlign w:val="superscript"/>
                <w:lang w:val="en-US" w:eastAsia="zh-CN" w:bidi="ar"/>
              </w:rPr>
              <w:t>2</w:t>
            </w:r>
          </w:p>
        </w:tc>
        <w:tc>
          <w:tcPr>
            <w:tcW w:w="84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9"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highlight w:val="none"/>
                <w:u w:val="none"/>
              </w:rPr>
            </w:pPr>
          </w:p>
        </w:tc>
        <w:tc>
          <w:tcPr>
            <w:tcW w:w="1350"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仿宋" w:hAnsi="仿宋" w:eastAsia="仿宋" w:cs="仿宋"/>
                <w:i w:val="0"/>
                <w:iCs w:val="0"/>
                <w:color w:val="000000"/>
                <w:sz w:val="21"/>
                <w:szCs w:val="21"/>
                <w:highlight w:val="none"/>
                <w:u w:val="none"/>
              </w:rPr>
            </w:pPr>
          </w:p>
        </w:tc>
        <w:tc>
          <w:tcPr>
            <w:tcW w:w="2295" w:type="dxa"/>
            <w:tcBorders>
              <w:top w:val="single" w:color="000000"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站城南街-众成街</w:t>
            </w:r>
          </w:p>
        </w:tc>
        <w:tc>
          <w:tcPr>
            <w:tcW w:w="123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次干路</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 xml:space="preserve">13533.30 </w:t>
            </w:r>
          </w:p>
        </w:tc>
        <w:tc>
          <w:tcPr>
            <w:tcW w:w="11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M</w:t>
            </w:r>
            <w:r>
              <w:rPr>
                <w:rFonts w:hint="eastAsia" w:ascii="仿宋" w:hAnsi="仿宋" w:eastAsia="仿宋" w:cs="仿宋"/>
                <w:b/>
                <w:bCs/>
                <w:i w:val="0"/>
                <w:iCs w:val="0"/>
                <w:color w:val="000000"/>
                <w:kern w:val="0"/>
                <w:sz w:val="21"/>
                <w:szCs w:val="21"/>
                <w:highlight w:val="none"/>
                <w:u w:val="none"/>
                <w:vertAlign w:val="superscript"/>
                <w:lang w:val="en-US" w:eastAsia="zh-CN" w:bidi="ar"/>
              </w:rPr>
              <w:t>2</w:t>
            </w:r>
          </w:p>
        </w:tc>
        <w:tc>
          <w:tcPr>
            <w:tcW w:w="84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9"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highlight w:val="none"/>
                <w:u w:val="none"/>
              </w:rPr>
            </w:pPr>
          </w:p>
        </w:tc>
        <w:tc>
          <w:tcPr>
            <w:tcW w:w="1350" w:type="dxa"/>
            <w:vMerge w:val="continue"/>
            <w:tcBorders>
              <w:top w:val="single" w:color="000000" w:sz="4" w:space="0"/>
              <w:left w:val="single" w:color="000000"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iCs w:val="0"/>
                <w:color w:val="000000"/>
                <w:sz w:val="21"/>
                <w:szCs w:val="21"/>
                <w:highlight w:val="none"/>
                <w:u w:val="none"/>
              </w:rPr>
            </w:pPr>
          </w:p>
        </w:tc>
        <w:tc>
          <w:tcPr>
            <w:tcW w:w="2295" w:type="dxa"/>
            <w:tcBorders>
              <w:top w:val="single" w:color="000000"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众成街-隆兴港街</w:t>
            </w:r>
          </w:p>
        </w:tc>
        <w:tc>
          <w:tcPr>
            <w:tcW w:w="123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次干路</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 xml:space="preserve">11098.00 </w:t>
            </w:r>
          </w:p>
        </w:tc>
        <w:tc>
          <w:tcPr>
            <w:tcW w:w="11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M</w:t>
            </w:r>
            <w:r>
              <w:rPr>
                <w:rFonts w:hint="eastAsia" w:ascii="仿宋" w:hAnsi="仿宋" w:eastAsia="仿宋" w:cs="仿宋"/>
                <w:b/>
                <w:bCs/>
                <w:i w:val="0"/>
                <w:iCs w:val="0"/>
                <w:color w:val="000000"/>
                <w:kern w:val="0"/>
                <w:sz w:val="21"/>
                <w:szCs w:val="21"/>
                <w:highlight w:val="none"/>
                <w:u w:val="none"/>
                <w:vertAlign w:val="superscript"/>
                <w:lang w:val="en-US" w:eastAsia="zh-CN" w:bidi="ar"/>
              </w:rPr>
              <w:t>2</w:t>
            </w:r>
          </w:p>
        </w:tc>
        <w:tc>
          <w:tcPr>
            <w:tcW w:w="84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sz w:val="21"/>
                <w:szCs w:val="21"/>
                <w:u w:val="none"/>
                <w:lang w:val="en-US" w:eastAsia="zh-CN"/>
              </w:rPr>
              <w:t>5</w:t>
            </w:r>
          </w:p>
        </w:tc>
        <w:tc>
          <w:tcPr>
            <w:tcW w:w="1350"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u w:val="none"/>
                <w:lang w:val="en-US" w:eastAsia="zh-CN" w:bidi="ar"/>
              </w:rPr>
              <w:t>大蔡园路</w:t>
            </w:r>
          </w:p>
        </w:tc>
        <w:tc>
          <w:tcPr>
            <w:tcW w:w="229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杭韵东路-庵前港路</w:t>
            </w:r>
          </w:p>
        </w:tc>
        <w:tc>
          <w:tcPr>
            <w:tcW w:w="12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次干路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 xml:space="preserve">37520.00 </w:t>
            </w:r>
          </w:p>
        </w:tc>
        <w:tc>
          <w:tcPr>
            <w:tcW w:w="11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M</w:t>
            </w:r>
            <w:r>
              <w:rPr>
                <w:rFonts w:hint="eastAsia" w:ascii="仿宋" w:hAnsi="仿宋" w:eastAsia="仿宋" w:cs="仿宋"/>
                <w:b/>
                <w:bCs/>
                <w:i w:val="0"/>
                <w:iCs w:val="0"/>
                <w:color w:val="000000"/>
                <w:kern w:val="0"/>
                <w:sz w:val="21"/>
                <w:szCs w:val="21"/>
                <w:highlight w:val="none"/>
                <w:u w:val="none"/>
                <w:vertAlign w:val="superscript"/>
                <w:lang w:val="en-US" w:eastAsia="zh-CN" w:bidi="ar"/>
              </w:rPr>
              <w:t>2</w:t>
            </w:r>
          </w:p>
        </w:tc>
        <w:tc>
          <w:tcPr>
            <w:tcW w:w="84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sz w:val="21"/>
                <w:szCs w:val="21"/>
                <w:u w:val="none"/>
                <w:lang w:val="en-US" w:eastAsia="zh-CN"/>
              </w:rPr>
              <w:t>6</w:t>
            </w:r>
          </w:p>
        </w:tc>
        <w:tc>
          <w:tcPr>
            <w:tcW w:w="13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u w:val="none"/>
                <w:lang w:val="en-US" w:eastAsia="zh-CN" w:bidi="ar"/>
              </w:rPr>
              <w:t>杭韵东路</w:t>
            </w:r>
          </w:p>
        </w:tc>
        <w:tc>
          <w:tcPr>
            <w:tcW w:w="229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大蔡园路-钱神大街</w:t>
            </w:r>
          </w:p>
        </w:tc>
        <w:tc>
          <w:tcPr>
            <w:tcW w:w="12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 xml:space="preserve">6748.00 </w:t>
            </w:r>
          </w:p>
        </w:tc>
        <w:tc>
          <w:tcPr>
            <w:tcW w:w="11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M</w:t>
            </w:r>
            <w:r>
              <w:rPr>
                <w:rFonts w:hint="eastAsia" w:ascii="仿宋" w:hAnsi="仿宋" w:eastAsia="仿宋" w:cs="仿宋"/>
                <w:b/>
                <w:bCs/>
                <w:i w:val="0"/>
                <w:iCs w:val="0"/>
                <w:color w:val="000000"/>
                <w:kern w:val="0"/>
                <w:sz w:val="21"/>
                <w:szCs w:val="21"/>
                <w:highlight w:val="none"/>
                <w:u w:val="none"/>
                <w:vertAlign w:val="superscript"/>
                <w:lang w:val="en-US" w:eastAsia="zh-CN" w:bidi="ar"/>
              </w:rPr>
              <w:t>2</w:t>
            </w:r>
          </w:p>
        </w:tc>
        <w:tc>
          <w:tcPr>
            <w:tcW w:w="84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sz w:val="21"/>
                <w:szCs w:val="21"/>
                <w:u w:val="none"/>
                <w:lang w:val="en-US" w:eastAsia="zh-CN"/>
              </w:rPr>
              <w:t>7</w:t>
            </w:r>
          </w:p>
        </w:tc>
        <w:tc>
          <w:tcPr>
            <w:tcW w:w="13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u w:val="none"/>
                <w:lang w:val="en-US" w:eastAsia="zh-CN" w:bidi="ar"/>
              </w:rPr>
              <w:t>西站街</w:t>
            </w:r>
          </w:p>
        </w:tc>
        <w:tc>
          <w:tcPr>
            <w:tcW w:w="229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杭创大道-良亭港路</w:t>
            </w:r>
          </w:p>
        </w:tc>
        <w:tc>
          <w:tcPr>
            <w:tcW w:w="12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10404.56</w:t>
            </w:r>
          </w:p>
        </w:tc>
        <w:tc>
          <w:tcPr>
            <w:tcW w:w="11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M</w:t>
            </w:r>
            <w:r>
              <w:rPr>
                <w:rFonts w:hint="eastAsia" w:ascii="仿宋" w:hAnsi="仿宋" w:eastAsia="仿宋" w:cs="仿宋"/>
                <w:b/>
                <w:bCs/>
                <w:i w:val="0"/>
                <w:iCs w:val="0"/>
                <w:color w:val="000000"/>
                <w:kern w:val="0"/>
                <w:sz w:val="21"/>
                <w:szCs w:val="21"/>
                <w:highlight w:val="none"/>
                <w:u w:val="none"/>
                <w:vertAlign w:val="superscript"/>
                <w:lang w:val="en-US" w:eastAsia="zh-CN" w:bidi="ar"/>
              </w:rPr>
              <w:t>2</w:t>
            </w:r>
          </w:p>
        </w:tc>
        <w:tc>
          <w:tcPr>
            <w:tcW w:w="84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919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8400"/>
              </w:tabs>
              <w:spacing w:line="440" w:lineRule="exact"/>
              <w:ind w:firstLine="422" w:firstLineChars="200"/>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b/>
                <w:color w:val="auto"/>
                <w:sz w:val="21"/>
                <w:szCs w:val="21"/>
                <w:highlight w:val="none"/>
              </w:rPr>
              <w:t>注：以上</w:t>
            </w:r>
            <w:r>
              <w:rPr>
                <w:rFonts w:hint="eastAsia" w:ascii="仿宋" w:hAnsi="仿宋" w:eastAsia="仿宋" w:cs="仿宋"/>
                <w:b/>
                <w:color w:val="auto"/>
                <w:sz w:val="21"/>
                <w:szCs w:val="21"/>
                <w:highlight w:val="none"/>
                <w:lang w:eastAsia="zh-CN"/>
              </w:rPr>
              <w:t>保洁</w:t>
            </w:r>
            <w:r>
              <w:rPr>
                <w:rFonts w:hint="eastAsia" w:ascii="仿宋" w:hAnsi="仿宋" w:eastAsia="仿宋" w:cs="仿宋"/>
                <w:b/>
                <w:color w:val="auto"/>
                <w:sz w:val="21"/>
                <w:szCs w:val="21"/>
                <w:highlight w:val="none"/>
              </w:rPr>
              <w:t>面积为甲方</w:t>
            </w:r>
            <w:r>
              <w:rPr>
                <w:rFonts w:hint="eastAsia" w:ascii="仿宋" w:hAnsi="仿宋" w:eastAsia="仿宋" w:cs="仿宋"/>
                <w:b/>
                <w:color w:val="auto"/>
                <w:sz w:val="21"/>
                <w:szCs w:val="21"/>
                <w:highlight w:val="none"/>
                <w:lang w:val="en-US" w:eastAsia="zh-CN"/>
              </w:rPr>
              <w:t>经</w:t>
            </w:r>
            <w:r>
              <w:rPr>
                <w:rFonts w:hint="eastAsia" w:ascii="仿宋" w:hAnsi="仿宋" w:eastAsia="仿宋" w:cs="仿宋"/>
                <w:b/>
                <w:color w:val="auto"/>
                <w:sz w:val="21"/>
                <w:szCs w:val="21"/>
                <w:highlight w:val="none"/>
              </w:rPr>
              <w:t>测</w:t>
            </w:r>
            <w:r>
              <w:rPr>
                <w:rFonts w:hint="eastAsia" w:ascii="仿宋" w:hAnsi="仿宋" w:eastAsia="仿宋" w:cs="仿宋"/>
                <w:b/>
                <w:color w:val="auto"/>
                <w:sz w:val="21"/>
                <w:szCs w:val="21"/>
                <w:highlight w:val="none"/>
                <w:lang w:val="en-US" w:eastAsia="zh-CN"/>
              </w:rPr>
              <w:t>量</w:t>
            </w:r>
            <w:r>
              <w:rPr>
                <w:rFonts w:hint="eastAsia" w:ascii="仿宋" w:hAnsi="仿宋" w:eastAsia="仿宋" w:cs="仿宋"/>
                <w:b/>
                <w:color w:val="auto"/>
                <w:sz w:val="21"/>
                <w:szCs w:val="21"/>
                <w:highlight w:val="none"/>
              </w:rPr>
              <w:t>提供的，各投标单位应根据现场实际踏测自行测量，如面积不一致应充分考虑在投标报价内，今后不作调整。</w:t>
            </w:r>
          </w:p>
        </w:tc>
      </w:tr>
    </w:tbl>
    <w:p>
      <w:pPr>
        <w:numPr>
          <w:ilvl w:val="0"/>
          <w:numId w:val="0"/>
        </w:numPr>
        <w:wordWrap/>
        <w:adjustRightInd/>
        <w:snapToGrid/>
        <w:spacing w:line="500" w:lineRule="exact"/>
        <w:ind w:firstLine="3654" w:firstLineChars="1300"/>
        <w:jc w:val="both"/>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8"/>
          <w:szCs w:val="28"/>
          <w:highlight w:val="none"/>
          <w:lang w:val="en-US" w:eastAsia="zh-CN"/>
        </w:rPr>
        <w:t>②市政养护</w:t>
      </w:r>
      <w:r>
        <w:rPr>
          <w:rFonts w:hint="eastAsia" w:ascii="仿宋" w:hAnsi="仿宋" w:eastAsia="仿宋" w:cs="仿宋"/>
          <w:b/>
          <w:color w:val="auto"/>
          <w:sz w:val="28"/>
          <w:szCs w:val="28"/>
          <w:highlight w:val="none"/>
        </w:rPr>
        <w:t>明细表</w:t>
      </w:r>
    </w:p>
    <w:tbl>
      <w:tblPr>
        <w:tblStyle w:val="64"/>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1365"/>
        <w:gridCol w:w="2310"/>
        <w:gridCol w:w="1215"/>
        <w:gridCol w:w="1575"/>
        <w:gridCol w:w="1184"/>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70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路段名称</w:t>
            </w:r>
          </w:p>
        </w:tc>
        <w:tc>
          <w:tcPr>
            <w:tcW w:w="2310" w:type="dxa"/>
            <w:tcBorders>
              <w:top w:val="single" w:color="000000"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起止点</w:t>
            </w:r>
          </w:p>
        </w:tc>
        <w:tc>
          <w:tcPr>
            <w:tcW w:w="1215" w:type="dxa"/>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道路等级</w:t>
            </w:r>
          </w:p>
        </w:tc>
        <w:tc>
          <w:tcPr>
            <w:tcW w:w="157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数量</w:t>
            </w:r>
          </w:p>
        </w:tc>
        <w:tc>
          <w:tcPr>
            <w:tcW w:w="1184" w:type="dxa"/>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单位</w:t>
            </w:r>
          </w:p>
        </w:tc>
        <w:tc>
          <w:tcPr>
            <w:tcW w:w="840" w:type="dxa"/>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sz w:val="21"/>
                <w:szCs w:val="21"/>
                <w:u w:val="none"/>
                <w:lang w:val="en-US" w:eastAsia="zh-CN"/>
              </w:rPr>
              <w:t>1</w:t>
            </w:r>
          </w:p>
        </w:tc>
        <w:tc>
          <w:tcPr>
            <w:tcW w:w="136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u w:val="none"/>
                <w:lang w:val="en-US" w:eastAsia="zh-CN" w:bidi="ar"/>
              </w:rPr>
              <w:t>站城北街</w:t>
            </w:r>
          </w:p>
        </w:tc>
        <w:tc>
          <w:tcPr>
            <w:tcW w:w="231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站房-杭创大道</w:t>
            </w:r>
          </w:p>
        </w:tc>
        <w:tc>
          <w:tcPr>
            <w:tcW w:w="121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 xml:space="preserve">20797.00 </w:t>
            </w:r>
          </w:p>
        </w:tc>
        <w:tc>
          <w:tcPr>
            <w:tcW w:w="11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M</w:t>
            </w:r>
            <w:r>
              <w:rPr>
                <w:rFonts w:hint="eastAsia" w:ascii="仿宋" w:hAnsi="仿宋" w:eastAsia="仿宋" w:cs="仿宋"/>
                <w:b/>
                <w:bCs/>
                <w:i w:val="0"/>
                <w:iCs w:val="0"/>
                <w:color w:val="000000"/>
                <w:kern w:val="0"/>
                <w:sz w:val="21"/>
                <w:szCs w:val="21"/>
                <w:highlight w:val="none"/>
                <w:u w:val="none"/>
                <w:vertAlign w:val="superscript"/>
                <w:lang w:val="en-US" w:eastAsia="zh-CN" w:bidi="ar"/>
              </w:rPr>
              <w:t>2</w:t>
            </w:r>
          </w:p>
        </w:tc>
        <w:tc>
          <w:tcPr>
            <w:tcW w:w="84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sz w:val="21"/>
                <w:szCs w:val="21"/>
                <w:u w:val="none"/>
                <w:lang w:val="en-US" w:eastAsia="zh-CN"/>
              </w:rPr>
              <w:t>2</w:t>
            </w:r>
          </w:p>
        </w:tc>
        <w:tc>
          <w:tcPr>
            <w:tcW w:w="1365"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eastAsia="zh-CN"/>
              </w:rPr>
            </w:pPr>
            <w:r>
              <w:rPr>
                <w:rFonts w:hint="eastAsia" w:ascii="仿宋" w:hAnsi="仿宋" w:eastAsia="仿宋" w:cs="仿宋"/>
                <w:b w:val="0"/>
                <w:bCs w:val="0"/>
                <w:i w:val="0"/>
                <w:iCs w:val="0"/>
                <w:color w:val="000000"/>
                <w:kern w:val="0"/>
                <w:sz w:val="21"/>
                <w:szCs w:val="21"/>
                <w:u w:val="none"/>
                <w:lang w:val="en-US" w:eastAsia="zh-CN" w:bidi="ar"/>
              </w:rPr>
              <w:t>站城南街</w:t>
            </w:r>
          </w:p>
        </w:tc>
        <w:tc>
          <w:tcPr>
            <w:tcW w:w="231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站房-杭创大道</w:t>
            </w:r>
          </w:p>
        </w:tc>
        <w:tc>
          <w:tcPr>
            <w:tcW w:w="121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 xml:space="preserve">17130.00 </w:t>
            </w:r>
          </w:p>
        </w:tc>
        <w:tc>
          <w:tcPr>
            <w:tcW w:w="11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M</w:t>
            </w:r>
            <w:r>
              <w:rPr>
                <w:rFonts w:hint="eastAsia" w:ascii="仿宋" w:hAnsi="仿宋" w:eastAsia="仿宋" w:cs="仿宋"/>
                <w:b/>
                <w:bCs/>
                <w:i w:val="0"/>
                <w:iCs w:val="0"/>
                <w:color w:val="000000"/>
                <w:kern w:val="0"/>
                <w:sz w:val="21"/>
                <w:szCs w:val="21"/>
                <w:highlight w:val="none"/>
                <w:u w:val="none"/>
                <w:vertAlign w:val="superscript"/>
                <w:lang w:val="en-US" w:eastAsia="zh-CN" w:bidi="ar"/>
              </w:rPr>
              <w:t>2</w:t>
            </w:r>
          </w:p>
        </w:tc>
        <w:tc>
          <w:tcPr>
            <w:tcW w:w="84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04"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highlight w:val="none"/>
                <w:u w:val="none"/>
              </w:rPr>
            </w:pPr>
          </w:p>
        </w:tc>
        <w:tc>
          <w:tcPr>
            <w:tcW w:w="1365" w:type="dxa"/>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21"/>
                <w:szCs w:val="21"/>
                <w:highlight w:val="none"/>
                <w:u w:val="none"/>
              </w:rPr>
            </w:pPr>
          </w:p>
        </w:tc>
        <w:tc>
          <w:tcPr>
            <w:tcW w:w="231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杭创大道-良睦路</w:t>
            </w:r>
          </w:p>
        </w:tc>
        <w:tc>
          <w:tcPr>
            <w:tcW w:w="121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 xml:space="preserve">15913.00 </w:t>
            </w:r>
          </w:p>
        </w:tc>
        <w:tc>
          <w:tcPr>
            <w:tcW w:w="11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M</w:t>
            </w:r>
            <w:r>
              <w:rPr>
                <w:rFonts w:hint="eastAsia" w:ascii="仿宋" w:hAnsi="仿宋" w:eastAsia="仿宋" w:cs="仿宋"/>
                <w:b/>
                <w:bCs/>
                <w:i w:val="0"/>
                <w:iCs w:val="0"/>
                <w:color w:val="000000"/>
                <w:kern w:val="0"/>
                <w:sz w:val="21"/>
                <w:szCs w:val="21"/>
                <w:highlight w:val="none"/>
                <w:u w:val="none"/>
                <w:vertAlign w:val="superscript"/>
                <w:lang w:val="en-US" w:eastAsia="zh-CN" w:bidi="ar"/>
              </w:rPr>
              <w:t>2</w:t>
            </w:r>
          </w:p>
        </w:tc>
        <w:tc>
          <w:tcPr>
            <w:tcW w:w="84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04"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sz w:val="21"/>
                <w:szCs w:val="21"/>
                <w:u w:val="none"/>
                <w:lang w:val="en-US" w:eastAsia="zh-CN"/>
              </w:rPr>
              <w:t>3</w:t>
            </w:r>
          </w:p>
        </w:tc>
        <w:tc>
          <w:tcPr>
            <w:tcW w:w="1365" w:type="dxa"/>
            <w:vMerge w:val="restart"/>
            <w:tcBorders>
              <w:top w:val="single" w:color="auto"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u w:val="none"/>
                <w:lang w:val="en-US" w:eastAsia="zh-CN" w:bidi="ar"/>
              </w:rPr>
              <w:t>良亭港路</w:t>
            </w:r>
          </w:p>
        </w:tc>
        <w:tc>
          <w:tcPr>
            <w:tcW w:w="231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站城北街-站城南街</w:t>
            </w:r>
          </w:p>
        </w:tc>
        <w:tc>
          <w:tcPr>
            <w:tcW w:w="121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次干路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 xml:space="preserve">12973.62 </w:t>
            </w:r>
          </w:p>
        </w:tc>
        <w:tc>
          <w:tcPr>
            <w:tcW w:w="11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M</w:t>
            </w:r>
            <w:r>
              <w:rPr>
                <w:rFonts w:hint="eastAsia" w:ascii="仿宋" w:hAnsi="仿宋" w:eastAsia="仿宋" w:cs="仿宋"/>
                <w:b/>
                <w:bCs/>
                <w:i w:val="0"/>
                <w:iCs w:val="0"/>
                <w:color w:val="000000"/>
                <w:kern w:val="0"/>
                <w:sz w:val="21"/>
                <w:szCs w:val="21"/>
                <w:highlight w:val="none"/>
                <w:u w:val="none"/>
                <w:vertAlign w:val="superscript"/>
                <w:lang w:val="en-US" w:eastAsia="zh-CN" w:bidi="ar"/>
              </w:rPr>
              <w:t>2</w:t>
            </w:r>
          </w:p>
        </w:tc>
        <w:tc>
          <w:tcPr>
            <w:tcW w:w="84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0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highlight w:val="none"/>
                <w:u w:val="none"/>
              </w:rPr>
            </w:pPr>
          </w:p>
        </w:tc>
        <w:tc>
          <w:tcPr>
            <w:tcW w:w="1365" w:type="dxa"/>
            <w:vMerge w:val="continue"/>
            <w:tcBorders>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000000"/>
                <w:sz w:val="21"/>
                <w:szCs w:val="21"/>
                <w:highlight w:val="none"/>
                <w:u w:val="none"/>
              </w:rPr>
            </w:pPr>
          </w:p>
        </w:tc>
        <w:tc>
          <w:tcPr>
            <w:tcW w:w="231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众成街-大蔡园路</w:t>
            </w:r>
          </w:p>
        </w:tc>
        <w:tc>
          <w:tcPr>
            <w:tcW w:w="121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 xml:space="preserve">2781.00 </w:t>
            </w:r>
          </w:p>
        </w:tc>
        <w:tc>
          <w:tcPr>
            <w:tcW w:w="11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M</w:t>
            </w:r>
            <w:r>
              <w:rPr>
                <w:rFonts w:hint="eastAsia" w:ascii="仿宋" w:hAnsi="仿宋" w:eastAsia="仿宋" w:cs="仿宋"/>
                <w:b/>
                <w:bCs/>
                <w:i w:val="0"/>
                <w:iCs w:val="0"/>
                <w:color w:val="000000"/>
                <w:kern w:val="0"/>
                <w:sz w:val="21"/>
                <w:szCs w:val="21"/>
                <w:highlight w:val="none"/>
                <w:u w:val="none"/>
                <w:vertAlign w:val="superscript"/>
                <w:lang w:val="en-US" w:eastAsia="zh-CN" w:bidi="ar"/>
              </w:rPr>
              <w:t>2</w:t>
            </w:r>
          </w:p>
        </w:tc>
        <w:tc>
          <w:tcPr>
            <w:tcW w:w="84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04"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sz w:val="21"/>
                <w:szCs w:val="21"/>
                <w:u w:val="none"/>
                <w:lang w:val="en-US" w:eastAsia="zh-CN"/>
              </w:rPr>
              <w:t>4</w:t>
            </w:r>
          </w:p>
        </w:tc>
        <w:tc>
          <w:tcPr>
            <w:tcW w:w="1365" w:type="dxa"/>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u w:val="none"/>
                <w:lang w:val="en-US" w:eastAsia="zh-CN" w:bidi="ar"/>
              </w:rPr>
              <w:t>杭创大道</w:t>
            </w:r>
          </w:p>
        </w:tc>
        <w:tc>
          <w:tcPr>
            <w:tcW w:w="2310" w:type="dxa"/>
            <w:tcBorders>
              <w:top w:val="single" w:color="000000"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站城北街-站城南街</w:t>
            </w:r>
          </w:p>
        </w:tc>
        <w:tc>
          <w:tcPr>
            <w:tcW w:w="1215"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次干路</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 xml:space="preserve">20772.31 </w:t>
            </w:r>
          </w:p>
        </w:tc>
        <w:tc>
          <w:tcPr>
            <w:tcW w:w="11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M</w:t>
            </w:r>
            <w:r>
              <w:rPr>
                <w:rFonts w:hint="eastAsia" w:ascii="仿宋" w:hAnsi="仿宋" w:eastAsia="仿宋" w:cs="仿宋"/>
                <w:b/>
                <w:bCs/>
                <w:i w:val="0"/>
                <w:iCs w:val="0"/>
                <w:color w:val="000000"/>
                <w:kern w:val="0"/>
                <w:sz w:val="21"/>
                <w:szCs w:val="21"/>
                <w:highlight w:val="none"/>
                <w:u w:val="none"/>
                <w:vertAlign w:val="superscript"/>
                <w:lang w:val="en-US" w:eastAsia="zh-CN" w:bidi="ar"/>
              </w:rPr>
              <w:t>2</w:t>
            </w:r>
          </w:p>
        </w:tc>
        <w:tc>
          <w:tcPr>
            <w:tcW w:w="84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0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highlight w:val="none"/>
                <w:u w:val="none"/>
              </w:rPr>
            </w:pPr>
          </w:p>
        </w:tc>
        <w:tc>
          <w:tcPr>
            <w:tcW w:w="1365"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仿宋" w:hAnsi="仿宋" w:eastAsia="仿宋" w:cs="仿宋"/>
                <w:i w:val="0"/>
                <w:iCs w:val="0"/>
                <w:color w:val="000000"/>
                <w:sz w:val="21"/>
                <w:szCs w:val="21"/>
                <w:highlight w:val="none"/>
                <w:u w:val="none"/>
              </w:rPr>
            </w:pPr>
          </w:p>
        </w:tc>
        <w:tc>
          <w:tcPr>
            <w:tcW w:w="2310" w:type="dxa"/>
            <w:tcBorders>
              <w:top w:val="single" w:color="000000"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站城南街-众成街</w:t>
            </w:r>
          </w:p>
        </w:tc>
        <w:tc>
          <w:tcPr>
            <w:tcW w:w="1215"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次干路</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 xml:space="preserve">12301.70 </w:t>
            </w:r>
          </w:p>
        </w:tc>
        <w:tc>
          <w:tcPr>
            <w:tcW w:w="11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M</w:t>
            </w:r>
            <w:r>
              <w:rPr>
                <w:rFonts w:hint="eastAsia" w:ascii="仿宋" w:hAnsi="仿宋" w:eastAsia="仿宋" w:cs="仿宋"/>
                <w:b/>
                <w:bCs/>
                <w:i w:val="0"/>
                <w:iCs w:val="0"/>
                <w:color w:val="000000"/>
                <w:kern w:val="0"/>
                <w:sz w:val="21"/>
                <w:szCs w:val="21"/>
                <w:highlight w:val="none"/>
                <w:u w:val="none"/>
                <w:vertAlign w:val="superscript"/>
                <w:lang w:val="en-US" w:eastAsia="zh-CN" w:bidi="ar"/>
              </w:rPr>
              <w:t>2</w:t>
            </w:r>
          </w:p>
        </w:tc>
        <w:tc>
          <w:tcPr>
            <w:tcW w:w="84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0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highlight w:val="none"/>
                <w:u w:val="none"/>
              </w:rPr>
            </w:pPr>
          </w:p>
        </w:tc>
        <w:tc>
          <w:tcPr>
            <w:tcW w:w="1365" w:type="dxa"/>
            <w:vMerge w:val="continue"/>
            <w:tcBorders>
              <w:top w:val="single" w:color="000000" w:sz="4" w:space="0"/>
              <w:left w:val="single" w:color="000000"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iCs w:val="0"/>
                <w:color w:val="000000"/>
                <w:sz w:val="21"/>
                <w:szCs w:val="21"/>
                <w:highlight w:val="none"/>
                <w:u w:val="none"/>
              </w:rPr>
            </w:pPr>
          </w:p>
        </w:tc>
        <w:tc>
          <w:tcPr>
            <w:tcW w:w="2310" w:type="dxa"/>
            <w:tcBorders>
              <w:top w:val="single" w:color="000000"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众成街-隆兴港街</w:t>
            </w:r>
          </w:p>
        </w:tc>
        <w:tc>
          <w:tcPr>
            <w:tcW w:w="1215"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次干路</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 xml:space="preserve">10898.00 </w:t>
            </w:r>
          </w:p>
        </w:tc>
        <w:tc>
          <w:tcPr>
            <w:tcW w:w="11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M</w:t>
            </w:r>
            <w:r>
              <w:rPr>
                <w:rFonts w:hint="eastAsia" w:ascii="仿宋" w:hAnsi="仿宋" w:eastAsia="仿宋" w:cs="仿宋"/>
                <w:b/>
                <w:bCs/>
                <w:i w:val="0"/>
                <w:iCs w:val="0"/>
                <w:color w:val="000000"/>
                <w:kern w:val="0"/>
                <w:sz w:val="21"/>
                <w:szCs w:val="21"/>
                <w:highlight w:val="none"/>
                <w:u w:val="none"/>
                <w:vertAlign w:val="superscript"/>
                <w:lang w:val="en-US" w:eastAsia="zh-CN" w:bidi="ar"/>
              </w:rPr>
              <w:t>2</w:t>
            </w:r>
          </w:p>
        </w:tc>
        <w:tc>
          <w:tcPr>
            <w:tcW w:w="84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0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sz w:val="21"/>
                <w:szCs w:val="21"/>
                <w:u w:val="none"/>
                <w:lang w:val="en-US" w:eastAsia="zh-CN"/>
              </w:rPr>
              <w:t>5</w:t>
            </w:r>
          </w:p>
        </w:tc>
        <w:tc>
          <w:tcPr>
            <w:tcW w:w="1365"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u w:val="none"/>
                <w:lang w:val="en-US" w:eastAsia="zh-CN" w:bidi="ar"/>
              </w:rPr>
              <w:t>大蔡园路</w:t>
            </w:r>
          </w:p>
        </w:tc>
        <w:tc>
          <w:tcPr>
            <w:tcW w:w="2310"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杭韵东路-庵前港路</w:t>
            </w:r>
          </w:p>
        </w:tc>
        <w:tc>
          <w:tcPr>
            <w:tcW w:w="121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次干路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 xml:space="preserve">29018.00 </w:t>
            </w:r>
          </w:p>
        </w:tc>
        <w:tc>
          <w:tcPr>
            <w:tcW w:w="11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M</w:t>
            </w:r>
            <w:r>
              <w:rPr>
                <w:rFonts w:hint="eastAsia" w:ascii="仿宋" w:hAnsi="仿宋" w:eastAsia="仿宋" w:cs="仿宋"/>
                <w:b/>
                <w:bCs/>
                <w:i w:val="0"/>
                <w:iCs w:val="0"/>
                <w:color w:val="000000"/>
                <w:kern w:val="0"/>
                <w:sz w:val="21"/>
                <w:szCs w:val="21"/>
                <w:highlight w:val="none"/>
                <w:u w:val="none"/>
                <w:vertAlign w:val="superscript"/>
                <w:lang w:val="en-US" w:eastAsia="zh-CN" w:bidi="ar"/>
              </w:rPr>
              <w:t>2</w:t>
            </w:r>
          </w:p>
        </w:tc>
        <w:tc>
          <w:tcPr>
            <w:tcW w:w="84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sz w:val="21"/>
                <w:szCs w:val="21"/>
                <w:u w:val="none"/>
                <w:lang w:val="en-US" w:eastAsia="zh-CN"/>
              </w:rPr>
              <w:t>6</w:t>
            </w:r>
          </w:p>
        </w:tc>
        <w:tc>
          <w:tcPr>
            <w:tcW w:w="136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u w:val="none"/>
                <w:lang w:val="en-US" w:eastAsia="zh-CN" w:bidi="ar"/>
              </w:rPr>
              <w:t>杭韵东路</w:t>
            </w:r>
          </w:p>
        </w:tc>
        <w:tc>
          <w:tcPr>
            <w:tcW w:w="2310"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大蔡园路-钱神大街</w:t>
            </w:r>
          </w:p>
        </w:tc>
        <w:tc>
          <w:tcPr>
            <w:tcW w:w="121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 xml:space="preserve">5316.00 </w:t>
            </w:r>
          </w:p>
        </w:tc>
        <w:tc>
          <w:tcPr>
            <w:tcW w:w="11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M</w:t>
            </w:r>
            <w:r>
              <w:rPr>
                <w:rFonts w:hint="eastAsia" w:ascii="仿宋" w:hAnsi="仿宋" w:eastAsia="仿宋" w:cs="仿宋"/>
                <w:b/>
                <w:bCs/>
                <w:i w:val="0"/>
                <w:iCs w:val="0"/>
                <w:color w:val="000000"/>
                <w:kern w:val="0"/>
                <w:sz w:val="21"/>
                <w:szCs w:val="21"/>
                <w:highlight w:val="none"/>
                <w:u w:val="none"/>
                <w:vertAlign w:val="superscript"/>
                <w:lang w:val="en-US" w:eastAsia="zh-CN" w:bidi="ar"/>
              </w:rPr>
              <w:t>2</w:t>
            </w:r>
          </w:p>
        </w:tc>
        <w:tc>
          <w:tcPr>
            <w:tcW w:w="84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sz w:val="21"/>
                <w:szCs w:val="21"/>
                <w:u w:val="none"/>
                <w:lang w:val="en-US" w:eastAsia="zh-CN"/>
              </w:rPr>
              <w:t>7</w:t>
            </w:r>
          </w:p>
        </w:tc>
        <w:tc>
          <w:tcPr>
            <w:tcW w:w="136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u w:val="none"/>
                <w:lang w:val="en-US" w:eastAsia="zh-CN" w:bidi="ar"/>
              </w:rPr>
              <w:t>西站街</w:t>
            </w:r>
          </w:p>
        </w:tc>
        <w:tc>
          <w:tcPr>
            <w:tcW w:w="2310"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杭创大道-良亭港路</w:t>
            </w:r>
          </w:p>
        </w:tc>
        <w:tc>
          <w:tcPr>
            <w:tcW w:w="121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10260.56</w:t>
            </w:r>
          </w:p>
        </w:tc>
        <w:tc>
          <w:tcPr>
            <w:tcW w:w="11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b/>
                <w:bCs/>
                <w:i w:val="0"/>
                <w:iCs w:val="0"/>
                <w:color w:val="000000"/>
                <w:kern w:val="0"/>
                <w:sz w:val="21"/>
                <w:szCs w:val="21"/>
                <w:highlight w:val="none"/>
                <w:u w:val="none"/>
                <w:lang w:val="en-US" w:eastAsia="zh-CN" w:bidi="ar"/>
              </w:rPr>
              <w:t>M</w:t>
            </w:r>
            <w:r>
              <w:rPr>
                <w:rFonts w:hint="eastAsia" w:ascii="仿宋" w:hAnsi="仿宋" w:eastAsia="仿宋" w:cs="仿宋"/>
                <w:b/>
                <w:bCs/>
                <w:i w:val="0"/>
                <w:iCs w:val="0"/>
                <w:color w:val="000000"/>
                <w:kern w:val="0"/>
                <w:sz w:val="21"/>
                <w:szCs w:val="21"/>
                <w:highlight w:val="none"/>
                <w:u w:val="none"/>
                <w:vertAlign w:val="superscript"/>
                <w:lang w:val="en-US" w:eastAsia="zh-CN" w:bidi="ar"/>
              </w:rPr>
              <w:t>2</w:t>
            </w:r>
          </w:p>
        </w:tc>
        <w:tc>
          <w:tcPr>
            <w:tcW w:w="84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919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8400"/>
              </w:tabs>
              <w:spacing w:line="440" w:lineRule="exact"/>
              <w:ind w:firstLine="482" w:firstLineChars="200"/>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color w:val="auto"/>
                <w:sz w:val="24"/>
                <w:szCs w:val="24"/>
                <w:highlight w:val="none"/>
              </w:rPr>
              <w:t>注：以上</w:t>
            </w:r>
            <w:r>
              <w:rPr>
                <w:rFonts w:hint="eastAsia" w:ascii="仿宋" w:hAnsi="仿宋" w:eastAsia="仿宋" w:cs="仿宋"/>
                <w:b/>
                <w:color w:val="auto"/>
                <w:sz w:val="24"/>
                <w:szCs w:val="24"/>
                <w:highlight w:val="none"/>
                <w:lang w:eastAsia="zh-CN"/>
              </w:rPr>
              <w:t>保洁</w:t>
            </w:r>
            <w:r>
              <w:rPr>
                <w:rFonts w:hint="eastAsia" w:ascii="仿宋" w:hAnsi="仿宋" w:eastAsia="仿宋" w:cs="仿宋"/>
                <w:b/>
                <w:color w:val="auto"/>
                <w:sz w:val="24"/>
                <w:szCs w:val="24"/>
                <w:highlight w:val="none"/>
              </w:rPr>
              <w:t>面积为甲方</w:t>
            </w:r>
            <w:r>
              <w:rPr>
                <w:rFonts w:hint="eastAsia" w:ascii="仿宋" w:hAnsi="仿宋" w:eastAsia="仿宋" w:cs="仿宋"/>
                <w:b/>
                <w:color w:val="auto"/>
                <w:sz w:val="24"/>
                <w:szCs w:val="24"/>
                <w:highlight w:val="none"/>
                <w:lang w:val="en-US" w:eastAsia="zh-CN"/>
              </w:rPr>
              <w:t>经</w:t>
            </w:r>
            <w:r>
              <w:rPr>
                <w:rFonts w:hint="eastAsia" w:ascii="仿宋" w:hAnsi="仿宋" w:eastAsia="仿宋" w:cs="仿宋"/>
                <w:b/>
                <w:color w:val="auto"/>
                <w:sz w:val="24"/>
                <w:szCs w:val="24"/>
                <w:highlight w:val="none"/>
              </w:rPr>
              <w:t>测</w:t>
            </w:r>
            <w:r>
              <w:rPr>
                <w:rFonts w:hint="eastAsia" w:ascii="仿宋" w:hAnsi="仿宋" w:eastAsia="仿宋" w:cs="仿宋"/>
                <w:b/>
                <w:color w:val="auto"/>
                <w:sz w:val="24"/>
                <w:szCs w:val="24"/>
                <w:highlight w:val="none"/>
                <w:lang w:val="en-US" w:eastAsia="zh-CN"/>
              </w:rPr>
              <w:t>量</w:t>
            </w:r>
            <w:r>
              <w:rPr>
                <w:rFonts w:hint="eastAsia" w:ascii="仿宋" w:hAnsi="仿宋" w:eastAsia="仿宋" w:cs="仿宋"/>
                <w:b/>
                <w:color w:val="auto"/>
                <w:sz w:val="24"/>
                <w:szCs w:val="24"/>
                <w:highlight w:val="none"/>
              </w:rPr>
              <w:t>提供的，各投标单位应根据现场实际踏测自行测量，如面积不一致应充分考虑在投标报价内，今后不作调整。</w:t>
            </w:r>
          </w:p>
        </w:tc>
      </w:tr>
    </w:tbl>
    <w:p>
      <w:pPr>
        <w:pStyle w:val="63"/>
        <w:rPr>
          <w:rFonts w:hint="eastAsia" w:ascii="仿宋" w:hAnsi="仿宋" w:eastAsia="仿宋" w:cs="仿宋"/>
          <w:b/>
          <w:color w:val="auto"/>
          <w:sz w:val="24"/>
          <w:highlight w:val="none"/>
          <w:lang w:val="en-US" w:eastAsia="zh-CN"/>
        </w:rPr>
      </w:pPr>
    </w:p>
    <w:p>
      <w:pPr>
        <w:pStyle w:val="63"/>
        <w:ind w:firstLine="3092" w:firstLineChars="11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8"/>
          <w:szCs w:val="28"/>
          <w:highlight w:val="none"/>
          <w:lang w:val="en-US" w:eastAsia="zh-CN"/>
        </w:rPr>
        <w:t>③路灯养护</w:t>
      </w:r>
      <w:r>
        <w:rPr>
          <w:rFonts w:hint="eastAsia" w:ascii="仿宋" w:hAnsi="仿宋" w:eastAsia="仿宋" w:cs="仿宋"/>
          <w:b/>
          <w:color w:val="auto"/>
          <w:sz w:val="28"/>
          <w:szCs w:val="28"/>
          <w:highlight w:val="none"/>
        </w:rPr>
        <w:t>明细表</w:t>
      </w:r>
    </w:p>
    <w:tbl>
      <w:tblPr>
        <w:tblStyle w:val="64"/>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9"/>
        <w:gridCol w:w="1395"/>
        <w:gridCol w:w="2280"/>
        <w:gridCol w:w="1230"/>
        <w:gridCol w:w="1560"/>
        <w:gridCol w:w="1214"/>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序号</w:t>
            </w:r>
          </w:p>
        </w:tc>
        <w:tc>
          <w:tcPr>
            <w:tcW w:w="139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路段名称</w:t>
            </w:r>
          </w:p>
        </w:tc>
        <w:tc>
          <w:tcPr>
            <w:tcW w:w="228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起止点</w:t>
            </w: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道路等级</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数量</w:t>
            </w:r>
          </w:p>
        </w:tc>
        <w:tc>
          <w:tcPr>
            <w:tcW w:w="121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单位</w:t>
            </w:r>
          </w:p>
        </w:tc>
        <w:tc>
          <w:tcPr>
            <w:tcW w:w="8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sz w:val="21"/>
                <w:szCs w:val="21"/>
                <w:u w:val="none"/>
                <w:lang w:val="en-US" w:eastAsia="zh-CN"/>
              </w:rPr>
              <w:t>1</w:t>
            </w:r>
          </w:p>
        </w:tc>
        <w:tc>
          <w:tcPr>
            <w:tcW w:w="139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u w:val="none"/>
                <w:lang w:val="en-US" w:eastAsia="zh-CN" w:bidi="ar"/>
              </w:rPr>
              <w:t>站城北街</w:t>
            </w:r>
          </w:p>
        </w:tc>
        <w:tc>
          <w:tcPr>
            <w:tcW w:w="228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站房-杭创大道</w:t>
            </w: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支路</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u w:val="none"/>
                <w:lang w:val="en-US" w:eastAsia="zh-CN"/>
              </w:rPr>
              <w:t>70</w:t>
            </w:r>
          </w:p>
        </w:tc>
        <w:tc>
          <w:tcPr>
            <w:tcW w:w="121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b/>
                <w:bCs/>
                <w:i w:val="0"/>
                <w:iCs w:val="0"/>
                <w:color w:val="000000"/>
                <w:kern w:val="0"/>
                <w:sz w:val="21"/>
                <w:szCs w:val="21"/>
                <w:u w:val="none"/>
                <w:lang w:val="en-US" w:eastAsia="zh-CN" w:bidi="ar"/>
              </w:rPr>
              <w:t>盏</w:t>
            </w:r>
          </w:p>
        </w:tc>
        <w:tc>
          <w:tcPr>
            <w:tcW w:w="8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sz w:val="21"/>
                <w:szCs w:val="21"/>
                <w:u w:val="none"/>
                <w:lang w:val="en-US" w:eastAsia="zh-CN"/>
              </w:rPr>
              <w:t>2</w:t>
            </w:r>
          </w:p>
        </w:tc>
        <w:tc>
          <w:tcPr>
            <w:tcW w:w="1395"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lang w:eastAsia="zh-CN"/>
              </w:rPr>
            </w:pPr>
            <w:r>
              <w:rPr>
                <w:rFonts w:hint="eastAsia" w:ascii="仿宋" w:hAnsi="仿宋" w:eastAsia="仿宋" w:cs="仿宋"/>
                <w:b w:val="0"/>
                <w:bCs w:val="0"/>
                <w:i w:val="0"/>
                <w:iCs w:val="0"/>
                <w:color w:val="000000"/>
                <w:kern w:val="0"/>
                <w:sz w:val="21"/>
                <w:szCs w:val="21"/>
                <w:u w:val="none"/>
                <w:lang w:val="en-US" w:eastAsia="zh-CN" w:bidi="ar"/>
              </w:rPr>
              <w:t>站城南街</w:t>
            </w:r>
          </w:p>
        </w:tc>
        <w:tc>
          <w:tcPr>
            <w:tcW w:w="228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站房-杭创大道</w:t>
            </w: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支路</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u w:val="none"/>
                <w:lang w:val="en-US" w:eastAsia="zh-CN"/>
              </w:rPr>
              <w:t>55</w:t>
            </w:r>
          </w:p>
        </w:tc>
        <w:tc>
          <w:tcPr>
            <w:tcW w:w="121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u w:val="none"/>
                <w:lang w:val="en-US" w:eastAsia="zh-CN" w:bidi="ar"/>
              </w:rPr>
              <w:t>盏</w:t>
            </w:r>
          </w:p>
        </w:tc>
        <w:tc>
          <w:tcPr>
            <w:tcW w:w="8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9"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highlight w:val="none"/>
                <w:u w:val="none"/>
              </w:rPr>
            </w:pPr>
          </w:p>
        </w:tc>
        <w:tc>
          <w:tcPr>
            <w:tcW w:w="1395" w:type="dxa"/>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21"/>
                <w:szCs w:val="21"/>
                <w:highlight w:val="none"/>
                <w:u w:val="none"/>
              </w:rPr>
            </w:pPr>
          </w:p>
        </w:tc>
        <w:tc>
          <w:tcPr>
            <w:tcW w:w="228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杭创大道-良睦路</w:t>
            </w: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支路</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u w:val="none"/>
                <w:lang w:val="en-US" w:eastAsia="zh-CN"/>
              </w:rPr>
              <w:t>32</w:t>
            </w:r>
          </w:p>
        </w:tc>
        <w:tc>
          <w:tcPr>
            <w:tcW w:w="121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u w:val="none"/>
                <w:lang w:val="en-US" w:eastAsia="zh-CN" w:bidi="ar"/>
              </w:rPr>
              <w:t>盏</w:t>
            </w:r>
          </w:p>
        </w:tc>
        <w:tc>
          <w:tcPr>
            <w:tcW w:w="8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9"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sz w:val="21"/>
                <w:szCs w:val="21"/>
                <w:u w:val="none"/>
                <w:lang w:val="en-US" w:eastAsia="zh-CN"/>
              </w:rPr>
              <w:t>3</w:t>
            </w:r>
          </w:p>
        </w:tc>
        <w:tc>
          <w:tcPr>
            <w:tcW w:w="1395" w:type="dxa"/>
            <w:vMerge w:val="restart"/>
            <w:tcBorders>
              <w:top w:val="single" w:color="auto"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u w:val="none"/>
                <w:lang w:val="en-US" w:eastAsia="zh-CN" w:bidi="ar"/>
              </w:rPr>
              <w:t>良亭港路</w:t>
            </w:r>
          </w:p>
        </w:tc>
        <w:tc>
          <w:tcPr>
            <w:tcW w:w="228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站城北街-站城南街</w:t>
            </w: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次干路</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u w:val="none"/>
                <w:lang w:val="en-US" w:eastAsia="zh-CN"/>
              </w:rPr>
              <w:t>28</w:t>
            </w:r>
          </w:p>
        </w:tc>
        <w:tc>
          <w:tcPr>
            <w:tcW w:w="121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u w:val="none"/>
                <w:lang w:val="en-US" w:eastAsia="zh-CN" w:bidi="ar"/>
              </w:rPr>
              <w:t>盏</w:t>
            </w:r>
          </w:p>
        </w:tc>
        <w:tc>
          <w:tcPr>
            <w:tcW w:w="8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9"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highlight w:val="none"/>
                <w:u w:val="none"/>
              </w:rPr>
            </w:pPr>
          </w:p>
        </w:tc>
        <w:tc>
          <w:tcPr>
            <w:tcW w:w="1395" w:type="dxa"/>
            <w:vMerge w:val="continue"/>
            <w:tcBorders>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000000"/>
                <w:sz w:val="21"/>
                <w:szCs w:val="21"/>
                <w:highlight w:val="none"/>
                <w:u w:val="none"/>
              </w:rPr>
            </w:pPr>
          </w:p>
        </w:tc>
        <w:tc>
          <w:tcPr>
            <w:tcW w:w="228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众成街-大蔡园路</w:t>
            </w: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支路</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u w:val="none"/>
                <w:lang w:val="en-US" w:eastAsia="zh-CN"/>
              </w:rPr>
              <w:t>8</w:t>
            </w:r>
          </w:p>
        </w:tc>
        <w:tc>
          <w:tcPr>
            <w:tcW w:w="121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u w:val="none"/>
                <w:lang w:val="en-US" w:eastAsia="zh-CN" w:bidi="ar"/>
              </w:rPr>
              <w:t>盏</w:t>
            </w:r>
          </w:p>
        </w:tc>
        <w:tc>
          <w:tcPr>
            <w:tcW w:w="8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9"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sz w:val="21"/>
                <w:szCs w:val="21"/>
                <w:u w:val="none"/>
                <w:lang w:val="en-US" w:eastAsia="zh-CN"/>
              </w:rPr>
              <w:t>4</w:t>
            </w:r>
          </w:p>
        </w:tc>
        <w:tc>
          <w:tcPr>
            <w:tcW w:w="1395" w:type="dxa"/>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u w:val="none"/>
                <w:lang w:val="en-US" w:eastAsia="zh-CN" w:bidi="ar"/>
              </w:rPr>
              <w:t>杭创大道</w:t>
            </w:r>
          </w:p>
        </w:tc>
        <w:tc>
          <w:tcPr>
            <w:tcW w:w="2280" w:type="dxa"/>
            <w:tcBorders>
              <w:top w:val="single" w:color="000000"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站城北街-站城南街</w:t>
            </w:r>
          </w:p>
        </w:tc>
        <w:tc>
          <w:tcPr>
            <w:tcW w:w="123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次干路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u w:val="none"/>
                <w:lang w:val="en-US" w:eastAsia="zh-CN"/>
              </w:rPr>
              <w:t>38</w:t>
            </w:r>
          </w:p>
        </w:tc>
        <w:tc>
          <w:tcPr>
            <w:tcW w:w="121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u w:val="none"/>
                <w:lang w:val="en-US" w:eastAsia="zh-CN" w:bidi="ar"/>
              </w:rPr>
              <w:t>盏</w:t>
            </w:r>
          </w:p>
        </w:tc>
        <w:tc>
          <w:tcPr>
            <w:tcW w:w="8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9"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highlight w:val="none"/>
                <w:u w:val="none"/>
              </w:rPr>
            </w:pPr>
          </w:p>
        </w:tc>
        <w:tc>
          <w:tcPr>
            <w:tcW w:w="1395"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仿宋" w:hAnsi="仿宋" w:eastAsia="仿宋" w:cs="仿宋"/>
                <w:i w:val="0"/>
                <w:iCs w:val="0"/>
                <w:color w:val="000000"/>
                <w:sz w:val="21"/>
                <w:szCs w:val="21"/>
                <w:highlight w:val="none"/>
                <w:u w:val="none"/>
              </w:rPr>
            </w:pPr>
          </w:p>
        </w:tc>
        <w:tc>
          <w:tcPr>
            <w:tcW w:w="2280" w:type="dxa"/>
            <w:tcBorders>
              <w:top w:val="single" w:color="000000"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站城南街-众成街</w:t>
            </w:r>
          </w:p>
        </w:tc>
        <w:tc>
          <w:tcPr>
            <w:tcW w:w="123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次干路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u w:val="none"/>
                <w:lang w:val="en-US" w:eastAsia="zh-CN"/>
              </w:rPr>
              <w:t>37</w:t>
            </w:r>
          </w:p>
        </w:tc>
        <w:tc>
          <w:tcPr>
            <w:tcW w:w="121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u w:val="none"/>
                <w:lang w:val="en-US" w:eastAsia="zh-CN" w:bidi="ar"/>
              </w:rPr>
              <w:t>盏</w:t>
            </w:r>
          </w:p>
        </w:tc>
        <w:tc>
          <w:tcPr>
            <w:tcW w:w="8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9"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highlight w:val="none"/>
                <w:u w:val="none"/>
              </w:rPr>
            </w:pPr>
          </w:p>
        </w:tc>
        <w:tc>
          <w:tcPr>
            <w:tcW w:w="1395" w:type="dxa"/>
            <w:vMerge w:val="continue"/>
            <w:tcBorders>
              <w:top w:val="single" w:color="000000" w:sz="4" w:space="0"/>
              <w:left w:val="single" w:color="000000"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iCs w:val="0"/>
                <w:color w:val="000000"/>
                <w:sz w:val="21"/>
                <w:szCs w:val="21"/>
                <w:highlight w:val="none"/>
                <w:u w:val="none"/>
              </w:rPr>
            </w:pPr>
          </w:p>
        </w:tc>
        <w:tc>
          <w:tcPr>
            <w:tcW w:w="2280" w:type="dxa"/>
            <w:tcBorders>
              <w:top w:val="single" w:color="000000"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众成街-隆兴港街</w:t>
            </w:r>
          </w:p>
        </w:tc>
        <w:tc>
          <w:tcPr>
            <w:tcW w:w="123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次干路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u w:val="none"/>
                <w:lang w:val="en-US" w:eastAsia="zh-CN"/>
              </w:rPr>
              <w:t>30</w:t>
            </w:r>
          </w:p>
        </w:tc>
        <w:tc>
          <w:tcPr>
            <w:tcW w:w="121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u w:val="none"/>
                <w:lang w:val="en-US" w:eastAsia="zh-CN" w:bidi="ar"/>
              </w:rPr>
              <w:t>盏</w:t>
            </w:r>
          </w:p>
        </w:tc>
        <w:tc>
          <w:tcPr>
            <w:tcW w:w="8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sz w:val="21"/>
                <w:szCs w:val="21"/>
                <w:u w:val="none"/>
                <w:lang w:val="en-US" w:eastAsia="zh-CN"/>
              </w:rPr>
              <w:t>5</w:t>
            </w:r>
          </w:p>
        </w:tc>
        <w:tc>
          <w:tcPr>
            <w:tcW w:w="1395"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u w:val="none"/>
                <w:lang w:val="en-US" w:eastAsia="zh-CN" w:bidi="ar"/>
              </w:rPr>
              <w:t>大蔡园路</w:t>
            </w:r>
          </w:p>
        </w:tc>
        <w:tc>
          <w:tcPr>
            <w:tcW w:w="2280"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杭韵东路-庵前港路</w:t>
            </w:r>
          </w:p>
        </w:tc>
        <w:tc>
          <w:tcPr>
            <w:tcW w:w="12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次干路</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u w:val="none"/>
                <w:lang w:val="en-US" w:eastAsia="zh-CN"/>
              </w:rPr>
              <w:t>64</w:t>
            </w:r>
          </w:p>
        </w:tc>
        <w:tc>
          <w:tcPr>
            <w:tcW w:w="121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u w:val="none"/>
                <w:lang w:val="en-US" w:eastAsia="zh-CN" w:bidi="ar"/>
              </w:rPr>
              <w:t>盏</w:t>
            </w:r>
          </w:p>
        </w:tc>
        <w:tc>
          <w:tcPr>
            <w:tcW w:w="8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sz w:val="21"/>
                <w:szCs w:val="21"/>
                <w:u w:val="none"/>
                <w:lang w:val="en-US" w:eastAsia="zh-CN"/>
              </w:rPr>
              <w:t>6</w:t>
            </w:r>
          </w:p>
        </w:tc>
        <w:tc>
          <w:tcPr>
            <w:tcW w:w="139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u w:val="none"/>
                <w:lang w:val="en-US" w:eastAsia="zh-CN" w:bidi="ar"/>
              </w:rPr>
              <w:t>杭韵东路</w:t>
            </w:r>
          </w:p>
        </w:tc>
        <w:tc>
          <w:tcPr>
            <w:tcW w:w="2280"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大蔡园路-钱神大街</w:t>
            </w:r>
          </w:p>
        </w:tc>
        <w:tc>
          <w:tcPr>
            <w:tcW w:w="12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支路</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u w:val="none"/>
                <w:lang w:val="en-US" w:eastAsia="zh-CN"/>
              </w:rPr>
              <w:t>28</w:t>
            </w:r>
          </w:p>
        </w:tc>
        <w:tc>
          <w:tcPr>
            <w:tcW w:w="121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u w:val="none"/>
                <w:lang w:val="en-US" w:eastAsia="zh-CN" w:bidi="ar"/>
              </w:rPr>
              <w:t>盏</w:t>
            </w:r>
          </w:p>
        </w:tc>
        <w:tc>
          <w:tcPr>
            <w:tcW w:w="8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sz w:val="21"/>
                <w:szCs w:val="21"/>
                <w:u w:val="none"/>
                <w:lang w:val="en-US" w:eastAsia="zh-CN"/>
              </w:rPr>
              <w:t>7</w:t>
            </w:r>
          </w:p>
        </w:tc>
        <w:tc>
          <w:tcPr>
            <w:tcW w:w="139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u w:val="none"/>
                <w:lang w:val="en-US" w:eastAsia="zh-CN" w:bidi="ar"/>
              </w:rPr>
              <w:t>西站街</w:t>
            </w:r>
          </w:p>
        </w:tc>
        <w:tc>
          <w:tcPr>
            <w:tcW w:w="2280"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杭创大道-良亭港路</w:t>
            </w:r>
          </w:p>
        </w:tc>
        <w:tc>
          <w:tcPr>
            <w:tcW w:w="12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支路</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sz w:val="21"/>
                <w:szCs w:val="21"/>
                <w:u w:val="none"/>
                <w:lang w:val="en-US" w:eastAsia="zh-CN"/>
              </w:rPr>
              <w:t>20</w:t>
            </w:r>
          </w:p>
        </w:tc>
        <w:tc>
          <w:tcPr>
            <w:tcW w:w="121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
                <w:bCs/>
                <w:i w:val="0"/>
                <w:iCs w:val="0"/>
                <w:color w:val="000000"/>
                <w:kern w:val="0"/>
                <w:sz w:val="21"/>
                <w:szCs w:val="21"/>
                <w:u w:val="none"/>
                <w:lang w:val="en-US" w:eastAsia="zh-CN" w:bidi="ar"/>
              </w:rPr>
              <w:t>盏</w:t>
            </w:r>
          </w:p>
        </w:tc>
        <w:tc>
          <w:tcPr>
            <w:tcW w:w="8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r>
    </w:tbl>
    <w:p>
      <w:pPr>
        <w:numPr>
          <w:ilvl w:val="0"/>
          <w:numId w:val="0"/>
        </w:numPr>
        <w:wordWrap/>
        <w:adjustRightInd/>
        <w:snapToGrid/>
        <w:spacing w:line="500" w:lineRule="exact"/>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3.1、道路保洁相关要求</w:t>
      </w:r>
    </w:p>
    <w:p>
      <w:pPr>
        <w:snapToGrid w:val="0"/>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1.1本项目</w:t>
      </w:r>
      <w:r>
        <w:rPr>
          <w:rFonts w:hint="eastAsia" w:ascii="仿宋" w:hAnsi="仿宋" w:eastAsia="仿宋" w:cs="仿宋"/>
          <w:color w:val="000000"/>
          <w:sz w:val="24"/>
          <w:highlight w:val="none"/>
          <w:lang w:val="zh-CN"/>
        </w:rPr>
        <w:t>人员要求</w:t>
      </w:r>
      <w:r>
        <w:rPr>
          <w:rFonts w:hint="eastAsia" w:ascii="仿宋" w:hAnsi="仿宋" w:eastAsia="仿宋" w:cs="仿宋"/>
          <w:color w:val="000000"/>
          <w:sz w:val="24"/>
          <w:highlight w:val="none"/>
        </w:rPr>
        <w:t>须符合</w:t>
      </w:r>
      <w:r>
        <w:rPr>
          <w:rFonts w:hint="eastAsia" w:ascii="仿宋" w:hAnsi="仿宋" w:eastAsia="仿宋" w:cs="仿宋"/>
          <w:bCs/>
          <w:color w:val="000000"/>
          <w:sz w:val="24"/>
          <w:highlight w:val="none"/>
        </w:rPr>
        <w:t>专职人员基本岗位数量要求</w:t>
      </w:r>
      <w:r>
        <w:rPr>
          <w:rFonts w:hint="eastAsia" w:ascii="仿宋" w:hAnsi="仿宋" w:eastAsia="仿宋" w:cs="仿宋"/>
          <w:color w:val="000000"/>
          <w:sz w:val="24"/>
          <w:highlight w:val="none"/>
          <w:lang w:val="zh-CN"/>
        </w:rPr>
        <w:t>。</w:t>
      </w:r>
    </w:p>
    <w:p>
      <w:pPr>
        <w:snapToGrid w:val="0"/>
        <w:spacing w:line="360" w:lineRule="auto"/>
        <w:ind w:firstLine="480" w:firstLineChars="200"/>
        <w:jc w:val="left"/>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3</w:t>
      </w:r>
      <w:r>
        <w:rPr>
          <w:rFonts w:hint="eastAsia" w:ascii="仿宋" w:hAnsi="仿宋" w:eastAsia="仿宋" w:cs="仿宋"/>
          <w:bCs/>
          <w:color w:val="000000"/>
          <w:sz w:val="24"/>
          <w:highlight w:val="none"/>
        </w:rPr>
        <w:t>.1.2除项目负责人和专职保洁人员以外，供应商应根据项目保洁的实际需要配备管理人员、机械车辆驾驶人员、机修人员等，所需费用应考虑在投标总价中。</w:t>
      </w:r>
    </w:p>
    <w:p>
      <w:pPr>
        <w:snapToGrid w:val="0"/>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bCs/>
          <w:color w:val="000000"/>
          <w:sz w:val="24"/>
          <w:highlight w:val="none"/>
          <w:lang w:val="en-US" w:eastAsia="zh-CN"/>
        </w:rPr>
        <w:t>3</w:t>
      </w:r>
      <w:r>
        <w:rPr>
          <w:rFonts w:hint="eastAsia" w:ascii="仿宋" w:hAnsi="仿宋" w:eastAsia="仿宋" w:cs="仿宋"/>
          <w:bCs/>
          <w:color w:val="000000"/>
          <w:sz w:val="24"/>
          <w:highlight w:val="none"/>
        </w:rPr>
        <w:t>.1.3保洁人员在岗要求男性年龄在60周岁以下</w:t>
      </w:r>
      <w:r>
        <w:rPr>
          <w:rFonts w:hint="eastAsia" w:ascii="仿宋" w:hAnsi="仿宋" w:eastAsia="仿宋" w:cs="仿宋"/>
          <w:color w:val="000000"/>
          <w:sz w:val="24"/>
          <w:highlight w:val="none"/>
          <w:lang w:val="zh-CN"/>
        </w:rPr>
        <w:t>，女性年龄在55周岁以下，并按采购人要求完成智慧化管理措施、设施配备。大型活动、节假日、重大会议、接访等保障、新作业方式调整或未达到管理标准等情况下</w:t>
      </w:r>
      <w:r>
        <w:rPr>
          <w:rFonts w:hint="eastAsia" w:ascii="仿宋" w:hAnsi="仿宋" w:eastAsia="仿宋" w:cs="仿宋"/>
          <w:color w:val="000000"/>
          <w:sz w:val="24"/>
          <w:highlight w:val="none"/>
        </w:rPr>
        <w:t>应根据实际情况或采购人要求增派保洁人员、保洁设备，以确保清卫保洁质量，</w:t>
      </w:r>
      <w:r>
        <w:rPr>
          <w:rFonts w:hint="eastAsia" w:ascii="仿宋" w:hAnsi="仿宋" w:eastAsia="仿宋" w:cs="仿宋"/>
          <w:color w:val="000000"/>
          <w:sz w:val="24"/>
          <w:highlight w:val="none"/>
          <w:lang w:val="zh-CN"/>
        </w:rPr>
        <w:t>增</w:t>
      </w:r>
      <w:r>
        <w:rPr>
          <w:rFonts w:hint="eastAsia" w:ascii="仿宋" w:hAnsi="仿宋" w:eastAsia="仿宋" w:cs="仿宋"/>
          <w:color w:val="000000"/>
          <w:sz w:val="24"/>
          <w:highlight w:val="none"/>
        </w:rPr>
        <w:t>派人员和设备的费用应考虑在投标总报价中。</w:t>
      </w:r>
    </w:p>
    <w:p>
      <w:pPr>
        <w:snapToGrid w:val="0"/>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.1.4鼓励供应商根据杭州市劳动和社会保障局、杭州市财政局“关于印发《市区“三类岗位”开发管理办法》的通知”及区政府等相关文件要求，鼓励中标供应商招聘失地失业人员参与本项目服务。</w:t>
      </w:r>
    </w:p>
    <w:p>
      <w:pPr>
        <w:snapToGrid w:val="0"/>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.1.5人员用工必须符合《中华人民共和国劳动民法典》等法规的相关规定，如因违法、违规并造成不良后果的，其责任由供应商自行承担。</w:t>
      </w:r>
    </w:p>
    <w:p>
      <w:pPr>
        <w:snapToGrid w:val="0"/>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.1.6 作业车辆、作业时间应符合属地交警部门要求，并按要求进行报备后实施。</w:t>
      </w:r>
    </w:p>
    <w:p>
      <w:pPr>
        <w:snapToGrid w:val="0"/>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.1.7 供应商提供的设施设备，根据采购人要求统一外观，标识。</w:t>
      </w:r>
    </w:p>
    <w:p>
      <w:pPr>
        <w:snapToGrid w:val="0"/>
        <w:spacing w:line="360" w:lineRule="auto"/>
        <w:ind w:firstLine="482" w:firstLineChars="200"/>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3</w:t>
      </w:r>
      <w:r>
        <w:rPr>
          <w:rFonts w:hint="eastAsia" w:ascii="仿宋" w:hAnsi="仿宋" w:eastAsia="仿宋" w:cs="仿宋"/>
          <w:b/>
          <w:color w:val="000000"/>
          <w:sz w:val="24"/>
          <w:highlight w:val="none"/>
        </w:rPr>
        <w:t>.2保洁服务内容</w:t>
      </w:r>
    </w:p>
    <w:p>
      <w:pPr>
        <w:snapToGrid w:val="0"/>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.2.1本项目涵盖采购文件第三部分采购需求项目概况及要求清单中所有道路的清扫运输、垃圾收集运输、偷倒垃圾清运等服务内容。</w:t>
      </w:r>
    </w:p>
    <w:p>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2.2</w:t>
      </w:r>
      <w:r>
        <w:rPr>
          <w:rFonts w:hint="eastAsia" w:ascii="仿宋" w:hAnsi="仿宋" w:eastAsia="仿宋" w:cs="仿宋"/>
          <w:bCs/>
          <w:color w:val="000000"/>
          <w:sz w:val="24"/>
          <w:highlight w:val="none"/>
        </w:rPr>
        <w:t>本项目</w:t>
      </w:r>
      <w:r>
        <w:rPr>
          <w:rFonts w:hint="eastAsia" w:ascii="仿宋" w:hAnsi="仿宋" w:eastAsia="仿宋" w:cs="仿宋"/>
          <w:color w:val="000000"/>
          <w:sz w:val="24"/>
          <w:highlight w:val="none"/>
        </w:rPr>
        <w:t>道路中间绿化带含在道路保洁范围内，及道路两侧人行道外建筑物基石边或无建筑物外可视范围内</w:t>
      </w:r>
      <w:r>
        <w:rPr>
          <w:rFonts w:hint="eastAsia" w:ascii="仿宋" w:hAnsi="仿宋" w:eastAsia="仿宋" w:cs="仿宋"/>
          <w:bCs/>
          <w:color w:val="000000"/>
          <w:sz w:val="24"/>
          <w:highlight w:val="none"/>
        </w:rPr>
        <w:t>（不少于3米</w:t>
      </w:r>
      <w:r>
        <w:rPr>
          <w:rFonts w:hint="eastAsia" w:ascii="仿宋" w:hAnsi="仿宋" w:eastAsia="仿宋" w:cs="仿宋"/>
          <w:color w:val="000000"/>
          <w:sz w:val="24"/>
          <w:highlight w:val="none"/>
        </w:rPr>
        <w:t>）均包含在保洁范围内。</w:t>
      </w:r>
    </w:p>
    <w:p>
      <w:pPr>
        <w:snapToGrid w:val="0"/>
        <w:spacing w:line="360" w:lineRule="auto"/>
        <w:ind w:firstLine="480" w:firstLineChars="200"/>
        <w:jc w:val="left"/>
        <w:rPr>
          <w:rFonts w:hint="eastAsia" w:ascii="仿宋" w:hAnsi="仿宋" w:eastAsia="仿宋" w:cs="仿宋"/>
          <w:bCs/>
          <w:color w:val="000000"/>
          <w:sz w:val="24"/>
          <w:highlight w:val="none"/>
        </w:rPr>
      </w:pP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.2</w:t>
      </w:r>
      <w:r>
        <w:rPr>
          <w:rFonts w:hint="eastAsia" w:ascii="仿宋" w:hAnsi="仿宋" w:eastAsia="仿宋" w:cs="仿宋"/>
          <w:bCs/>
          <w:color w:val="000000"/>
          <w:sz w:val="24"/>
          <w:highlight w:val="none"/>
        </w:rPr>
        <w:t>.3本项目涵盖地铁站（如有）出入口台阶以下周边范围的保洁含在道路保洁范围内。</w:t>
      </w:r>
    </w:p>
    <w:p>
      <w:pPr>
        <w:snapToGrid w:val="0"/>
        <w:spacing w:line="360" w:lineRule="auto"/>
        <w:ind w:firstLine="480" w:firstLineChars="200"/>
        <w:jc w:val="left"/>
        <w:rPr>
          <w:rFonts w:hint="eastAsia" w:ascii="仿宋" w:hAnsi="仿宋" w:eastAsia="仿宋" w:cs="仿宋"/>
          <w:bCs/>
          <w:color w:val="000000"/>
          <w:sz w:val="24"/>
          <w:highlight w:val="none"/>
        </w:rPr>
      </w:pP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.2</w:t>
      </w:r>
      <w:r>
        <w:rPr>
          <w:rFonts w:hint="eastAsia" w:ascii="仿宋" w:hAnsi="仿宋" w:eastAsia="仿宋" w:cs="仿宋"/>
          <w:bCs/>
          <w:color w:val="000000"/>
          <w:sz w:val="24"/>
          <w:highlight w:val="none"/>
        </w:rPr>
        <w:t>.4本项目道路所附属的铁路下穿涵洞（如有）、果壳箱、交通隔离栏、路灯杆（2.2米以下部分）、交通信号杆（2.2米以下部分）均属于本项目保洁范围。</w:t>
      </w:r>
    </w:p>
    <w:p>
      <w:pPr>
        <w:snapToGrid w:val="0"/>
        <w:spacing w:line="360" w:lineRule="auto"/>
        <w:ind w:firstLine="480" w:firstLineChars="200"/>
        <w:jc w:val="left"/>
        <w:rPr>
          <w:rFonts w:hint="eastAsia" w:ascii="仿宋" w:hAnsi="仿宋" w:eastAsia="仿宋" w:cs="仿宋"/>
          <w:color w:val="auto"/>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.2.5</w:t>
      </w:r>
      <w:r>
        <w:rPr>
          <w:rFonts w:hint="eastAsia" w:ascii="仿宋" w:hAnsi="仿宋" w:eastAsia="仿宋" w:cs="仿宋"/>
          <w:color w:val="auto"/>
          <w:sz w:val="24"/>
          <w:highlight w:val="none"/>
        </w:rPr>
        <w:t>牛皮癣清理：范围内道路、围墙、道路沿线设施（含一层建筑立面）等区域的“乱涂”、“乱张贴”等牛皮癣日常清理</w:t>
      </w:r>
      <w:r>
        <w:rPr>
          <w:rFonts w:hint="eastAsia" w:ascii="仿宋" w:hAnsi="仿宋" w:eastAsia="仿宋" w:cs="仿宋"/>
          <w:bCs/>
          <w:color w:val="auto"/>
          <w:sz w:val="24"/>
          <w:highlight w:val="none"/>
        </w:rPr>
        <w:t>均属于本项目保洁范围</w:t>
      </w:r>
      <w:r>
        <w:rPr>
          <w:rFonts w:hint="eastAsia" w:ascii="仿宋" w:hAnsi="仿宋" w:eastAsia="仿宋" w:cs="仿宋"/>
          <w:color w:val="auto"/>
          <w:sz w:val="24"/>
          <w:highlight w:val="none"/>
        </w:rPr>
        <w:t>。</w:t>
      </w:r>
    </w:p>
    <w:p>
      <w:pPr>
        <w:snapToGrid w:val="0"/>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.3保洁基本要求</w:t>
      </w:r>
      <w:r>
        <w:rPr>
          <w:rFonts w:hint="eastAsia" w:ascii="仿宋" w:hAnsi="仿宋" w:eastAsia="仿宋" w:cs="仿宋"/>
          <w:b/>
          <w:bCs/>
          <w:color w:val="auto"/>
          <w:sz w:val="24"/>
          <w:highlight w:val="none"/>
          <w:lang w:val="en-US" w:eastAsia="zh-CN"/>
        </w:rPr>
        <w:t>标准</w:t>
      </w:r>
    </w:p>
    <w:p>
      <w:pPr>
        <w:pStyle w:val="26"/>
        <w:spacing w:line="360" w:lineRule="auto"/>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rPr>
        <w:t>.3.1</w:t>
      </w:r>
      <w:r>
        <w:rPr>
          <w:rFonts w:hint="eastAsia" w:ascii="仿宋" w:hAnsi="仿宋" w:eastAsia="仿宋" w:cs="仿宋"/>
          <w:b/>
          <w:bCs/>
          <w:color w:val="auto"/>
          <w:highlight w:val="none"/>
          <w:lang w:eastAsia="zh-CN"/>
        </w:rPr>
        <w:t>二</w:t>
      </w:r>
      <w:r>
        <w:rPr>
          <w:rFonts w:hint="eastAsia" w:ascii="仿宋" w:hAnsi="仿宋" w:eastAsia="仿宋" w:cs="仿宋"/>
          <w:b/>
          <w:bCs/>
          <w:color w:val="auto"/>
          <w:highlight w:val="none"/>
        </w:rPr>
        <w:t>级道路</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3.3.1.1保洁时长: 18小时(4:30-22: 30)。</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3.3.1.2快车道保洁:洒水6次1日;高压冲洗2次/日;洗扫吸三合一作业2次/日，普通机扫1次/日，要求单向两边侧石、隔高栏底下全部覆盖。</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3.3.1.3慢车道和人行道保洁:日常普扫吹风机搭配小型慢车道清扫车作业2次/日:洗、扫、吸一体清洗作业2天1次。</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3.3.1.4空气抑尘:配置空气抑尘设备，每天1次洒水、抑尘。</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3.3.1.5城市家具:全覆盖擦洗2天1次。</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3.3.1.6小广告清除:配备高压冲洗设备，每天清除小广告。</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3.3.1.7道路栏杆:配备栏杆清洗车，每周清洗一次。</w:t>
      </w:r>
    </w:p>
    <w:p>
      <w:pPr>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3.3.1.8绿化带检拾:配置小型设备，人工配合，每天1次。</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应做到文明、清洁、安全和有序，最大限度地减少对环境的污染和对公众生活的影响。</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合理安排作业计划。清晨或深夜在居民住宅小区或周边道路进行环卫作业时，不得大声喧哗，并应注意控制机具噪音。组织机械化清扫、洒水、清洗作业应避开交通高峰时段（7：00—9：00，16：30—18：30）。</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.3.1.1</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下雪及雪后应根据需要，及时进行路面除雪作业 ，消除路面积雪、结冰，为道路交通畅通创造良好通行条件。清雪作业以机械化清雪为主，人工清雪为辅。清理的积雪不得堆放在雨水井口，禁止向道路路面、绿化带、绿地抛撒积雪。</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.3.1.1</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日常</w:t>
      </w:r>
      <w:r>
        <w:rPr>
          <w:rFonts w:hint="eastAsia" w:ascii="仿宋" w:hAnsi="仿宋" w:eastAsia="仿宋" w:cs="仿宋"/>
          <w:color w:val="auto"/>
          <w:sz w:val="24"/>
          <w:highlight w:val="none"/>
        </w:rPr>
        <w:t>保洁时间内</w:t>
      </w:r>
      <w:r>
        <w:rPr>
          <w:rFonts w:hint="eastAsia" w:ascii="仿宋" w:hAnsi="仿宋" w:eastAsia="仿宋" w:cs="仿宋"/>
          <w:bCs/>
          <w:color w:val="auto"/>
          <w:sz w:val="24"/>
          <w:highlight w:val="none"/>
        </w:rPr>
        <w:t>保洁单位需确保</w:t>
      </w:r>
      <w:r>
        <w:rPr>
          <w:rFonts w:hint="eastAsia" w:ascii="仿宋" w:hAnsi="仿宋" w:eastAsia="仿宋" w:cs="仿宋"/>
          <w:color w:val="auto"/>
          <w:sz w:val="24"/>
          <w:highlight w:val="none"/>
        </w:rPr>
        <w:t>保洁范围干净，如有无主垃圾或其它垃圾，应加强监管，及时劝导并清理干净。</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.3.1.</w:t>
      </w:r>
      <w:r>
        <w:rPr>
          <w:rFonts w:hint="eastAsia" w:ascii="仿宋" w:hAnsi="仿宋" w:eastAsia="仿宋" w:cs="仿宋"/>
          <w:bCs/>
          <w:color w:val="auto"/>
          <w:sz w:val="24"/>
          <w:highlight w:val="none"/>
          <w:lang w:val="en-US" w:eastAsia="zh-CN"/>
        </w:rPr>
        <w:t>13</w:t>
      </w:r>
      <w:r>
        <w:rPr>
          <w:rFonts w:hint="eastAsia" w:ascii="仿宋" w:hAnsi="仿宋" w:eastAsia="仿宋" w:cs="仿宋"/>
          <w:bCs/>
          <w:color w:val="auto"/>
          <w:sz w:val="24"/>
          <w:highlight w:val="none"/>
        </w:rPr>
        <w:t>每辆环卫专用车辆应有GPS装置（并实现可视化），如GPS装置故障后应及时报修。GPS或定位系统以及为本项目服务提供的智慧环卫等相关费用均由中标单位承担，同时需纳入城管智慧平台，采购人不另支付任何费用。</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.3.1.1</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人工辅助清扫、清洗机动车道、非机动车道或清洗机动车道交通隔离栏时，应在距清扫点来车方向100M处设置警示标识，使用荧光锥形筒等警示标识围护清扫保洁区域，面向来车方向清扫，注意车辆动态。</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.3.1.1</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.3.1.</w:t>
      </w:r>
      <w:r>
        <w:rPr>
          <w:rFonts w:hint="eastAsia" w:ascii="仿宋" w:hAnsi="仿宋" w:eastAsia="仿宋" w:cs="仿宋"/>
          <w:bCs/>
          <w:color w:val="auto"/>
          <w:sz w:val="24"/>
          <w:highlight w:val="none"/>
          <w:lang w:val="en-US" w:eastAsia="zh-CN"/>
        </w:rPr>
        <w:t>16</w:t>
      </w:r>
      <w:r>
        <w:rPr>
          <w:rFonts w:hint="eastAsia" w:ascii="仿宋" w:hAnsi="仿宋" w:eastAsia="仿宋" w:cs="仿宋"/>
          <w:bCs/>
          <w:color w:val="auto"/>
          <w:sz w:val="24"/>
          <w:highlight w:val="none"/>
        </w:rPr>
        <w:t>本项目环卫作业车辆须有固定场所停放，严禁停放在消防通道、公交车站、盲道等影响车辆和行人通行的公共通道。</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.3.1.</w:t>
      </w:r>
      <w:r>
        <w:rPr>
          <w:rFonts w:hint="eastAsia" w:ascii="仿宋" w:hAnsi="仿宋" w:eastAsia="仿宋" w:cs="仿宋"/>
          <w:bCs/>
          <w:color w:val="auto"/>
          <w:sz w:val="24"/>
          <w:highlight w:val="none"/>
          <w:lang w:val="en-US" w:eastAsia="zh-CN"/>
        </w:rPr>
        <w:t>17</w:t>
      </w:r>
      <w:r>
        <w:rPr>
          <w:rFonts w:hint="eastAsia" w:ascii="仿宋" w:hAnsi="仿宋" w:eastAsia="仿宋" w:cs="仿宋"/>
          <w:bCs/>
          <w:color w:val="auto"/>
          <w:sz w:val="24"/>
          <w:highlight w:val="none"/>
        </w:rPr>
        <w:t>承诺能及时提供人力、设备、技术等支持。</w:t>
      </w:r>
    </w:p>
    <w:p>
      <w:pPr>
        <w:snapToGrid w:val="0"/>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 xml:space="preserve">.4保洁作业规范 </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.4.1道路普扫次数和时间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.4.1.1</w:t>
      </w: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rPr>
        <w:t>级道路普扫作业每日不少于</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次。夏季（6月—8月）第一次普扫应在6：30前完成，春、秋、冬季（9月—次年5月）在7：00前完成；</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4.1.2应根据重大活动保障、落叶旺季等因素适时增加每日普扫频次。 </w:t>
      </w:r>
    </w:p>
    <w:p>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4.2洒水（清洗）</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.4.2.1</w:t>
      </w: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rPr>
        <w:t>级道路作业每日不少于6次，</w:t>
      </w:r>
      <w:r>
        <w:rPr>
          <w:rFonts w:hint="eastAsia" w:ascii="仿宋" w:hAnsi="仿宋" w:eastAsia="仿宋" w:cs="仿宋"/>
          <w:bCs/>
          <w:color w:val="auto"/>
          <w:sz w:val="24"/>
          <w:highlight w:val="none"/>
        </w:rPr>
        <w:t>洒水时，洒水车车速不得超过25km/h；清洗时，高压清洗车车速不得超过10km/h；机械化清扫作业。</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.4.2.2</w:t>
      </w:r>
      <w:r>
        <w:rPr>
          <w:rFonts w:hint="eastAsia" w:ascii="仿宋" w:hAnsi="仿宋" w:eastAsia="仿宋" w:cs="仿宋"/>
          <w:bCs/>
          <w:color w:val="auto"/>
          <w:sz w:val="24"/>
          <w:highlight w:val="none"/>
        </w:rPr>
        <w:t>洒水时，应调整好洒水车水压和水幅，保持车行道全路段路面湿润。途经地铁站、公交站、人行横道等人流量集中的地点应注意放慢车速，避让行人，调整启闭装置，避免将水洒到行人身上。</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.4.2.3</w:t>
      </w:r>
      <w:r>
        <w:rPr>
          <w:rFonts w:hint="eastAsia" w:ascii="仿宋" w:hAnsi="仿宋" w:eastAsia="仿宋" w:cs="仿宋"/>
          <w:bCs/>
          <w:color w:val="auto"/>
          <w:sz w:val="24"/>
          <w:highlight w:val="none"/>
        </w:rPr>
        <w:t>晚22时以后，洒水作业时禁止播放洒水提示音乐。中、高考等重要考试期间，洒水车途经考场周边道路时应及时关闭洒水提示音乐，夏季中午时间（12时-14时）适当降低洒水提示音量。</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.4.2.4</w:t>
      </w:r>
      <w:r>
        <w:rPr>
          <w:rFonts w:hint="eastAsia" w:ascii="仿宋" w:hAnsi="仿宋" w:eastAsia="仿宋" w:cs="仿宋"/>
          <w:bCs/>
          <w:color w:val="auto"/>
          <w:sz w:val="24"/>
          <w:highlight w:val="none"/>
        </w:rPr>
        <w:t>小雨及以下雨量时，按计划保持洒水作业；中雨及以上雨量或雷阵雨期间，暂停道路洒水和清洗作业。</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.4.2.5春秋季（3月—5月、9月—11月），每日道路洒水频次作为基准遍次，即</w:t>
      </w:r>
      <w:r>
        <w:rPr>
          <w:rFonts w:hint="eastAsia" w:ascii="仿宋" w:hAnsi="仿宋" w:eastAsia="仿宋" w:cs="仿宋"/>
          <w:bCs/>
          <w:color w:val="auto"/>
          <w:sz w:val="24"/>
          <w:highlight w:val="none"/>
          <w:lang w:eastAsia="zh-CN"/>
        </w:rPr>
        <w:t>二</w:t>
      </w:r>
      <w:r>
        <w:rPr>
          <w:rFonts w:hint="eastAsia" w:ascii="仿宋" w:hAnsi="仿宋" w:eastAsia="仿宋" w:cs="仿宋"/>
          <w:bCs/>
          <w:color w:val="auto"/>
          <w:sz w:val="24"/>
          <w:highlight w:val="none"/>
        </w:rPr>
        <w:t>级道路每日</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次；夏季（6月—8月），在基准频次上每日分别增加1次；冬季（12月—2月），在基准频次上每日分别减少1次。</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.4.2.6</w:t>
      </w:r>
      <w:r>
        <w:rPr>
          <w:rFonts w:hint="eastAsia" w:ascii="仿宋" w:hAnsi="仿宋" w:eastAsia="仿宋" w:cs="仿宋"/>
          <w:bCs/>
          <w:color w:val="auto"/>
          <w:sz w:val="24"/>
          <w:highlight w:val="none"/>
        </w:rPr>
        <w:t>气温低于2摄氏度时应停止清洗和洒水。</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.4.2.7</w:t>
      </w:r>
      <w:r>
        <w:rPr>
          <w:rFonts w:hint="eastAsia" w:ascii="仿宋" w:hAnsi="仿宋" w:eastAsia="仿宋" w:cs="仿宋"/>
          <w:bCs/>
          <w:color w:val="auto"/>
          <w:sz w:val="24"/>
          <w:highlight w:val="none"/>
        </w:rPr>
        <w:t>根据清雪作业应急保障需要，可使用洒水车、清洗车冲刷路面积雪，并使用清雪车、扫路车等专业车辆或人工辅助，及时清除路面积水、积雪。</w:t>
      </w:r>
    </w:p>
    <w:p>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.4.3机械化清扫</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.4.3.1</w:t>
      </w:r>
      <w:r>
        <w:rPr>
          <w:rFonts w:hint="eastAsia" w:ascii="仿宋" w:hAnsi="仿宋" w:eastAsia="仿宋" w:cs="仿宋"/>
          <w:bCs/>
          <w:color w:val="auto"/>
          <w:sz w:val="24"/>
          <w:highlight w:val="none"/>
        </w:rPr>
        <w:t>机械化清扫范围主要为机动车道，及便于使用机械化装备清洁机动车道的交通隔离栏。</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.4.3.2</w:t>
      </w:r>
      <w:r>
        <w:rPr>
          <w:rFonts w:hint="eastAsia" w:ascii="仿宋" w:hAnsi="仿宋" w:eastAsia="仿宋" w:cs="仿宋"/>
          <w:bCs/>
          <w:color w:val="auto"/>
          <w:sz w:val="24"/>
          <w:highlight w:val="none"/>
        </w:rPr>
        <w:t>清扫车或洗扫车应加足水，根据路面状况调整好扫路车侧刷和吸口，喷雾洁扫无扬尘，在规定时间和路线进行机械化清扫作业。</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.4.3.3</w:t>
      </w:r>
      <w:r>
        <w:rPr>
          <w:rFonts w:hint="eastAsia" w:ascii="仿宋" w:hAnsi="仿宋" w:eastAsia="仿宋" w:cs="仿宋"/>
          <w:bCs/>
          <w:color w:val="auto"/>
          <w:sz w:val="24"/>
          <w:highlight w:val="none"/>
        </w:rPr>
        <w:t>机械化清扫作业时，扫路车或洗扫车车速不得超过10km/h。</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.4.3.4</w:t>
      </w:r>
      <w:r>
        <w:rPr>
          <w:rFonts w:hint="eastAsia" w:ascii="仿宋" w:hAnsi="仿宋" w:eastAsia="仿宋" w:cs="仿宋"/>
          <w:bCs/>
          <w:color w:val="auto"/>
          <w:sz w:val="24"/>
          <w:highlight w:val="none"/>
        </w:rPr>
        <w:t>清扫时应注意观察路面清扫质量和路面障碍情况，对机械化清扫不能清除的大件垃圾或硬物，在确保作业安全的前提下，及时下车清除。</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.4.3.5</w:t>
      </w:r>
      <w:r>
        <w:rPr>
          <w:rFonts w:hint="eastAsia" w:ascii="仿宋" w:hAnsi="仿宋" w:eastAsia="仿宋" w:cs="仿宋"/>
          <w:bCs/>
          <w:color w:val="auto"/>
          <w:sz w:val="24"/>
          <w:highlight w:val="none"/>
        </w:rPr>
        <w:t>当日清扫结束后，应在指定地点卸空机械化清扫车辆中的垃圾。</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.4.3.6</w:t>
      </w:r>
      <w:r>
        <w:rPr>
          <w:rFonts w:hint="eastAsia" w:ascii="仿宋" w:hAnsi="仿宋" w:eastAsia="仿宋" w:cs="仿宋"/>
          <w:bCs/>
          <w:color w:val="auto"/>
          <w:sz w:val="24"/>
          <w:highlight w:val="none"/>
        </w:rPr>
        <w:t>机械化清扫车辆所用的扫把丝等消耗品应根据使用状况及时更换。</w:t>
      </w:r>
    </w:p>
    <w:p>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.4.4人工普扫</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.4.4.1清扫时，在距清扫点适当位置安全警示标识。</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4.4.2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.4.4.3清扫的街面垃圾、沿街果壳箱中的垃圾应密闭化运至指定地点，运输过程不得抛洒滴漏。</w:t>
      </w:r>
    </w:p>
    <w:p>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.4.5人工保洁</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.4.5.1普扫结束后，应按照规定的责任保洁区域、保洁时间组织巡回保洁。落实责任保洁区域边界管理，保洁时应向保洁边界以外适当延伸（不少于3米），不留保洁盲区和空白点。</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.4.5.2应定时清运沿街果壳箱中的垃圾，做到垃圾不落地、不积存，日产日清。</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.4.5.3突发性环境卫生污染现场清理时，应严格按照应急处置方案进行保洁，及时消除污染物，恢复路面清洁。</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.4.5.4环卫电动专用作业车辆应在非机动车道顺向行驶，不得超载，且行驶速度不得超过20Km/h。</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.4.5.5保洁作业结束后，作业工具应在规定地点摆放，不得在道路路面、墙角、绿化带、绿地中存放。</w:t>
      </w:r>
    </w:p>
    <w:p>
      <w:pPr>
        <w:snapToGrid w:val="0"/>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.5保洁作业质量要求</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5.1清扫应做到“五无五净”。即无垃圾杂物；无积水积泥，无痰迹烟蒂，无果皮纸屑，无土石杂草；路面干净，绿化带和树圈干净，边角侧石干净，雨水井盖沟眼畅通干净，果壳箱等环卫设施干净、路面见本色。</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.5.2三化四分相关要求：</w:t>
      </w:r>
      <w:r>
        <w:rPr>
          <w:rFonts w:hint="eastAsia" w:ascii="仿宋" w:hAnsi="仿宋" w:eastAsia="仿宋" w:cs="仿宋"/>
          <w:color w:val="auto"/>
          <w:kern w:val="0"/>
          <w:sz w:val="24"/>
          <w:highlight w:val="none"/>
        </w:rPr>
        <w:t>本项目的供应商应按照杭州市垃圾分类工作的具体要求，确定生活垃圾分类（易腐垃圾、其他垃圾、可回收物、有害垃圾），并完成保洁范围内四类垃圾的分类、收集以及垃圾的清运工作。</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.5.3其他要求：   </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（1）遇有窨井盖丢失、破损等，承包方必须及时上报采购人。  </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（2）遇有重大活动或突发事件，及时组织力量做好清扫保洁保障工作。   </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（3）遇有重大活动以及抗台、抗雪等突发事件，必须及时组织力量做好清扫保洁等应急保障工作，按照城市管理保障应急机制要求，保证人员及时到位，并根据应急指令服从统一调配。</w:t>
      </w:r>
    </w:p>
    <w:p>
      <w:pPr>
        <w:snapToGrid w:val="0"/>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.6.管理要求</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.6.1供应商在保洁作业中投入的机械设备、人员配置等必须与投标文件中所承诺的数量规格相符合。加强日常作业质量管理，相关计划及报告按采购人要求准时递交。</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.6.2规范管理、文明作业、自觉接受采购人及其上级各部门领导的检查和社会监督，对出现的问题要及时整改。</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6.3作业时应严格遵守交通规则、遵守劳动纪律、遵守安全操作规程，作业人员须统一穿戴有反光标识的工作服，佩证上岗。加强日常安全生产管理，确保职工人身安全。如遇各种意外事故发生由中标单位自行负责，并依照法律法规妥善处理（事故情况应在30分钟内及时书面告知采购人）。</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.6.4果壳箱应定期保养保持整洁完好无缺失，承包期间因操作或管理不善造成破损、缺失的，由中标单位承担费用并负责修复或更新（果壳箱更换款式应保持原样，或经采购人同意后调整款式）。</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.6.5专用作业车辆（含人力三轮车）符合环卫标准化管理要求，外观喷漆及规格符合采购人要求，机动、人力车辆应按时冲洗保养保持外观整洁，无抛洒滴漏、无满溢、无吊挂。</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.6.6垃圾应倾倒在指定的垃圾堆放场地，不得焚烧垃圾、树叶，确需垃圾二次转运的应在指定地点进行，不得直接在保洁道路上进行。</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.6.7如遇渣土抛洒污染路面等情况，中标单位应及时上报采购人，并做好照片资料，同时进行道路冲洗清理。   </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.6.8无新闻媒体曝光，对“12345”市长公开电话和有关受理中心及信访处相关问题，处理、回复及时到位。</w:t>
      </w:r>
      <w:r>
        <w:rPr>
          <w:rFonts w:hint="eastAsia" w:ascii="仿宋" w:hAnsi="仿宋" w:eastAsia="仿宋" w:cs="仿宋"/>
          <w:color w:val="auto"/>
          <w:sz w:val="24"/>
          <w:highlight w:val="none"/>
        </w:rPr>
        <w:t>加强管理，确保在国家、省、市、区的各项检查中不失责任分。</w:t>
      </w:r>
    </w:p>
    <w:p>
      <w:pPr>
        <w:tabs>
          <w:tab w:val="left" w:pos="851"/>
          <w:tab w:val="left" w:pos="993"/>
        </w:tabs>
        <w:snapToGrid w:val="0"/>
        <w:spacing w:line="360" w:lineRule="auto"/>
        <w:ind w:firstLine="482" w:firstLineChars="200"/>
        <w:rPr>
          <w:rFonts w:hint="eastAsia" w:ascii="仿宋" w:hAnsi="仿宋" w:eastAsia="仿宋" w:cs="仿宋"/>
          <w:b/>
          <w:bCs/>
          <w:color w:val="auto"/>
          <w:kern w:val="44"/>
          <w:sz w:val="24"/>
          <w:highlight w:val="none"/>
        </w:rPr>
      </w:pPr>
      <w:r>
        <w:rPr>
          <w:rFonts w:hint="eastAsia" w:ascii="仿宋" w:hAnsi="仿宋" w:eastAsia="仿宋" w:cs="仿宋"/>
          <w:b/>
          <w:bCs/>
          <w:color w:val="auto"/>
          <w:kern w:val="44"/>
          <w:sz w:val="24"/>
          <w:highlight w:val="none"/>
          <w:lang w:val="en-US" w:eastAsia="zh-CN"/>
        </w:rPr>
        <w:t>3.7.</w:t>
      </w:r>
      <w:r>
        <w:rPr>
          <w:rFonts w:hint="eastAsia" w:ascii="仿宋" w:hAnsi="仿宋" w:eastAsia="仿宋" w:cs="仿宋"/>
          <w:b/>
          <w:bCs/>
          <w:color w:val="auto"/>
          <w:kern w:val="44"/>
          <w:sz w:val="24"/>
          <w:highlight w:val="none"/>
        </w:rPr>
        <w:t>偷倒垃圾清运要求</w:t>
      </w:r>
    </w:p>
    <w:p>
      <w:pPr>
        <w:tabs>
          <w:tab w:val="left" w:pos="851"/>
          <w:tab w:val="left" w:pos="993"/>
        </w:tabs>
        <w:snapToGrid w:val="0"/>
        <w:spacing w:line="360" w:lineRule="auto"/>
        <w:ind w:firstLine="480" w:firstLineChars="200"/>
        <w:rPr>
          <w:rFonts w:hint="eastAsia" w:ascii="仿宋" w:hAnsi="仿宋" w:eastAsia="仿宋" w:cs="仿宋"/>
          <w:b/>
          <w:bCs/>
          <w:color w:val="auto"/>
          <w:kern w:val="44"/>
          <w:sz w:val="24"/>
          <w:highlight w:val="none"/>
        </w:rPr>
      </w:pPr>
      <w:r>
        <w:rPr>
          <w:rFonts w:hint="eastAsia" w:ascii="仿宋" w:hAnsi="仿宋" w:eastAsia="仿宋" w:cs="仿宋"/>
          <w:bCs/>
          <w:color w:val="auto"/>
          <w:kern w:val="0"/>
          <w:sz w:val="24"/>
          <w:highlight w:val="none"/>
          <w:lang w:val="en-US" w:eastAsia="zh-CN"/>
        </w:rPr>
        <w:t>3</w:t>
      </w:r>
      <w:r>
        <w:rPr>
          <w:rFonts w:hint="eastAsia" w:ascii="仿宋" w:hAnsi="仿宋" w:eastAsia="仿宋" w:cs="仿宋"/>
          <w:bCs/>
          <w:color w:val="auto"/>
          <w:kern w:val="0"/>
          <w:sz w:val="24"/>
          <w:highlight w:val="none"/>
        </w:rPr>
        <w:t>.</w:t>
      </w:r>
      <w:r>
        <w:rPr>
          <w:rFonts w:hint="eastAsia" w:ascii="仿宋" w:hAnsi="仿宋" w:eastAsia="仿宋" w:cs="仿宋"/>
          <w:bCs/>
          <w:color w:val="auto"/>
          <w:kern w:val="0"/>
          <w:sz w:val="24"/>
          <w:highlight w:val="none"/>
          <w:lang w:val="en-US" w:eastAsia="zh-CN"/>
        </w:rPr>
        <w:t>7.</w:t>
      </w:r>
      <w:r>
        <w:rPr>
          <w:rFonts w:hint="eastAsia" w:ascii="仿宋" w:hAnsi="仿宋" w:eastAsia="仿宋" w:cs="仿宋"/>
          <w:bCs/>
          <w:color w:val="auto"/>
          <w:kern w:val="0"/>
          <w:sz w:val="24"/>
          <w:highlight w:val="none"/>
        </w:rPr>
        <w:t>1服务内容：</w:t>
      </w:r>
      <w:r>
        <w:rPr>
          <w:rFonts w:hint="eastAsia" w:ascii="仿宋" w:hAnsi="仿宋" w:eastAsia="仿宋" w:cs="仿宋"/>
          <w:color w:val="auto"/>
          <w:sz w:val="24"/>
          <w:highlight w:val="none"/>
        </w:rPr>
        <w:t>主要为本项目采购人管养范围内偷倒的垃圾清运</w:t>
      </w:r>
      <w:r>
        <w:rPr>
          <w:rFonts w:hint="eastAsia" w:ascii="仿宋" w:hAnsi="仿宋" w:eastAsia="仿宋" w:cs="仿宋"/>
          <w:bCs/>
          <w:color w:val="auto"/>
          <w:sz w:val="24"/>
          <w:highlight w:val="none"/>
        </w:rPr>
        <w:t>工作，垃圾运至</w:t>
      </w:r>
      <w:r>
        <w:rPr>
          <w:rFonts w:hint="eastAsia" w:ascii="仿宋" w:hAnsi="仿宋" w:eastAsia="仿宋" w:cs="仿宋"/>
          <w:bCs/>
          <w:color w:val="auto"/>
          <w:sz w:val="24"/>
          <w:highlight w:val="none"/>
          <w:lang w:eastAsia="zh-CN"/>
        </w:rPr>
        <w:t>仓前街道指</w:t>
      </w:r>
      <w:r>
        <w:rPr>
          <w:rFonts w:hint="eastAsia" w:ascii="仿宋" w:hAnsi="仿宋" w:eastAsia="仿宋" w:cs="仿宋"/>
          <w:bCs/>
          <w:color w:val="auto"/>
          <w:sz w:val="24"/>
          <w:highlight w:val="none"/>
        </w:rPr>
        <w:t>定的消纳处置场所，相关费包含在本次招标内容中。</w:t>
      </w:r>
    </w:p>
    <w:p>
      <w:pPr>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val="en-US" w:eastAsia="zh-CN"/>
        </w:rPr>
        <w:t>3</w:t>
      </w:r>
      <w:r>
        <w:rPr>
          <w:rFonts w:hint="eastAsia" w:ascii="仿宋" w:hAnsi="仿宋" w:eastAsia="仿宋" w:cs="仿宋"/>
          <w:bCs/>
          <w:color w:val="auto"/>
          <w:kern w:val="0"/>
          <w:sz w:val="24"/>
          <w:highlight w:val="none"/>
        </w:rPr>
        <w:t>.</w:t>
      </w:r>
      <w:r>
        <w:rPr>
          <w:rFonts w:hint="eastAsia" w:ascii="仿宋" w:hAnsi="仿宋" w:eastAsia="仿宋" w:cs="仿宋"/>
          <w:bCs/>
          <w:color w:val="auto"/>
          <w:kern w:val="0"/>
          <w:sz w:val="24"/>
          <w:highlight w:val="none"/>
          <w:lang w:val="en-US" w:eastAsia="zh-CN"/>
        </w:rPr>
        <w:t>7.</w:t>
      </w:r>
      <w:r>
        <w:rPr>
          <w:rFonts w:hint="eastAsia" w:ascii="仿宋" w:hAnsi="仿宋" w:eastAsia="仿宋" w:cs="仿宋"/>
          <w:bCs/>
          <w:color w:val="auto"/>
          <w:kern w:val="0"/>
          <w:sz w:val="24"/>
          <w:highlight w:val="none"/>
        </w:rPr>
        <w:t>2具体要求：</w:t>
      </w:r>
    </w:p>
    <w:p>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w:t>
      </w:r>
      <w:r>
        <w:rPr>
          <w:rFonts w:hint="eastAsia" w:ascii="仿宋" w:hAnsi="仿宋" w:eastAsia="仿宋" w:cs="仿宋"/>
          <w:color w:val="auto"/>
          <w:sz w:val="24"/>
          <w:highlight w:val="none"/>
        </w:rPr>
        <w:t>服务期内，</w:t>
      </w:r>
      <w:r>
        <w:rPr>
          <w:rFonts w:hint="eastAsia" w:ascii="仿宋" w:hAnsi="仿宋" w:eastAsia="仿宋" w:cs="仿宋"/>
          <w:color w:val="auto"/>
          <w:kern w:val="0"/>
          <w:sz w:val="24"/>
          <w:highlight w:val="none"/>
        </w:rPr>
        <w:t>供应商应加强</w:t>
      </w:r>
      <w:r>
        <w:rPr>
          <w:rFonts w:hint="eastAsia" w:ascii="仿宋" w:hAnsi="仿宋" w:eastAsia="仿宋" w:cs="仿宋"/>
          <w:color w:val="auto"/>
          <w:sz w:val="24"/>
          <w:highlight w:val="none"/>
        </w:rPr>
        <w:t>所承包范围内防止垃圾偷倒的管理工作。如在所承包范围内发生偷倒，</w:t>
      </w:r>
      <w:r>
        <w:rPr>
          <w:rFonts w:hint="eastAsia" w:ascii="仿宋" w:hAnsi="仿宋" w:eastAsia="仿宋" w:cs="仿宋"/>
          <w:color w:val="auto"/>
          <w:kern w:val="0"/>
          <w:sz w:val="24"/>
          <w:highlight w:val="none"/>
        </w:rPr>
        <w:t>需完成</w:t>
      </w:r>
      <w:r>
        <w:rPr>
          <w:rFonts w:hint="eastAsia" w:ascii="仿宋" w:hAnsi="仿宋" w:eastAsia="仿宋" w:cs="仿宋"/>
          <w:color w:val="auto"/>
          <w:sz w:val="24"/>
          <w:highlight w:val="none"/>
        </w:rPr>
        <w:t>偷倒的垃圾清运</w:t>
      </w:r>
      <w:r>
        <w:rPr>
          <w:rFonts w:hint="eastAsia" w:ascii="仿宋" w:hAnsi="仿宋" w:eastAsia="仿宋" w:cs="仿宋"/>
          <w:bCs/>
          <w:color w:val="auto"/>
          <w:sz w:val="24"/>
          <w:highlight w:val="none"/>
        </w:rPr>
        <w:t>工作，</w:t>
      </w:r>
      <w:r>
        <w:rPr>
          <w:rFonts w:hint="eastAsia" w:ascii="仿宋" w:hAnsi="仿宋" w:eastAsia="仿宋" w:cs="仿宋"/>
          <w:color w:val="auto"/>
          <w:kern w:val="0"/>
          <w:sz w:val="24"/>
          <w:highlight w:val="none"/>
        </w:rPr>
        <w:t>垃圾的装车、运输至消纳处置场，因乱倒垃圾不符合相关要求所引发的问题，由供应商承担所有责任及赔偿费用。</w:t>
      </w:r>
    </w:p>
    <w:p>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（2）车辆要求：本项目所需的作业车辆应具有有效的道路运输经营许可证，并到采购单位备案。</w:t>
      </w:r>
    </w:p>
    <w:p>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w:t>
      </w:r>
      <w:r>
        <w:rPr>
          <w:rFonts w:hint="eastAsia" w:ascii="仿宋" w:hAnsi="仿宋" w:eastAsia="仿宋" w:cs="仿宋"/>
          <w:color w:val="auto"/>
          <w:kern w:val="0"/>
          <w:sz w:val="24"/>
          <w:highlight w:val="none"/>
        </w:rPr>
        <w:t>装运时必须密封整洁，不得沿路抛撒、滴漏。遵守环境卫生作业标准、规范，装运后及时复位，清理作业场地，保持场地周边环境干净整洁；装运时须铺设地垫等设施，防止污染路面，做到车走地净。</w:t>
      </w:r>
    </w:p>
    <w:p>
      <w:pPr>
        <w:snapToGrid w:val="0"/>
        <w:spacing w:line="360" w:lineRule="auto"/>
        <w:ind w:firstLine="480" w:firstLineChars="200"/>
        <w:jc w:val="left"/>
        <w:rPr>
          <w:rFonts w:hint="eastAsia" w:ascii="仿宋" w:hAnsi="仿宋" w:eastAsia="仿宋" w:cs="仿宋"/>
          <w:color w:val="auto"/>
          <w:sz w:val="21"/>
          <w:szCs w:val="24"/>
          <w:highlight w:val="none"/>
        </w:rPr>
      </w:pPr>
      <w:r>
        <w:rPr>
          <w:rFonts w:hint="eastAsia" w:ascii="仿宋" w:hAnsi="仿宋" w:eastAsia="仿宋" w:cs="仿宋"/>
          <w:color w:val="auto"/>
          <w:kern w:val="0"/>
          <w:sz w:val="24"/>
          <w:highlight w:val="none"/>
        </w:rPr>
        <w:t>（4）清理的时间要求：</w:t>
      </w:r>
      <w:r>
        <w:rPr>
          <w:rFonts w:hint="eastAsia" w:ascii="仿宋" w:hAnsi="仿宋" w:eastAsia="仿宋" w:cs="仿宋"/>
          <w:color w:val="auto"/>
          <w:kern w:val="0"/>
          <w:sz w:val="24"/>
          <w:highlight w:val="none"/>
          <w:u w:val="single"/>
        </w:rPr>
        <w:t>2小时之内清理</w:t>
      </w:r>
      <w:r>
        <w:rPr>
          <w:rFonts w:hint="eastAsia" w:ascii="仿宋" w:hAnsi="仿宋" w:eastAsia="仿宋" w:cs="仿宋"/>
          <w:color w:val="auto"/>
          <w:kern w:val="0"/>
          <w:sz w:val="24"/>
          <w:highlight w:val="none"/>
        </w:rPr>
        <w:t>。</w:t>
      </w:r>
    </w:p>
    <w:p>
      <w:pPr>
        <w:wordWrap/>
        <w:spacing w:line="500" w:lineRule="exact"/>
        <w:textAlignment w:val="auto"/>
        <w:rPr>
          <w:rFonts w:hint="eastAsia" w:ascii="仿宋" w:hAnsi="仿宋" w:eastAsia="仿宋" w:cs="仿宋"/>
          <w:b/>
          <w:color w:val="auto"/>
          <w:kern w:val="0"/>
          <w:sz w:val="24"/>
          <w:highlight w:val="none"/>
          <w:lang w:eastAsia="zh-CN"/>
        </w:rPr>
      </w:pPr>
      <w:r>
        <w:rPr>
          <w:rFonts w:hint="eastAsia" w:ascii="仿宋" w:hAnsi="仿宋" w:eastAsia="仿宋" w:cs="仿宋"/>
          <w:b/>
          <w:color w:val="auto"/>
          <w:kern w:val="0"/>
          <w:sz w:val="24"/>
          <w:highlight w:val="none"/>
          <w:lang w:val="en-US" w:eastAsia="zh-CN"/>
        </w:rPr>
        <w:t>3.8</w:t>
      </w:r>
      <w:r>
        <w:rPr>
          <w:rFonts w:hint="eastAsia" w:ascii="仿宋" w:hAnsi="仿宋" w:eastAsia="仿宋" w:cs="仿宋"/>
          <w:b/>
          <w:color w:val="auto"/>
          <w:kern w:val="0"/>
          <w:sz w:val="24"/>
          <w:highlight w:val="none"/>
          <w:lang w:eastAsia="zh-CN"/>
        </w:rPr>
        <w:t>市政修复养护标准</w:t>
      </w:r>
    </w:p>
    <w:p>
      <w:pPr>
        <w:tabs>
          <w:tab w:val="left" w:pos="851"/>
          <w:tab w:val="left" w:pos="993"/>
        </w:tabs>
        <w:snapToGrid w:val="0"/>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二级市政设施养护标准：①人行道表面平整，砌块无松动，裂缝长度小于1m或宽度小于6mm，下沉或拱起变形小于25mm或面积小于1.5㎡；无堆积物、障碍物，平侧石整齐稳固，线型顺直；道板铺装材料统一，砌块及平侧石松动破碎面积小于0.3㎡。②沥青及混凝土路面线裂缝宽度小于6mm；网裂、碎裂面积小于0.5㎡；泛油、车辙、沉陷、坑槽、搓板、拥包、剥落、脱皮、烂边、啃边面积小于0.5㎡；雨水检查井、雨水篦子以及其他井盖与道路标高保持一致，误差不大于20mm；窨井盖无缺失、破损、断裂、反盖、错盖等现象；雨天路面临时积水面积每处不超过4m2（积水深度3cm以上）。③路灯及附属设施完好率达98％，外观整洁、安全、完好；按时亮灯熄灯，亮灯率达98％，重大节假日及大型活动期间亮灯率达100%。④排水设施完好，无阻水物，泄水孔、排水管道通畅，积泥深度不超过1/5管径。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pPr>
        <w:wordWrap/>
        <w:spacing w:line="500" w:lineRule="exact"/>
        <w:textAlignment w:val="auto"/>
        <w:rPr>
          <w:rFonts w:hint="eastAsia" w:ascii="仿宋" w:hAnsi="仿宋" w:eastAsia="仿宋" w:cs="仿宋"/>
          <w:b/>
          <w:color w:val="auto"/>
          <w:kern w:val="0"/>
          <w:sz w:val="24"/>
          <w:highlight w:val="none"/>
          <w:lang w:eastAsia="zh-CN"/>
        </w:rPr>
      </w:pPr>
      <w:r>
        <w:rPr>
          <w:rFonts w:hint="eastAsia" w:ascii="仿宋" w:hAnsi="仿宋" w:eastAsia="仿宋" w:cs="仿宋"/>
          <w:b/>
          <w:color w:val="auto"/>
          <w:kern w:val="0"/>
          <w:sz w:val="24"/>
          <w:highlight w:val="none"/>
          <w:lang w:val="en-US" w:eastAsia="zh-CN"/>
        </w:rPr>
        <w:t>3.9</w:t>
      </w:r>
      <w:r>
        <w:rPr>
          <w:rFonts w:hint="eastAsia" w:ascii="仿宋" w:hAnsi="仿宋" w:eastAsia="仿宋" w:cs="仿宋"/>
          <w:b/>
          <w:color w:val="auto"/>
          <w:kern w:val="0"/>
          <w:sz w:val="24"/>
          <w:highlight w:val="none"/>
          <w:lang w:eastAsia="zh-CN"/>
        </w:rPr>
        <w:t>路灯养护标准</w:t>
      </w:r>
    </w:p>
    <w:p>
      <w:pPr>
        <w:tabs>
          <w:tab w:val="left" w:pos="851"/>
          <w:tab w:val="left" w:pos="993"/>
        </w:tabs>
        <w:snapToGrid w:val="0"/>
        <w:spacing w:line="360" w:lineRule="auto"/>
        <w:ind w:firstLine="480" w:firstLineChars="200"/>
        <w:rPr>
          <w:rFonts w:hint="eastAsia" w:ascii="仿宋" w:hAnsi="仿宋" w:eastAsia="仿宋" w:cs="仿宋"/>
          <w:b/>
          <w:color w:val="auto"/>
          <w:kern w:val="0"/>
          <w:sz w:val="24"/>
          <w:highlight w:val="none"/>
          <w:lang w:eastAsia="zh-CN"/>
        </w:rPr>
      </w:pPr>
      <w:r>
        <w:rPr>
          <w:rFonts w:hint="eastAsia" w:ascii="仿宋" w:hAnsi="仿宋" w:eastAsia="仿宋" w:cs="仿宋"/>
          <w:bCs/>
          <w:color w:val="auto"/>
          <w:sz w:val="24"/>
          <w:highlight w:val="none"/>
          <w:lang w:eastAsia="zh-CN"/>
        </w:rPr>
        <w:t>1、路灯设施管养标准：城市景观照明亮灯率应达96%以上；景观照明设施完好率应达95%以上。城市景观照明及其附属设施外观整洁、安全、完好；按时亮灯熄灯，在盛夏高温季节按照有序用电要求实施亮灯；配电箱等附属设施完好，无破损、油漆剥落和锈斑；景观灯设施无缺损现象；照明质量好，照明亮度在标准范围内；无缺亮、断亮现象；控制箱完好无损；内部线路连接整齐、牢固、规范，重大节庆活动、重大会展活动、重大体育赛事、重要接待活动或其他临时应急活动期间的亮灯保障安全有序，亮灯率达96%；景观灯养护严格参照国家规范执行，文明安全施工，无安全责任事故。</w:t>
      </w:r>
    </w:p>
    <w:p>
      <w:pPr>
        <w:wordWrap/>
        <w:spacing w:line="500" w:lineRule="exact"/>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三</w:t>
      </w:r>
      <w:r>
        <w:rPr>
          <w:rFonts w:hint="eastAsia" w:ascii="仿宋" w:hAnsi="仿宋" w:eastAsia="仿宋" w:cs="仿宋"/>
          <w:b/>
          <w:color w:val="auto"/>
          <w:kern w:val="0"/>
          <w:sz w:val="24"/>
          <w:highlight w:val="none"/>
        </w:rPr>
        <w:t>、</w:t>
      </w:r>
      <w:r>
        <w:rPr>
          <w:rFonts w:hint="eastAsia" w:ascii="仿宋" w:hAnsi="仿宋" w:eastAsia="仿宋" w:cs="仿宋"/>
          <w:b/>
          <w:color w:val="auto"/>
          <w:kern w:val="0"/>
          <w:sz w:val="24"/>
          <w:highlight w:val="none"/>
          <w:lang w:val="en-US" w:eastAsia="zh-CN"/>
        </w:rPr>
        <w:t>服务</w:t>
      </w:r>
      <w:r>
        <w:rPr>
          <w:rFonts w:hint="eastAsia" w:ascii="仿宋" w:hAnsi="仿宋" w:eastAsia="仿宋" w:cs="仿宋"/>
          <w:b/>
          <w:color w:val="auto"/>
          <w:kern w:val="0"/>
          <w:sz w:val="24"/>
          <w:highlight w:val="none"/>
        </w:rPr>
        <w:t>期限：</w:t>
      </w:r>
      <w:r>
        <w:rPr>
          <w:rFonts w:hint="eastAsia" w:ascii="仿宋" w:hAnsi="仿宋" w:eastAsia="仿宋" w:cs="仿宋"/>
          <w:snapToGrid w:val="0"/>
          <w:color w:val="auto"/>
          <w:kern w:val="0"/>
          <w:sz w:val="24"/>
          <w:highlight w:val="none"/>
        </w:rPr>
        <w:t>自合同签订日起贰</w:t>
      </w:r>
      <w:r>
        <w:rPr>
          <w:rFonts w:hint="eastAsia" w:ascii="仿宋" w:hAnsi="仿宋" w:eastAsia="仿宋" w:cs="仿宋"/>
          <w:snapToGrid w:val="0"/>
          <w:color w:val="auto"/>
          <w:kern w:val="0"/>
          <w:sz w:val="24"/>
          <w:highlight w:val="none"/>
          <w:lang w:eastAsia="zh-CN"/>
        </w:rPr>
        <w:t>年。</w:t>
      </w:r>
    </w:p>
    <w:p>
      <w:pPr>
        <w:wordWrap/>
        <w:spacing w:line="500" w:lineRule="exact"/>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lang w:val="en-US" w:eastAsia="zh-CN"/>
        </w:rPr>
        <w:t>1、</w:t>
      </w:r>
      <w:r>
        <w:rPr>
          <w:rFonts w:hint="eastAsia" w:ascii="仿宋" w:hAnsi="仿宋" w:eastAsia="仿宋" w:cs="仿宋"/>
          <w:snapToGrid w:val="0"/>
          <w:color w:val="auto"/>
          <w:kern w:val="0"/>
          <w:sz w:val="24"/>
          <w:highlight w:val="none"/>
        </w:rPr>
        <w:t>若在合同期内乙方有严重违约行为，甲方有权提前终止合同，由此造成的一切后果和损失由乙方承担。</w:t>
      </w:r>
    </w:p>
    <w:p>
      <w:pPr>
        <w:wordWrap/>
        <w:spacing w:line="500" w:lineRule="exact"/>
        <w:textAlignment w:val="auto"/>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2、</w:t>
      </w:r>
      <w:r>
        <w:rPr>
          <w:rFonts w:hint="eastAsia" w:ascii="仿宋" w:hAnsi="仿宋" w:eastAsia="仿宋" w:cs="仿宋"/>
          <w:snapToGrid w:val="0"/>
          <w:color w:val="auto"/>
          <w:kern w:val="0"/>
          <w:sz w:val="24"/>
          <w:highlight w:val="none"/>
          <w:lang w:eastAsia="zh-CN"/>
        </w:rPr>
        <w:t>本项目不得分包或者转包，一旦发现分包或转包现象，</w:t>
      </w:r>
      <w:r>
        <w:rPr>
          <w:rFonts w:hint="eastAsia" w:ascii="仿宋" w:hAnsi="仿宋" w:eastAsia="仿宋" w:cs="仿宋"/>
          <w:snapToGrid w:val="0"/>
          <w:color w:val="auto"/>
          <w:kern w:val="0"/>
          <w:sz w:val="24"/>
          <w:highlight w:val="none"/>
        </w:rPr>
        <w:t>甲方有权提前终止合同，由此造成的一切后果和损失由乙方承担。</w:t>
      </w:r>
    </w:p>
    <w:p>
      <w:pPr>
        <w:spacing w:line="600" w:lineRule="exact"/>
        <w:outlineLvl w:val="0"/>
        <w:rPr>
          <w:rFonts w:hint="eastAsia" w:ascii="仿宋" w:hAnsi="仿宋" w:eastAsia="仿宋" w:cs="仿宋"/>
          <w:b/>
          <w:color w:val="auto"/>
          <w:sz w:val="24"/>
          <w:highlight w:val="none"/>
        </w:rPr>
      </w:pPr>
      <w:r>
        <w:rPr>
          <w:rFonts w:hint="eastAsia" w:ascii="仿宋" w:hAnsi="仿宋" w:eastAsia="仿宋" w:cs="仿宋"/>
          <w:b/>
          <w:bCs/>
          <w:color w:val="auto"/>
          <w:sz w:val="24"/>
          <w:highlight w:val="none"/>
          <w:lang w:val="en-US" w:eastAsia="zh-CN"/>
        </w:rPr>
        <w:t>四</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拟投入人员、设施配备最低要求配备表</w:t>
      </w:r>
    </w:p>
    <w:p>
      <w:pPr>
        <w:pStyle w:val="82"/>
        <w:spacing w:line="600" w:lineRule="exact"/>
        <w:ind w:firstLine="723" w:firstLineChars="300"/>
        <w:jc w:val="both"/>
        <w:rPr>
          <w:rFonts w:hint="eastAsia" w:ascii="仿宋" w:hAnsi="仿宋" w:eastAsia="仿宋" w:cs="仿宋"/>
          <w:b/>
          <w:bCs/>
          <w:color w:val="auto"/>
          <w:szCs w:val="24"/>
          <w:highlight w:val="none"/>
          <w:lang w:val="en-US"/>
        </w:rPr>
      </w:pPr>
      <w:r>
        <w:rPr>
          <w:rFonts w:hint="eastAsia" w:ascii="仿宋" w:hAnsi="仿宋" w:eastAsia="仿宋" w:cs="仿宋"/>
          <w:b/>
          <w:color w:val="auto"/>
          <w:sz w:val="24"/>
          <w:highlight w:val="none"/>
        </w:rPr>
        <w:t>▲</w:t>
      </w:r>
      <w:r>
        <w:rPr>
          <w:rFonts w:hint="eastAsia" w:ascii="仿宋" w:hAnsi="仿宋" w:eastAsia="仿宋" w:cs="仿宋"/>
          <w:b/>
          <w:bCs/>
          <w:color w:val="auto"/>
          <w:szCs w:val="24"/>
          <w:highlight w:val="none"/>
          <w:lang w:val="en-US" w:eastAsia="zh-CN"/>
        </w:rPr>
        <w:t>1、</w:t>
      </w:r>
      <w:r>
        <w:rPr>
          <w:rFonts w:hint="eastAsia" w:ascii="仿宋" w:hAnsi="仿宋" w:eastAsia="仿宋" w:cs="仿宋"/>
          <w:b/>
          <w:bCs/>
          <w:color w:val="auto"/>
          <w:szCs w:val="24"/>
          <w:highlight w:val="none"/>
          <w:lang w:val="en-US"/>
        </w:rPr>
        <w:t>拟投入人员配置表</w:t>
      </w:r>
    </w:p>
    <w:tbl>
      <w:tblPr>
        <w:tblStyle w:val="64"/>
        <w:tblW w:w="91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15"/>
        <w:gridCol w:w="2865"/>
        <w:gridCol w:w="1648"/>
        <w:gridCol w:w="35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115" w:type="dxa"/>
            <w:noWrap w:val="0"/>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2865" w:type="dxa"/>
            <w:noWrap w:val="0"/>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人员配备工种</w:t>
            </w:r>
          </w:p>
        </w:tc>
        <w:tc>
          <w:tcPr>
            <w:tcW w:w="1648" w:type="dxa"/>
            <w:noWrap w:val="0"/>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数量</w:t>
            </w:r>
          </w:p>
        </w:tc>
        <w:tc>
          <w:tcPr>
            <w:tcW w:w="3504" w:type="dxa"/>
            <w:noWrap w:val="0"/>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9132" w:type="dxa"/>
            <w:gridSpan w:val="4"/>
            <w:noWrap w:val="0"/>
            <w:vAlign w:val="center"/>
          </w:tcPr>
          <w:p>
            <w:pPr>
              <w:jc w:val="center"/>
              <w:rPr>
                <w:rFonts w:hint="eastAsia" w:ascii="仿宋" w:hAnsi="仿宋" w:eastAsia="仿宋" w:cs="仿宋"/>
                <w:b/>
                <w:bCs/>
                <w:color w:val="auto"/>
                <w:sz w:val="24"/>
                <w:szCs w:val="22"/>
                <w:highlight w:val="none"/>
                <w:lang w:val="en-US"/>
              </w:rPr>
            </w:pPr>
            <w:r>
              <w:rPr>
                <w:rFonts w:hint="eastAsia" w:ascii="仿宋" w:hAnsi="仿宋" w:eastAsia="仿宋" w:cs="仿宋"/>
                <w:b/>
                <w:bCs/>
                <w:color w:val="auto"/>
                <w:sz w:val="24"/>
                <w:highlight w:val="none"/>
                <w:lang w:val="en-US" w:eastAsia="zh-CN"/>
              </w:rPr>
              <w:t>项目负责人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115"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865" w:type="dxa"/>
            <w:noWrap w:val="0"/>
            <w:vAlign w:val="center"/>
          </w:tcPr>
          <w:p>
            <w:pPr>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项目负责人</w:t>
            </w:r>
          </w:p>
        </w:tc>
        <w:tc>
          <w:tcPr>
            <w:tcW w:w="1648"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1人</w:t>
            </w:r>
          </w:p>
        </w:tc>
        <w:tc>
          <w:tcPr>
            <w:tcW w:w="3504" w:type="dxa"/>
            <w:noWrap w:val="0"/>
            <w:vAlign w:val="center"/>
          </w:tcPr>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szCs w:val="22"/>
                <w:highlight w:val="none"/>
              </w:rPr>
              <w:t>年龄55周岁以下；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9132" w:type="dxa"/>
            <w:gridSpan w:val="4"/>
            <w:noWrap w:val="0"/>
            <w:vAlign w:val="center"/>
          </w:tcPr>
          <w:p>
            <w:pPr>
              <w:spacing w:line="400" w:lineRule="exact"/>
              <w:jc w:val="center"/>
              <w:rPr>
                <w:rFonts w:hint="eastAsia" w:ascii="仿宋" w:hAnsi="仿宋" w:eastAsia="仿宋" w:cs="仿宋"/>
                <w:color w:val="auto"/>
                <w:sz w:val="24"/>
                <w:szCs w:val="22"/>
                <w:highlight w:val="none"/>
              </w:rPr>
            </w:pPr>
            <w:r>
              <w:rPr>
                <w:rFonts w:hint="eastAsia" w:ascii="仿宋" w:hAnsi="仿宋" w:eastAsia="仿宋" w:cs="仿宋"/>
                <w:b/>
                <w:bCs/>
                <w:color w:val="auto"/>
                <w:sz w:val="24"/>
                <w:highlight w:val="none"/>
                <w:lang w:val="en-US" w:eastAsia="zh-CN"/>
              </w:rPr>
              <w:t>道路保洁</w:t>
            </w:r>
            <w:r>
              <w:rPr>
                <w:rFonts w:hint="eastAsia" w:ascii="仿宋" w:hAnsi="仿宋" w:eastAsia="仿宋" w:cs="仿宋"/>
                <w:b/>
                <w:bCs/>
                <w:color w:val="auto"/>
                <w:sz w:val="24"/>
                <w:highlight w:val="none"/>
              </w:rPr>
              <w:t>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4" w:hRule="atLeast"/>
          <w:jc w:val="center"/>
        </w:trPr>
        <w:tc>
          <w:tcPr>
            <w:tcW w:w="1115" w:type="dxa"/>
            <w:noWrap w:val="0"/>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p>
        </w:tc>
        <w:tc>
          <w:tcPr>
            <w:tcW w:w="2865" w:type="dxa"/>
            <w:noWrap w:val="0"/>
            <w:vAlign w:val="center"/>
          </w:tcPr>
          <w:p>
            <w:pPr>
              <w:jc w:val="center"/>
              <w:rPr>
                <w:rFonts w:hint="eastAsia" w:ascii="仿宋" w:hAnsi="仿宋" w:eastAsia="仿宋" w:cs="仿宋"/>
                <w:color w:val="auto"/>
                <w:sz w:val="24"/>
                <w:szCs w:val="22"/>
                <w:highlight w:val="none"/>
                <w:lang w:val="en-US" w:eastAsia="zh-CN"/>
              </w:rPr>
            </w:pPr>
            <w:r>
              <w:rPr>
                <w:rFonts w:hint="eastAsia" w:ascii="仿宋" w:hAnsi="仿宋" w:eastAsia="仿宋" w:cs="仿宋"/>
                <w:b w:val="0"/>
                <w:bCs w:val="0"/>
                <w:color w:val="auto"/>
                <w:sz w:val="24"/>
                <w:szCs w:val="22"/>
                <w:highlight w:val="none"/>
                <w:lang w:val="en-US" w:eastAsia="zh-CN"/>
              </w:rPr>
              <w:t>道路保洁</w:t>
            </w:r>
            <w:r>
              <w:rPr>
                <w:rFonts w:hint="eastAsia" w:ascii="仿宋" w:hAnsi="仿宋" w:eastAsia="仿宋" w:cs="仿宋"/>
                <w:b w:val="0"/>
                <w:bCs w:val="0"/>
                <w:color w:val="auto"/>
                <w:sz w:val="24"/>
                <w:szCs w:val="22"/>
                <w:highlight w:val="none"/>
              </w:rPr>
              <w:t>人员</w:t>
            </w:r>
          </w:p>
        </w:tc>
        <w:tc>
          <w:tcPr>
            <w:tcW w:w="1648" w:type="dxa"/>
            <w:noWrap w:val="0"/>
            <w:vAlign w:val="center"/>
          </w:tcPr>
          <w:p>
            <w:pPr>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val="en-US" w:eastAsia="zh-CN"/>
              </w:rPr>
              <w:t>47</w:t>
            </w:r>
            <w:r>
              <w:rPr>
                <w:rFonts w:hint="eastAsia" w:ascii="仿宋" w:hAnsi="仿宋" w:eastAsia="仿宋" w:cs="仿宋"/>
                <w:color w:val="auto"/>
                <w:sz w:val="24"/>
                <w:szCs w:val="22"/>
                <w:highlight w:val="none"/>
              </w:rPr>
              <w:t>人</w:t>
            </w:r>
          </w:p>
        </w:tc>
        <w:tc>
          <w:tcPr>
            <w:tcW w:w="3504" w:type="dxa"/>
            <w:noWrap w:val="0"/>
            <w:vAlign w:val="center"/>
          </w:tcPr>
          <w:p>
            <w:pPr>
              <w:jc w:val="lef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val="en-US" w:eastAsia="zh-CN"/>
              </w:rPr>
              <w:t>男性年龄在60周岁以下</w:t>
            </w:r>
            <w:r>
              <w:rPr>
                <w:rFonts w:hint="eastAsia" w:ascii="仿宋" w:hAnsi="仿宋" w:eastAsia="仿宋" w:cs="仿宋"/>
                <w:color w:val="auto"/>
                <w:sz w:val="24"/>
                <w:szCs w:val="22"/>
                <w:highlight w:val="none"/>
                <w:lang w:val="zh-CN" w:eastAsia="zh-CN"/>
              </w:rPr>
              <w:t>，女性年龄在55周岁以下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9132" w:type="dxa"/>
            <w:gridSpan w:val="4"/>
            <w:noWrap w:val="0"/>
            <w:vAlign w:val="center"/>
          </w:tcPr>
          <w:p>
            <w:pPr>
              <w:jc w:val="center"/>
              <w:rPr>
                <w:rFonts w:hint="eastAsia" w:ascii="仿宋" w:hAnsi="仿宋" w:eastAsia="仿宋" w:cs="仿宋"/>
                <w:color w:val="auto"/>
                <w:sz w:val="24"/>
                <w:szCs w:val="22"/>
                <w:highlight w:val="none"/>
                <w:lang w:val="en-US" w:eastAsia="zh-CN"/>
              </w:rPr>
            </w:pPr>
            <w:r>
              <w:rPr>
                <w:rFonts w:hint="eastAsia" w:ascii="仿宋" w:hAnsi="仿宋" w:eastAsia="仿宋" w:cs="仿宋"/>
                <w:b/>
                <w:bCs/>
                <w:color w:val="auto"/>
                <w:sz w:val="24"/>
                <w:highlight w:val="none"/>
                <w:lang w:val="en-US" w:eastAsia="zh-CN"/>
              </w:rPr>
              <w:t>市政养护人员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115" w:type="dxa"/>
            <w:noWrap w:val="0"/>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865" w:type="dxa"/>
            <w:noWrap w:val="0"/>
            <w:vAlign w:val="center"/>
          </w:tcPr>
          <w:p>
            <w:pPr>
              <w:jc w:val="center"/>
              <w:rPr>
                <w:rFonts w:hint="eastAsia" w:ascii="仿宋" w:hAnsi="仿宋" w:eastAsia="仿宋" w:cs="仿宋"/>
                <w:color w:val="auto"/>
                <w:sz w:val="24"/>
                <w:szCs w:val="22"/>
                <w:highlight w:val="none"/>
                <w:lang w:val="en-US" w:eastAsia="zh-CN"/>
              </w:rPr>
            </w:pPr>
            <w:r>
              <w:rPr>
                <w:rFonts w:hint="eastAsia" w:ascii="仿宋" w:hAnsi="仿宋" w:eastAsia="仿宋" w:cs="仿宋"/>
                <w:b w:val="0"/>
                <w:bCs w:val="0"/>
                <w:color w:val="auto"/>
                <w:sz w:val="24"/>
                <w:highlight w:val="none"/>
                <w:lang w:val="en-US" w:eastAsia="zh-CN"/>
              </w:rPr>
              <w:t>市政养护人员</w:t>
            </w:r>
          </w:p>
        </w:tc>
        <w:tc>
          <w:tcPr>
            <w:tcW w:w="1648" w:type="dxa"/>
            <w:noWrap w:val="0"/>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6人</w:t>
            </w:r>
          </w:p>
        </w:tc>
        <w:tc>
          <w:tcPr>
            <w:tcW w:w="3504" w:type="dxa"/>
            <w:noWrap w:val="0"/>
            <w:vAlign w:val="center"/>
          </w:tcPr>
          <w:p>
            <w:pPr>
              <w:jc w:val="lef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val="en-US" w:eastAsia="zh-CN"/>
              </w:rPr>
              <w:t>男性年龄在60周岁以下</w:t>
            </w:r>
            <w:r>
              <w:rPr>
                <w:rFonts w:hint="eastAsia" w:ascii="仿宋" w:hAnsi="仿宋" w:eastAsia="仿宋" w:cs="仿宋"/>
                <w:color w:val="auto"/>
                <w:sz w:val="24"/>
                <w:szCs w:val="22"/>
                <w:highlight w:val="none"/>
                <w:lang w:val="zh-CN" w:eastAsia="zh-CN"/>
              </w:rPr>
              <w:t>，女性年龄在55周岁以下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9132" w:type="dxa"/>
            <w:gridSpan w:val="4"/>
            <w:noWrap w:val="0"/>
            <w:vAlign w:val="center"/>
          </w:tcPr>
          <w:p>
            <w:pPr>
              <w:jc w:val="center"/>
              <w:rPr>
                <w:rFonts w:hint="eastAsia" w:ascii="仿宋" w:hAnsi="仿宋" w:eastAsia="仿宋" w:cs="仿宋"/>
                <w:color w:val="auto"/>
                <w:sz w:val="24"/>
                <w:szCs w:val="22"/>
                <w:highlight w:val="none"/>
                <w:lang w:val="en-US" w:eastAsia="zh-CN"/>
              </w:rPr>
            </w:pPr>
            <w:r>
              <w:rPr>
                <w:rFonts w:hint="eastAsia" w:ascii="仿宋" w:hAnsi="仿宋" w:eastAsia="仿宋" w:cs="仿宋"/>
                <w:b/>
                <w:bCs/>
                <w:color w:val="auto"/>
                <w:sz w:val="24"/>
                <w:highlight w:val="none"/>
                <w:lang w:val="en-US" w:eastAsia="zh-CN"/>
              </w:rPr>
              <w:t>路灯养护人员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115" w:type="dxa"/>
            <w:noWrap w:val="0"/>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865" w:type="dxa"/>
            <w:noWrap w:val="0"/>
            <w:vAlign w:val="center"/>
          </w:tcPr>
          <w:p>
            <w:pPr>
              <w:jc w:val="center"/>
              <w:rPr>
                <w:rFonts w:hint="eastAsia" w:ascii="仿宋" w:hAnsi="仿宋" w:eastAsia="仿宋" w:cs="仿宋"/>
                <w:color w:val="auto"/>
                <w:sz w:val="24"/>
                <w:szCs w:val="22"/>
                <w:highlight w:val="none"/>
              </w:rPr>
            </w:pPr>
            <w:r>
              <w:rPr>
                <w:rFonts w:hint="eastAsia" w:ascii="仿宋" w:hAnsi="仿宋" w:eastAsia="仿宋" w:cs="仿宋"/>
                <w:b w:val="0"/>
                <w:bCs w:val="0"/>
                <w:color w:val="auto"/>
                <w:sz w:val="24"/>
                <w:highlight w:val="none"/>
                <w:lang w:val="en-US" w:eastAsia="zh-CN"/>
              </w:rPr>
              <w:t>路灯养护人员</w:t>
            </w:r>
          </w:p>
        </w:tc>
        <w:tc>
          <w:tcPr>
            <w:tcW w:w="1648" w:type="dxa"/>
            <w:noWrap w:val="0"/>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1人</w:t>
            </w:r>
          </w:p>
        </w:tc>
        <w:tc>
          <w:tcPr>
            <w:tcW w:w="3504" w:type="dxa"/>
            <w:noWrap w:val="0"/>
            <w:vAlign w:val="center"/>
          </w:tcPr>
          <w:p>
            <w:pPr>
              <w:jc w:val="left"/>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男性年龄在60周岁以下</w:t>
            </w:r>
            <w:r>
              <w:rPr>
                <w:rFonts w:hint="eastAsia" w:ascii="仿宋" w:hAnsi="仿宋" w:eastAsia="仿宋" w:cs="仿宋"/>
                <w:color w:val="auto"/>
                <w:sz w:val="24"/>
                <w:szCs w:val="22"/>
                <w:highlight w:val="none"/>
                <w:lang w:val="zh-CN" w:eastAsia="zh-CN"/>
              </w:rPr>
              <w:t>，女性年龄在55周岁以下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63" w:hRule="atLeast"/>
          <w:jc w:val="center"/>
        </w:trPr>
        <w:tc>
          <w:tcPr>
            <w:tcW w:w="9132" w:type="dxa"/>
            <w:gridSpan w:val="4"/>
            <w:noWrap w:val="0"/>
            <w:vAlign w:val="center"/>
          </w:tcPr>
          <w:p>
            <w:pPr>
              <w:pStyle w:val="26"/>
              <w:spacing w:line="360" w:lineRule="auto"/>
              <w:ind w:firstLine="0" w:firstLineChars="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注：1、投入的人数不得少于上表要求的人员数量。二级道路保洁时间均不少于18小时，人均清扫保洁面积按9000平方米，每岗清扫人员安排以作业时间8小时计轮班，供应商应根据以上保洁人员数量做好轮班。</w:t>
            </w:r>
          </w:p>
          <w:p>
            <w:pPr>
              <w:pStyle w:val="26"/>
              <w:spacing w:line="360" w:lineRule="auto"/>
              <w:ind w:firstLine="480" w:firstLineChars="200"/>
              <w:rPr>
                <w:rFonts w:hint="eastAsia" w:ascii="仿宋" w:hAnsi="仿宋" w:eastAsia="仿宋" w:cs="仿宋"/>
                <w:bCs/>
                <w:color w:val="auto"/>
                <w:sz w:val="24"/>
                <w:szCs w:val="22"/>
                <w:highlight w:val="none"/>
                <w:lang w:val="en-US" w:eastAsia="zh-CN"/>
              </w:rPr>
            </w:pPr>
            <w:r>
              <w:rPr>
                <w:rFonts w:hint="eastAsia" w:ascii="仿宋" w:hAnsi="仿宋" w:eastAsia="仿宋" w:cs="仿宋"/>
                <w:color w:val="auto"/>
                <w:kern w:val="2"/>
                <w:sz w:val="24"/>
                <w:szCs w:val="22"/>
                <w:highlight w:val="none"/>
                <w:lang w:val="en-US" w:eastAsia="zh-CN" w:bidi="ar-SA"/>
              </w:rPr>
              <w:t>2、所有的人工费用均应考虑在投标总价中。</w:t>
            </w:r>
          </w:p>
        </w:tc>
      </w:tr>
    </w:tbl>
    <w:p>
      <w:pPr>
        <w:pStyle w:val="82"/>
        <w:jc w:val="both"/>
        <w:rPr>
          <w:rFonts w:hint="eastAsia" w:ascii="仿宋" w:hAnsi="仿宋" w:eastAsia="仿宋" w:cs="仿宋"/>
          <w:b/>
          <w:bCs/>
          <w:color w:val="auto"/>
          <w:szCs w:val="24"/>
          <w:highlight w:val="none"/>
          <w:lang w:val="en-US"/>
        </w:rPr>
      </w:pPr>
      <w:r>
        <w:rPr>
          <w:rFonts w:hint="eastAsia" w:ascii="仿宋" w:hAnsi="仿宋" w:eastAsia="仿宋" w:cs="仿宋"/>
          <w:b/>
          <w:color w:val="auto"/>
          <w:sz w:val="24"/>
          <w:highlight w:val="none"/>
        </w:rPr>
        <w:t>▲</w:t>
      </w:r>
      <w:r>
        <w:rPr>
          <w:rFonts w:hint="eastAsia" w:ascii="仿宋" w:hAnsi="仿宋" w:eastAsia="仿宋" w:cs="仿宋"/>
          <w:b/>
          <w:bCs/>
          <w:color w:val="auto"/>
          <w:szCs w:val="24"/>
          <w:highlight w:val="none"/>
          <w:lang w:val="en-US" w:eastAsia="zh-CN"/>
        </w:rPr>
        <w:t>2、</w:t>
      </w:r>
      <w:r>
        <w:rPr>
          <w:rFonts w:hint="eastAsia" w:ascii="仿宋" w:hAnsi="仿宋" w:eastAsia="仿宋" w:cs="仿宋"/>
          <w:b/>
          <w:bCs/>
          <w:color w:val="auto"/>
          <w:kern w:val="2"/>
          <w:sz w:val="24"/>
          <w:szCs w:val="24"/>
          <w:highlight w:val="none"/>
          <w:lang w:val="en-US" w:eastAsia="zh-CN" w:bidi="ar-SA"/>
        </w:rPr>
        <w:t>供应商拟投入本项目机具基本要求（供应商必须根据要求提供证明材料，不提供或提供不全的，视为不满足，作无效标处理）</w:t>
      </w:r>
    </w:p>
    <w:tbl>
      <w:tblPr>
        <w:tblStyle w:val="64"/>
        <w:tblpPr w:leftFromText="180" w:rightFromText="180" w:vertAnchor="text" w:horzAnchor="page" w:tblpX="1475" w:tblpY="396"/>
        <w:tblOverlap w:val="never"/>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18"/>
        <w:gridCol w:w="2967"/>
        <w:gridCol w:w="171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2018" w:type="dxa"/>
            <w:tcBorders>
              <w:left w:val="single" w:color="auto" w:sz="4" w:space="0"/>
              <w:bottom w:val="single" w:color="auto" w:sz="4" w:space="0"/>
              <w:right w:val="single" w:color="auto" w:sz="4" w:space="0"/>
            </w:tcBorders>
            <w:noWrap w:val="0"/>
            <w:vAlign w:val="center"/>
          </w:tcPr>
          <w:p>
            <w:pPr>
              <w:pStyle w:val="26"/>
              <w:wordWrap/>
              <w:spacing w:line="50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设备名称</w:t>
            </w:r>
          </w:p>
        </w:tc>
        <w:tc>
          <w:tcPr>
            <w:tcW w:w="2967" w:type="dxa"/>
            <w:tcBorders>
              <w:left w:val="single" w:color="auto" w:sz="4" w:space="0"/>
              <w:bottom w:val="single" w:color="auto" w:sz="4" w:space="0"/>
              <w:right w:val="single" w:color="auto" w:sz="4" w:space="0"/>
            </w:tcBorders>
            <w:noWrap w:val="0"/>
            <w:vAlign w:val="center"/>
          </w:tcPr>
          <w:p>
            <w:pPr>
              <w:pStyle w:val="26"/>
              <w:wordWrap/>
              <w:spacing w:line="50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规格要求</w:t>
            </w:r>
          </w:p>
        </w:tc>
        <w:tc>
          <w:tcPr>
            <w:tcW w:w="1710" w:type="dxa"/>
            <w:tcBorders>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最低数量要求</w:t>
            </w:r>
          </w:p>
        </w:tc>
        <w:tc>
          <w:tcPr>
            <w:tcW w:w="1678" w:type="dxa"/>
            <w:tcBorders>
              <w:left w:val="single" w:color="auto" w:sz="4" w:space="0"/>
              <w:bottom w:val="single" w:color="auto" w:sz="4" w:space="0"/>
            </w:tcBorders>
            <w:noWrap w:val="0"/>
            <w:vAlign w:val="center"/>
          </w:tcPr>
          <w:p>
            <w:pPr>
              <w:pStyle w:val="26"/>
              <w:wordWrap/>
              <w:spacing w:line="500" w:lineRule="exact"/>
              <w:ind w:left="0" w:leftChars="0" w:firstLine="0" w:firstLine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清洗车(洒水车)</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总质量16吨及以上</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2辆</w:t>
            </w:r>
          </w:p>
        </w:tc>
        <w:tc>
          <w:tcPr>
            <w:tcW w:w="1678" w:type="dxa"/>
            <w:vMerge w:val="restart"/>
            <w:tcBorders>
              <w:top w:val="single" w:color="auto" w:sz="4" w:space="0"/>
              <w:lef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2"/>
                <w:szCs w:val="22"/>
                <w:highlight w:val="none"/>
                <w:lang w:val="en-US" w:eastAsia="zh-CN"/>
              </w:rPr>
              <w:t>注：提供车辆、设备仅用于本保洁项目的书面承诺书（格式自拟）。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三合一洗扫车</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总质量16吨及以上</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1辆</w:t>
            </w:r>
          </w:p>
        </w:tc>
        <w:tc>
          <w:tcPr>
            <w:tcW w:w="1678" w:type="dxa"/>
            <w:vMerge w:val="continue"/>
            <w:tcBorders>
              <w:lef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三合一洗扫车</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总质量12吨及以上</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1辆</w:t>
            </w:r>
          </w:p>
        </w:tc>
        <w:tc>
          <w:tcPr>
            <w:tcW w:w="1678" w:type="dxa"/>
            <w:vMerge w:val="continue"/>
            <w:tcBorders>
              <w:lef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多功能抑尘车</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总质量15吨及以上</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1辆</w:t>
            </w:r>
          </w:p>
        </w:tc>
        <w:tc>
          <w:tcPr>
            <w:tcW w:w="1678" w:type="dxa"/>
            <w:vMerge w:val="continue"/>
            <w:tcBorders>
              <w:lef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高压冲洗车</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总质量15吨及以上</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1辆</w:t>
            </w:r>
          </w:p>
        </w:tc>
        <w:tc>
          <w:tcPr>
            <w:tcW w:w="1678" w:type="dxa"/>
            <w:vMerge w:val="continue"/>
            <w:tcBorders>
              <w:left w:val="single" w:color="auto" w:sz="4" w:space="0"/>
            </w:tcBorders>
            <w:noWrap w:val="0"/>
            <w:vAlign w:val="center"/>
          </w:tcPr>
          <w:p>
            <w:pPr>
              <w:pStyle w:val="26"/>
              <w:wordWrap/>
              <w:spacing w:line="500" w:lineRule="exact"/>
              <w:jc w:val="left"/>
              <w:textAlignment w:val="auto"/>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护栏清洗车</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240" w:firstLineChars="100"/>
              <w:jc w:val="left"/>
              <w:textAlignment w:val="auto"/>
              <w:rPr>
                <w:rFonts w:hint="eastAsia" w:ascii="仿宋" w:hAnsi="仿宋" w:eastAsia="仿宋" w:cs="仿宋"/>
                <w:color w:val="auto"/>
                <w:sz w:val="24"/>
                <w:highlight w:val="none"/>
                <w:lang w:val="en-US" w:eastAsia="zh-CN"/>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1辆</w:t>
            </w:r>
          </w:p>
        </w:tc>
        <w:tc>
          <w:tcPr>
            <w:tcW w:w="1678" w:type="dxa"/>
            <w:vMerge w:val="continue"/>
            <w:tcBorders>
              <w:left w:val="single" w:color="auto" w:sz="4" w:space="0"/>
            </w:tcBorders>
            <w:noWrap w:val="0"/>
            <w:vAlign w:val="center"/>
          </w:tcPr>
          <w:p>
            <w:pPr>
              <w:pStyle w:val="26"/>
              <w:wordWrap/>
              <w:spacing w:line="500" w:lineRule="exact"/>
              <w:jc w:val="left"/>
              <w:textAlignment w:val="auto"/>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机械化除雪设备</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kern w:val="2"/>
                <w:sz w:val="24"/>
                <w:szCs w:val="28"/>
                <w:highlight w:val="none"/>
                <w:lang w:val="en-US" w:eastAsia="zh-CN" w:bidi="ar-SA"/>
              </w:rPr>
            </w:pPr>
            <w:r>
              <w:rPr>
                <w:rFonts w:hint="eastAsia" w:ascii="仿宋" w:hAnsi="仿宋" w:eastAsia="仿宋" w:cs="仿宋"/>
                <w:color w:val="auto"/>
                <w:sz w:val="24"/>
                <w:szCs w:val="24"/>
                <w:highlight w:val="none"/>
                <w:lang w:val="en-US" w:eastAsia="zh-CN"/>
              </w:rPr>
              <w:t>（除雪车、大型铲车、加装式铲雪板、滚雪装置、加装式除雪板或山猫、凯斯等大型除雪设备）</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kern w:val="2"/>
                <w:sz w:val="24"/>
                <w:szCs w:val="28"/>
                <w:highlight w:val="none"/>
                <w:lang w:val="en-US" w:eastAsia="zh-CN" w:bidi="ar-SA"/>
              </w:rPr>
            </w:pPr>
            <w:r>
              <w:rPr>
                <w:rFonts w:hint="eastAsia" w:ascii="仿宋" w:hAnsi="仿宋" w:eastAsia="仿宋" w:cs="仿宋"/>
                <w:color w:val="auto"/>
                <w:kern w:val="2"/>
                <w:sz w:val="24"/>
                <w:szCs w:val="28"/>
                <w:highlight w:val="none"/>
                <w:lang w:val="en-US" w:eastAsia="zh-CN" w:bidi="ar-SA"/>
              </w:rPr>
              <w:t>2台</w:t>
            </w:r>
          </w:p>
        </w:tc>
        <w:tc>
          <w:tcPr>
            <w:tcW w:w="1678" w:type="dxa"/>
            <w:vMerge w:val="continue"/>
            <w:tcBorders>
              <w:lef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小型清扫车（用于慢车道作业）</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kern w:val="2"/>
                <w:sz w:val="24"/>
                <w:szCs w:val="28"/>
                <w:highlight w:val="none"/>
                <w:lang w:val="en-US" w:eastAsia="zh-CN" w:bidi="ar-SA"/>
              </w:rPr>
            </w:pPr>
            <w:r>
              <w:rPr>
                <w:rFonts w:hint="eastAsia" w:ascii="仿宋" w:hAnsi="仿宋" w:eastAsia="仿宋" w:cs="仿宋"/>
                <w:color w:val="auto"/>
                <w:sz w:val="24"/>
                <w:szCs w:val="24"/>
                <w:highlight w:val="none"/>
                <w:lang w:val="en-US" w:eastAsia="zh-CN"/>
              </w:rPr>
              <w:t>总质量5吨及以下或新能源</w:t>
            </w:r>
          </w:p>
        </w:tc>
        <w:tc>
          <w:tcPr>
            <w:tcW w:w="1710" w:type="dxa"/>
            <w:tcBorders>
              <w:top w:val="single" w:color="auto" w:sz="4" w:space="0"/>
              <w:left w:val="single" w:color="auto" w:sz="4" w:space="0"/>
              <w:bottom w:val="single" w:color="auto" w:sz="4" w:space="0"/>
              <w:right w:val="single" w:color="auto" w:sz="4" w:space="0"/>
            </w:tcBorders>
            <w:noWrap w:val="0"/>
            <w:vAlign w:val="top"/>
          </w:tcPr>
          <w:p>
            <w:pPr>
              <w:pStyle w:val="26"/>
              <w:wordWrap/>
              <w:spacing w:line="500" w:lineRule="exact"/>
              <w:ind w:left="0" w:leftChars="0" w:firstLine="0" w:firstLineChars="0"/>
              <w:jc w:val="left"/>
              <w:textAlignment w:val="auto"/>
              <w:rPr>
                <w:rFonts w:hint="eastAsia" w:ascii="仿宋" w:hAnsi="仿宋" w:eastAsia="仿宋" w:cs="仿宋"/>
                <w:color w:val="auto"/>
                <w:kern w:val="2"/>
                <w:sz w:val="24"/>
                <w:szCs w:val="28"/>
                <w:highlight w:val="none"/>
                <w:lang w:val="en-US" w:eastAsia="zh-CN" w:bidi="ar-SA"/>
              </w:rPr>
            </w:pPr>
            <w:r>
              <w:rPr>
                <w:rFonts w:hint="eastAsia" w:ascii="仿宋" w:hAnsi="仿宋" w:eastAsia="仿宋" w:cs="仿宋"/>
                <w:color w:val="auto"/>
                <w:kern w:val="2"/>
                <w:sz w:val="24"/>
                <w:szCs w:val="28"/>
                <w:highlight w:val="none"/>
                <w:lang w:val="en-US" w:eastAsia="zh-CN" w:bidi="ar-SA"/>
              </w:rPr>
              <w:t>1辆</w:t>
            </w:r>
          </w:p>
        </w:tc>
        <w:tc>
          <w:tcPr>
            <w:tcW w:w="1678" w:type="dxa"/>
            <w:vMerge w:val="continue"/>
            <w:tcBorders>
              <w:left w:val="single" w:color="auto" w:sz="4" w:space="0"/>
            </w:tcBorders>
            <w:noWrap w:val="0"/>
            <w:vAlign w:val="center"/>
          </w:tcPr>
          <w:p>
            <w:pPr>
              <w:pStyle w:val="26"/>
              <w:wordWrap/>
              <w:spacing w:line="500" w:lineRule="exact"/>
              <w:ind w:firstLine="570" w:firstLineChars="0"/>
              <w:jc w:val="left"/>
              <w:textAlignment w:val="auto"/>
              <w:rPr>
                <w:rFonts w:hint="eastAsia" w:ascii="仿宋" w:hAnsi="仿宋" w:eastAsia="仿宋" w:cs="仿宋"/>
                <w:color w:val="auto"/>
                <w:kern w:val="2"/>
                <w:sz w:val="24"/>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2018" w:type="dxa"/>
            <w:tcBorders>
              <w:top w:val="single" w:color="auto" w:sz="4" w:space="0"/>
              <w:left w:val="single" w:color="auto" w:sz="4" w:space="0"/>
              <w:bottom w:val="single" w:color="auto" w:sz="4" w:space="0"/>
              <w:right w:val="single" w:color="auto" w:sz="4" w:space="0"/>
            </w:tcBorders>
            <w:noWrap w:val="0"/>
            <w:vAlign w:val="top"/>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巡查保障车</w:t>
            </w:r>
          </w:p>
        </w:tc>
        <w:tc>
          <w:tcPr>
            <w:tcW w:w="2967" w:type="dxa"/>
            <w:tcBorders>
              <w:top w:val="single" w:color="auto" w:sz="4" w:space="0"/>
              <w:left w:val="single" w:color="auto" w:sz="4" w:space="0"/>
              <w:bottom w:val="single" w:color="auto" w:sz="4" w:space="0"/>
              <w:right w:val="single" w:color="auto" w:sz="4" w:space="0"/>
            </w:tcBorders>
            <w:noWrap w:val="0"/>
            <w:vAlign w:val="top"/>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pStyle w:val="26"/>
              <w:wordWrap/>
              <w:spacing w:line="500" w:lineRule="exact"/>
              <w:ind w:left="0" w:leftChars="0" w:firstLine="0" w:firstLineChars="0"/>
              <w:jc w:val="left"/>
              <w:textAlignment w:val="auto"/>
              <w:rPr>
                <w:rFonts w:hint="eastAsia" w:ascii="仿宋" w:hAnsi="仿宋" w:eastAsia="仿宋" w:cs="仿宋"/>
                <w:color w:val="auto"/>
                <w:kern w:val="2"/>
                <w:sz w:val="24"/>
                <w:szCs w:val="28"/>
                <w:highlight w:val="none"/>
                <w:lang w:val="en-US" w:eastAsia="zh-CN" w:bidi="ar-SA"/>
              </w:rPr>
            </w:pPr>
            <w:r>
              <w:rPr>
                <w:rFonts w:hint="eastAsia" w:ascii="仿宋" w:hAnsi="仿宋" w:eastAsia="仿宋" w:cs="仿宋"/>
                <w:color w:val="auto"/>
                <w:kern w:val="2"/>
                <w:sz w:val="24"/>
                <w:szCs w:val="28"/>
                <w:highlight w:val="none"/>
                <w:lang w:val="en-US" w:eastAsia="zh-CN" w:bidi="ar-SA"/>
              </w:rPr>
              <w:t>1辆</w:t>
            </w:r>
          </w:p>
        </w:tc>
        <w:tc>
          <w:tcPr>
            <w:tcW w:w="1678" w:type="dxa"/>
            <w:vMerge w:val="continue"/>
            <w:tcBorders>
              <w:left w:val="single" w:color="auto" w:sz="4" w:space="0"/>
            </w:tcBorders>
            <w:noWrap w:val="0"/>
            <w:vAlign w:val="center"/>
          </w:tcPr>
          <w:p>
            <w:pPr>
              <w:pStyle w:val="26"/>
              <w:wordWrap/>
              <w:spacing w:line="500" w:lineRule="exact"/>
              <w:ind w:firstLine="570" w:firstLineChars="0"/>
              <w:jc w:val="left"/>
              <w:textAlignment w:val="auto"/>
              <w:rPr>
                <w:rFonts w:hint="eastAsia" w:ascii="仿宋" w:hAnsi="仿宋" w:eastAsia="仿宋" w:cs="仿宋"/>
                <w:color w:val="auto"/>
                <w:kern w:val="2"/>
                <w:sz w:val="24"/>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2018" w:type="dxa"/>
            <w:tcBorders>
              <w:top w:val="single" w:color="auto" w:sz="4" w:space="0"/>
              <w:left w:val="single" w:color="auto" w:sz="4" w:space="0"/>
              <w:bottom w:val="single" w:color="auto" w:sz="4" w:space="0"/>
              <w:right w:val="single" w:color="auto" w:sz="4" w:space="0"/>
            </w:tcBorders>
            <w:noWrap w:val="0"/>
            <w:vAlign w:val="top"/>
          </w:tcPr>
          <w:p>
            <w:pPr>
              <w:pStyle w:val="26"/>
              <w:wordWrap/>
              <w:spacing w:line="500" w:lineRule="exact"/>
              <w:ind w:left="0" w:leftChars="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高空作业登高车</w:t>
            </w:r>
          </w:p>
        </w:tc>
        <w:tc>
          <w:tcPr>
            <w:tcW w:w="2967" w:type="dxa"/>
            <w:tcBorders>
              <w:top w:val="single" w:color="auto" w:sz="4" w:space="0"/>
              <w:left w:val="single" w:color="auto" w:sz="4" w:space="0"/>
              <w:bottom w:val="single" w:color="auto" w:sz="4" w:space="0"/>
              <w:right w:val="single" w:color="auto" w:sz="4" w:space="0"/>
            </w:tcBorders>
            <w:noWrap w:val="0"/>
            <w:vAlign w:val="top"/>
          </w:tcPr>
          <w:p>
            <w:pPr>
              <w:pStyle w:val="26"/>
              <w:wordWrap/>
              <w:spacing w:line="500" w:lineRule="exact"/>
              <w:ind w:left="0" w:leftChars="0" w:firstLine="0" w:firstLineChars="0"/>
              <w:jc w:val="left"/>
              <w:textAlignment w:val="auto"/>
              <w:rPr>
                <w:rFonts w:hint="eastAsia" w:ascii="仿宋" w:hAnsi="仿宋" w:eastAsia="仿宋" w:cs="仿宋"/>
                <w:color w:val="auto"/>
                <w:kern w:val="2"/>
                <w:sz w:val="24"/>
                <w:szCs w:val="28"/>
                <w:highlight w:val="none"/>
                <w:lang w:val="en-US" w:eastAsia="zh-CN" w:bidi="ar-SA"/>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pStyle w:val="26"/>
              <w:wordWrap/>
              <w:spacing w:line="500" w:lineRule="exact"/>
              <w:ind w:left="0" w:leftChars="0" w:firstLine="0" w:firstLineChars="0"/>
              <w:jc w:val="left"/>
              <w:textAlignment w:val="auto"/>
              <w:rPr>
                <w:rFonts w:hint="eastAsia" w:ascii="仿宋" w:hAnsi="仿宋" w:eastAsia="仿宋" w:cs="仿宋"/>
                <w:color w:val="auto"/>
                <w:kern w:val="2"/>
                <w:sz w:val="24"/>
                <w:szCs w:val="28"/>
                <w:highlight w:val="none"/>
                <w:lang w:val="en-US" w:eastAsia="zh-CN" w:bidi="ar-SA"/>
              </w:rPr>
            </w:pPr>
            <w:r>
              <w:rPr>
                <w:rFonts w:hint="eastAsia" w:ascii="仿宋" w:hAnsi="仿宋" w:eastAsia="仿宋" w:cs="仿宋"/>
                <w:color w:val="auto"/>
                <w:sz w:val="24"/>
                <w:highlight w:val="none"/>
                <w:lang w:val="en-US" w:eastAsia="zh-CN"/>
              </w:rPr>
              <w:t>1辆</w:t>
            </w:r>
          </w:p>
        </w:tc>
        <w:tc>
          <w:tcPr>
            <w:tcW w:w="1678" w:type="dxa"/>
            <w:vMerge w:val="continue"/>
            <w:tcBorders>
              <w:left w:val="single" w:color="auto" w:sz="4" w:space="0"/>
            </w:tcBorders>
            <w:noWrap w:val="0"/>
            <w:vAlign w:val="center"/>
          </w:tcPr>
          <w:p>
            <w:pPr>
              <w:pStyle w:val="26"/>
              <w:wordWrap/>
              <w:spacing w:line="500" w:lineRule="exact"/>
              <w:ind w:firstLine="570" w:firstLineChars="0"/>
              <w:jc w:val="left"/>
              <w:textAlignment w:val="auto"/>
              <w:rPr>
                <w:rFonts w:hint="eastAsia" w:ascii="仿宋" w:hAnsi="仿宋" w:eastAsia="仿宋" w:cs="仿宋"/>
                <w:color w:val="auto"/>
                <w:kern w:val="2"/>
                <w:sz w:val="24"/>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2018" w:type="dxa"/>
            <w:tcBorders>
              <w:top w:val="single" w:color="auto" w:sz="4" w:space="0"/>
              <w:left w:val="single" w:color="auto" w:sz="4" w:space="0"/>
              <w:bottom w:val="single" w:color="auto" w:sz="4" w:space="0"/>
              <w:right w:val="single" w:color="auto" w:sz="4" w:space="0"/>
            </w:tcBorders>
            <w:noWrap w:val="0"/>
            <w:vAlign w:val="top"/>
          </w:tcPr>
          <w:p>
            <w:pPr>
              <w:pStyle w:val="26"/>
              <w:wordWrap/>
              <w:spacing w:line="500" w:lineRule="exact"/>
              <w:ind w:left="0" w:leftChars="0"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割灌机</w:t>
            </w:r>
          </w:p>
        </w:tc>
        <w:tc>
          <w:tcPr>
            <w:tcW w:w="2967" w:type="dxa"/>
            <w:tcBorders>
              <w:top w:val="single" w:color="auto" w:sz="4" w:space="0"/>
              <w:left w:val="single" w:color="auto" w:sz="4" w:space="0"/>
              <w:bottom w:val="single" w:color="auto" w:sz="4" w:space="0"/>
              <w:right w:val="single" w:color="auto" w:sz="4" w:space="0"/>
            </w:tcBorders>
            <w:noWrap w:val="0"/>
            <w:vAlign w:val="top"/>
          </w:tcPr>
          <w:p>
            <w:pPr>
              <w:pStyle w:val="26"/>
              <w:wordWrap/>
              <w:spacing w:line="500" w:lineRule="exact"/>
              <w:ind w:left="0" w:leftChars="0" w:firstLine="0" w:firstLineChars="0"/>
              <w:jc w:val="left"/>
              <w:textAlignment w:val="auto"/>
              <w:rPr>
                <w:rFonts w:hint="eastAsia" w:ascii="仿宋" w:hAnsi="仿宋" w:eastAsia="仿宋" w:cs="仿宋"/>
                <w:color w:val="auto"/>
                <w:kern w:val="2"/>
                <w:sz w:val="24"/>
                <w:szCs w:val="28"/>
                <w:highlight w:val="none"/>
                <w:lang w:val="en-US" w:eastAsia="zh-CN" w:bidi="ar-SA"/>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2台</w:t>
            </w:r>
          </w:p>
        </w:tc>
        <w:tc>
          <w:tcPr>
            <w:tcW w:w="1678" w:type="dxa"/>
            <w:vMerge w:val="continue"/>
            <w:tcBorders>
              <w:left w:val="single" w:color="auto" w:sz="4" w:space="0"/>
            </w:tcBorders>
            <w:noWrap w:val="0"/>
            <w:vAlign w:val="center"/>
          </w:tcPr>
          <w:p>
            <w:pPr>
              <w:pStyle w:val="26"/>
              <w:wordWrap/>
              <w:spacing w:line="500" w:lineRule="exact"/>
              <w:ind w:firstLine="570" w:firstLineChars="0"/>
              <w:jc w:val="left"/>
              <w:textAlignment w:val="auto"/>
              <w:rPr>
                <w:rFonts w:hint="eastAsia" w:ascii="仿宋" w:hAnsi="仿宋" w:eastAsia="仿宋" w:cs="仿宋"/>
                <w:color w:val="auto"/>
                <w:kern w:val="2"/>
                <w:sz w:val="24"/>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2018" w:type="dxa"/>
            <w:tcBorders>
              <w:top w:val="single" w:color="auto" w:sz="4" w:space="0"/>
              <w:left w:val="single" w:color="auto" w:sz="4" w:space="0"/>
              <w:bottom w:val="single" w:color="auto" w:sz="4" w:space="0"/>
              <w:right w:val="single" w:color="auto" w:sz="4" w:space="0"/>
            </w:tcBorders>
            <w:noWrap w:val="0"/>
            <w:vAlign w:val="top"/>
          </w:tcPr>
          <w:p>
            <w:pPr>
              <w:pStyle w:val="26"/>
              <w:wordWrap/>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绿篱机（修剪机）</w:t>
            </w:r>
          </w:p>
        </w:tc>
        <w:tc>
          <w:tcPr>
            <w:tcW w:w="2967" w:type="dxa"/>
            <w:tcBorders>
              <w:top w:val="single" w:color="auto" w:sz="4" w:space="0"/>
              <w:left w:val="single" w:color="auto" w:sz="4" w:space="0"/>
              <w:bottom w:val="single" w:color="auto" w:sz="4" w:space="0"/>
              <w:right w:val="single" w:color="auto" w:sz="4" w:space="0"/>
            </w:tcBorders>
            <w:noWrap w:val="0"/>
            <w:vAlign w:val="top"/>
          </w:tcPr>
          <w:p>
            <w:pPr>
              <w:pStyle w:val="26"/>
              <w:wordWrap/>
              <w:spacing w:line="500" w:lineRule="exact"/>
              <w:ind w:left="0" w:leftChars="0" w:firstLine="0" w:firstLineChars="0"/>
              <w:jc w:val="left"/>
              <w:textAlignment w:val="auto"/>
              <w:rPr>
                <w:rFonts w:hint="eastAsia" w:ascii="仿宋" w:hAnsi="仿宋" w:eastAsia="仿宋" w:cs="仿宋"/>
                <w:color w:val="auto"/>
                <w:kern w:val="2"/>
                <w:sz w:val="24"/>
                <w:szCs w:val="28"/>
                <w:highlight w:val="none"/>
                <w:lang w:val="en-US" w:eastAsia="zh-CN" w:bidi="ar-SA"/>
              </w:rPr>
            </w:pPr>
          </w:p>
        </w:tc>
        <w:tc>
          <w:tcPr>
            <w:tcW w:w="1710" w:type="dxa"/>
            <w:tcBorders>
              <w:top w:val="single" w:color="auto" w:sz="4" w:space="0"/>
              <w:left w:val="single" w:color="auto" w:sz="4" w:space="0"/>
              <w:right w:val="single" w:color="auto" w:sz="4" w:space="0"/>
            </w:tcBorders>
            <w:noWrap w:val="0"/>
            <w:vAlign w:val="top"/>
          </w:tcPr>
          <w:p>
            <w:pPr>
              <w:pStyle w:val="26"/>
              <w:wordWrap/>
              <w:spacing w:line="50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2台</w:t>
            </w:r>
          </w:p>
        </w:tc>
        <w:tc>
          <w:tcPr>
            <w:tcW w:w="1678" w:type="dxa"/>
            <w:vMerge w:val="continue"/>
            <w:tcBorders>
              <w:left w:val="single" w:color="auto" w:sz="4" w:space="0"/>
              <w:bottom w:val="single" w:color="auto" w:sz="4" w:space="0"/>
            </w:tcBorders>
            <w:noWrap w:val="0"/>
            <w:vAlign w:val="center"/>
          </w:tcPr>
          <w:p>
            <w:pPr>
              <w:pStyle w:val="26"/>
              <w:wordWrap/>
              <w:spacing w:line="500" w:lineRule="exact"/>
              <w:ind w:firstLine="570" w:firstLineChars="0"/>
              <w:jc w:val="left"/>
              <w:textAlignment w:val="auto"/>
              <w:rPr>
                <w:rFonts w:hint="eastAsia" w:ascii="仿宋" w:hAnsi="仿宋" w:eastAsia="仿宋" w:cs="仿宋"/>
                <w:color w:val="auto"/>
                <w:kern w:val="2"/>
                <w:sz w:val="24"/>
                <w:szCs w:val="28"/>
                <w:highlight w:val="none"/>
                <w:lang w:val="en-US" w:eastAsia="zh-CN" w:bidi="ar-SA"/>
              </w:rPr>
            </w:pPr>
          </w:p>
        </w:tc>
      </w:tr>
    </w:tbl>
    <w:p>
      <w:pPr>
        <w:keepNext w:val="0"/>
        <w:keepLines w:val="0"/>
        <w:pageBreakBefore w:val="0"/>
        <w:widowControl/>
        <w:numPr>
          <w:ilvl w:val="0"/>
          <w:numId w:val="0"/>
        </w:numPr>
        <w:kinsoku/>
        <w:wordWrap/>
        <w:overflowPunct/>
        <w:topLinePunct w:val="0"/>
        <w:autoSpaceDE/>
        <w:autoSpaceDN/>
        <w:bidi w:val="0"/>
        <w:spacing w:line="440" w:lineRule="atLeast"/>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w:t>
      </w:r>
      <w:r>
        <w:rPr>
          <w:rFonts w:hint="eastAsia" w:ascii="仿宋" w:hAnsi="仿宋" w:eastAsia="仿宋" w:cs="仿宋"/>
          <w:color w:val="auto"/>
          <w:sz w:val="24"/>
          <w:highlight w:val="none"/>
          <w:lang w:val="en-US" w:eastAsia="zh-CN"/>
        </w:rPr>
        <w:t>注：以上设备要求中标单位须在收到中标通知书之日起10天内自行配备到位，并在投标文件中承诺，</w:t>
      </w:r>
      <w:r>
        <w:rPr>
          <w:rFonts w:hint="eastAsia" w:ascii="仿宋" w:hAnsi="仿宋" w:eastAsia="仿宋" w:cs="仿宋"/>
          <w:color w:val="auto"/>
          <w:sz w:val="24"/>
          <w:highlight w:val="none"/>
        </w:rPr>
        <w:t>否则视为不满足</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街道对主要机械设备安装GPS卫星定位系统，纳入系统平台管理，所产生的费用由中标单位承担，以上设备不得在本街道中标区块以外与其他乡镇（街道）承包的服务区域共用。</w:t>
      </w:r>
    </w:p>
    <w:p>
      <w:pPr>
        <w:pStyle w:val="26"/>
        <w:keepNext w:val="0"/>
        <w:keepLines w:val="0"/>
        <w:pageBreakBefore w:val="0"/>
        <w:kinsoku/>
        <w:wordWrap/>
        <w:overflowPunct/>
        <w:topLinePunct w:val="0"/>
        <w:autoSpaceDE/>
        <w:autoSpaceDN/>
        <w:bidi w:val="0"/>
        <w:adjustRightInd w:val="0"/>
        <w:spacing w:line="440" w:lineRule="atLeast"/>
        <w:ind w:left="0" w:leftChars="0" w:firstLine="0" w:firstLineChars="0"/>
        <w:textAlignment w:val="auto"/>
        <w:rPr>
          <w:rFonts w:hint="eastAsia" w:ascii="仿宋" w:hAnsi="仿宋" w:eastAsia="仿宋" w:cs="仿宋"/>
          <w:b/>
          <w:color w:val="auto"/>
          <w:kern w:val="0"/>
          <w:highlight w:val="none"/>
          <w:lang w:val="en-US" w:eastAsia="zh-CN"/>
        </w:rPr>
      </w:pPr>
      <w:r>
        <w:rPr>
          <w:rFonts w:hint="eastAsia" w:ascii="仿宋" w:hAnsi="仿宋" w:eastAsia="仿宋" w:cs="仿宋"/>
          <w:b/>
          <w:color w:val="auto"/>
          <w:kern w:val="0"/>
          <w:highlight w:val="none"/>
          <w:lang w:val="en-US" w:eastAsia="zh-CN"/>
        </w:rPr>
        <w:t>五、检查考核办法及处罚制度</w:t>
      </w:r>
    </w:p>
    <w:p>
      <w:pPr>
        <w:keepNext w:val="0"/>
        <w:keepLines w:val="0"/>
        <w:pageBreakBefore w:val="0"/>
        <w:kinsoku/>
        <w:wordWrap/>
        <w:overflowPunct/>
        <w:topLinePunct w:val="0"/>
        <w:autoSpaceDE/>
        <w:autoSpaceDN/>
        <w:bidi w:val="0"/>
        <w:adjustRightInd w:val="0"/>
        <w:snapToGrid w:val="0"/>
        <w:spacing w:line="440" w:lineRule="atLeast"/>
        <w:ind w:firstLine="482"/>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val="en-US" w:eastAsia="zh-CN"/>
        </w:rPr>
        <w:t>1</w:t>
      </w:r>
      <w:r>
        <w:rPr>
          <w:rFonts w:hint="eastAsia" w:ascii="仿宋" w:hAnsi="仿宋" w:eastAsia="仿宋" w:cs="仿宋"/>
          <w:b/>
          <w:color w:val="auto"/>
          <w:kern w:val="0"/>
          <w:sz w:val="24"/>
          <w:szCs w:val="24"/>
          <w:highlight w:val="none"/>
        </w:rPr>
        <w:t>）</w:t>
      </w:r>
      <w:r>
        <w:rPr>
          <w:rFonts w:hint="eastAsia" w:ascii="仿宋" w:hAnsi="仿宋" w:eastAsia="仿宋" w:cs="仿宋"/>
          <w:color w:val="auto"/>
          <w:sz w:val="24"/>
          <w:highlight w:val="none"/>
        </w:rPr>
        <w:t>采购单位将定期和不定期地对供应商管理服务进行检查和抽查，检查记录和整改时限反馈供应商，并将每</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rPr>
        <w:t>考核结果进行反馈。服务方达不到采购单位要求及各项服务承诺，根据附件1、附件2、附件</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的考核细则进行处罚，并且采购单位有权要求其整改，直至扣款或终止合同。</w:t>
      </w:r>
    </w:p>
    <w:p>
      <w:pPr>
        <w:keepNext w:val="0"/>
        <w:keepLines w:val="0"/>
        <w:pageBreakBefore w:val="0"/>
        <w:tabs>
          <w:tab w:val="left" w:pos="8400"/>
        </w:tabs>
        <w:kinsoku/>
        <w:wordWrap/>
        <w:overflowPunct/>
        <w:topLinePunct w:val="0"/>
        <w:autoSpaceDE/>
        <w:autoSpaceDN/>
        <w:bidi w:val="0"/>
        <w:spacing w:line="440" w:lineRule="atLeast"/>
        <w:ind w:firstLine="472" w:firstLineChars="196"/>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val="en-US" w:eastAsia="zh-CN"/>
        </w:rPr>
        <w:t>2</w:t>
      </w: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eastAsia="zh-CN"/>
        </w:rPr>
        <w:t>处罚</w:t>
      </w:r>
      <w:r>
        <w:rPr>
          <w:rFonts w:hint="eastAsia" w:ascii="仿宋" w:hAnsi="仿宋" w:eastAsia="仿宋" w:cs="仿宋"/>
          <w:b/>
          <w:color w:val="auto"/>
          <w:kern w:val="0"/>
          <w:sz w:val="24"/>
          <w:szCs w:val="24"/>
          <w:highlight w:val="none"/>
        </w:rPr>
        <w:t>措施</w:t>
      </w:r>
      <w:r>
        <w:rPr>
          <w:rFonts w:hint="eastAsia" w:ascii="仿宋" w:hAnsi="仿宋" w:eastAsia="仿宋" w:cs="仿宋"/>
          <w:b/>
          <w:color w:val="auto"/>
          <w:kern w:val="0"/>
          <w:sz w:val="24"/>
          <w:szCs w:val="24"/>
          <w:highlight w:val="none"/>
          <w:lang w:eastAsia="zh-CN"/>
        </w:rPr>
        <w:t>：</w:t>
      </w:r>
      <w:r>
        <w:rPr>
          <w:rFonts w:hint="eastAsia" w:ascii="仿宋" w:hAnsi="仿宋" w:eastAsia="仿宋" w:cs="仿宋"/>
          <w:color w:val="auto"/>
          <w:sz w:val="24"/>
          <w:szCs w:val="24"/>
          <w:highlight w:val="none"/>
        </w:rPr>
        <w:t>考核成绩得分在9</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分（含）以上的，全额支付当</w:t>
      </w:r>
      <w:r>
        <w:rPr>
          <w:rFonts w:hint="eastAsia" w:ascii="仿宋" w:hAnsi="仿宋" w:eastAsia="仿宋" w:cs="仿宋"/>
          <w:color w:val="auto"/>
          <w:sz w:val="24"/>
          <w:szCs w:val="24"/>
          <w:highlight w:val="none"/>
          <w:lang w:eastAsia="zh-CN"/>
        </w:rPr>
        <w:t>月市政、</w:t>
      </w:r>
      <w:r>
        <w:rPr>
          <w:rFonts w:hint="eastAsia" w:ascii="仿宋" w:hAnsi="仿宋" w:eastAsia="仿宋" w:cs="仿宋"/>
          <w:color w:val="auto"/>
          <w:sz w:val="24"/>
          <w:szCs w:val="24"/>
          <w:highlight w:val="none"/>
        </w:rPr>
        <w:t>保洁</w:t>
      </w:r>
      <w:r>
        <w:rPr>
          <w:rFonts w:hint="eastAsia" w:ascii="仿宋" w:hAnsi="仿宋" w:eastAsia="仿宋" w:cs="仿宋"/>
          <w:color w:val="auto"/>
          <w:sz w:val="24"/>
          <w:szCs w:val="24"/>
          <w:highlight w:val="none"/>
          <w:lang w:val="en-US" w:eastAsia="zh-CN"/>
        </w:rPr>
        <w:t>及绿化养护</w:t>
      </w:r>
      <w:r>
        <w:rPr>
          <w:rFonts w:hint="eastAsia" w:ascii="仿宋" w:hAnsi="仿宋" w:eastAsia="仿宋" w:cs="仿宋"/>
          <w:color w:val="auto"/>
          <w:sz w:val="24"/>
          <w:szCs w:val="24"/>
          <w:highlight w:val="none"/>
        </w:rPr>
        <w:t>经费；月度考核得分</w:t>
      </w:r>
      <w:r>
        <w:rPr>
          <w:rFonts w:hint="eastAsia" w:ascii="仿宋" w:hAnsi="仿宋" w:eastAsia="仿宋" w:cs="仿宋"/>
          <w:color w:val="auto"/>
          <w:sz w:val="24"/>
          <w:szCs w:val="24"/>
          <w:highlight w:val="none"/>
          <w:lang w:eastAsia="zh-CN"/>
        </w:rPr>
        <w:t>在</w:t>
      </w:r>
      <w:r>
        <w:rPr>
          <w:rFonts w:hint="eastAsia" w:ascii="仿宋" w:hAnsi="仿宋" w:eastAsia="仿宋" w:cs="仿宋"/>
          <w:color w:val="auto"/>
          <w:sz w:val="24"/>
          <w:szCs w:val="24"/>
          <w:highlight w:val="none"/>
        </w:rPr>
        <w:t>90</w:t>
      </w: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(含80分)</w:t>
      </w:r>
      <w:r>
        <w:rPr>
          <w:rFonts w:hint="eastAsia" w:ascii="仿宋" w:hAnsi="仿宋" w:eastAsia="仿宋" w:cs="仿宋"/>
          <w:color w:val="auto"/>
          <w:sz w:val="24"/>
          <w:szCs w:val="24"/>
          <w:highlight w:val="none"/>
        </w:rPr>
        <w:t>的，每下降1分扣除当</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rPr>
        <w:t>养护款的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，考核得分在</w:t>
      </w:r>
      <w:r>
        <w:rPr>
          <w:rFonts w:hint="eastAsia" w:ascii="仿宋" w:hAnsi="仿宋" w:eastAsia="仿宋" w:cs="仿宋"/>
          <w:color w:val="auto"/>
          <w:sz w:val="24"/>
          <w:szCs w:val="24"/>
          <w:highlight w:val="none"/>
          <w:lang w:val="en-US" w:eastAsia="zh-CN"/>
        </w:rPr>
        <w:t>80分以下的，每下降1分扣除当月养护款的2%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除此之外，发生下列问题的需另行加扣。</w:t>
      </w:r>
      <w:r>
        <w:rPr>
          <w:rFonts w:hint="eastAsia" w:ascii="仿宋" w:hAnsi="仿宋" w:eastAsia="仿宋" w:cs="仿宋"/>
          <w:b w:val="0"/>
          <w:bCs w:val="0"/>
          <w:color w:val="auto"/>
          <w:sz w:val="24"/>
          <w:szCs w:val="24"/>
          <w:highlight w:val="none"/>
          <w:lang w:val="en-US" w:eastAsia="zh-CN"/>
        </w:rPr>
        <w:t>在“数字城管”存在返工案卷、延期未整改案卷的每件扣款500元，在市、区“城市环境长效管理”工作复核中出现复核不通过，造成街道扣分的按市级每件扣款5000元、区级每件扣款1500元。</w:t>
      </w:r>
      <w:r>
        <w:rPr>
          <w:rFonts w:hint="eastAsia" w:ascii="仿宋" w:hAnsi="仿宋" w:eastAsia="仿宋" w:cs="仿宋"/>
          <w:color w:val="auto"/>
          <w:sz w:val="24"/>
          <w:szCs w:val="24"/>
          <w:highlight w:val="none"/>
          <w:lang w:eastAsia="zh-CN"/>
        </w:rPr>
        <w:t>每日洒水频次与机扫频次未按合同约定次数完成洒水和机扫的，每少一次扣款</w:t>
      </w:r>
      <w:r>
        <w:rPr>
          <w:rFonts w:hint="eastAsia" w:ascii="仿宋" w:hAnsi="仿宋" w:eastAsia="仿宋" w:cs="仿宋"/>
          <w:color w:val="auto"/>
          <w:sz w:val="24"/>
          <w:szCs w:val="24"/>
          <w:highlight w:val="none"/>
          <w:lang w:val="en-US" w:eastAsia="zh-CN"/>
        </w:rPr>
        <w:t>1000元，保洁时间未按合同约定的保洁时长和时间段内进行保洁作业的，每出现一次扣款1000元，未按合同约定安排相应数量保洁人员的，每少一人扣款500元。</w:t>
      </w:r>
      <w:r>
        <w:rPr>
          <w:rFonts w:hint="eastAsia" w:ascii="仿宋" w:hAnsi="仿宋" w:eastAsia="仿宋" w:cs="仿宋"/>
          <w:color w:val="auto"/>
          <w:kern w:val="0"/>
          <w:sz w:val="24"/>
          <w:szCs w:val="24"/>
          <w:highlight w:val="none"/>
          <w:lang w:val="en-US" w:eastAsia="zh-CN"/>
        </w:rPr>
        <w:t>被上级部门评比为最不清洁城市道路的每条扣款5万元，最不整洁城市公厕的，每座扣款1万元，最不清洁河道的，每条1万元。</w:t>
      </w:r>
    </w:p>
    <w:p>
      <w:pPr>
        <w:pStyle w:val="63"/>
        <w:keepNext w:val="0"/>
        <w:keepLines w:val="0"/>
        <w:pageBreakBefore w:val="0"/>
        <w:kinsoku/>
        <w:wordWrap/>
        <w:overflowPunct/>
        <w:topLinePunct w:val="0"/>
        <w:autoSpaceDE/>
        <w:autoSpaceDN/>
        <w:bidi w:val="0"/>
        <w:spacing w:line="440" w:lineRule="atLeast"/>
        <w:ind w:left="0" w:leftChars="0" w:firstLine="0" w:firstLineChars="0"/>
        <w:textAlignment w:val="auto"/>
        <w:rPr>
          <w:rFonts w:hint="default"/>
          <w:b/>
          <w:bCs/>
          <w:color w:val="auto"/>
          <w:highlight w:val="none"/>
          <w:lang w:val="en-US" w:eastAsia="zh-CN"/>
        </w:rPr>
      </w:pPr>
      <w:r>
        <w:rPr>
          <w:rFonts w:hint="eastAsia" w:ascii="仿宋" w:hAnsi="仿宋" w:eastAsia="仿宋" w:cs="仿宋"/>
          <w:b/>
          <w:bCs/>
          <w:color w:val="auto"/>
          <w:sz w:val="24"/>
          <w:highlight w:val="none"/>
          <w:lang w:val="en-US" w:eastAsia="zh-CN"/>
        </w:rPr>
        <w:t>六、款项支付</w:t>
      </w:r>
    </w:p>
    <w:p>
      <w:pPr>
        <w:keepNext w:val="0"/>
        <w:keepLines w:val="0"/>
        <w:pageBreakBefore w:val="0"/>
        <w:widowControl/>
        <w:kinsoku/>
        <w:wordWrap/>
        <w:overflowPunct/>
        <w:topLinePunct w:val="0"/>
        <w:autoSpaceDE/>
        <w:autoSpaceDN/>
        <w:bidi w:val="0"/>
        <w:spacing w:line="440" w:lineRule="atLeast"/>
        <w:ind w:firstLine="482"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b/>
          <w:bCs w:val="0"/>
          <w:color w:val="auto"/>
          <w:sz w:val="24"/>
          <w:highlight w:val="none"/>
        </w:rPr>
        <w:t>付款方式</w:t>
      </w:r>
      <w:r>
        <w:rPr>
          <w:rFonts w:hint="eastAsia" w:ascii="仿宋" w:hAnsi="仿宋" w:eastAsia="仿宋" w:cs="仿宋"/>
          <w:bCs/>
          <w:color w:val="auto"/>
          <w:sz w:val="24"/>
          <w:highlight w:val="none"/>
        </w:rPr>
        <w:t>:采用先作业后拨付的方式，根据街道对中标人每季度的考核结果按照处罚措施的约定于次月15日前支付上季度款项。甲方付款前，乙方应提供正式发票交甲方审核。因甲方支付上述款项须报财政审批，乙方同意在甲方通过财政审批且取得相应款项后支付，具体审批付款流程按仓前街道办事处规定执行</w:t>
      </w:r>
      <w:r>
        <w:rPr>
          <w:rFonts w:hint="eastAsia" w:ascii="仿宋" w:hAnsi="仿宋" w:eastAsia="仿宋" w:cs="仿宋"/>
          <w:bCs/>
          <w:color w:val="auto"/>
          <w:sz w:val="24"/>
          <w:highlight w:val="none"/>
          <w:lang w:eastAsia="zh-CN"/>
        </w:rPr>
        <w:t>。</w:t>
      </w:r>
    </w:p>
    <w:p>
      <w:pPr>
        <w:keepNext w:val="0"/>
        <w:keepLines w:val="0"/>
        <w:pageBreakBefore w:val="0"/>
        <w:kinsoku/>
        <w:wordWrap/>
        <w:overflowPunct/>
        <w:topLinePunct w:val="0"/>
        <w:autoSpaceDE/>
        <w:autoSpaceDN/>
        <w:bidi w:val="0"/>
        <w:adjustRightInd w:val="0"/>
        <w:snapToGrid w:val="0"/>
        <w:spacing w:line="440" w:lineRule="atLeas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、特别说明：</w:t>
      </w:r>
    </w:p>
    <w:p>
      <w:pPr>
        <w:keepNext w:val="0"/>
        <w:keepLines w:val="0"/>
        <w:pageBreakBefore w:val="0"/>
        <w:kinsoku/>
        <w:wordWrap/>
        <w:overflowPunct/>
        <w:topLinePunct w:val="0"/>
        <w:autoSpaceDE/>
        <w:autoSpaceDN/>
        <w:bidi w:val="0"/>
        <w:spacing w:line="440" w:lineRule="atLeast"/>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根据</w:t>
      </w:r>
      <w:r>
        <w:rPr>
          <w:rFonts w:hint="eastAsia" w:ascii="仿宋" w:hAnsi="仿宋" w:eastAsia="仿宋" w:cs="仿宋"/>
          <w:color w:val="auto"/>
          <w:kern w:val="0"/>
          <w:sz w:val="24"/>
          <w:szCs w:val="24"/>
          <w:highlight w:val="none"/>
        </w:rPr>
        <w:t>《杭州市人民政府关于调整市区最低工资标准的通知》（杭政函[2021]69号，项目人员工资不得低于杭州市最低工资标准相关工资要求，日常加班工资按劳动法相关要求另行计算</w:t>
      </w:r>
      <w:r>
        <w:rPr>
          <w:rFonts w:hint="eastAsia" w:ascii="仿宋" w:hAnsi="仿宋" w:eastAsia="仿宋" w:cs="仿宋"/>
          <w:color w:val="auto"/>
          <w:kern w:val="0"/>
          <w:sz w:val="24"/>
          <w:szCs w:val="24"/>
          <w:highlight w:val="none"/>
          <w:lang w:eastAsia="zh-CN"/>
        </w:rPr>
        <w:t>。</w:t>
      </w:r>
    </w:p>
    <w:p>
      <w:pPr>
        <w:keepNext w:val="0"/>
        <w:keepLines w:val="0"/>
        <w:pageBreakBefore w:val="0"/>
        <w:kinsoku/>
        <w:wordWrap/>
        <w:overflowPunct/>
        <w:topLinePunct w:val="0"/>
        <w:autoSpaceDE/>
        <w:autoSpaceDN/>
        <w:bidi w:val="0"/>
        <w:spacing w:line="440" w:lineRule="atLeas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、中标单位在进场</w:t>
      </w:r>
      <w:r>
        <w:rPr>
          <w:rFonts w:hint="eastAsia" w:ascii="仿宋" w:hAnsi="仿宋" w:eastAsia="仿宋" w:cs="仿宋"/>
          <w:color w:val="auto"/>
          <w:sz w:val="24"/>
          <w:highlight w:val="none"/>
          <w:lang w:val="en-US" w:eastAsia="zh-CN"/>
        </w:rPr>
        <w:t>作业</w:t>
      </w:r>
      <w:r>
        <w:rPr>
          <w:rFonts w:hint="eastAsia" w:ascii="仿宋" w:hAnsi="仿宋" w:eastAsia="仿宋" w:cs="仿宋"/>
          <w:color w:val="auto"/>
          <w:sz w:val="24"/>
          <w:highlight w:val="none"/>
        </w:rPr>
        <w:t>后2个月内，须向采购人提供本项目</w:t>
      </w:r>
      <w:r>
        <w:rPr>
          <w:rFonts w:hint="eastAsia" w:ascii="仿宋" w:hAnsi="仿宋" w:eastAsia="仿宋" w:cs="仿宋"/>
          <w:color w:val="auto"/>
          <w:sz w:val="24"/>
          <w:highlight w:val="none"/>
          <w:lang w:val="en-US" w:eastAsia="zh-CN"/>
        </w:rPr>
        <w:t>作业</w:t>
      </w:r>
      <w:r>
        <w:rPr>
          <w:rFonts w:hint="eastAsia" w:ascii="仿宋" w:hAnsi="仿宋" w:eastAsia="仿宋" w:cs="仿宋"/>
          <w:color w:val="auto"/>
          <w:sz w:val="24"/>
          <w:highlight w:val="none"/>
        </w:rPr>
        <w:t>人员的养老保险为依据，经采购人核查，人员配备达不到投标要求的，要求中标单位限期整改，逾期不整改的，采购人有权终止合同。</w:t>
      </w:r>
    </w:p>
    <w:p>
      <w:pPr>
        <w:keepNext w:val="0"/>
        <w:keepLines w:val="0"/>
        <w:pageBreakBefore w:val="0"/>
        <w:kinsoku/>
        <w:wordWrap/>
        <w:overflowPunct/>
        <w:topLinePunct w:val="0"/>
        <w:autoSpaceDE/>
        <w:autoSpaceDN/>
        <w:bidi w:val="0"/>
        <w:adjustRightInd w:val="0"/>
        <w:snapToGrid w:val="0"/>
        <w:spacing w:line="440" w:lineRule="atLeas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、中标单位所提供资料，经查实为虚假材料的，或经成本核算达不到额定标准的，或经发现中标单位转包给其他企业的，或违规有关养护合同约定的，采购人有权不予签订合同或终止合同。</w:t>
      </w:r>
    </w:p>
    <w:p>
      <w:pPr>
        <w:pStyle w:val="82"/>
        <w:keepNext w:val="0"/>
        <w:keepLines w:val="0"/>
        <w:pageBreakBefore w:val="0"/>
        <w:kinsoku/>
        <w:wordWrap/>
        <w:overflowPunct/>
        <w:topLinePunct w:val="0"/>
        <w:autoSpaceDE/>
        <w:autoSpaceDN/>
        <w:bidi w:val="0"/>
        <w:spacing w:line="440" w:lineRule="atLeast"/>
        <w:ind w:firstLine="48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4、本项目报价包括作业人员人工工资、绿化施肥费、绿化防病防虫用药费、绿化零星补植费、防台抗雪等应急物资储备费、其他费用。</w:t>
      </w:r>
    </w:p>
    <w:p>
      <w:pPr>
        <w:widowControl/>
        <w:adjustRightInd w:val="0"/>
        <w:snapToGrid w:val="0"/>
        <w:jc w:val="center"/>
        <w:rPr>
          <w:rFonts w:hint="eastAsia" w:ascii="仿宋" w:hAnsi="仿宋" w:eastAsia="仿宋" w:cs="仿宋"/>
          <w:b/>
          <w:bCs/>
          <w:color w:val="auto"/>
          <w:kern w:val="0"/>
          <w:sz w:val="30"/>
          <w:szCs w:val="30"/>
          <w:highlight w:val="none"/>
        </w:rPr>
      </w:pPr>
    </w:p>
    <w:p>
      <w:pPr>
        <w:rPr>
          <w:rFonts w:hint="eastAsia"/>
        </w:rPr>
      </w:pPr>
    </w:p>
    <w:p>
      <w:pPr>
        <w:jc w:val="left"/>
        <w:rPr>
          <w:rFonts w:hint="eastAsia" w:ascii="仿宋" w:hAnsi="仿宋" w:eastAsia="仿宋" w:cs="仿宋"/>
          <w:b/>
          <w:bCs/>
          <w:sz w:val="28"/>
          <w:szCs w:val="28"/>
          <w:lang w:val="en-US" w:eastAsia="zh-CN"/>
        </w:rPr>
      </w:pPr>
    </w:p>
    <w:p>
      <w:pPr>
        <w:jc w:val="left"/>
        <w:rPr>
          <w:rFonts w:hint="eastAsia" w:ascii="仿宋" w:hAnsi="仿宋" w:eastAsia="仿宋" w:cs="仿宋"/>
          <w:b/>
          <w:bCs/>
          <w:sz w:val="28"/>
          <w:szCs w:val="28"/>
          <w:lang w:val="en-US" w:eastAsia="zh-CN"/>
        </w:rPr>
      </w:pPr>
    </w:p>
    <w:p>
      <w:pPr>
        <w:jc w:val="left"/>
        <w:rPr>
          <w:rFonts w:hint="eastAsia" w:ascii="仿宋" w:hAnsi="仿宋" w:eastAsia="仿宋" w:cs="仿宋"/>
          <w:b/>
          <w:bCs/>
          <w:sz w:val="28"/>
          <w:szCs w:val="28"/>
          <w:lang w:val="en-US" w:eastAsia="zh-CN"/>
        </w:rPr>
      </w:pPr>
    </w:p>
    <w:p>
      <w:pPr>
        <w:jc w:val="left"/>
        <w:rPr>
          <w:rFonts w:hint="eastAsia" w:ascii="仿宋" w:hAnsi="仿宋" w:eastAsia="仿宋" w:cs="仿宋"/>
          <w:b/>
          <w:bCs/>
          <w:sz w:val="28"/>
          <w:szCs w:val="28"/>
          <w:lang w:val="en-US" w:eastAsia="zh-CN"/>
        </w:rPr>
      </w:pPr>
    </w:p>
    <w:p>
      <w:pPr>
        <w:jc w:val="left"/>
        <w:rPr>
          <w:rFonts w:hint="eastAsia" w:ascii="仿宋" w:hAnsi="仿宋" w:eastAsia="仿宋" w:cs="仿宋"/>
          <w:b/>
          <w:bCs/>
          <w:sz w:val="28"/>
          <w:szCs w:val="28"/>
          <w:lang w:val="en-US" w:eastAsia="zh-CN"/>
        </w:rPr>
      </w:pPr>
    </w:p>
    <w:p>
      <w:pPr>
        <w:jc w:val="left"/>
        <w:rPr>
          <w:rFonts w:hint="eastAsia" w:ascii="仿宋" w:hAnsi="仿宋" w:eastAsia="仿宋" w:cs="仿宋"/>
          <w:b/>
          <w:bCs/>
          <w:sz w:val="28"/>
          <w:szCs w:val="28"/>
          <w:lang w:val="en-US" w:eastAsia="zh-CN"/>
        </w:rPr>
      </w:pPr>
    </w:p>
    <w:p>
      <w:pPr>
        <w:jc w:val="left"/>
        <w:rPr>
          <w:rFonts w:hint="eastAsia" w:ascii="仿宋" w:hAnsi="仿宋" w:eastAsia="仿宋" w:cs="仿宋"/>
          <w:b/>
          <w:bCs/>
          <w:sz w:val="28"/>
          <w:szCs w:val="28"/>
          <w:lang w:val="en-US" w:eastAsia="zh-CN"/>
        </w:rPr>
      </w:pPr>
    </w:p>
    <w:p>
      <w:pPr>
        <w:jc w:val="left"/>
        <w:rPr>
          <w:rFonts w:hint="eastAsia" w:ascii="仿宋" w:hAnsi="仿宋" w:eastAsia="仿宋" w:cs="仿宋"/>
          <w:b/>
          <w:bCs/>
          <w:sz w:val="28"/>
          <w:szCs w:val="28"/>
          <w:lang w:val="en-US" w:eastAsia="zh-CN"/>
        </w:rPr>
      </w:pPr>
    </w:p>
    <w:p>
      <w:pPr>
        <w:jc w:val="left"/>
        <w:rPr>
          <w:rFonts w:hint="eastAsia" w:ascii="仿宋" w:hAnsi="仿宋" w:eastAsia="仿宋" w:cs="仿宋"/>
          <w:b/>
          <w:bCs/>
          <w:sz w:val="28"/>
          <w:szCs w:val="28"/>
          <w:lang w:val="en-US" w:eastAsia="zh-CN"/>
        </w:rPr>
      </w:pPr>
    </w:p>
    <w:p>
      <w:pPr>
        <w:jc w:val="left"/>
        <w:rPr>
          <w:rFonts w:hint="eastAsia" w:ascii="仿宋" w:hAnsi="仿宋" w:eastAsia="仿宋" w:cs="仿宋"/>
          <w:b/>
          <w:bCs/>
          <w:sz w:val="28"/>
          <w:szCs w:val="28"/>
          <w:lang w:val="en-US" w:eastAsia="zh-CN"/>
        </w:rPr>
      </w:pPr>
    </w:p>
    <w:p>
      <w:pPr>
        <w:pStyle w:val="2"/>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jc w:val="left"/>
        <w:rPr>
          <w:rFonts w:hint="eastAsia" w:ascii="仿宋" w:hAnsi="仿宋" w:eastAsia="仿宋" w:cs="仿宋"/>
          <w:b/>
          <w:bCs/>
          <w:sz w:val="28"/>
          <w:szCs w:val="28"/>
          <w:lang w:val="en-US" w:eastAsia="zh-CN"/>
        </w:rPr>
      </w:pPr>
    </w:p>
    <w:p>
      <w:pPr>
        <w:jc w:val="left"/>
        <w:rPr>
          <w:rFonts w:hint="eastAsia" w:ascii="仿宋" w:hAnsi="仿宋" w:eastAsia="仿宋" w:cs="仿宋"/>
          <w:b/>
          <w:bCs/>
          <w:sz w:val="28"/>
          <w:szCs w:val="28"/>
          <w:lang w:val="en-US" w:eastAsia="zh-CN"/>
        </w:rPr>
      </w:pPr>
    </w:p>
    <w:p>
      <w:pPr>
        <w:jc w:val="left"/>
        <w:rPr>
          <w:rFonts w:hint="eastAsia" w:ascii="仿宋" w:hAnsi="仿宋" w:eastAsia="仿宋" w:cs="仿宋"/>
          <w:b/>
          <w:bCs/>
          <w:sz w:val="28"/>
          <w:szCs w:val="28"/>
          <w:lang w:val="en-US" w:eastAsia="zh-CN"/>
        </w:rPr>
      </w:pPr>
    </w:p>
    <w:p>
      <w:p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附件1：</w:t>
      </w:r>
    </w:p>
    <w:p>
      <w:p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市政道路保洁养护考核评分细则</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7"/>
        <w:gridCol w:w="1085"/>
        <w:gridCol w:w="5953"/>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99" w:type="dxa"/>
            <w:gridSpan w:val="2"/>
            <w:noWrap w:val="0"/>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考核项目</w:t>
            </w:r>
          </w:p>
        </w:tc>
        <w:tc>
          <w:tcPr>
            <w:tcW w:w="1085" w:type="dxa"/>
            <w:noWrap w:val="0"/>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项目内容</w:t>
            </w:r>
          </w:p>
        </w:tc>
        <w:tc>
          <w:tcPr>
            <w:tcW w:w="5953" w:type="dxa"/>
            <w:noWrap w:val="0"/>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评分标准</w:t>
            </w:r>
          </w:p>
        </w:tc>
        <w:tc>
          <w:tcPr>
            <w:tcW w:w="818" w:type="dxa"/>
            <w:noWrap w:val="0"/>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考核</w:t>
            </w:r>
          </w:p>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099" w:type="dxa"/>
            <w:gridSpan w:val="2"/>
            <w:vMerge w:val="restart"/>
            <w:shd w:val="clear" w:color="auto" w:fill="auto"/>
            <w:noWrap w:val="0"/>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道路清扫保洁</w:t>
            </w:r>
          </w:p>
        </w:tc>
        <w:tc>
          <w:tcPr>
            <w:tcW w:w="1085" w:type="dxa"/>
            <w:shd w:val="clear" w:color="auto" w:fill="auto"/>
            <w:noWrap w:val="0"/>
            <w:vAlign w:val="center"/>
          </w:tcPr>
          <w:p>
            <w:pPr>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日常保洁</w:t>
            </w:r>
          </w:p>
        </w:tc>
        <w:tc>
          <w:tcPr>
            <w:tcW w:w="5953" w:type="dxa"/>
            <w:shd w:val="clear" w:color="auto" w:fill="FFFFFF"/>
            <w:noWrap w:val="0"/>
            <w:vAlign w:val="center"/>
          </w:tcPr>
          <w:p>
            <w:pPr>
              <w:numPr>
                <w:ilvl w:val="0"/>
                <w:numId w:val="3"/>
              </w:numPr>
              <w:spacing w:line="260" w:lineRule="exact"/>
              <w:rPr>
                <w:rFonts w:hint="eastAsia" w:ascii="仿宋" w:hAnsi="仿宋" w:eastAsia="仿宋" w:cs="仿宋"/>
                <w:sz w:val="21"/>
                <w:szCs w:val="21"/>
              </w:rPr>
            </w:pPr>
            <w:r>
              <w:rPr>
                <w:rFonts w:hint="eastAsia" w:ascii="仿宋" w:hAnsi="仿宋" w:eastAsia="仿宋" w:cs="仿宋"/>
                <w:sz w:val="21"/>
                <w:szCs w:val="21"/>
              </w:rPr>
              <w:t>未在规定时间内普扫的每条扣5分，未全路段普扫的每条扣</w:t>
            </w:r>
            <w:r>
              <w:rPr>
                <w:rFonts w:hint="eastAsia" w:ascii="仿宋" w:hAnsi="仿宋" w:eastAsia="仿宋" w:cs="仿宋"/>
                <w:sz w:val="21"/>
                <w:szCs w:val="21"/>
                <w:lang w:val="en-US" w:eastAsia="zh-CN"/>
              </w:rPr>
              <w:t>2</w:t>
            </w:r>
            <w:r>
              <w:rPr>
                <w:rFonts w:hint="eastAsia" w:ascii="仿宋" w:hAnsi="仿宋" w:eastAsia="仿宋" w:cs="仿宋"/>
                <w:sz w:val="21"/>
                <w:szCs w:val="21"/>
              </w:rPr>
              <w:t>分，机扫路面后垃圾未吸净而形成条或小堆的或清扫时将垃圾扫入窨井、雨水井、绿地等，扣</w:t>
            </w:r>
            <w:r>
              <w:rPr>
                <w:rFonts w:hint="eastAsia" w:ascii="仿宋" w:hAnsi="仿宋" w:eastAsia="仿宋" w:cs="仿宋"/>
                <w:sz w:val="21"/>
                <w:szCs w:val="21"/>
                <w:lang w:val="en-US" w:eastAsia="zh-CN"/>
              </w:rPr>
              <w:t>2</w:t>
            </w:r>
            <w:r>
              <w:rPr>
                <w:rFonts w:hint="eastAsia" w:ascii="仿宋" w:hAnsi="仿宋" w:eastAsia="仿宋" w:cs="仿宋"/>
                <w:sz w:val="21"/>
                <w:szCs w:val="21"/>
              </w:rPr>
              <w:t>分；恶劣天气下，应急保障不力的扣3分</w:t>
            </w:r>
            <w:r>
              <w:rPr>
                <w:rFonts w:hint="eastAsia" w:ascii="仿宋" w:hAnsi="仿宋" w:eastAsia="仿宋" w:cs="仿宋"/>
                <w:sz w:val="21"/>
                <w:szCs w:val="21"/>
                <w:lang w:eastAsia="zh-CN"/>
              </w:rPr>
              <w:t>，有重要保障任务，应急响应不及时的扣</w:t>
            </w:r>
            <w:r>
              <w:rPr>
                <w:rFonts w:hint="eastAsia" w:ascii="仿宋" w:hAnsi="仿宋" w:eastAsia="仿宋" w:cs="仿宋"/>
                <w:sz w:val="21"/>
                <w:szCs w:val="21"/>
                <w:lang w:val="en-US" w:eastAsia="zh-CN"/>
              </w:rPr>
              <w:t>3分</w:t>
            </w:r>
            <w:r>
              <w:rPr>
                <w:rFonts w:hint="eastAsia" w:ascii="仿宋" w:hAnsi="仿宋" w:eastAsia="仿宋" w:cs="仿宋"/>
                <w:sz w:val="21"/>
                <w:szCs w:val="21"/>
              </w:rPr>
              <w:t>。2.</w:t>
            </w:r>
            <w:r>
              <w:rPr>
                <w:rFonts w:hint="eastAsia" w:ascii="仿宋" w:hAnsi="仿宋" w:eastAsia="仿宋" w:cs="仿宋"/>
                <w:kern w:val="0"/>
                <w:sz w:val="21"/>
                <w:szCs w:val="21"/>
              </w:rPr>
              <w:t>日常保洁及道路红线外3米范围内</w:t>
            </w:r>
            <w:r>
              <w:rPr>
                <w:rFonts w:hint="eastAsia" w:ascii="仿宋" w:hAnsi="仿宋" w:eastAsia="仿宋" w:cs="仿宋"/>
                <w:sz w:val="21"/>
                <w:szCs w:val="21"/>
              </w:rPr>
              <w:t>不符合环卫保洁要求每处扣</w:t>
            </w:r>
            <w:r>
              <w:rPr>
                <w:rFonts w:hint="eastAsia" w:ascii="仿宋" w:hAnsi="仿宋" w:eastAsia="仿宋" w:cs="仿宋"/>
                <w:sz w:val="21"/>
                <w:szCs w:val="21"/>
                <w:lang w:val="en-US" w:eastAsia="zh-CN"/>
              </w:rPr>
              <w:t>0.5</w:t>
            </w:r>
            <w:r>
              <w:rPr>
                <w:rFonts w:hint="eastAsia" w:ascii="仿宋" w:hAnsi="仿宋" w:eastAsia="仿宋" w:cs="仿宋"/>
                <w:sz w:val="21"/>
                <w:szCs w:val="21"/>
              </w:rPr>
              <w:t>-5分，其中，道路路面、绿化带、树圈等有</w:t>
            </w:r>
            <w:r>
              <w:rPr>
                <w:rFonts w:hint="eastAsia" w:ascii="仿宋" w:hAnsi="仿宋" w:eastAsia="仿宋" w:cs="仿宋"/>
                <w:sz w:val="21"/>
                <w:szCs w:val="21"/>
                <w:lang w:eastAsia="zh-CN"/>
              </w:rPr>
              <w:t>白</w:t>
            </w:r>
            <w:r>
              <w:rPr>
                <w:rFonts w:hint="eastAsia" w:ascii="仿宋" w:hAnsi="仿宋" w:eastAsia="仿宋" w:cs="仿宋"/>
                <w:sz w:val="21"/>
                <w:szCs w:val="21"/>
              </w:rPr>
              <w:t>色垃圾、烟蒂的，扣</w:t>
            </w:r>
            <w:r>
              <w:rPr>
                <w:rFonts w:hint="eastAsia" w:ascii="仿宋" w:hAnsi="仿宋" w:eastAsia="仿宋" w:cs="仿宋"/>
                <w:sz w:val="21"/>
                <w:szCs w:val="21"/>
                <w:lang w:val="en-US" w:eastAsia="zh-CN"/>
              </w:rPr>
              <w:t>0</w:t>
            </w:r>
            <w:r>
              <w:rPr>
                <w:rFonts w:hint="eastAsia" w:ascii="仿宋" w:hAnsi="仿宋" w:eastAsia="仿宋" w:cs="仿宋"/>
                <w:sz w:val="21"/>
                <w:szCs w:val="21"/>
              </w:rPr>
              <w:t>.5分；有卫生死角、道路外成堆暴露垃圾未清理每处扣</w:t>
            </w:r>
            <w:r>
              <w:rPr>
                <w:rFonts w:hint="eastAsia" w:ascii="仿宋" w:hAnsi="仿宋" w:eastAsia="仿宋" w:cs="仿宋"/>
                <w:sz w:val="21"/>
                <w:szCs w:val="21"/>
                <w:lang w:val="en-US" w:eastAsia="zh-CN"/>
              </w:rPr>
              <w:t>2</w:t>
            </w:r>
            <w:r>
              <w:rPr>
                <w:rFonts w:hint="eastAsia" w:ascii="仿宋" w:hAnsi="仿宋" w:eastAsia="仿宋" w:cs="仿宋"/>
                <w:sz w:val="21"/>
                <w:szCs w:val="21"/>
              </w:rPr>
              <w:t>分；路面积泥（砂石）的每处扣</w:t>
            </w:r>
            <w:r>
              <w:rPr>
                <w:rFonts w:hint="eastAsia" w:ascii="仿宋" w:hAnsi="仿宋" w:eastAsia="仿宋" w:cs="仿宋"/>
                <w:sz w:val="21"/>
                <w:szCs w:val="21"/>
                <w:lang w:val="en-US" w:eastAsia="zh-CN"/>
              </w:rPr>
              <w:t>1</w:t>
            </w:r>
            <w:r>
              <w:rPr>
                <w:rFonts w:hint="eastAsia" w:ascii="仿宋" w:hAnsi="仿宋" w:eastAsia="仿宋" w:cs="仿宋"/>
                <w:sz w:val="21"/>
                <w:szCs w:val="21"/>
              </w:rPr>
              <w:t>分；道路侧石积尘扣</w:t>
            </w:r>
            <w:r>
              <w:rPr>
                <w:rFonts w:hint="eastAsia" w:ascii="仿宋" w:hAnsi="仿宋" w:eastAsia="仿宋" w:cs="仿宋"/>
                <w:sz w:val="21"/>
                <w:szCs w:val="21"/>
                <w:lang w:val="en-US" w:eastAsia="zh-CN"/>
              </w:rPr>
              <w:t>0.5</w:t>
            </w:r>
            <w:r>
              <w:rPr>
                <w:rFonts w:hint="eastAsia" w:ascii="仿宋" w:hAnsi="仿宋" w:eastAsia="仿宋" w:cs="仿宋"/>
                <w:sz w:val="21"/>
                <w:szCs w:val="21"/>
              </w:rPr>
              <w:t>分，路面污渍、污水每处扣</w:t>
            </w:r>
            <w:r>
              <w:rPr>
                <w:rFonts w:hint="eastAsia" w:ascii="仿宋" w:hAnsi="仿宋" w:eastAsia="仿宋" w:cs="仿宋"/>
                <w:sz w:val="21"/>
                <w:szCs w:val="21"/>
                <w:lang w:val="en-US" w:eastAsia="zh-CN"/>
              </w:rPr>
              <w:t>0.5</w:t>
            </w:r>
            <w:r>
              <w:rPr>
                <w:rFonts w:hint="eastAsia" w:ascii="仿宋" w:hAnsi="仿宋" w:eastAsia="仿宋" w:cs="仿宋"/>
                <w:sz w:val="21"/>
                <w:szCs w:val="21"/>
              </w:rPr>
              <w:t>分；晴天道路明显积水、路面雨水井沟眼堵塞、有积泥（嵌石）每处扣</w:t>
            </w:r>
            <w:r>
              <w:rPr>
                <w:rFonts w:hint="eastAsia" w:ascii="仿宋" w:hAnsi="仿宋" w:eastAsia="仿宋" w:cs="仿宋"/>
                <w:sz w:val="21"/>
                <w:szCs w:val="21"/>
                <w:lang w:val="en-US" w:eastAsia="zh-CN"/>
              </w:rPr>
              <w:t>1</w:t>
            </w:r>
            <w:r>
              <w:rPr>
                <w:rFonts w:hint="eastAsia" w:ascii="仿宋" w:hAnsi="仿宋" w:eastAsia="仿宋" w:cs="仿宋"/>
                <w:sz w:val="21"/>
                <w:szCs w:val="21"/>
              </w:rPr>
              <w:t>分；清扫保洁作业不规范导致路面扬尘的扣</w:t>
            </w:r>
            <w:r>
              <w:rPr>
                <w:rFonts w:hint="eastAsia" w:ascii="仿宋" w:hAnsi="仿宋" w:eastAsia="仿宋" w:cs="仿宋"/>
                <w:sz w:val="21"/>
                <w:szCs w:val="21"/>
                <w:lang w:val="en-US" w:eastAsia="zh-CN"/>
              </w:rPr>
              <w:t>3</w:t>
            </w:r>
            <w:r>
              <w:rPr>
                <w:rFonts w:hint="eastAsia" w:ascii="仿宋" w:hAnsi="仿宋" w:eastAsia="仿宋" w:cs="仿宋"/>
                <w:sz w:val="21"/>
                <w:szCs w:val="21"/>
              </w:rPr>
              <w:t>分；道路两侧有乱涂写、乱张贴的每处扣</w:t>
            </w:r>
            <w:r>
              <w:rPr>
                <w:rFonts w:hint="eastAsia" w:ascii="仿宋" w:hAnsi="仿宋" w:eastAsia="仿宋" w:cs="仿宋"/>
                <w:sz w:val="21"/>
                <w:szCs w:val="21"/>
                <w:lang w:val="en-US" w:eastAsia="zh-CN"/>
              </w:rPr>
              <w:t>0.5</w:t>
            </w:r>
            <w:r>
              <w:rPr>
                <w:rFonts w:hint="eastAsia" w:ascii="仿宋" w:hAnsi="仿宋" w:eastAsia="仿宋" w:cs="仿宋"/>
                <w:sz w:val="21"/>
                <w:szCs w:val="21"/>
              </w:rPr>
              <w:t>分。</w:t>
            </w:r>
          </w:p>
        </w:tc>
        <w:tc>
          <w:tcPr>
            <w:tcW w:w="818" w:type="dxa"/>
            <w:noWrap w:val="0"/>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099" w:type="dxa"/>
            <w:gridSpan w:val="2"/>
            <w:vMerge w:val="continue"/>
            <w:shd w:val="clear" w:color="auto" w:fill="auto"/>
            <w:noWrap w:val="0"/>
            <w:vAlign w:val="center"/>
          </w:tcPr>
          <w:p>
            <w:pPr>
              <w:spacing w:line="300" w:lineRule="exact"/>
              <w:jc w:val="center"/>
              <w:rPr>
                <w:rFonts w:hint="eastAsia" w:ascii="仿宋" w:hAnsi="仿宋" w:eastAsia="仿宋" w:cs="仿宋"/>
                <w:sz w:val="21"/>
                <w:szCs w:val="21"/>
              </w:rPr>
            </w:pPr>
          </w:p>
        </w:tc>
        <w:tc>
          <w:tcPr>
            <w:tcW w:w="1085" w:type="dxa"/>
            <w:shd w:val="clear" w:color="auto" w:fill="auto"/>
            <w:noWrap w:val="0"/>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车辆管理</w:t>
            </w:r>
          </w:p>
        </w:tc>
        <w:tc>
          <w:tcPr>
            <w:tcW w:w="5953" w:type="dxa"/>
            <w:shd w:val="clear" w:color="auto" w:fill="FFFFFF"/>
            <w:noWrap w:val="0"/>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未按照规定进行洒水、机扫、清洗的每次扣</w:t>
            </w:r>
            <w:r>
              <w:rPr>
                <w:rFonts w:hint="eastAsia" w:ascii="仿宋" w:hAnsi="仿宋" w:eastAsia="仿宋" w:cs="仿宋"/>
                <w:sz w:val="21"/>
                <w:szCs w:val="21"/>
                <w:lang w:val="en-US" w:eastAsia="zh-CN"/>
              </w:rPr>
              <w:t>1</w:t>
            </w:r>
            <w:r>
              <w:rPr>
                <w:rFonts w:hint="eastAsia" w:ascii="仿宋" w:hAnsi="仿宋" w:eastAsia="仿宋" w:cs="仿宋"/>
                <w:sz w:val="21"/>
                <w:szCs w:val="21"/>
              </w:rPr>
              <w:t>分；机扫车、洒水车未按规定使用警示灯、提示音每次扣</w:t>
            </w:r>
            <w:r>
              <w:rPr>
                <w:rFonts w:hint="eastAsia" w:ascii="仿宋" w:hAnsi="仿宋" w:eastAsia="仿宋" w:cs="仿宋"/>
                <w:sz w:val="21"/>
                <w:szCs w:val="21"/>
                <w:lang w:val="en-US" w:eastAsia="zh-CN"/>
              </w:rPr>
              <w:t>1</w:t>
            </w:r>
            <w:r>
              <w:rPr>
                <w:rFonts w:hint="eastAsia" w:ascii="仿宋" w:hAnsi="仿宋" w:eastAsia="仿宋" w:cs="仿宋"/>
                <w:sz w:val="21"/>
                <w:szCs w:val="21"/>
              </w:rPr>
              <w:t>分。</w:t>
            </w:r>
          </w:p>
        </w:tc>
        <w:tc>
          <w:tcPr>
            <w:tcW w:w="818" w:type="dxa"/>
            <w:noWrap w:val="0"/>
            <w:vAlign w:val="center"/>
          </w:tcPr>
          <w:p>
            <w:pPr>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restart"/>
            <w:shd w:val="clear" w:color="auto" w:fill="auto"/>
            <w:noWrap w:val="0"/>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环卫</w:t>
            </w:r>
          </w:p>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设施</w:t>
            </w:r>
          </w:p>
        </w:tc>
        <w:tc>
          <w:tcPr>
            <w:tcW w:w="1085" w:type="dxa"/>
            <w:shd w:val="clear" w:color="auto" w:fill="auto"/>
            <w:noWrap w:val="0"/>
            <w:vAlign w:val="center"/>
          </w:tcPr>
          <w:p>
            <w:pPr>
              <w:spacing w:line="300" w:lineRule="exact"/>
              <w:jc w:val="center"/>
              <w:rPr>
                <w:rFonts w:hint="eastAsia" w:ascii="仿宋" w:hAnsi="仿宋" w:eastAsia="仿宋" w:cs="仿宋"/>
                <w:spacing w:val="-4"/>
                <w:sz w:val="21"/>
                <w:szCs w:val="21"/>
              </w:rPr>
            </w:pPr>
            <w:r>
              <w:rPr>
                <w:rFonts w:hint="eastAsia" w:ascii="仿宋" w:hAnsi="仿宋" w:eastAsia="仿宋" w:cs="仿宋"/>
                <w:color w:val="auto"/>
                <w:spacing w:val="-4"/>
                <w:sz w:val="21"/>
                <w:szCs w:val="21"/>
              </w:rPr>
              <w:t>垃圾收集设施</w:t>
            </w:r>
          </w:p>
        </w:tc>
        <w:tc>
          <w:tcPr>
            <w:tcW w:w="5953" w:type="dxa"/>
            <w:tcBorders>
              <w:bottom w:val="single" w:color="auto" w:sz="4" w:space="0"/>
            </w:tcBorders>
            <w:shd w:val="clear" w:color="auto" w:fill="FFFFFF"/>
            <w:noWrap w:val="0"/>
            <w:vAlign w:val="center"/>
          </w:tcPr>
          <w:p>
            <w:pPr>
              <w:spacing w:line="300" w:lineRule="exact"/>
              <w:rPr>
                <w:rFonts w:hint="eastAsia" w:ascii="仿宋" w:hAnsi="仿宋" w:eastAsia="仿宋" w:cs="仿宋"/>
                <w:sz w:val="21"/>
                <w:szCs w:val="21"/>
              </w:rPr>
            </w:pPr>
            <w:r>
              <w:rPr>
                <w:rFonts w:hint="eastAsia" w:ascii="仿宋" w:hAnsi="仿宋" w:eastAsia="仿宋" w:cs="仿宋"/>
                <w:color w:val="auto"/>
                <w:sz w:val="21"/>
                <w:szCs w:val="21"/>
              </w:rPr>
              <w:t>垃圾收集设施设置不规范每处扣</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分。垃圾收集设施出现内外不洁、满溢等每处扣</w:t>
            </w:r>
            <w:r>
              <w:rPr>
                <w:rFonts w:hint="eastAsia" w:ascii="仿宋" w:hAnsi="仿宋" w:eastAsia="仿宋" w:cs="仿宋"/>
                <w:color w:val="auto"/>
                <w:sz w:val="21"/>
                <w:szCs w:val="21"/>
                <w:lang w:val="en-US" w:eastAsia="zh-CN"/>
              </w:rPr>
              <w:t>0</w:t>
            </w:r>
            <w:r>
              <w:rPr>
                <w:rFonts w:hint="eastAsia" w:ascii="仿宋" w:hAnsi="仿宋" w:eastAsia="仿宋" w:cs="仿宋"/>
                <w:color w:val="auto"/>
                <w:sz w:val="21"/>
                <w:szCs w:val="21"/>
              </w:rPr>
              <w:t>.5分；垃圾收集设施破损每处扣</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分。</w:t>
            </w:r>
          </w:p>
        </w:tc>
        <w:tc>
          <w:tcPr>
            <w:tcW w:w="818" w:type="dxa"/>
            <w:tcBorders>
              <w:bottom w:val="single" w:color="auto" w:sz="4" w:space="0"/>
            </w:tcBorders>
            <w:noWrap w:val="0"/>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jc w:val="center"/>
              <w:rPr>
                <w:rFonts w:hint="eastAsia" w:ascii="仿宋" w:hAnsi="仿宋" w:eastAsia="仿宋" w:cs="仿宋"/>
                <w:sz w:val="21"/>
                <w:szCs w:val="21"/>
              </w:rPr>
            </w:pPr>
          </w:p>
        </w:tc>
        <w:tc>
          <w:tcPr>
            <w:tcW w:w="1085" w:type="dxa"/>
            <w:shd w:val="clear" w:color="auto" w:fill="auto"/>
            <w:noWrap w:val="0"/>
            <w:vAlign w:val="center"/>
          </w:tcPr>
          <w:p>
            <w:pPr>
              <w:spacing w:line="300" w:lineRule="exact"/>
              <w:jc w:val="center"/>
              <w:rPr>
                <w:rFonts w:hint="eastAsia" w:ascii="仿宋" w:hAnsi="仿宋" w:eastAsia="仿宋" w:cs="仿宋"/>
                <w:color w:val="auto"/>
                <w:spacing w:val="-4"/>
                <w:sz w:val="21"/>
                <w:szCs w:val="21"/>
              </w:rPr>
            </w:pPr>
            <w:r>
              <w:rPr>
                <w:rFonts w:hint="eastAsia" w:ascii="仿宋" w:hAnsi="仿宋" w:eastAsia="仿宋" w:cs="仿宋"/>
                <w:color w:val="auto"/>
                <w:sz w:val="21"/>
                <w:szCs w:val="21"/>
                <w:lang w:eastAsia="zh-CN"/>
              </w:rPr>
              <w:t>公厕制度、设施管理</w:t>
            </w:r>
          </w:p>
        </w:tc>
        <w:tc>
          <w:tcPr>
            <w:tcW w:w="5953" w:type="dxa"/>
            <w:tcBorders>
              <w:bottom w:val="single" w:color="auto" w:sz="4" w:space="0"/>
            </w:tcBorders>
            <w:shd w:val="clear" w:color="auto" w:fill="FFFFFF"/>
            <w:noWrap w:val="0"/>
            <w:vAlign w:val="center"/>
          </w:tcPr>
          <w:p>
            <w:pPr>
              <w:spacing w:line="300" w:lineRule="exact"/>
              <w:rPr>
                <w:rFonts w:hint="eastAsia" w:ascii="仿宋" w:hAnsi="仿宋" w:eastAsia="仿宋" w:cs="仿宋"/>
                <w:color w:val="auto"/>
                <w:sz w:val="21"/>
                <w:szCs w:val="21"/>
              </w:rPr>
            </w:pPr>
            <w:r>
              <w:rPr>
                <w:rFonts w:hint="eastAsia" w:ascii="仿宋" w:hAnsi="仿宋" w:eastAsia="仿宋" w:cs="仿宋"/>
                <w:color w:val="auto"/>
                <w:kern w:val="0"/>
                <w:sz w:val="21"/>
                <w:szCs w:val="21"/>
              </w:rPr>
              <w:t>未设置公厕管理制度牌和保洁质量监督牌，扣1.5分/处</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标识标牌缺失，扣0.</w:t>
            </w:r>
            <w:r>
              <w:rPr>
                <w:rFonts w:hint="eastAsia" w:ascii="仿宋" w:hAnsi="仿宋" w:eastAsia="仿宋" w:cs="仿宋"/>
                <w:color w:val="auto"/>
                <w:kern w:val="0"/>
                <w:sz w:val="21"/>
                <w:szCs w:val="21"/>
                <w:lang w:val="en-US" w:eastAsia="zh-CN"/>
              </w:rPr>
              <w:t>5</w:t>
            </w:r>
            <w:r>
              <w:rPr>
                <w:rFonts w:hint="eastAsia" w:ascii="仿宋" w:hAnsi="仿宋" w:eastAsia="仿宋" w:cs="仿宋"/>
                <w:color w:val="auto"/>
                <w:kern w:val="0"/>
                <w:sz w:val="21"/>
                <w:szCs w:val="21"/>
              </w:rPr>
              <w:t>分/处</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无故关闭第三卫生间、无障碍间、男女厕位，扣3分/处</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未免费向公众提供洗手液和手纸服务，扣</w:t>
            </w:r>
            <w:r>
              <w:rPr>
                <w:rFonts w:hint="eastAsia" w:ascii="仿宋" w:hAnsi="仿宋" w:eastAsia="仿宋" w:cs="仿宋"/>
                <w:color w:val="auto"/>
                <w:kern w:val="0"/>
                <w:sz w:val="21"/>
                <w:szCs w:val="21"/>
                <w:lang w:val="en-US" w:eastAsia="zh-CN"/>
              </w:rPr>
              <w:t>1</w:t>
            </w:r>
            <w:r>
              <w:rPr>
                <w:rFonts w:hint="eastAsia" w:ascii="仿宋" w:hAnsi="仿宋" w:eastAsia="仿宋" w:cs="仿宋"/>
                <w:color w:val="auto"/>
                <w:kern w:val="0"/>
                <w:sz w:val="21"/>
                <w:szCs w:val="21"/>
              </w:rPr>
              <w:t>分/处。</w:t>
            </w:r>
          </w:p>
        </w:tc>
        <w:tc>
          <w:tcPr>
            <w:tcW w:w="818" w:type="dxa"/>
            <w:tcBorders>
              <w:bottom w:val="single" w:color="auto" w:sz="4" w:space="0"/>
            </w:tcBorders>
            <w:noWrap w:val="0"/>
            <w:vAlign w:val="center"/>
          </w:tcPr>
          <w:p>
            <w:pPr>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jc w:val="center"/>
              <w:rPr>
                <w:rFonts w:hint="eastAsia" w:ascii="仿宋" w:hAnsi="仿宋" w:eastAsia="仿宋" w:cs="仿宋"/>
                <w:sz w:val="21"/>
                <w:szCs w:val="21"/>
              </w:rPr>
            </w:pPr>
          </w:p>
        </w:tc>
        <w:tc>
          <w:tcPr>
            <w:tcW w:w="1085" w:type="dxa"/>
            <w:shd w:val="clear" w:color="auto" w:fill="auto"/>
            <w:noWrap w:val="0"/>
            <w:vAlign w:val="center"/>
          </w:tcPr>
          <w:p>
            <w:pPr>
              <w:spacing w:line="300" w:lineRule="exact"/>
              <w:jc w:val="center"/>
              <w:rPr>
                <w:rFonts w:hint="eastAsia" w:ascii="仿宋" w:hAnsi="仿宋" w:eastAsia="仿宋" w:cs="仿宋"/>
                <w:color w:val="auto"/>
                <w:spacing w:val="-4"/>
                <w:sz w:val="21"/>
                <w:szCs w:val="21"/>
              </w:rPr>
            </w:pPr>
            <w:r>
              <w:rPr>
                <w:rFonts w:hint="eastAsia" w:ascii="仿宋" w:hAnsi="仿宋" w:eastAsia="仿宋" w:cs="仿宋"/>
                <w:color w:val="auto"/>
                <w:sz w:val="21"/>
                <w:szCs w:val="21"/>
                <w:lang w:eastAsia="zh-CN"/>
              </w:rPr>
              <w:t>公厕保洁管理</w:t>
            </w:r>
          </w:p>
        </w:tc>
        <w:tc>
          <w:tcPr>
            <w:tcW w:w="5953" w:type="dxa"/>
            <w:tcBorders>
              <w:bottom w:val="single" w:color="auto" w:sz="4" w:space="0"/>
            </w:tcBorders>
            <w:shd w:val="clear" w:color="auto" w:fill="FFFFFF"/>
            <w:noWrap w:val="0"/>
            <w:vAlign w:val="center"/>
          </w:tcPr>
          <w:p>
            <w:pPr>
              <w:spacing w:line="300" w:lineRule="exact"/>
              <w:rPr>
                <w:rFonts w:hint="eastAsia" w:ascii="仿宋" w:hAnsi="仿宋" w:eastAsia="仿宋" w:cs="仿宋"/>
                <w:color w:val="auto"/>
                <w:sz w:val="21"/>
                <w:szCs w:val="21"/>
              </w:rPr>
            </w:pPr>
            <w:r>
              <w:rPr>
                <w:rFonts w:hint="eastAsia" w:ascii="仿宋" w:hAnsi="仿宋" w:eastAsia="仿宋" w:cs="仿宋"/>
                <w:color w:val="auto"/>
                <w:kern w:val="0"/>
                <w:sz w:val="21"/>
                <w:szCs w:val="21"/>
              </w:rPr>
              <w:t>内外环境、厕位、墙面、地面和设施设备不洁 ，扣0.5分/处</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未设置分类垃圾桶（其他垃圾、可回收物），垃圾桶或纸篓满溢，扣0.5分/处</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有明显臭味，扣2分/处</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倒粪处以及大、小便器（槽）有水锈、尿垢、积粪，扣0.</w:t>
            </w:r>
            <w:r>
              <w:rPr>
                <w:rFonts w:hint="eastAsia" w:ascii="仿宋" w:hAnsi="仿宋" w:eastAsia="仿宋" w:cs="仿宋"/>
                <w:color w:val="auto"/>
                <w:kern w:val="0"/>
                <w:sz w:val="21"/>
                <w:szCs w:val="21"/>
                <w:lang w:val="en-US" w:eastAsia="zh-CN"/>
              </w:rPr>
              <w:t>5</w:t>
            </w:r>
            <w:r>
              <w:rPr>
                <w:rFonts w:hint="eastAsia" w:ascii="仿宋" w:hAnsi="仿宋" w:eastAsia="仿宋" w:cs="仿宋"/>
                <w:color w:val="auto"/>
                <w:kern w:val="0"/>
                <w:sz w:val="21"/>
                <w:szCs w:val="21"/>
              </w:rPr>
              <w:t>分/处</w:t>
            </w:r>
            <w:r>
              <w:rPr>
                <w:rFonts w:hint="eastAsia" w:ascii="仿宋" w:hAnsi="仿宋" w:eastAsia="仿宋" w:cs="仿宋"/>
                <w:color w:val="auto"/>
                <w:kern w:val="0"/>
                <w:sz w:val="21"/>
                <w:szCs w:val="21"/>
                <w:lang w:eastAsia="zh-CN"/>
              </w:rPr>
              <w:t>。</w:t>
            </w:r>
          </w:p>
        </w:tc>
        <w:tc>
          <w:tcPr>
            <w:tcW w:w="818" w:type="dxa"/>
            <w:tcBorders>
              <w:bottom w:val="single" w:color="auto" w:sz="4" w:space="0"/>
            </w:tcBorders>
            <w:noWrap w:val="0"/>
            <w:vAlign w:val="center"/>
          </w:tcPr>
          <w:p>
            <w:pPr>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道路    设施</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养护</w:t>
            </w:r>
          </w:p>
        </w:tc>
        <w:tc>
          <w:tcPr>
            <w:tcW w:w="1085" w:type="dxa"/>
            <w:shd w:val="clear" w:color="auto" w:fill="auto"/>
            <w:noWrap w:val="0"/>
            <w:vAlign w:val="center"/>
          </w:tcPr>
          <w:p>
            <w:pPr>
              <w:spacing w:line="300" w:lineRule="exact"/>
              <w:jc w:val="center"/>
              <w:rPr>
                <w:rFonts w:hint="eastAsia" w:ascii="仿宋" w:hAnsi="仿宋" w:eastAsia="仿宋" w:cs="仿宋"/>
                <w:kern w:val="0"/>
                <w:sz w:val="21"/>
                <w:szCs w:val="21"/>
              </w:rPr>
            </w:pPr>
            <w:r>
              <w:rPr>
                <w:rFonts w:hint="eastAsia" w:ascii="仿宋" w:hAnsi="仿宋" w:eastAsia="仿宋" w:cs="仿宋"/>
                <w:sz w:val="21"/>
                <w:szCs w:val="21"/>
              </w:rPr>
              <w:t>路面养护</w:t>
            </w:r>
          </w:p>
        </w:tc>
        <w:tc>
          <w:tcPr>
            <w:tcW w:w="5953" w:type="dxa"/>
            <w:shd w:val="clear" w:color="auto" w:fill="FFFFFF"/>
            <w:noWrap w:val="0"/>
            <w:vAlign w:val="center"/>
          </w:tcPr>
          <w:p>
            <w:pPr>
              <w:spacing w:line="300" w:lineRule="exact"/>
              <w:rPr>
                <w:rFonts w:hint="eastAsia" w:ascii="仿宋" w:hAnsi="仿宋" w:eastAsia="仿宋" w:cs="仿宋"/>
                <w:kern w:val="0"/>
                <w:sz w:val="21"/>
                <w:szCs w:val="21"/>
              </w:rPr>
            </w:pPr>
            <w:r>
              <w:rPr>
                <w:rFonts w:hint="eastAsia" w:ascii="仿宋" w:hAnsi="仿宋" w:eastAsia="仿宋" w:cs="仿宋"/>
                <w:sz w:val="21"/>
                <w:szCs w:val="21"/>
              </w:rPr>
              <w:t>路面裂缝每处扣1分,超出养护标准2倍扣3分；路面破损、网裂、接坡、碎裂等每处扣</w:t>
            </w:r>
            <w:r>
              <w:rPr>
                <w:rFonts w:hint="eastAsia" w:ascii="仿宋" w:hAnsi="仿宋" w:eastAsia="仿宋" w:cs="仿宋"/>
                <w:sz w:val="21"/>
                <w:szCs w:val="21"/>
                <w:lang w:val="en-US" w:eastAsia="zh-CN"/>
              </w:rPr>
              <w:t>1</w:t>
            </w:r>
            <w:r>
              <w:rPr>
                <w:rFonts w:hint="eastAsia" w:ascii="仿宋" w:hAnsi="仿宋" w:eastAsia="仿宋" w:cs="仿宋"/>
                <w:sz w:val="21"/>
                <w:szCs w:val="21"/>
              </w:rPr>
              <w:t>分；1平方米以内坑洞、坑槽每处扣</w:t>
            </w:r>
            <w:r>
              <w:rPr>
                <w:rFonts w:hint="eastAsia" w:ascii="仿宋" w:hAnsi="仿宋" w:eastAsia="仿宋" w:cs="仿宋"/>
                <w:sz w:val="21"/>
                <w:szCs w:val="21"/>
                <w:lang w:val="en-US" w:eastAsia="zh-CN"/>
              </w:rPr>
              <w:t>1</w:t>
            </w:r>
            <w:r>
              <w:rPr>
                <w:rFonts w:hint="eastAsia" w:ascii="仿宋" w:hAnsi="仿宋" w:eastAsia="仿宋" w:cs="仿宋"/>
                <w:sz w:val="21"/>
                <w:szCs w:val="21"/>
              </w:rPr>
              <w:t>分、超出1平方米扣</w:t>
            </w:r>
            <w:r>
              <w:rPr>
                <w:rFonts w:hint="eastAsia" w:ascii="仿宋" w:hAnsi="仿宋" w:eastAsia="仿宋" w:cs="仿宋"/>
                <w:sz w:val="21"/>
                <w:szCs w:val="21"/>
                <w:lang w:val="en-US" w:eastAsia="zh-CN"/>
              </w:rPr>
              <w:t>3</w:t>
            </w:r>
            <w:r>
              <w:rPr>
                <w:rFonts w:hint="eastAsia" w:ascii="仿宋" w:hAnsi="仿宋" w:eastAsia="仿宋" w:cs="仿宋"/>
                <w:sz w:val="21"/>
                <w:szCs w:val="21"/>
              </w:rPr>
              <w:t>分；下沉造成较大面积积水每处扣</w:t>
            </w:r>
            <w:r>
              <w:rPr>
                <w:rFonts w:hint="eastAsia" w:ascii="仿宋" w:hAnsi="仿宋" w:eastAsia="仿宋" w:cs="仿宋"/>
                <w:sz w:val="21"/>
                <w:szCs w:val="21"/>
                <w:lang w:val="en-US" w:eastAsia="zh-CN"/>
              </w:rPr>
              <w:t>1</w:t>
            </w:r>
            <w:r>
              <w:rPr>
                <w:rFonts w:hint="eastAsia" w:ascii="仿宋" w:hAnsi="仿宋" w:eastAsia="仿宋" w:cs="仿宋"/>
                <w:sz w:val="21"/>
                <w:szCs w:val="21"/>
              </w:rPr>
              <w:t>-</w:t>
            </w:r>
            <w:r>
              <w:rPr>
                <w:rFonts w:hint="eastAsia" w:ascii="仿宋" w:hAnsi="仿宋" w:eastAsia="仿宋" w:cs="仿宋"/>
                <w:sz w:val="21"/>
                <w:szCs w:val="21"/>
                <w:lang w:val="en-US" w:eastAsia="zh-CN"/>
              </w:rPr>
              <w:t>3</w:t>
            </w:r>
            <w:r>
              <w:rPr>
                <w:rFonts w:hint="eastAsia" w:ascii="仿宋" w:hAnsi="仿宋" w:eastAsia="仿宋" w:cs="仿宋"/>
                <w:sz w:val="21"/>
                <w:szCs w:val="21"/>
              </w:rPr>
              <w:t>分；路面其他病害每处扣2分。</w:t>
            </w:r>
          </w:p>
        </w:tc>
        <w:tc>
          <w:tcPr>
            <w:tcW w:w="818" w:type="dxa"/>
            <w:noWrap w:val="0"/>
            <w:vAlign w:val="center"/>
          </w:tcPr>
          <w:p>
            <w:pPr>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jc w:val="left"/>
              <w:rPr>
                <w:rFonts w:hint="eastAsia" w:ascii="仿宋" w:hAnsi="仿宋" w:eastAsia="仿宋" w:cs="仿宋"/>
                <w:sz w:val="21"/>
                <w:szCs w:val="21"/>
              </w:rPr>
            </w:pPr>
          </w:p>
        </w:tc>
        <w:tc>
          <w:tcPr>
            <w:tcW w:w="1085" w:type="dxa"/>
            <w:shd w:val="clear" w:color="auto" w:fill="auto"/>
            <w:noWrap w:val="0"/>
            <w:vAlign w:val="center"/>
          </w:tcPr>
          <w:p>
            <w:pPr>
              <w:tabs>
                <w:tab w:val="left" w:pos="339"/>
              </w:tabs>
              <w:spacing w:line="300" w:lineRule="exact"/>
              <w:jc w:val="left"/>
              <w:rPr>
                <w:rFonts w:hint="eastAsia" w:ascii="仿宋" w:hAnsi="仿宋" w:eastAsia="仿宋" w:cs="仿宋"/>
                <w:kern w:val="0"/>
                <w:sz w:val="21"/>
                <w:szCs w:val="21"/>
                <w:lang w:eastAsia="zh-CN"/>
              </w:rPr>
            </w:pPr>
            <w:r>
              <w:rPr>
                <w:rFonts w:hint="eastAsia" w:ascii="仿宋" w:hAnsi="仿宋" w:eastAsia="仿宋" w:cs="仿宋"/>
                <w:sz w:val="21"/>
                <w:szCs w:val="21"/>
              </w:rPr>
              <w:t>人行道养护</w:t>
            </w:r>
          </w:p>
        </w:tc>
        <w:tc>
          <w:tcPr>
            <w:tcW w:w="5953" w:type="dxa"/>
            <w:shd w:val="clear" w:color="auto" w:fill="FFFFFF"/>
            <w:noWrap w:val="0"/>
            <w:vAlign w:val="center"/>
          </w:tcPr>
          <w:p>
            <w:pPr>
              <w:spacing w:line="300" w:lineRule="exact"/>
              <w:rPr>
                <w:rFonts w:hint="eastAsia" w:ascii="仿宋" w:hAnsi="仿宋" w:eastAsia="仿宋" w:cs="仿宋"/>
                <w:kern w:val="0"/>
                <w:sz w:val="21"/>
                <w:szCs w:val="21"/>
              </w:rPr>
            </w:pPr>
            <w:r>
              <w:rPr>
                <w:rFonts w:hint="eastAsia" w:ascii="仿宋" w:hAnsi="仿宋" w:eastAsia="仿宋" w:cs="仿宋"/>
                <w:sz w:val="21"/>
                <w:szCs w:val="21"/>
              </w:rPr>
              <w:t>人行道破损每处扣</w:t>
            </w:r>
            <w:r>
              <w:rPr>
                <w:rFonts w:hint="eastAsia" w:ascii="仿宋" w:hAnsi="仿宋" w:eastAsia="仿宋" w:cs="仿宋"/>
                <w:sz w:val="21"/>
                <w:szCs w:val="21"/>
                <w:lang w:val="en-US" w:eastAsia="zh-CN"/>
              </w:rPr>
              <w:t>1</w:t>
            </w:r>
            <w:r>
              <w:rPr>
                <w:rFonts w:hint="eastAsia" w:ascii="仿宋" w:hAnsi="仿宋" w:eastAsia="仿宋" w:cs="仿宋"/>
                <w:sz w:val="21"/>
                <w:szCs w:val="21"/>
              </w:rPr>
              <w:t>分、松动每处扣</w:t>
            </w:r>
            <w:r>
              <w:rPr>
                <w:rFonts w:hint="eastAsia" w:ascii="仿宋" w:hAnsi="仿宋" w:eastAsia="仿宋" w:cs="仿宋"/>
                <w:sz w:val="21"/>
                <w:szCs w:val="21"/>
                <w:lang w:val="en-US" w:eastAsia="zh-CN"/>
              </w:rPr>
              <w:t>0.5</w:t>
            </w:r>
            <w:r>
              <w:rPr>
                <w:rFonts w:hint="eastAsia" w:ascii="仿宋" w:hAnsi="仿宋" w:eastAsia="仿宋" w:cs="仿宋"/>
                <w:sz w:val="21"/>
                <w:szCs w:val="21"/>
              </w:rPr>
              <w:t>分，超出养护标准2倍扣3分；1平方米以内坑洞、坑槽每处扣</w:t>
            </w:r>
            <w:r>
              <w:rPr>
                <w:rFonts w:hint="eastAsia" w:ascii="仿宋" w:hAnsi="仿宋" w:eastAsia="仿宋" w:cs="仿宋"/>
                <w:sz w:val="21"/>
                <w:szCs w:val="21"/>
                <w:lang w:val="en-US" w:eastAsia="zh-CN"/>
              </w:rPr>
              <w:t>1</w:t>
            </w:r>
            <w:r>
              <w:rPr>
                <w:rFonts w:hint="eastAsia" w:ascii="仿宋" w:hAnsi="仿宋" w:eastAsia="仿宋" w:cs="仿宋"/>
                <w:sz w:val="21"/>
                <w:szCs w:val="21"/>
              </w:rPr>
              <w:t>分、超出1平方米扣</w:t>
            </w:r>
            <w:r>
              <w:rPr>
                <w:rFonts w:hint="eastAsia" w:ascii="仿宋" w:hAnsi="仿宋" w:eastAsia="仿宋" w:cs="仿宋"/>
                <w:sz w:val="21"/>
                <w:szCs w:val="21"/>
                <w:lang w:val="en-US" w:eastAsia="zh-CN"/>
              </w:rPr>
              <w:t>3</w:t>
            </w:r>
            <w:r>
              <w:rPr>
                <w:rFonts w:hint="eastAsia" w:ascii="仿宋" w:hAnsi="仿宋" w:eastAsia="仿宋" w:cs="仿宋"/>
                <w:sz w:val="21"/>
                <w:szCs w:val="21"/>
              </w:rPr>
              <w:t>分；平侧石破损缺失每处扣</w:t>
            </w:r>
            <w:r>
              <w:rPr>
                <w:rFonts w:hint="eastAsia" w:ascii="仿宋" w:hAnsi="仿宋" w:eastAsia="仿宋" w:cs="仿宋"/>
                <w:sz w:val="21"/>
                <w:szCs w:val="21"/>
                <w:lang w:val="en-US" w:eastAsia="zh-CN"/>
              </w:rPr>
              <w:t>1</w:t>
            </w:r>
            <w:r>
              <w:rPr>
                <w:rFonts w:hint="eastAsia" w:ascii="仿宋" w:hAnsi="仿宋" w:eastAsia="仿宋" w:cs="仿宋"/>
                <w:sz w:val="21"/>
                <w:szCs w:val="21"/>
              </w:rPr>
              <w:t>分；无障碍设施不规范每处扣2分；人行道其他病害每处2分。</w:t>
            </w:r>
          </w:p>
        </w:tc>
        <w:tc>
          <w:tcPr>
            <w:tcW w:w="818" w:type="dxa"/>
            <w:noWrap w:val="0"/>
            <w:vAlign w:val="center"/>
          </w:tcPr>
          <w:p>
            <w:pPr>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jc w:val="left"/>
              <w:rPr>
                <w:rFonts w:hint="eastAsia" w:ascii="仿宋" w:hAnsi="仿宋" w:eastAsia="仿宋" w:cs="仿宋"/>
                <w:sz w:val="21"/>
                <w:szCs w:val="21"/>
              </w:rPr>
            </w:pPr>
          </w:p>
        </w:tc>
        <w:tc>
          <w:tcPr>
            <w:tcW w:w="1085" w:type="dxa"/>
            <w:shd w:val="clear" w:color="auto" w:fill="auto"/>
            <w:noWrap w:val="0"/>
            <w:vAlign w:val="center"/>
          </w:tcPr>
          <w:p>
            <w:pPr>
              <w:spacing w:line="300" w:lineRule="exact"/>
              <w:jc w:val="center"/>
              <w:rPr>
                <w:rFonts w:hint="eastAsia" w:ascii="仿宋" w:hAnsi="仿宋" w:eastAsia="仿宋" w:cs="仿宋"/>
                <w:kern w:val="0"/>
                <w:sz w:val="21"/>
                <w:szCs w:val="21"/>
              </w:rPr>
            </w:pPr>
            <w:r>
              <w:rPr>
                <w:rFonts w:hint="eastAsia" w:ascii="仿宋" w:hAnsi="仿宋" w:eastAsia="仿宋" w:cs="仿宋"/>
                <w:sz w:val="21"/>
                <w:szCs w:val="21"/>
              </w:rPr>
              <w:t>窨井盖养护</w:t>
            </w:r>
          </w:p>
        </w:tc>
        <w:tc>
          <w:tcPr>
            <w:tcW w:w="5953" w:type="dxa"/>
            <w:shd w:val="clear" w:color="auto" w:fill="FFFFFF"/>
            <w:noWrap w:val="0"/>
            <w:vAlign w:val="center"/>
          </w:tcPr>
          <w:p>
            <w:pPr>
              <w:spacing w:line="300" w:lineRule="exact"/>
              <w:rPr>
                <w:rFonts w:hint="eastAsia" w:ascii="仿宋" w:hAnsi="仿宋" w:eastAsia="仿宋" w:cs="仿宋"/>
                <w:kern w:val="0"/>
                <w:sz w:val="21"/>
                <w:szCs w:val="21"/>
              </w:rPr>
            </w:pPr>
            <w:r>
              <w:rPr>
                <w:rFonts w:hint="eastAsia" w:ascii="仿宋" w:hAnsi="仿宋" w:eastAsia="仿宋" w:cs="仿宋"/>
                <w:sz w:val="21"/>
                <w:szCs w:val="21"/>
              </w:rPr>
              <w:t>雨水检查井盖、雨水篦子与道路存在较大高差或破损每处扣</w:t>
            </w:r>
            <w:r>
              <w:rPr>
                <w:rFonts w:hint="eastAsia" w:ascii="仿宋" w:hAnsi="仿宋" w:eastAsia="仿宋" w:cs="仿宋"/>
                <w:sz w:val="21"/>
                <w:szCs w:val="21"/>
                <w:lang w:val="en-US" w:eastAsia="zh-CN"/>
              </w:rPr>
              <w:t>1</w:t>
            </w:r>
            <w:r>
              <w:rPr>
                <w:rFonts w:hint="eastAsia" w:ascii="仿宋" w:hAnsi="仿宋" w:eastAsia="仿宋" w:cs="仿宋"/>
                <w:sz w:val="21"/>
                <w:szCs w:val="21"/>
              </w:rPr>
              <w:t>分；其他井盖与道路存在较大高差或破损每处扣</w:t>
            </w:r>
            <w:r>
              <w:rPr>
                <w:rFonts w:hint="eastAsia" w:ascii="仿宋" w:hAnsi="仿宋" w:eastAsia="仿宋" w:cs="仿宋"/>
                <w:sz w:val="21"/>
                <w:szCs w:val="21"/>
                <w:lang w:val="en-US" w:eastAsia="zh-CN"/>
              </w:rPr>
              <w:t>1</w:t>
            </w:r>
            <w:r>
              <w:rPr>
                <w:rFonts w:hint="eastAsia" w:ascii="仿宋" w:hAnsi="仿宋" w:eastAsia="仿宋" w:cs="仿宋"/>
                <w:sz w:val="21"/>
                <w:szCs w:val="21"/>
              </w:rPr>
              <w:t>分；窨井井圈、盖板存在破损、断裂的每处扣</w:t>
            </w:r>
            <w:r>
              <w:rPr>
                <w:rFonts w:hint="eastAsia" w:ascii="仿宋" w:hAnsi="仿宋" w:eastAsia="仿宋" w:cs="仿宋"/>
                <w:sz w:val="21"/>
                <w:szCs w:val="21"/>
                <w:lang w:val="en-US" w:eastAsia="zh-CN"/>
              </w:rPr>
              <w:t>2</w:t>
            </w:r>
            <w:r>
              <w:rPr>
                <w:rFonts w:hint="eastAsia" w:ascii="仿宋" w:hAnsi="仿宋" w:eastAsia="仿宋" w:cs="仿宋"/>
                <w:sz w:val="21"/>
                <w:szCs w:val="21"/>
              </w:rPr>
              <w:t>分，窨井盖板缺失等存在安全隐患的每处扣5分，反盖、错盖、松动每处扣</w:t>
            </w:r>
            <w:r>
              <w:rPr>
                <w:rFonts w:hint="eastAsia" w:ascii="仿宋" w:hAnsi="仿宋" w:eastAsia="仿宋" w:cs="仿宋"/>
                <w:sz w:val="21"/>
                <w:szCs w:val="21"/>
                <w:lang w:val="en-US" w:eastAsia="zh-CN"/>
              </w:rPr>
              <w:t>1</w:t>
            </w:r>
            <w:r>
              <w:rPr>
                <w:rFonts w:hint="eastAsia" w:ascii="仿宋" w:hAnsi="仿宋" w:eastAsia="仿宋" w:cs="仿宋"/>
                <w:sz w:val="21"/>
                <w:szCs w:val="21"/>
              </w:rPr>
              <w:t>分。</w:t>
            </w:r>
          </w:p>
        </w:tc>
        <w:tc>
          <w:tcPr>
            <w:tcW w:w="818" w:type="dxa"/>
            <w:noWrap w:val="0"/>
            <w:vAlign w:val="center"/>
          </w:tcPr>
          <w:p>
            <w:pPr>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jc w:val="left"/>
              <w:rPr>
                <w:rFonts w:hint="eastAsia" w:ascii="仿宋" w:hAnsi="仿宋" w:eastAsia="仿宋" w:cs="仿宋"/>
                <w:sz w:val="21"/>
                <w:szCs w:val="21"/>
              </w:rPr>
            </w:pPr>
          </w:p>
        </w:tc>
        <w:tc>
          <w:tcPr>
            <w:tcW w:w="1085" w:type="dxa"/>
            <w:shd w:val="clear" w:color="auto" w:fill="auto"/>
            <w:noWrap w:val="0"/>
            <w:vAlign w:val="center"/>
          </w:tcPr>
          <w:p>
            <w:pPr>
              <w:tabs>
                <w:tab w:val="left" w:pos="279"/>
              </w:tabs>
              <w:spacing w:line="300" w:lineRule="exact"/>
              <w:jc w:val="left"/>
              <w:rPr>
                <w:rFonts w:hint="eastAsia" w:ascii="仿宋" w:hAnsi="仿宋" w:eastAsia="仿宋" w:cs="仿宋"/>
                <w:sz w:val="21"/>
                <w:szCs w:val="21"/>
                <w:lang w:eastAsia="zh-CN"/>
              </w:rPr>
            </w:pPr>
            <w:r>
              <w:rPr>
                <w:rFonts w:hint="eastAsia" w:ascii="仿宋" w:hAnsi="仿宋" w:eastAsia="仿宋" w:cs="仿宋"/>
                <w:sz w:val="21"/>
                <w:szCs w:val="21"/>
              </w:rPr>
              <w:t>市政基础设施完整率</w:t>
            </w:r>
          </w:p>
        </w:tc>
        <w:tc>
          <w:tcPr>
            <w:tcW w:w="5953" w:type="dxa"/>
            <w:shd w:val="clear" w:color="auto" w:fill="FFFFFF"/>
            <w:noWrap w:val="0"/>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道路无人行道设施或人行道成段断缺、未设置无障碍设施、无照明设施等每处扣</w:t>
            </w:r>
            <w:r>
              <w:rPr>
                <w:rFonts w:hint="eastAsia" w:ascii="仿宋" w:hAnsi="仿宋" w:eastAsia="仿宋" w:cs="仿宋"/>
                <w:sz w:val="21"/>
                <w:szCs w:val="21"/>
                <w:lang w:val="en-US" w:eastAsia="zh-CN"/>
              </w:rPr>
              <w:t>1</w:t>
            </w:r>
            <w:r>
              <w:rPr>
                <w:rFonts w:hint="eastAsia" w:ascii="仿宋" w:hAnsi="仿宋" w:eastAsia="仿宋" w:cs="仿宋"/>
                <w:sz w:val="21"/>
                <w:szCs w:val="21"/>
              </w:rPr>
              <w:t>-</w:t>
            </w:r>
            <w:r>
              <w:rPr>
                <w:rFonts w:hint="eastAsia" w:ascii="仿宋" w:hAnsi="仿宋" w:eastAsia="仿宋" w:cs="仿宋"/>
                <w:sz w:val="21"/>
                <w:szCs w:val="21"/>
                <w:lang w:val="en-US" w:eastAsia="zh-CN"/>
              </w:rPr>
              <w:t>5</w:t>
            </w:r>
            <w:r>
              <w:rPr>
                <w:rFonts w:hint="eastAsia" w:ascii="仿宋" w:hAnsi="仿宋" w:eastAsia="仿宋" w:cs="仿宋"/>
                <w:sz w:val="21"/>
                <w:szCs w:val="21"/>
              </w:rPr>
              <w:t>分。</w:t>
            </w:r>
          </w:p>
        </w:tc>
        <w:tc>
          <w:tcPr>
            <w:tcW w:w="818" w:type="dxa"/>
            <w:noWrap w:val="0"/>
            <w:vAlign w:val="center"/>
          </w:tcPr>
          <w:p>
            <w:pPr>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排水设施</w:t>
            </w:r>
          </w:p>
        </w:tc>
        <w:tc>
          <w:tcPr>
            <w:tcW w:w="1085" w:type="dxa"/>
            <w:shd w:val="clear" w:color="auto" w:fill="auto"/>
            <w:noWrap w:val="0"/>
            <w:vAlign w:val="center"/>
          </w:tcPr>
          <w:p>
            <w:pPr>
              <w:spacing w:line="300" w:lineRule="exact"/>
              <w:jc w:val="center"/>
              <w:rPr>
                <w:rFonts w:hint="eastAsia" w:ascii="仿宋" w:hAnsi="仿宋" w:eastAsia="仿宋" w:cs="仿宋"/>
                <w:sz w:val="21"/>
                <w:szCs w:val="21"/>
              </w:rPr>
            </w:pPr>
            <w:r>
              <w:rPr>
                <w:rFonts w:hint="eastAsia" w:ascii="仿宋" w:hAnsi="仿宋" w:eastAsia="仿宋" w:cs="仿宋"/>
                <w:spacing w:val="-8"/>
                <w:sz w:val="21"/>
                <w:szCs w:val="21"/>
              </w:rPr>
              <w:t>市政管网清淤专项检查</w:t>
            </w:r>
          </w:p>
        </w:tc>
        <w:tc>
          <w:tcPr>
            <w:tcW w:w="5953" w:type="dxa"/>
            <w:shd w:val="clear" w:color="auto" w:fill="FFFFFF"/>
            <w:noWrap w:val="0"/>
            <w:vAlign w:val="center"/>
          </w:tcPr>
          <w:p>
            <w:pPr>
              <w:spacing w:line="300" w:lineRule="exact"/>
              <w:rPr>
                <w:rFonts w:hint="eastAsia" w:ascii="仿宋" w:hAnsi="仿宋" w:eastAsia="仿宋" w:cs="仿宋"/>
                <w:sz w:val="21"/>
                <w:szCs w:val="21"/>
              </w:rPr>
            </w:pPr>
            <w:r>
              <w:rPr>
                <w:rFonts w:hint="eastAsia" w:ascii="仿宋" w:hAnsi="仿宋" w:eastAsia="仿宋" w:cs="仿宋"/>
                <w:spacing w:val="-8"/>
                <w:sz w:val="21"/>
                <w:szCs w:val="21"/>
              </w:rPr>
              <w:t>市政管网堵塞每处扣2分；积泥严重每处扣2分；</w:t>
            </w:r>
            <w:r>
              <w:rPr>
                <w:rFonts w:hint="eastAsia" w:ascii="仿宋" w:hAnsi="仿宋" w:eastAsia="仿宋" w:cs="仿宋"/>
                <w:sz w:val="21"/>
                <w:szCs w:val="21"/>
              </w:rPr>
              <w:t>雨污不分的每处扣3分；</w:t>
            </w:r>
            <w:r>
              <w:rPr>
                <w:rFonts w:hint="eastAsia" w:ascii="仿宋" w:hAnsi="仿宋" w:eastAsia="仿宋" w:cs="仿宋"/>
                <w:spacing w:val="-8"/>
                <w:sz w:val="21"/>
                <w:szCs w:val="21"/>
              </w:rPr>
              <w:t>雨污井无防坠网的每处扣3分，存在安全隐患的扣</w:t>
            </w:r>
            <w:r>
              <w:rPr>
                <w:rFonts w:hint="eastAsia" w:ascii="仿宋" w:hAnsi="仿宋" w:eastAsia="仿宋" w:cs="仿宋"/>
                <w:spacing w:val="-8"/>
                <w:sz w:val="21"/>
                <w:szCs w:val="21"/>
                <w:lang w:val="en-US" w:eastAsia="zh-CN"/>
              </w:rPr>
              <w:t>5</w:t>
            </w:r>
            <w:r>
              <w:rPr>
                <w:rFonts w:hint="eastAsia" w:ascii="仿宋" w:hAnsi="仿宋" w:eastAsia="仿宋" w:cs="仿宋"/>
                <w:spacing w:val="-8"/>
                <w:sz w:val="21"/>
                <w:szCs w:val="21"/>
              </w:rPr>
              <w:t>分。</w:t>
            </w:r>
          </w:p>
        </w:tc>
        <w:tc>
          <w:tcPr>
            <w:tcW w:w="818" w:type="dxa"/>
            <w:noWrap w:val="0"/>
            <w:vAlign w:val="center"/>
          </w:tcPr>
          <w:p>
            <w:pPr>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restart"/>
            <w:shd w:val="clear" w:color="auto" w:fill="auto"/>
            <w:noWrap w:val="0"/>
            <w:vAlign w:val="center"/>
          </w:tcPr>
          <w:p>
            <w:pPr>
              <w:spacing w:line="300" w:lineRule="exact"/>
              <w:jc w:val="center"/>
              <w:rPr>
                <w:rFonts w:hint="eastAsia" w:ascii="仿宋" w:hAnsi="仿宋" w:eastAsia="仿宋" w:cs="仿宋"/>
                <w:sz w:val="21"/>
                <w:szCs w:val="21"/>
                <w:lang w:val="en-US" w:eastAsia="zh-CN"/>
              </w:rPr>
            </w:pPr>
            <w:r>
              <w:rPr>
                <w:rFonts w:hint="eastAsia" w:ascii="仿宋" w:hAnsi="仿宋" w:eastAsia="仿宋" w:cs="仿宋"/>
                <w:color w:val="auto"/>
                <w:sz w:val="21"/>
                <w:szCs w:val="21"/>
              </w:rPr>
              <w:t>路灯设施养护</w:t>
            </w:r>
          </w:p>
        </w:tc>
        <w:tc>
          <w:tcPr>
            <w:tcW w:w="1085" w:type="dxa"/>
            <w:shd w:val="clear" w:color="auto" w:fill="auto"/>
            <w:noWrap w:val="0"/>
            <w:vAlign w:val="center"/>
          </w:tcPr>
          <w:p>
            <w:pPr>
              <w:spacing w:line="300" w:lineRule="exact"/>
              <w:jc w:val="center"/>
              <w:rPr>
                <w:rFonts w:hint="eastAsia" w:ascii="仿宋" w:hAnsi="仿宋" w:eastAsia="仿宋" w:cs="仿宋"/>
                <w:spacing w:val="-8"/>
                <w:sz w:val="21"/>
                <w:szCs w:val="21"/>
              </w:rPr>
            </w:pPr>
            <w:r>
              <w:rPr>
                <w:rFonts w:hint="eastAsia" w:ascii="仿宋" w:hAnsi="仿宋" w:eastAsia="仿宋" w:cs="仿宋"/>
                <w:color w:val="auto"/>
                <w:sz w:val="21"/>
                <w:szCs w:val="21"/>
              </w:rPr>
              <w:t>亮灯率</w:t>
            </w:r>
          </w:p>
        </w:tc>
        <w:tc>
          <w:tcPr>
            <w:tcW w:w="5953" w:type="dxa"/>
            <w:shd w:val="clear" w:color="auto" w:fill="FFFFFF"/>
            <w:noWrap w:val="0"/>
            <w:vAlign w:val="center"/>
          </w:tcPr>
          <w:p>
            <w:pPr>
              <w:spacing w:line="300" w:lineRule="exact"/>
              <w:rPr>
                <w:rFonts w:hint="eastAsia" w:ascii="仿宋" w:hAnsi="仿宋" w:eastAsia="仿宋" w:cs="仿宋"/>
                <w:spacing w:val="-8"/>
                <w:sz w:val="21"/>
                <w:szCs w:val="21"/>
              </w:rPr>
            </w:pPr>
            <w:r>
              <w:rPr>
                <w:rFonts w:hint="eastAsia" w:ascii="仿宋" w:hAnsi="仿宋" w:eastAsia="仿宋" w:cs="仿宋"/>
                <w:color w:val="auto"/>
                <w:sz w:val="21"/>
                <w:szCs w:val="21"/>
              </w:rPr>
              <w:t>亮灯率低于99%的每下降1%扣</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分。</w:t>
            </w:r>
          </w:p>
        </w:tc>
        <w:tc>
          <w:tcPr>
            <w:tcW w:w="818" w:type="dxa"/>
            <w:noWrap w:val="0"/>
            <w:vAlign w:val="center"/>
          </w:tcPr>
          <w:p>
            <w:pPr>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ind w:firstLine="538" w:firstLineChars="0"/>
              <w:jc w:val="left"/>
              <w:rPr>
                <w:rFonts w:hint="eastAsia" w:ascii="仿宋" w:hAnsi="仿宋" w:eastAsia="仿宋" w:cs="仿宋"/>
                <w:sz w:val="21"/>
                <w:szCs w:val="21"/>
                <w:lang w:val="en-US" w:eastAsia="zh-CN"/>
              </w:rPr>
            </w:pPr>
          </w:p>
        </w:tc>
        <w:tc>
          <w:tcPr>
            <w:tcW w:w="1085" w:type="dxa"/>
            <w:shd w:val="clear" w:color="auto" w:fill="auto"/>
            <w:noWrap w:val="0"/>
            <w:vAlign w:val="center"/>
          </w:tcPr>
          <w:p>
            <w:pPr>
              <w:spacing w:line="300" w:lineRule="exact"/>
              <w:jc w:val="center"/>
              <w:rPr>
                <w:rFonts w:hint="eastAsia" w:ascii="仿宋" w:hAnsi="仿宋" w:eastAsia="仿宋" w:cs="仿宋"/>
                <w:spacing w:val="-8"/>
                <w:sz w:val="21"/>
                <w:szCs w:val="21"/>
              </w:rPr>
            </w:pPr>
            <w:r>
              <w:rPr>
                <w:rFonts w:hint="eastAsia" w:ascii="仿宋" w:hAnsi="仿宋" w:eastAsia="仿宋" w:cs="仿宋"/>
                <w:color w:val="auto"/>
                <w:sz w:val="21"/>
                <w:szCs w:val="21"/>
              </w:rPr>
              <w:t>群众投诉</w:t>
            </w:r>
          </w:p>
        </w:tc>
        <w:tc>
          <w:tcPr>
            <w:tcW w:w="5953" w:type="dxa"/>
            <w:shd w:val="clear" w:color="auto" w:fill="FFFFFF"/>
            <w:noWrap w:val="0"/>
            <w:vAlign w:val="center"/>
          </w:tcPr>
          <w:p>
            <w:pPr>
              <w:spacing w:line="300" w:lineRule="exact"/>
              <w:rPr>
                <w:rFonts w:hint="eastAsia" w:ascii="仿宋" w:hAnsi="仿宋" w:eastAsia="仿宋" w:cs="仿宋"/>
                <w:spacing w:val="-8"/>
                <w:sz w:val="21"/>
                <w:szCs w:val="21"/>
              </w:rPr>
            </w:pPr>
            <w:r>
              <w:rPr>
                <w:rFonts w:hint="eastAsia" w:ascii="仿宋" w:hAnsi="仿宋" w:eastAsia="仿宋" w:cs="仿宋"/>
                <w:color w:val="auto"/>
                <w:sz w:val="21"/>
                <w:szCs w:val="21"/>
              </w:rPr>
              <w:t>投诉未按时亮熄灯，每处每次扣</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分;投诉管养不到位有一盏不亮，扣</w:t>
            </w:r>
            <w:r>
              <w:rPr>
                <w:rFonts w:hint="eastAsia" w:ascii="仿宋" w:hAnsi="仿宋" w:eastAsia="仿宋" w:cs="仿宋"/>
                <w:color w:val="auto"/>
                <w:sz w:val="21"/>
                <w:szCs w:val="21"/>
                <w:lang w:val="en-US" w:eastAsia="zh-CN"/>
              </w:rPr>
              <w:t>0.5</w:t>
            </w:r>
            <w:r>
              <w:rPr>
                <w:rFonts w:hint="eastAsia" w:ascii="仿宋" w:hAnsi="仿宋" w:eastAsia="仿宋" w:cs="仿宋"/>
                <w:color w:val="auto"/>
                <w:sz w:val="21"/>
                <w:szCs w:val="21"/>
              </w:rPr>
              <w:t>分。</w:t>
            </w:r>
          </w:p>
        </w:tc>
        <w:tc>
          <w:tcPr>
            <w:tcW w:w="818" w:type="dxa"/>
            <w:noWrap w:val="0"/>
            <w:vAlign w:val="center"/>
          </w:tcPr>
          <w:p>
            <w:pPr>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ind w:firstLine="538" w:firstLineChars="0"/>
              <w:jc w:val="left"/>
              <w:rPr>
                <w:rFonts w:hint="eastAsia" w:ascii="仿宋" w:hAnsi="仿宋" w:eastAsia="仿宋" w:cs="仿宋"/>
                <w:sz w:val="21"/>
                <w:szCs w:val="21"/>
                <w:lang w:val="en-US" w:eastAsia="zh-CN"/>
              </w:rPr>
            </w:pPr>
          </w:p>
        </w:tc>
        <w:tc>
          <w:tcPr>
            <w:tcW w:w="1085" w:type="dxa"/>
            <w:shd w:val="clear" w:color="auto" w:fill="auto"/>
            <w:noWrap w:val="0"/>
            <w:vAlign w:val="center"/>
          </w:tcPr>
          <w:p>
            <w:pPr>
              <w:tabs>
                <w:tab w:val="left" w:pos="354"/>
              </w:tabs>
              <w:spacing w:line="300" w:lineRule="exact"/>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设施完好率</w:t>
            </w:r>
          </w:p>
        </w:tc>
        <w:tc>
          <w:tcPr>
            <w:tcW w:w="5953" w:type="dxa"/>
            <w:shd w:val="clear" w:color="auto" w:fill="FFFFFF"/>
            <w:noWrap w:val="0"/>
            <w:vAlign w:val="center"/>
          </w:tcPr>
          <w:p>
            <w:pPr>
              <w:spacing w:line="300" w:lineRule="exact"/>
              <w:rPr>
                <w:rFonts w:hint="eastAsia" w:ascii="仿宋" w:hAnsi="仿宋" w:eastAsia="仿宋" w:cs="仿宋"/>
                <w:color w:val="auto"/>
                <w:sz w:val="21"/>
                <w:szCs w:val="21"/>
              </w:rPr>
            </w:pPr>
            <w:r>
              <w:rPr>
                <w:rFonts w:hint="eastAsia" w:ascii="仿宋" w:hAnsi="仿宋" w:eastAsia="仿宋" w:cs="仿宋"/>
                <w:color w:val="auto"/>
                <w:sz w:val="21"/>
                <w:szCs w:val="21"/>
              </w:rPr>
              <w:t>路灯设施倾斜、缺损每处扣</w:t>
            </w:r>
            <w:r>
              <w:rPr>
                <w:rFonts w:hint="eastAsia" w:ascii="仿宋" w:hAnsi="仿宋" w:eastAsia="仿宋" w:cs="仿宋"/>
                <w:color w:val="auto"/>
                <w:sz w:val="21"/>
                <w:szCs w:val="21"/>
                <w:lang w:val="en-US" w:eastAsia="zh-CN"/>
              </w:rPr>
              <w:t>0.5</w:t>
            </w:r>
            <w:r>
              <w:rPr>
                <w:rFonts w:hint="eastAsia" w:ascii="仿宋" w:hAnsi="仿宋" w:eastAsia="仿宋" w:cs="仿宋"/>
                <w:color w:val="auto"/>
                <w:sz w:val="21"/>
                <w:szCs w:val="21"/>
              </w:rPr>
              <w:t>分；油漆剥落和锈斑、外观不整洁每处扣</w:t>
            </w:r>
            <w:r>
              <w:rPr>
                <w:rFonts w:hint="eastAsia" w:ascii="仿宋" w:hAnsi="仿宋" w:eastAsia="仿宋" w:cs="仿宋"/>
                <w:color w:val="auto"/>
                <w:sz w:val="21"/>
                <w:szCs w:val="21"/>
                <w:lang w:val="en-US" w:eastAsia="zh-CN"/>
              </w:rPr>
              <w:t>0.5</w:t>
            </w:r>
            <w:r>
              <w:rPr>
                <w:rFonts w:hint="eastAsia" w:ascii="仿宋" w:hAnsi="仿宋" w:eastAsia="仿宋" w:cs="仿宋"/>
                <w:color w:val="auto"/>
                <w:sz w:val="21"/>
                <w:szCs w:val="21"/>
              </w:rPr>
              <w:t>分。</w:t>
            </w:r>
          </w:p>
        </w:tc>
        <w:tc>
          <w:tcPr>
            <w:tcW w:w="818" w:type="dxa"/>
            <w:noWrap w:val="0"/>
            <w:vAlign w:val="center"/>
          </w:tcPr>
          <w:p>
            <w:pPr>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rPr>
              <w:t>安全文明施工</w:t>
            </w:r>
          </w:p>
        </w:tc>
        <w:tc>
          <w:tcPr>
            <w:tcW w:w="1085" w:type="dxa"/>
            <w:shd w:val="clear" w:color="auto" w:fill="auto"/>
            <w:noWrap w:val="0"/>
            <w:vAlign w:val="center"/>
          </w:tcPr>
          <w:p>
            <w:pPr>
              <w:tabs>
                <w:tab w:val="left" w:pos="354"/>
              </w:tabs>
              <w:spacing w:line="300" w:lineRule="exact"/>
              <w:jc w:val="left"/>
              <w:rPr>
                <w:rFonts w:hint="eastAsia" w:ascii="仿宋" w:hAnsi="仿宋" w:eastAsia="仿宋" w:cs="仿宋"/>
                <w:color w:val="auto"/>
                <w:sz w:val="21"/>
                <w:szCs w:val="21"/>
                <w:lang w:eastAsia="zh-CN"/>
              </w:rPr>
            </w:pPr>
            <w:r>
              <w:rPr>
                <w:rFonts w:hint="eastAsia" w:ascii="仿宋" w:hAnsi="仿宋" w:eastAsia="仿宋" w:cs="仿宋"/>
                <w:kern w:val="0"/>
                <w:sz w:val="21"/>
                <w:szCs w:val="21"/>
              </w:rPr>
              <w:t>安全管理</w:t>
            </w:r>
          </w:p>
        </w:tc>
        <w:tc>
          <w:tcPr>
            <w:tcW w:w="5953" w:type="dxa"/>
            <w:shd w:val="clear" w:color="auto" w:fill="FFFFFF"/>
            <w:noWrap w:val="0"/>
            <w:vAlign w:val="center"/>
          </w:tcPr>
          <w:p>
            <w:pPr>
              <w:spacing w:line="300" w:lineRule="exact"/>
              <w:rPr>
                <w:rFonts w:hint="eastAsia" w:ascii="仿宋" w:hAnsi="仿宋" w:eastAsia="仿宋" w:cs="仿宋"/>
                <w:color w:val="auto"/>
                <w:sz w:val="21"/>
                <w:szCs w:val="21"/>
              </w:rPr>
            </w:pPr>
            <w:r>
              <w:rPr>
                <w:rFonts w:hint="eastAsia" w:ascii="仿宋" w:hAnsi="仿宋" w:eastAsia="仿宋" w:cs="仿宋"/>
                <w:kern w:val="0"/>
                <w:sz w:val="21"/>
                <w:szCs w:val="21"/>
              </w:rPr>
              <w:t>环卫工人未按规定着装、不遵守交通规则、未文明规范作业，环卫车辆未设置反光标识每处</w:t>
            </w:r>
            <w:r>
              <w:rPr>
                <w:rFonts w:hint="eastAsia" w:ascii="仿宋" w:hAnsi="仿宋" w:eastAsia="仿宋" w:cs="仿宋"/>
                <w:sz w:val="21"/>
                <w:szCs w:val="21"/>
              </w:rPr>
              <w:t>扣2分</w:t>
            </w:r>
            <w:r>
              <w:rPr>
                <w:rFonts w:hint="eastAsia" w:ascii="仿宋" w:hAnsi="仿宋" w:eastAsia="仿宋" w:cs="仿宋"/>
                <w:kern w:val="0"/>
                <w:sz w:val="21"/>
                <w:szCs w:val="21"/>
              </w:rPr>
              <w:t>。</w:t>
            </w:r>
            <w:r>
              <w:rPr>
                <w:rFonts w:hint="eastAsia" w:ascii="仿宋" w:hAnsi="仿宋" w:eastAsia="仿宋" w:cs="仿宋"/>
                <w:sz w:val="21"/>
                <w:szCs w:val="21"/>
              </w:rPr>
              <w:t>因上述原因造成安全事故未上报扣2分</w:t>
            </w:r>
          </w:p>
        </w:tc>
        <w:tc>
          <w:tcPr>
            <w:tcW w:w="818" w:type="dxa"/>
            <w:noWrap w:val="0"/>
            <w:vAlign w:val="center"/>
          </w:tcPr>
          <w:p>
            <w:pPr>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ind w:firstLine="538" w:firstLineChars="0"/>
              <w:jc w:val="left"/>
              <w:rPr>
                <w:rFonts w:hint="eastAsia" w:ascii="仿宋" w:hAnsi="仿宋" w:eastAsia="仿宋" w:cs="仿宋"/>
                <w:sz w:val="21"/>
                <w:szCs w:val="21"/>
                <w:lang w:val="en-US" w:eastAsia="zh-CN"/>
              </w:rPr>
            </w:pPr>
          </w:p>
        </w:tc>
        <w:tc>
          <w:tcPr>
            <w:tcW w:w="1085" w:type="dxa"/>
            <w:vMerge w:val="restart"/>
            <w:shd w:val="clear" w:color="auto" w:fill="auto"/>
            <w:noWrap w:val="0"/>
            <w:vAlign w:val="center"/>
          </w:tcPr>
          <w:p>
            <w:pPr>
              <w:tabs>
                <w:tab w:val="left" w:pos="354"/>
              </w:tabs>
              <w:spacing w:line="300" w:lineRule="exact"/>
              <w:jc w:val="left"/>
              <w:rPr>
                <w:rFonts w:hint="eastAsia" w:ascii="仿宋" w:hAnsi="仿宋" w:eastAsia="仿宋" w:cs="仿宋"/>
                <w:kern w:val="0"/>
                <w:sz w:val="21"/>
                <w:szCs w:val="21"/>
              </w:rPr>
            </w:pPr>
            <w:r>
              <w:rPr>
                <w:rFonts w:hint="eastAsia" w:ascii="仿宋" w:hAnsi="仿宋" w:eastAsia="仿宋" w:cs="仿宋"/>
                <w:sz w:val="21"/>
                <w:szCs w:val="21"/>
              </w:rPr>
              <w:t>养护作业</w:t>
            </w:r>
          </w:p>
        </w:tc>
        <w:tc>
          <w:tcPr>
            <w:tcW w:w="595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 w:hAnsi="仿宋" w:eastAsia="仿宋" w:cs="仿宋"/>
                <w:kern w:val="0"/>
                <w:sz w:val="21"/>
                <w:szCs w:val="21"/>
              </w:rPr>
            </w:pPr>
            <w:r>
              <w:rPr>
                <w:rFonts w:hint="eastAsia" w:ascii="仿宋" w:hAnsi="仿宋" w:eastAsia="仿宋" w:cs="仿宋"/>
                <w:sz w:val="21"/>
                <w:szCs w:val="21"/>
              </w:rPr>
              <w:t>发现违章施工每次扣3分，养护不当存在安全隐患的每处扣5分。</w:t>
            </w:r>
          </w:p>
        </w:tc>
        <w:tc>
          <w:tcPr>
            <w:tcW w:w="818" w:type="dxa"/>
            <w:noWrap w:val="0"/>
            <w:vAlign w:val="center"/>
          </w:tcPr>
          <w:p>
            <w:pPr>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ind w:firstLine="538" w:firstLineChars="0"/>
              <w:jc w:val="left"/>
              <w:rPr>
                <w:rFonts w:hint="eastAsia" w:ascii="仿宋" w:hAnsi="仿宋" w:eastAsia="仿宋" w:cs="仿宋"/>
                <w:sz w:val="21"/>
                <w:szCs w:val="21"/>
                <w:lang w:val="en-US" w:eastAsia="zh-CN"/>
              </w:rPr>
            </w:pPr>
          </w:p>
        </w:tc>
        <w:tc>
          <w:tcPr>
            <w:tcW w:w="1085" w:type="dxa"/>
            <w:vMerge w:val="continue"/>
            <w:shd w:val="clear" w:color="auto" w:fill="auto"/>
            <w:noWrap w:val="0"/>
            <w:vAlign w:val="center"/>
          </w:tcPr>
          <w:p>
            <w:pPr>
              <w:tabs>
                <w:tab w:val="left" w:pos="354"/>
              </w:tabs>
              <w:spacing w:line="300" w:lineRule="exact"/>
              <w:jc w:val="left"/>
              <w:rPr>
                <w:rFonts w:hint="eastAsia" w:ascii="仿宋" w:hAnsi="仿宋" w:eastAsia="仿宋" w:cs="仿宋"/>
                <w:kern w:val="0"/>
                <w:sz w:val="21"/>
                <w:szCs w:val="21"/>
              </w:rPr>
            </w:pPr>
          </w:p>
        </w:tc>
        <w:tc>
          <w:tcPr>
            <w:tcW w:w="595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 w:hAnsi="仿宋" w:eastAsia="仿宋" w:cs="仿宋"/>
                <w:kern w:val="0"/>
                <w:sz w:val="21"/>
                <w:szCs w:val="21"/>
              </w:rPr>
            </w:pPr>
            <w:r>
              <w:rPr>
                <w:rFonts w:hint="eastAsia" w:ascii="仿宋" w:hAnsi="仿宋" w:eastAsia="仿宋" w:cs="仿宋"/>
                <w:sz w:val="21"/>
                <w:szCs w:val="21"/>
              </w:rPr>
              <w:t>不文明施工，无围护扣5分、围护不到位扣2分、着装不规范扣2分。</w:t>
            </w:r>
          </w:p>
        </w:tc>
        <w:tc>
          <w:tcPr>
            <w:tcW w:w="818" w:type="dxa"/>
            <w:noWrap w:val="0"/>
            <w:vAlign w:val="center"/>
          </w:tcPr>
          <w:p>
            <w:pPr>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ind w:firstLine="538" w:firstLineChars="0"/>
              <w:jc w:val="left"/>
              <w:rPr>
                <w:rFonts w:hint="eastAsia" w:ascii="仿宋" w:hAnsi="仿宋" w:eastAsia="仿宋" w:cs="仿宋"/>
                <w:sz w:val="21"/>
                <w:szCs w:val="21"/>
                <w:lang w:val="en-US" w:eastAsia="zh-CN"/>
              </w:rPr>
            </w:pPr>
          </w:p>
        </w:tc>
        <w:tc>
          <w:tcPr>
            <w:tcW w:w="1085" w:type="dxa"/>
            <w:shd w:val="clear" w:color="auto" w:fill="auto"/>
            <w:noWrap w:val="0"/>
            <w:vAlign w:val="center"/>
          </w:tcPr>
          <w:p>
            <w:pPr>
              <w:spacing w:line="300" w:lineRule="exact"/>
              <w:jc w:val="center"/>
              <w:rPr>
                <w:rFonts w:hint="eastAsia" w:ascii="仿宋" w:hAnsi="仿宋" w:eastAsia="仿宋" w:cs="仿宋"/>
                <w:kern w:val="0"/>
                <w:sz w:val="21"/>
                <w:szCs w:val="21"/>
              </w:rPr>
            </w:pPr>
            <w:r>
              <w:rPr>
                <w:rFonts w:hint="eastAsia" w:ascii="仿宋" w:hAnsi="仿宋" w:eastAsia="仿宋" w:cs="仿宋"/>
                <w:sz w:val="21"/>
                <w:szCs w:val="21"/>
              </w:rPr>
              <w:t>监督管理</w:t>
            </w:r>
          </w:p>
        </w:tc>
        <w:tc>
          <w:tcPr>
            <w:tcW w:w="5953" w:type="dxa"/>
            <w:shd w:val="clear" w:color="auto" w:fill="FFFFFF"/>
            <w:noWrap w:val="0"/>
            <w:vAlign w:val="center"/>
          </w:tcPr>
          <w:p>
            <w:pPr>
              <w:spacing w:line="300" w:lineRule="exact"/>
              <w:rPr>
                <w:rFonts w:hint="eastAsia" w:ascii="仿宋" w:hAnsi="仿宋" w:eastAsia="仿宋" w:cs="仿宋"/>
                <w:kern w:val="0"/>
                <w:sz w:val="21"/>
                <w:szCs w:val="21"/>
              </w:rPr>
            </w:pPr>
            <w:r>
              <w:rPr>
                <w:rFonts w:hint="eastAsia" w:ascii="仿宋" w:hAnsi="仿宋" w:eastAsia="仿宋" w:cs="仿宋"/>
                <w:sz w:val="21"/>
                <w:szCs w:val="21"/>
              </w:rPr>
              <w:t>未经审批私自开挖市政道路或未按市政养护规范要求恢复，及管养区域其他市政设施不规范问题等每处扣2-5分。</w:t>
            </w:r>
          </w:p>
        </w:tc>
        <w:tc>
          <w:tcPr>
            <w:tcW w:w="818" w:type="dxa"/>
            <w:noWrap w:val="0"/>
            <w:vAlign w:val="center"/>
          </w:tcPr>
          <w:p>
            <w:pPr>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092" w:type="dxa"/>
            <w:noWrap w:val="0"/>
            <w:vAlign w:val="center"/>
          </w:tcPr>
          <w:p>
            <w:pPr>
              <w:spacing w:line="300" w:lineRule="exact"/>
              <w:jc w:val="center"/>
              <w:rPr>
                <w:rFonts w:hint="eastAsia" w:ascii="仿宋" w:hAnsi="仿宋" w:eastAsia="仿宋" w:cs="仿宋"/>
                <w:kern w:val="0"/>
                <w:sz w:val="21"/>
                <w:szCs w:val="21"/>
              </w:rPr>
            </w:pPr>
            <w:r>
              <w:rPr>
                <w:rFonts w:hint="eastAsia" w:ascii="仿宋" w:hAnsi="仿宋" w:eastAsia="仿宋" w:cs="仿宋"/>
                <w:sz w:val="21"/>
                <w:szCs w:val="21"/>
                <w:lang w:eastAsia="zh-CN"/>
              </w:rPr>
              <w:t>其它事宜</w:t>
            </w:r>
          </w:p>
        </w:tc>
        <w:tc>
          <w:tcPr>
            <w:tcW w:w="7045" w:type="dxa"/>
            <w:gridSpan w:val="3"/>
            <w:noWrap w:val="0"/>
            <w:vAlign w:val="center"/>
          </w:tcPr>
          <w:p>
            <w:pPr>
              <w:spacing w:line="300" w:lineRule="exact"/>
              <w:rPr>
                <w:rFonts w:hint="eastAsia" w:ascii="仿宋" w:hAnsi="仿宋" w:eastAsia="仿宋" w:cs="仿宋"/>
                <w:sz w:val="21"/>
                <w:szCs w:val="21"/>
              </w:rPr>
            </w:pPr>
          </w:p>
        </w:tc>
        <w:tc>
          <w:tcPr>
            <w:tcW w:w="818" w:type="dxa"/>
            <w:noWrap w:val="0"/>
            <w:vAlign w:val="center"/>
          </w:tcPr>
          <w:p>
            <w:pPr>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137" w:type="dxa"/>
            <w:gridSpan w:val="4"/>
            <w:noWrap w:val="0"/>
            <w:vAlign w:val="center"/>
          </w:tcPr>
          <w:p>
            <w:pPr>
              <w:spacing w:line="300" w:lineRule="exact"/>
              <w:jc w:val="center"/>
              <w:rPr>
                <w:rFonts w:hint="eastAsia" w:ascii="仿宋" w:hAnsi="仿宋" w:eastAsia="仿宋" w:cs="仿宋"/>
                <w:sz w:val="21"/>
                <w:szCs w:val="21"/>
              </w:rPr>
            </w:pPr>
            <w:r>
              <w:rPr>
                <w:rFonts w:hint="eastAsia" w:ascii="仿宋" w:hAnsi="仿宋" w:eastAsia="仿宋" w:cs="仿宋"/>
                <w:kern w:val="0"/>
                <w:sz w:val="21"/>
                <w:szCs w:val="21"/>
              </w:rPr>
              <w:t>评分合计</w:t>
            </w:r>
          </w:p>
        </w:tc>
        <w:tc>
          <w:tcPr>
            <w:tcW w:w="818" w:type="dxa"/>
            <w:noWrap w:val="0"/>
            <w:vAlign w:val="center"/>
          </w:tcPr>
          <w:p>
            <w:pPr>
              <w:spacing w:line="30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092" w:type="dxa"/>
            <w:noWrap w:val="0"/>
            <w:vAlign w:val="center"/>
          </w:tcPr>
          <w:p>
            <w:pPr>
              <w:widowControl/>
              <w:spacing w:line="300" w:lineRule="exact"/>
              <w:jc w:val="center"/>
              <w:rPr>
                <w:rFonts w:hint="eastAsia" w:ascii="仿宋" w:hAnsi="仿宋" w:eastAsia="仿宋" w:cs="仿宋"/>
                <w:sz w:val="21"/>
                <w:szCs w:val="21"/>
              </w:rPr>
            </w:pPr>
            <w:r>
              <w:rPr>
                <w:rFonts w:hint="eastAsia" w:ascii="仿宋" w:hAnsi="仿宋" w:eastAsia="仿宋" w:cs="仿宋"/>
                <w:sz w:val="21"/>
                <w:szCs w:val="21"/>
              </w:rPr>
              <w:t>备注</w:t>
            </w:r>
          </w:p>
        </w:tc>
        <w:tc>
          <w:tcPr>
            <w:tcW w:w="7045" w:type="dxa"/>
            <w:gridSpan w:val="3"/>
            <w:noWrap w:val="0"/>
            <w:vAlign w:val="center"/>
          </w:tcPr>
          <w:p>
            <w:pPr>
              <w:widowControl/>
              <w:spacing w:line="300" w:lineRule="exact"/>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eastAsia="zh-CN"/>
              </w:rPr>
              <w:t>其它</w:t>
            </w:r>
            <w:r>
              <w:rPr>
                <w:rFonts w:hint="eastAsia" w:ascii="仿宋" w:hAnsi="仿宋" w:eastAsia="仿宋" w:cs="仿宋"/>
                <w:sz w:val="21"/>
                <w:szCs w:val="21"/>
              </w:rPr>
              <w:t>未尽事宜，当月可视情况酌情</w:t>
            </w:r>
            <w:r>
              <w:rPr>
                <w:rFonts w:hint="eastAsia" w:ascii="仿宋" w:hAnsi="仿宋" w:eastAsia="仿宋" w:cs="仿宋"/>
                <w:kern w:val="0"/>
                <w:sz w:val="21"/>
                <w:szCs w:val="21"/>
              </w:rPr>
              <w:t>加、扣1-5分。</w:t>
            </w:r>
          </w:p>
        </w:tc>
        <w:tc>
          <w:tcPr>
            <w:tcW w:w="818" w:type="dxa"/>
            <w:noWrap w:val="0"/>
            <w:vAlign w:val="center"/>
          </w:tcPr>
          <w:p>
            <w:pPr>
              <w:spacing w:line="300" w:lineRule="exact"/>
              <w:rPr>
                <w:rFonts w:hint="eastAsia" w:ascii="仿宋" w:hAnsi="仿宋" w:eastAsia="仿宋" w:cs="仿宋"/>
                <w:sz w:val="21"/>
                <w:szCs w:val="21"/>
              </w:rPr>
            </w:pPr>
          </w:p>
        </w:tc>
      </w:tr>
    </w:tbl>
    <w:p>
      <w:pPr>
        <w:ind w:firstLine="560" w:firstLineChars="200"/>
        <w:jc w:val="both"/>
        <w:rPr>
          <w:rFonts w:hint="eastAsia" w:ascii="仿宋" w:hAnsi="仿宋" w:eastAsia="仿宋" w:cs="仿宋"/>
          <w:b w:val="0"/>
          <w:bCs w:val="0"/>
          <w:sz w:val="28"/>
          <w:szCs w:val="28"/>
          <w:lang w:val="en-US" w:eastAsia="zh-CN"/>
        </w:rPr>
      </w:pPr>
    </w:p>
    <w:p>
      <w:pPr>
        <w:ind w:firstLine="560" w:firstLineChars="200"/>
        <w:jc w:val="both"/>
        <w:rPr>
          <w:rFonts w:hint="eastAsia" w:ascii="仿宋" w:hAnsi="仿宋" w:eastAsia="仿宋" w:cs="仿宋"/>
          <w:b w:val="0"/>
          <w:bCs w:val="0"/>
          <w:sz w:val="28"/>
          <w:szCs w:val="28"/>
          <w:lang w:val="en-US" w:eastAsia="zh-CN"/>
        </w:rPr>
      </w:pPr>
    </w:p>
    <w:p>
      <w:pPr>
        <w:ind w:firstLine="560" w:firstLineChars="200"/>
        <w:jc w:val="both"/>
        <w:rPr>
          <w:rFonts w:hint="eastAsia" w:ascii="仿宋" w:hAnsi="仿宋" w:eastAsia="仿宋" w:cs="仿宋"/>
          <w:b w:val="0"/>
          <w:bCs w:val="0"/>
          <w:sz w:val="28"/>
          <w:szCs w:val="28"/>
          <w:lang w:val="en-US" w:eastAsia="zh-CN"/>
        </w:rPr>
      </w:pPr>
    </w:p>
    <w:p>
      <w:pPr>
        <w:ind w:firstLine="560" w:firstLineChars="200"/>
        <w:jc w:val="both"/>
        <w:rPr>
          <w:rFonts w:hint="eastAsia" w:ascii="仿宋" w:hAnsi="仿宋" w:eastAsia="仿宋" w:cs="仿宋"/>
          <w:b w:val="0"/>
          <w:bCs w:val="0"/>
          <w:sz w:val="28"/>
          <w:szCs w:val="28"/>
          <w:lang w:val="en-US" w:eastAsia="zh-CN"/>
        </w:rPr>
      </w:pPr>
    </w:p>
    <w:p>
      <w:pPr>
        <w:ind w:firstLine="560" w:firstLineChars="200"/>
        <w:jc w:val="both"/>
        <w:rPr>
          <w:rFonts w:hint="eastAsia" w:ascii="仿宋" w:hAnsi="仿宋" w:eastAsia="仿宋" w:cs="仿宋"/>
          <w:b w:val="0"/>
          <w:bCs w:val="0"/>
          <w:sz w:val="28"/>
          <w:szCs w:val="28"/>
          <w:lang w:val="en-US" w:eastAsia="zh-CN"/>
        </w:rPr>
      </w:pPr>
    </w:p>
    <w:p>
      <w:pPr>
        <w:ind w:firstLine="560" w:firstLineChars="200"/>
        <w:jc w:val="both"/>
        <w:rPr>
          <w:rFonts w:hint="eastAsia" w:ascii="仿宋" w:hAnsi="仿宋" w:eastAsia="仿宋" w:cs="仿宋"/>
          <w:b w:val="0"/>
          <w:bCs w:val="0"/>
          <w:sz w:val="28"/>
          <w:szCs w:val="28"/>
          <w:lang w:val="en-US" w:eastAsia="zh-CN"/>
        </w:rPr>
      </w:pPr>
    </w:p>
    <w:p>
      <w:pPr>
        <w:ind w:firstLine="560" w:firstLineChars="200"/>
        <w:jc w:val="both"/>
        <w:rPr>
          <w:rFonts w:hint="eastAsia" w:ascii="仿宋" w:hAnsi="仿宋" w:eastAsia="仿宋" w:cs="仿宋"/>
          <w:b w:val="0"/>
          <w:bCs w:val="0"/>
          <w:sz w:val="28"/>
          <w:szCs w:val="28"/>
          <w:lang w:val="en-US" w:eastAsia="zh-CN"/>
        </w:rPr>
      </w:pPr>
    </w:p>
    <w:p>
      <w:pPr>
        <w:ind w:firstLine="560" w:firstLineChars="200"/>
        <w:jc w:val="both"/>
        <w:rPr>
          <w:rFonts w:hint="eastAsia" w:ascii="仿宋" w:hAnsi="仿宋" w:eastAsia="仿宋" w:cs="仿宋"/>
          <w:b w:val="0"/>
          <w:bCs w:val="0"/>
          <w:sz w:val="28"/>
          <w:szCs w:val="28"/>
          <w:lang w:val="en-US" w:eastAsia="zh-CN"/>
        </w:rPr>
      </w:pPr>
    </w:p>
    <w:p>
      <w:pPr>
        <w:ind w:firstLine="560" w:firstLineChars="200"/>
        <w:jc w:val="both"/>
        <w:rPr>
          <w:rFonts w:hint="eastAsia" w:ascii="仿宋" w:hAnsi="仿宋" w:eastAsia="仿宋" w:cs="仿宋"/>
          <w:b w:val="0"/>
          <w:bCs w:val="0"/>
          <w:sz w:val="28"/>
          <w:szCs w:val="28"/>
          <w:lang w:val="en-US" w:eastAsia="zh-CN"/>
        </w:rPr>
      </w:pPr>
    </w:p>
    <w:p>
      <w:pPr>
        <w:ind w:firstLine="560" w:firstLineChars="200"/>
        <w:jc w:val="both"/>
        <w:rPr>
          <w:rFonts w:hint="eastAsia" w:ascii="仿宋" w:hAnsi="仿宋" w:eastAsia="仿宋" w:cs="仿宋"/>
          <w:b w:val="0"/>
          <w:bCs w:val="0"/>
          <w:sz w:val="28"/>
          <w:szCs w:val="28"/>
          <w:lang w:val="en-US" w:eastAsia="zh-CN"/>
        </w:rPr>
      </w:pPr>
    </w:p>
    <w:p>
      <w:pPr>
        <w:jc w:val="left"/>
        <w:rPr>
          <w:rFonts w:hint="eastAsia" w:ascii="仿宋" w:hAnsi="仿宋" w:eastAsia="仿宋" w:cs="仿宋"/>
          <w:b/>
          <w:bCs/>
          <w:sz w:val="28"/>
          <w:szCs w:val="28"/>
          <w:lang w:val="en-US" w:eastAsia="zh-CN"/>
        </w:rPr>
      </w:pPr>
    </w:p>
    <w:p>
      <w:pPr>
        <w:jc w:val="left"/>
        <w:rPr>
          <w:rFonts w:hint="eastAsia" w:ascii="仿宋" w:hAnsi="仿宋" w:eastAsia="仿宋" w:cs="仿宋"/>
          <w:b/>
          <w:bCs/>
          <w:sz w:val="28"/>
          <w:szCs w:val="28"/>
          <w:lang w:val="en-US" w:eastAsia="zh-CN"/>
        </w:rPr>
      </w:pPr>
    </w:p>
    <w:p>
      <w:pPr>
        <w:jc w:val="left"/>
        <w:rPr>
          <w:rFonts w:hint="eastAsia" w:ascii="仿宋" w:hAnsi="仿宋" w:eastAsia="仿宋" w:cs="仿宋"/>
          <w:b/>
          <w:bCs/>
          <w:sz w:val="28"/>
          <w:szCs w:val="28"/>
          <w:lang w:val="en-US" w:eastAsia="zh-CN"/>
        </w:rPr>
      </w:pPr>
    </w:p>
    <w:p>
      <w:pPr>
        <w:jc w:val="left"/>
        <w:rPr>
          <w:rFonts w:hint="eastAsia" w:ascii="仿宋" w:hAnsi="仿宋" w:eastAsia="仿宋" w:cs="仿宋"/>
          <w:b/>
          <w:bCs/>
          <w:sz w:val="28"/>
          <w:szCs w:val="28"/>
          <w:lang w:val="en-US" w:eastAsia="zh-CN"/>
        </w:rPr>
      </w:pPr>
    </w:p>
    <w:p>
      <w:pPr>
        <w:jc w:val="left"/>
        <w:rPr>
          <w:rFonts w:hint="eastAsia" w:ascii="仿宋" w:hAnsi="仿宋" w:eastAsia="仿宋" w:cs="仿宋"/>
          <w:b/>
          <w:bCs/>
          <w:sz w:val="28"/>
          <w:szCs w:val="28"/>
          <w:lang w:val="en-US" w:eastAsia="zh-CN"/>
        </w:rPr>
      </w:pPr>
    </w:p>
    <w:p>
      <w:pPr>
        <w:jc w:val="left"/>
        <w:rPr>
          <w:rFonts w:hint="eastAsia" w:ascii="仿宋" w:hAnsi="仿宋" w:eastAsia="仿宋" w:cs="仿宋"/>
          <w:b/>
          <w:bCs/>
          <w:sz w:val="28"/>
          <w:szCs w:val="28"/>
          <w:lang w:val="en-US" w:eastAsia="zh-CN"/>
        </w:rPr>
      </w:pPr>
    </w:p>
    <w:p>
      <w:pPr>
        <w:jc w:val="left"/>
        <w:rPr>
          <w:rFonts w:hint="eastAsia" w:ascii="仿宋" w:hAnsi="仿宋" w:eastAsia="仿宋" w:cs="仿宋"/>
          <w:b/>
          <w:bCs/>
          <w:sz w:val="28"/>
          <w:szCs w:val="28"/>
          <w:lang w:val="en-US" w:eastAsia="zh-CN"/>
        </w:rPr>
      </w:pPr>
    </w:p>
    <w:p>
      <w:pPr>
        <w:jc w:val="left"/>
        <w:rPr>
          <w:rFonts w:hint="eastAsia" w:ascii="仿宋" w:hAnsi="仿宋" w:eastAsia="仿宋" w:cs="仿宋"/>
          <w:b/>
          <w:bCs/>
          <w:sz w:val="28"/>
          <w:szCs w:val="28"/>
          <w:lang w:val="en-US" w:eastAsia="zh-CN"/>
        </w:rPr>
      </w:pPr>
    </w:p>
    <w:p>
      <w:pPr>
        <w:jc w:val="left"/>
        <w:rPr>
          <w:rFonts w:hint="eastAsia" w:ascii="仿宋" w:hAnsi="仿宋" w:eastAsia="仿宋" w:cs="仿宋"/>
          <w:b/>
          <w:bCs/>
          <w:sz w:val="28"/>
          <w:szCs w:val="28"/>
          <w:lang w:val="en-US" w:eastAsia="zh-CN"/>
        </w:rPr>
      </w:pPr>
    </w:p>
    <w:p>
      <w:pPr>
        <w:jc w:val="left"/>
        <w:rPr>
          <w:rFonts w:hint="eastAsia" w:ascii="仿宋" w:hAnsi="仿宋" w:eastAsia="仿宋" w:cs="仿宋"/>
          <w:b/>
          <w:bCs/>
          <w:sz w:val="28"/>
          <w:szCs w:val="28"/>
          <w:lang w:val="en-US" w:eastAsia="zh-CN"/>
        </w:rPr>
      </w:pPr>
    </w:p>
    <w:p>
      <w:pPr>
        <w:jc w:val="left"/>
        <w:rPr>
          <w:rFonts w:hint="eastAsia" w:ascii="仿宋" w:hAnsi="仿宋" w:eastAsia="仿宋" w:cs="仿宋"/>
          <w:b/>
          <w:bCs/>
          <w:sz w:val="28"/>
          <w:szCs w:val="28"/>
          <w:lang w:val="en-US" w:eastAsia="zh-CN"/>
        </w:rPr>
      </w:pPr>
    </w:p>
    <w:p>
      <w:pPr>
        <w:jc w:val="left"/>
        <w:rPr>
          <w:rFonts w:hint="eastAsia" w:ascii="仿宋" w:hAnsi="仿宋" w:eastAsia="仿宋" w:cs="仿宋"/>
          <w:b/>
          <w:bCs/>
          <w:sz w:val="28"/>
          <w:szCs w:val="28"/>
          <w:lang w:val="en-US" w:eastAsia="zh-CN"/>
        </w:rPr>
      </w:pPr>
    </w:p>
    <w:p>
      <w:p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附件2：</w:t>
      </w:r>
    </w:p>
    <w:p>
      <w:pPr>
        <w:ind w:firstLine="602" w:firstLineChars="200"/>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绿地绿化养护管理考核评分细则</w:t>
      </w:r>
    </w:p>
    <w:tbl>
      <w:tblPr>
        <w:tblStyle w:val="64"/>
        <w:tblW w:w="0" w:type="auto"/>
        <w:tblInd w:w="93" w:type="dxa"/>
        <w:tblLayout w:type="fixed"/>
        <w:tblCellMar>
          <w:top w:w="0" w:type="dxa"/>
          <w:left w:w="108" w:type="dxa"/>
          <w:bottom w:w="0" w:type="dxa"/>
          <w:right w:w="108" w:type="dxa"/>
        </w:tblCellMar>
      </w:tblPr>
      <w:tblGrid>
        <w:gridCol w:w="900"/>
        <w:gridCol w:w="6975"/>
        <w:gridCol w:w="1095"/>
      </w:tblGrid>
      <w:tr>
        <w:tblPrEx>
          <w:tblCellMar>
            <w:top w:w="0" w:type="dxa"/>
            <w:left w:w="108" w:type="dxa"/>
            <w:bottom w:w="0" w:type="dxa"/>
            <w:right w:w="108" w:type="dxa"/>
          </w:tblCellMar>
        </w:tblPrEx>
        <w:trPr>
          <w:trHeight w:val="5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b/>
                <w:kern w:val="0"/>
                <w:sz w:val="21"/>
                <w:szCs w:val="21"/>
              </w:rPr>
            </w:pPr>
            <w:r>
              <w:rPr>
                <w:rFonts w:hint="eastAsia" w:ascii="仿宋" w:hAnsi="仿宋" w:eastAsia="仿宋" w:cs="仿宋"/>
                <w:b/>
                <w:kern w:val="0"/>
                <w:sz w:val="21"/>
                <w:szCs w:val="21"/>
              </w:rPr>
              <w:t>考核</w:t>
            </w:r>
          </w:p>
          <w:p>
            <w:pPr>
              <w:spacing w:line="320" w:lineRule="exact"/>
              <w:jc w:val="center"/>
              <w:rPr>
                <w:rFonts w:hint="eastAsia" w:ascii="仿宋" w:hAnsi="仿宋" w:eastAsia="仿宋" w:cs="仿宋"/>
                <w:b/>
                <w:kern w:val="0"/>
                <w:sz w:val="21"/>
                <w:szCs w:val="21"/>
              </w:rPr>
            </w:pPr>
            <w:r>
              <w:rPr>
                <w:rFonts w:hint="eastAsia" w:ascii="仿宋" w:hAnsi="仿宋" w:eastAsia="仿宋" w:cs="仿宋"/>
                <w:b/>
                <w:kern w:val="0"/>
                <w:sz w:val="21"/>
                <w:szCs w:val="21"/>
              </w:rPr>
              <w:t>项目</w:t>
            </w:r>
          </w:p>
        </w:tc>
        <w:tc>
          <w:tcPr>
            <w:tcW w:w="697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b/>
                <w:kern w:val="0"/>
                <w:sz w:val="21"/>
                <w:szCs w:val="21"/>
              </w:rPr>
            </w:pPr>
            <w:r>
              <w:rPr>
                <w:rFonts w:hint="eastAsia" w:ascii="仿宋" w:hAnsi="仿宋" w:eastAsia="仿宋" w:cs="仿宋"/>
                <w:b/>
                <w:kern w:val="0"/>
                <w:sz w:val="21"/>
                <w:szCs w:val="21"/>
              </w:rPr>
              <w:t>评分细则</w:t>
            </w:r>
          </w:p>
        </w:tc>
        <w:tc>
          <w:tcPr>
            <w:tcW w:w="109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b/>
                <w:kern w:val="0"/>
                <w:sz w:val="21"/>
                <w:szCs w:val="21"/>
              </w:rPr>
            </w:pPr>
            <w:r>
              <w:rPr>
                <w:rFonts w:hint="eastAsia" w:ascii="仿宋" w:hAnsi="仿宋" w:eastAsia="仿宋" w:cs="仿宋"/>
                <w:b/>
                <w:kern w:val="0"/>
                <w:sz w:val="21"/>
                <w:szCs w:val="21"/>
              </w:rPr>
              <w:t>考核</w:t>
            </w:r>
          </w:p>
          <w:p>
            <w:pPr>
              <w:spacing w:line="320" w:lineRule="exact"/>
              <w:jc w:val="center"/>
              <w:rPr>
                <w:rFonts w:hint="eastAsia" w:ascii="仿宋" w:hAnsi="仿宋" w:eastAsia="仿宋" w:cs="仿宋"/>
                <w:b/>
                <w:kern w:val="0"/>
                <w:sz w:val="21"/>
                <w:szCs w:val="21"/>
              </w:rPr>
            </w:pPr>
            <w:r>
              <w:rPr>
                <w:rFonts w:hint="eastAsia" w:ascii="仿宋" w:hAnsi="仿宋" w:eastAsia="仿宋" w:cs="仿宋"/>
                <w:b/>
                <w:kern w:val="0"/>
                <w:sz w:val="21"/>
                <w:szCs w:val="21"/>
              </w:rPr>
              <w:t>分值</w:t>
            </w:r>
          </w:p>
        </w:tc>
      </w:tr>
      <w:tr>
        <w:tblPrEx>
          <w:tblCellMar>
            <w:top w:w="0" w:type="dxa"/>
            <w:left w:w="108" w:type="dxa"/>
            <w:bottom w:w="0" w:type="dxa"/>
            <w:right w:w="108" w:type="dxa"/>
          </w:tblCellMar>
        </w:tblPrEx>
        <w:trPr>
          <w:trHeight w:val="540" w:hRule="atLeast"/>
        </w:trPr>
        <w:tc>
          <w:tcPr>
            <w:tcW w:w="900" w:type="dxa"/>
            <w:vMerge w:val="restart"/>
            <w:tcBorders>
              <w:top w:val="nil"/>
              <w:left w:val="single" w:color="auto" w:sz="4" w:space="0"/>
              <w:right w:val="single" w:color="auto" w:sz="4" w:space="0"/>
            </w:tcBorders>
            <w:noWrap w:val="0"/>
            <w:vAlign w:val="center"/>
          </w:tcPr>
          <w:p>
            <w:pPr>
              <w:spacing w:line="4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植</w:t>
            </w:r>
          </w:p>
          <w:p>
            <w:pPr>
              <w:spacing w:line="4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物</w:t>
            </w:r>
          </w:p>
          <w:p>
            <w:pPr>
              <w:spacing w:line="4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基</w:t>
            </w:r>
          </w:p>
          <w:p>
            <w:pPr>
              <w:spacing w:line="4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本</w:t>
            </w:r>
          </w:p>
          <w:p>
            <w:pPr>
              <w:spacing w:line="4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养</w:t>
            </w:r>
          </w:p>
          <w:p>
            <w:pPr>
              <w:spacing w:line="400" w:lineRule="exact"/>
              <w:jc w:val="center"/>
              <w:rPr>
                <w:rFonts w:hint="eastAsia" w:ascii="仿宋" w:hAnsi="仿宋" w:eastAsia="仿宋" w:cs="仿宋"/>
                <w:strike/>
                <w:kern w:val="0"/>
                <w:sz w:val="21"/>
                <w:szCs w:val="21"/>
              </w:rPr>
            </w:pPr>
            <w:r>
              <w:rPr>
                <w:rFonts w:hint="eastAsia" w:ascii="仿宋" w:hAnsi="仿宋" w:eastAsia="仿宋" w:cs="仿宋"/>
                <w:kern w:val="0"/>
                <w:sz w:val="21"/>
                <w:szCs w:val="21"/>
              </w:rPr>
              <w:t>护</w:t>
            </w: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行道树和乔木死株、缺株，每处扣</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hint="eastAsia" w:ascii="仿宋" w:hAnsi="仿宋" w:eastAsia="仿宋" w:cs="仿宋"/>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行道树和乔木支撑不规范、支撑架倒塌、断桩、坏桩、树木倾斜严重，每处扣</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hint="eastAsia" w:ascii="仿宋" w:hAnsi="仿宋" w:eastAsia="仿宋" w:cs="仿宋"/>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行道树和乔木病虫枝、枯枝、伤损枝、徒长枝超过养护标准的，未疏枝、树皮开裂、孔洞未及时填补，每处扣</w:t>
            </w:r>
            <w:r>
              <w:rPr>
                <w:rFonts w:hint="eastAsia" w:ascii="仿宋" w:hAnsi="仿宋" w:eastAsia="仿宋" w:cs="仿宋"/>
                <w:kern w:val="0"/>
                <w:sz w:val="21"/>
                <w:szCs w:val="21"/>
                <w:lang w:val="en-US" w:eastAsia="zh-CN"/>
              </w:rPr>
              <w:t>0.5</w:t>
            </w:r>
            <w:r>
              <w:rPr>
                <w:rFonts w:hint="eastAsia" w:ascii="仿宋" w:hAnsi="仿宋" w:eastAsia="仿宋" w:cs="仿宋"/>
                <w:kern w:val="0"/>
                <w:sz w:val="21"/>
                <w:szCs w:val="21"/>
              </w:rPr>
              <w:t>分；修剪不规范造成树木严重受损的，每处扣</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分，沿线出现严重修剪问题每次扣</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5</w:t>
            </w:r>
            <w:r>
              <w:rPr>
                <w:rFonts w:hint="eastAsia" w:ascii="仿宋" w:hAnsi="仿宋" w:eastAsia="仿宋" w:cs="仿宋"/>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hint="eastAsia" w:ascii="仿宋" w:hAnsi="仿宋" w:eastAsia="仿宋" w:cs="仿宋"/>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行道树和乔木长势不佳、偏冠严重、无冠幅，每处扣</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分；树木长势较弱，黄叶、焦叶、落叶株数较多，每处扣</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hint="eastAsia" w:ascii="仿宋" w:hAnsi="仿宋" w:eastAsia="仿宋" w:cs="仿宋"/>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树穴土壤高于侧石、板结、填充物缺失，每处扣</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分；0.5平方米以内树穴裸露扣</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分，超出0.5平方米每处扣</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 xml:space="preserve">  </w:t>
            </w: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hint="eastAsia" w:ascii="仿宋" w:hAnsi="仿宋" w:eastAsia="仿宋" w:cs="仿宋"/>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绿篱和灌木出现死株、缺株、混种、小道、杂株返祖的、绿植倒伏，每处</w:t>
            </w:r>
            <w:r>
              <w:rPr>
                <w:rFonts w:hint="eastAsia" w:ascii="仿宋" w:hAnsi="仿宋" w:eastAsia="仿宋" w:cs="仿宋"/>
                <w:kern w:val="0"/>
                <w:sz w:val="21"/>
                <w:szCs w:val="21"/>
                <w:lang w:val="en-US" w:eastAsia="zh-CN"/>
              </w:rPr>
              <w:t>0.5</w:t>
            </w:r>
            <w:r>
              <w:rPr>
                <w:rFonts w:hint="eastAsia" w:ascii="仿宋" w:hAnsi="仿宋" w:eastAsia="仿宋" w:cs="仿宋"/>
                <w:kern w:val="0"/>
                <w:sz w:val="21"/>
                <w:szCs w:val="21"/>
              </w:rPr>
              <w:t>分；0.5平方米以内黄土裸露每处扣</w:t>
            </w:r>
            <w:r>
              <w:rPr>
                <w:rFonts w:hint="eastAsia" w:ascii="仿宋" w:hAnsi="仿宋" w:eastAsia="仿宋" w:cs="仿宋"/>
                <w:kern w:val="0"/>
                <w:sz w:val="21"/>
                <w:szCs w:val="21"/>
                <w:lang w:val="en-US" w:eastAsia="zh-CN"/>
              </w:rPr>
              <w:t>0.5</w:t>
            </w:r>
            <w:r>
              <w:rPr>
                <w:rFonts w:hint="eastAsia" w:ascii="仿宋" w:hAnsi="仿宋" w:eastAsia="仿宋" w:cs="仿宋"/>
                <w:kern w:val="0"/>
                <w:sz w:val="21"/>
                <w:szCs w:val="21"/>
              </w:rPr>
              <w:t>分，超出0.5平方米每处扣</w:t>
            </w:r>
            <w:r>
              <w:rPr>
                <w:rFonts w:hint="eastAsia" w:ascii="仿宋" w:hAnsi="仿宋" w:eastAsia="仿宋" w:cs="仿宋"/>
                <w:kern w:val="0"/>
                <w:sz w:val="21"/>
                <w:szCs w:val="21"/>
                <w:lang w:val="en-US" w:eastAsia="zh-CN"/>
              </w:rPr>
              <w:t>1.5</w:t>
            </w:r>
            <w:r>
              <w:rPr>
                <w:rFonts w:hint="eastAsia" w:ascii="仿宋" w:hAnsi="仿宋" w:eastAsia="仿宋" w:cs="仿宋"/>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hint="eastAsia" w:ascii="仿宋" w:hAnsi="仿宋" w:eastAsia="仿宋" w:cs="仿宋"/>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绿篱和灌木修剪不规范、不平整、窜条、高度影响交通视线的，每处扣2分。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hint="eastAsia" w:ascii="仿宋" w:hAnsi="仿宋" w:eastAsia="仿宋" w:cs="仿宋"/>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草坪高度超出养护标准、草坪边缘不清淅、草坪空秃、草坪覆盖率低的，每处扣</w:t>
            </w:r>
            <w:r>
              <w:rPr>
                <w:rFonts w:hint="eastAsia" w:ascii="仿宋" w:hAnsi="仿宋" w:eastAsia="仿宋" w:cs="仿宋"/>
                <w:kern w:val="0"/>
                <w:sz w:val="21"/>
                <w:szCs w:val="21"/>
                <w:lang w:val="en-US" w:eastAsia="zh-CN"/>
              </w:rPr>
              <w:t>0.5</w:t>
            </w:r>
            <w:r>
              <w:rPr>
                <w:rFonts w:hint="eastAsia" w:ascii="仿宋" w:hAnsi="仿宋" w:eastAsia="仿宋" w:cs="仿宋"/>
                <w:kern w:val="0"/>
                <w:sz w:val="21"/>
                <w:szCs w:val="21"/>
              </w:rPr>
              <w:t>分，0.5平方米以内黄土裸露的，每处扣</w:t>
            </w:r>
            <w:r>
              <w:rPr>
                <w:rFonts w:hint="eastAsia" w:ascii="仿宋" w:hAnsi="仿宋" w:eastAsia="仿宋" w:cs="仿宋"/>
                <w:kern w:val="0"/>
                <w:sz w:val="21"/>
                <w:szCs w:val="21"/>
                <w:lang w:val="en-US" w:eastAsia="zh-CN"/>
              </w:rPr>
              <w:t>0.5</w:t>
            </w:r>
            <w:r>
              <w:rPr>
                <w:rFonts w:hint="eastAsia" w:ascii="仿宋" w:hAnsi="仿宋" w:eastAsia="仿宋" w:cs="仿宋"/>
                <w:kern w:val="0"/>
                <w:sz w:val="21"/>
                <w:szCs w:val="21"/>
              </w:rPr>
              <w:t>分，超出0.5平方米每处扣</w:t>
            </w:r>
            <w:r>
              <w:rPr>
                <w:rFonts w:hint="eastAsia" w:ascii="仿宋" w:hAnsi="仿宋" w:eastAsia="仿宋" w:cs="仿宋"/>
                <w:kern w:val="0"/>
                <w:sz w:val="21"/>
                <w:szCs w:val="21"/>
                <w:lang w:val="en-US" w:eastAsia="zh-CN"/>
              </w:rPr>
              <w:t>1.5</w:t>
            </w:r>
            <w:r>
              <w:rPr>
                <w:rFonts w:hint="eastAsia" w:ascii="仿宋" w:hAnsi="仿宋" w:eastAsia="仿宋" w:cs="仿宋"/>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hint="eastAsia" w:ascii="仿宋" w:hAnsi="仿宋" w:eastAsia="仿宋" w:cs="仿宋"/>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绿地内杂草超过养护标准的，每处扣</w:t>
            </w:r>
            <w:r>
              <w:rPr>
                <w:rFonts w:hint="eastAsia" w:ascii="仿宋" w:hAnsi="仿宋" w:eastAsia="仿宋" w:cs="仿宋"/>
                <w:kern w:val="0"/>
                <w:sz w:val="21"/>
                <w:szCs w:val="21"/>
                <w:lang w:val="en-US" w:eastAsia="zh-CN"/>
              </w:rPr>
              <w:t>0.5</w:t>
            </w:r>
            <w:r>
              <w:rPr>
                <w:rFonts w:hint="eastAsia" w:ascii="仿宋" w:hAnsi="仿宋" w:eastAsia="仿宋" w:cs="仿宋"/>
                <w:kern w:val="0"/>
                <w:sz w:val="21"/>
                <w:szCs w:val="21"/>
              </w:rPr>
              <w:t xml:space="preserve">分。 </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hint="eastAsia" w:ascii="仿宋" w:hAnsi="仿宋" w:eastAsia="仿宋" w:cs="仿宋"/>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花坛花箱内时花缺株、倒伏、枯枝残花、杂草垃圾等每处扣</w:t>
            </w:r>
            <w:r>
              <w:rPr>
                <w:rFonts w:hint="eastAsia" w:ascii="仿宋" w:hAnsi="仿宋" w:eastAsia="仿宋" w:cs="仿宋"/>
                <w:kern w:val="0"/>
                <w:sz w:val="21"/>
                <w:szCs w:val="21"/>
                <w:lang w:val="en-US" w:eastAsia="zh-CN"/>
              </w:rPr>
              <w:t>0.5</w:t>
            </w:r>
            <w:r>
              <w:rPr>
                <w:rFonts w:hint="eastAsia" w:ascii="仿宋" w:hAnsi="仿宋" w:eastAsia="仿宋" w:cs="仿宋"/>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bottom w:val="single" w:color="000000" w:sz="4" w:space="0"/>
              <w:right w:val="single" w:color="auto" w:sz="4" w:space="0"/>
            </w:tcBorders>
            <w:noWrap w:val="0"/>
            <w:vAlign w:val="center"/>
          </w:tcPr>
          <w:p>
            <w:pPr>
              <w:spacing w:line="400" w:lineRule="exact"/>
              <w:jc w:val="center"/>
              <w:rPr>
                <w:rFonts w:hint="eastAsia" w:ascii="仿宋" w:hAnsi="仿宋" w:eastAsia="仿宋" w:cs="仿宋"/>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绿化补种不规范、以及绿地养护出现其他问题的每处扣</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分;管养区域内绿地失管每处扣</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40" w:hRule="atLeast"/>
        </w:trPr>
        <w:tc>
          <w:tcPr>
            <w:tcW w:w="900" w:type="dxa"/>
            <w:vMerge w:val="restart"/>
            <w:tcBorders>
              <w:left w:val="single" w:color="auto" w:sz="4" w:space="0"/>
              <w:right w:val="single" w:color="auto" w:sz="4" w:space="0"/>
            </w:tcBorders>
            <w:noWrap w:val="0"/>
            <w:vAlign w:val="center"/>
          </w:tcPr>
          <w:p>
            <w:pPr>
              <w:spacing w:line="4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病</w:t>
            </w:r>
          </w:p>
          <w:p>
            <w:pPr>
              <w:spacing w:line="4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虫</w:t>
            </w:r>
          </w:p>
          <w:p>
            <w:pPr>
              <w:spacing w:line="4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害</w:t>
            </w:r>
          </w:p>
          <w:p>
            <w:pPr>
              <w:spacing w:line="4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防</w:t>
            </w:r>
          </w:p>
          <w:p>
            <w:pPr>
              <w:spacing w:line="4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治</w:t>
            </w: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发生病虫害每处扣</w:t>
            </w:r>
            <w:r>
              <w:rPr>
                <w:rFonts w:hint="eastAsia" w:ascii="仿宋" w:hAnsi="仿宋" w:eastAsia="仿宋" w:cs="仿宋"/>
                <w:kern w:val="0"/>
                <w:sz w:val="21"/>
                <w:szCs w:val="21"/>
                <w:lang w:val="en-US" w:eastAsia="zh-CN"/>
              </w:rPr>
              <w:t>0.5</w:t>
            </w:r>
            <w:r>
              <w:rPr>
                <w:rFonts w:hint="eastAsia" w:ascii="仿宋" w:hAnsi="仿宋" w:eastAsia="仿宋" w:cs="仿宋"/>
                <w:kern w:val="0"/>
                <w:sz w:val="21"/>
                <w:szCs w:val="21"/>
              </w:rPr>
              <w:t>分</w:t>
            </w:r>
            <w:r>
              <w:rPr>
                <w:rFonts w:hint="eastAsia" w:ascii="仿宋" w:hAnsi="仿宋" w:eastAsia="仿宋" w:cs="仿宋"/>
                <w:b/>
                <w:bCs/>
                <w:kern w:val="0"/>
                <w:sz w:val="21"/>
                <w:szCs w:val="21"/>
              </w:rPr>
              <w:t>，</w:t>
            </w:r>
            <w:r>
              <w:rPr>
                <w:rFonts w:hint="eastAsia" w:ascii="仿宋" w:hAnsi="仿宋" w:eastAsia="仿宋" w:cs="仿宋"/>
                <w:kern w:val="0"/>
                <w:sz w:val="21"/>
                <w:szCs w:val="21"/>
              </w:rPr>
              <w:t>大面积爆发扣</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分</w:t>
            </w:r>
            <w:r>
              <w:rPr>
                <w:rFonts w:hint="eastAsia" w:ascii="仿宋" w:hAnsi="仿宋" w:eastAsia="仿宋" w:cs="仿宋"/>
                <w:b/>
                <w:bCs/>
                <w:kern w:val="0"/>
                <w:sz w:val="21"/>
                <w:szCs w:val="21"/>
              </w:rPr>
              <w:t>。</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hint="eastAsia" w:ascii="仿宋" w:hAnsi="仿宋" w:eastAsia="仿宋" w:cs="仿宋"/>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发现病虫害未及时进行防治措施的每处扣</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分。病虫害防治措施不到位的每处扣</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hint="eastAsia" w:ascii="仿宋" w:hAnsi="仿宋" w:eastAsia="仿宋" w:cs="仿宋"/>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食叶性害虫危害树木，每处扣</w:t>
            </w:r>
            <w:r>
              <w:rPr>
                <w:rFonts w:hint="eastAsia" w:ascii="仿宋" w:hAnsi="仿宋" w:eastAsia="仿宋" w:cs="仿宋"/>
                <w:kern w:val="0"/>
                <w:sz w:val="21"/>
                <w:szCs w:val="21"/>
                <w:lang w:val="en-US" w:eastAsia="zh-CN"/>
              </w:rPr>
              <w:t>0.5</w:t>
            </w:r>
            <w:r>
              <w:rPr>
                <w:rFonts w:hint="eastAsia" w:ascii="仿宋" w:hAnsi="仿宋" w:eastAsia="仿宋" w:cs="仿宋"/>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bottom w:val="single" w:color="000000" w:sz="4" w:space="0"/>
              <w:right w:val="single" w:color="auto" w:sz="4" w:space="0"/>
            </w:tcBorders>
            <w:noWrap w:val="0"/>
            <w:vAlign w:val="center"/>
          </w:tcPr>
          <w:p>
            <w:pPr>
              <w:spacing w:line="400" w:lineRule="exact"/>
              <w:jc w:val="center"/>
              <w:rPr>
                <w:rFonts w:hint="eastAsia" w:ascii="仿宋" w:hAnsi="仿宋" w:eastAsia="仿宋" w:cs="仿宋"/>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发现活蛀虫和活卵，每处扣</w:t>
            </w:r>
            <w:r>
              <w:rPr>
                <w:rFonts w:hint="eastAsia" w:ascii="仿宋" w:hAnsi="仿宋" w:eastAsia="仿宋" w:cs="仿宋"/>
                <w:kern w:val="0"/>
                <w:sz w:val="21"/>
                <w:szCs w:val="21"/>
                <w:lang w:val="en-US" w:eastAsia="zh-CN"/>
              </w:rPr>
              <w:t>0.5</w:t>
            </w:r>
            <w:r>
              <w:rPr>
                <w:rFonts w:hint="eastAsia" w:ascii="仿宋" w:hAnsi="仿宋" w:eastAsia="仿宋" w:cs="仿宋"/>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40" w:hRule="atLeas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kern w:val="0"/>
                <w:sz w:val="21"/>
                <w:szCs w:val="21"/>
              </w:rPr>
            </w:pPr>
          </w:p>
          <w:p>
            <w:pPr>
              <w:spacing w:line="4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绿化</w:t>
            </w:r>
          </w:p>
          <w:p>
            <w:pPr>
              <w:spacing w:line="420" w:lineRule="exact"/>
              <w:jc w:val="center"/>
              <w:rPr>
                <w:rFonts w:hint="eastAsia" w:ascii="仿宋" w:hAnsi="仿宋" w:eastAsia="仿宋" w:cs="仿宋"/>
                <w:strike/>
                <w:kern w:val="0"/>
                <w:sz w:val="21"/>
                <w:szCs w:val="21"/>
              </w:rPr>
            </w:pPr>
            <w:r>
              <w:rPr>
                <w:rFonts w:hint="eastAsia" w:ascii="仿宋" w:hAnsi="仿宋" w:eastAsia="仿宋" w:cs="仿宋"/>
                <w:kern w:val="0"/>
                <w:sz w:val="21"/>
                <w:szCs w:val="21"/>
              </w:rPr>
              <w:t>设施</w:t>
            </w: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花箱、花坛、树穴破损、缺失扣</w:t>
            </w:r>
            <w:r>
              <w:rPr>
                <w:rFonts w:hint="eastAsia" w:ascii="仿宋" w:hAnsi="仿宋" w:eastAsia="仿宋" w:cs="仿宋"/>
                <w:kern w:val="0"/>
                <w:sz w:val="21"/>
                <w:szCs w:val="21"/>
                <w:lang w:val="en-US" w:eastAsia="zh-CN"/>
              </w:rPr>
              <w:t>0.5</w:t>
            </w:r>
            <w:r>
              <w:rPr>
                <w:rFonts w:hint="eastAsia" w:ascii="仿宋" w:hAnsi="仿宋" w:eastAsia="仿宋" w:cs="仿宋"/>
                <w:kern w:val="0"/>
                <w:sz w:val="21"/>
                <w:szCs w:val="21"/>
              </w:rPr>
              <w:t>分，其他设施缺失扣</w:t>
            </w:r>
            <w:r>
              <w:rPr>
                <w:rFonts w:hint="eastAsia" w:ascii="仿宋" w:hAnsi="仿宋" w:eastAsia="仿宋" w:cs="仿宋"/>
                <w:kern w:val="0"/>
                <w:sz w:val="21"/>
                <w:szCs w:val="21"/>
                <w:lang w:val="en-US" w:eastAsia="zh-CN"/>
              </w:rPr>
              <w:t>0.5</w:t>
            </w:r>
            <w:r>
              <w:rPr>
                <w:rFonts w:hint="eastAsia" w:ascii="仿宋" w:hAnsi="仿宋" w:eastAsia="仿宋" w:cs="仿宋"/>
                <w:kern w:val="0"/>
                <w:sz w:val="21"/>
                <w:szCs w:val="21"/>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kern w:val="0"/>
                <w:sz w:val="21"/>
                <w:szCs w:val="21"/>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公园及绿地内果壳箱有污迹、破损，箱内垃圾未日产日清的，每处扣</w:t>
            </w:r>
            <w:r>
              <w:rPr>
                <w:rFonts w:hint="eastAsia" w:ascii="仿宋" w:hAnsi="仿宋" w:eastAsia="仿宋" w:cs="仿宋"/>
                <w:kern w:val="0"/>
                <w:sz w:val="21"/>
                <w:szCs w:val="21"/>
                <w:lang w:val="en-US" w:eastAsia="zh-CN"/>
              </w:rPr>
              <w:t>0.5</w:t>
            </w:r>
            <w:r>
              <w:rPr>
                <w:rFonts w:hint="eastAsia" w:ascii="仿宋" w:hAnsi="仿宋" w:eastAsia="仿宋" w:cs="仿宋"/>
                <w:kern w:val="0"/>
                <w:sz w:val="21"/>
                <w:szCs w:val="21"/>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kern w:val="0"/>
                <w:sz w:val="21"/>
                <w:szCs w:val="21"/>
              </w:rPr>
            </w:pPr>
          </w:p>
        </w:tc>
        <w:tc>
          <w:tcPr>
            <w:tcW w:w="6975" w:type="dxa"/>
            <w:tcBorders>
              <w:top w:val="single" w:color="auto" w:sz="4" w:space="0"/>
              <w:left w:val="nil"/>
              <w:bottom w:val="single" w:color="auto" w:sz="4" w:space="0"/>
              <w:right w:val="single" w:color="auto" w:sz="4" w:space="0"/>
            </w:tcBorders>
            <w:noWrap w:val="0"/>
            <w:vAlign w:val="center"/>
          </w:tcPr>
          <w:p>
            <w:pPr>
              <w:widowControl/>
              <w:spacing w:line="4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设施有污迹、破损，金属构件设施有锈斑，油漆剥落等现象的每处扣</w:t>
            </w:r>
            <w:r>
              <w:rPr>
                <w:rFonts w:hint="eastAsia" w:ascii="仿宋" w:hAnsi="仿宋" w:eastAsia="仿宋" w:cs="仿宋"/>
                <w:kern w:val="0"/>
                <w:sz w:val="21"/>
                <w:szCs w:val="21"/>
                <w:lang w:val="en-US" w:eastAsia="zh-CN"/>
              </w:rPr>
              <w:t>0.5</w:t>
            </w:r>
            <w:r>
              <w:rPr>
                <w:rFonts w:hint="eastAsia" w:ascii="仿宋" w:hAnsi="仿宋" w:eastAsia="仿宋" w:cs="仿宋"/>
                <w:kern w:val="0"/>
                <w:sz w:val="21"/>
                <w:szCs w:val="21"/>
              </w:rPr>
              <w:t>分，公园设施存在明显安全隐患，未采取安全措施的，每处扣</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分。</w:t>
            </w:r>
          </w:p>
        </w:tc>
        <w:tc>
          <w:tcPr>
            <w:tcW w:w="1095" w:type="dxa"/>
            <w:tcBorders>
              <w:top w:val="single" w:color="auto" w:sz="4" w:space="0"/>
              <w:left w:val="nil"/>
              <w:bottom w:val="single" w:color="auto" w:sz="4" w:space="0"/>
              <w:right w:val="single" w:color="auto" w:sz="4" w:space="0"/>
            </w:tcBorders>
            <w:noWrap w:val="0"/>
            <w:vAlign w:val="center"/>
          </w:tcPr>
          <w:p>
            <w:pPr>
              <w:widowControl/>
              <w:spacing w:line="420" w:lineRule="exact"/>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40" w:hRule="atLeas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kern w:val="0"/>
                <w:sz w:val="21"/>
                <w:szCs w:val="21"/>
              </w:rPr>
            </w:pPr>
          </w:p>
          <w:p>
            <w:pPr>
              <w:spacing w:line="420" w:lineRule="exact"/>
              <w:jc w:val="center"/>
              <w:rPr>
                <w:rFonts w:hint="eastAsia" w:ascii="仿宋" w:hAnsi="仿宋" w:eastAsia="仿宋" w:cs="仿宋"/>
                <w:kern w:val="0"/>
                <w:sz w:val="21"/>
                <w:szCs w:val="21"/>
              </w:rPr>
            </w:pPr>
          </w:p>
          <w:p>
            <w:pPr>
              <w:spacing w:line="420" w:lineRule="exact"/>
              <w:jc w:val="center"/>
              <w:rPr>
                <w:rFonts w:hint="eastAsia" w:ascii="仿宋" w:hAnsi="仿宋" w:eastAsia="仿宋" w:cs="仿宋"/>
                <w:kern w:val="0"/>
                <w:sz w:val="21"/>
                <w:szCs w:val="21"/>
              </w:rPr>
            </w:pPr>
          </w:p>
          <w:p>
            <w:pPr>
              <w:spacing w:line="4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卫生及</w:t>
            </w:r>
          </w:p>
          <w:p>
            <w:pPr>
              <w:spacing w:line="4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管理</w:t>
            </w:r>
          </w:p>
          <w:p>
            <w:pPr>
              <w:spacing w:line="420" w:lineRule="exact"/>
              <w:jc w:val="center"/>
              <w:rPr>
                <w:rFonts w:hint="eastAsia" w:ascii="仿宋" w:hAnsi="仿宋" w:eastAsia="仿宋" w:cs="仿宋"/>
                <w:kern w:val="0"/>
                <w:sz w:val="21"/>
                <w:szCs w:val="21"/>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树上及绿带内有垃圾袋、零乱草绳、钉子、扎缚铁丝、电线、挂晾晒衣物、堆物、</w:t>
            </w:r>
            <w:r>
              <w:rPr>
                <w:rFonts w:hint="eastAsia" w:ascii="仿宋" w:hAnsi="仿宋" w:eastAsia="仿宋" w:cs="仿宋"/>
                <w:kern w:val="0"/>
                <w:sz w:val="21"/>
                <w:szCs w:val="21"/>
                <w:lang w:eastAsia="zh-CN"/>
              </w:rPr>
              <w:t>渣土积泥</w:t>
            </w:r>
            <w:r>
              <w:rPr>
                <w:rFonts w:hint="eastAsia" w:ascii="仿宋" w:hAnsi="仿宋" w:eastAsia="仿宋" w:cs="仿宋"/>
                <w:kern w:val="0"/>
                <w:sz w:val="21"/>
                <w:szCs w:val="21"/>
              </w:rPr>
              <w:t>等，每处扣</w:t>
            </w:r>
            <w:r>
              <w:rPr>
                <w:rFonts w:hint="eastAsia" w:ascii="仿宋" w:hAnsi="仿宋" w:eastAsia="仿宋" w:cs="仿宋"/>
                <w:kern w:val="0"/>
                <w:sz w:val="21"/>
                <w:szCs w:val="21"/>
                <w:lang w:val="en-US" w:eastAsia="zh-CN"/>
              </w:rPr>
              <w:t>0.5</w:t>
            </w:r>
            <w:r>
              <w:rPr>
                <w:rFonts w:hint="eastAsia" w:ascii="仿宋" w:hAnsi="仿宋" w:eastAsia="仿宋" w:cs="仿宋"/>
                <w:kern w:val="0"/>
                <w:sz w:val="21"/>
                <w:szCs w:val="21"/>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kern w:val="0"/>
                <w:sz w:val="21"/>
                <w:szCs w:val="21"/>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绿地内有明显枯叶堆积、白色垃圾、石块、果壳等杂物的每处扣</w:t>
            </w:r>
            <w:r>
              <w:rPr>
                <w:rFonts w:hint="eastAsia" w:ascii="仿宋" w:hAnsi="仿宋" w:eastAsia="仿宋" w:cs="仿宋"/>
                <w:kern w:val="0"/>
                <w:sz w:val="21"/>
                <w:szCs w:val="21"/>
                <w:lang w:val="en-US" w:eastAsia="zh-CN"/>
              </w:rPr>
              <w:t>0.5</w:t>
            </w:r>
            <w:r>
              <w:rPr>
                <w:rFonts w:hint="eastAsia" w:ascii="仿宋" w:hAnsi="仿宋" w:eastAsia="仿宋" w:cs="仿宋"/>
                <w:kern w:val="0"/>
                <w:sz w:val="21"/>
                <w:szCs w:val="21"/>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kern w:val="0"/>
                <w:sz w:val="21"/>
                <w:szCs w:val="21"/>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乔木及绿带积尘明显每处扣</w:t>
            </w:r>
            <w:r>
              <w:rPr>
                <w:rFonts w:hint="eastAsia" w:ascii="仿宋" w:hAnsi="仿宋" w:eastAsia="仿宋" w:cs="仿宋"/>
                <w:kern w:val="0"/>
                <w:sz w:val="21"/>
                <w:szCs w:val="21"/>
                <w:lang w:val="en-US" w:eastAsia="zh-CN"/>
              </w:rPr>
              <w:t>0.5</w:t>
            </w:r>
            <w:r>
              <w:rPr>
                <w:rFonts w:hint="eastAsia" w:ascii="仿宋" w:hAnsi="仿宋" w:eastAsia="仿宋" w:cs="仿宋"/>
                <w:kern w:val="0"/>
                <w:sz w:val="21"/>
                <w:szCs w:val="21"/>
              </w:rPr>
              <w:t>分，沿线绿带色块叶面积灰严重的每处扣</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kern w:val="0"/>
                <w:sz w:val="21"/>
                <w:szCs w:val="21"/>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抗雪防冻、防寒保暖、抗旱保绿、防高温等应急工作不到位的每处扣5分。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kern w:val="0"/>
                <w:sz w:val="21"/>
                <w:szCs w:val="21"/>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 w:hAnsi="仿宋" w:eastAsia="仿宋" w:cs="仿宋"/>
                <w:kern w:val="0"/>
                <w:sz w:val="21"/>
                <w:szCs w:val="21"/>
              </w:rPr>
            </w:pPr>
            <w:r>
              <w:rPr>
                <w:rFonts w:hint="eastAsia" w:ascii="仿宋" w:hAnsi="仿宋" w:eastAsia="仿宋" w:cs="仿宋"/>
                <w:sz w:val="21"/>
                <w:szCs w:val="21"/>
              </w:rPr>
              <w:t>未经审批私自开挖绿地或未按绿化养护规范要求恢复等每处扣</w:t>
            </w:r>
            <w:r>
              <w:rPr>
                <w:rFonts w:hint="eastAsia" w:ascii="仿宋" w:hAnsi="仿宋" w:eastAsia="仿宋" w:cs="仿宋"/>
                <w:sz w:val="21"/>
                <w:szCs w:val="21"/>
                <w:lang w:val="en-US" w:eastAsia="zh-CN"/>
              </w:rPr>
              <w:t>2</w:t>
            </w:r>
            <w:r>
              <w:rPr>
                <w:rFonts w:hint="eastAsia" w:ascii="仿宋" w:hAnsi="仿宋" w:eastAsia="仿宋" w:cs="仿宋"/>
                <w:sz w:val="21"/>
                <w:szCs w:val="21"/>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600" w:hRule="atLeast"/>
        </w:trPr>
        <w:tc>
          <w:tcPr>
            <w:tcW w:w="900" w:type="dxa"/>
            <w:vMerge w:val="restart"/>
            <w:tcBorders>
              <w:top w:val="single" w:color="auto" w:sz="4" w:space="0"/>
              <w:left w:val="single" w:color="auto" w:sz="4" w:space="0"/>
              <w:right w:val="single" w:color="auto" w:sz="4" w:space="0"/>
            </w:tcBorders>
            <w:noWrap w:val="0"/>
            <w:vAlign w:val="center"/>
          </w:tcPr>
          <w:p>
            <w:pPr>
              <w:spacing w:line="42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河道</w:t>
            </w:r>
          </w:p>
          <w:p>
            <w:pPr>
              <w:spacing w:line="42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管理</w:t>
            </w: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20" w:lineRule="exact"/>
              <w:jc w:val="left"/>
              <w:rPr>
                <w:rFonts w:hint="eastAsia" w:ascii="仿宋" w:hAnsi="仿宋" w:eastAsia="仿宋" w:cs="仿宋"/>
                <w:kern w:val="0"/>
                <w:sz w:val="21"/>
                <w:szCs w:val="21"/>
              </w:rPr>
            </w:pPr>
            <w:r>
              <w:rPr>
                <w:rFonts w:hint="eastAsia" w:ascii="仿宋" w:hAnsi="仿宋" w:eastAsia="仿宋" w:cs="仿宋"/>
                <w:sz w:val="21"/>
                <w:szCs w:val="21"/>
              </w:rPr>
              <w:t>每</w:t>
            </w:r>
            <w:r>
              <w:rPr>
                <w:rFonts w:hint="eastAsia" w:ascii="仿宋" w:hAnsi="仿宋" w:eastAsia="仿宋" w:cs="仿宋"/>
                <w:sz w:val="21"/>
                <w:szCs w:val="21"/>
                <w:lang w:eastAsia="zh-CN"/>
              </w:rPr>
              <w:t>50米内河道漂浮物（除固定圈养的水草）超过3处或单处漂浮物面积超过</w:t>
            </w:r>
            <w:r>
              <w:rPr>
                <w:rFonts w:hint="eastAsia" w:ascii="仿宋" w:hAnsi="仿宋" w:eastAsia="仿宋" w:cs="仿宋"/>
                <w:sz w:val="21"/>
                <w:szCs w:val="21"/>
                <w:lang w:val="en-US" w:eastAsia="zh-CN"/>
              </w:rPr>
              <w:t>0.5个平方</w:t>
            </w:r>
            <w:r>
              <w:rPr>
                <w:rFonts w:hint="eastAsia" w:ascii="仿宋" w:hAnsi="仿宋" w:eastAsia="仿宋" w:cs="仿宋"/>
                <w:sz w:val="21"/>
                <w:szCs w:val="21"/>
                <w:lang w:eastAsia="zh-CN"/>
              </w:rPr>
              <w:t>及以上的每段扣</w:t>
            </w: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分；每发现一处河道内渔网渔具的扣1分；河岸</w:t>
            </w:r>
            <w:r>
              <w:rPr>
                <w:rFonts w:hint="eastAsia" w:ascii="仿宋" w:hAnsi="仿宋" w:eastAsia="仿宋" w:cs="仿宋"/>
                <w:sz w:val="21"/>
                <w:szCs w:val="21"/>
                <w:lang w:val="en-US" w:eastAsia="zh-CN"/>
              </w:rPr>
              <w:t>10米范围内</w:t>
            </w:r>
            <w:r>
              <w:rPr>
                <w:rFonts w:hint="eastAsia" w:ascii="仿宋" w:hAnsi="仿宋" w:eastAsia="仿宋" w:cs="仿宋"/>
                <w:sz w:val="21"/>
                <w:szCs w:val="21"/>
                <w:lang w:eastAsia="zh-CN"/>
              </w:rPr>
              <w:t>滩地、岸坡上有新增建筑垃圾倾倒和生活垃圾、枯枝杂树堆放未及时清理的，每处扣</w:t>
            </w:r>
            <w:r>
              <w:rPr>
                <w:rFonts w:hint="eastAsia" w:ascii="仿宋" w:hAnsi="仿宋" w:eastAsia="仿宋" w:cs="仿宋"/>
                <w:sz w:val="21"/>
                <w:szCs w:val="21"/>
                <w:lang w:val="en-US" w:eastAsia="zh-CN"/>
              </w:rPr>
              <w:t>2分；</w:t>
            </w:r>
            <w:r>
              <w:rPr>
                <w:rFonts w:hint="eastAsia" w:ascii="仿宋" w:hAnsi="仿宋" w:eastAsia="仿宋" w:cs="仿宋"/>
                <w:sz w:val="21"/>
                <w:szCs w:val="21"/>
                <w:lang w:eastAsia="zh-CN"/>
              </w:rPr>
              <w:t>如发现用草甘膦等污染水体的药剂处理的每次扣</w:t>
            </w:r>
            <w:r>
              <w:rPr>
                <w:rFonts w:hint="eastAsia" w:ascii="仿宋" w:hAnsi="仿宋" w:eastAsia="仿宋" w:cs="仿宋"/>
                <w:sz w:val="21"/>
                <w:szCs w:val="21"/>
                <w:lang w:val="en-US" w:eastAsia="zh-CN"/>
              </w:rPr>
              <w:t>1分。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600" w:hRule="atLeast"/>
        </w:trPr>
        <w:tc>
          <w:tcPr>
            <w:tcW w:w="900" w:type="dxa"/>
            <w:vMerge w:val="continue"/>
            <w:tcBorders>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kern w:val="0"/>
                <w:sz w:val="21"/>
                <w:szCs w:val="21"/>
                <w:lang w:eastAsia="zh-CN"/>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20" w:lineRule="exact"/>
              <w:jc w:val="left"/>
              <w:rPr>
                <w:rFonts w:hint="eastAsia" w:ascii="仿宋" w:hAnsi="仿宋" w:eastAsia="仿宋" w:cs="仿宋"/>
                <w:kern w:val="0"/>
                <w:sz w:val="21"/>
                <w:szCs w:val="21"/>
              </w:rPr>
            </w:pPr>
            <w:r>
              <w:rPr>
                <w:rFonts w:hint="eastAsia" w:ascii="仿宋" w:hAnsi="仿宋" w:eastAsia="仿宋" w:cs="仿宋"/>
                <w:sz w:val="21"/>
                <w:szCs w:val="21"/>
                <w:lang w:val="en-US" w:eastAsia="zh-CN"/>
              </w:rPr>
              <w:t>保洁人员须两人一船，单独作业的每次扣1分；工作时间不穿着救生衣的每次扣1分；未及时发现</w:t>
            </w:r>
            <w:r>
              <w:rPr>
                <w:rFonts w:hint="eastAsia" w:ascii="仿宋" w:hAnsi="仿宋" w:eastAsia="仿宋" w:cs="仿宋"/>
                <w:sz w:val="21"/>
                <w:szCs w:val="21"/>
              </w:rPr>
              <w:t>电捕网捕等行为</w:t>
            </w:r>
            <w:r>
              <w:rPr>
                <w:rFonts w:hint="eastAsia" w:ascii="仿宋" w:hAnsi="仿宋" w:eastAsia="仿宋" w:cs="仿宋"/>
                <w:sz w:val="21"/>
                <w:szCs w:val="21"/>
                <w:lang w:eastAsia="zh-CN"/>
              </w:rPr>
              <w:t>及新增晴天排污口</w:t>
            </w:r>
            <w:r>
              <w:rPr>
                <w:rFonts w:hint="eastAsia" w:ascii="仿宋" w:hAnsi="仿宋" w:eastAsia="仿宋" w:cs="仿宋"/>
                <w:sz w:val="21"/>
                <w:szCs w:val="21"/>
              </w:rPr>
              <w:t>的每起扣</w:t>
            </w:r>
            <w:r>
              <w:rPr>
                <w:rFonts w:hint="eastAsia" w:ascii="仿宋" w:hAnsi="仿宋" w:eastAsia="仿宋" w:cs="仿宋"/>
                <w:sz w:val="21"/>
                <w:szCs w:val="21"/>
                <w:lang w:val="en-US" w:eastAsia="zh-CN"/>
              </w:rPr>
              <w:t>1</w:t>
            </w:r>
            <w:r>
              <w:rPr>
                <w:rFonts w:hint="eastAsia" w:ascii="仿宋" w:hAnsi="仿宋" w:eastAsia="仿宋" w:cs="仿宋"/>
                <w:sz w:val="21"/>
                <w:szCs w:val="21"/>
              </w:rPr>
              <w:t>分</w:t>
            </w:r>
            <w:r>
              <w:rPr>
                <w:rFonts w:hint="eastAsia" w:ascii="仿宋" w:hAnsi="仿宋" w:eastAsia="仿宋" w:cs="仿宋"/>
                <w:sz w:val="21"/>
                <w:szCs w:val="21"/>
                <w:lang w:eastAsia="zh-CN"/>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60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其它</w:t>
            </w:r>
            <w:r>
              <w:rPr>
                <w:rFonts w:hint="eastAsia" w:ascii="仿宋" w:hAnsi="仿宋" w:eastAsia="仿宋" w:cs="仿宋"/>
                <w:kern w:val="0"/>
                <w:sz w:val="21"/>
                <w:szCs w:val="21"/>
                <w:lang w:val="en-US" w:eastAsia="zh-CN"/>
              </w:rPr>
              <w:t xml:space="preserve"> </w:t>
            </w:r>
            <w:r>
              <w:rPr>
                <w:rFonts w:hint="eastAsia" w:ascii="仿宋" w:hAnsi="仿宋" w:eastAsia="仿宋" w:cs="仿宋"/>
                <w:kern w:val="0"/>
                <w:sz w:val="21"/>
                <w:szCs w:val="21"/>
                <w:lang w:eastAsia="zh-CN"/>
              </w:rPr>
              <w:t>事宜</w:t>
            </w: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20" w:lineRule="exact"/>
              <w:jc w:val="left"/>
              <w:rPr>
                <w:rFonts w:hint="eastAsia" w:ascii="仿宋" w:hAnsi="仿宋" w:eastAsia="仿宋" w:cs="仿宋"/>
                <w:kern w:val="0"/>
                <w:sz w:val="21"/>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495" w:hRule="atLeast"/>
        </w:trPr>
        <w:tc>
          <w:tcPr>
            <w:tcW w:w="78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kern w:val="0"/>
                <w:sz w:val="21"/>
                <w:szCs w:val="21"/>
              </w:rPr>
            </w:pPr>
            <w:r>
              <w:rPr>
                <w:rFonts w:hint="eastAsia" w:ascii="仿宋" w:hAnsi="仿宋" w:eastAsia="仿宋" w:cs="仿宋"/>
                <w:sz w:val="21"/>
                <w:szCs w:val="21"/>
              </w:rPr>
              <w:t>评分合计</w:t>
            </w:r>
          </w:p>
        </w:tc>
        <w:tc>
          <w:tcPr>
            <w:tcW w:w="1095" w:type="dxa"/>
            <w:tcBorders>
              <w:top w:val="single" w:color="auto" w:sz="4" w:space="0"/>
              <w:left w:val="nil"/>
              <w:bottom w:val="single" w:color="auto" w:sz="4" w:space="0"/>
              <w:right w:val="single" w:color="auto" w:sz="4" w:space="0"/>
            </w:tcBorders>
            <w:noWrap w:val="0"/>
            <w:vAlign w:val="center"/>
          </w:tcPr>
          <w:p>
            <w:pPr>
              <w:widowControl/>
              <w:spacing w:line="420" w:lineRule="exact"/>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855" w:hRule="atLeast"/>
        </w:trPr>
        <w:tc>
          <w:tcPr>
            <w:tcW w:w="900" w:type="dxa"/>
            <w:tcBorders>
              <w:top w:val="nil"/>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备注</w:t>
            </w:r>
          </w:p>
        </w:tc>
        <w:tc>
          <w:tcPr>
            <w:tcW w:w="8070" w:type="dxa"/>
            <w:gridSpan w:val="2"/>
            <w:tcBorders>
              <w:top w:val="single" w:color="auto" w:sz="4" w:space="0"/>
              <w:left w:val="nil"/>
              <w:bottom w:val="single" w:color="auto" w:sz="4" w:space="0"/>
              <w:right w:val="single" w:color="000000" w:sz="4" w:space="0"/>
            </w:tcBorders>
            <w:noWrap w:val="0"/>
            <w:vAlign w:val="center"/>
          </w:tcPr>
          <w:p>
            <w:pPr>
              <w:spacing w:line="420" w:lineRule="exact"/>
              <w:rPr>
                <w:rFonts w:hint="eastAsia" w:ascii="仿宋" w:hAnsi="仿宋" w:eastAsia="仿宋" w:cs="仿宋"/>
                <w:spacing w:val="-8"/>
                <w:sz w:val="21"/>
                <w:szCs w:val="21"/>
              </w:rPr>
            </w:pPr>
            <w:r>
              <w:rPr>
                <w:rFonts w:hint="eastAsia" w:ascii="仿宋" w:hAnsi="仿宋" w:eastAsia="仿宋" w:cs="仿宋"/>
                <w:spacing w:val="-8"/>
                <w:sz w:val="21"/>
                <w:szCs w:val="21"/>
              </w:rPr>
              <w:t>1、</w:t>
            </w:r>
            <w:r>
              <w:rPr>
                <w:rFonts w:hint="eastAsia" w:ascii="仿宋" w:hAnsi="仿宋" w:eastAsia="仿宋" w:cs="仿宋"/>
                <w:spacing w:val="-8"/>
                <w:sz w:val="21"/>
                <w:szCs w:val="21"/>
                <w:lang w:eastAsia="zh-CN"/>
              </w:rPr>
              <w:t>其它</w:t>
            </w:r>
            <w:r>
              <w:rPr>
                <w:rFonts w:hint="eastAsia" w:ascii="仿宋" w:hAnsi="仿宋" w:eastAsia="仿宋" w:cs="仿宋"/>
                <w:spacing w:val="-8"/>
                <w:sz w:val="21"/>
                <w:szCs w:val="21"/>
              </w:rPr>
              <w:t>未尽事宜（如市“绿化双最”评比等市、区相关绿化工作），考核视情况加或扣1-5分。</w:t>
            </w:r>
          </w:p>
        </w:tc>
      </w:tr>
    </w:tbl>
    <w:p>
      <w:pPr>
        <w:jc w:val="left"/>
        <w:rPr>
          <w:rFonts w:hint="eastAsia" w:ascii="仿宋" w:hAnsi="仿宋" w:eastAsia="仿宋" w:cs="仿宋"/>
          <w:b/>
          <w:bCs/>
          <w:sz w:val="21"/>
          <w:szCs w:val="21"/>
          <w:lang w:eastAsia="zh-CN"/>
        </w:rPr>
      </w:pPr>
    </w:p>
    <w:p>
      <w:pPr>
        <w:jc w:val="both"/>
        <w:rPr>
          <w:rFonts w:hint="eastAsia" w:ascii="仿宋" w:hAnsi="仿宋" w:eastAsia="仿宋" w:cs="仿宋"/>
          <w:b/>
          <w:bCs/>
          <w:sz w:val="28"/>
          <w:szCs w:val="28"/>
          <w:lang w:val="en-US" w:eastAsia="zh-CN"/>
        </w:rPr>
      </w:pPr>
    </w:p>
    <w:p>
      <w:pPr>
        <w:jc w:val="both"/>
        <w:rPr>
          <w:rFonts w:hint="eastAsia" w:ascii="仿宋" w:hAnsi="仿宋" w:eastAsia="仿宋" w:cs="仿宋"/>
          <w:b/>
          <w:bCs/>
          <w:sz w:val="28"/>
          <w:szCs w:val="28"/>
          <w:lang w:val="en-US" w:eastAsia="zh-CN"/>
        </w:rPr>
      </w:pPr>
    </w:p>
    <w:p>
      <w:pPr>
        <w:jc w:val="both"/>
        <w:rPr>
          <w:rFonts w:hint="eastAsia" w:ascii="仿宋" w:hAnsi="仿宋" w:eastAsia="仿宋" w:cs="仿宋"/>
          <w:b/>
          <w:bCs/>
          <w:sz w:val="28"/>
          <w:szCs w:val="28"/>
          <w:lang w:val="en-US" w:eastAsia="zh-CN"/>
        </w:rPr>
      </w:pPr>
    </w:p>
    <w:p>
      <w:pPr>
        <w:jc w:val="both"/>
        <w:rPr>
          <w:rFonts w:hint="eastAsia" w:ascii="仿宋" w:hAnsi="仿宋" w:eastAsia="仿宋" w:cs="仿宋"/>
          <w:b/>
          <w:bCs/>
          <w:sz w:val="28"/>
          <w:szCs w:val="28"/>
          <w:lang w:val="en-US" w:eastAsia="zh-CN"/>
        </w:rPr>
      </w:pPr>
    </w:p>
    <w:p>
      <w:pPr>
        <w:jc w:val="both"/>
        <w:rPr>
          <w:rFonts w:hint="eastAsia" w:ascii="仿宋" w:hAnsi="仿宋" w:eastAsia="仿宋" w:cs="仿宋"/>
          <w:b/>
          <w:bCs/>
          <w:sz w:val="28"/>
          <w:szCs w:val="28"/>
          <w:lang w:val="en-US" w:eastAsia="zh-CN"/>
        </w:rPr>
      </w:pPr>
    </w:p>
    <w:p>
      <w:pPr>
        <w:jc w:val="both"/>
        <w:rPr>
          <w:rFonts w:hint="eastAsia" w:ascii="仿宋" w:hAnsi="仿宋" w:eastAsia="仿宋" w:cs="仿宋"/>
          <w:b/>
          <w:bCs/>
          <w:sz w:val="28"/>
          <w:szCs w:val="28"/>
          <w:lang w:val="en-US" w:eastAsia="zh-CN"/>
        </w:rPr>
      </w:pPr>
    </w:p>
    <w:p>
      <w:pPr>
        <w:pStyle w:val="63"/>
        <w:rPr>
          <w:rFonts w:hint="eastAsia" w:ascii="仿宋" w:hAnsi="仿宋" w:eastAsia="仿宋" w:cs="仿宋"/>
          <w:b/>
          <w:bCs/>
          <w:sz w:val="28"/>
          <w:szCs w:val="28"/>
          <w:lang w:val="en-US" w:eastAsia="zh-CN"/>
        </w:rPr>
      </w:pPr>
    </w:p>
    <w:p>
      <w:pPr>
        <w:rPr>
          <w:rFonts w:hint="eastAsia"/>
          <w:lang w:val="en-US" w:eastAsia="zh-CN"/>
        </w:rPr>
      </w:pPr>
    </w:p>
    <w:p>
      <w:pPr>
        <w:jc w:val="both"/>
        <w:rPr>
          <w:rFonts w:hint="eastAsia" w:ascii="仿宋" w:hAnsi="仿宋" w:eastAsia="仿宋" w:cs="仿宋"/>
          <w:b/>
          <w:bCs/>
          <w:sz w:val="28"/>
          <w:szCs w:val="28"/>
          <w:lang w:val="en-US" w:eastAsia="zh-CN"/>
        </w:rPr>
      </w:pPr>
    </w:p>
    <w:p>
      <w:pPr>
        <w:jc w:val="both"/>
        <w:rPr>
          <w:rFonts w:hint="eastAsia" w:ascii="仿宋" w:hAnsi="仿宋" w:eastAsia="仿宋" w:cs="仿宋"/>
          <w:b/>
          <w:bCs/>
          <w:sz w:val="28"/>
          <w:szCs w:val="28"/>
          <w:lang w:val="en-US" w:eastAsia="zh-CN"/>
        </w:rPr>
      </w:pPr>
    </w:p>
    <w:p>
      <w:pPr>
        <w:jc w:val="both"/>
        <w:rPr>
          <w:rFonts w:hint="eastAsia" w:ascii="仿宋" w:hAnsi="仿宋" w:eastAsia="仿宋" w:cs="仿宋"/>
          <w:b/>
          <w:bCs/>
          <w:sz w:val="28"/>
          <w:szCs w:val="28"/>
          <w:lang w:val="en-US" w:eastAsia="zh-CN"/>
        </w:rPr>
      </w:pPr>
    </w:p>
    <w:p>
      <w:p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附件3：</w:t>
      </w:r>
    </w:p>
    <w:p>
      <w:p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日常综合考核评分表</w:t>
      </w:r>
    </w:p>
    <w:tbl>
      <w:tblPr>
        <w:tblStyle w:val="64"/>
        <w:tblW w:w="0" w:type="auto"/>
        <w:tblInd w:w="93" w:type="dxa"/>
        <w:tblLayout w:type="fixed"/>
        <w:tblCellMar>
          <w:top w:w="0" w:type="dxa"/>
          <w:left w:w="108" w:type="dxa"/>
          <w:bottom w:w="0" w:type="dxa"/>
          <w:right w:w="108" w:type="dxa"/>
        </w:tblCellMar>
      </w:tblPr>
      <w:tblGrid>
        <w:gridCol w:w="900"/>
        <w:gridCol w:w="6975"/>
        <w:gridCol w:w="1095"/>
      </w:tblGrid>
      <w:tr>
        <w:tblPrEx>
          <w:tblCellMar>
            <w:top w:w="0" w:type="dxa"/>
            <w:left w:w="108" w:type="dxa"/>
            <w:bottom w:w="0" w:type="dxa"/>
            <w:right w:w="108" w:type="dxa"/>
          </w:tblCellMar>
        </w:tblPrEx>
        <w:trPr>
          <w:trHeight w:val="5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b/>
                <w:kern w:val="0"/>
                <w:sz w:val="21"/>
                <w:szCs w:val="21"/>
              </w:rPr>
            </w:pPr>
            <w:r>
              <w:rPr>
                <w:rFonts w:hint="eastAsia" w:ascii="仿宋" w:hAnsi="仿宋" w:eastAsia="仿宋" w:cs="仿宋"/>
                <w:b/>
                <w:kern w:val="0"/>
                <w:sz w:val="21"/>
                <w:szCs w:val="21"/>
              </w:rPr>
              <w:t>考核</w:t>
            </w:r>
          </w:p>
          <w:p>
            <w:pPr>
              <w:spacing w:line="320" w:lineRule="exact"/>
              <w:jc w:val="center"/>
              <w:rPr>
                <w:rFonts w:hint="eastAsia" w:ascii="仿宋" w:hAnsi="仿宋" w:eastAsia="仿宋" w:cs="仿宋"/>
                <w:b/>
                <w:kern w:val="0"/>
                <w:sz w:val="21"/>
                <w:szCs w:val="21"/>
              </w:rPr>
            </w:pPr>
            <w:r>
              <w:rPr>
                <w:rFonts w:hint="eastAsia" w:ascii="仿宋" w:hAnsi="仿宋" w:eastAsia="仿宋" w:cs="仿宋"/>
                <w:b/>
                <w:kern w:val="0"/>
                <w:sz w:val="21"/>
                <w:szCs w:val="21"/>
              </w:rPr>
              <w:t>项目</w:t>
            </w:r>
          </w:p>
        </w:tc>
        <w:tc>
          <w:tcPr>
            <w:tcW w:w="697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b/>
                <w:kern w:val="0"/>
                <w:sz w:val="21"/>
                <w:szCs w:val="21"/>
              </w:rPr>
            </w:pPr>
            <w:r>
              <w:rPr>
                <w:rFonts w:hint="eastAsia" w:ascii="仿宋" w:hAnsi="仿宋" w:eastAsia="仿宋" w:cs="仿宋"/>
                <w:b/>
                <w:kern w:val="0"/>
                <w:sz w:val="21"/>
                <w:szCs w:val="21"/>
              </w:rPr>
              <w:t>评分细则</w:t>
            </w:r>
          </w:p>
        </w:tc>
        <w:tc>
          <w:tcPr>
            <w:tcW w:w="109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b/>
                <w:kern w:val="0"/>
                <w:sz w:val="21"/>
                <w:szCs w:val="21"/>
              </w:rPr>
            </w:pPr>
            <w:r>
              <w:rPr>
                <w:rFonts w:hint="eastAsia" w:ascii="仿宋" w:hAnsi="仿宋" w:eastAsia="仿宋" w:cs="仿宋"/>
                <w:b/>
                <w:kern w:val="0"/>
                <w:sz w:val="21"/>
                <w:szCs w:val="21"/>
              </w:rPr>
              <w:t>考核</w:t>
            </w:r>
          </w:p>
          <w:p>
            <w:pPr>
              <w:spacing w:line="320" w:lineRule="exact"/>
              <w:jc w:val="center"/>
              <w:rPr>
                <w:rFonts w:hint="eastAsia" w:ascii="仿宋" w:hAnsi="仿宋" w:eastAsia="仿宋" w:cs="仿宋"/>
                <w:b/>
                <w:kern w:val="0"/>
                <w:sz w:val="21"/>
                <w:szCs w:val="21"/>
              </w:rPr>
            </w:pPr>
            <w:r>
              <w:rPr>
                <w:rFonts w:hint="eastAsia" w:ascii="仿宋" w:hAnsi="仿宋" w:eastAsia="仿宋" w:cs="仿宋"/>
                <w:b/>
                <w:kern w:val="0"/>
                <w:sz w:val="21"/>
                <w:szCs w:val="21"/>
              </w:rPr>
              <w:t>分值</w:t>
            </w:r>
          </w:p>
        </w:tc>
      </w:tr>
      <w:tr>
        <w:tblPrEx>
          <w:tblCellMar>
            <w:top w:w="0" w:type="dxa"/>
            <w:left w:w="108" w:type="dxa"/>
            <w:bottom w:w="0" w:type="dxa"/>
            <w:right w:w="108"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日常</w:t>
            </w:r>
          </w:p>
          <w:p>
            <w:pPr>
              <w:spacing w:line="420" w:lineRule="exact"/>
              <w:jc w:val="center"/>
              <w:rPr>
                <w:rFonts w:hint="eastAsia" w:ascii="仿宋" w:hAnsi="仿宋" w:eastAsia="仿宋" w:cs="仿宋"/>
                <w:strike/>
                <w:kern w:val="0"/>
                <w:sz w:val="21"/>
                <w:szCs w:val="21"/>
              </w:rPr>
            </w:pPr>
            <w:r>
              <w:rPr>
                <w:rFonts w:hint="eastAsia" w:ascii="仿宋" w:hAnsi="仿宋" w:eastAsia="仿宋" w:cs="仿宋"/>
                <w:kern w:val="0"/>
                <w:sz w:val="21"/>
                <w:szCs w:val="21"/>
                <w:lang w:eastAsia="zh-CN"/>
              </w:rPr>
              <w:t>巡查</w:t>
            </w: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sz w:val="21"/>
                <w:szCs w:val="21"/>
                <w:u w:val="none"/>
                <w:lang w:val="en-US" w:eastAsia="zh-CN"/>
              </w:rPr>
              <w:t>日常巡查发现的问题将以抄告单的形式发送至养护单位，未按要求整改的每件扣5分，拒不整改的每件扣10分,问题重复出现的每件扣3分。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40" w:hRule="atLeast"/>
        </w:trPr>
        <w:tc>
          <w:tcPr>
            <w:tcW w:w="900" w:type="dxa"/>
            <w:vMerge w:val="restart"/>
            <w:tcBorders>
              <w:top w:val="single" w:color="auto" w:sz="4" w:space="0"/>
              <w:left w:val="single" w:color="auto" w:sz="4" w:space="0"/>
              <w:right w:val="single" w:color="auto" w:sz="4" w:space="0"/>
            </w:tcBorders>
            <w:noWrap w:val="0"/>
            <w:vAlign w:val="center"/>
          </w:tcPr>
          <w:p>
            <w:pPr>
              <w:spacing w:line="420" w:lineRule="exact"/>
              <w:jc w:val="center"/>
              <w:rPr>
                <w:rFonts w:hint="eastAsia" w:ascii="仿宋" w:hAnsi="仿宋" w:eastAsia="仿宋" w:cs="仿宋"/>
                <w:kern w:val="0"/>
                <w:sz w:val="21"/>
                <w:szCs w:val="21"/>
              </w:rPr>
            </w:pPr>
          </w:p>
          <w:p>
            <w:pPr>
              <w:spacing w:line="420" w:lineRule="exact"/>
              <w:jc w:val="center"/>
              <w:rPr>
                <w:rFonts w:hint="eastAsia" w:ascii="仿宋" w:hAnsi="仿宋" w:eastAsia="仿宋" w:cs="仿宋"/>
                <w:kern w:val="0"/>
                <w:sz w:val="21"/>
                <w:szCs w:val="21"/>
              </w:rPr>
            </w:pPr>
          </w:p>
          <w:p>
            <w:pPr>
              <w:spacing w:line="42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社会</w:t>
            </w:r>
          </w:p>
          <w:p>
            <w:pPr>
              <w:spacing w:line="4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监督</w:t>
            </w:r>
          </w:p>
          <w:p>
            <w:pPr>
              <w:spacing w:line="420" w:lineRule="exact"/>
              <w:jc w:val="center"/>
              <w:rPr>
                <w:rFonts w:hint="eastAsia" w:ascii="仿宋" w:hAnsi="仿宋" w:eastAsia="仿宋" w:cs="仿宋"/>
                <w:kern w:val="0"/>
                <w:sz w:val="21"/>
                <w:szCs w:val="21"/>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“数字城管”督察，有责抄告及延期未整改，返工的每件扣1分。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38" w:hRule="atLeast"/>
        </w:trPr>
        <w:tc>
          <w:tcPr>
            <w:tcW w:w="900" w:type="dxa"/>
            <w:vMerge w:val="continue"/>
            <w:tcBorders>
              <w:left w:val="single" w:color="auto" w:sz="4" w:space="0"/>
              <w:right w:val="single" w:color="auto" w:sz="4" w:space="0"/>
            </w:tcBorders>
            <w:noWrap w:val="0"/>
            <w:vAlign w:val="center"/>
          </w:tcPr>
          <w:p>
            <w:pPr>
              <w:spacing w:line="420" w:lineRule="exact"/>
              <w:jc w:val="center"/>
              <w:rPr>
                <w:rFonts w:hint="eastAsia" w:ascii="仿宋" w:hAnsi="仿宋" w:eastAsia="仿宋" w:cs="仿宋"/>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市、区“城市环境长效管理”工作考核通报，有责抄告及重复问题每件扣5分。</w:t>
            </w:r>
          </w:p>
        </w:tc>
        <w:tc>
          <w:tcPr>
            <w:tcW w:w="1095" w:type="dxa"/>
            <w:tcBorders>
              <w:top w:val="nil"/>
              <w:left w:val="nil"/>
              <w:bottom w:val="single" w:color="auto" w:sz="4" w:space="0"/>
              <w:right w:val="single" w:color="auto" w:sz="4" w:space="0"/>
            </w:tcBorders>
            <w:noWrap w:val="0"/>
            <w:vAlign w:val="center"/>
          </w:tcPr>
          <w:p>
            <w:pPr>
              <w:widowControl/>
              <w:spacing w:line="420" w:lineRule="exact"/>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20" w:lineRule="exact"/>
              <w:jc w:val="center"/>
              <w:rPr>
                <w:rFonts w:hint="eastAsia" w:ascii="仿宋" w:hAnsi="仿宋" w:eastAsia="仿宋" w:cs="仿宋"/>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行业主管督察，有责抄告及未按要求整改的每件扣5分。</w:t>
            </w:r>
          </w:p>
        </w:tc>
        <w:tc>
          <w:tcPr>
            <w:tcW w:w="1095" w:type="dxa"/>
            <w:tcBorders>
              <w:top w:val="nil"/>
              <w:left w:val="nil"/>
              <w:bottom w:val="single" w:color="auto" w:sz="4" w:space="0"/>
              <w:right w:val="single" w:color="auto" w:sz="4" w:space="0"/>
            </w:tcBorders>
            <w:noWrap w:val="0"/>
            <w:vAlign w:val="center"/>
          </w:tcPr>
          <w:p>
            <w:pPr>
              <w:widowControl/>
              <w:spacing w:line="420" w:lineRule="exact"/>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其他政府机构、社会团体、市民群众的监督投诉，有责抄告及未按要求整改的每件扣5分；发生媒体曝光每件扣10分。</w:t>
            </w:r>
          </w:p>
        </w:tc>
        <w:tc>
          <w:tcPr>
            <w:tcW w:w="1095" w:type="dxa"/>
            <w:tcBorders>
              <w:top w:val="nil"/>
              <w:left w:val="nil"/>
              <w:bottom w:val="single" w:color="auto" w:sz="4" w:space="0"/>
              <w:right w:val="single" w:color="auto" w:sz="4" w:space="0"/>
            </w:tcBorders>
            <w:noWrap w:val="0"/>
            <w:vAlign w:val="center"/>
          </w:tcPr>
          <w:p>
            <w:pPr>
              <w:widowControl/>
              <w:spacing w:line="420" w:lineRule="exact"/>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40" w:hRule="atLeast"/>
        </w:trPr>
        <w:tc>
          <w:tcPr>
            <w:tcW w:w="900" w:type="dxa"/>
            <w:vMerge w:val="restart"/>
            <w:tcBorders>
              <w:top w:val="single" w:color="auto" w:sz="4" w:space="0"/>
              <w:left w:val="single" w:color="auto" w:sz="4" w:space="0"/>
              <w:right w:val="single" w:color="auto" w:sz="4" w:space="0"/>
            </w:tcBorders>
            <w:noWrap w:val="0"/>
            <w:vAlign w:val="center"/>
          </w:tcPr>
          <w:p>
            <w:pPr>
              <w:spacing w:line="42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资料</w:t>
            </w:r>
          </w:p>
          <w:p>
            <w:pPr>
              <w:spacing w:line="42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台账</w:t>
            </w:r>
          </w:p>
        </w:tc>
        <w:tc>
          <w:tcPr>
            <w:tcW w:w="697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管理制度、应急专项方案，未按要求制定扣5分，资料内容不齐全或不完善的扣2分。</w:t>
            </w:r>
          </w:p>
        </w:tc>
        <w:tc>
          <w:tcPr>
            <w:tcW w:w="1095" w:type="dxa"/>
            <w:tcBorders>
              <w:top w:val="nil"/>
              <w:left w:val="nil"/>
              <w:bottom w:val="single" w:color="auto" w:sz="4" w:space="0"/>
              <w:right w:val="single" w:color="auto" w:sz="4" w:space="0"/>
            </w:tcBorders>
            <w:noWrap w:val="0"/>
            <w:vAlign w:val="center"/>
          </w:tcPr>
          <w:p>
            <w:pPr>
              <w:widowControl/>
              <w:spacing w:line="420" w:lineRule="exact"/>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82" w:hRule="atLeast"/>
        </w:trPr>
        <w:tc>
          <w:tcPr>
            <w:tcW w:w="900" w:type="dxa"/>
            <w:vMerge w:val="continue"/>
            <w:tcBorders>
              <w:left w:val="single" w:color="auto" w:sz="4" w:space="0"/>
              <w:right w:val="single" w:color="auto" w:sz="4" w:space="0"/>
            </w:tcBorders>
            <w:noWrap w:val="0"/>
            <w:vAlign w:val="center"/>
          </w:tcPr>
          <w:p>
            <w:pPr>
              <w:spacing w:line="420" w:lineRule="exact"/>
              <w:jc w:val="center"/>
              <w:rPr>
                <w:rFonts w:hint="eastAsia" w:ascii="仿宋" w:hAnsi="仿宋" w:eastAsia="仿宋" w:cs="仿宋"/>
                <w:strike/>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月报表及养护日记台账，相关报表或材料未及时上报的扣5分；内容不详实的扣2分。</w:t>
            </w:r>
          </w:p>
        </w:tc>
        <w:tc>
          <w:tcPr>
            <w:tcW w:w="1095" w:type="dxa"/>
            <w:tcBorders>
              <w:top w:val="nil"/>
              <w:left w:val="single" w:color="auto" w:sz="4" w:space="0"/>
              <w:bottom w:val="single" w:color="000000" w:sz="4" w:space="0"/>
              <w:right w:val="single" w:color="auto" w:sz="4" w:space="0"/>
            </w:tcBorders>
            <w:noWrap w:val="0"/>
            <w:vAlign w:val="center"/>
          </w:tcPr>
          <w:p>
            <w:pPr>
              <w:widowControl/>
              <w:spacing w:line="420" w:lineRule="exact"/>
              <w:jc w:val="center"/>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450" w:hRule="atLeast"/>
        </w:trPr>
        <w:tc>
          <w:tcPr>
            <w:tcW w:w="900" w:type="dxa"/>
            <w:vMerge w:val="continue"/>
            <w:tcBorders>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strike/>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安全检查台账，相关报表或材料未及时上报的扣5分；内容不详实的扣2分；养护期内发生安全责任事故扣10分。</w:t>
            </w:r>
          </w:p>
        </w:tc>
        <w:tc>
          <w:tcPr>
            <w:tcW w:w="1095" w:type="dxa"/>
            <w:tcBorders>
              <w:top w:val="nil"/>
              <w:left w:val="single" w:color="auto" w:sz="4" w:space="0"/>
              <w:bottom w:val="single" w:color="000000" w:sz="4" w:space="0"/>
              <w:right w:val="single" w:color="auto" w:sz="4" w:space="0"/>
            </w:tcBorders>
            <w:noWrap w:val="0"/>
            <w:vAlign w:val="center"/>
          </w:tcPr>
          <w:p>
            <w:pPr>
              <w:widowControl/>
              <w:spacing w:line="420" w:lineRule="exact"/>
              <w:jc w:val="center"/>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60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其它</w:t>
            </w:r>
            <w:r>
              <w:rPr>
                <w:rFonts w:hint="eastAsia" w:ascii="仿宋" w:hAnsi="仿宋" w:eastAsia="仿宋" w:cs="仿宋"/>
                <w:kern w:val="0"/>
                <w:sz w:val="21"/>
                <w:szCs w:val="21"/>
                <w:lang w:val="en-US" w:eastAsia="zh-CN"/>
              </w:rPr>
              <w:t xml:space="preserve"> </w:t>
            </w:r>
            <w:r>
              <w:rPr>
                <w:rFonts w:hint="eastAsia" w:ascii="仿宋" w:hAnsi="仿宋" w:eastAsia="仿宋" w:cs="仿宋"/>
                <w:kern w:val="0"/>
                <w:sz w:val="21"/>
                <w:szCs w:val="21"/>
                <w:lang w:eastAsia="zh-CN"/>
              </w:rPr>
              <w:t>事宜</w:t>
            </w:r>
          </w:p>
        </w:tc>
        <w:tc>
          <w:tcPr>
            <w:tcW w:w="6975" w:type="dxa"/>
            <w:tcBorders>
              <w:top w:val="nil"/>
              <w:left w:val="nil"/>
              <w:bottom w:val="single" w:color="auto" w:sz="4" w:space="0"/>
              <w:right w:val="single" w:color="auto" w:sz="4" w:space="0"/>
            </w:tcBorders>
            <w:noWrap w:val="0"/>
            <w:vAlign w:val="center"/>
          </w:tcPr>
          <w:p>
            <w:pPr>
              <w:widowControl/>
              <w:numPr>
                <w:ilvl w:val="0"/>
                <w:numId w:val="0"/>
              </w:numPr>
              <w:spacing w:line="420" w:lineRule="exact"/>
              <w:jc w:val="left"/>
              <w:rPr>
                <w:rFonts w:hint="eastAsia" w:ascii="仿宋" w:hAnsi="仿宋" w:eastAsia="仿宋" w:cs="仿宋"/>
                <w:kern w:val="0"/>
                <w:sz w:val="21"/>
                <w:szCs w:val="21"/>
              </w:rPr>
            </w:pPr>
          </w:p>
        </w:tc>
        <w:tc>
          <w:tcPr>
            <w:tcW w:w="1095" w:type="dxa"/>
            <w:tcBorders>
              <w:top w:val="nil"/>
              <w:left w:val="single" w:color="auto" w:sz="4" w:space="0"/>
              <w:bottom w:val="single" w:color="000000" w:sz="4" w:space="0"/>
              <w:right w:val="single" w:color="auto" w:sz="4" w:space="0"/>
            </w:tcBorders>
            <w:noWrap w:val="0"/>
            <w:vAlign w:val="center"/>
          </w:tcPr>
          <w:p>
            <w:pPr>
              <w:widowControl/>
              <w:spacing w:line="420" w:lineRule="exact"/>
              <w:jc w:val="center"/>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495" w:hRule="atLeast"/>
        </w:trPr>
        <w:tc>
          <w:tcPr>
            <w:tcW w:w="7875" w:type="dxa"/>
            <w:gridSpan w:val="2"/>
            <w:tcBorders>
              <w:top w:val="nil"/>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kern w:val="0"/>
                <w:sz w:val="21"/>
                <w:szCs w:val="21"/>
              </w:rPr>
            </w:pPr>
            <w:r>
              <w:rPr>
                <w:rFonts w:hint="eastAsia" w:ascii="仿宋" w:hAnsi="仿宋" w:eastAsia="仿宋" w:cs="仿宋"/>
                <w:sz w:val="21"/>
                <w:szCs w:val="21"/>
              </w:rPr>
              <w:t>评分合计</w:t>
            </w:r>
          </w:p>
        </w:tc>
        <w:tc>
          <w:tcPr>
            <w:tcW w:w="1095" w:type="dxa"/>
            <w:tcBorders>
              <w:top w:val="nil"/>
              <w:left w:val="nil"/>
              <w:bottom w:val="single" w:color="auto" w:sz="4" w:space="0"/>
              <w:right w:val="single" w:color="auto" w:sz="4" w:space="0"/>
            </w:tcBorders>
            <w:noWrap w:val="0"/>
            <w:vAlign w:val="center"/>
          </w:tcPr>
          <w:p>
            <w:pPr>
              <w:widowControl/>
              <w:spacing w:line="420" w:lineRule="exact"/>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855" w:hRule="atLeast"/>
        </w:trPr>
        <w:tc>
          <w:tcPr>
            <w:tcW w:w="900" w:type="dxa"/>
            <w:tcBorders>
              <w:top w:val="nil"/>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备注</w:t>
            </w:r>
          </w:p>
        </w:tc>
        <w:tc>
          <w:tcPr>
            <w:tcW w:w="8070" w:type="dxa"/>
            <w:gridSpan w:val="2"/>
            <w:tcBorders>
              <w:top w:val="single" w:color="auto" w:sz="4" w:space="0"/>
              <w:left w:val="nil"/>
              <w:bottom w:val="single" w:color="auto" w:sz="4" w:space="0"/>
              <w:right w:val="single" w:color="000000" w:sz="4" w:space="0"/>
            </w:tcBorders>
            <w:noWrap w:val="0"/>
            <w:vAlign w:val="center"/>
          </w:tcPr>
          <w:p>
            <w:pPr>
              <w:spacing w:line="420" w:lineRule="exact"/>
              <w:rPr>
                <w:rFonts w:hint="eastAsia" w:ascii="仿宋" w:hAnsi="仿宋" w:eastAsia="仿宋" w:cs="仿宋"/>
                <w:spacing w:val="-8"/>
                <w:sz w:val="21"/>
                <w:szCs w:val="21"/>
              </w:rPr>
            </w:pPr>
            <w:r>
              <w:rPr>
                <w:rFonts w:hint="eastAsia" w:ascii="仿宋" w:hAnsi="仿宋" w:eastAsia="仿宋" w:cs="仿宋"/>
                <w:spacing w:val="-8"/>
                <w:sz w:val="21"/>
                <w:szCs w:val="21"/>
              </w:rPr>
              <w:t>1、</w:t>
            </w:r>
            <w:r>
              <w:rPr>
                <w:rFonts w:hint="eastAsia" w:ascii="仿宋" w:hAnsi="仿宋" w:eastAsia="仿宋" w:cs="仿宋"/>
                <w:spacing w:val="-8"/>
                <w:sz w:val="21"/>
                <w:szCs w:val="21"/>
                <w:lang w:eastAsia="zh-CN"/>
              </w:rPr>
              <w:t>其它</w:t>
            </w:r>
            <w:r>
              <w:rPr>
                <w:rFonts w:hint="eastAsia" w:ascii="仿宋" w:hAnsi="仿宋" w:eastAsia="仿宋" w:cs="仿宋"/>
                <w:spacing w:val="-8"/>
                <w:sz w:val="21"/>
                <w:szCs w:val="21"/>
              </w:rPr>
              <w:t>未尽事宜，考核视情况加或扣1-5分。</w:t>
            </w:r>
          </w:p>
        </w:tc>
      </w:tr>
    </w:tbl>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、履约保证金：</w:t>
      </w:r>
    </w:p>
    <w:p>
      <w:pPr>
        <w:widowControl/>
        <w:autoSpaceDE w:val="0"/>
        <w:autoSpaceDN w:val="0"/>
        <w:adjustRightInd w:val="0"/>
        <w:spacing w:line="360" w:lineRule="auto"/>
        <w:ind w:firstLine="480" w:firstLineChars="200"/>
        <w:textAlignment w:val="bottom"/>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b/>
          <w:color w:val="auto"/>
          <w:sz w:val="24"/>
          <w:highlight w:val="none"/>
        </w:rPr>
        <w:t>中标单位在签订合同</w:t>
      </w:r>
      <w:r>
        <w:rPr>
          <w:rFonts w:hint="eastAsia" w:ascii="仿宋" w:hAnsi="仿宋" w:eastAsia="仿宋" w:cs="仿宋"/>
          <w:b/>
          <w:color w:val="auto"/>
          <w:sz w:val="24"/>
          <w:highlight w:val="none"/>
          <w:lang w:val="en-US" w:eastAsia="zh-CN"/>
        </w:rPr>
        <w:t>前</w:t>
      </w:r>
      <w:r>
        <w:rPr>
          <w:rFonts w:hint="eastAsia" w:ascii="仿宋" w:hAnsi="仿宋" w:eastAsia="仿宋" w:cs="仿宋"/>
          <w:b/>
          <w:color w:val="auto"/>
          <w:sz w:val="24"/>
          <w:highlight w:val="none"/>
        </w:rPr>
        <w:t>向招标人交纳中标价的</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%作为履约保证金。</w:t>
      </w:r>
    </w:p>
    <w:p>
      <w:pPr>
        <w:snapToGrid w:val="0"/>
        <w:spacing w:line="360" w:lineRule="auto"/>
        <w:jc w:val="both"/>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p>
    <w:p>
      <w:pPr>
        <w:pStyle w:val="23"/>
        <w:rPr>
          <w:rFonts w:hint="eastAsia" w:ascii="仿宋" w:hAnsi="仿宋" w:eastAsia="仿宋" w:cs="仿宋"/>
          <w:b/>
          <w:color w:val="auto"/>
          <w:sz w:val="36"/>
          <w:szCs w:val="36"/>
          <w:highlight w:val="none"/>
        </w:rPr>
      </w:pPr>
    </w:p>
    <w:p>
      <w:pPr>
        <w:pStyle w:val="24"/>
        <w:rPr>
          <w:rFonts w:hint="eastAsia"/>
        </w:rPr>
      </w:pPr>
    </w:p>
    <w:p>
      <w:pPr>
        <w:snapToGrid w:val="0"/>
        <w:spacing w:line="360" w:lineRule="auto"/>
        <w:ind w:firstLine="3253" w:firstLineChars="900"/>
        <w:jc w:val="both"/>
        <w:rPr>
          <w:rFonts w:hint="eastAsia" w:ascii="仿宋" w:hAnsi="仿宋" w:eastAsia="仿宋" w:cs="仿宋"/>
          <w:b/>
          <w:color w:val="auto"/>
          <w:sz w:val="36"/>
          <w:szCs w:val="36"/>
          <w:highlight w:val="none"/>
        </w:rPr>
      </w:pPr>
    </w:p>
    <w:p>
      <w:pPr>
        <w:snapToGrid w:val="0"/>
        <w:spacing w:line="360" w:lineRule="auto"/>
        <w:ind w:firstLine="3253" w:firstLineChars="900"/>
        <w:jc w:val="both"/>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6" w:name="_Toc184312134"/>
      <w:bookmarkEnd w:id="26"/>
      <w:bookmarkStart w:id="27" w:name="_Toc184310328"/>
      <w:bookmarkEnd w:id="27"/>
      <w:bookmarkStart w:id="28" w:name="_Toc184314428"/>
      <w:bookmarkEnd w:id="28"/>
      <w:bookmarkStart w:id="29" w:name="_Toc184310300"/>
      <w:bookmarkEnd w:id="29"/>
      <w:bookmarkStart w:id="30" w:name="_Toc184308104"/>
      <w:bookmarkEnd w:id="30"/>
      <w:bookmarkStart w:id="31" w:name="_Toc184314456"/>
      <w:bookmarkEnd w:id="31"/>
      <w:bookmarkStart w:id="32" w:name="_Toc184314453"/>
      <w:bookmarkEnd w:id="32"/>
      <w:bookmarkStart w:id="33" w:name="_Toc184308100"/>
      <w:bookmarkEnd w:id="33"/>
      <w:bookmarkStart w:id="34" w:name="_Toc184310333"/>
      <w:bookmarkEnd w:id="34"/>
      <w:bookmarkStart w:id="35" w:name="_Toc184314472"/>
      <w:bookmarkEnd w:id="35"/>
      <w:bookmarkStart w:id="36" w:name="_Toc184312136"/>
      <w:bookmarkEnd w:id="36"/>
      <w:bookmarkStart w:id="37" w:name="_Toc184312083"/>
      <w:bookmarkEnd w:id="37"/>
      <w:bookmarkStart w:id="38" w:name="_Toc184308072"/>
      <w:bookmarkEnd w:id="38"/>
      <w:bookmarkStart w:id="39" w:name="_Toc184313263"/>
      <w:bookmarkEnd w:id="39"/>
      <w:bookmarkStart w:id="40" w:name="_Toc184313262"/>
      <w:bookmarkEnd w:id="40"/>
      <w:bookmarkStart w:id="41" w:name="_Toc184308056"/>
      <w:bookmarkEnd w:id="41"/>
      <w:bookmarkStart w:id="42" w:name="_Toc184313283"/>
      <w:bookmarkEnd w:id="42"/>
      <w:bookmarkStart w:id="43" w:name="_Toc184313282"/>
      <w:bookmarkEnd w:id="43"/>
      <w:bookmarkStart w:id="44" w:name="_Toc184313239"/>
      <w:bookmarkEnd w:id="44"/>
      <w:bookmarkStart w:id="45" w:name="_Toc184312128"/>
      <w:bookmarkEnd w:id="45"/>
      <w:bookmarkStart w:id="46" w:name="_Toc184308073"/>
      <w:bookmarkEnd w:id="46"/>
      <w:bookmarkStart w:id="47" w:name="_Toc184313256"/>
      <w:bookmarkEnd w:id="47"/>
      <w:bookmarkStart w:id="48" w:name="_Toc184308066"/>
      <w:bookmarkEnd w:id="48"/>
      <w:bookmarkStart w:id="49" w:name="_Toc184310292"/>
      <w:bookmarkEnd w:id="49"/>
      <w:bookmarkStart w:id="50" w:name="_Toc184313284"/>
      <w:bookmarkEnd w:id="50"/>
      <w:bookmarkStart w:id="51" w:name="_Toc184313259"/>
      <w:bookmarkEnd w:id="51"/>
      <w:bookmarkStart w:id="52" w:name="_Toc184308078"/>
      <w:bookmarkEnd w:id="52"/>
      <w:bookmarkStart w:id="53" w:name="_Toc184313250"/>
      <w:bookmarkEnd w:id="53"/>
      <w:bookmarkStart w:id="54" w:name="_Toc184313248"/>
      <w:bookmarkEnd w:id="54"/>
      <w:bookmarkStart w:id="55" w:name="_Toc184314463"/>
      <w:bookmarkEnd w:id="55"/>
      <w:bookmarkStart w:id="56" w:name="_Toc184312126"/>
      <w:bookmarkEnd w:id="56"/>
      <w:bookmarkStart w:id="57" w:name="_Toc184313278"/>
      <w:bookmarkEnd w:id="57"/>
      <w:bookmarkStart w:id="58" w:name="_Toc184308083"/>
      <w:bookmarkEnd w:id="58"/>
      <w:bookmarkStart w:id="59" w:name="_Toc184308077"/>
      <w:bookmarkEnd w:id="59"/>
      <w:bookmarkStart w:id="60" w:name="_Toc184313305"/>
      <w:bookmarkEnd w:id="60"/>
      <w:bookmarkStart w:id="61" w:name="_Toc184310302"/>
      <w:bookmarkEnd w:id="61"/>
      <w:bookmarkStart w:id="62" w:name="_Toc184314475"/>
      <w:bookmarkEnd w:id="62"/>
      <w:bookmarkStart w:id="63" w:name="_Toc184313289"/>
      <w:bookmarkEnd w:id="63"/>
      <w:bookmarkStart w:id="64" w:name="_Toc184313255"/>
      <w:bookmarkEnd w:id="64"/>
      <w:bookmarkStart w:id="65" w:name="_Toc184308061"/>
      <w:bookmarkEnd w:id="65"/>
      <w:bookmarkStart w:id="66" w:name="_Toc184308038"/>
      <w:bookmarkEnd w:id="66"/>
      <w:bookmarkStart w:id="67" w:name="_Toc184314441"/>
      <w:bookmarkEnd w:id="67"/>
      <w:bookmarkStart w:id="68" w:name="_Toc184310322"/>
      <w:bookmarkEnd w:id="68"/>
      <w:bookmarkStart w:id="69" w:name="_Toc184312087"/>
      <w:bookmarkEnd w:id="69"/>
      <w:bookmarkStart w:id="70" w:name="_Toc184308046"/>
      <w:bookmarkEnd w:id="70"/>
      <w:bookmarkStart w:id="71" w:name="_Toc184312096"/>
      <w:bookmarkEnd w:id="71"/>
      <w:bookmarkStart w:id="72" w:name="_Toc184312124"/>
      <w:bookmarkEnd w:id="72"/>
      <w:bookmarkStart w:id="73" w:name="_Toc184308057"/>
      <w:bookmarkEnd w:id="73"/>
      <w:bookmarkStart w:id="74" w:name="_Toc184312088"/>
      <w:bookmarkEnd w:id="74"/>
      <w:bookmarkStart w:id="75" w:name="_Toc184314419"/>
      <w:bookmarkEnd w:id="75"/>
      <w:bookmarkStart w:id="76" w:name="_Toc184308098"/>
      <w:bookmarkEnd w:id="76"/>
      <w:bookmarkStart w:id="77" w:name="_Toc184312111"/>
      <w:bookmarkEnd w:id="77"/>
      <w:bookmarkStart w:id="78" w:name="_Toc184308055"/>
      <w:bookmarkEnd w:id="78"/>
      <w:bookmarkStart w:id="79" w:name="_Toc184314430"/>
      <w:bookmarkEnd w:id="79"/>
      <w:bookmarkStart w:id="80" w:name="_Toc184314418"/>
      <w:bookmarkEnd w:id="80"/>
      <w:bookmarkStart w:id="81" w:name="_Toc184310294"/>
      <w:bookmarkEnd w:id="81"/>
      <w:bookmarkStart w:id="82" w:name="_Toc184308058"/>
      <w:bookmarkEnd w:id="82"/>
      <w:bookmarkStart w:id="83" w:name="_Toc184310272"/>
      <w:bookmarkEnd w:id="83"/>
      <w:bookmarkStart w:id="84" w:name="_Toc184308090"/>
      <w:bookmarkEnd w:id="84"/>
      <w:bookmarkStart w:id="85" w:name="_Toc184314452"/>
      <w:bookmarkEnd w:id="85"/>
      <w:bookmarkStart w:id="86" w:name="_Toc184312122"/>
      <w:bookmarkEnd w:id="86"/>
      <w:bookmarkStart w:id="87" w:name="_Toc184312077"/>
      <w:bookmarkEnd w:id="87"/>
      <w:bookmarkStart w:id="88" w:name="_Toc184308067"/>
      <w:bookmarkEnd w:id="88"/>
      <w:bookmarkStart w:id="89" w:name="_Toc184314481"/>
      <w:bookmarkEnd w:id="89"/>
      <w:bookmarkStart w:id="90" w:name="_Toc184308070"/>
      <w:bookmarkEnd w:id="90"/>
      <w:bookmarkStart w:id="91" w:name="_Toc184312089"/>
      <w:bookmarkEnd w:id="91"/>
      <w:bookmarkStart w:id="92" w:name="_Toc184310317"/>
      <w:bookmarkEnd w:id="92"/>
      <w:bookmarkStart w:id="93" w:name="_Toc184308076"/>
      <w:bookmarkEnd w:id="93"/>
      <w:bookmarkStart w:id="94" w:name="_Toc184313246"/>
      <w:bookmarkEnd w:id="94"/>
      <w:bookmarkStart w:id="95" w:name="_Toc184314442"/>
      <w:bookmarkEnd w:id="95"/>
      <w:bookmarkStart w:id="96" w:name="_Toc184313270"/>
      <w:bookmarkEnd w:id="96"/>
      <w:bookmarkStart w:id="97" w:name="_Toc184312095"/>
      <w:bookmarkEnd w:id="97"/>
      <w:bookmarkStart w:id="98" w:name="_Toc184310282"/>
      <w:bookmarkEnd w:id="98"/>
      <w:bookmarkStart w:id="99" w:name="_Toc184313243"/>
      <w:bookmarkEnd w:id="99"/>
      <w:bookmarkStart w:id="100" w:name="_Toc184308036"/>
      <w:bookmarkEnd w:id="100"/>
      <w:bookmarkStart w:id="101" w:name="_Toc184310339"/>
      <w:bookmarkEnd w:id="101"/>
      <w:bookmarkStart w:id="102" w:name="_Toc184312132"/>
      <w:bookmarkEnd w:id="102"/>
      <w:bookmarkStart w:id="103" w:name="_Toc184313274"/>
      <w:bookmarkEnd w:id="103"/>
      <w:bookmarkStart w:id="104" w:name="_Toc184310323"/>
      <w:bookmarkEnd w:id="104"/>
      <w:bookmarkStart w:id="105" w:name="_Toc184310299"/>
      <w:bookmarkEnd w:id="105"/>
      <w:bookmarkStart w:id="106" w:name="_Toc184313272"/>
      <w:bookmarkEnd w:id="106"/>
      <w:bookmarkStart w:id="107" w:name="_Toc184313242"/>
      <w:bookmarkEnd w:id="107"/>
      <w:bookmarkStart w:id="108" w:name="_Toc184312075"/>
      <w:bookmarkEnd w:id="108"/>
      <w:bookmarkStart w:id="109" w:name="_Toc184308096"/>
      <w:bookmarkEnd w:id="109"/>
      <w:bookmarkStart w:id="110" w:name="_Toc184308099"/>
      <w:bookmarkEnd w:id="110"/>
      <w:bookmarkStart w:id="111" w:name="_Toc184310301"/>
      <w:bookmarkEnd w:id="111"/>
      <w:bookmarkStart w:id="112" w:name="_Toc184310309"/>
      <w:bookmarkEnd w:id="112"/>
      <w:bookmarkStart w:id="113" w:name="_Toc184308091"/>
      <w:bookmarkEnd w:id="113"/>
      <w:bookmarkStart w:id="114" w:name="_Toc184310308"/>
      <w:bookmarkEnd w:id="114"/>
      <w:bookmarkStart w:id="115" w:name="_Toc184313267"/>
      <w:bookmarkEnd w:id="115"/>
      <w:bookmarkStart w:id="116" w:name="_Toc184313286"/>
      <w:bookmarkEnd w:id="116"/>
      <w:bookmarkStart w:id="117" w:name="_Toc184310331"/>
      <w:bookmarkEnd w:id="117"/>
      <w:bookmarkStart w:id="118" w:name="_Toc184310288"/>
      <w:bookmarkEnd w:id="118"/>
      <w:bookmarkStart w:id="119" w:name="_Toc184313240"/>
      <w:bookmarkEnd w:id="119"/>
      <w:bookmarkStart w:id="120" w:name="_Toc184310289"/>
      <w:bookmarkEnd w:id="120"/>
      <w:bookmarkStart w:id="121" w:name="_Toc184310296"/>
      <w:bookmarkEnd w:id="121"/>
      <w:bookmarkStart w:id="122" w:name="_Toc184310275"/>
      <w:bookmarkEnd w:id="122"/>
      <w:bookmarkStart w:id="123" w:name="_Toc184314424"/>
      <w:bookmarkEnd w:id="123"/>
      <w:bookmarkStart w:id="124" w:name="_Toc184308107"/>
      <w:bookmarkEnd w:id="124"/>
      <w:bookmarkStart w:id="125" w:name="_Toc184312070"/>
      <w:bookmarkEnd w:id="125"/>
      <w:bookmarkStart w:id="126" w:name="_Toc184308050"/>
      <w:bookmarkEnd w:id="126"/>
      <w:bookmarkStart w:id="127" w:name="_Toc184314440"/>
      <w:bookmarkEnd w:id="127"/>
      <w:bookmarkStart w:id="128" w:name="_Toc184314411"/>
      <w:bookmarkEnd w:id="128"/>
      <w:bookmarkStart w:id="129" w:name="_Toc184313290"/>
      <w:bookmarkEnd w:id="129"/>
      <w:bookmarkStart w:id="130" w:name="_Toc184310307"/>
      <w:bookmarkEnd w:id="130"/>
      <w:bookmarkStart w:id="131" w:name="_Toc184310286"/>
      <w:bookmarkEnd w:id="131"/>
      <w:bookmarkStart w:id="132" w:name="_Toc184308042"/>
      <w:bookmarkEnd w:id="132"/>
      <w:bookmarkStart w:id="133" w:name="_Toc184308082"/>
      <w:bookmarkEnd w:id="133"/>
      <w:bookmarkStart w:id="134" w:name="_Toc184310316"/>
      <w:bookmarkEnd w:id="134"/>
      <w:bookmarkStart w:id="135" w:name="_Toc184314460"/>
      <w:bookmarkEnd w:id="135"/>
      <w:bookmarkStart w:id="136" w:name="_Toc184312082"/>
      <w:bookmarkEnd w:id="136"/>
      <w:bookmarkStart w:id="137" w:name="_Toc184310274"/>
      <w:bookmarkEnd w:id="137"/>
      <w:bookmarkStart w:id="138" w:name="_Toc184313241"/>
      <w:bookmarkEnd w:id="138"/>
      <w:bookmarkStart w:id="139" w:name="_Toc184313244"/>
      <w:bookmarkEnd w:id="139"/>
      <w:bookmarkStart w:id="140" w:name="_Toc184312135"/>
      <w:bookmarkEnd w:id="140"/>
      <w:bookmarkStart w:id="141" w:name="_Toc184308094"/>
      <w:bookmarkEnd w:id="141"/>
      <w:bookmarkStart w:id="142" w:name="_Toc184310273"/>
      <w:bookmarkEnd w:id="142"/>
      <w:bookmarkStart w:id="143" w:name="_Toc184313281"/>
      <w:bookmarkEnd w:id="143"/>
      <w:bookmarkStart w:id="144" w:name="_Toc184310324"/>
      <w:bookmarkEnd w:id="144"/>
      <w:bookmarkStart w:id="145" w:name="_Toc184312086"/>
      <w:bookmarkEnd w:id="145"/>
      <w:bookmarkStart w:id="146" w:name="_Toc184308092"/>
      <w:bookmarkEnd w:id="146"/>
      <w:bookmarkStart w:id="147" w:name="_Toc184312080"/>
      <w:bookmarkEnd w:id="147"/>
      <w:bookmarkStart w:id="148" w:name="_Toc184313309"/>
      <w:bookmarkEnd w:id="148"/>
      <w:bookmarkStart w:id="149" w:name="_Toc184313268"/>
      <w:bookmarkEnd w:id="149"/>
      <w:bookmarkStart w:id="150" w:name="_Toc184310298"/>
      <w:bookmarkEnd w:id="150"/>
      <w:bookmarkStart w:id="151" w:name="_Toc184313303"/>
      <w:bookmarkEnd w:id="151"/>
      <w:bookmarkStart w:id="152" w:name="_Toc184314466"/>
      <w:bookmarkEnd w:id="152"/>
      <w:bookmarkStart w:id="153" w:name="_Toc184314425"/>
      <w:bookmarkEnd w:id="153"/>
      <w:bookmarkStart w:id="154" w:name="_Toc184314479"/>
      <w:bookmarkEnd w:id="154"/>
      <w:bookmarkStart w:id="155" w:name="_Toc184310329"/>
      <w:bookmarkEnd w:id="155"/>
      <w:bookmarkStart w:id="156" w:name="_Toc184312090"/>
      <w:bookmarkEnd w:id="156"/>
      <w:bookmarkStart w:id="157" w:name="_Toc184308089"/>
      <w:bookmarkEnd w:id="157"/>
      <w:bookmarkStart w:id="158" w:name="_Toc184314437"/>
      <w:bookmarkEnd w:id="158"/>
      <w:bookmarkStart w:id="159" w:name="_Toc184312068"/>
      <w:bookmarkEnd w:id="159"/>
      <w:bookmarkStart w:id="160" w:name="_Toc184314439"/>
      <w:bookmarkEnd w:id="160"/>
      <w:bookmarkStart w:id="161" w:name="_Toc184310280"/>
      <w:bookmarkEnd w:id="161"/>
      <w:bookmarkStart w:id="162" w:name="_Toc184310311"/>
      <w:bookmarkEnd w:id="162"/>
      <w:bookmarkStart w:id="163" w:name="_Toc184308102"/>
      <w:bookmarkEnd w:id="163"/>
      <w:bookmarkStart w:id="164" w:name="_Toc184313245"/>
      <w:bookmarkEnd w:id="164"/>
      <w:bookmarkStart w:id="165" w:name="_Toc184308040"/>
      <w:bookmarkEnd w:id="165"/>
      <w:bookmarkStart w:id="166" w:name="_Toc184313304"/>
      <w:bookmarkEnd w:id="166"/>
      <w:bookmarkStart w:id="167" w:name="_Toc184310341"/>
      <w:bookmarkEnd w:id="167"/>
      <w:bookmarkStart w:id="168" w:name="_Toc184312117"/>
      <w:bookmarkEnd w:id="168"/>
      <w:bookmarkStart w:id="169" w:name="_Toc184312097"/>
      <w:bookmarkEnd w:id="169"/>
      <w:bookmarkStart w:id="170" w:name="_Toc184313276"/>
      <w:bookmarkEnd w:id="170"/>
      <w:bookmarkStart w:id="171" w:name="_Toc184313257"/>
      <w:bookmarkEnd w:id="171"/>
      <w:bookmarkStart w:id="172" w:name="_Toc184314449"/>
      <w:bookmarkEnd w:id="172"/>
      <w:bookmarkStart w:id="173" w:name="_Toc184314467"/>
      <w:bookmarkEnd w:id="173"/>
      <w:bookmarkStart w:id="174" w:name="_Toc184308097"/>
      <w:bookmarkEnd w:id="174"/>
      <w:bookmarkStart w:id="175" w:name="_Toc184310287"/>
      <w:bookmarkEnd w:id="175"/>
      <w:bookmarkStart w:id="176" w:name="_Toc184313260"/>
      <w:bookmarkEnd w:id="176"/>
      <w:bookmarkStart w:id="177" w:name="_Toc184308059"/>
      <w:bookmarkEnd w:id="177"/>
      <w:bookmarkStart w:id="178" w:name="_Toc184314454"/>
      <w:bookmarkEnd w:id="178"/>
      <w:bookmarkStart w:id="179" w:name="_Toc184308039"/>
      <w:bookmarkEnd w:id="179"/>
      <w:bookmarkStart w:id="180" w:name="_Toc184310291"/>
      <w:bookmarkEnd w:id="180"/>
      <w:bookmarkStart w:id="181" w:name="_Toc184314434"/>
      <w:bookmarkEnd w:id="181"/>
      <w:bookmarkStart w:id="182" w:name="_Toc184312103"/>
      <w:bookmarkEnd w:id="182"/>
      <w:bookmarkStart w:id="183" w:name="_Toc184314417"/>
      <w:bookmarkEnd w:id="183"/>
      <w:bookmarkStart w:id="184" w:name="_Toc184312100"/>
      <w:bookmarkEnd w:id="184"/>
      <w:bookmarkStart w:id="185" w:name="_Toc184308037"/>
      <w:bookmarkEnd w:id="185"/>
      <w:bookmarkStart w:id="186" w:name="_Toc184312105"/>
      <w:bookmarkEnd w:id="186"/>
      <w:bookmarkStart w:id="187" w:name="_Toc184313277"/>
      <w:bookmarkEnd w:id="187"/>
      <w:bookmarkStart w:id="188" w:name="_Toc184312098"/>
      <w:bookmarkEnd w:id="188"/>
      <w:bookmarkStart w:id="189" w:name="_Toc184310305"/>
      <w:bookmarkEnd w:id="189"/>
      <w:bookmarkStart w:id="190" w:name="_Toc184314450"/>
      <w:bookmarkEnd w:id="190"/>
      <w:bookmarkStart w:id="191" w:name="_Toc184314471"/>
      <w:bookmarkEnd w:id="191"/>
      <w:bookmarkStart w:id="192" w:name="_Toc184313288"/>
      <w:bookmarkEnd w:id="192"/>
      <w:bookmarkStart w:id="193" w:name="_Toc184314461"/>
      <w:bookmarkEnd w:id="193"/>
      <w:bookmarkStart w:id="194" w:name="_Toc184313258"/>
      <w:bookmarkEnd w:id="194"/>
      <w:bookmarkStart w:id="195" w:name="_Toc184310318"/>
      <w:bookmarkEnd w:id="195"/>
      <w:bookmarkStart w:id="196" w:name="_Toc184310283"/>
      <w:bookmarkEnd w:id="196"/>
      <w:bookmarkStart w:id="197" w:name="_Toc184314420"/>
      <w:bookmarkEnd w:id="197"/>
      <w:bookmarkStart w:id="198" w:name="_Toc184314447"/>
      <w:bookmarkEnd w:id="198"/>
      <w:bookmarkStart w:id="199" w:name="_Toc184313299"/>
      <w:bookmarkEnd w:id="199"/>
      <w:bookmarkStart w:id="200" w:name="_Toc184308065"/>
      <w:bookmarkEnd w:id="200"/>
      <w:bookmarkStart w:id="201" w:name="_Toc184310335"/>
      <w:bookmarkEnd w:id="201"/>
      <w:bookmarkStart w:id="202" w:name="_Toc184313306"/>
      <w:bookmarkEnd w:id="202"/>
      <w:bookmarkStart w:id="203" w:name="_Toc184313310"/>
      <w:bookmarkEnd w:id="203"/>
      <w:bookmarkStart w:id="204" w:name="_Toc184310312"/>
      <w:bookmarkEnd w:id="204"/>
      <w:bookmarkStart w:id="205" w:name="_Toc184308044"/>
      <w:bookmarkEnd w:id="205"/>
      <w:bookmarkStart w:id="206" w:name="_Toc184308048"/>
      <w:bookmarkEnd w:id="206"/>
      <w:bookmarkStart w:id="207" w:name="_Toc184310327"/>
      <w:bookmarkEnd w:id="207"/>
      <w:bookmarkStart w:id="208" w:name="_Toc184314477"/>
      <w:bookmarkEnd w:id="208"/>
      <w:bookmarkStart w:id="209" w:name="_Toc184310279"/>
      <w:bookmarkEnd w:id="209"/>
      <w:bookmarkStart w:id="210" w:name="_Toc184314410"/>
      <w:bookmarkEnd w:id="210"/>
      <w:bookmarkStart w:id="211" w:name="_Toc184312125"/>
      <w:bookmarkEnd w:id="211"/>
      <w:bookmarkStart w:id="212" w:name="_Toc184313292"/>
      <w:bookmarkEnd w:id="212"/>
      <w:bookmarkStart w:id="213" w:name="_Toc184308045"/>
      <w:bookmarkEnd w:id="213"/>
      <w:bookmarkStart w:id="214" w:name="_Toc184313265"/>
      <w:bookmarkEnd w:id="214"/>
      <w:bookmarkStart w:id="215" w:name="_Toc184310342"/>
      <w:bookmarkEnd w:id="215"/>
      <w:bookmarkStart w:id="216" w:name="_Toc184313280"/>
      <w:bookmarkEnd w:id="216"/>
      <w:bookmarkStart w:id="217" w:name="_Toc184313308"/>
      <w:bookmarkEnd w:id="217"/>
      <w:bookmarkStart w:id="218" w:name="_Toc184310330"/>
      <w:bookmarkEnd w:id="218"/>
      <w:bookmarkStart w:id="219" w:name="_Toc184313247"/>
      <w:bookmarkEnd w:id="219"/>
      <w:bookmarkStart w:id="220" w:name="_Toc184313302"/>
      <w:bookmarkEnd w:id="220"/>
      <w:bookmarkStart w:id="221" w:name="_Toc184310281"/>
      <w:bookmarkEnd w:id="221"/>
      <w:bookmarkStart w:id="222" w:name="_Toc184308074"/>
      <w:bookmarkEnd w:id="222"/>
      <w:bookmarkStart w:id="223" w:name="_Toc184313273"/>
      <w:bookmarkEnd w:id="223"/>
      <w:bookmarkStart w:id="224" w:name="_Toc184312131"/>
      <w:bookmarkEnd w:id="224"/>
      <w:bookmarkStart w:id="225" w:name="_Toc184308064"/>
      <w:bookmarkEnd w:id="225"/>
      <w:bookmarkStart w:id="226" w:name="_Toc184308071"/>
      <w:bookmarkEnd w:id="226"/>
      <w:bookmarkStart w:id="227" w:name="_Toc184314423"/>
      <w:bookmarkEnd w:id="227"/>
      <w:bookmarkStart w:id="228" w:name="_Toc184310297"/>
      <w:bookmarkEnd w:id="228"/>
      <w:bookmarkStart w:id="229" w:name="_Toc184308041"/>
      <w:bookmarkEnd w:id="229"/>
      <w:bookmarkStart w:id="230" w:name="_Toc184313293"/>
      <w:bookmarkEnd w:id="230"/>
      <w:bookmarkStart w:id="231" w:name="_Toc184310336"/>
      <w:bookmarkEnd w:id="231"/>
      <w:bookmarkStart w:id="232" w:name="_Toc184312118"/>
      <w:bookmarkEnd w:id="232"/>
      <w:bookmarkStart w:id="233" w:name="_Toc184314443"/>
      <w:bookmarkEnd w:id="233"/>
      <w:bookmarkStart w:id="234" w:name="_Toc184310340"/>
      <w:bookmarkEnd w:id="234"/>
      <w:bookmarkStart w:id="235" w:name="_Toc184310306"/>
      <w:bookmarkEnd w:id="235"/>
      <w:bookmarkStart w:id="236" w:name="_Toc184313251"/>
      <w:bookmarkEnd w:id="236"/>
      <w:bookmarkStart w:id="237" w:name="_Toc184310332"/>
      <w:bookmarkEnd w:id="237"/>
      <w:bookmarkStart w:id="238" w:name="_Toc184312092"/>
      <w:bookmarkEnd w:id="238"/>
      <w:bookmarkStart w:id="239" w:name="_Toc184308080"/>
      <w:bookmarkEnd w:id="239"/>
      <w:bookmarkStart w:id="240" w:name="_Toc184308106"/>
      <w:bookmarkEnd w:id="240"/>
      <w:bookmarkStart w:id="241" w:name="_Toc184308047"/>
      <w:bookmarkEnd w:id="241"/>
      <w:bookmarkStart w:id="242" w:name="_Toc184312069"/>
      <w:bookmarkEnd w:id="242"/>
      <w:bookmarkStart w:id="243" w:name="_Toc184313253"/>
      <w:bookmarkEnd w:id="243"/>
      <w:bookmarkStart w:id="244" w:name="_Toc184312073"/>
      <w:bookmarkEnd w:id="244"/>
      <w:bookmarkStart w:id="245" w:name="_Toc184312072"/>
      <w:bookmarkEnd w:id="245"/>
      <w:bookmarkStart w:id="246" w:name="_Toc184313294"/>
      <w:bookmarkEnd w:id="246"/>
      <w:bookmarkStart w:id="247" w:name="_Toc184312079"/>
      <w:bookmarkEnd w:id="247"/>
      <w:bookmarkStart w:id="248" w:name="_Toc184312129"/>
      <w:bookmarkEnd w:id="248"/>
      <w:bookmarkStart w:id="249" w:name="_Toc184314455"/>
      <w:bookmarkEnd w:id="249"/>
      <w:bookmarkStart w:id="250" w:name="_Toc184310343"/>
      <w:bookmarkEnd w:id="250"/>
      <w:bookmarkStart w:id="251" w:name="_Toc184313298"/>
      <w:bookmarkEnd w:id="251"/>
      <w:bookmarkStart w:id="252" w:name="_Toc184312121"/>
      <w:bookmarkEnd w:id="252"/>
      <w:bookmarkStart w:id="253" w:name="_Toc184314458"/>
      <w:bookmarkEnd w:id="253"/>
      <w:bookmarkStart w:id="254" w:name="_Toc184310314"/>
      <w:bookmarkEnd w:id="254"/>
      <w:bookmarkStart w:id="255" w:name="_Toc184313275"/>
      <w:bookmarkEnd w:id="255"/>
      <w:bookmarkStart w:id="256" w:name="_Toc184308049"/>
      <w:bookmarkEnd w:id="256"/>
      <w:bookmarkStart w:id="257" w:name="_Toc184314422"/>
      <w:bookmarkEnd w:id="257"/>
      <w:bookmarkStart w:id="258" w:name="_Toc184308086"/>
      <w:bookmarkEnd w:id="258"/>
      <w:bookmarkStart w:id="259" w:name="_Toc184312120"/>
      <w:bookmarkEnd w:id="259"/>
      <w:bookmarkStart w:id="260" w:name="_Toc184312110"/>
      <w:bookmarkEnd w:id="260"/>
      <w:bookmarkStart w:id="261" w:name="_Toc184308075"/>
      <w:bookmarkEnd w:id="261"/>
      <w:bookmarkStart w:id="262" w:name="_Toc184312094"/>
      <w:bookmarkEnd w:id="262"/>
      <w:bookmarkStart w:id="263" w:name="_Toc184313266"/>
      <w:bookmarkEnd w:id="263"/>
      <w:bookmarkStart w:id="264" w:name="_Toc184314435"/>
      <w:bookmarkEnd w:id="264"/>
      <w:bookmarkStart w:id="265" w:name="_Toc184310320"/>
      <w:bookmarkEnd w:id="265"/>
      <w:bookmarkStart w:id="266" w:name="_Toc184312093"/>
      <w:bookmarkEnd w:id="266"/>
      <w:bookmarkStart w:id="267" w:name="_Toc184308053"/>
      <w:bookmarkEnd w:id="267"/>
      <w:bookmarkStart w:id="268" w:name="_Toc184313269"/>
      <w:bookmarkEnd w:id="268"/>
      <w:bookmarkStart w:id="269" w:name="_Toc184312091"/>
      <w:bookmarkEnd w:id="269"/>
      <w:bookmarkStart w:id="270" w:name="_Toc184313297"/>
      <w:bookmarkEnd w:id="270"/>
      <w:bookmarkStart w:id="271" w:name="_Toc184312099"/>
      <w:bookmarkEnd w:id="271"/>
      <w:bookmarkStart w:id="272" w:name="_Toc184312112"/>
      <w:bookmarkEnd w:id="272"/>
      <w:bookmarkStart w:id="273" w:name="_Toc184313296"/>
      <w:bookmarkEnd w:id="273"/>
      <w:bookmarkStart w:id="274" w:name="_Toc184312081"/>
      <w:bookmarkEnd w:id="274"/>
      <w:bookmarkStart w:id="275" w:name="_Toc184308063"/>
      <w:bookmarkEnd w:id="275"/>
      <w:bookmarkStart w:id="276" w:name="_Toc184312127"/>
      <w:bookmarkEnd w:id="276"/>
      <w:bookmarkStart w:id="277" w:name="_Toc184313300"/>
      <w:bookmarkEnd w:id="277"/>
      <w:bookmarkStart w:id="278" w:name="_Toc184310337"/>
      <w:bookmarkEnd w:id="278"/>
      <w:bookmarkStart w:id="279" w:name="_Toc184314433"/>
      <w:bookmarkEnd w:id="279"/>
      <w:bookmarkStart w:id="280" w:name="_Toc184312084"/>
      <w:bookmarkEnd w:id="280"/>
      <w:bookmarkStart w:id="281" w:name="_Toc184310285"/>
      <w:bookmarkEnd w:id="281"/>
      <w:bookmarkStart w:id="282" w:name="_Toc184308052"/>
      <w:bookmarkEnd w:id="282"/>
      <w:bookmarkStart w:id="283" w:name="_Toc184313261"/>
      <w:bookmarkEnd w:id="283"/>
      <w:bookmarkStart w:id="284" w:name="_Toc184310338"/>
      <w:bookmarkEnd w:id="284"/>
      <w:bookmarkStart w:id="285" w:name="_Toc184312115"/>
      <w:bookmarkEnd w:id="285"/>
      <w:bookmarkStart w:id="286" w:name="_Toc184310295"/>
      <w:bookmarkEnd w:id="286"/>
      <w:bookmarkStart w:id="287" w:name="_Toc184312085"/>
      <w:bookmarkEnd w:id="287"/>
      <w:bookmarkStart w:id="288" w:name="_Toc184312119"/>
      <w:bookmarkEnd w:id="288"/>
      <w:bookmarkStart w:id="289" w:name="_Toc184308081"/>
      <w:bookmarkEnd w:id="289"/>
      <w:bookmarkStart w:id="290" w:name="_Toc184314473"/>
      <w:bookmarkEnd w:id="290"/>
      <w:bookmarkStart w:id="291" w:name="_Toc184312076"/>
      <w:bookmarkEnd w:id="291"/>
      <w:bookmarkStart w:id="292" w:name="_Toc184312130"/>
      <w:bookmarkEnd w:id="292"/>
      <w:bookmarkStart w:id="293" w:name="_Toc184310321"/>
      <w:bookmarkEnd w:id="293"/>
      <w:bookmarkStart w:id="294" w:name="_Toc184313291"/>
      <w:bookmarkEnd w:id="294"/>
      <w:bookmarkStart w:id="295" w:name="_Toc184308101"/>
      <w:bookmarkEnd w:id="295"/>
      <w:bookmarkStart w:id="296" w:name="_Toc184313301"/>
      <w:bookmarkEnd w:id="296"/>
      <w:bookmarkStart w:id="297" w:name="_Toc184308084"/>
      <w:bookmarkEnd w:id="297"/>
      <w:bookmarkStart w:id="298" w:name="_Toc184312113"/>
      <w:bookmarkEnd w:id="298"/>
      <w:bookmarkStart w:id="299" w:name="_Toc184310334"/>
      <w:bookmarkEnd w:id="299"/>
      <w:bookmarkStart w:id="300" w:name="_Toc184314469"/>
      <w:bookmarkEnd w:id="300"/>
      <w:bookmarkStart w:id="301" w:name="_Toc184314421"/>
      <w:bookmarkEnd w:id="301"/>
      <w:bookmarkStart w:id="302" w:name="_Toc184310278"/>
      <w:bookmarkEnd w:id="302"/>
      <w:bookmarkStart w:id="303" w:name="_Toc184308088"/>
      <w:bookmarkEnd w:id="303"/>
      <w:bookmarkStart w:id="304" w:name="_Toc184314476"/>
      <w:bookmarkEnd w:id="304"/>
      <w:bookmarkStart w:id="305" w:name="_Toc184308051"/>
      <w:bookmarkEnd w:id="305"/>
      <w:bookmarkStart w:id="306" w:name="_Toc184310284"/>
      <w:bookmarkEnd w:id="306"/>
      <w:bookmarkStart w:id="307" w:name="_Toc184308043"/>
      <w:bookmarkEnd w:id="307"/>
      <w:bookmarkStart w:id="308" w:name="_Toc184313287"/>
      <w:bookmarkEnd w:id="308"/>
      <w:bookmarkStart w:id="309" w:name="_Toc184314445"/>
      <w:bookmarkEnd w:id="309"/>
      <w:bookmarkStart w:id="310" w:name="_Toc184308054"/>
      <w:bookmarkEnd w:id="310"/>
      <w:bookmarkStart w:id="311" w:name="_Toc184314416"/>
      <w:bookmarkEnd w:id="311"/>
      <w:bookmarkStart w:id="312" w:name="_Toc184310290"/>
      <w:bookmarkEnd w:id="312"/>
      <w:bookmarkStart w:id="313" w:name="_Toc184312101"/>
      <w:bookmarkEnd w:id="313"/>
      <w:bookmarkStart w:id="314" w:name="_Toc184314478"/>
      <w:bookmarkEnd w:id="314"/>
      <w:bookmarkStart w:id="315" w:name="_Toc184314451"/>
      <w:bookmarkEnd w:id="315"/>
      <w:bookmarkStart w:id="316" w:name="_Toc184308093"/>
      <w:bookmarkEnd w:id="316"/>
      <w:bookmarkStart w:id="317" w:name="_Toc184308062"/>
      <w:bookmarkEnd w:id="317"/>
      <w:bookmarkStart w:id="318" w:name="_Toc184313238"/>
      <w:bookmarkEnd w:id="318"/>
      <w:bookmarkStart w:id="319" w:name="_Toc184310310"/>
      <w:bookmarkEnd w:id="319"/>
      <w:bookmarkStart w:id="320" w:name="_Toc184313307"/>
      <w:bookmarkEnd w:id="320"/>
      <w:bookmarkStart w:id="321" w:name="_Toc184310344"/>
      <w:bookmarkEnd w:id="321"/>
      <w:bookmarkStart w:id="322" w:name="_Toc184310303"/>
      <w:bookmarkEnd w:id="322"/>
      <w:bookmarkStart w:id="323" w:name="_Toc184314438"/>
      <w:bookmarkEnd w:id="323"/>
      <w:bookmarkStart w:id="324" w:name="_Toc184314474"/>
      <w:bookmarkEnd w:id="324"/>
      <w:bookmarkStart w:id="325" w:name="_Toc184312137"/>
      <w:bookmarkEnd w:id="325"/>
      <w:bookmarkStart w:id="326" w:name="_Toc184312114"/>
      <w:bookmarkEnd w:id="326"/>
      <w:bookmarkStart w:id="327" w:name="_Toc184312109"/>
      <w:bookmarkEnd w:id="327"/>
      <w:bookmarkStart w:id="328" w:name="_Toc184308087"/>
      <w:bookmarkEnd w:id="328"/>
      <w:bookmarkStart w:id="329" w:name="_Toc184314429"/>
      <w:bookmarkEnd w:id="329"/>
      <w:bookmarkStart w:id="330" w:name="_Toc184310293"/>
      <w:bookmarkEnd w:id="330"/>
      <w:bookmarkStart w:id="331" w:name="_Toc184314412"/>
      <w:bookmarkEnd w:id="331"/>
      <w:bookmarkStart w:id="332" w:name="_Toc184314448"/>
      <w:bookmarkEnd w:id="332"/>
      <w:bookmarkStart w:id="333" w:name="_Toc184308060"/>
      <w:bookmarkEnd w:id="333"/>
      <w:bookmarkStart w:id="334" w:name="_Toc184314431"/>
      <w:bookmarkEnd w:id="334"/>
      <w:bookmarkStart w:id="335" w:name="_Toc184310277"/>
      <w:bookmarkEnd w:id="335"/>
      <w:bookmarkStart w:id="336" w:name="_Toc184312074"/>
      <w:bookmarkEnd w:id="336"/>
      <w:bookmarkStart w:id="337" w:name="_Toc184313254"/>
      <w:bookmarkEnd w:id="337"/>
      <w:bookmarkStart w:id="338" w:name="_Toc184314459"/>
      <w:bookmarkEnd w:id="338"/>
      <w:bookmarkStart w:id="339" w:name="_Toc184313252"/>
      <w:bookmarkEnd w:id="339"/>
      <w:bookmarkStart w:id="340" w:name="_Toc184314444"/>
      <w:bookmarkEnd w:id="340"/>
      <w:bookmarkStart w:id="341" w:name="_Toc184314464"/>
      <w:bookmarkEnd w:id="341"/>
      <w:bookmarkStart w:id="342" w:name="_Toc184312104"/>
      <w:bookmarkEnd w:id="342"/>
      <w:bookmarkStart w:id="343" w:name="_Toc184313285"/>
      <w:bookmarkEnd w:id="343"/>
      <w:bookmarkStart w:id="344" w:name="_Toc184312138"/>
      <w:bookmarkEnd w:id="344"/>
      <w:bookmarkStart w:id="345" w:name="_Toc184314482"/>
      <w:bookmarkEnd w:id="345"/>
      <w:bookmarkStart w:id="346" w:name="_Toc184314432"/>
      <w:bookmarkEnd w:id="346"/>
      <w:bookmarkStart w:id="347" w:name="_Toc184312108"/>
      <w:bookmarkEnd w:id="347"/>
      <w:bookmarkStart w:id="348" w:name="_Toc184310315"/>
      <w:bookmarkEnd w:id="348"/>
      <w:bookmarkStart w:id="349" w:name="_Toc184308105"/>
      <w:bookmarkEnd w:id="349"/>
      <w:bookmarkStart w:id="350" w:name="_Toc184308108"/>
      <w:bookmarkEnd w:id="350"/>
      <w:bookmarkStart w:id="351" w:name="_Toc184308103"/>
      <w:bookmarkEnd w:id="351"/>
      <w:bookmarkStart w:id="352" w:name="_Toc184312133"/>
      <w:bookmarkEnd w:id="352"/>
      <w:bookmarkStart w:id="353" w:name="_Toc184312116"/>
      <w:bookmarkEnd w:id="353"/>
      <w:bookmarkStart w:id="354" w:name="_Toc184308095"/>
      <w:bookmarkEnd w:id="354"/>
      <w:bookmarkStart w:id="355" w:name="_Toc184308085"/>
      <w:bookmarkEnd w:id="355"/>
      <w:bookmarkStart w:id="356" w:name="_Toc184312078"/>
      <w:bookmarkEnd w:id="356"/>
      <w:bookmarkStart w:id="357" w:name="_Toc184314465"/>
      <w:bookmarkEnd w:id="357"/>
      <w:bookmarkStart w:id="358" w:name="_Toc184310326"/>
      <w:bookmarkEnd w:id="358"/>
      <w:bookmarkStart w:id="359" w:name="_Toc184310304"/>
      <w:bookmarkEnd w:id="359"/>
      <w:bookmarkStart w:id="360" w:name="_Toc184314468"/>
      <w:bookmarkEnd w:id="360"/>
      <w:bookmarkStart w:id="361" w:name="_Toc184312123"/>
      <w:bookmarkEnd w:id="361"/>
      <w:bookmarkStart w:id="362" w:name="_Toc184314415"/>
      <w:bookmarkEnd w:id="362"/>
      <w:bookmarkStart w:id="363" w:name="_Toc184312071"/>
      <w:bookmarkEnd w:id="363"/>
      <w:bookmarkStart w:id="364" w:name="_Toc184313295"/>
      <w:bookmarkEnd w:id="364"/>
      <w:bookmarkStart w:id="365" w:name="_Toc184310276"/>
      <w:bookmarkEnd w:id="365"/>
      <w:bookmarkStart w:id="366" w:name="_Toc184310325"/>
      <w:bookmarkEnd w:id="366"/>
      <w:bookmarkStart w:id="367" w:name="_Toc184314436"/>
      <w:bookmarkEnd w:id="367"/>
      <w:bookmarkStart w:id="368" w:name="_Toc184314470"/>
      <w:bookmarkEnd w:id="368"/>
      <w:bookmarkStart w:id="369" w:name="_Toc184312067"/>
      <w:bookmarkEnd w:id="369"/>
      <w:bookmarkStart w:id="370" w:name="_Toc184314414"/>
      <w:bookmarkEnd w:id="370"/>
      <w:bookmarkStart w:id="371" w:name="_Toc184313264"/>
      <w:bookmarkEnd w:id="371"/>
      <w:bookmarkStart w:id="372" w:name="_Toc184314480"/>
      <w:bookmarkEnd w:id="372"/>
      <w:bookmarkStart w:id="373" w:name="_Toc184312139"/>
      <w:bookmarkEnd w:id="373"/>
      <w:bookmarkStart w:id="374" w:name="_Toc184314457"/>
      <w:bookmarkEnd w:id="374"/>
      <w:bookmarkStart w:id="375" w:name="_Toc184310319"/>
      <w:bookmarkEnd w:id="375"/>
      <w:bookmarkStart w:id="376" w:name="_Toc184308068"/>
      <w:bookmarkEnd w:id="376"/>
      <w:bookmarkStart w:id="377" w:name="_Toc184313271"/>
      <w:bookmarkEnd w:id="377"/>
      <w:bookmarkStart w:id="378" w:name="_Toc184308079"/>
      <w:bookmarkEnd w:id="378"/>
      <w:bookmarkStart w:id="379" w:name="_Toc184312106"/>
      <w:bookmarkEnd w:id="379"/>
      <w:bookmarkStart w:id="380" w:name="_Toc184314462"/>
      <w:bookmarkEnd w:id="380"/>
      <w:bookmarkStart w:id="381" w:name="_Toc184313249"/>
      <w:bookmarkEnd w:id="381"/>
      <w:bookmarkStart w:id="382" w:name="_Toc184312107"/>
      <w:bookmarkEnd w:id="382"/>
      <w:bookmarkStart w:id="383" w:name="_Toc184310313"/>
      <w:bookmarkEnd w:id="383"/>
      <w:bookmarkStart w:id="384" w:name="_Toc184308069"/>
      <w:bookmarkEnd w:id="384"/>
      <w:bookmarkStart w:id="385" w:name="_Toc184314446"/>
      <w:bookmarkEnd w:id="385"/>
      <w:bookmarkStart w:id="386" w:name="_Toc184313279"/>
      <w:bookmarkEnd w:id="386"/>
      <w:bookmarkStart w:id="387" w:name="_Toc184312102"/>
      <w:bookmarkEnd w:id="387"/>
      <w:bookmarkStart w:id="388" w:name="_Toc184314426"/>
      <w:bookmarkEnd w:id="388"/>
      <w:bookmarkStart w:id="389" w:name="_Toc184314427"/>
      <w:bookmarkEnd w:id="389"/>
      <w:bookmarkStart w:id="390" w:name="_Toc184314413"/>
      <w:bookmarkEnd w:id="390"/>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pPr>
        <w:pStyle w:val="89"/>
        <w:spacing w:before="0"/>
        <w:ind w:firstLine="602" w:firstLineChars="250"/>
        <w:rPr>
          <w:rFonts w:hint="eastAsia" w:ascii="仿宋" w:hAnsi="仿宋" w:eastAsia="仿宋" w:cs="仿宋"/>
          <w:szCs w:val="24"/>
          <w:highlight w:val="none"/>
        </w:rPr>
      </w:pPr>
      <w:r>
        <w:rPr>
          <w:rFonts w:hint="eastAsia" w:ascii="仿宋" w:hAnsi="仿宋" w:eastAsia="仿宋" w:cs="仿宋"/>
          <w:b/>
          <w:szCs w:val="24"/>
          <w:highlight w:val="none"/>
        </w:rPr>
        <w:t>1、本次评标采用综合评分法，总分为100分。</w:t>
      </w:r>
      <w:r>
        <w:rPr>
          <w:rFonts w:hint="eastAsia" w:ascii="仿宋" w:hAnsi="仿宋" w:eastAsia="仿宋" w:cs="仿宋"/>
          <w:szCs w:val="24"/>
          <w:highlight w:val="none"/>
        </w:rPr>
        <w:t>合格投标人的评标得分为各项目汇总得分，中标候选资格按评标得分由高到低顺序排列，得分相同的，按投标报价由低到高顺序排列；得分且投标报价相同的，按技术指标优劣顺序排列。标段排名第一的投标人为第一中标候选人。评分过程中采用四舍五入法，并保留小数2位。</w:t>
      </w:r>
    </w:p>
    <w:p>
      <w:pPr>
        <w:pStyle w:val="89"/>
        <w:spacing w:before="0"/>
        <w:ind w:firstLine="600" w:firstLineChars="250"/>
        <w:rPr>
          <w:rFonts w:hint="eastAsia" w:ascii="仿宋" w:hAnsi="仿宋" w:eastAsia="仿宋" w:cs="仿宋"/>
          <w:bCs/>
          <w:szCs w:val="24"/>
          <w:highlight w:val="none"/>
        </w:rPr>
      </w:pPr>
      <w:r>
        <w:rPr>
          <w:rFonts w:hint="eastAsia" w:ascii="仿宋" w:hAnsi="仿宋" w:eastAsia="仿宋" w:cs="仿宋"/>
          <w:bCs/>
          <w:szCs w:val="24"/>
          <w:highlight w:val="none"/>
        </w:rPr>
        <w:t>各投标人的综合得分为：投标价格得分+技术商务得分之和，总和为100分，其中：投标价格得分</w:t>
      </w:r>
      <w:r>
        <w:rPr>
          <w:rFonts w:hint="eastAsia" w:ascii="仿宋" w:hAnsi="仿宋" w:eastAsia="仿宋" w:cs="仿宋"/>
          <w:bCs/>
          <w:szCs w:val="24"/>
          <w:highlight w:val="none"/>
          <w:lang w:val="en-US" w:eastAsia="zh-CN"/>
        </w:rPr>
        <w:t>10</w:t>
      </w:r>
      <w:r>
        <w:rPr>
          <w:rFonts w:hint="eastAsia" w:ascii="仿宋" w:hAnsi="仿宋" w:eastAsia="仿宋" w:cs="仿宋"/>
          <w:bCs/>
          <w:szCs w:val="24"/>
          <w:highlight w:val="none"/>
        </w:rPr>
        <w:t>分，商务技术得分</w:t>
      </w:r>
      <w:r>
        <w:rPr>
          <w:rFonts w:hint="eastAsia" w:ascii="仿宋" w:hAnsi="仿宋" w:eastAsia="仿宋" w:cs="仿宋"/>
          <w:bCs/>
          <w:szCs w:val="24"/>
          <w:highlight w:val="none"/>
          <w:lang w:val="en-US" w:eastAsia="zh-CN"/>
        </w:rPr>
        <w:t>90</w:t>
      </w:r>
      <w:r>
        <w:rPr>
          <w:rFonts w:hint="eastAsia" w:ascii="仿宋" w:hAnsi="仿宋" w:eastAsia="仿宋" w:cs="仿宋"/>
          <w:bCs/>
          <w:szCs w:val="24"/>
          <w:highlight w:val="none"/>
        </w:rPr>
        <w:t>分。</w:t>
      </w:r>
    </w:p>
    <w:p>
      <w:pPr>
        <w:numPr>
          <w:ilvl w:val="0"/>
          <w:numId w:val="4"/>
        </w:num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商务、技术评标细则（</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0分）</w:t>
      </w:r>
    </w:p>
    <w:tbl>
      <w:tblPr>
        <w:tblStyle w:val="64"/>
        <w:tblW w:w="94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7"/>
        <w:gridCol w:w="840"/>
        <w:gridCol w:w="669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97"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840"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6690"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97" w:type="dxa"/>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技术分（80分）</w:t>
            </w:r>
          </w:p>
        </w:tc>
        <w:tc>
          <w:tcPr>
            <w:tcW w:w="84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69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highlight w:val="none"/>
                <w:lang w:val="en-US" w:eastAsia="zh-CN"/>
              </w:rPr>
            </w:pPr>
            <w:r>
              <w:rPr>
                <w:rFonts w:hint="eastAsia" w:ascii="仿宋" w:hAnsi="仿宋" w:eastAsia="仿宋" w:cs="仿宋"/>
                <w:color w:val="auto"/>
                <w:sz w:val="24"/>
                <w:highlight w:val="none"/>
                <w:lang w:val="en-US" w:eastAsia="zh-CN"/>
              </w:rPr>
              <w:t>供应商对现有综合养护现状了解全面、存在问题的分析到位，符合实际，对本项目养护难点、要点等问题进行调查剖析，调查剖析到位、科学得5分，投标人对现有综合养护现状了解较为全面、存在问题的分析较为到位，对本项目养护难点、要点等问题进行调查剖析，调查剖析较为到位、科学得3分，投标人对现有综合养护现状了解一般、存在问题的分析一般，对本项目养护难点、要点等问题进行调查剖析，调查剖析一般得1分，方案不合理或未提供方案不得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79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针对本项目养护内容提出克服难点和要点的技术措施，技术措施、对策科学、合理、可操作性强得5分，投标人针对本项目养护内容提出克服难点和要点的技术措施，技术措施对策较为科学、合理、可操作性较好得3分，投标人针对本项目养护内容提出克服难点和要点的技术措施，技术措施对策科学性、合理性、可操作性一般得1分，方案不合理或未提供方案不得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79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eastAsia="zh-CN"/>
              </w:rPr>
              <w:t>道路保洁组织方案切合本项目采购需求，</w:t>
            </w:r>
            <w:r>
              <w:rPr>
                <w:rFonts w:hint="eastAsia" w:ascii="仿宋" w:hAnsi="仿宋" w:eastAsia="仿宋" w:cs="仿宋"/>
                <w:color w:val="auto"/>
                <w:sz w:val="24"/>
                <w:highlight w:val="none"/>
                <w:lang w:val="en-US" w:eastAsia="zh-CN"/>
              </w:rPr>
              <w:t>拟投入的清扫保洁人员、机具设备</w:t>
            </w:r>
            <w:r>
              <w:rPr>
                <w:rFonts w:hint="eastAsia" w:ascii="仿宋" w:hAnsi="仿宋" w:eastAsia="仿宋" w:cs="仿宋"/>
                <w:color w:val="auto"/>
                <w:sz w:val="24"/>
                <w:highlight w:val="none"/>
                <w:lang w:val="zh-CN" w:eastAsia="zh-CN"/>
              </w:rPr>
              <w:t>安排科学合理，制定</w:t>
            </w:r>
            <w:r>
              <w:rPr>
                <w:rFonts w:hint="eastAsia" w:ascii="仿宋" w:hAnsi="仿宋" w:eastAsia="仿宋" w:cs="仿宋"/>
                <w:color w:val="auto"/>
                <w:sz w:val="24"/>
                <w:highlight w:val="none"/>
                <w:lang w:val="en-US" w:eastAsia="zh-CN"/>
              </w:rPr>
              <w:t>时间安排计划方案、不同类别道路的清扫解决</w:t>
            </w:r>
            <w:r>
              <w:rPr>
                <w:rFonts w:hint="eastAsia" w:ascii="仿宋" w:hAnsi="仿宋" w:eastAsia="仿宋" w:cs="仿宋"/>
                <w:color w:val="auto"/>
                <w:sz w:val="24"/>
                <w:highlight w:val="none"/>
                <w:lang w:val="zh-CN" w:eastAsia="zh-CN"/>
              </w:rPr>
              <w:t>方案，针对性、操作性强的得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eastAsia="zh-CN"/>
              </w:rPr>
              <w:t>分，道路保洁组织方案较为切合本项目采购需求，</w:t>
            </w:r>
            <w:r>
              <w:rPr>
                <w:rFonts w:hint="eastAsia" w:ascii="仿宋" w:hAnsi="仿宋" w:eastAsia="仿宋" w:cs="仿宋"/>
                <w:color w:val="auto"/>
                <w:sz w:val="24"/>
                <w:highlight w:val="none"/>
                <w:lang w:val="en-US" w:eastAsia="zh-CN"/>
              </w:rPr>
              <w:t>拟投入的清扫保洁人员、机具设备</w:t>
            </w:r>
            <w:r>
              <w:rPr>
                <w:rFonts w:hint="eastAsia" w:ascii="仿宋" w:hAnsi="仿宋" w:eastAsia="仿宋" w:cs="仿宋"/>
                <w:color w:val="auto"/>
                <w:sz w:val="24"/>
                <w:highlight w:val="none"/>
                <w:lang w:val="zh-CN" w:eastAsia="zh-CN"/>
              </w:rPr>
              <w:t>安排较为科学合理，制定</w:t>
            </w:r>
            <w:r>
              <w:rPr>
                <w:rFonts w:hint="eastAsia" w:ascii="仿宋" w:hAnsi="仿宋" w:eastAsia="仿宋" w:cs="仿宋"/>
                <w:color w:val="auto"/>
                <w:sz w:val="24"/>
                <w:highlight w:val="none"/>
                <w:lang w:val="en-US" w:eastAsia="zh-CN"/>
              </w:rPr>
              <w:t>时间安排计划方案、不同类别道路的清扫解决</w:t>
            </w:r>
            <w:r>
              <w:rPr>
                <w:rFonts w:hint="eastAsia" w:ascii="仿宋" w:hAnsi="仿宋" w:eastAsia="仿宋" w:cs="仿宋"/>
                <w:color w:val="auto"/>
                <w:sz w:val="24"/>
                <w:highlight w:val="none"/>
                <w:lang w:val="zh-CN" w:eastAsia="zh-CN"/>
              </w:rPr>
              <w:t>方案，针对性、操作性较强的得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eastAsia="zh-CN"/>
              </w:rPr>
              <w:t>分，道路保洁组织方案与本项目采购需求切合度一般，</w:t>
            </w:r>
            <w:r>
              <w:rPr>
                <w:rFonts w:hint="eastAsia" w:ascii="仿宋" w:hAnsi="仿宋" w:eastAsia="仿宋" w:cs="仿宋"/>
                <w:color w:val="auto"/>
                <w:sz w:val="24"/>
                <w:highlight w:val="none"/>
                <w:lang w:val="en-US" w:eastAsia="zh-CN"/>
              </w:rPr>
              <w:t>拟投入的清扫保洁人员、机具设备</w:t>
            </w:r>
            <w:r>
              <w:rPr>
                <w:rFonts w:hint="eastAsia" w:ascii="仿宋" w:hAnsi="仿宋" w:eastAsia="仿宋" w:cs="仿宋"/>
                <w:color w:val="auto"/>
                <w:sz w:val="24"/>
                <w:highlight w:val="none"/>
                <w:lang w:val="zh-CN" w:eastAsia="zh-CN"/>
              </w:rPr>
              <w:t>安排一般，制定</w:t>
            </w:r>
            <w:r>
              <w:rPr>
                <w:rFonts w:hint="eastAsia" w:ascii="仿宋" w:hAnsi="仿宋" w:eastAsia="仿宋" w:cs="仿宋"/>
                <w:color w:val="auto"/>
                <w:sz w:val="24"/>
                <w:highlight w:val="none"/>
                <w:lang w:val="en-US" w:eastAsia="zh-CN"/>
              </w:rPr>
              <w:t>时间安排计划方案、不同类别道路的清扫解决</w:t>
            </w:r>
            <w:r>
              <w:rPr>
                <w:rFonts w:hint="eastAsia" w:ascii="仿宋" w:hAnsi="仿宋" w:eastAsia="仿宋" w:cs="仿宋"/>
                <w:color w:val="auto"/>
                <w:sz w:val="24"/>
                <w:highlight w:val="none"/>
                <w:lang w:val="zh-CN" w:eastAsia="zh-CN"/>
              </w:rPr>
              <w:t>方案，针对性、操作性一般的得1分，方案不合理或未提供方案不得分。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9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eastAsia="zh-CN"/>
              </w:rPr>
              <w:t>绿化养护组织方案，包括：针对本项目详细的年度养护方案（含绿化区域养护进度表）； 针对本项目的乔灌木松土、浇水、施肥及乔木复壮方案；针对本项目的修剪整形、补植及清理植物剪枝、枯树、绿地垃圾方案；针对本项目的病虫害防治方案；针对本项目的园林补种方案；针对本项目的防风防汛方案；绿化计划、施工、养护等资料管理方案。方案针对本项目的实际情况进行具体制定，抓住重点要点，全面、详细、合理，具有针对性好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eastAsia="zh-CN"/>
              </w:rPr>
              <w:t>分，方案针对本项目的实际情况进行具体制定，较为全面、详细、合理，针对性较好得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eastAsia="zh-CN"/>
              </w:rPr>
              <w:t>分，方案与本项目的实际情况针对性一般，重点要点表述一般得1分，方案有缺项或不合理或未提供方案不得分。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79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根据投标人质量保证体系及质量保证措施方案，文明</w:t>
            </w:r>
            <w:r>
              <w:rPr>
                <w:rFonts w:hint="eastAsia" w:ascii="仿宋" w:hAnsi="仿宋" w:eastAsia="仿宋" w:cs="仿宋"/>
                <w:color w:val="auto"/>
                <w:sz w:val="24"/>
                <w:highlight w:val="none"/>
              </w:rPr>
              <w:t>安全保证体系和安全保证措施</w:t>
            </w:r>
            <w:r>
              <w:rPr>
                <w:rFonts w:hint="eastAsia" w:ascii="仿宋" w:hAnsi="仿宋" w:eastAsia="仿宋" w:cs="仿宋"/>
                <w:color w:val="auto"/>
                <w:sz w:val="24"/>
                <w:highlight w:val="none"/>
                <w:lang w:val="en-US" w:eastAsia="zh-CN"/>
              </w:rPr>
              <w:t>方案，</w:t>
            </w:r>
            <w:r>
              <w:rPr>
                <w:rFonts w:hint="eastAsia" w:ascii="仿宋" w:hAnsi="仿宋" w:eastAsia="仿宋" w:cs="仿宋"/>
                <w:color w:val="auto"/>
                <w:kern w:val="0"/>
                <w:sz w:val="24"/>
                <w:szCs w:val="24"/>
                <w:highlight w:val="none"/>
              </w:rPr>
              <w:t>方案</w:t>
            </w:r>
            <w:r>
              <w:rPr>
                <w:rFonts w:hint="eastAsia" w:ascii="仿宋" w:hAnsi="仿宋" w:eastAsia="仿宋" w:cs="仿宋"/>
                <w:color w:val="auto"/>
                <w:sz w:val="24"/>
                <w:highlight w:val="none"/>
                <w:lang w:val="zh-CN" w:eastAsia="zh-CN"/>
              </w:rPr>
              <w:t>全面、详细、合理的得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eastAsia="zh-CN"/>
              </w:rPr>
              <w:t>分，较为全面、详细、合理的得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eastAsia="zh-CN"/>
              </w:rPr>
              <w:t>分，</w:t>
            </w:r>
            <w:r>
              <w:rPr>
                <w:rFonts w:hint="eastAsia" w:ascii="仿宋" w:hAnsi="仿宋" w:eastAsia="仿宋" w:cs="仿宋"/>
                <w:color w:val="auto"/>
                <w:kern w:val="0"/>
                <w:sz w:val="24"/>
                <w:szCs w:val="24"/>
                <w:highlight w:val="none"/>
              </w:rPr>
              <w:t>方案</w:t>
            </w:r>
            <w:r>
              <w:rPr>
                <w:rFonts w:hint="eastAsia" w:ascii="仿宋" w:hAnsi="仿宋" w:eastAsia="仿宋" w:cs="仿宋"/>
                <w:color w:val="auto"/>
                <w:kern w:val="0"/>
                <w:sz w:val="24"/>
                <w:szCs w:val="24"/>
                <w:highlight w:val="none"/>
                <w:lang w:eastAsia="zh-CN"/>
              </w:rPr>
              <w:t>一般的得</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sz w:val="24"/>
                <w:highlight w:val="none"/>
                <w:lang w:val="zh-CN" w:eastAsia="zh-CN"/>
              </w:rPr>
              <w:t>，方案有缺项或不合理或未提供方案不得分。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79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6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针对人员管理、车辆管理、设施管理、环卫事件管理，供应商针对本项目的智慧环卫（需纳入采购人智慧平台等）实施方案，符合的得5分，部分符合的得3分，</w:t>
            </w:r>
            <w:r>
              <w:rPr>
                <w:rFonts w:hint="eastAsia" w:ascii="仿宋" w:hAnsi="仿宋" w:eastAsia="仿宋" w:cs="仿宋"/>
                <w:color w:val="auto"/>
                <w:sz w:val="24"/>
                <w:highlight w:val="none"/>
                <w:lang w:val="zh-CN" w:eastAsia="zh-CN"/>
              </w:rPr>
              <w:t>方案有缺项或不合理或未提供方案不得分。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79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6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有完善的应急管理方案，能及时响应城市应急（气象灾害、防汛抗台、抗雪防冻）和项目实施过程中各类应急保障任务，有固定应急物资仓储及应急设施设备存放场地，具有丰富的应急管理经验情况，符合的得5分，部分符合的得3分，</w:t>
            </w:r>
            <w:r>
              <w:rPr>
                <w:rFonts w:hint="eastAsia" w:ascii="仿宋" w:hAnsi="仿宋" w:eastAsia="仿宋" w:cs="仿宋"/>
                <w:color w:val="auto"/>
                <w:sz w:val="24"/>
                <w:highlight w:val="none"/>
                <w:lang w:val="zh-CN" w:eastAsia="zh-CN"/>
              </w:rPr>
              <w:t>方案有缺项或不合理或未提供方案不得分。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79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6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rPr>
              <w:t>有完善的重大活动保障方案，方案科学合理，具有针对性及可操作性，能圆满完成大型活动、节庆假日、创优评优等重大活动保障任务情况的得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分，有较为完善的重大活动保障方案，方案较为科学合理，针对性及可操作性较好，能较为圆满完成大型活动、节庆假日、创优评优等重大活动保障任务情况的得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分，重大活动保障方案一般，针对性及可操作性一般，对大型活动、节庆假日、创优评优等重大活动保障任务保障的可靠性一般得1分。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79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投标人拥有政府有关部门颁发的生活垃圾经营性清扫服务许可证且在有效期内的得2分。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79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690"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600" w:lineRule="exact"/>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rPr>
              <w:t>投标人技术人员力量情况：须提供以下相关人员（人员不能重复，若有重复只能按一人次计）：</w:t>
            </w:r>
          </w:p>
          <w:p>
            <w:pPr>
              <w:widowControl w:val="0"/>
              <w:numPr>
                <w:ilvl w:val="0"/>
                <w:numId w:val="0"/>
              </w:numPr>
              <w:wordWrap/>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1）项目保洁作业负责人同时具有大专及以上学历及环卫项目经理证证书的得3分，没有不得分，本项最高得3分；</w:t>
            </w:r>
          </w:p>
          <w:p>
            <w:pPr>
              <w:spacing w:line="6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kern w:val="2"/>
                <w:sz w:val="24"/>
                <w:szCs w:val="24"/>
                <w:highlight w:val="none"/>
                <w:lang w:val="en-US" w:eastAsia="zh-CN" w:bidi="ar-SA"/>
              </w:rPr>
              <w:t>项目绿化养护作业负责人</w:t>
            </w:r>
            <w:r>
              <w:rPr>
                <w:rFonts w:hint="eastAsia" w:ascii="仿宋" w:hAnsi="仿宋" w:eastAsia="仿宋" w:cs="仿宋"/>
                <w:b w:val="0"/>
                <w:bCs w:val="0"/>
                <w:color w:val="auto"/>
                <w:kern w:val="2"/>
                <w:sz w:val="24"/>
                <w:szCs w:val="24"/>
                <w:highlight w:val="none"/>
                <w:lang w:val="en-US" w:eastAsia="zh-CN" w:bidi="ar-SA"/>
              </w:rPr>
              <w:t>有</w:t>
            </w:r>
            <w:r>
              <w:rPr>
                <w:rFonts w:hint="eastAsia" w:ascii="仿宋" w:hAnsi="仿宋" w:eastAsia="仿宋" w:cs="仿宋"/>
                <w:color w:val="auto"/>
                <w:kern w:val="2"/>
                <w:sz w:val="24"/>
                <w:szCs w:val="24"/>
                <w:highlight w:val="none"/>
                <w:lang w:val="en-US" w:eastAsia="zh-CN" w:bidi="ar-SA"/>
              </w:rPr>
              <w:t>园林绿化或园林专业工程师中级及以上职称证书的得3分，没有不得分，本项最高得3分；</w:t>
            </w:r>
          </w:p>
          <w:p>
            <w:pPr>
              <w:widowControl w:val="0"/>
              <w:wordWrap/>
              <w:adjustRightInd/>
              <w:snapToGrid/>
              <w:spacing w:line="60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b w:val="0"/>
                <w:bCs w:val="0"/>
                <w:color w:val="auto"/>
                <w:kern w:val="2"/>
                <w:sz w:val="24"/>
                <w:szCs w:val="24"/>
                <w:highlight w:val="none"/>
                <w:lang w:val="en-US" w:eastAsia="zh-CN" w:bidi="ar-SA"/>
              </w:rPr>
              <w:t>项目组成人员中有</w:t>
            </w:r>
            <w:r>
              <w:rPr>
                <w:rFonts w:hint="eastAsia" w:ascii="仿宋" w:hAnsi="仿宋" w:eastAsia="仿宋" w:cs="仿宋"/>
                <w:color w:val="auto"/>
                <w:sz w:val="24"/>
                <w:szCs w:val="24"/>
                <w:highlight w:val="none"/>
                <w:lang w:val="en-US" w:eastAsia="zh-CN"/>
              </w:rPr>
              <w:t>项目专职安全管理员同时具有大专及以上学历及安全员证证书的每人得0.5分，没有不得分，</w:t>
            </w: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val="en-US" w:eastAsia="zh-CN"/>
              </w:rPr>
              <w:t>项最高得1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pPr>
              <w:pStyle w:val="3"/>
              <w:numPr>
                <w:ilvl w:val="0"/>
                <w:numId w:val="0"/>
              </w:numPr>
              <w:tabs>
                <w:tab w:val="left" w:pos="706"/>
                <w:tab w:val="clear" w:pos="432"/>
              </w:tabs>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4）项目组成人员中有绿化工证书，每一人得0.5分，没有不得分，本项最高得1分；</w:t>
            </w:r>
          </w:p>
          <w:p>
            <w:pPr>
              <w:widowControl w:val="0"/>
              <w:wordWrap/>
              <w:adjustRightInd/>
              <w:snapToGrid/>
              <w:spacing w:line="60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人员不能重复</w:t>
            </w:r>
            <w:r>
              <w:rPr>
                <w:rFonts w:hint="eastAsia" w:ascii="仿宋" w:hAnsi="仿宋" w:eastAsia="仿宋" w:cs="仿宋"/>
                <w:color w:val="auto"/>
                <w:sz w:val="24"/>
                <w:szCs w:val="24"/>
                <w:highlight w:val="none"/>
                <w:lang w:val="en-US" w:eastAsia="zh-CN"/>
              </w:rPr>
              <w:t>计分</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highlight w:val="none"/>
              </w:rPr>
              <w:t>注：投标文件中提供拟派人员证书</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毕业证</w:t>
            </w:r>
            <w:r>
              <w:rPr>
                <w:rFonts w:hint="eastAsia" w:ascii="仿宋" w:hAnsi="仿宋" w:eastAsia="仿宋" w:cs="仿宋"/>
                <w:b/>
                <w:color w:val="auto"/>
                <w:sz w:val="24"/>
                <w:highlight w:val="none"/>
              </w:rPr>
              <w:t>及</w:t>
            </w:r>
            <w:r>
              <w:rPr>
                <w:rFonts w:hint="eastAsia" w:ascii="仿宋" w:hAnsi="仿宋" w:eastAsia="仿宋" w:cs="仿宋"/>
                <w:b/>
                <w:bCs/>
                <w:color w:val="auto"/>
                <w:sz w:val="24"/>
                <w:szCs w:val="24"/>
                <w:highlight w:val="none"/>
                <w:lang w:val="en-US" w:eastAsia="zh-CN"/>
              </w:rPr>
              <w:t>本人在本单位社保缴纳证明复印件</w:t>
            </w:r>
            <w:r>
              <w:rPr>
                <w:rFonts w:hint="eastAsia" w:ascii="仿宋" w:hAnsi="仿宋" w:eastAsia="仿宋" w:cs="仿宋"/>
                <w:b/>
                <w:color w:val="auto"/>
                <w:sz w:val="24"/>
                <w:highlight w:val="none"/>
              </w:rPr>
              <w:t>，否则不得分。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9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6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投标人作业设备用于本项目情况：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保洁设备：</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能够提供总质量16吨及以上清洗车(洒水车)不少于2辆，设备为自有得2分，租赁的或承诺中标后购买的每辆的得1分，最高得2分；</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总质量16吨及以上三合一洗扫车不少于1辆，总质量12吨及以上三合一洗扫车不少于1辆；设备为自有的得2分，租赁的或承诺中标后购买的每辆的得1分，最高得2分；</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总质量15吨及以上多功能抑尘车不少于1辆，设备为自有得2分，租赁的或承诺中标后购买的得1分，最高得2分；</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总质量15吨及以上高压冲洗车不少于1辆，设备为自有得2分，租赁的或承诺中标后购买的得1分，最高得2分；</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护栏清洗车不少于1辆，设备为自有得2分，租赁的或承诺中标后购买的得1分，最高得2分；</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机械化除雪设备不少于2台（除雪车、大型铲车、加装式铲雪板、滚雪装置、加装式除雪板或山猫、凯斯等大型除雪设备），设备为自有得2分，租赁的或承诺中标后购买的得1分，最高得2分；</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总质量5吨及以下或新能源小型清扫车（用于慢车道作业）不少于1辆，设备为自有得2分，租赁的或承诺中标后购买的每辆的得1分，最高得2分；</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巡查保障车不少于1辆，设备为自有得2分，租赁的或承诺中标后购买的每辆的得1分，最高得2分；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清洗车(洒水车)或高压冲洗车或三合一洗扫车中为纯电动新能源车或天然气清洁能源车辆</w:t>
            </w:r>
            <w:bookmarkStart w:id="504" w:name="_GoBack"/>
            <w:bookmarkEnd w:id="504"/>
            <w:r>
              <w:rPr>
                <w:rFonts w:hint="eastAsia" w:ascii="仿宋" w:hAnsi="仿宋" w:eastAsia="仿宋" w:cs="仿宋"/>
                <w:color w:val="auto"/>
                <w:sz w:val="24"/>
                <w:szCs w:val="24"/>
                <w:highlight w:val="none"/>
                <w:lang w:val="en-US" w:eastAsia="zh-CN"/>
              </w:rPr>
              <w:t>的每辆加2分，最多加6分，没有不得分(如为租赁或中标后购买的不予加分）</w:t>
            </w:r>
            <w:r>
              <w:rPr>
                <w:rFonts w:hint="eastAsia" w:ascii="仿宋" w:hAnsi="仿宋" w:eastAsia="仿宋" w:cs="仿宋"/>
                <w:color w:val="auto"/>
                <w:sz w:val="24"/>
                <w:szCs w:val="24"/>
                <w:highlight w:val="none"/>
                <w:lang w:val="en-US" w:eastAsia="zh-CN"/>
              </w:rPr>
              <w:t>；本项最高得22分；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绿化养护设备：</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能够提供专项高空作业登高车不少于1辆，设备为自有得2分，租赁的或承诺中标后购买的得1分，最高得2分；</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割灌机不少于2台，设备为自有得2分，租赁的或承诺中标后购买的得1分，最高得2分；</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绿篱机（修剪机）不少于2台，设备为自有得2分，租赁的或承诺中标后购买的得1分，最高得2分；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本项最高得6分；</w:t>
            </w:r>
          </w:p>
          <w:p>
            <w:pPr>
              <w:pStyle w:val="26"/>
              <w:wordWrap/>
              <w:spacing w:line="500" w:lineRule="exact"/>
              <w:ind w:left="0" w:leftChars="0" w:firstLine="0" w:firstLineChars="0"/>
              <w:jc w:val="left"/>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highlight w:val="none"/>
                <w:lang w:val="en-US" w:eastAsia="zh-CN"/>
              </w:rPr>
              <w:t>1）单位自有的必须上牌的车辆在投标文件中同时提供车辆行驶证、购车发票、车辆登记证扫描件、清晰带有车牌号的正面、45度斜侧面的照片</w:t>
            </w:r>
            <w:r>
              <w:rPr>
                <w:rFonts w:hint="eastAsia" w:ascii="仿宋" w:hAnsi="仿宋" w:eastAsia="仿宋" w:cs="仿宋"/>
                <w:b/>
                <w:bCs/>
                <w:color w:val="auto"/>
                <w:sz w:val="24"/>
                <w:szCs w:val="24"/>
                <w:highlight w:val="none"/>
                <w:lang w:val="en-US" w:eastAsia="zh-CN"/>
              </w:rPr>
              <w:t>（其中小型清扫车如为新能源的无需提供车辆行驶证和车辆登记证）</w:t>
            </w:r>
            <w:r>
              <w:rPr>
                <w:rFonts w:hint="eastAsia" w:ascii="仿宋" w:hAnsi="仿宋" w:eastAsia="仿宋" w:cs="仿宋"/>
                <w:b/>
                <w:bCs/>
                <w:color w:val="auto"/>
                <w:sz w:val="24"/>
                <w:highlight w:val="none"/>
                <w:lang w:val="en-US" w:eastAsia="zh-CN"/>
              </w:rPr>
              <w:t>；否则不予认可。按国家规定无需上牌的车辆、设备，在投标文件中同时提供购买发票、车辆或设备照片，否则不予认可。车辆为租赁的须在投标文件中同时提供租赁协议、车辆行驶证、购车发票、车辆登记证扫描件、清晰带有车牌号的正面、45度斜侧面的照片；否则不予认可。如</w:t>
            </w:r>
            <w:r>
              <w:rPr>
                <w:rFonts w:hint="eastAsia" w:ascii="仿宋" w:hAnsi="仿宋" w:eastAsia="仿宋" w:cs="仿宋"/>
                <w:b/>
                <w:bCs/>
                <w:color w:val="auto"/>
                <w:sz w:val="24"/>
                <w:szCs w:val="24"/>
                <w:highlight w:val="none"/>
                <w:lang w:val="en-US" w:eastAsia="zh-CN"/>
              </w:rPr>
              <w:t>承诺中标后购买的提供相应承诺书。</w:t>
            </w:r>
          </w:p>
          <w:p>
            <w:pPr>
              <w:pStyle w:val="26"/>
              <w:wordWrap/>
              <w:spacing w:line="500" w:lineRule="exact"/>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highlight w:val="none"/>
                <w:lang w:val="en-US" w:eastAsia="zh-CN"/>
              </w:rPr>
              <w:t>2）提供车辆、设备仅用于本保洁项目的书面承诺书（格式自拟）。</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9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6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szCs w:val="24"/>
                <w:highlight w:val="none"/>
              </w:rPr>
              <w:t>承诺中标后根据项目实际工作要求，配备足额的样式统一的电动</w:t>
            </w:r>
            <w:r>
              <w:rPr>
                <w:rFonts w:hint="eastAsia" w:ascii="仿宋" w:hAnsi="仿宋" w:eastAsia="仿宋" w:cs="仿宋"/>
                <w:color w:val="auto"/>
                <w:sz w:val="24"/>
                <w:szCs w:val="24"/>
                <w:highlight w:val="none"/>
                <w:lang w:eastAsia="zh-CN"/>
              </w:rPr>
              <w:t>三轮</w:t>
            </w:r>
            <w:r>
              <w:rPr>
                <w:rFonts w:hint="eastAsia" w:ascii="仿宋" w:hAnsi="仿宋" w:eastAsia="仿宋" w:cs="仿宋"/>
                <w:color w:val="auto"/>
                <w:sz w:val="24"/>
                <w:szCs w:val="24"/>
                <w:highlight w:val="none"/>
              </w:rPr>
              <w:t>环卫车辆和人行道除雪设备，提供承诺书（格式自拟）得2分，否则不得分。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9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商务分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10分</w:t>
            </w:r>
            <w:r>
              <w:rPr>
                <w:rFonts w:hint="eastAsia" w:ascii="仿宋" w:hAnsi="仿宋" w:eastAsia="仿宋" w:cs="仿宋"/>
                <w:color w:val="auto"/>
                <w:sz w:val="24"/>
                <w:szCs w:val="24"/>
                <w:highlight w:val="none"/>
                <w:lang w:eastAsia="zh-CN"/>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6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体系认证</w:t>
            </w:r>
            <w:r>
              <w:rPr>
                <w:rFonts w:hint="eastAsia" w:ascii="仿宋" w:hAnsi="仿宋" w:eastAsia="仿宋" w:cs="仿宋"/>
                <w:color w:val="auto"/>
                <w:sz w:val="24"/>
                <w:szCs w:val="24"/>
                <w:highlight w:val="none"/>
                <w:lang w:val="en-US" w:eastAsia="zh-CN"/>
              </w:rPr>
              <w:t>证书：</w:t>
            </w:r>
            <w:r>
              <w:rPr>
                <w:rFonts w:hint="eastAsia" w:ascii="仿宋" w:hAnsi="仿宋" w:eastAsia="仿宋" w:cs="仿宋"/>
                <w:color w:val="auto"/>
                <w:sz w:val="24"/>
                <w:szCs w:val="24"/>
                <w:highlight w:val="none"/>
              </w:rPr>
              <w:t>投标人具有效的环境管理体系认证、职业健康安全管理体系认证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质量管理体系认证</w:t>
            </w:r>
            <w:r>
              <w:rPr>
                <w:rFonts w:hint="eastAsia" w:ascii="仿宋" w:hAnsi="仿宋" w:eastAsia="仿宋" w:cs="仿宋"/>
                <w:color w:val="auto"/>
                <w:sz w:val="24"/>
                <w:szCs w:val="24"/>
                <w:highlight w:val="none"/>
                <w:lang w:val="en-US" w:eastAsia="zh-CN"/>
              </w:rPr>
              <w:t>证书，每</w:t>
            </w:r>
            <w:r>
              <w:rPr>
                <w:rFonts w:hint="eastAsia" w:ascii="仿宋" w:hAnsi="仿宋" w:eastAsia="仿宋" w:cs="仿宋"/>
                <w:color w:val="auto"/>
                <w:sz w:val="24"/>
                <w:szCs w:val="24"/>
                <w:highlight w:val="none"/>
                <w:lang w:eastAsia="zh-CN"/>
              </w:rPr>
              <w:t>个</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，最</w:t>
            </w:r>
            <w:r>
              <w:rPr>
                <w:rFonts w:hint="eastAsia" w:ascii="仿宋" w:hAnsi="仿宋" w:eastAsia="仿宋" w:cs="仿宋"/>
                <w:color w:val="auto"/>
                <w:sz w:val="24"/>
                <w:szCs w:val="24"/>
                <w:highlight w:val="none"/>
                <w:lang w:val="en-US" w:eastAsia="zh-CN"/>
              </w:rPr>
              <w:t>高</w:t>
            </w:r>
            <w:r>
              <w:rPr>
                <w:rFonts w:hint="eastAsia" w:ascii="仿宋" w:hAnsi="仿宋" w:eastAsia="仿宋" w:cs="仿宋"/>
                <w:color w:val="auto"/>
                <w:sz w:val="24"/>
                <w:szCs w:val="24"/>
                <w:highlight w:val="none"/>
                <w:lang w:eastAsia="zh-CN"/>
              </w:rPr>
              <w:t>得</w:t>
            </w:r>
            <w:r>
              <w:rPr>
                <w:rFonts w:hint="eastAsia" w:ascii="仿宋" w:hAnsi="仿宋" w:eastAsia="仿宋" w:cs="仿宋"/>
                <w:color w:val="auto"/>
                <w:sz w:val="24"/>
                <w:szCs w:val="24"/>
                <w:highlight w:val="none"/>
                <w:lang w:val="en-US" w:eastAsia="zh-CN"/>
              </w:rPr>
              <w:t>6分</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highlight w:val="none"/>
              </w:rPr>
              <w:t>注：投标文件中提供有效期内的证书扫描件及全国认证认可信息公共服务平台网站（http://www.cnca.gov.cn/）查询页面截图，否则不得分。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79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6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企业荣誉：</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所养护的项目（绿化养护或道路保洁或市政养护）自2019年1月1日以来（以获奖证书或获奖文件时间为准）获得过省级及以上行业主管部门表彰荣誉的，每个得3分；地市级及以上行业主管部门表彰荣誉的，每个得1.5分；区及以上行业主管部门表彰荣誉的，每个得1分；本项最高得3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注：投标文件中提供获奖证明扫描件，时间以获奖证明落款为准，单个荣誉可叠加得分。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79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6690" w:type="dxa"/>
            <w:tcBorders>
              <w:top w:val="single" w:color="000000" w:sz="4" w:space="0"/>
              <w:left w:val="single" w:color="000000" w:sz="4" w:space="0"/>
              <w:bottom w:val="single" w:color="000000" w:sz="4" w:space="0"/>
              <w:right w:val="single" w:color="000000" w:sz="4" w:space="0"/>
            </w:tcBorders>
            <w:noWrap w:val="0"/>
            <w:vAlign w:val="center"/>
          </w:tcPr>
          <w:p>
            <w:pPr>
              <w:pStyle w:val="19"/>
              <w:spacing w:line="6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投标人类似业绩：</w:t>
            </w:r>
          </w:p>
          <w:p>
            <w:pPr>
              <w:pStyle w:val="19"/>
              <w:spacing w:line="6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投标人自201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年1月1日以来（时间以合同签订时间为准）承担</w:t>
            </w:r>
            <w:r>
              <w:rPr>
                <w:rFonts w:hint="eastAsia" w:ascii="仿宋" w:hAnsi="仿宋" w:eastAsia="仿宋" w:cs="仿宋"/>
                <w:color w:val="auto"/>
                <w:sz w:val="24"/>
                <w:szCs w:val="24"/>
                <w:highlight w:val="none"/>
                <w:lang w:val="en-US" w:eastAsia="zh-CN"/>
              </w:rPr>
              <w:t>过</w:t>
            </w:r>
            <w:r>
              <w:rPr>
                <w:rFonts w:hint="eastAsia" w:ascii="仿宋" w:hAnsi="仿宋" w:eastAsia="仿宋" w:cs="仿宋"/>
                <w:color w:val="auto"/>
                <w:sz w:val="24"/>
                <w:szCs w:val="24"/>
                <w:highlight w:val="none"/>
              </w:rPr>
              <w:t>类似业绩</w:t>
            </w:r>
            <w:r>
              <w:rPr>
                <w:rFonts w:hint="eastAsia" w:ascii="仿宋" w:hAnsi="仿宋" w:eastAsia="仿宋" w:cs="仿宋"/>
                <w:color w:val="auto"/>
                <w:sz w:val="24"/>
                <w:highlight w:val="none"/>
              </w:rPr>
              <w:t>（合同内容包括道路保洁</w:t>
            </w:r>
            <w:r>
              <w:rPr>
                <w:rFonts w:hint="eastAsia" w:ascii="仿宋" w:hAnsi="仿宋" w:eastAsia="仿宋" w:cs="仿宋"/>
                <w:color w:val="auto"/>
                <w:sz w:val="24"/>
                <w:highlight w:val="none"/>
                <w:lang w:val="en-US" w:eastAsia="zh-CN"/>
              </w:rPr>
              <w:t>或绿化养护</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每</w:t>
            </w:r>
            <w:r>
              <w:rPr>
                <w:rFonts w:hint="eastAsia" w:ascii="仿宋" w:hAnsi="仿宋" w:eastAsia="仿宋" w:cs="仿宋"/>
                <w:color w:val="auto"/>
                <w:sz w:val="24"/>
                <w:szCs w:val="24"/>
                <w:highlight w:val="none"/>
              </w:rPr>
              <w:t>个业绩得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lang w:val="en-US" w:eastAsia="zh-CN"/>
              </w:rPr>
              <w:t>本项</w:t>
            </w:r>
            <w:r>
              <w:rPr>
                <w:rFonts w:hint="eastAsia" w:ascii="仿宋" w:hAnsi="仿宋" w:eastAsia="仿宋" w:cs="仿宋"/>
                <w:color w:val="auto"/>
                <w:sz w:val="24"/>
                <w:szCs w:val="24"/>
                <w:highlight w:val="none"/>
                <w:lang w:val="en-US" w:eastAsia="zh-CN"/>
              </w:rPr>
              <w:t>最高得1分；</w:t>
            </w:r>
          </w:p>
          <w:p>
            <w:pPr>
              <w:pStyle w:val="19"/>
              <w:spacing w:line="600" w:lineRule="exact"/>
              <w:rPr>
                <w:rFonts w:hint="eastAsia" w:ascii="仿宋" w:hAnsi="仿宋" w:eastAsia="仿宋" w:cs="仿宋"/>
                <w:color w:val="auto"/>
                <w:sz w:val="24"/>
                <w:szCs w:val="24"/>
                <w:highlight w:val="none"/>
                <w:lang w:eastAsia="zh-CN"/>
              </w:rPr>
            </w:pPr>
            <w:r>
              <w:rPr>
                <w:rFonts w:hint="eastAsia" w:ascii="仿宋" w:hAnsi="仿宋" w:eastAsia="仿宋" w:cs="仿宋"/>
                <w:b/>
                <w:bCs/>
                <w:color w:val="auto"/>
                <w:kern w:val="2"/>
                <w:sz w:val="24"/>
                <w:szCs w:val="24"/>
                <w:highlight w:val="none"/>
                <w:lang w:val="en-US" w:eastAsia="zh-CN" w:bidi="ar-SA"/>
              </w:rPr>
              <w:t>注：投标文件中提供合同扫描件，否则不得分。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bl>
    <w:p>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3、商务分+技术分=评标委员会所有成员评分合计数/评标委员会组成人员数</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b/>
          <w:bCs/>
          <w:color w:val="auto"/>
          <w:sz w:val="24"/>
          <w:highlight w:val="none"/>
        </w:rPr>
        <w:t>价格分（</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0分）</w:t>
      </w:r>
      <w:r>
        <w:rPr>
          <w:rFonts w:hint="eastAsia" w:ascii="仿宋" w:hAnsi="仿宋" w:eastAsia="仿宋" w:cs="仿宋"/>
          <w:color w:val="auto"/>
          <w:sz w:val="24"/>
          <w:highlight w:val="none"/>
        </w:rPr>
        <w:t>采用低价优先法计算，即满足招标文件要求且投标价格最低的投标报价为评标基准价，其他投标人的价格分按照下列公式计算：</w:t>
      </w:r>
    </w:p>
    <w:p>
      <w:pPr>
        <w:widowControl/>
        <w:shd w:val="clear" w:color="auto" w:fill="FFFFFF"/>
        <w:adjustRightInd/>
        <w:spacing w:after="225" w:line="315" w:lineRule="atLeast"/>
        <w:ind w:firstLine="720" w:firstLineChars="3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价格分=（评标基准价/投标报价）×10%×100；</w:t>
      </w:r>
    </w:p>
    <w:p>
      <w:pPr>
        <w:widowControl/>
        <w:shd w:val="clear" w:color="auto" w:fill="FFFFFF"/>
        <w:adjustRightInd/>
        <w:spacing w:after="225" w:line="315" w:lineRule="atLeast"/>
        <w:ind w:firstLine="720" w:firstLineChars="300"/>
        <w:jc w:val="left"/>
        <w:rPr>
          <w:rFonts w:hint="eastAsia" w:ascii="仿宋" w:hAnsi="仿宋" w:eastAsia="仿宋" w:cs="仿宋"/>
          <w:b/>
          <w:bCs/>
          <w:color w:val="auto"/>
          <w:sz w:val="24"/>
          <w:highlight w:val="none"/>
        </w:rPr>
      </w:pPr>
      <w:r>
        <w:rPr>
          <w:rFonts w:hint="eastAsia" w:ascii="仿宋" w:hAnsi="仿宋" w:eastAsia="仿宋" w:cs="仿宋"/>
          <w:color w:val="auto"/>
          <w:kern w:val="2"/>
          <w:sz w:val="24"/>
          <w:szCs w:val="24"/>
          <w:highlight w:val="none"/>
          <w:lang w:val="en-US" w:eastAsia="zh-CN" w:bidi="ar-SA"/>
        </w:rPr>
        <w:t>评标过程中，不得去掉报价中的最高报价和最低报价。</w:t>
      </w:r>
    </w:p>
    <w:p>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5、投标人评标综合得分=价格分+商务分+技术分</w:t>
      </w:r>
    </w:p>
    <w:p>
      <w:pPr>
        <w:pStyle w:val="967"/>
        <w:snapToGrid w:val="0"/>
        <w:ind w:left="48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注：以上所涉及的证明材料，需提供扫描件制作进投标响应文件内，未提供的不得分。</w:t>
      </w:r>
    </w:p>
    <w:p>
      <w:pPr>
        <w:snapToGrid w:val="0"/>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报价是中标的一个重要因素，但最低报价不是中标的唯一依据。</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89"/>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8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8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8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8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8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8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89"/>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pStyle w:val="3"/>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bookmarkEnd w:id="25"/>
    <w:p>
      <w:pPr>
        <w:spacing w:line="360" w:lineRule="auto"/>
        <w:ind w:left="720" w:leftChars="343" w:firstLine="1446" w:firstLineChars="400"/>
        <w:outlineLvl w:val="0"/>
        <w:rPr>
          <w:rFonts w:hint="eastAsia" w:ascii="仿宋" w:hAnsi="仿宋" w:eastAsia="仿宋" w:cs="仿宋"/>
          <w:b/>
          <w:color w:val="auto"/>
          <w:sz w:val="36"/>
          <w:szCs w:val="36"/>
          <w:highlight w:val="none"/>
        </w:rPr>
      </w:pPr>
      <w:bookmarkStart w:id="391" w:name="第五部分"/>
      <w:bookmarkStart w:id="392" w:name="_Toc86217003"/>
    </w:p>
    <w:p>
      <w:pPr>
        <w:spacing w:line="360" w:lineRule="auto"/>
        <w:ind w:firstLine="2168" w:firstLineChars="600"/>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第五部分 拟签订的合同文本</w:t>
      </w:r>
    </w:p>
    <w:p>
      <w:pPr>
        <w:ind w:firstLine="3840" w:firstLineChars="1600"/>
        <w:rPr>
          <w:rFonts w:hint="eastAsia" w:ascii="仿宋" w:hAnsi="仿宋" w:eastAsia="仿宋" w:cs="仿宋"/>
          <w:sz w:val="24"/>
          <w:highlight w:val="none"/>
          <w:u w:val="single"/>
        </w:rPr>
      </w:pPr>
      <w:r>
        <w:rPr>
          <w:rFonts w:hint="eastAsia" w:ascii="仿宋" w:hAnsi="仿宋" w:eastAsia="仿宋" w:cs="仿宋"/>
          <w:sz w:val="24"/>
          <w:highlight w:val="none"/>
        </w:rPr>
        <w:t>合同编号：</w:t>
      </w:r>
      <w:r>
        <w:rPr>
          <w:rFonts w:hint="eastAsia" w:ascii="仿宋" w:hAnsi="仿宋" w:eastAsia="仿宋" w:cs="仿宋"/>
          <w:sz w:val="24"/>
          <w:highlight w:val="none"/>
          <w:u w:val="single"/>
        </w:rPr>
        <w:t xml:space="preserve">           </w:t>
      </w:r>
    </w:p>
    <w:p>
      <w:pPr>
        <w:spacing w:line="480" w:lineRule="auto"/>
        <w:jc w:val="center"/>
        <w:rPr>
          <w:rFonts w:hint="eastAsia" w:ascii="仿宋" w:hAnsi="仿宋" w:eastAsia="仿宋" w:cs="仿宋"/>
          <w:b/>
          <w:sz w:val="28"/>
          <w:szCs w:val="28"/>
          <w:highlight w:val="none"/>
        </w:rPr>
      </w:pPr>
    </w:p>
    <w:p>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政府采购合同参考范本</w:t>
      </w:r>
    </w:p>
    <w:p>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（服务类）</w:t>
      </w:r>
    </w:p>
    <w:p>
      <w:pPr>
        <w:pStyle w:val="389"/>
        <w:rPr>
          <w:rFonts w:hint="eastAsia" w:ascii="仿宋" w:hAnsi="仿宋" w:eastAsia="仿宋" w:cs="仿宋"/>
          <w:szCs w:val="24"/>
          <w:highlight w:val="none"/>
        </w:rPr>
      </w:pPr>
    </w:p>
    <w:p>
      <w:pPr>
        <w:spacing w:before="120" w:line="22" w:lineRule="atLeast"/>
        <w:ind w:firstLine="960" w:firstLineChars="400"/>
        <w:rPr>
          <w:rFonts w:hint="eastAsia" w:ascii="仿宋" w:hAnsi="仿宋" w:eastAsia="仿宋" w:cs="仿宋"/>
          <w:sz w:val="24"/>
          <w:highlight w:val="none"/>
          <w:u w:val="single"/>
        </w:rPr>
      </w:pPr>
    </w:p>
    <w:p>
      <w:pPr>
        <w:widowControl/>
        <w:jc w:val="left"/>
        <w:rPr>
          <w:rFonts w:hint="eastAsia" w:ascii="仿宋" w:hAnsi="仿宋" w:eastAsia="仿宋" w:cs="仿宋"/>
          <w:kern w:val="0"/>
          <w:sz w:val="24"/>
          <w:highlight w:val="none"/>
        </w:rPr>
        <w:sectPr>
          <w:pgSz w:w="11907" w:h="16840"/>
          <w:pgMar w:top="567" w:right="1417" w:bottom="567" w:left="1417" w:header="851" w:footer="851" w:gutter="0"/>
          <w:cols w:space="720" w:num="1"/>
        </w:sectPr>
      </w:pPr>
    </w:p>
    <w:p>
      <w:pPr>
        <w:pStyle w:val="389"/>
        <w:ind w:left="0" w:leftChars="0" w:firstLine="0" w:firstLineChars="0"/>
        <w:jc w:val="center"/>
        <w:rPr>
          <w:rFonts w:hint="eastAsia" w:ascii="仿宋" w:hAnsi="仿宋" w:eastAsia="仿宋" w:cs="仿宋"/>
          <w:b/>
          <w:szCs w:val="24"/>
          <w:highlight w:val="none"/>
        </w:rPr>
      </w:pPr>
      <w:r>
        <w:rPr>
          <w:rFonts w:hint="eastAsia" w:ascii="仿宋" w:hAnsi="仿宋" w:eastAsia="仿宋" w:cs="仿宋"/>
          <w:b/>
          <w:sz w:val="28"/>
          <w:szCs w:val="28"/>
          <w:highlight w:val="none"/>
        </w:rPr>
        <w:t>第一部分 合同书</w:t>
      </w:r>
    </w:p>
    <w:p>
      <w:pPr>
        <w:pStyle w:val="389"/>
        <w:ind w:left="0" w:leftChars="0" w:firstLine="0" w:firstLineChars="0"/>
        <w:rPr>
          <w:rFonts w:hint="eastAsia" w:ascii="仿宋" w:hAnsi="仿宋" w:eastAsia="仿宋" w:cs="仿宋"/>
          <w:szCs w:val="24"/>
          <w:highlight w:val="none"/>
        </w:rPr>
      </w:pPr>
    </w:p>
    <w:p>
      <w:pPr>
        <w:spacing w:before="120" w:line="22" w:lineRule="atLeast"/>
        <w:rPr>
          <w:rFonts w:hint="eastAsia" w:ascii="仿宋" w:hAnsi="仿宋" w:eastAsia="仿宋" w:cs="仿宋"/>
          <w:sz w:val="24"/>
          <w:highlight w:val="none"/>
        </w:rPr>
      </w:pPr>
    </w:p>
    <w:p>
      <w:pPr>
        <w:spacing w:before="120" w:line="22" w:lineRule="atLeast"/>
        <w:ind w:left="960"/>
        <w:rPr>
          <w:rFonts w:hint="eastAsia" w:ascii="仿宋" w:hAnsi="仿宋" w:eastAsia="仿宋" w:cs="仿宋"/>
          <w:sz w:val="24"/>
          <w:highlight w:val="none"/>
        </w:rPr>
      </w:pPr>
      <w:r>
        <w:rPr>
          <w:rFonts w:hint="eastAsia" w:ascii="仿宋" w:hAnsi="仿宋" w:eastAsia="仿宋" w:cs="仿宋"/>
          <w:sz w:val="24"/>
          <w:highlight w:val="none"/>
        </w:rPr>
        <w:t xml:space="preserve">    项目名称：</w:t>
      </w:r>
      <w:r>
        <w:rPr>
          <w:rFonts w:hint="eastAsia" w:ascii="仿宋" w:hAnsi="仿宋" w:eastAsia="仿宋" w:cs="仿宋"/>
          <w:sz w:val="24"/>
          <w:highlight w:val="none"/>
          <w:u w:val="single"/>
        </w:rPr>
        <w:t xml:space="preserve">                                   </w:t>
      </w:r>
    </w:p>
    <w:p>
      <w:pPr>
        <w:pStyle w:val="286"/>
        <w:spacing w:before="120" w:line="22" w:lineRule="atLeast"/>
        <w:rPr>
          <w:rFonts w:hint="eastAsia" w:ascii="仿宋" w:hAnsi="仿宋" w:eastAsia="仿宋" w:cs="仿宋"/>
          <w:szCs w:val="24"/>
          <w:highlight w:val="none"/>
        </w:rPr>
      </w:pPr>
    </w:p>
    <w:p>
      <w:pPr>
        <w:rPr>
          <w:rFonts w:hint="eastAsia" w:ascii="仿宋" w:hAnsi="仿宋" w:eastAsia="仿宋" w:cs="仿宋"/>
          <w:sz w:val="24"/>
          <w:highlight w:val="none"/>
        </w:rPr>
      </w:pPr>
    </w:p>
    <w:p>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rPr>
        <w:t xml:space="preserve">    甲方：</w:t>
      </w:r>
      <w:r>
        <w:rPr>
          <w:rFonts w:hint="eastAsia" w:ascii="仿宋" w:hAnsi="仿宋" w:eastAsia="仿宋" w:cs="仿宋"/>
          <w:sz w:val="24"/>
          <w:highlight w:val="none"/>
          <w:u w:val="single"/>
        </w:rPr>
        <w:t xml:space="preserve">                                       </w:t>
      </w:r>
    </w:p>
    <w:p>
      <w:pPr>
        <w:spacing w:before="120" w:line="22" w:lineRule="atLeast"/>
        <w:rPr>
          <w:rFonts w:hint="eastAsia" w:ascii="仿宋" w:hAnsi="仿宋" w:eastAsia="仿宋" w:cs="仿宋"/>
          <w:sz w:val="24"/>
          <w:highlight w:val="none"/>
        </w:rPr>
      </w:pPr>
    </w:p>
    <w:p>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rPr>
        <w:t xml:space="preserve">    乙方：</w:t>
      </w:r>
      <w:r>
        <w:rPr>
          <w:rFonts w:hint="eastAsia" w:ascii="仿宋" w:hAnsi="仿宋" w:eastAsia="仿宋" w:cs="仿宋"/>
          <w:sz w:val="24"/>
          <w:highlight w:val="none"/>
          <w:u w:val="single"/>
        </w:rPr>
        <w:t xml:space="preserve">                                       </w:t>
      </w:r>
    </w:p>
    <w:p>
      <w:pPr>
        <w:spacing w:before="120" w:line="22" w:lineRule="atLeast"/>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 xml:space="preserve">    签订地：</w:t>
      </w:r>
      <w:r>
        <w:rPr>
          <w:rFonts w:hint="eastAsia" w:ascii="仿宋" w:hAnsi="仿宋" w:eastAsia="仿宋" w:cs="仿宋"/>
          <w:sz w:val="24"/>
          <w:highlight w:val="none"/>
          <w:u w:val="single"/>
        </w:rPr>
        <w:t xml:space="preserve">                                     </w:t>
      </w:r>
    </w:p>
    <w:p>
      <w:pPr>
        <w:spacing w:before="120" w:line="22" w:lineRule="atLeast"/>
        <w:rPr>
          <w:rFonts w:hint="eastAsia" w:ascii="仿宋" w:hAnsi="仿宋" w:eastAsia="仿宋" w:cs="仿宋"/>
          <w:sz w:val="24"/>
          <w:highlight w:val="none"/>
        </w:rPr>
      </w:pPr>
    </w:p>
    <w:p>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 xml:space="preserve">    签订日期：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widowControl/>
        <w:jc w:val="left"/>
        <w:rPr>
          <w:rFonts w:hint="eastAsia" w:ascii="仿宋" w:hAnsi="仿宋" w:eastAsia="仿宋" w:cs="仿宋"/>
          <w:kern w:val="0"/>
          <w:sz w:val="24"/>
          <w:highlight w:val="none"/>
        </w:rPr>
        <w:sectPr>
          <w:pgSz w:w="11905" w:h="16838"/>
          <w:pgMar w:top="1531" w:right="1304" w:bottom="1531" w:left="1361" w:header="851" w:footer="992" w:gutter="0"/>
          <w:cols w:space="720" w:num="1"/>
          <w:titlePg/>
          <w:docGrid w:linePitch="1" w:charSpace="0"/>
        </w:sectPr>
      </w:pP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年</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（采购人）   </w:t>
      </w:r>
      <w:r>
        <w:rPr>
          <w:rFonts w:hint="eastAsia" w:ascii="仿宋" w:hAnsi="仿宋" w:eastAsia="仿宋" w:cs="仿宋"/>
          <w:sz w:val="24"/>
          <w:highlight w:val="none"/>
        </w:rPr>
        <w:t>以</w:t>
      </w:r>
      <w:r>
        <w:rPr>
          <w:rFonts w:hint="eastAsia" w:ascii="仿宋" w:hAnsi="仿宋" w:eastAsia="仿宋" w:cs="仿宋"/>
          <w:sz w:val="24"/>
          <w:highlight w:val="none"/>
          <w:u w:val="single"/>
        </w:rPr>
        <w:t xml:space="preserve">   （政府采购方式）  </w:t>
      </w:r>
      <w:r>
        <w:rPr>
          <w:rFonts w:hint="eastAsia" w:ascii="仿宋" w:hAnsi="仿宋" w:eastAsia="仿宋" w:cs="仿宋"/>
          <w:sz w:val="24"/>
          <w:highlight w:val="none"/>
        </w:rPr>
        <w:t>对</w:t>
      </w:r>
      <w:r>
        <w:rPr>
          <w:rFonts w:hint="eastAsia" w:ascii="仿宋" w:hAnsi="仿宋" w:eastAsia="仿宋" w:cs="仿宋"/>
          <w:sz w:val="24"/>
          <w:highlight w:val="none"/>
          <w:u w:val="single"/>
        </w:rPr>
        <w:t xml:space="preserve">   （同前页项目名称）   </w:t>
      </w:r>
      <w:r>
        <w:rPr>
          <w:rFonts w:hint="eastAsia" w:ascii="仿宋" w:hAnsi="仿宋" w:eastAsia="仿宋" w:cs="仿宋"/>
          <w:sz w:val="24"/>
          <w:highlight w:val="none"/>
        </w:rPr>
        <w:t>项目进行了采购。经</w:t>
      </w:r>
      <w:r>
        <w:rPr>
          <w:rFonts w:hint="eastAsia" w:ascii="仿宋" w:hAnsi="仿宋" w:eastAsia="仿宋" w:cs="仿宋"/>
          <w:sz w:val="24"/>
          <w:highlight w:val="none"/>
          <w:u w:val="single"/>
        </w:rPr>
        <w:t xml:space="preserve">   （相关评定主体名称）   </w:t>
      </w:r>
      <w:r>
        <w:rPr>
          <w:rFonts w:hint="eastAsia" w:ascii="仿宋" w:hAnsi="仿宋" w:eastAsia="仿宋" w:cs="仿宋"/>
          <w:sz w:val="24"/>
          <w:highlight w:val="none"/>
        </w:rPr>
        <w:t>评定，</w:t>
      </w:r>
      <w:r>
        <w:rPr>
          <w:rFonts w:hint="eastAsia" w:ascii="仿宋" w:hAnsi="仿宋" w:eastAsia="仿宋" w:cs="仿宋"/>
          <w:sz w:val="24"/>
          <w:highlight w:val="none"/>
          <w:u w:val="single"/>
        </w:rPr>
        <w:t xml:space="preserve">   （中标供应商名称）</w:t>
      </w:r>
      <w:r>
        <w:rPr>
          <w:rFonts w:hint="eastAsia" w:ascii="仿宋" w:hAnsi="仿宋" w:eastAsia="仿宋" w:cs="仿宋"/>
          <w:sz w:val="24"/>
          <w:highlight w:val="none"/>
        </w:rPr>
        <w:t>为该项目中标供应商。现于中标通知书发出之日起三十日内，按照采购文件确定的事项签订本合同。</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highlight w:val="none"/>
          <w:u w:val="single"/>
        </w:rPr>
        <w:t xml:space="preserve">   （采购人）   </w:t>
      </w:r>
      <w:r>
        <w:rPr>
          <w:rFonts w:hint="eastAsia" w:ascii="仿宋" w:hAnsi="仿宋" w:eastAsia="仿宋" w:cs="仿宋"/>
          <w:sz w:val="24"/>
          <w:highlight w:val="none"/>
          <w:lang w:val="zh-CN"/>
        </w:rPr>
        <w:t>(以下简称：甲方）和</w:t>
      </w:r>
      <w:r>
        <w:rPr>
          <w:rFonts w:hint="eastAsia" w:ascii="仿宋" w:hAnsi="仿宋" w:eastAsia="仿宋" w:cs="仿宋"/>
          <w:sz w:val="24"/>
          <w:highlight w:val="none"/>
          <w:u w:val="single"/>
        </w:rPr>
        <w:t xml:space="preserve">   （中标供应商名称）   </w:t>
      </w:r>
      <w:r>
        <w:rPr>
          <w:rFonts w:hint="eastAsia" w:ascii="仿宋" w:hAnsi="仿宋" w:eastAsia="仿宋" w:cs="仿宋"/>
          <w:sz w:val="24"/>
          <w:highlight w:val="none"/>
          <w:lang w:val="zh-CN"/>
        </w:rPr>
        <w:t>(以下简称：乙方）协商一致，约定以下合同</w:t>
      </w:r>
      <w:r>
        <w:rPr>
          <w:rFonts w:hint="eastAsia" w:ascii="仿宋" w:hAnsi="仿宋" w:eastAsia="仿宋" w:cs="仿宋"/>
          <w:sz w:val="24"/>
          <w:highlight w:val="none"/>
        </w:rPr>
        <w:t>条款，以兹共同遵守、全面履行。</w:t>
      </w:r>
    </w:p>
    <w:p>
      <w:pPr>
        <w:spacing w:line="600" w:lineRule="exact"/>
        <w:ind w:firstLine="482" w:firstLineChars="200"/>
        <w:outlineLvl w:val="0"/>
        <w:rPr>
          <w:rFonts w:hint="eastAsia" w:ascii="仿宋" w:hAnsi="仿宋" w:eastAsia="仿宋" w:cs="仿宋"/>
          <w:b/>
          <w:sz w:val="24"/>
          <w:highlight w:val="none"/>
        </w:rPr>
      </w:pPr>
      <w:bookmarkStart w:id="393" w:name="_Toc2232"/>
      <w:bookmarkStart w:id="394" w:name="_Toc24059"/>
      <w:bookmarkStart w:id="395" w:name="_Toc3029"/>
      <w:r>
        <w:rPr>
          <w:rFonts w:hint="eastAsia" w:ascii="仿宋" w:hAnsi="仿宋" w:eastAsia="仿宋" w:cs="仿宋"/>
          <w:b/>
          <w:sz w:val="24"/>
          <w:highlight w:val="none"/>
        </w:rPr>
        <w:t>1.1 合同组成部分</w:t>
      </w:r>
      <w:bookmarkEnd w:id="393"/>
      <w:bookmarkEnd w:id="394"/>
      <w:bookmarkEnd w:id="395"/>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 本合同及其补充合同、变更协议；</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 中标通知书；</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1.1.3 投标文件（含澄清或者说明文件）；</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1.1.4 招标文件（含澄清或者修改文件）；</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1.1.5 其他相关采购文件。</w:t>
      </w:r>
    </w:p>
    <w:p>
      <w:pPr>
        <w:spacing w:line="600" w:lineRule="exact"/>
        <w:ind w:firstLine="482" w:firstLineChars="200"/>
        <w:outlineLvl w:val="0"/>
        <w:rPr>
          <w:rFonts w:hint="eastAsia" w:ascii="仿宋" w:hAnsi="仿宋" w:eastAsia="仿宋" w:cs="仿宋"/>
          <w:b/>
          <w:sz w:val="24"/>
          <w:highlight w:val="none"/>
        </w:rPr>
      </w:pPr>
      <w:bookmarkStart w:id="396" w:name="_Toc24300"/>
      <w:bookmarkStart w:id="397" w:name="_Toc27126"/>
      <w:bookmarkStart w:id="398" w:name="_Toc21295"/>
      <w:r>
        <w:rPr>
          <w:rFonts w:hint="eastAsia" w:ascii="仿宋" w:hAnsi="仿宋" w:eastAsia="仿宋" w:cs="仿宋"/>
          <w:b/>
          <w:sz w:val="24"/>
          <w:highlight w:val="none"/>
        </w:rPr>
        <w:t xml:space="preserve">1.2 </w:t>
      </w:r>
      <w:bookmarkEnd w:id="396"/>
      <w:bookmarkEnd w:id="397"/>
      <w:bookmarkEnd w:id="398"/>
      <w:r>
        <w:rPr>
          <w:rFonts w:hint="eastAsia" w:ascii="仿宋" w:hAnsi="仿宋" w:eastAsia="仿宋" w:cs="仿宋"/>
          <w:b/>
          <w:sz w:val="24"/>
          <w:highlight w:val="none"/>
        </w:rPr>
        <w:t>服务</w:t>
      </w:r>
    </w:p>
    <w:p>
      <w:pPr>
        <w:spacing w:line="60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1.2.1 服务名称：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60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1.2.2 服务数量：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1.2.3 服务质量：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600" w:lineRule="exact"/>
        <w:ind w:firstLine="482" w:firstLineChars="200"/>
        <w:outlineLvl w:val="0"/>
        <w:rPr>
          <w:rFonts w:hint="eastAsia" w:ascii="仿宋" w:hAnsi="仿宋" w:eastAsia="仿宋" w:cs="仿宋"/>
          <w:b/>
          <w:sz w:val="24"/>
          <w:highlight w:val="none"/>
        </w:rPr>
      </w:pPr>
      <w:bookmarkStart w:id="399" w:name="_Toc10340"/>
      <w:bookmarkStart w:id="400" w:name="_Toc1814"/>
      <w:bookmarkStart w:id="401" w:name="_Toc22618"/>
      <w:r>
        <w:rPr>
          <w:rFonts w:hint="eastAsia" w:ascii="仿宋" w:hAnsi="仿宋" w:eastAsia="仿宋" w:cs="仿宋"/>
          <w:b/>
          <w:sz w:val="24"/>
          <w:highlight w:val="none"/>
        </w:rPr>
        <w:t>1.3 付款</w:t>
      </w:r>
      <w:bookmarkEnd w:id="399"/>
      <w:bookmarkEnd w:id="400"/>
      <w:bookmarkEnd w:id="401"/>
      <w:r>
        <w:rPr>
          <w:rFonts w:hint="eastAsia" w:ascii="仿宋" w:hAnsi="仿宋" w:eastAsia="仿宋" w:cs="仿宋"/>
          <w:b/>
          <w:sz w:val="24"/>
          <w:highlight w:val="none"/>
        </w:rPr>
        <w:t>方式、时间和条件</w:t>
      </w:r>
    </w:p>
    <w:p>
      <w:pPr>
        <w:pStyle w:val="620"/>
        <w:spacing w:before="0" w:beforeAutospacing="0" w:after="0" w:afterAutospacing="0" w:line="600" w:lineRule="exact"/>
        <w:ind w:firstLine="480"/>
        <w:rPr>
          <w:rFonts w:hint="eastAsia" w:ascii="仿宋" w:hAnsi="仿宋" w:eastAsia="仿宋" w:cs="仿宋"/>
          <w:kern w:val="2"/>
          <w:highlight w:val="none"/>
        </w:rPr>
      </w:pPr>
      <w:r>
        <w:rPr>
          <w:rFonts w:hint="eastAsia" w:ascii="仿宋" w:hAnsi="仿宋" w:eastAsia="仿宋" w:cs="仿宋"/>
          <w:highlight w:val="none"/>
        </w:rPr>
        <w:t>1.3.1</w:t>
      </w:r>
      <w:r>
        <w:rPr>
          <w:rFonts w:hint="eastAsia" w:ascii="仿宋" w:hAnsi="仿宋" w:eastAsia="仿宋" w:cs="仿宋"/>
          <w:kern w:val="2"/>
          <w:highlight w:val="none"/>
        </w:rPr>
        <w:t>对于满足合同约定支付条件的，甲方自收到发票后10个工作日内将资金支付到合同约定的乙方账户，有条件的甲方可以即时支付。甲方不得以机构变动、人员更替、政策调整、单位放假等为由延迟付款。</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1.3.3甲方迟延支付乙方款项的，向乙方支付逾期利息。双方可以在合同专用条款中约定逾期利率，约定利率不得低于合同订立时1年期贷款市场报价利率；未作约定的，按照每日利率万分之五支付逾期利息。</w:t>
      </w:r>
    </w:p>
    <w:p>
      <w:pPr>
        <w:spacing w:line="60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1.3.4资金支付的方式、时间和条件详见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60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1.3.5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600" w:lineRule="exact"/>
        <w:ind w:firstLine="482" w:firstLineChars="200"/>
        <w:outlineLvl w:val="0"/>
        <w:rPr>
          <w:rFonts w:hint="eastAsia" w:ascii="仿宋" w:hAnsi="仿宋" w:eastAsia="仿宋" w:cs="仿宋"/>
          <w:b/>
          <w:sz w:val="24"/>
          <w:highlight w:val="none"/>
        </w:rPr>
      </w:pPr>
      <w:bookmarkStart w:id="402" w:name="_Toc19304"/>
      <w:bookmarkStart w:id="403" w:name="_Toc32071"/>
      <w:bookmarkStart w:id="404" w:name="_Toc2846"/>
      <w:r>
        <w:rPr>
          <w:rFonts w:hint="eastAsia" w:ascii="仿宋" w:hAnsi="仿宋" w:eastAsia="仿宋" w:cs="仿宋"/>
          <w:b/>
          <w:sz w:val="24"/>
          <w:highlight w:val="none"/>
        </w:rPr>
        <w:t>1.4 服务期限、地点和方式</w:t>
      </w:r>
      <w:bookmarkEnd w:id="402"/>
      <w:bookmarkEnd w:id="403"/>
      <w:bookmarkEnd w:id="404"/>
    </w:p>
    <w:p>
      <w:pPr>
        <w:spacing w:line="60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1.4.1 服务期限：详见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1.4.2 服务地点：</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1.4.3 服务方式：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600" w:lineRule="exact"/>
        <w:ind w:firstLine="482" w:firstLineChars="200"/>
        <w:outlineLvl w:val="0"/>
        <w:rPr>
          <w:rFonts w:hint="eastAsia" w:ascii="仿宋" w:hAnsi="仿宋" w:eastAsia="仿宋" w:cs="仿宋"/>
          <w:b/>
          <w:sz w:val="24"/>
          <w:highlight w:val="none"/>
        </w:rPr>
      </w:pPr>
      <w:bookmarkStart w:id="405" w:name="_Toc21423"/>
      <w:bookmarkStart w:id="406" w:name="_Toc27250"/>
      <w:bookmarkStart w:id="407" w:name="_Toc19554"/>
      <w:r>
        <w:rPr>
          <w:rFonts w:hint="eastAsia" w:ascii="仿宋" w:hAnsi="仿宋" w:eastAsia="仿宋" w:cs="仿宋"/>
          <w:b/>
          <w:sz w:val="24"/>
          <w:highlight w:val="none"/>
        </w:rPr>
        <w:t>1.5 违约责任</w:t>
      </w:r>
      <w:bookmarkEnd w:id="405"/>
      <w:bookmarkEnd w:id="406"/>
      <w:bookmarkEnd w:id="407"/>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1.5.1</w:t>
      </w:r>
      <w:bookmarkStart w:id="408" w:name="_Toc16021"/>
      <w:bookmarkStart w:id="409" w:name="_Toc15583"/>
      <w:bookmarkStart w:id="410" w:name="_Toc28375"/>
      <w:r>
        <w:rPr>
          <w:rFonts w:hint="eastAsia" w:ascii="仿宋" w:hAnsi="仿宋" w:eastAsia="仿宋" w:cs="仿宋"/>
          <w:sz w:val="24"/>
          <w:highlight w:val="none"/>
        </w:rPr>
        <w:t>甲方无正当理由拒收接受服务的，甲方向乙方偿付合同款项百分之五作为违约金。</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1.5.2甲方无故逾期验收和办理款项支付手续的，甲方应按逾期付款总额每日万分之五向乙方支付违约金。</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pPr>
        <w:spacing w:line="6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1.6 合同争议的解决</w:t>
      </w:r>
      <w:bookmarkEnd w:id="408"/>
      <w:bookmarkEnd w:id="409"/>
      <w:bookmarkEnd w:id="410"/>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sz w:val="24"/>
          <w:highlight w:val="none"/>
          <w:u w:val="single"/>
        </w:rPr>
        <w:t xml:space="preserve"> 合同专用条款  </w:t>
      </w:r>
      <w:r>
        <w:rPr>
          <w:rFonts w:hint="eastAsia" w:ascii="仿宋" w:hAnsi="仿宋" w:eastAsia="仿宋" w:cs="仿宋"/>
          <w:sz w:val="24"/>
          <w:highlight w:val="none"/>
        </w:rPr>
        <w:t>条款规定的方式解决：</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1.6.1 将争议提交</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仲裁委员会依申请仲裁时其现行有效的仲裁规则裁决；</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1.6.2 向</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人民法院起诉。</w:t>
      </w:r>
      <w:bookmarkStart w:id="411" w:name="_Toc11173"/>
      <w:bookmarkStart w:id="412" w:name="_Toc7245"/>
      <w:bookmarkStart w:id="413" w:name="_Toc15322"/>
    </w:p>
    <w:p>
      <w:pPr>
        <w:spacing w:line="6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1.7 合同生效</w:t>
      </w:r>
      <w:bookmarkEnd w:id="411"/>
      <w:bookmarkEnd w:id="412"/>
      <w:bookmarkEnd w:id="413"/>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本合同自双方当事人盖章或者签字时生效。</w:t>
      </w:r>
    </w:p>
    <w:p>
      <w:pPr>
        <w:autoSpaceDE w:val="0"/>
        <w:autoSpaceDN w:val="0"/>
        <w:spacing w:line="600" w:lineRule="exact"/>
        <w:rPr>
          <w:rFonts w:hint="eastAsia" w:ascii="仿宋" w:hAnsi="仿宋" w:eastAsia="仿宋" w:cs="仿宋"/>
          <w:sz w:val="24"/>
          <w:highlight w:val="none"/>
          <w:lang w:val="zh-CN"/>
        </w:rPr>
      </w:pPr>
    </w:p>
    <w:p>
      <w:pPr>
        <w:autoSpaceDE w:val="0"/>
        <w:autoSpaceDN w:val="0"/>
        <w:spacing w:line="600" w:lineRule="exact"/>
        <w:rPr>
          <w:rFonts w:hint="eastAsia" w:ascii="仿宋" w:hAnsi="仿宋" w:eastAsia="仿宋" w:cs="仿宋"/>
          <w:sz w:val="24"/>
          <w:highlight w:val="none"/>
          <w:lang w:val="zh-CN"/>
        </w:rPr>
      </w:pPr>
      <w:r>
        <w:rPr>
          <w:rFonts w:hint="eastAsia" w:ascii="仿宋" w:hAnsi="仿宋" w:eastAsia="仿宋" w:cs="仿宋"/>
          <w:b/>
          <w:sz w:val="24"/>
          <w:highlight w:val="none"/>
          <w:lang w:val="zh-CN"/>
        </w:rPr>
        <w:t>甲方</w:t>
      </w:r>
      <w:r>
        <w:rPr>
          <w:rFonts w:hint="eastAsia" w:ascii="仿宋" w:hAnsi="仿宋" w:eastAsia="仿宋" w:cs="仿宋"/>
          <w:sz w:val="24"/>
          <w:highlight w:val="none"/>
          <w:lang w:val="zh-CN"/>
        </w:rPr>
        <w:t xml:space="preserve">：                             </w:t>
      </w:r>
      <w:r>
        <w:rPr>
          <w:rFonts w:hint="eastAsia" w:ascii="仿宋" w:hAnsi="仿宋" w:eastAsia="仿宋" w:cs="仿宋"/>
          <w:b/>
          <w:sz w:val="24"/>
          <w:highlight w:val="none"/>
          <w:lang w:val="zh-CN"/>
        </w:rPr>
        <w:t xml:space="preserve">      乙方</w:t>
      </w:r>
      <w:r>
        <w:rPr>
          <w:rFonts w:hint="eastAsia" w:ascii="仿宋" w:hAnsi="仿宋" w:eastAsia="仿宋" w:cs="仿宋"/>
          <w:sz w:val="24"/>
          <w:highlight w:val="none"/>
          <w:lang w:val="zh-CN"/>
        </w:rPr>
        <w:t>：</w:t>
      </w:r>
    </w:p>
    <w:p>
      <w:pPr>
        <w:autoSpaceDE w:val="0"/>
        <w:autoSpaceDN w:val="0"/>
        <w:spacing w:line="60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统一社会信用代码：                        统一社会信用代码或身份证号码：</w:t>
      </w:r>
    </w:p>
    <w:p>
      <w:pPr>
        <w:autoSpaceDE w:val="0"/>
        <w:autoSpaceDN w:val="0"/>
        <w:spacing w:line="600" w:lineRule="exact"/>
        <w:rPr>
          <w:rFonts w:hint="eastAsia" w:ascii="仿宋" w:hAnsi="仿宋" w:eastAsia="仿宋" w:cs="仿宋"/>
          <w:sz w:val="24"/>
          <w:highlight w:val="none"/>
          <w:lang w:val="zh-CN"/>
        </w:rPr>
      </w:pPr>
    </w:p>
    <w:p>
      <w:pPr>
        <w:autoSpaceDE w:val="0"/>
        <w:autoSpaceDN w:val="0"/>
        <w:spacing w:line="60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住所：                                   住所：</w:t>
      </w:r>
    </w:p>
    <w:p>
      <w:pPr>
        <w:autoSpaceDE w:val="0"/>
        <w:autoSpaceDN w:val="0"/>
        <w:spacing w:line="60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法定代表人或                             法定代表人</w:t>
      </w:r>
    </w:p>
    <w:p>
      <w:pPr>
        <w:autoSpaceDE w:val="0"/>
        <w:autoSpaceDN w:val="0"/>
        <w:spacing w:line="60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授权代表（签字）：                        或授权代表（签字）：</w:t>
      </w:r>
    </w:p>
    <w:p>
      <w:pPr>
        <w:autoSpaceDE w:val="0"/>
        <w:autoSpaceDN w:val="0"/>
        <w:spacing w:line="60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联系人：                                 联系人：</w:t>
      </w:r>
    </w:p>
    <w:p>
      <w:pPr>
        <w:autoSpaceDE w:val="0"/>
        <w:autoSpaceDN w:val="0"/>
        <w:spacing w:line="60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约定送达地址：                           约定送达地址：</w:t>
      </w:r>
    </w:p>
    <w:p>
      <w:pPr>
        <w:autoSpaceDE w:val="0"/>
        <w:autoSpaceDN w:val="0"/>
        <w:spacing w:line="60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邮政编码：                               邮政编码：</w:t>
      </w:r>
    </w:p>
    <w:p>
      <w:pPr>
        <w:autoSpaceDE w:val="0"/>
        <w:autoSpaceDN w:val="0"/>
        <w:spacing w:line="60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电话：                                    电话： </w:t>
      </w:r>
    </w:p>
    <w:p>
      <w:pPr>
        <w:autoSpaceDE w:val="0"/>
        <w:autoSpaceDN w:val="0"/>
        <w:spacing w:line="60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传真：                                    传真：</w:t>
      </w:r>
    </w:p>
    <w:p>
      <w:pPr>
        <w:autoSpaceDE w:val="0"/>
        <w:autoSpaceDN w:val="0"/>
        <w:spacing w:line="600" w:lineRule="exact"/>
        <w:rPr>
          <w:rFonts w:hint="eastAsia" w:ascii="仿宋" w:hAnsi="仿宋" w:eastAsia="仿宋" w:cs="仿宋"/>
          <w:sz w:val="24"/>
          <w:highlight w:val="none"/>
        </w:rPr>
      </w:pPr>
      <w:r>
        <w:rPr>
          <w:rFonts w:hint="eastAsia" w:ascii="仿宋" w:hAnsi="仿宋" w:eastAsia="仿宋" w:cs="仿宋"/>
          <w:sz w:val="24"/>
          <w:highlight w:val="none"/>
          <w:lang w:val="zh-CN"/>
        </w:rPr>
        <w:t>电子邮箱：                               电子邮箱：</w:t>
      </w:r>
    </w:p>
    <w:p>
      <w:pPr>
        <w:autoSpaceDE w:val="0"/>
        <w:autoSpaceDN w:val="0"/>
        <w:spacing w:line="600" w:lineRule="exact"/>
        <w:rPr>
          <w:rFonts w:hint="eastAsia" w:ascii="仿宋" w:hAnsi="仿宋" w:eastAsia="仿宋" w:cs="仿宋"/>
          <w:sz w:val="24"/>
          <w:highlight w:val="none"/>
        </w:rPr>
      </w:pPr>
      <w:r>
        <w:rPr>
          <w:rFonts w:hint="eastAsia" w:ascii="仿宋" w:hAnsi="仿宋" w:eastAsia="仿宋" w:cs="仿宋"/>
          <w:sz w:val="24"/>
          <w:highlight w:val="none"/>
        </w:rPr>
        <w:t xml:space="preserve">开户银行：                               开户银行： </w:t>
      </w:r>
    </w:p>
    <w:p>
      <w:pPr>
        <w:autoSpaceDE w:val="0"/>
        <w:autoSpaceDN w:val="0"/>
        <w:spacing w:line="600" w:lineRule="exact"/>
        <w:rPr>
          <w:rFonts w:hint="eastAsia" w:ascii="仿宋" w:hAnsi="仿宋" w:eastAsia="仿宋" w:cs="仿宋"/>
          <w:sz w:val="24"/>
          <w:highlight w:val="none"/>
        </w:rPr>
      </w:pPr>
      <w:r>
        <w:rPr>
          <w:rFonts w:hint="eastAsia" w:ascii="仿宋" w:hAnsi="仿宋" w:eastAsia="仿宋" w:cs="仿宋"/>
          <w:sz w:val="24"/>
          <w:highlight w:val="none"/>
        </w:rPr>
        <w:t xml:space="preserve">开户名称：                               开户名称： </w:t>
      </w:r>
    </w:p>
    <w:p>
      <w:pPr>
        <w:autoSpaceDE w:val="0"/>
        <w:autoSpaceDN w:val="0"/>
        <w:spacing w:line="600" w:lineRule="exact"/>
        <w:rPr>
          <w:rFonts w:hint="eastAsia" w:ascii="仿宋" w:hAnsi="仿宋" w:eastAsia="仿宋" w:cs="仿宋"/>
          <w:sz w:val="24"/>
          <w:highlight w:val="none"/>
        </w:rPr>
      </w:pPr>
      <w:r>
        <w:rPr>
          <w:rFonts w:hint="eastAsia" w:ascii="仿宋" w:hAnsi="仿宋" w:eastAsia="仿宋" w:cs="仿宋"/>
          <w:sz w:val="24"/>
          <w:highlight w:val="none"/>
        </w:rPr>
        <w:t>开户账号：</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开户账号：</w:t>
      </w:r>
      <w:bookmarkStart w:id="414" w:name="_Toc331685783"/>
    </w:p>
    <w:p>
      <w:pPr>
        <w:pStyle w:val="389"/>
        <w:spacing w:after="0" w:line="600" w:lineRule="exact"/>
        <w:ind w:left="0" w:leftChars="0" w:firstLine="0" w:firstLineChars="0"/>
        <w:rPr>
          <w:rFonts w:hint="eastAsia" w:ascii="仿宋" w:hAnsi="仿宋" w:eastAsia="仿宋" w:cs="仿宋"/>
          <w:b/>
          <w:szCs w:val="24"/>
          <w:highlight w:val="none"/>
        </w:rPr>
      </w:pPr>
    </w:p>
    <w:p>
      <w:pPr>
        <w:pStyle w:val="389"/>
        <w:spacing w:after="0" w:line="600" w:lineRule="exact"/>
        <w:ind w:left="0" w:leftChars="0" w:firstLine="0" w:firstLine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第二部分 合同一般条款</w:t>
      </w:r>
      <w:bookmarkEnd w:id="414"/>
    </w:p>
    <w:p>
      <w:pPr>
        <w:spacing w:line="600" w:lineRule="exact"/>
        <w:ind w:firstLine="482" w:firstLineChars="200"/>
        <w:outlineLvl w:val="0"/>
        <w:rPr>
          <w:rFonts w:hint="eastAsia" w:ascii="仿宋" w:hAnsi="仿宋" w:eastAsia="仿宋" w:cs="仿宋"/>
          <w:b/>
          <w:sz w:val="24"/>
          <w:highlight w:val="none"/>
        </w:rPr>
      </w:pPr>
      <w:bookmarkStart w:id="415" w:name="_Toc259093669"/>
      <w:bookmarkStart w:id="416" w:name="_Toc279701240"/>
      <w:bookmarkStart w:id="417" w:name="_Toc19614"/>
      <w:bookmarkStart w:id="418" w:name="_Ref467379101"/>
      <w:bookmarkStart w:id="419" w:name="_Ref467379195"/>
      <w:bookmarkStart w:id="420" w:name="_Toc28763"/>
      <w:bookmarkStart w:id="421" w:name="_Ref467378499"/>
      <w:bookmarkStart w:id="422" w:name="_Ref467379214"/>
      <w:bookmarkStart w:id="423" w:name="_Ref467379225"/>
      <w:bookmarkStart w:id="424" w:name="_Toc16917"/>
      <w:bookmarkStart w:id="425" w:name="_Ref467379094"/>
      <w:bookmarkStart w:id="426" w:name="_Ref467378404"/>
      <w:bookmarkStart w:id="427" w:name="_Ref467379205"/>
      <w:bookmarkStart w:id="428" w:name="_Ref467378463"/>
      <w:bookmarkStart w:id="429" w:name="_Ref467379109"/>
      <w:bookmarkStart w:id="430" w:name="_Toc487900349"/>
      <w:r>
        <w:rPr>
          <w:rFonts w:hint="eastAsia" w:ascii="仿宋" w:hAnsi="仿宋" w:eastAsia="仿宋" w:cs="仿宋"/>
          <w:b/>
          <w:sz w:val="24"/>
          <w:highlight w:val="none"/>
        </w:rPr>
        <w:t>2.1 定义</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本合同中的下列词语应按以下内容进行解释：</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 “合同”系指采购人和中标供应商签订的载明双方当事人所达成的协议，并包括所有的附件、附录和构成合同的其他文件。</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 “合同价”系指根据合同约定，中标供应商在完全履行合同义务后，采购人应支付给中标供应商的价格。</w:t>
      </w:r>
    </w:p>
    <w:p>
      <w:pPr>
        <w:spacing w:line="600" w:lineRule="exact"/>
        <w:ind w:firstLine="480" w:firstLineChars="200"/>
        <w:rPr>
          <w:rFonts w:hint="eastAsia" w:ascii="仿宋" w:hAnsi="仿宋" w:eastAsia="仿宋" w:cs="仿宋"/>
          <w:sz w:val="24"/>
          <w:highlight w:val="none"/>
        </w:rPr>
      </w:pPr>
      <w:bookmarkStart w:id="431" w:name="_Ref467378840"/>
      <w:r>
        <w:rPr>
          <w:rFonts w:hint="eastAsia" w:ascii="仿宋" w:hAnsi="仿宋" w:eastAsia="仿宋" w:cs="仿宋"/>
          <w:sz w:val="24"/>
          <w:highlight w:val="none"/>
        </w:rPr>
        <w:t>2.1.3 “甲方”系指与中标供应商签署合同的采购人</w:t>
      </w:r>
      <w:bookmarkEnd w:id="431"/>
      <w:r>
        <w:rPr>
          <w:rFonts w:hint="eastAsia" w:ascii="仿宋" w:hAnsi="仿宋" w:eastAsia="仿宋" w:cs="仿宋"/>
          <w:sz w:val="24"/>
          <w:highlight w:val="none"/>
        </w:rPr>
        <w:t>；采购人委托采购代理机构代表其与乙方签订合同的，采购人的授权委托书作为合同附件。</w:t>
      </w:r>
    </w:p>
    <w:p>
      <w:pPr>
        <w:spacing w:line="600" w:lineRule="exact"/>
        <w:ind w:firstLine="480" w:firstLineChars="200"/>
        <w:rPr>
          <w:rFonts w:hint="eastAsia" w:ascii="仿宋" w:hAnsi="仿宋" w:eastAsia="仿宋" w:cs="仿宋"/>
          <w:sz w:val="24"/>
          <w:highlight w:val="none"/>
        </w:rPr>
      </w:pPr>
      <w:bookmarkStart w:id="432" w:name="_Ref467379400"/>
      <w:r>
        <w:rPr>
          <w:rFonts w:hint="eastAsia" w:ascii="仿宋" w:hAnsi="仿宋" w:eastAsia="仿宋" w:cs="仿宋"/>
          <w:sz w:val="24"/>
          <w:highlight w:val="none"/>
        </w:rPr>
        <w:t>2.1.4 “乙方”系指根据合同约定交付货物的中标供应商</w:t>
      </w:r>
      <w:bookmarkEnd w:id="432"/>
      <w:r>
        <w:rPr>
          <w:rFonts w:hint="eastAsia" w:ascii="仿宋" w:hAnsi="仿宋" w:eastAsia="仿宋" w:cs="仿宋"/>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600" w:lineRule="exact"/>
        <w:ind w:firstLine="480" w:firstLineChars="200"/>
        <w:rPr>
          <w:rFonts w:hint="eastAsia" w:ascii="仿宋" w:hAnsi="仿宋" w:eastAsia="仿宋" w:cs="仿宋"/>
          <w:sz w:val="24"/>
          <w:highlight w:val="none"/>
        </w:rPr>
      </w:pPr>
      <w:bookmarkStart w:id="433" w:name="_Ref467379436"/>
      <w:r>
        <w:rPr>
          <w:rFonts w:hint="eastAsia" w:ascii="仿宋" w:hAnsi="仿宋" w:eastAsia="仿宋" w:cs="仿宋"/>
          <w:sz w:val="24"/>
          <w:highlight w:val="none"/>
        </w:rPr>
        <w:t>2.1.5 “现场”系指合同约定服务地点。</w:t>
      </w:r>
      <w:bookmarkEnd w:id="433"/>
    </w:p>
    <w:p>
      <w:pPr>
        <w:spacing w:line="600" w:lineRule="exact"/>
        <w:ind w:firstLine="482" w:firstLineChars="200"/>
        <w:outlineLvl w:val="0"/>
        <w:rPr>
          <w:rFonts w:hint="eastAsia" w:ascii="仿宋" w:hAnsi="仿宋" w:eastAsia="仿宋" w:cs="仿宋"/>
          <w:b/>
          <w:sz w:val="24"/>
          <w:highlight w:val="none"/>
        </w:rPr>
      </w:pPr>
      <w:bookmarkStart w:id="434" w:name="_Toc487900351"/>
      <w:bookmarkStart w:id="435" w:name="_Toc27853"/>
      <w:bookmarkStart w:id="436" w:name="_Toc259093671"/>
      <w:bookmarkStart w:id="437" w:name="_Toc31634"/>
      <w:bookmarkStart w:id="438" w:name="_Toc279701242"/>
      <w:bookmarkStart w:id="439" w:name="_Toc9829"/>
      <w:r>
        <w:rPr>
          <w:rFonts w:hint="eastAsia" w:ascii="仿宋" w:hAnsi="仿宋" w:eastAsia="仿宋" w:cs="仿宋"/>
          <w:b/>
          <w:sz w:val="24"/>
          <w:highlight w:val="none"/>
        </w:rPr>
        <w:t>2.2 知识产权</w:t>
      </w:r>
      <w:bookmarkEnd w:id="434"/>
      <w:bookmarkEnd w:id="435"/>
      <w:bookmarkEnd w:id="436"/>
      <w:bookmarkEnd w:id="437"/>
      <w:bookmarkEnd w:id="438"/>
      <w:bookmarkEnd w:id="439"/>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2.2.1 乙方应保证提供服务过程中不会侵犯任何第三方的知识产权。</w:t>
      </w:r>
    </w:p>
    <w:p>
      <w:pPr>
        <w:spacing w:line="600" w:lineRule="exact"/>
        <w:ind w:firstLine="482" w:firstLineChars="200"/>
        <w:outlineLvl w:val="0"/>
        <w:rPr>
          <w:rFonts w:hint="eastAsia" w:ascii="仿宋" w:hAnsi="仿宋" w:eastAsia="仿宋" w:cs="仿宋"/>
          <w:b/>
          <w:sz w:val="24"/>
          <w:highlight w:val="none"/>
        </w:rPr>
      </w:pPr>
      <w:bookmarkStart w:id="440" w:name="_Toc7502"/>
      <w:bookmarkStart w:id="441" w:name="_Toc259093683"/>
      <w:bookmarkStart w:id="442" w:name="_Toc279701254"/>
      <w:bookmarkStart w:id="443" w:name="_Toc487900364"/>
      <w:bookmarkStart w:id="444" w:name="_Ref467378121"/>
      <w:r>
        <w:rPr>
          <w:rFonts w:hint="eastAsia" w:ascii="仿宋" w:hAnsi="仿宋" w:eastAsia="仿宋" w:cs="仿宋"/>
          <w:b/>
          <w:sz w:val="24"/>
          <w:highlight w:val="none"/>
        </w:rPr>
        <w:t>2.3合同变更</w:t>
      </w:r>
      <w:bookmarkEnd w:id="440"/>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合同继续履行将损害国家利益和社会公共利益的，双方当事人应当以书面形式变更合同。有过错的一方应当承担赔偿责任，双方当事人都有过错的，各自承担相应的责任。</w:t>
      </w:r>
      <w:bookmarkStart w:id="445" w:name="_Toc279701259"/>
      <w:bookmarkStart w:id="446" w:name="_Toc259093688"/>
      <w:bookmarkStart w:id="447" w:name="_Toc487900369"/>
    </w:p>
    <w:p>
      <w:pPr>
        <w:spacing w:line="600" w:lineRule="exact"/>
        <w:ind w:firstLine="482" w:firstLineChars="200"/>
        <w:outlineLvl w:val="0"/>
        <w:rPr>
          <w:rFonts w:hint="eastAsia" w:ascii="仿宋" w:hAnsi="仿宋" w:eastAsia="仿宋" w:cs="仿宋"/>
          <w:b/>
          <w:sz w:val="24"/>
          <w:highlight w:val="none"/>
        </w:rPr>
      </w:pPr>
      <w:bookmarkStart w:id="448" w:name="_Toc15237"/>
      <w:bookmarkStart w:id="449" w:name="_Toc10366"/>
      <w:bookmarkStart w:id="450" w:name="_Toc22955"/>
      <w:r>
        <w:rPr>
          <w:rFonts w:hint="eastAsia" w:ascii="仿宋" w:hAnsi="仿宋" w:eastAsia="仿宋" w:cs="仿宋"/>
          <w:b/>
          <w:sz w:val="24"/>
          <w:highlight w:val="none"/>
        </w:rPr>
        <w:t>2.4 转让</w:t>
      </w:r>
      <w:bookmarkEnd w:id="445"/>
      <w:bookmarkEnd w:id="446"/>
      <w:bookmarkEnd w:id="447"/>
      <w:r>
        <w:rPr>
          <w:rFonts w:hint="eastAsia" w:ascii="仿宋" w:hAnsi="仿宋" w:eastAsia="仿宋" w:cs="仿宋"/>
          <w:b/>
          <w:sz w:val="24"/>
          <w:highlight w:val="none"/>
        </w:rPr>
        <w:t>和分包</w:t>
      </w:r>
      <w:bookmarkEnd w:id="448"/>
      <w:bookmarkEnd w:id="449"/>
      <w:bookmarkEnd w:id="450"/>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2.4.1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pPr>
        <w:spacing w:line="600" w:lineRule="exact"/>
        <w:ind w:firstLine="482" w:firstLineChars="200"/>
        <w:outlineLvl w:val="0"/>
        <w:rPr>
          <w:rFonts w:hint="eastAsia" w:ascii="仿宋" w:hAnsi="仿宋" w:eastAsia="仿宋" w:cs="仿宋"/>
          <w:b/>
          <w:sz w:val="24"/>
          <w:highlight w:val="none"/>
        </w:rPr>
      </w:pPr>
      <w:bookmarkStart w:id="451" w:name="_Toc13566"/>
      <w:bookmarkStart w:id="452" w:name="_Toc16508"/>
      <w:bookmarkStart w:id="453" w:name="_Toc14066"/>
      <w:r>
        <w:rPr>
          <w:rFonts w:hint="eastAsia" w:ascii="仿宋" w:hAnsi="仿宋" w:eastAsia="仿宋" w:cs="仿宋"/>
          <w:b/>
          <w:sz w:val="24"/>
          <w:highlight w:val="none"/>
        </w:rPr>
        <w:t>2.5不可抗力</w:t>
      </w:r>
      <w:bookmarkEnd w:id="451"/>
      <w:bookmarkEnd w:id="452"/>
      <w:bookmarkEnd w:id="453"/>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2.5.1如果任何一方遭遇法律规定的不可抗力，致使合同履行受阻时，履行合同的期限应予延长，延长的期限应相当于不可抗力所影响的时间；</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2.5.2 因不可抗力致使不能实现合同目的的，当事人可以解除合同；</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2.5.3 因不可抗力致使合同有变更必要的，双方当事人应在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约定时间内以书面形式变更合同；</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2.5.4受不可抗力影响的一方在不可抗力发生后，应在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约定时间内以书面形式通知对方当事人，并在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约定时间内，将有关部门出具的证明文件送达对方当事人。</w:t>
      </w:r>
    </w:p>
    <w:p>
      <w:pPr>
        <w:spacing w:line="600" w:lineRule="exact"/>
        <w:ind w:firstLine="482" w:firstLineChars="200"/>
        <w:outlineLvl w:val="0"/>
        <w:rPr>
          <w:rFonts w:hint="eastAsia" w:ascii="仿宋" w:hAnsi="仿宋" w:eastAsia="仿宋" w:cs="仿宋"/>
          <w:b/>
          <w:sz w:val="24"/>
          <w:highlight w:val="none"/>
        </w:rPr>
      </w:pPr>
      <w:bookmarkStart w:id="454" w:name="_Toc259093684"/>
      <w:bookmarkStart w:id="455" w:name="_Toc6969"/>
      <w:bookmarkStart w:id="456" w:name="_Toc689"/>
      <w:bookmarkStart w:id="457" w:name="_Toc487900365"/>
      <w:bookmarkStart w:id="458" w:name="_Toc30676"/>
      <w:bookmarkStart w:id="459" w:name="_Toc279701255"/>
      <w:r>
        <w:rPr>
          <w:rFonts w:hint="eastAsia" w:ascii="仿宋" w:hAnsi="仿宋" w:eastAsia="仿宋" w:cs="仿宋"/>
          <w:b/>
          <w:sz w:val="24"/>
          <w:highlight w:val="none"/>
        </w:rPr>
        <w:t>2.6 税费</w:t>
      </w:r>
      <w:bookmarkEnd w:id="454"/>
      <w:bookmarkEnd w:id="455"/>
      <w:bookmarkEnd w:id="456"/>
      <w:bookmarkEnd w:id="457"/>
      <w:bookmarkEnd w:id="458"/>
      <w:bookmarkEnd w:id="459"/>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与合同有关的一切税费，均按照中华人民共和国法律的相关规定。</w:t>
      </w:r>
    </w:p>
    <w:p>
      <w:pPr>
        <w:spacing w:line="600" w:lineRule="exact"/>
        <w:ind w:firstLine="482" w:firstLineChars="200"/>
        <w:outlineLvl w:val="0"/>
        <w:rPr>
          <w:rFonts w:hint="eastAsia" w:ascii="仿宋" w:hAnsi="仿宋" w:eastAsia="仿宋" w:cs="仿宋"/>
          <w:b/>
          <w:sz w:val="24"/>
          <w:highlight w:val="none"/>
        </w:rPr>
      </w:pPr>
      <w:bookmarkStart w:id="460" w:name="_Toc279701258"/>
      <w:bookmarkStart w:id="461" w:name="_Toc487900368"/>
      <w:bookmarkStart w:id="462" w:name="_Toc16959"/>
      <w:bookmarkStart w:id="463" w:name="_Toc8298"/>
      <w:bookmarkStart w:id="464" w:name="_Toc7102"/>
      <w:bookmarkStart w:id="465" w:name="_Toc259093687"/>
      <w:r>
        <w:rPr>
          <w:rFonts w:hint="eastAsia" w:ascii="仿宋" w:hAnsi="仿宋" w:eastAsia="仿宋" w:cs="仿宋"/>
          <w:b/>
          <w:sz w:val="24"/>
          <w:highlight w:val="none"/>
        </w:rPr>
        <w:t>2.7乙方破产</w:t>
      </w:r>
      <w:bookmarkEnd w:id="460"/>
      <w:bookmarkEnd w:id="461"/>
      <w:bookmarkEnd w:id="462"/>
      <w:bookmarkEnd w:id="463"/>
      <w:bookmarkEnd w:id="464"/>
      <w:bookmarkEnd w:id="465"/>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600" w:lineRule="exact"/>
        <w:ind w:firstLine="482" w:firstLineChars="200"/>
        <w:outlineLvl w:val="0"/>
        <w:rPr>
          <w:rFonts w:hint="eastAsia" w:ascii="仿宋" w:hAnsi="仿宋" w:eastAsia="仿宋" w:cs="仿宋"/>
          <w:b/>
          <w:sz w:val="24"/>
          <w:highlight w:val="none"/>
        </w:rPr>
      </w:pPr>
      <w:bookmarkStart w:id="466" w:name="_Toc6134"/>
      <w:bookmarkStart w:id="467" w:name="_Toc15387"/>
      <w:bookmarkStart w:id="468" w:name="_Toc29333"/>
      <w:r>
        <w:rPr>
          <w:rFonts w:hint="eastAsia" w:ascii="仿宋" w:hAnsi="仿宋" w:eastAsia="仿宋" w:cs="仿宋"/>
          <w:b/>
          <w:sz w:val="24"/>
          <w:highlight w:val="none"/>
        </w:rPr>
        <w:t>2.8 合同中止、终止</w:t>
      </w:r>
      <w:bookmarkEnd w:id="466"/>
      <w:bookmarkEnd w:id="467"/>
      <w:bookmarkEnd w:id="468"/>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2.8.1 双方当事人不得擅自中止或者终止合同；</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2.8.2合同继续履行将损害国家利益和社会公共利益的，双方当事人应当中止或者终止合同。有过错的一方应当承担赔偿责任，双方当事人都有过错的，各自承担相应的责任。</w:t>
      </w:r>
      <w:bookmarkEnd w:id="441"/>
      <w:bookmarkEnd w:id="442"/>
      <w:bookmarkEnd w:id="443"/>
      <w:bookmarkEnd w:id="444"/>
    </w:p>
    <w:p>
      <w:pPr>
        <w:spacing w:line="600" w:lineRule="exact"/>
        <w:ind w:firstLine="482" w:firstLineChars="200"/>
        <w:outlineLvl w:val="0"/>
        <w:rPr>
          <w:rFonts w:hint="eastAsia" w:ascii="仿宋" w:hAnsi="仿宋" w:eastAsia="仿宋" w:cs="仿宋"/>
          <w:b/>
          <w:sz w:val="24"/>
          <w:highlight w:val="none"/>
        </w:rPr>
      </w:pPr>
      <w:bookmarkStart w:id="469" w:name="_Toc279701261"/>
      <w:bookmarkStart w:id="470" w:name="_Toc259093690"/>
      <w:bookmarkStart w:id="471" w:name="_Toc487900371"/>
      <w:bookmarkStart w:id="472" w:name="_Toc25182"/>
      <w:bookmarkStart w:id="473" w:name="_Toc19604"/>
      <w:bookmarkStart w:id="474" w:name="_Toc11284"/>
      <w:r>
        <w:rPr>
          <w:rFonts w:hint="eastAsia" w:ascii="仿宋" w:hAnsi="仿宋" w:eastAsia="仿宋" w:cs="仿宋"/>
          <w:b/>
          <w:sz w:val="24"/>
          <w:highlight w:val="none"/>
        </w:rPr>
        <w:t>2.9 通知</w:t>
      </w:r>
      <w:bookmarkEnd w:id="469"/>
      <w:bookmarkEnd w:id="470"/>
      <w:bookmarkEnd w:id="471"/>
      <w:r>
        <w:rPr>
          <w:rFonts w:hint="eastAsia" w:ascii="仿宋" w:hAnsi="仿宋" w:eastAsia="仿宋" w:cs="仿宋"/>
          <w:b/>
          <w:sz w:val="24"/>
          <w:highlight w:val="none"/>
        </w:rPr>
        <w:t>和送达</w:t>
      </w:r>
      <w:bookmarkEnd w:id="472"/>
      <w:bookmarkEnd w:id="473"/>
      <w:bookmarkEnd w:id="474"/>
    </w:p>
    <w:p>
      <w:pPr>
        <w:spacing w:line="600" w:lineRule="exact"/>
        <w:ind w:firstLine="480" w:firstLineChars="200"/>
        <w:rPr>
          <w:rFonts w:hint="eastAsia" w:ascii="仿宋" w:hAnsi="仿宋" w:eastAsia="仿宋" w:cs="仿宋"/>
          <w:sz w:val="24"/>
          <w:highlight w:val="none"/>
        </w:rPr>
      </w:pPr>
      <w:bookmarkStart w:id="475" w:name="_Toc6698"/>
      <w:bookmarkStart w:id="476" w:name="_Toc3135"/>
      <w:bookmarkStart w:id="477" w:name="_Toc279701262"/>
      <w:bookmarkStart w:id="478" w:name="_Toc259093691"/>
      <w:bookmarkStart w:id="479" w:name="_Toc487900372"/>
      <w:r>
        <w:rPr>
          <w:rFonts w:hint="eastAsia" w:ascii="仿宋" w:hAnsi="仿宋" w:eastAsia="仿宋" w:cs="仿宋"/>
          <w:sz w:val="24"/>
          <w:highlight w:val="none"/>
        </w:rPr>
        <w:t xml:space="preserve">2.9.1任何一方因履行合同而以合同第一部分尾部所列明的传真或电子邮件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发出的所有通知、文件、材料，均视为已向对方当事人送达；任何一方变更上述送达方式或者地址的，应于</w:t>
      </w:r>
      <w:r>
        <w:rPr>
          <w:rFonts w:hint="eastAsia" w:ascii="仿宋" w:hAnsi="仿宋" w:eastAsia="仿宋" w:cs="仿宋"/>
          <w:sz w:val="24"/>
          <w:highlight w:val="none"/>
          <w:u w:val="single"/>
        </w:rPr>
        <w:t>3</w:t>
      </w:r>
      <w:r>
        <w:rPr>
          <w:rFonts w:hint="eastAsia" w:ascii="仿宋" w:hAnsi="仿宋" w:eastAsia="仿宋" w:cs="仿宋"/>
          <w:sz w:val="24"/>
          <w:highlight w:val="none"/>
        </w:rPr>
        <w:t>个工作日内书面通知对方当事人，在对方当事人收到有关变更通知之前，变更前的约定送达方式或者地址仍视为有效。</w:t>
      </w:r>
      <w:bookmarkEnd w:id="475"/>
      <w:bookmarkEnd w:id="476"/>
    </w:p>
    <w:p>
      <w:pPr>
        <w:spacing w:line="600" w:lineRule="exact"/>
        <w:ind w:firstLine="480" w:firstLineChars="200"/>
        <w:rPr>
          <w:rFonts w:hint="eastAsia" w:ascii="仿宋" w:hAnsi="仿宋" w:eastAsia="仿宋" w:cs="仿宋"/>
          <w:sz w:val="24"/>
          <w:highlight w:val="none"/>
        </w:rPr>
      </w:pPr>
      <w:bookmarkStart w:id="480" w:name="_Toc23128"/>
      <w:bookmarkStart w:id="481" w:name="_Toc23294"/>
      <w:r>
        <w:rPr>
          <w:rFonts w:hint="eastAsia" w:ascii="仿宋" w:hAnsi="仿宋" w:eastAsia="仿宋" w:cs="仿宋"/>
          <w:sz w:val="24"/>
          <w:highlight w:val="none"/>
        </w:rPr>
        <w:t>2.9.2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7"/>
      <w:bookmarkEnd w:id="478"/>
      <w:bookmarkEnd w:id="479"/>
      <w:bookmarkEnd w:id="480"/>
      <w:bookmarkEnd w:id="481"/>
    </w:p>
    <w:p>
      <w:pPr>
        <w:spacing w:line="600" w:lineRule="exact"/>
        <w:ind w:firstLine="482" w:firstLineChars="200"/>
        <w:outlineLvl w:val="0"/>
        <w:rPr>
          <w:rFonts w:hint="eastAsia" w:ascii="仿宋" w:hAnsi="仿宋" w:eastAsia="仿宋" w:cs="仿宋"/>
          <w:b/>
          <w:sz w:val="24"/>
          <w:highlight w:val="none"/>
        </w:rPr>
      </w:pPr>
      <w:bookmarkStart w:id="482" w:name="_Toc18567"/>
      <w:bookmarkStart w:id="483" w:name="_Toc487900373"/>
      <w:bookmarkStart w:id="484" w:name="_Toc259093692"/>
      <w:bookmarkStart w:id="485" w:name="_Toc279701263"/>
      <w:bookmarkStart w:id="486" w:name="_Toc10330"/>
      <w:bookmarkStart w:id="487" w:name="_Toc12773"/>
      <w:r>
        <w:rPr>
          <w:rFonts w:hint="eastAsia" w:ascii="仿宋" w:hAnsi="仿宋" w:eastAsia="仿宋" w:cs="仿宋"/>
          <w:b/>
          <w:sz w:val="24"/>
          <w:highlight w:val="none"/>
        </w:rPr>
        <w:t>2.10 合同使用的文字和适用的法律</w:t>
      </w:r>
      <w:bookmarkEnd w:id="482"/>
      <w:bookmarkEnd w:id="483"/>
      <w:bookmarkEnd w:id="484"/>
      <w:bookmarkEnd w:id="485"/>
      <w:bookmarkEnd w:id="486"/>
      <w:bookmarkEnd w:id="487"/>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2.10.1 合同使用汉语书就、变更和解释；</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2.10.2 合同适用中华人民共和国法律。</w:t>
      </w:r>
    </w:p>
    <w:p>
      <w:pPr>
        <w:spacing w:line="600" w:lineRule="exact"/>
        <w:ind w:firstLine="482" w:firstLineChars="200"/>
        <w:outlineLvl w:val="0"/>
        <w:rPr>
          <w:rFonts w:hint="eastAsia" w:ascii="仿宋" w:hAnsi="仿宋" w:eastAsia="仿宋" w:cs="仿宋"/>
          <w:b/>
          <w:sz w:val="24"/>
          <w:highlight w:val="none"/>
        </w:rPr>
      </w:pPr>
      <w:bookmarkStart w:id="488" w:name="_Toc259093693"/>
      <w:bookmarkStart w:id="489" w:name="_Toc16673"/>
      <w:bookmarkStart w:id="490" w:name="_Toc279701264"/>
      <w:bookmarkStart w:id="491" w:name="_Toc3148"/>
      <w:bookmarkStart w:id="492" w:name="_Toc12004"/>
      <w:bookmarkStart w:id="493" w:name="_Toc487900374"/>
      <w:r>
        <w:rPr>
          <w:rFonts w:hint="eastAsia" w:ascii="仿宋" w:hAnsi="仿宋" w:eastAsia="仿宋" w:cs="仿宋"/>
          <w:b/>
          <w:sz w:val="24"/>
          <w:highlight w:val="none"/>
        </w:rPr>
        <w:t>2.11 履约保证金</w:t>
      </w:r>
      <w:bookmarkEnd w:id="488"/>
      <w:bookmarkEnd w:id="489"/>
      <w:bookmarkEnd w:id="490"/>
      <w:bookmarkEnd w:id="491"/>
      <w:bookmarkEnd w:id="492"/>
    </w:p>
    <w:p>
      <w:pPr>
        <w:spacing w:line="600" w:lineRule="exact"/>
        <w:ind w:firstLine="480" w:firstLineChars="200"/>
        <w:outlineLvl w:val="0"/>
        <w:rPr>
          <w:rFonts w:hint="eastAsia" w:ascii="仿宋" w:hAnsi="仿宋" w:eastAsia="仿宋" w:cs="仿宋"/>
          <w:color w:val="FF0000"/>
          <w:sz w:val="24"/>
          <w:highlight w:val="none"/>
        </w:rPr>
      </w:pPr>
      <w:r>
        <w:rPr>
          <w:rFonts w:hint="eastAsia" w:ascii="仿宋" w:hAnsi="仿宋" w:eastAsia="仿宋" w:cs="仿宋"/>
          <w:sz w:val="24"/>
          <w:highlight w:val="none"/>
        </w:rPr>
        <w:t>2.11.1 采购文件要求乙方提交履约保证金的，乙方应按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约定的方式，以支票、汇票、本票或者金融机构、担保机构出具的保函等非现金形式，提交不超过合同金额</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%的履约保证金；鼓励和支持乙方以银行、保险公司出具的保函形式提供履约保证。</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2.11.2  履约保证金在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约定期间内不予退还。乙方在前述约定期间届满前能履行完合同约定义务事项的，甲方在前述约定期间届满之日起</w:t>
      </w:r>
      <w:r>
        <w:rPr>
          <w:rFonts w:hint="eastAsia" w:ascii="仿宋" w:hAnsi="仿宋" w:eastAsia="仿宋" w:cs="仿宋"/>
          <w:sz w:val="24"/>
          <w:highlight w:val="none"/>
          <w:u w:val="single"/>
        </w:rPr>
        <w:t xml:space="preserve"> 5 </w:t>
      </w:r>
      <w:r>
        <w:rPr>
          <w:rFonts w:hint="eastAsia" w:ascii="仿宋" w:hAnsi="仿宋" w:eastAsia="仿宋" w:cs="仿宋"/>
          <w:sz w:val="24"/>
          <w:highlight w:val="none"/>
        </w:rPr>
        <w:t>个工作日内，按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约定的方式将履约保证金退还乙方，逾期退还的，乙方可要求甲方支付违约金，违约金按每迟延退还一日的应退还而未退还金额的</w:t>
      </w:r>
      <w:r>
        <w:rPr>
          <w:rFonts w:hint="eastAsia" w:ascii="仿宋" w:hAnsi="仿宋" w:eastAsia="仿宋" w:cs="仿宋"/>
          <w:sz w:val="24"/>
          <w:highlight w:val="none"/>
          <w:u w:val="single"/>
        </w:rPr>
        <w:t xml:space="preserve">  0.05  </w:t>
      </w:r>
      <w:r>
        <w:rPr>
          <w:rFonts w:hint="eastAsia" w:ascii="仿宋" w:hAnsi="仿宋" w:eastAsia="仿宋" w:cs="仿宋"/>
          <w:sz w:val="24"/>
          <w:highlight w:val="none"/>
        </w:rPr>
        <w:t>%计算，最高限额为本合同履约保证金的</w:t>
      </w:r>
      <w:r>
        <w:rPr>
          <w:rFonts w:hint="eastAsia" w:ascii="仿宋" w:hAnsi="仿宋" w:eastAsia="仿宋" w:cs="仿宋"/>
          <w:sz w:val="24"/>
          <w:highlight w:val="none"/>
          <w:u w:val="single"/>
        </w:rPr>
        <w:t xml:space="preserve">  20   </w:t>
      </w:r>
      <w:r>
        <w:rPr>
          <w:rFonts w:hint="eastAsia" w:ascii="仿宋" w:hAnsi="仿宋" w:eastAsia="仿宋" w:cs="仿宋"/>
          <w:sz w:val="24"/>
          <w:highlight w:val="none"/>
        </w:rPr>
        <w:t xml:space="preserve">%； </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2.11.4 甲方根据杭州市政府采购网公布的供应商履约评价情况减免履约保证金。乙方履约验收评价总分为100分的，甲方免收履约保证金；评价总分在90分以上的，收取履约保证金为合同金额</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%；评价总分在不满90分或者暂无评分的，收取履约保证金为合同金额</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2.11.5甲方在乙方履行完合同约定义务事项后及时退还，延迟退还的，应当按照合同约定和法律规定承担相应的赔偿责任。</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2.12对于因甲方原因导致变更、中止或者终止政府采购合同的，甲方应当依照合同约定对供应商受到的损失予以赔偿或者补偿。</w:t>
      </w:r>
      <w:bookmarkEnd w:id="493"/>
    </w:p>
    <w:p>
      <w:pPr>
        <w:spacing w:line="600" w:lineRule="exact"/>
        <w:ind w:firstLine="482" w:firstLineChars="200"/>
        <w:outlineLvl w:val="0"/>
        <w:rPr>
          <w:rFonts w:hint="eastAsia" w:ascii="仿宋" w:hAnsi="仿宋" w:eastAsia="仿宋" w:cs="仿宋"/>
          <w:b/>
          <w:sz w:val="24"/>
          <w:highlight w:val="none"/>
        </w:rPr>
      </w:pPr>
      <w:bookmarkStart w:id="494" w:name="_Toc14001"/>
      <w:bookmarkStart w:id="495" w:name="_Toc6885"/>
      <w:bookmarkStart w:id="496" w:name="_Toc19890"/>
      <w:r>
        <w:rPr>
          <w:rFonts w:hint="eastAsia" w:ascii="仿宋" w:hAnsi="仿宋" w:eastAsia="仿宋" w:cs="仿宋"/>
          <w:b/>
          <w:sz w:val="24"/>
          <w:highlight w:val="none"/>
        </w:rPr>
        <w:t>2.13合同份数</w:t>
      </w:r>
      <w:bookmarkEnd w:id="494"/>
      <w:bookmarkEnd w:id="495"/>
      <w:bookmarkEnd w:id="496"/>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合同份数按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规定，每份均具有同等法律效力。</w:t>
      </w:r>
    </w:p>
    <w:p>
      <w:pPr>
        <w:pStyle w:val="389"/>
        <w:spacing w:after="0" w:line="600" w:lineRule="exact"/>
        <w:jc w:val="center"/>
        <w:rPr>
          <w:rFonts w:hint="eastAsia" w:ascii="仿宋" w:hAnsi="仿宋" w:eastAsia="仿宋" w:cs="仿宋"/>
          <w:b/>
          <w:sz w:val="28"/>
          <w:szCs w:val="28"/>
          <w:highlight w:val="none"/>
        </w:rPr>
      </w:pPr>
      <w:r>
        <w:rPr>
          <w:rFonts w:hint="eastAsia" w:ascii="仿宋" w:hAnsi="仿宋" w:eastAsia="仿宋" w:cs="仿宋"/>
          <w:kern w:val="0"/>
          <w:szCs w:val="24"/>
          <w:highlight w:val="none"/>
        </w:rPr>
        <w:br w:type="page"/>
      </w:r>
      <w:r>
        <w:rPr>
          <w:rFonts w:hint="eastAsia" w:ascii="仿宋" w:hAnsi="仿宋" w:eastAsia="仿宋" w:cs="仿宋"/>
          <w:b/>
          <w:sz w:val="28"/>
          <w:szCs w:val="28"/>
          <w:highlight w:val="none"/>
        </w:rPr>
        <w:t>第三部分  合同专用条款</w:t>
      </w:r>
    </w:p>
    <w:p>
      <w:pPr>
        <w:spacing w:line="600" w:lineRule="exact"/>
        <w:ind w:left="-420" w:leftChars="-200" w:right="-420" w:righ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b/>
                <w:sz w:val="24"/>
                <w:highlight w:val="none"/>
              </w:rPr>
            </w:pPr>
            <w:r>
              <w:rPr>
                <w:rFonts w:hint="eastAsia" w:ascii="仿宋" w:hAnsi="仿宋" w:eastAsia="仿宋" w:cs="仿宋"/>
                <w:b/>
                <w:sz w:val="24"/>
                <w:highlight w:val="none"/>
              </w:rPr>
              <w:t>条款号</w:t>
            </w:r>
          </w:p>
        </w:tc>
        <w:tc>
          <w:tcPr>
            <w:tcW w:w="8275" w:type="dxa"/>
            <w:noWrap w:val="0"/>
            <w:vAlign w:val="center"/>
          </w:tcPr>
          <w:p>
            <w:pPr>
              <w:jc w:val="center"/>
              <w:rPr>
                <w:rFonts w:hint="eastAsia" w:ascii="仿宋" w:hAnsi="仿宋" w:eastAsia="仿宋" w:cs="仿宋"/>
                <w:b/>
                <w:sz w:val="24"/>
                <w:highlight w:val="none"/>
              </w:rPr>
            </w:pPr>
            <w:r>
              <w:rPr>
                <w:rFonts w:hint="eastAsia" w:ascii="仿宋" w:hAnsi="仿宋" w:eastAsia="仿宋" w:cs="仿宋"/>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1.4.4</w:t>
            </w:r>
          </w:p>
        </w:tc>
        <w:tc>
          <w:tcPr>
            <w:tcW w:w="8275" w:type="dxa"/>
            <w:noWrap w:val="0"/>
            <w:vAlign w:val="center"/>
          </w:tcPr>
          <w:p>
            <w:pPr>
              <w:jc w:val="center"/>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1.5.1</w:t>
            </w:r>
          </w:p>
        </w:tc>
        <w:tc>
          <w:tcPr>
            <w:tcW w:w="8275" w:type="dxa"/>
            <w:noWrap w:val="0"/>
            <w:vAlign w:val="center"/>
          </w:tcPr>
          <w:p>
            <w:pPr>
              <w:jc w:val="center"/>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1.5.2</w:t>
            </w:r>
          </w:p>
        </w:tc>
        <w:tc>
          <w:tcPr>
            <w:tcW w:w="8275" w:type="dxa"/>
            <w:noWrap w:val="0"/>
            <w:vAlign w:val="center"/>
          </w:tcPr>
          <w:p>
            <w:pPr>
              <w:jc w:val="center"/>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1.5.3</w:t>
            </w:r>
          </w:p>
        </w:tc>
        <w:tc>
          <w:tcPr>
            <w:tcW w:w="8275" w:type="dxa"/>
            <w:noWrap w:val="0"/>
            <w:vAlign w:val="center"/>
          </w:tcPr>
          <w:p>
            <w:pPr>
              <w:jc w:val="center"/>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1.6.7</w:t>
            </w:r>
          </w:p>
        </w:tc>
        <w:tc>
          <w:tcPr>
            <w:tcW w:w="8275" w:type="dxa"/>
            <w:noWrap w:val="0"/>
            <w:vAlign w:val="center"/>
          </w:tcPr>
          <w:p>
            <w:pPr>
              <w:jc w:val="center"/>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1.7</w:t>
            </w:r>
          </w:p>
        </w:tc>
        <w:tc>
          <w:tcPr>
            <w:tcW w:w="8275" w:type="dxa"/>
            <w:noWrap w:val="0"/>
            <w:vAlign w:val="center"/>
          </w:tcPr>
          <w:p>
            <w:pPr>
              <w:jc w:val="center"/>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1.7.1</w:t>
            </w:r>
          </w:p>
        </w:tc>
        <w:tc>
          <w:tcPr>
            <w:tcW w:w="8275" w:type="dxa"/>
            <w:noWrap w:val="0"/>
            <w:vAlign w:val="center"/>
          </w:tcPr>
          <w:p>
            <w:pPr>
              <w:jc w:val="center"/>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1.7.2</w:t>
            </w:r>
          </w:p>
        </w:tc>
        <w:tc>
          <w:tcPr>
            <w:tcW w:w="8275" w:type="dxa"/>
            <w:noWrap w:val="0"/>
            <w:vAlign w:val="center"/>
          </w:tcPr>
          <w:p>
            <w:pPr>
              <w:jc w:val="center"/>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2.3.2</w:t>
            </w:r>
          </w:p>
        </w:tc>
        <w:tc>
          <w:tcPr>
            <w:tcW w:w="8275" w:type="dxa"/>
            <w:noWrap w:val="0"/>
            <w:vAlign w:val="center"/>
          </w:tcPr>
          <w:p>
            <w:pPr>
              <w:ind w:left="-420" w:leftChars="-200" w:right="-420" w:rightChars="-200" w:firstLine="480" w:firstLineChars="200"/>
              <w:jc w:val="center"/>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2.4.1</w:t>
            </w:r>
          </w:p>
        </w:tc>
        <w:tc>
          <w:tcPr>
            <w:tcW w:w="8275" w:type="dxa"/>
            <w:noWrap w:val="0"/>
            <w:vAlign w:val="center"/>
          </w:tcPr>
          <w:p>
            <w:pPr>
              <w:ind w:left="-420" w:leftChars="-200" w:right="-420" w:rightChars="-200" w:firstLine="480" w:firstLineChars="200"/>
              <w:jc w:val="center"/>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2.4.2</w:t>
            </w:r>
          </w:p>
        </w:tc>
        <w:tc>
          <w:tcPr>
            <w:tcW w:w="8275" w:type="dxa"/>
            <w:noWrap w:val="0"/>
            <w:vAlign w:val="center"/>
          </w:tcPr>
          <w:p>
            <w:pPr>
              <w:jc w:val="center"/>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2.8</w:t>
            </w:r>
          </w:p>
        </w:tc>
        <w:tc>
          <w:tcPr>
            <w:tcW w:w="8275" w:type="dxa"/>
            <w:noWrap w:val="0"/>
            <w:vAlign w:val="center"/>
          </w:tcPr>
          <w:p>
            <w:pPr>
              <w:jc w:val="center"/>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2.12.3</w:t>
            </w:r>
          </w:p>
        </w:tc>
        <w:tc>
          <w:tcPr>
            <w:tcW w:w="8275" w:type="dxa"/>
            <w:noWrap w:val="0"/>
            <w:vAlign w:val="center"/>
          </w:tcPr>
          <w:p>
            <w:pPr>
              <w:jc w:val="center"/>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2.12.4</w:t>
            </w:r>
          </w:p>
        </w:tc>
        <w:tc>
          <w:tcPr>
            <w:tcW w:w="8275" w:type="dxa"/>
            <w:noWrap w:val="0"/>
            <w:vAlign w:val="center"/>
          </w:tcPr>
          <w:p>
            <w:pPr>
              <w:jc w:val="center"/>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2.16.1</w:t>
            </w:r>
          </w:p>
        </w:tc>
        <w:tc>
          <w:tcPr>
            <w:tcW w:w="8275" w:type="dxa"/>
            <w:noWrap w:val="0"/>
            <w:vAlign w:val="center"/>
          </w:tcPr>
          <w:p>
            <w:pPr>
              <w:jc w:val="center"/>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2.16.3</w:t>
            </w:r>
          </w:p>
        </w:tc>
        <w:tc>
          <w:tcPr>
            <w:tcW w:w="8275" w:type="dxa"/>
            <w:noWrap w:val="0"/>
            <w:vAlign w:val="center"/>
          </w:tcPr>
          <w:p>
            <w:pPr>
              <w:jc w:val="center"/>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2.20.1</w:t>
            </w:r>
          </w:p>
        </w:tc>
        <w:tc>
          <w:tcPr>
            <w:tcW w:w="8275" w:type="dxa"/>
            <w:noWrap w:val="0"/>
            <w:vAlign w:val="center"/>
          </w:tcPr>
          <w:p>
            <w:pPr>
              <w:jc w:val="center"/>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2.20.2</w:t>
            </w:r>
          </w:p>
        </w:tc>
        <w:tc>
          <w:tcPr>
            <w:tcW w:w="8275" w:type="dxa"/>
            <w:noWrap w:val="0"/>
            <w:vAlign w:val="center"/>
          </w:tcPr>
          <w:p>
            <w:pPr>
              <w:jc w:val="center"/>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noWrap w:val="0"/>
            <w:vAlign w:val="center"/>
          </w:tcPr>
          <w:p>
            <w:pPr>
              <w:ind w:left="-420" w:leftChars="-200" w:right="-420" w:rightChars="-200"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2.22</w:t>
            </w:r>
          </w:p>
        </w:tc>
        <w:tc>
          <w:tcPr>
            <w:tcW w:w="8275" w:type="dxa"/>
            <w:noWrap w:val="0"/>
            <w:vAlign w:val="center"/>
          </w:tcPr>
          <w:p>
            <w:pPr>
              <w:jc w:val="center"/>
              <w:rPr>
                <w:rFonts w:hint="eastAsia" w:ascii="仿宋" w:hAnsi="仿宋" w:eastAsia="仿宋" w:cs="仿宋"/>
                <w:sz w:val="24"/>
                <w:highlight w:val="none"/>
              </w:rPr>
            </w:pPr>
          </w:p>
        </w:tc>
      </w:tr>
    </w:tbl>
    <w:p>
      <w:pPr>
        <w:spacing w:line="360" w:lineRule="auto"/>
        <w:ind w:left="-420" w:leftChars="-200" w:right="-420" w:rightChars="-200" w:firstLine="480" w:firstLineChars="200"/>
        <w:rPr>
          <w:rFonts w:hint="eastAsia" w:ascii="仿宋" w:hAnsi="仿宋" w:eastAsia="仿宋" w:cs="仿宋"/>
          <w:sz w:val="24"/>
          <w:highlight w:val="none"/>
        </w:rPr>
      </w:pPr>
    </w:p>
    <w:p>
      <w:pPr>
        <w:spacing w:line="360" w:lineRule="auto"/>
        <w:ind w:left="-420" w:leftChars="-200" w:right="-420" w:rightChars="-200"/>
        <w:rPr>
          <w:rFonts w:hint="eastAsia" w:ascii="仿宋" w:hAnsi="仿宋" w:eastAsia="仿宋" w:cs="仿宋"/>
          <w:sz w:val="24"/>
          <w:highlight w:val="none"/>
        </w:rPr>
      </w:pPr>
    </w:p>
    <w:p>
      <w:pPr>
        <w:pStyle w:val="90"/>
        <w:snapToGrid w:val="0"/>
        <w:spacing w:line="360" w:lineRule="auto"/>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1084" w:firstLineChars="3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1"/>
      <w:r>
        <w:rPr>
          <w:rFonts w:hint="eastAsia" w:ascii="仿宋" w:hAnsi="仿宋" w:eastAsia="仿宋" w:cs="仿宋"/>
          <w:b/>
          <w:color w:val="auto"/>
          <w:sz w:val="36"/>
          <w:szCs w:val="20"/>
          <w:highlight w:val="none"/>
        </w:rPr>
        <w:t xml:space="preserve"> </w:t>
      </w:r>
      <w:bookmarkEnd w:id="392"/>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3"/>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（3）联合协议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9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1"/>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91"/>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napToGrid w:val="0"/>
        <w:spacing w:line="360" w:lineRule="auto"/>
        <w:ind w:right="480"/>
        <w:rPr>
          <w:rFonts w:hint="eastAsia" w:ascii="仿宋" w:hAnsi="仿宋" w:eastAsia="仿宋" w:cs="仿宋"/>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3"/>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pPr>
        <w:jc w:val="center"/>
        <w:rPr>
          <w:rFonts w:hint="eastAsia" w:ascii="仿宋" w:hAnsi="仿宋" w:eastAsia="仿宋" w:cs="仿宋"/>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vAlign w:val="top"/>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pStyle w:val="3"/>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top"/>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numPr>
          <w:ilvl w:val="0"/>
          <w:numId w:val="7"/>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（2）报价明细清单</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38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8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numPr>
          <w:ilvl w:val="0"/>
          <w:numId w:val="8"/>
        </w:numPr>
        <w:spacing w:line="360" w:lineRule="auto"/>
        <w:ind w:left="5250" w:leftChars="0" w:firstLineChars="0"/>
        <w:jc w:val="left"/>
        <w:rPr>
          <w:rFonts w:hint="eastAsia" w:ascii="仿宋" w:hAnsi="仿宋" w:eastAsia="仿宋" w:cs="仿宋"/>
          <w:color w:val="auto"/>
          <w:highlight w:val="none"/>
          <w:lang w:val="zh-CN"/>
        </w:rPr>
      </w:pPr>
      <w:r>
        <w:rPr>
          <w:rFonts w:hint="eastAsia" w:ascii="仿宋" w:hAnsi="仿宋" w:eastAsia="仿宋" w:cs="仿宋"/>
          <w:b/>
          <w:color w:val="auto"/>
          <w:kern w:val="0"/>
          <w:sz w:val="24"/>
          <w:highlight w:val="none"/>
          <w:lang w:val="zh-CN"/>
        </w:rPr>
        <w:t>开标一览表(单位均为人民币元)</w:t>
      </w:r>
    </w:p>
    <w:tbl>
      <w:tblPr>
        <w:tblStyle w:val="64"/>
        <w:tblW w:w="141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2918"/>
        <w:gridCol w:w="1017"/>
        <w:gridCol w:w="1390"/>
        <w:gridCol w:w="4391"/>
        <w:gridCol w:w="3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序号</w:t>
            </w:r>
          </w:p>
        </w:tc>
        <w:tc>
          <w:tcPr>
            <w:tcW w:w="2918" w:type="dxa"/>
            <w:tcBorders>
              <w:top w:val="single" w:color="000000" w:sz="4" w:space="0"/>
              <w:left w:val="single" w:color="000000" w:sz="4" w:space="0"/>
              <w:bottom w:val="single" w:color="000000" w:sz="4" w:space="0"/>
              <w:right w:val="single" w:color="auto" w:sz="4" w:space="0"/>
            </w:tcBorders>
            <w:noWrap w:val="0"/>
            <w:vAlign w:val="center"/>
          </w:tcPr>
          <w:p>
            <w:pPr>
              <w:spacing w:line="240" w:lineRule="auto"/>
              <w:ind w:lef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项目</w:t>
            </w:r>
          </w:p>
        </w:tc>
        <w:tc>
          <w:tcPr>
            <w:tcW w:w="1017" w:type="dxa"/>
            <w:tcBorders>
              <w:top w:val="single" w:color="000000" w:sz="4" w:space="0"/>
              <w:left w:val="single" w:color="auto" w:sz="4" w:space="0"/>
              <w:bottom w:val="single" w:color="000000" w:sz="4" w:space="0"/>
              <w:right w:val="single" w:color="auto" w:sz="4" w:space="0"/>
            </w:tcBorders>
            <w:noWrap w:val="0"/>
            <w:vAlign w:val="center"/>
          </w:tcPr>
          <w:p>
            <w:pPr>
              <w:spacing w:line="240" w:lineRule="auto"/>
              <w:ind w:lef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单位</w:t>
            </w:r>
          </w:p>
        </w:tc>
        <w:tc>
          <w:tcPr>
            <w:tcW w:w="1390" w:type="dxa"/>
            <w:tcBorders>
              <w:top w:val="single" w:color="000000" w:sz="4" w:space="0"/>
              <w:left w:val="single" w:color="auto" w:sz="4" w:space="0"/>
              <w:bottom w:val="single" w:color="000000" w:sz="4" w:space="0"/>
              <w:right w:val="single" w:color="000000" w:sz="4" w:space="0"/>
            </w:tcBorders>
            <w:noWrap w:val="0"/>
            <w:vAlign w:val="center"/>
          </w:tcPr>
          <w:p>
            <w:pPr>
              <w:spacing w:line="240" w:lineRule="auto"/>
              <w:ind w:lef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数量</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合计（元）</w:t>
            </w:r>
          </w:p>
        </w:tc>
        <w:tc>
          <w:tcPr>
            <w:tcW w:w="38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2" w:hRule="atLeast"/>
        </w:trPr>
        <w:tc>
          <w:tcPr>
            <w:tcW w:w="600"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仿宋" w:hAnsi="仿宋" w:eastAsia="仿宋" w:cs="仿宋"/>
                <w:color w:val="auto"/>
                <w:kern w:val="2"/>
                <w:sz w:val="24"/>
                <w:szCs w:val="24"/>
                <w:highlight w:val="none"/>
                <w:lang w:val="zh-CN" w:eastAsia="zh-CN"/>
              </w:rPr>
            </w:pPr>
            <w:r>
              <w:rPr>
                <w:rFonts w:hint="eastAsia" w:ascii="仿宋" w:hAnsi="仿宋" w:eastAsia="仿宋" w:cs="仿宋"/>
                <w:color w:val="auto"/>
                <w:kern w:val="2"/>
                <w:sz w:val="24"/>
                <w:szCs w:val="24"/>
                <w:highlight w:val="none"/>
                <w:lang w:val="en-US" w:eastAsia="zh-CN"/>
              </w:rPr>
              <w:t>1</w:t>
            </w:r>
          </w:p>
        </w:tc>
        <w:tc>
          <w:tcPr>
            <w:tcW w:w="2918" w:type="dxa"/>
            <w:tcBorders>
              <w:top w:val="single" w:color="000000" w:sz="4" w:space="0"/>
              <w:left w:val="single" w:color="000000"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zh-CN" w:eastAsia="zh-CN"/>
              </w:rPr>
              <w:t>道路保洁</w:t>
            </w:r>
            <w:r>
              <w:rPr>
                <w:rFonts w:hint="eastAsia" w:ascii="仿宋" w:hAnsi="仿宋" w:eastAsia="仿宋" w:cs="仿宋"/>
                <w:color w:val="auto"/>
                <w:kern w:val="2"/>
                <w:sz w:val="24"/>
                <w:szCs w:val="24"/>
                <w:highlight w:val="none"/>
                <w:lang w:val="en-US" w:eastAsia="zh-CN"/>
              </w:rPr>
              <w:t>费</w:t>
            </w:r>
          </w:p>
        </w:tc>
        <w:tc>
          <w:tcPr>
            <w:tcW w:w="1017" w:type="dxa"/>
            <w:tcBorders>
              <w:top w:val="single" w:color="000000" w:sz="4" w:space="0"/>
              <w:left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项</w:t>
            </w:r>
          </w:p>
        </w:tc>
        <w:tc>
          <w:tcPr>
            <w:tcW w:w="1390" w:type="dxa"/>
            <w:tcBorders>
              <w:top w:val="single" w:color="000000" w:sz="4" w:space="0"/>
              <w:left w:val="single" w:color="auto" w:sz="4" w:space="0"/>
              <w:right w:val="single" w:color="000000" w:sz="4" w:space="0"/>
            </w:tcBorders>
            <w:noWrap w:val="0"/>
            <w:vAlign w:val="center"/>
          </w:tcPr>
          <w:p>
            <w:pPr>
              <w:spacing w:line="24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w:t>
            </w:r>
          </w:p>
        </w:tc>
        <w:tc>
          <w:tcPr>
            <w:tcW w:w="4391"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仿宋" w:hAnsi="仿宋" w:eastAsia="仿宋" w:cs="仿宋"/>
                <w:color w:val="auto"/>
                <w:kern w:val="2"/>
                <w:sz w:val="24"/>
                <w:szCs w:val="24"/>
                <w:highlight w:val="none"/>
                <w:lang w:val="zh-CN"/>
              </w:rPr>
            </w:pPr>
          </w:p>
        </w:tc>
        <w:tc>
          <w:tcPr>
            <w:tcW w:w="38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auto"/>
                <w:kern w:val="2"/>
                <w:sz w:val="24"/>
                <w:szCs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6" w:hRule="atLeast"/>
        </w:trPr>
        <w:tc>
          <w:tcPr>
            <w:tcW w:w="600" w:type="dxa"/>
            <w:tcBorders>
              <w:left w:val="single" w:color="000000" w:sz="4" w:space="0"/>
              <w:right w:val="single" w:color="000000" w:sz="4" w:space="0"/>
            </w:tcBorders>
            <w:noWrap w:val="0"/>
            <w:vAlign w:val="center"/>
          </w:tcPr>
          <w:p>
            <w:pPr>
              <w:spacing w:line="24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w:t>
            </w:r>
          </w:p>
        </w:tc>
        <w:tc>
          <w:tcPr>
            <w:tcW w:w="2918" w:type="dxa"/>
            <w:tcBorders>
              <w:left w:val="single" w:color="000000" w:sz="4" w:space="0"/>
              <w:right w:val="single" w:color="auto" w:sz="4" w:space="0"/>
            </w:tcBorders>
            <w:noWrap w:val="0"/>
            <w:vAlign w:val="center"/>
          </w:tcPr>
          <w:p>
            <w:pPr>
              <w:spacing w:line="240" w:lineRule="auto"/>
              <w:ind w:firstLine="0" w:firstLineChars="0"/>
              <w:jc w:val="center"/>
              <w:rPr>
                <w:rFonts w:hint="eastAsia" w:ascii="仿宋" w:hAnsi="仿宋" w:eastAsia="仿宋" w:cs="仿宋"/>
                <w:color w:val="auto"/>
                <w:kern w:val="2"/>
                <w:sz w:val="24"/>
                <w:szCs w:val="24"/>
                <w:highlight w:val="none"/>
                <w:lang w:val="zh-CN" w:eastAsia="zh-CN"/>
              </w:rPr>
            </w:pPr>
            <w:r>
              <w:rPr>
                <w:rFonts w:hint="eastAsia" w:ascii="仿宋" w:hAnsi="仿宋" w:eastAsia="仿宋" w:cs="仿宋"/>
                <w:color w:val="auto"/>
                <w:kern w:val="2"/>
                <w:sz w:val="24"/>
                <w:szCs w:val="24"/>
                <w:highlight w:val="none"/>
                <w:lang w:val="zh-CN" w:eastAsia="zh-CN"/>
              </w:rPr>
              <w:t>道路养护</w:t>
            </w:r>
            <w:r>
              <w:rPr>
                <w:rFonts w:hint="eastAsia" w:ascii="仿宋" w:hAnsi="仿宋" w:eastAsia="仿宋" w:cs="仿宋"/>
                <w:color w:val="auto"/>
                <w:kern w:val="2"/>
                <w:sz w:val="24"/>
                <w:szCs w:val="24"/>
                <w:highlight w:val="none"/>
                <w:lang w:val="en-US" w:eastAsia="zh-CN"/>
              </w:rPr>
              <w:t>费</w:t>
            </w:r>
          </w:p>
        </w:tc>
        <w:tc>
          <w:tcPr>
            <w:tcW w:w="1017" w:type="dxa"/>
            <w:tcBorders>
              <w:left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项</w:t>
            </w:r>
          </w:p>
        </w:tc>
        <w:tc>
          <w:tcPr>
            <w:tcW w:w="1390" w:type="dxa"/>
            <w:tcBorders>
              <w:left w:val="single" w:color="auto" w:sz="4" w:space="0"/>
              <w:right w:val="single" w:color="000000" w:sz="4" w:space="0"/>
            </w:tcBorders>
            <w:noWrap w:val="0"/>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1</w:t>
            </w:r>
          </w:p>
        </w:tc>
        <w:tc>
          <w:tcPr>
            <w:tcW w:w="4391" w:type="dxa"/>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s="仿宋"/>
                <w:color w:val="auto"/>
                <w:kern w:val="2"/>
                <w:sz w:val="24"/>
                <w:szCs w:val="24"/>
                <w:highlight w:val="none"/>
                <w:lang w:val="zh-CN" w:eastAsia="zh-CN" w:bidi="ar-SA"/>
              </w:rPr>
            </w:pPr>
          </w:p>
        </w:tc>
        <w:tc>
          <w:tcPr>
            <w:tcW w:w="38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2"/>
                <w:sz w:val="24"/>
                <w:szCs w:val="24"/>
                <w:highlight w:val="none"/>
                <w:shd w:val="clear" w:color="auto" w:fill="auto"/>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6" w:hRule="atLeast"/>
        </w:trPr>
        <w:tc>
          <w:tcPr>
            <w:tcW w:w="600" w:type="dxa"/>
            <w:tcBorders>
              <w:left w:val="single" w:color="000000" w:sz="4" w:space="0"/>
              <w:right w:val="single" w:color="000000" w:sz="4" w:space="0"/>
            </w:tcBorders>
            <w:noWrap w:val="0"/>
            <w:vAlign w:val="center"/>
          </w:tcPr>
          <w:p>
            <w:pPr>
              <w:spacing w:line="24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w:t>
            </w:r>
          </w:p>
        </w:tc>
        <w:tc>
          <w:tcPr>
            <w:tcW w:w="2918" w:type="dxa"/>
            <w:tcBorders>
              <w:left w:val="single" w:color="000000" w:sz="4" w:space="0"/>
              <w:right w:val="single" w:color="auto" w:sz="4" w:space="0"/>
            </w:tcBorders>
            <w:noWrap w:val="0"/>
            <w:vAlign w:val="center"/>
          </w:tcPr>
          <w:p>
            <w:pPr>
              <w:spacing w:line="240" w:lineRule="auto"/>
              <w:ind w:firstLine="0" w:firstLineChars="0"/>
              <w:jc w:val="center"/>
              <w:rPr>
                <w:rFonts w:hint="eastAsia" w:ascii="仿宋" w:hAnsi="仿宋" w:eastAsia="仿宋" w:cs="仿宋"/>
                <w:color w:val="auto"/>
                <w:kern w:val="2"/>
                <w:sz w:val="24"/>
                <w:szCs w:val="24"/>
                <w:highlight w:val="none"/>
                <w:lang w:val="zh-CN" w:eastAsia="zh-CN"/>
              </w:rPr>
            </w:pPr>
            <w:r>
              <w:rPr>
                <w:rFonts w:hint="eastAsia" w:ascii="仿宋" w:hAnsi="仿宋" w:eastAsia="仿宋" w:cs="仿宋"/>
                <w:color w:val="auto"/>
                <w:kern w:val="2"/>
                <w:sz w:val="24"/>
                <w:szCs w:val="24"/>
                <w:highlight w:val="none"/>
                <w:lang w:val="zh-CN" w:eastAsia="zh-CN"/>
              </w:rPr>
              <w:t>路灯养护费</w:t>
            </w:r>
          </w:p>
        </w:tc>
        <w:tc>
          <w:tcPr>
            <w:tcW w:w="1017" w:type="dxa"/>
            <w:tcBorders>
              <w:left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项</w:t>
            </w:r>
          </w:p>
        </w:tc>
        <w:tc>
          <w:tcPr>
            <w:tcW w:w="1390" w:type="dxa"/>
            <w:tcBorders>
              <w:left w:val="single" w:color="auto" w:sz="4" w:space="0"/>
              <w:right w:val="single" w:color="000000" w:sz="4" w:space="0"/>
            </w:tcBorders>
            <w:noWrap w:val="0"/>
            <w:vAlign w:val="center"/>
          </w:tcPr>
          <w:p>
            <w:pPr>
              <w:spacing w:line="24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w:t>
            </w:r>
          </w:p>
        </w:tc>
        <w:tc>
          <w:tcPr>
            <w:tcW w:w="4391" w:type="dxa"/>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s="仿宋"/>
                <w:color w:val="auto"/>
                <w:kern w:val="2"/>
                <w:sz w:val="24"/>
                <w:szCs w:val="24"/>
                <w:highlight w:val="none"/>
                <w:lang w:val="zh-CN" w:eastAsia="zh-CN" w:bidi="ar-SA"/>
              </w:rPr>
            </w:pPr>
          </w:p>
        </w:tc>
        <w:tc>
          <w:tcPr>
            <w:tcW w:w="38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2"/>
                <w:sz w:val="24"/>
                <w:szCs w:val="24"/>
                <w:highlight w:val="none"/>
                <w:shd w:val="clear" w:color="auto" w:fill="auto"/>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6" w:hRule="atLeast"/>
        </w:trPr>
        <w:tc>
          <w:tcPr>
            <w:tcW w:w="600" w:type="dxa"/>
            <w:tcBorders>
              <w:left w:val="single" w:color="000000" w:sz="4" w:space="0"/>
              <w:right w:val="single" w:color="000000" w:sz="4" w:space="0"/>
            </w:tcBorders>
            <w:noWrap w:val="0"/>
            <w:vAlign w:val="center"/>
          </w:tcPr>
          <w:p>
            <w:pPr>
              <w:spacing w:line="24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w:t>
            </w:r>
          </w:p>
        </w:tc>
        <w:tc>
          <w:tcPr>
            <w:tcW w:w="2918" w:type="dxa"/>
            <w:tcBorders>
              <w:left w:val="single" w:color="000000" w:sz="4" w:space="0"/>
              <w:right w:val="single" w:color="auto" w:sz="4" w:space="0"/>
            </w:tcBorders>
            <w:noWrap w:val="0"/>
            <w:vAlign w:val="center"/>
          </w:tcPr>
          <w:p>
            <w:pPr>
              <w:spacing w:line="240" w:lineRule="auto"/>
              <w:ind w:firstLine="0" w:firstLineChars="0"/>
              <w:jc w:val="center"/>
              <w:rPr>
                <w:rFonts w:hint="eastAsia" w:ascii="仿宋" w:hAnsi="仿宋" w:eastAsia="仿宋" w:cs="仿宋"/>
                <w:color w:val="auto"/>
                <w:kern w:val="2"/>
                <w:sz w:val="24"/>
                <w:szCs w:val="24"/>
                <w:highlight w:val="none"/>
                <w:lang w:val="zh-CN" w:eastAsia="zh-CN"/>
              </w:rPr>
            </w:pPr>
            <w:r>
              <w:rPr>
                <w:rFonts w:hint="eastAsia" w:ascii="仿宋" w:hAnsi="仿宋" w:eastAsia="仿宋" w:cs="仿宋"/>
                <w:b w:val="0"/>
                <w:bCs w:val="0"/>
                <w:i w:val="0"/>
                <w:iCs w:val="0"/>
                <w:color w:val="auto"/>
                <w:kern w:val="0"/>
                <w:sz w:val="24"/>
                <w:szCs w:val="24"/>
                <w:highlight w:val="none"/>
                <w:u w:val="none"/>
                <w:lang w:val="en-US" w:eastAsia="zh-CN" w:bidi="ar"/>
              </w:rPr>
              <w:t>待移交道路预留</w:t>
            </w:r>
            <w:r>
              <w:rPr>
                <w:rFonts w:hint="eastAsia" w:ascii="仿宋" w:hAnsi="仿宋" w:eastAsia="仿宋" w:cs="仿宋"/>
                <w:color w:val="auto"/>
                <w:kern w:val="2"/>
                <w:sz w:val="24"/>
                <w:szCs w:val="24"/>
                <w:highlight w:val="none"/>
                <w:lang w:val="zh-CN" w:eastAsia="zh-CN"/>
              </w:rPr>
              <w:t>费</w:t>
            </w:r>
          </w:p>
        </w:tc>
        <w:tc>
          <w:tcPr>
            <w:tcW w:w="1017" w:type="dxa"/>
            <w:tcBorders>
              <w:left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项</w:t>
            </w:r>
          </w:p>
        </w:tc>
        <w:tc>
          <w:tcPr>
            <w:tcW w:w="1390" w:type="dxa"/>
            <w:tcBorders>
              <w:left w:val="single" w:color="auto" w:sz="4" w:space="0"/>
              <w:right w:val="single" w:color="000000" w:sz="4" w:space="0"/>
            </w:tcBorders>
            <w:noWrap w:val="0"/>
            <w:vAlign w:val="center"/>
          </w:tcPr>
          <w:p>
            <w:pPr>
              <w:spacing w:line="24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w:t>
            </w:r>
          </w:p>
        </w:tc>
        <w:tc>
          <w:tcPr>
            <w:tcW w:w="4391" w:type="dxa"/>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s="仿宋"/>
                <w:color w:val="auto"/>
                <w:kern w:val="2"/>
                <w:sz w:val="24"/>
                <w:szCs w:val="24"/>
                <w:highlight w:val="none"/>
                <w:lang w:val="en-US" w:eastAsia="zh-CN" w:bidi="ar-SA"/>
              </w:rPr>
            </w:pPr>
          </w:p>
        </w:tc>
        <w:tc>
          <w:tcPr>
            <w:tcW w:w="38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2"/>
                <w:sz w:val="24"/>
                <w:szCs w:val="24"/>
                <w:highlight w:val="none"/>
                <w:shd w:val="clear" w:color="auto" w:fill="auto"/>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trPr>
        <w:tc>
          <w:tcPr>
            <w:tcW w:w="5925"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firstLine="1440" w:firstLineChars="600"/>
              <w:jc w:val="left"/>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二年费用合计总价（1+2+3</w:t>
            </w: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lang w:val="zh-CN"/>
              </w:rPr>
              <w:t>）</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小写（元）</w:t>
            </w:r>
          </w:p>
        </w:tc>
        <w:tc>
          <w:tcPr>
            <w:tcW w:w="3878" w:type="dxa"/>
            <w:tcBorders>
              <w:top w:val="single" w:color="000000"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仿宋" w:hAnsi="仿宋" w:eastAsia="仿宋" w:cs="仿宋"/>
                <w:color w:val="auto"/>
                <w:kern w:val="2"/>
                <w:sz w:val="24"/>
                <w:szCs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4" w:hRule="atLeast"/>
        </w:trPr>
        <w:tc>
          <w:tcPr>
            <w:tcW w:w="5925"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仿宋" w:hAnsi="仿宋" w:eastAsia="仿宋" w:cs="仿宋"/>
                <w:color w:val="auto"/>
                <w:kern w:val="2"/>
                <w:sz w:val="24"/>
                <w:szCs w:val="24"/>
                <w:highlight w:val="none"/>
                <w:lang w:val="zh-CN"/>
              </w:rPr>
            </w:pP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大写（元）</w:t>
            </w:r>
          </w:p>
        </w:tc>
        <w:tc>
          <w:tcPr>
            <w:tcW w:w="3878" w:type="dxa"/>
            <w:tcBorders>
              <w:top w:val="single" w:color="auto" w:sz="4" w:space="0"/>
              <w:left w:val="single" w:color="000000" w:sz="4" w:space="0"/>
              <w:right w:val="single" w:color="000000" w:sz="4" w:space="0"/>
            </w:tcBorders>
            <w:noWrap w:val="0"/>
            <w:vAlign w:val="center"/>
          </w:tcPr>
          <w:p>
            <w:pPr>
              <w:spacing w:line="240" w:lineRule="auto"/>
              <w:jc w:val="left"/>
              <w:rPr>
                <w:rFonts w:hint="eastAsia" w:ascii="仿宋" w:hAnsi="仿宋" w:eastAsia="仿宋" w:cs="仿宋"/>
                <w:color w:val="auto"/>
                <w:kern w:val="2"/>
                <w:sz w:val="24"/>
                <w:szCs w:val="24"/>
                <w:highlight w:val="none"/>
                <w:lang w:val="zh-CN"/>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82"/>
        <w:numPr>
          <w:ilvl w:val="0"/>
          <w:numId w:val="0"/>
        </w:numPr>
        <w:jc w:val="center"/>
        <w:rPr>
          <w:rFonts w:hint="eastAsia" w:ascii="仿宋" w:hAnsi="仿宋" w:eastAsia="仿宋" w:cs="仿宋"/>
          <w:color w:val="auto"/>
          <w:sz w:val="24"/>
          <w:highlight w:val="none"/>
          <w:lang w:val="en-US" w:eastAsia="zh-CN"/>
        </w:rPr>
      </w:pPr>
    </w:p>
    <w:p>
      <w:pPr>
        <w:pStyle w:val="82"/>
        <w:numPr>
          <w:ilvl w:val="0"/>
          <w:numId w:val="0"/>
        </w:numPr>
        <w:jc w:val="center"/>
        <w:rPr>
          <w:rFonts w:hint="eastAsia" w:ascii="仿宋" w:hAnsi="仿宋" w:eastAsia="仿宋" w:cs="仿宋"/>
          <w:color w:val="auto"/>
          <w:sz w:val="24"/>
          <w:highlight w:val="none"/>
          <w:lang w:val="en-US" w:eastAsia="zh-CN"/>
        </w:rPr>
      </w:pPr>
    </w:p>
    <w:p>
      <w:pPr>
        <w:pStyle w:val="382"/>
        <w:snapToGrid w:val="0"/>
        <w:spacing w:before="120" w:after="120"/>
        <w:ind w:firstLine="0"/>
        <w:outlineLvl w:val="9"/>
        <w:rPr>
          <w:rFonts w:hint="eastAsia" w:ascii="仿宋" w:hAnsi="仿宋" w:eastAsia="仿宋" w:cs="仿宋"/>
          <w:color w:val="auto"/>
          <w:highlight w:val="none"/>
        </w:rPr>
      </w:pP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独立投标：投标人名称(电子签名)：</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或</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采用联合体投标：联合体牵头人名称(电子签名/盖章)：</w:t>
      </w:r>
    </w:p>
    <w:p>
      <w:pPr>
        <w:pStyle w:val="382"/>
        <w:snapToGrid w:val="0"/>
        <w:spacing w:before="120" w:after="120"/>
        <w:ind w:firstLine="0"/>
        <w:jc w:val="right"/>
        <w:outlineLvl w:val="9"/>
        <w:rPr>
          <w:rFonts w:hint="eastAsia" w:ascii="仿宋" w:hAnsi="仿宋" w:eastAsia="仿宋" w:cs="仿宋"/>
          <w:color w:val="auto"/>
          <w:highlight w:val="none"/>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color w:val="auto"/>
          <w:sz w:val="24"/>
          <w:highlight w:val="none"/>
        </w:rPr>
        <w:t xml:space="preserve">   日期：  年   月 </w:t>
      </w:r>
    </w:p>
    <w:p>
      <w:pPr>
        <w:pStyle w:val="82"/>
        <w:numPr>
          <w:ilvl w:val="0"/>
          <w:numId w:val="8"/>
        </w:numPr>
        <w:ind w:left="5250" w:leftChars="0" w:firstLine="0" w:firstLineChars="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道路保洁报价明细清单1</w:t>
      </w:r>
    </w:p>
    <w:p>
      <w:pPr>
        <w:pStyle w:val="82"/>
        <w:numPr>
          <w:ilvl w:val="0"/>
          <w:numId w:val="0"/>
        </w:numPr>
        <w:ind w:leftChars="0"/>
        <w:jc w:val="both"/>
        <w:rPr>
          <w:rFonts w:hint="eastAsia" w:ascii="仿宋" w:hAnsi="仿宋" w:eastAsia="仿宋" w:cs="仿宋"/>
          <w:color w:val="auto"/>
          <w:sz w:val="24"/>
          <w:szCs w:val="24"/>
          <w:highlight w:val="none"/>
          <w:lang w:val="en-US" w:eastAsia="zh-CN"/>
        </w:rPr>
      </w:pPr>
    </w:p>
    <w:tbl>
      <w:tblPr>
        <w:tblStyle w:val="64"/>
        <w:tblW w:w="140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1"/>
        <w:gridCol w:w="1290"/>
        <w:gridCol w:w="2310"/>
        <w:gridCol w:w="1290"/>
        <w:gridCol w:w="780"/>
        <w:gridCol w:w="1172"/>
        <w:gridCol w:w="1172"/>
        <w:gridCol w:w="1172"/>
        <w:gridCol w:w="1173"/>
        <w:gridCol w:w="1451"/>
        <w:gridCol w:w="1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7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290"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路段名称</w:t>
            </w:r>
          </w:p>
        </w:tc>
        <w:tc>
          <w:tcPr>
            <w:tcW w:w="2310"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起止点</w:t>
            </w:r>
          </w:p>
        </w:tc>
        <w:tc>
          <w:tcPr>
            <w:tcW w:w="12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2344" w:type="dxa"/>
            <w:gridSpan w:val="2"/>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保洁单价最高限价</w:t>
            </w:r>
          </w:p>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000000"/>
                <w:sz w:val="24"/>
                <w:szCs w:val="24"/>
                <w:highlight w:val="none"/>
                <w:u w:val="none"/>
                <w:lang w:val="en-US" w:eastAsia="zh-CN"/>
              </w:rPr>
              <w:t>（元/</w:t>
            </w:r>
            <w:r>
              <w:rPr>
                <w:rFonts w:hint="eastAsia" w:ascii="仿宋" w:hAnsi="仿宋" w:eastAsia="仿宋" w:cs="仿宋"/>
                <w:b/>
                <w:bCs/>
                <w:i w:val="0"/>
                <w:iCs w:val="0"/>
                <w:color w:val="000000"/>
                <w:kern w:val="0"/>
                <w:sz w:val="24"/>
                <w:szCs w:val="24"/>
                <w:highlight w:val="none"/>
                <w:u w:val="none"/>
                <w:lang w:val="en-US" w:eastAsia="zh-CN" w:bidi="ar"/>
              </w:rPr>
              <w:t>M</w:t>
            </w:r>
            <w:r>
              <w:rPr>
                <w:rFonts w:hint="eastAsia" w:ascii="仿宋" w:hAnsi="仿宋" w:eastAsia="仿宋" w:cs="仿宋"/>
                <w:b/>
                <w:bCs/>
                <w:i w:val="0"/>
                <w:iCs w:val="0"/>
                <w:color w:val="000000"/>
                <w:kern w:val="0"/>
                <w:sz w:val="24"/>
                <w:szCs w:val="24"/>
                <w:highlight w:val="none"/>
                <w:u w:val="none"/>
                <w:vertAlign w:val="superscript"/>
                <w:lang w:val="en-US" w:eastAsia="zh-CN" w:bidi="ar"/>
              </w:rPr>
              <w:t>2</w:t>
            </w:r>
            <w:r>
              <w:rPr>
                <w:rFonts w:hint="eastAsia" w:ascii="仿宋" w:hAnsi="仿宋" w:eastAsia="仿宋" w:cs="仿宋"/>
                <w:b/>
                <w:bCs/>
                <w:i w:val="0"/>
                <w:iCs w:val="0"/>
                <w:color w:val="000000"/>
                <w:kern w:val="0"/>
                <w:sz w:val="24"/>
                <w:szCs w:val="24"/>
                <w:highlight w:val="none"/>
                <w:u w:val="none"/>
                <w:vertAlign w:val="baseline"/>
                <w:lang w:val="en-US" w:eastAsia="zh-CN" w:bidi="ar"/>
              </w:rPr>
              <w:t>·年</w:t>
            </w:r>
            <w:r>
              <w:rPr>
                <w:rFonts w:hint="eastAsia" w:ascii="仿宋" w:hAnsi="仿宋" w:eastAsia="仿宋" w:cs="仿宋"/>
                <w:i w:val="0"/>
                <w:iCs w:val="0"/>
                <w:color w:val="000000"/>
                <w:sz w:val="24"/>
                <w:szCs w:val="24"/>
                <w:highlight w:val="none"/>
                <w:u w:val="none"/>
                <w:lang w:eastAsia="zh-CN"/>
              </w:rPr>
              <w:t>）</w:t>
            </w:r>
          </w:p>
        </w:tc>
        <w:tc>
          <w:tcPr>
            <w:tcW w:w="2345"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sz w:val="24"/>
                <w:szCs w:val="24"/>
                <w:highlight w:val="none"/>
                <w:u w:val="none"/>
              </w:rPr>
              <w:t>保洁</w:t>
            </w:r>
            <w:r>
              <w:rPr>
                <w:rFonts w:hint="eastAsia" w:ascii="仿宋" w:hAnsi="仿宋" w:eastAsia="仿宋" w:cs="仿宋"/>
                <w:b/>
                <w:bCs/>
                <w:i w:val="0"/>
                <w:iCs w:val="0"/>
                <w:color w:val="auto"/>
                <w:sz w:val="24"/>
                <w:szCs w:val="24"/>
                <w:highlight w:val="none"/>
                <w:u w:val="none"/>
                <w:lang w:val="en-US" w:eastAsia="zh-CN"/>
              </w:rPr>
              <w:t>投标</w:t>
            </w:r>
            <w:r>
              <w:rPr>
                <w:rFonts w:hint="eastAsia" w:ascii="仿宋" w:hAnsi="仿宋" w:eastAsia="仿宋" w:cs="仿宋"/>
                <w:b/>
                <w:bCs/>
                <w:i w:val="0"/>
                <w:iCs w:val="0"/>
                <w:color w:val="auto"/>
                <w:sz w:val="24"/>
                <w:szCs w:val="24"/>
                <w:highlight w:val="none"/>
                <w:u w:val="none"/>
              </w:rPr>
              <w:t>单价</w:t>
            </w:r>
          </w:p>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sz w:val="24"/>
                <w:szCs w:val="24"/>
                <w:highlight w:val="none"/>
                <w:u w:val="none"/>
              </w:rPr>
              <w:t>（元/</w:t>
            </w:r>
            <w:r>
              <w:rPr>
                <w:rFonts w:hint="eastAsia" w:ascii="仿宋" w:hAnsi="仿宋" w:eastAsia="仿宋" w:cs="仿宋"/>
                <w:b/>
                <w:bCs/>
                <w:i w:val="0"/>
                <w:iCs w:val="0"/>
                <w:color w:val="auto"/>
                <w:kern w:val="0"/>
                <w:sz w:val="24"/>
                <w:szCs w:val="24"/>
                <w:highlight w:val="none"/>
                <w:u w:val="none"/>
                <w:lang w:val="en-US" w:eastAsia="zh-CN" w:bidi="ar"/>
              </w:rPr>
              <w:t>M</w:t>
            </w:r>
            <w:r>
              <w:rPr>
                <w:rFonts w:hint="eastAsia" w:ascii="仿宋" w:hAnsi="仿宋" w:eastAsia="仿宋" w:cs="仿宋"/>
                <w:b/>
                <w:bCs/>
                <w:i w:val="0"/>
                <w:iCs w:val="0"/>
                <w:color w:val="auto"/>
                <w:kern w:val="0"/>
                <w:sz w:val="24"/>
                <w:szCs w:val="24"/>
                <w:highlight w:val="none"/>
                <w:u w:val="none"/>
                <w:vertAlign w:val="superscript"/>
                <w:lang w:val="en-US" w:eastAsia="zh-CN" w:bidi="ar"/>
              </w:rPr>
              <w:t>2</w:t>
            </w:r>
            <w:r>
              <w:rPr>
                <w:rFonts w:hint="eastAsia" w:ascii="仿宋" w:hAnsi="仿宋" w:eastAsia="仿宋" w:cs="仿宋"/>
                <w:b/>
                <w:bCs/>
                <w:i w:val="0"/>
                <w:iCs w:val="0"/>
                <w:color w:val="auto"/>
                <w:kern w:val="0"/>
                <w:sz w:val="24"/>
                <w:szCs w:val="24"/>
                <w:highlight w:val="none"/>
                <w:u w:val="none"/>
                <w:vertAlign w:val="baseline"/>
                <w:lang w:val="en-US" w:eastAsia="zh-CN" w:bidi="ar"/>
              </w:rPr>
              <w:t>·</w:t>
            </w:r>
            <w:r>
              <w:rPr>
                <w:rFonts w:hint="eastAsia" w:ascii="仿宋" w:hAnsi="仿宋" w:eastAsia="仿宋" w:cs="仿宋"/>
                <w:b/>
                <w:bCs/>
                <w:i w:val="0"/>
                <w:iCs w:val="0"/>
                <w:color w:val="auto"/>
                <w:sz w:val="24"/>
                <w:szCs w:val="24"/>
                <w:highlight w:val="none"/>
                <w:u w:val="none"/>
              </w:rPr>
              <w:t>年）</w:t>
            </w:r>
          </w:p>
        </w:tc>
        <w:tc>
          <w:tcPr>
            <w:tcW w:w="1451"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一年合计（元）</w:t>
            </w:r>
          </w:p>
        </w:tc>
        <w:tc>
          <w:tcPr>
            <w:tcW w:w="1482"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二年合计（元）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7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1290"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231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129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1172"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第一年</w:t>
            </w:r>
          </w:p>
        </w:tc>
        <w:tc>
          <w:tcPr>
            <w:tcW w:w="1172"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第二年</w:t>
            </w:r>
          </w:p>
        </w:tc>
        <w:tc>
          <w:tcPr>
            <w:tcW w:w="1172"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第一年</w:t>
            </w:r>
          </w:p>
        </w:tc>
        <w:tc>
          <w:tcPr>
            <w:tcW w:w="1173"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sz w:val="24"/>
                <w:szCs w:val="24"/>
                <w:highlight w:val="none"/>
                <w:u w:val="none"/>
                <w:lang w:val="en-US" w:eastAsia="zh-CN"/>
              </w:rPr>
              <w:t>第二年</w:t>
            </w:r>
          </w:p>
        </w:tc>
        <w:tc>
          <w:tcPr>
            <w:tcW w:w="1451"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1482"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sz w:val="24"/>
                <w:szCs w:val="24"/>
                <w:highlight w:val="none"/>
                <w:u w:val="none"/>
                <w:lang w:val="en-US" w:eastAsia="zh-CN"/>
              </w:rPr>
              <w:t>1</w:t>
            </w:r>
          </w:p>
        </w:tc>
        <w:tc>
          <w:tcPr>
            <w:tcW w:w="129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站城北街</w:t>
            </w:r>
          </w:p>
        </w:tc>
        <w:tc>
          <w:tcPr>
            <w:tcW w:w="23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站房-杭创大道</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 xml:space="preserve">28131.00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M</w:t>
            </w:r>
            <w:r>
              <w:rPr>
                <w:rFonts w:hint="eastAsia" w:ascii="仿宋" w:hAnsi="仿宋" w:eastAsia="仿宋" w:cs="仿宋"/>
                <w:b/>
                <w:bCs/>
                <w:i w:val="0"/>
                <w:iCs w:val="0"/>
                <w:color w:val="auto"/>
                <w:kern w:val="0"/>
                <w:sz w:val="24"/>
                <w:szCs w:val="24"/>
                <w:highlight w:val="none"/>
                <w:u w:val="none"/>
                <w:vertAlign w:val="superscript"/>
                <w:lang w:val="en-US" w:eastAsia="zh-CN" w:bidi="ar"/>
              </w:rPr>
              <w:t>2</w:t>
            </w:r>
          </w:p>
        </w:tc>
        <w:tc>
          <w:tcPr>
            <w:tcW w:w="117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15.99 </w:t>
            </w:r>
          </w:p>
        </w:tc>
        <w:tc>
          <w:tcPr>
            <w:tcW w:w="117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17.99 </w:t>
            </w:r>
          </w:p>
        </w:tc>
        <w:tc>
          <w:tcPr>
            <w:tcW w:w="117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7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5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sz w:val="24"/>
                <w:szCs w:val="24"/>
                <w:highlight w:val="none"/>
                <w:u w:val="none"/>
                <w:lang w:val="en-US" w:eastAsia="zh-CN"/>
              </w:rPr>
              <w:t>2</w:t>
            </w:r>
          </w:p>
        </w:tc>
        <w:tc>
          <w:tcPr>
            <w:tcW w:w="129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b w:val="0"/>
                <w:bCs w:val="0"/>
                <w:i w:val="0"/>
                <w:iCs w:val="0"/>
                <w:color w:val="auto"/>
                <w:kern w:val="0"/>
                <w:sz w:val="24"/>
                <w:szCs w:val="24"/>
                <w:highlight w:val="none"/>
                <w:u w:val="none"/>
                <w:lang w:val="en-US" w:eastAsia="zh-CN" w:bidi="ar"/>
              </w:rPr>
              <w:t>站城南街</w:t>
            </w:r>
          </w:p>
        </w:tc>
        <w:tc>
          <w:tcPr>
            <w:tcW w:w="23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站房-杭创大道</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 xml:space="preserve">21590.00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M</w:t>
            </w:r>
            <w:r>
              <w:rPr>
                <w:rFonts w:hint="eastAsia" w:ascii="仿宋" w:hAnsi="仿宋" w:eastAsia="仿宋" w:cs="仿宋"/>
                <w:b/>
                <w:bCs/>
                <w:i w:val="0"/>
                <w:iCs w:val="0"/>
                <w:color w:val="auto"/>
                <w:kern w:val="0"/>
                <w:sz w:val="24"/>
                <w:szCs w:val="24"/>
                <w:highlight w:val="none"/>
                <w:u w:val="none"/>
                <w:vertAlign w:val="superscript"/>
                <w:lang w:val="en-US" w:eastAsia="zh-CN" w:bidi="ar"/>
              </w:rPr>
              <w:t>2</w:t>
            </w:r>
          </w:p>
        </w:tc>
        <w:tc>
          <w:tcPr>
            <w:tcW w:w="117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15.99 </w:t>
            </w:r>
          </w:p>
        </w:tc>
        <w:tc>
          <w:tcPr>
            <w:tcW w:w="117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17.99 </w:t>
            </w:r>
          </w:p>
        </w:tc>
        <w:tc>
          <w:tcPr>
            <w:tcW w:w="117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7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5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91"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290" w:type="dxa"/>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3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杭创大道-良睦路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 xml:space="preserve">21021.00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M</w:t>
            </w:r>
            <w:r>
              <w:rPr>
                <w:rFonts w:hint="eastAsia" w:ascii="仿宋" w:hAnsi="仿宋" w:eastAsia="仿宋" w:cs="仿宋"/>
                <w:b/>
                <w:bCs/>
                <w:i w:val="0"/>
                <w:iCs w:val="0"/>
                <w:color w:val="auto"/>
                <w:kern w:val="0"/>
                <w:sz w:val="24"/>
                <w:szCs w:val="24"/>
                <w:highlight w:val="none"/>
                <w:u w:val="none"/>
                <w:vertAlign w:val="superscript"/>
                <w:lang w:val="en-US" w:eastAsia="zh-CN" w:bidi="ar"/>
              </w:rPr>
              <w:t>2</w:t>
            </w:r>
          </w:p>
        </w:tc>
        <w:tc>
          <w:tcPr>
            <w:tcW w:w="117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15.99 </w:t>
            </w:r>
          </w:p>
        </w:tc>
        <w:tc>
          <w:tcPr>
            <w:tcW w:w="117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17.99 </w:t>
            </w:r>
          </w:p>
        </w:tc>
        <w:tc>
          <w:tcPr>
            <w:tcW w:w="117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7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5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91" w:type="dxa"/>
            <w:vMerge w:val="restart"/>
            <w:tcBorders>
              <w:top w:val="single" w:color="auto" w:sz="4" w:space="0"/>
              <w:left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sz w:val="24"/>
                <w:szCs w:val="24"/>
                <w:highlight w:val="none"/>
                <w:u w:val="none"/>
                <w:lang w:val="en-US" w:eastAsia="zh-CN"/>
              </w:rPr>
              <w:t>3</w:t>
            </w:r>
          </w:p>
        </w:tc>
        <w:tc>
          <w:tcPr>
            <w:tcW w:w="1290" w:type="dxa"/>
            <w:vMerge w:val="restart"/>
            <w:tcBorders>
              <w:top w:val="single" w:color="auto"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良亭港路</w:t>
            </w:r>
          </w:p>
        </w:tc>
        <w:tc>
          <w:tcPr>
            <w:tcW w:w="23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站城北街-站城南街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 xml:space="preserve">12973.62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M</w:t>
            </w:r>
            <w:r>
              <w:rPr>
                <w:rFonts w:hint="eastAsia" w:ascii="仿宋" w:hAnsi="仿宋" w:eastAsia="仿宋" w:cs="仿宋"/>
                <w:b/>
                <w:bCs/>
                <w:i w:val="0"/>
                <w:iCs w:val="0"/>
                <w:color w:val="auto"/>
                <w:kern w:val="0"/>
                <w:sz w:val="24"/>
                <w:szCs w:val="24"/>
                <w:highlight w:val="none"/>
                <w:u w:val="none"/>
                <w:vertAlign w:val="superscript"/>
                <w:lang w:val="en-US" w:eastAsia="zh-CN" w:bidi="ar"/>
              </w:rPr>
              <w:t>2</w:t>
            </w:r>
          </w:p>
        </w:tc>
        <w:tc>
          <w:tcPr>
            <w:tcW w:w="117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15.99 </w:t>
            </w:r>
          </w:p>
        </w:tc>
        <w:tc>
          <w:tcPr>
            <w:tcW w:w="117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20.68 </w:t>
            </w:r>
          </w:p>
        </w:tc>
        <w:tc>
          <w:tcPr>
            <w:tcW w:w="117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7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5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91"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290" w:type="dxa"/>
            <w:vMerge w:val="continue"/>
            <w:tcBorders>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3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众成街-大蔡园路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 xml:space="preserve">3090.00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M</w:t>
            </w:r>
            <w:r>
              <w:rPr>
                <w:rFonts w:hint="eastAsia" w:ascii="仿宋" w:hAnsi="仿宋" w:eastAsia="仿宋" w:cs="仿宋"/>
                <w:b/>
                <w:bCs/>
                <w:i w:val="0"/>
                <w:iCs w:val="0"/>
                <w:color w:val="auto"/>
                <w:kern w:val="0"/>
                <w:sz w:val="24"/>
                <w:szCs w:val="24"/>
                <w:highlight w:val="none"/>
                <w:u w:val="none"/>
                <w:vertAlign w:val="superscript"/>
                <w:lang w:val="en-US" w:eastAsia="zh-CN" w:bidi="ar"/>
              </w:rPr>
              <w:t>2</w:t>
            </w:r>
          </w:p>
        </w:tc>
        <w:tc>
          <w:tcPr>
            <w:tcW w:w="117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15.99 </w:t>
            </w:r>
          </w:p>
        </w:tc>
        <w:tc>
          <w:tcPr>
            <w:tcW w:w="117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17.99 </w:t>
            </w:r>
          </w:p>
        </w:tc>
        <w:tc>
          <w:tcPr>
            <w:tcW w:w="117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7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5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sz w:val="24"/>
                <w:szCs w:val="24"/>
                <w:highlight w:val="none"/>
                <w:u w:val="none"/>
                <w:lang w:val="en-US" w:eastAsia="zh-CN"/>
              </w:rPr>
              <w:t>4</w:t>
            </w:r>
          </w:p>
        </w:tc>
        <w:tc>
          <w:tcPr>
            <w:tcW w:w="1290" w:type="dxa"/>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杭创大道</w:t>
            </w:r>
          </w:p>
        </w:tc>
        <w:tc>
          <w:tcPr>
            <w:tcW w:w="231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站城北街-站城南街</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 xml:space="preserve">22570.33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M</w:t>
            </w:r>
            <w:r>
              <w:rPr>
                <w:rFonts w:hint="eastAsia" w:ascii="仿宋" w:hAnsi="仿宋" w:eastAsia="仿宋" w:cs="仿宋"/>
                <w:b/>
                <w:bCs/>
                <w:i w:val="0"/>
                <w:iCs w:val="0"/>
                <w:color w:val="auto"/>
                <w:kern w:val="0"/>
                <w:sz w:val="24"/>
                <w:szCs w:val="24"/>
                <w:highlight w:val="none"/>
                <w:u w:val="none"/>
                <w:vertAlign w:val="superscript"/>
                <w:lang w:val="en-US" w:eastAsia="zh-CN" w:bidi="ar"/>
              </w:rPr>
              <w:t>2</w:t>
            </w:r>
          </w:p>
        </w:tc>
        <w:tc>
          <w:tcPr>
            <w:tcW w:w="117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18.38 </w:t>
            </w:r>
          </w:p>
        </w:tc>
        <w:tc>
          <w:tcPr>
            <w:tcW w:w="117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20.68 </w:t>
            </w:r>
          </w:p>
        </w:tc>
        <w:tc>
          <w:tcPr>
            <w:tcW w:w="117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7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5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290"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231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站城南街-众成街</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 xml:space="preserve">13533.30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M</w:t>
            </w:r>
            <w:r>
              <w:rPr>
                <w:rFonts w:hint="eastAsia" w:ascii="仿宋" w:hAnsi="仿宋" w:eastAsia="仿宋" w:cs="仿宋"/>
                <w:b/>
                <w:bCs/>
                <w:i w:val="0"/>
                <w:iCs w:val="0"/>
                <w:color w:val="auto"/>
                <w:kern w:val="0"/>
                <w:sz w:val="24"/>
                <w:szCs w:val="24"/>
                <w:highlight w:val="none"/>
                <w:u w:val="none"/>
                <w:vertAlign w:val="superscript"/>
                <w:lang w:val="en-US" w:eastAsia="zh-CN" w:bidi="ar"/>
              </w:rPr>
              <w:t>2</w:t>
            </w:r>
          </w:p>
        </w:tc>
        <w:tc>
          <w:tcPr>
            <w:tcW w:w="117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18.38 </w:t>
            </w:r>
          </w:p>
        </w:tc>
        <w:tc>
          <w:tcPr>
            <w:tcW w:w="117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20.68 </w:t>
            </w:r>
          </w:p>
        </w:tc>
        <w:tc>
          <w:tcPr>
            <w:tcW w:w="117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7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5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91"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290" w:type="dxa"/>
            <w:vMerge w:val="continue"/>
            <w:tcBorders>
              <w:top w:val="single" w:color="000000" w:sz="4" w:space="0"/>
              <w:left w:val="single" w:color="000000"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231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众成街-隆兴港街</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 xml:space="preserve">11098.00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M</w:t>
            </w:r>
            <w:r>
              <w:rPr>
                <w:rFonts w:hint="eastAsia" w:ascii="仿宋" w:hAnsi="仿宋" w:eastAsia="仿宋" w:cs="仿宋"/>
                <w:b/>
                <w:bCs/>
                <w:i w:val="0"/>
                <w:iCs w:val="0"/>
                <w:color w:val="auto"/>
                <w:kern w:val="0"/>
                <w:sz w:val="24"/>
                <w:szCs w:val="24"/>
                <w:highlight w:val="none"/>
                <w:u w:val="none"/>
                <w:vertAlign w:val="superscript"/>
                <w:lang w:val="en-US" w:eastAsia="zh-CN" w:bidi="ar"/>
              </w:rPr>
              <w:t>2</w:t>
            </w:r>
          </w:p>
        </w:tc>
        <w:tc>
          <w:tcPr>
            <w:tcW w:w="117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18.38 </w:t>
            </w:r>
          </w:p>
        </w:tc>
        <w:tc>
          <w:tcPr>
            <w:tcW w:w="117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20.68 </w:t>
            </w:r>
          </w:p>
        </w:tc>
        <w:tc>
          <w:tcPr>
            <w:tcW w:w="117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7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5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9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sz w:val="24"/>
                <w:szCs w:val="24"/>
                <w:highlight w:val="none"/>
                <w:u w:val="none"/>
                <w:lang w:val="en-US" w:eastAsia="zh-CN"/>
              </w:rPr>
              <w:t>5</w:t>
            </w:r>
          </w:p>
        </w:tc>
        <w:tc>
          <w:tcPr>
            <w:tcW w:w="1290"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大蔡园路</w:t>
            </w:r>
          </w:p>
        </w:tc>
        <w:tc>
          <w:tcPr>
            <w:tcW w:w="23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杭韵东路-庵前港路</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 xml:space="preserve">37520.00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M</w:t>
            </w:r>
            <w:r>
              <w:rPr>
                <w:rFonts w:hint="eastAsia" w:ascii="仿宋" w:hAnsi="仿宋" w:eastAsia="仿宋" w:cs="仿宋"/>
                <w:b/>
                <w:bCs/>
                <w:i w:val="0"/>
                <w:iCs w:val="0"/>
                <w:color w:val="auto"/>
                <w:kern w:val="0"/>
                <w:sz w:val="24"/>
                <w:szCs w:val="24"/>
                <w:highlight w:val="none"/>
                <w:u w:val="none"/>
                <w:vertAlign w:val="superscript"/>
                <w:lang w:val="en-US" w:eastAsia="zh-CN" w:bidi="ar"/>
              </w:rPr>
              <w:t>2</w:t>
            </w:r>
          </w:p>
        </w:tc>
        <w:tc>
          <w:tcPr>
            <w:tcW w:w="117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18.38 </w:t>
            </w:r>
          </w:p>
        </w:tc>
        <w:tc>
          <w:tcPr>
            <w:tcW w:w="117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20.68 </w:t>
            </w:r>
          </w:p>
        </w:tc>
        <w:tc>
          <w:tcPr>
            <w:tcW w:w="117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7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5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sz w:val="24"/>
                <w:szCs w:val="24"/>
                <w:highlight w:val="none"/>
                <w:u w:val="none"/>
                <w:lang w:val="en-US" w:eastAsia="zh-CN"/>
              </w:rPr>
              <w:t>6</w:t>
            </w:r>
          </w:p>
        </w:tc>
        <w:tc>
          <w:tcPr>
            <w:tcW w:w="12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杭韵东路</w:t>
            </w:r>
          </w:p>
        </w:tc>
        <w:tc>
          <w:tcPr>
            <w:tcW w:w="23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大蔡园路-钱神大街</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 xml:space="preserve">6748.00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M</w:t>
            </w:r>
            <w:r>
              <w:rPr>
                <w:rFonts w:hint="eastAsia" w:ascii="仿宋" w:hAnsi="仿宋" w:eastAsia="仿宋" w:cs="仿宋"/>
                <w:b/>
                <w:bCs/>
                <w:i w:val="0"/>
                <w:iCs w:val="0"/>
                <w:color w:val="auto"/>
                <w:kern w:val="0"/>
                <w:sz w:val="24"/>
                <w:szCs w:val="24"/>
                <w:highlight w:val="none"/>
                <w:u w:val="none"/>
                <w:vertAlign w:val="superscript"/>
                <w:lang w:val="en-US" w:eastAsia="zh-CN" w:bidi="ar"/>
              </w:rPr>
              <w:t>2</w:t>
            </w:r>
          </w:p>
        </w:tc>
        <w:tc>
          <w:tcPr>
            <w:tcW w:w="117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15.99 </w:t>
            </w:r>
          </w:p>
        </w:tc>
        <w:tc>
          <w:tcPr>
            <w:tcW w:w="117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17.99 </w:t>
            </w:r>
          </w:p>
        </w:tc>
        <w:tc>
          <w:tcPr>
            <w:tcW w:w="117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7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5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sz w:val="24"/>
                <w:szCs w:val="24"/>
                <w:highlight w:val="none"/>
                <w:u w:val="none"/>
                <w:lang w:val="en-US" w:eastAsia="zh-CN"/>
              </w:rPr>
              <w:t>7</w:t>
            </w:r>
          </w:p>
        </w:tc>
        <w:tc>
          <w:tcPr>
            <w:tcW w:w="12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西站街</w:t>
            </w:r>
          </w:p>
        </w:tc>
        <w:tc>
          <w:tcPr>
            <w:tcW w:w="23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杭创大道-良亭港路</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10404.56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M</w:t>
            </w:r>
            <w:r>
              <w:rPr>
                <w:rFonts w:hint="eastAsia" w:ascii="仿宋" w:hAnsi="仿宋" w:eastAsia="仿宋" w:cs="仿宋"/>
                <w:b/>
                <w:bCs/>
                <w:i w:val="0"/>
                <w:iCs w:val="0"/>
                <w:color w:val="auto"/>
                <w:kern w:val="0"/>
                <w:sz w:val="24"/>
                <w:szCs w:val="24"/>
                <w:highlight w:val="none"/>
                <w:u w:val="none"/>
                <w:vertAlign w:val="superscript"/>
                <w:lang w:val="en-US" w:eastAsia="zh-CN" w:bidi="ar"/>
              </w:rPr>
              <w:t>2</w:t>
            </w:r>
          </w:p>
        </w:tc>
        <w:tc>
          <w:tcPr>
            <w:tcW w:w="117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15.992</w:t>
            </w:r>
          </w:p>
        </w:tc>
        <w:tc>
          <w:tcPr>
            <w:tcW w:w="117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17.991</w:t>
            </w:r>
          </w:p>
        </w:tc>
        <w:tc>
          <w:tcPr>
            <w:tcW w:w="117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7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5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115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2"/>
                <w:szCs w:val="22"/>
                <w:highlight w:val="none"/>
                <w:u w:val="none"/>
              </w:rPr>
            </w:pPr>
            <w:r>
              <w:rPr>
                <w:rFonts w:hint="eastAsia" w:ascii="仿宋" w:hAnsi="仿宋" w:eastAsia="仿宋" w:cs="仿宋"/>
                <w:color w:val="auto"/>
                <w:kern w:val="2"/>
                <w:sz w:val="20"/>
                <w:szCs w:val="20"/>
                <w:highlight w:val="none"/>
                <w:lang w:val="zh-CN"/>
              </w:rPr>
              <w:t>合计：小写（元）</w:t>
            </w:r>
          </w:p>
        </w:tc>
        <w:tc>
          <w:tcPr>
            <w:tcW w:w="2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115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2"/>
                <w:szCs w:val="22"/>
                <w:highlight w:val="none"/>
                <w:u w:val="none"/>
              </w:rPr>
            </w:pPr>
            <w:r>
              <w:rPr>
                <w:rFonts w:hint="eastAsia" w:ascii="仿宋" w:hAnsi="仿宋" w:eastAsia="仿宋" w:cs="仿宋"/>
                <w:color w:val="auto"/>
                <w:kern w:val="2"/>
                <w:sz w:val="20"/>
                <w:szCs w:val="20"/>
                <w:highlight w:val="none"/>
                <w:lang w:val="zh-CN"/>
              </w:rPr>
              <w:t>合计：大写（元）</w:t>
            </w:r>
          </w:p>
        </w:tc>
        <w:tc>
          <w:tcPr>
            <w:tcW w:w="2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p>
        </w:tc>
      </w:tr>
    </w:tbl>
    <w:p>
      <w:pPr>
        <w:pStyle w:val="82"/>
        <w:numPr>
          <w:ilvl w:val="0"/>
          <w:numId w:val="0"/>
        </w:numPr>
        <w:ind w:leftChars="0"/>
        <w:jc w:val="both"/>
        <w:rPr>
          <w:rFonts w:hint="eastAsia" w:ascii="仿宋" w:hAnsi="仿宋" w:eastAsia="仿宋" w:cs="仿宋"/>
          <w:color w:val="auto"/>
          <w:sz w:val="24"/>
          <w:highlight w:val="none"/>
          <w:lang w:val="en-US" w:eastAsia="zh-CN"/>
        </w:rPr>
      </w:pPr>
    </w:p>
    <w:p>
      <w:pPr>
        <w:pStyle w:val="82"/>
        <w:numPr>
          <w:ilvl w:val="0"/>
          <w:numId w:val="0"/>
        </w:numPr>
        <w:ind w:leftChars="0"/>
        <w:jc w:val="both"/>
        <w:rPr>
          <w:rFonts w:hint="eastAsia" w:ascii="仿宋" w:hAnsi="仿宋" w:eastAsia="仿宋" w:cs="仿宋"/>
          <w:color w:val="auto"/>
          <w:sz w:val="24"/>
          <w:highlight w:val="none"/>
          <w:lang w:val="en-US" w:eastAsia="zh-CN"/>
        </w:rPr>
      </w:pPr>
    </w:p>
    <w:p>
      <w:pPr>
        <w:pStyle w:val="82"/>
        <w:numPr>
          <w:ilvl w:val="0"/>
          <w:numId w:val="0"/>
        </w:numPr>
        <w:ind w:leftChars="0"/>
        <w:jc w:val="both"/>
        <w:rPr>
          <w:rFonts w:hint="eastAsia" w:ascii="仿宋" w:hAnsi="仿宋" w:eastAsia="仿宋" w:cs="仿宋"/>
          <w:color w:val="auto"/>
          <w:sz w:val="24"/>
          <w:highlight w:val="none"/>
          <w:lang w:val="en-US" w:eastAsia="zh-CN"/>
        </w:rPr>
      </w:pPr>
    </w:p>
    <w:p>
      <w:pPr>
        <w:pStyle w:val="82"/>
        <w:numPr>
          <w:ilvl w:val="0"/>
          <w:numId w:val="0"/>
        </w:numPr>
        <w:ind w:leftChars="0"/>
        <w:jc w:val="both"/>
        <w:rPr>
          <w:rFonts w:hint="eastAsia" w:ascii="仿宋" w:hAnsi="仿宋" w:eastAsia="仿宋" w:cs="仿宋"/>
          <w:color w:val="auto"/>
          <w:sz w:val="24"/>
          <w:highlight w:val="none"/>
          <w:lang w:val="en-US" w:eastAsia="zh-CN"/>
        </w:rPr>
      </w:pPr>
    </w:p>
    <w:p>
      <w:pPr>
        <w:pStyle w:val="82"/>
        <w:numPr>
          <w:ilvl w:val="0"/>
          <w:numId w:val="0"/>
        </w:numPr>
        <w:ind w:leftChars="0"/>
        <w:jc w:val="both"/>
        <w:rPr>
          <w:rFonts w:hint="eastAsia" w:ascii="仿宋" w:hAnsi="仿宋" w:eastAsia="仿宋" w:cs="仿宋"/>
          <w:color w:val="auto"/>
          <w:sz w:val="24"/>
          <w:highlight w:val="none"/>
          <w:lang w:val="en-US" w:eastAsia="zh-CN"/>
        </w:rPr>
      </w:pPr>
    </w:p>
    <w:p>
      <w:pPr>
        <w:pStyle w:val="82"/>
        <w:numPr>
          <w:ilvl w:val="0"/>
          <w:numId w:val="8"/>
        </w:numPr>
        <w:ind w:left="5250" w:leftChars="0" w:firstLine="0" w:firstLineChars="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道路市政养护费报价明细清单2</w:t>
      </w:r>
    </w:p>
    <w:tbl>
      <w:tblPr>
        <w:tblStyle w:val="64"/>
        <w:tblpPr w:leftFromText="180" w:rightFromText="180" w:vertAnchor="text" w:horzAnchor="page" w:tblpX="1341" w:tblpY="304"/>
        <w:tblOverlap w:val="never"/>
        <w:tblW w:w="140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6"/>
        <w:gridCol w:w="1334"/>
        <w:gridCol w:w="2295"/>
        <w:gridCol w:w="1276"/>
        <w:gridCol w:w="795"/>
        <w:gridCol w:w="1140"/>
        <w:gridCol w:w="1196"/>
        <w:gridCol w:w="1168"/>
        <w:gridCol w:w="1170"/>
        <w:gridCol w:w="1451"/>
        <w:gridCol w:w="1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77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334"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路段名称</w:t>
            </w:r>
          </w:p>
        </w:tc>
        <w:tc>
          <w:tcPr>
            <w:tcW w:w="2295"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起止点</w:t>
            </w:r>
          </w:p>
        </w:tc>
        <w:tc>
          <w:tcPr>
            <w:tcW w:w="127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7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2336" w:type="dxa"/>
            <w:gridSpan w:val="2"/>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市政单价最高限价</w:t>
            </w:r>
          </w:p>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000000"/>
                <w:sz w:val="24"/>
                <w:szCs w:val="24"/>
                <w:highlight w:val="none"/>
                <w:u w:val="none"/>
                <w:lang w:val="en-US" w:eastAsia="zh-CN"/>
              </w:rPr>
              <w:t>（元/</w:t>
            </w:r>
            <w:r>
              <w:rPr>
                <w:rFonts w:hint="eastAsia" w:ascii="仿宋" w:hAnsi="仿宋" w:eastAsia="仿宋" w:cs="仿宋"/>
                <w:b/>
                <w:bCs/>
                <w:i w:val="0"/>
                <w:iCs w:val="0"/>
                <w:color w:val="000000"/>
                <w:kern w:val="0"/>
                <w:sz w:val="24"/>
                <w:szCs w:val="24"/>
                <w:highlight w:val="none"/>
                <w:u w:val="none"/>
                <w:lang w:val="en-US" w:eastAsia="zh-CN" w:bidi="ar"/>
              </w:rPr>
              <w:t>M</w:t>
            </w:r>
            <w:r>
              <w:rPr>
                <w:rFonts w:hint="eastAsia" w:ascii="仿宋" w:hAnsi="仿宋" w:eastAsia="仿宋" w:cs="仿宋"/>
                <w:b/>
                <w:bCs/>
                <w:i w:val="0"/>
                <w:iCs w:val="0"/>
                <w:color w:val="000000"/>
                <w:kern w:val="0"/>
                <w:sz w:val="24"/>
                <w:szCs w:val="24"/>
                <w:highlight w:val="none"/>
                <w:u w:val="none"/>
                <w:vertAlign w:val="superscript"/>
                <w:lang w:val="en-US" w:eastAsia="zh-CN" w:bidi="ar"/>
              </w:rPr>
              <w:t>2</w:t>
            </w:r>
            <w:r>
              <w:rPr>
                <w:rFonts w:hint="eastAsia" w:ascii="仿宋" w:hAnsi="仿宋" w:eastAsia="仿宋" w:cs="仿宋"/>
                <w:b/>
                <w:bCs/>
                <w:i w:val="0"/>
                <w:iCs w:val="0"/>
                <w:color w:val="000000"/>
                <w:kern w:val="0"/>
                <w:sz w:val="24"/>
                <w:szCs w:val="24"/>
                <w:highlight w:val="none"/>
                <w:u w:val="none"/>
                <w:vertAlign w:val="baseline"/>
                <w:lang w:val="en-US" w:eastAsia="zh-CN" w:bidi="ar"/>
              </w:rPr>
              <w:t>·年</w:t>
            </w:r>
            <w:r>
              <w:rPr>
                <w:rFonts w:hint="eastAsia" w:ascii="仿宋" w:hAnsi="仿宋" w:eastAsia="仿宋" w:cs="仿宋"/>
                <w:i w:val="0"/>
                <w:iCs w:val="0"/>
                <w:color w:val="000000"/>
                <w:sz w:val="24"/>
                <w:szCs w:val="24"/>
                <w:highlight w:val="none"/>
                <w:u w:val="none"/>
                <w:lang w:eastAsia="zh-CN"/>
              </w:rPr>
              <w:t>）</w:t>
            </w:r>
          </w:p>
        </w:tc>
        <w:tc>
          <w:tcPr>
            <w:tcW w:w="2338"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市政养护投标单价</w:t>
            </w:r>
          </w:p>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sz w:val="24"/>
                <w:szCs w:val="24"/>
                <w:highlight w:val="none"/>
                <w:u w:val="none"/>
              </w:rPr>
              <w:t>（元/</w:t>
            </w:r>
            <w:r>
              <w:rPr>
                <w:rFonts w:hint="eastAsia" w:ascii="仿宋" w:hAnsi="仿宋" w:eastAsia="仿宋" w:cs="仿宋"/>
                <w:b/>
                <w:bCs/>
                <w:i w:val="0"/>
                <w:iCs w:val="0"/>
                <w:color w:val="auto"/>
                <w:kern w:val="0"/>
                <w:sz w:val="24"/>
                <w:szCs w:val="24"/>
                <w:highlight w:val="none"/>
                <w:u w:val="none"/>
                <w:lang w:val="en-US" w:eastAsia="zh-CN" w:bidi="ar"/>
              </w:rPr>
              <w:t>M</w:t>
            </w:r>
            <w:r>
              <w:rPr>
                <w:rFonts w:hint="eastAsia" w:ascii="仿宋" w:hAnsi="仿宋" w:eastAsia="仿宋" w:cs="仿宋"/>
                <w:b/>
                <w:bCs/>
                <w:i w:val="0"/>
                <w:iCs w:val="0"/>
                <w:color w:val="auto"/>
                <w:kern w:val="0"/>
                <w:sz w:val="24"/>
                <w:szCs w:val="24"/>
                <w:highlight w:val="none"/>
                <w:u w:val="none"/>
                <w:vertAlign w:val="superscript"/>
                <w:lang w:val="en-US" w:eastAsia="zh-CN" w:bidi="ar"/>
              </w:rPr>
              <w:t>2</w:t>
            </w:r>
            <w:r>
              <w:rPr>
                <w:rFonts w:hint="eastAsia" w:ascii="仿宋" w:hAnsi="仿宋" w:eastAsia="仿宋" w:cs="仿宋"/>
                <w:b/>
                <w:bCs/>
                <w:i w:val="0"/>
                <w:iCs w:val="0"/>
                <w:color w:val="auto"/>
                <w:kern w:val="0"/>
                <w:sz w:val="24"/>
                <w:szCs w:val="24"/>
                <w:highlight w:val="none"/>
                <w:u w:val="none"/>
                <w:vertAlign w:val="baseline"/>
                <w:lang w:val="en-US" w:eastAsia="zh-CN" w:bidi="ar"/>
              </w:rPr>
              <w:t>·</w:t>
            </w:r>
            <w:r>
              <w:rPr>
                <w:rFonts w:hint="eastAsia" w:ascii="仿宋" w:hAnsi="仿宋" w:eastAsia="仿宋" w:cs="仿宋"/>
                <w:b/>
                <w:bCs/>
                <w:i w:val="0"/>
                <w:iCs w:val="0"/>
                <w:color w:val="auto"/>
                <w:sz w:val="24"/>
                <w:szCs w:val="24"/>
                <w:highlight w:val="none"/>
                <w:u w:val="none"/>
              </w:rPr>
              <w:t>年）</w:t>
            </w:r>
          </w:p>
        </w:tc>
        <w:tc>
          <w:tcPr>
            <w:tcW w:w="1451"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一年合计（元）</w:t>
            </w:r>
          </w:p>
        </w:tc>
        <w:tc>
          <w:tcPr>
            <w:tcW w:w="1482"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二年合计（元）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77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1334"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2295"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127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7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1140"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第一年</w:t>
            </w:r>
          </w:p>
        </w:tc>
        <w:tc>
          <w:tcPr>
            <w:tcW w:w="1196"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第二年</w:t>
            </w:r>
          </w:p>
        </w:tc>
        <w:tc>
          <w:tcPr>
            <w:tcW w:w="1168"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第一年</w:t>
            </w:r>
          </w:p>
        </w:tc>
        <w:tc>
          <w:tcPr>
            <w:tcW w:w="1170"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sz w:val="24"/>
                <w:szCs w:val="24"/>
                <w:highlight w:val="none"/>
                <w:u w:val="none"/>
                <w:lang w:val="en-US" w:eastAsia="zh-CN"/>
              </w:rPr>
              <w:t>第二年</w:t>
            </w:r>
          </w:p>
        </w:tc>
        <w:tc>
          <w:tcPr>
            <w:tcW w:w="1451"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c>
          <w:tcPr>
            <w:tcW w:w="1482"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sz w:val="24"/>
                <w:szCs w:val="24"/>
                <w:highlight w:val="none"/>
                <w:u w:val="none"/>
                <w:lang w:val="en-US" w:eastAsia="zh-CN"/>
              </w:rPr>
              <w:t>1</w:t>
            </w:r>
          </w:p>
        </w:tc>
        <w:tc>
          <w:tcPr>
            <w:tcW w:w="133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站城北街</w:t>
            </w:r>
          </w:p>
        </w:tc>
        <w:tc>
          <w:tcPr>
            <w:tcW w:w="229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站房-杭创大道</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 xml:space="preserve">20797.00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M</w:t>
            </w:r>
            <w:r>
              <w:rPr>
                <w:rFonts w:hint="eastAsia" w:ascii="仿宋" w:hAnsi="仿宋" w:eastAsia="仿宋" w:cs="仿宋"/>
                <w:b/>
                <w:bCs/>
                <w:i w:val="0"/>
                <w:iCs w:val="0"/>
                <w:color w:val="auto"/>
                <w:kern w:val="0"/>
                <w:sz w:val="24"/>
                <w:szCs w:val="24"/>
                <w:highlight w:val="none"/>
                <w:u w:val="none"/>
                <w:vertAlign w:val="superscript"/>
                <w:lang w:val="en-US" w:eastAsia="zh-CN" w:bidi="ar"/>
              </w:rPr>
              <w:t>2</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8.00 </w:t>
            </w:r>
          </w:p>
        </w:tc>
        <w:tc>
          <w:tcPr>
            <w:tcW w:w="119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9.00 </w:t>
            </w:r>
          </w:p>
        </w:tc>
        <w:tc>
          <w:tcPr>
            <w:tcW w:w="116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5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sz w:val="24"/>
                <w:szCs w:val="24"/>
                <w:highlight w:val="none"/>
                <w:u w:val="none"/>
                <w:lang w:val="en-US" w:eastAsia="zh-CN"/>
              </w:rPr>
              <w:t>2</w:t>
            </w:r>
          </w:p>
        </w:tc>
        <w:tc>
          <w:tcPr>
            <w:tcW w:w="1334"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b w:val="0"/>
                <w:bCs w:val="0"/>
                <w:i w:val="0"/>
                <w:iCs w:val="0"/>
                <w:color w:val="auto"/>
                <w:kern w:val="0"/>
                <w:sz w:val="24"/>
                <w:szCs w:val="24"/>
                <w:highlight w:val="none"/>
                <w:u w:val="none"/>
                <w:lang w:val="en-US" w:eastAsia="zh-CN" w:bidi="ar"/>
              </w:rPr>
              <w:t>站城南街</w:t>
            </w:r>
          </w:p>
        </w:tc>
        <w:tc>
          <w:tcPr>
            <w:tcW w:w="229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站房-杭创大道</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 xml:space="preserve">17130.00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M</w:t>
            </w:r>
            <w:r>
              <w:rPr>
                <w:rFonts w:hint="eastAsia" w:ascii="仿宋" w:hAnsi="仿宋" w:eastAsia="仿宋" w:cs="仿宋"/>
                <w:b/>
                <w:bCs/>
                <w:i w:val="0"/>
                <w:iCs w:val="0"/>
                <w:color w:val="auto"/>
                <w:kern w:val="0"/>
                <w:sz w:val="24"/>
                <w:szCs w:val="24"/>
                <w:highlight w:val="none"/>
                <w:u w:val="none"/>
                <w:vertAlign w:val="superscript"/>
                <w:lang w:val="en-US" w:eastAsia="zh-CN" w:bidi="ar"/>
              </w:rPr>
              <w:t>2</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8.00 </w:t>
            </w:r>
          </w:p>
        </w:tc>
        <w:tc>
          <w:tcPr>
            <w:tcW w:w="119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9.00 </w:t>
            </w:r>
          </w:p>
        </w:tc>
        <w:tc>
          <w:tcPr>
            <w:tcW w:w="116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5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6"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334" w:type="dxa"/>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29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杭创大道-良睦路</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 xml:space="preserve">15913.00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M</w:t>
            </w:r>
            <w:r>
              <w:rPr>
                <w:rFonts w:hint="eastAsia" w:ascii="仿宋" w:hAnsi="仿宋" w:eastAsia="仿宋" w:cs="仿宋"/>
                <w:b/>
                <w:bCs/>
                <w:i w:val="0"/>
                <w:iCs w:val="0"/>
                <w:color w:val="auto"/>
                <w:kern w:val="0"/>
                <w:sz w:val="24"/>
                <w:szCs w:val="24"/>
                <w:highlight w:val="none"/>
                <w:u w:val="none"/>
                <w:vertAlign w:val="superscript"/>
                <w:lang w:val="en-US" w:eastAsia="zh-CN" w:bidi="ar"/>
              </w:rPr>
              <w:t>2</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8.00 </w:t>
            </w:r>
          </w:p>
        </w:tc>
        <w:tc>
          <w:tcPr>
            <w:tcW w:w="119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9.00 </w:t>
            </w:r>
          </w:p>
        </w:tc>
        <w:tc>
          <w:tcPr>
            <w:tcW w:w="116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5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sz w:val="24"/>
                <w:szCs w:val="24"/>
                <w:highlight w:val="none"/>
                <w:u w:val="none"/>
                <w:lang w:val="en-US" w:eastAsia="zh-CN"/>
              </w:rPr>
              <w:t>3</w:t>
            </w:r>
          </w:p>
        </w:tc>
        <w:tc>
          <w:tcPr>
            <w:tcW w:w="1334" w:type="dxa"/>
            <w:vMerge w:val="restart"/>
            <w:tcBorders>
              <w:top w:val="single" w:color="auto"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良亭港路</w:t>
            </w:r>
          </w:p>
        </w:tc>
        <w:tc>
          <w:tcPr>
            <w:tcW w:w="229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站城北街-站城南街</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 xml:space="preserve">12973.62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M</w:t>
            </w:r>
            <w:r>
              <w:rPr>
                <w:rFonts w:hint="eastAsia" w:ascii="仿宋" w:hAnsi="仿宋" w:eastAsia="仿宋" w:cs="仿宋"/>
                <w:b/>
                <w:bCs/>
                <w:i w:val="0"/>
                <w:iCs w:val="0"/>
                <w:color w:val="auto"/>
                <w:kern w:val="0"/>
                <w:sz w:val="24"/>
                <w:szCs w:val="24"/>
                <w:highlight w:val="none"/>
                <w:u w:val="none"/>
                <w:vertAlign w:val="superscript"/>
                <w:lang w:val="en-US" w:eastAsia="zh-CN" w:bidi="ar"/>
              </w:rPr>
              <w:t>2</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8.00 </w:t>
            </w:r>
          </w:p>
        </w:tc>
        <w:tc>
          <w:tcPr>
            <w:tcW w:w="119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9.00 </w:t>
            </w:r>
          </w:p>
        </w:tc>
        <w:tc>
          <w:tcPr>
            <w:tcW w:w="116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5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334" w:type="dxa"/>
            <w:vMerge w:val="continue"/>
            <w:tcBorders>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29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众成街-大蔡园路</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 xml:space="preserve">2781.00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M</w:t>
            </w:r>
            <w:r>
              <w:rPr>
                <w:rFonts w:hint="eastAsia" w:ascii="仿宋" w:hAnsi="仿宋" w:eastAsia="仿宋" w:cs="仿宋"/>
                <w:b/>
                <w:bCs/>
                <w:i w:val="0"/>
                <w:iCs w:val="0"/>
                <w:color w:val="auto"/>
                <w:kern w:val="0"/>
                <w:sz w:val="24"/>
                <w:szCs w:val="24"/>
                <w:highlight w:val="none"/>
                <w:u w:val="none"/>
                <w:vertAlign w:val="superscript"/>
                <w:lang w:val="en-US" w:eastAsia="zh-CN" w:bidi="ar"/>
              </w:rPr>
              <w:t>2</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8.00 </w:t>
            </w:r>
          </w:p>
        </w:tc>
        <w:tc>
          <w:tcPr>
            <w:tcW w:w="119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9.00 </w:t>
            </w:r>
          </w:p>
        </w:tc>
        <w:tc>
          <w:tcPr>
            <w:tcW w:w="116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5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sz w:val="24"/>
                <w:szCs w:val="24"/>
                <w:highlight w:val="none"/>
                <w:u w:val="none"/>
                <w:lang w:val="en-US" w:eastAsia="zh-CN"/>
              </w:rPr>
              <w:t>4</w:t>
            </w:r>
          </w:p>
        </w:tc>
        <w:tc>
          <w:tcPr>
            <w:tcW w:w="1334" w:type="dxa"/>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杭创大道</w:t>
            </w:r>
          </w:p>
        </w:tc>
        <w:tc>
          <w:tcPr>
            <w:tcW w:w="2295"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站城北街-站城南街</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 xml:space="preserve">20772.31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M</w:t>
            </w:r>
            <w:r>
              <w:rPr>
                <w:rFonts w:hint="eastAsia" w:ascii="仿宋" w:hAnsi="仿宋" w:eastAsia="仿宋" w:cs="仿宋"/>
                <w:b/>
                <w:bCs/>
                <w:i w:val="0"/>
                <w:iCs w:val="0"/>
                <w:color w:val="auto"/>
                <w:kern w:val="0"/>
                <w:sz w:val="24"/>
                <w:szCs w:val="24"/>
                <w:highlight w:val="none"/>
                <w:u w:val="none"/>
                <w:vertAlign w:val="superscript"/>
                <w:lang w:val="en-US" w:eastAsia="zh-CN" w:bidi="ar"/>
              </w:rPr>
              <w:t>2</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8.00 </w:t>
            </w:r>
          </w:p>
        </w:tc>
        <w:tc>
          <w:tcPr>
            <w:tcW w:w="119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9.00 </w:t>
            </w:r>
          </w:p>
        </w:tc>
        <w:tc>
          <w:tcPr>
            <w:tcW w:w="116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5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334"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2295"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站城南街-众成街</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 xml:space="preserve">12301.70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M</w:t>
            </w:r>
            <w:r>
              <w:rPr>
                <w:rFonts w:hint="eastAsia" w:ascii="仿宋" w:hAnsi="仿宋" w:eastAsia="仿宋" w:cs="仿宋"/>
                <w:b/>
                <w:bCs/>
                <w:i w:val="0"/>
                <w:iCs w:val="0"/>
                <w:color w:val="auto"/>
                <w:kern w:val="0"/>
                <w:sz w:val="24"/>
                <w:szCs w:val="24"/>
                <w:highlight w:val="none"/>
                <w:u w:val="none"/>
                <w:vertAlign w:val="superscript"/>
                <w:lang w:val="en-US" w:eastAsia="zh-CN" w:bidi="ar"/>
              </w:rPr>
              <w:t>2</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8.00 </w:t>
            </w:r>
          </w:p>
        </w:tc>
        <w:tc>
          <w:tcPr>
            <w:tcW w:w="119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9.00 </w:t>
            </w:r>
          </w:p>
        </w:tc>
        <w:tc>
          <w:tcPr>
            <w:tcW w:w="116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5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334" w:type="dxa"/>
            <w:vMerge w:val="continue"/>
            <w:tcBorders>
              <w:top w:val="single" w:color="000000" w:sz="4" w:space="0"/>
              <w:left w:val="single" w:color="000000"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2295"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众成街-隆兴港街</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 xml:space="preserve">10898.00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M</w:t>
            </w:r>
            <w:r>
              <w:rPr>
                <w:rFonts w:hint="eastAsia" w:ascii="仿宋" w:hAnsi="仿宋" w:eastAsia="仿宋" w:cs="仿宋"/>
                <w:b/>
                <w:bCs/>
                <w:i w:val="0"/>
                <w:iCs w:val="0"/>
                <w:color w:val="auto"/>
                <w:kern w:val="0"/>
                <w:sz w:val="24"/>
                <w:szCs w:val="24"/>
                <w:highlight w:val="none"/>
                <w:u w:val="none"/>
                <w:vertAlign w:val="superscript"/>
                <w:lang w:val="en-US" w:eastAsia="zh-CN" w:bidi="ar"/>
              </w:rPr>
              <w:t>2</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8.00 </w:t>
            </w:r>
          </w:p>
        </w:tc>
        <w:tc>
          <w:tcPr>
            <w:tcW w:w="119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9.00 </w:t>
            </w:r>
          </w:p>
        </w:tc>
        <w:tc>
          <w:tcPr>
            <w:tcW w:w="116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5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sz w:val="24"/>
                <w:szCs w:val="24"/>
                <w:highlight w:val="none"/>
                <w:u w:val="none"/>
                <w:lang w:val="en-US" w:eastAsia="zh-CN"/>
              </w:rPr>
              <w:t>5</w:t>
            </w:r>
          </w:p>
        </w:tc>
        <w:tc>
          <w:tcPr>
            <w:tcW w:w="1334"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大蔡园路</w:t>
            </w:r>
          </w:p>
        </w:tc>
        <w:tc>
          <w:tcPr>
            <w:tcW w:w="229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杭韵东路-庵前港路</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 xml:space="preserve">29018.00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M</w:t>
            </w:r>
            <w:r>
              <w:rPr>
                <w:rFonts w:hint="eastAsia" w:ascii="仿宋" w:hAnsi="仿宋" w:eastAsia="仿宋" w:cs="仿宋"/>
                <w:b/>
                <w:bCs/>
                <w:i w:val="0"/>
                <w:iCs w:val="0"/>
                <w:color w:val="auto"/>
                <w:kern w:val="0"/>
                <w:sz w:val="24"/>
                <w:szCs w:val="24"/>
                <w:highlight w:val="none"/>
                <w:u w:val="none"/>
                <w:vertAlign w:val="superscript"/>
                <w:lang w:val="en-US" w:eastAsia="zh-CN" w:bidi="ar"/>
              </w:rPr>
              <w:t>2</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8.00 </w:t>
            </w:r>
          </w:p>
        </w:tc>
        <w:tc>
          <w:tcPr>
            <w:tcW w:w="119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9.00 </w:t>
            </w:r>
          </w:p>
        </w:tc>
        <w:tc>
          <w:tcPr>
            <w:tcW w:w="116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5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sz w:val="24"/>
                <w:szCs w:val="24"/>
                <w:highlight w:val="none"/>
                <w:u w:val="none"/>
                <w:lang w:val="en-US" w:eastAsia="zh-CN"/>
              </w:rPr>
              <w:t>6</w:t>
            </w:r>
          </w:p>
        </w:tc>
        <w:tc>
          <w:tcPr>
            <w:tcW w:w="133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杭韵东路</w:t>
            </w:r>
          </w:p>
        </w:tc>
        <w:tc>
          <w:tcPr>
            <w:tcW w:w="229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大蔡园路-钱神大街</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 xml:space="preserve">5316.00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M</w:t>
            </w:r>
            <w:r>
              <w:rPr>
                <w:rFonts w:hint="eastAsia" w:ascii="仿宋" w:hAnsi="仿宋" w:eastAsia="仿宋" w:cs="仿宋"/>
                <w:b/>
                <w:bCs/>
                <w:i w:val="0"/>
                <w:iCs w:val="0"/>
                <w:color w:val="auto"/>
                <w:kern w:val="0"/>
                <w:sz w:val="24"/>
                <w:szCs w:val="24"/>
                <w:highlight w:val="none"/>
                <w:u w:val="none"/>
                <w:vertAlign w:val="superscript"/>
                <w:lang w:val="en-US" w:eastAsia="zh-CN" w:bidi="ar"/>
              </w:rPr>
              <w:t>2</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8.00 </w:t>
            </w:r>
          </w:p>
        </w:tc>
        <w:tc>
          <w:tcPr>
            <w:tcW w:w="119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9.00 </w:t>
            </w:r>
          </w:p>
        </w:tc>
        <w:tc>
          <w:tcPr>
            <w:tcW w:w="116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5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sz w:val="24"/>
                <w:szCs w:val="24"/>
                <w:highlight w:val="none"/>
                <w:u w:val="none"/>
                <w:lang w:val="en-US" w:eastAsia="zh-CN"/>
              </w:rPr>
              <w:t>7</w:t>
            </w:r>
          </w:p>
        </w:tc>
        <w:tc>
          <w:tcPr>
            <w:tcW w:w="133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西站街</w:t>
            </w:r>
          </w:p>
        </w:tc>
        <w:tc>
          <w:tcPr>
            <w:tcW w:w="229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杭创大道-良亭港路</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10260.56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M</w:t>
            </w:r>
            <w:r>
              <w:rPr>
                <w:rFonts w:hint="eastAsia" w:ascii="仿宋" w:hAnsi="仿宋" w:eastAsia="仿宋" w:cs="仿宋"/>
                <w:b/>
                <w:bCs/>
                <w:i w:val="0"/>
                <w:iCs w:val="0"/>
                <w:color w:val="auto"/>
                <w:kern w:val="0"/>
                <w:sz w:val="24"/>
                <w:szCs w:val="24"/>
                <w:highlight w:val="none"/>
                <w:u w:val="none"/>
                <w:vertAlign w:val="superscript"/>
                <w:lang w:val="en-US" w:eastAsia="zh-CN" w:bidi="ar"/>
              </w:rPr>
              <w:t>2</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8</w:t>
            </w:r>
            <w:r>
              <w:rPr>
                <w:rFonts w:hint="eastAsia" w:ascii="宋体" w:hAnsi="宋体" w:cs="宋体"/>
                <w:i w:val="0"/>
                <w:iCs w:val="0"/>
                <w:color w:val="000000"/>
                <w:kern w:val="0"/>
                <w:sz w:val="24"/>
                <w:szCs w:val="24"/>
                <w:u w:val="none"/>
                <w:lang w:val="en-US" w:eastAsia="zh-CN" w:bidi="ar"/>
              </w:rPr>
              <w:t>.00</w:t>
            </w:r>
          </w:p>
        </w:tc>
        <w:tc>
          <w:tcPr>
            <w:tcW w:w="119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9</w:t>
            </w:r>
            <w:r>
              <w:rPr>
                <w:rFonts w:hint="eastAsia" w:ascii="宋体" w:hAnsi="宋体" w:cs="宋体"/>
                <w:i w:val="0"/>
                <w:iCs w:val="0"/>
                <w:color w:val="000000"/>
                <w:kern w:val="0"/>
                <w:sz w:val="24"/>
                <w:szCs w:val="24"/>
                <w:u w:val="none"/>
                <w:lang w:val="en-US" w:eastAsia="zh-CN" w:bidi="ar"/>
              </w:rPr>
              <w:t>.00</w:t>
            </w:r>
          </w:p>
        </w:tc>
        <w:tc>
          <w:tcPr>
            <w:tcW w:w="116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5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115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kern w:val="2"/>
                <w:sz w:val="24"/>
                <w:szCs w:val="24"/>
                <w:highlight w:val="none"/>
                <w:lang w:val="zh-CN"/>
              </w:rPr>
              <w:t>合计：小写（元）</w:t>
            </w:r>
          </w:p>
        </w:tc>
        <w:tc>
          <w:tcPr>
            <w:tcW w:w="2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115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kern w:val="2"/>
                <w:sz w:val="24"/>
                <w:szCs w:val="24"/>
                <w:highlight w:val="none"/>
                <w:lang w:val="zh-CN"/>
              </w:rPr>
              <w:t>合计：大写（元）</w:t>
            </w:r>
          </w:p>
        </w:tc>
        <w:tc>
          <w:tcPr>
            <w:tcW w:w="2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bl>
    <w:p>
      <w:pPr>
        <w:pStyle w:val="82"/>
        <w:numPr>
          <w:ilvl w:val="0"/>
          <w:numId w:val="0"/>
        </w:numPr>
        <w:ind w:left="5250" w:leftChars="0"/>
        <w:jc w:val="left"/>
        <w:rPr>
          <w:rFonts w:hint="eastAsia" w:ascii="仿宋" w:hAnsi="仿宋" w:eastAsia="仿宋" w:cs="仿宋"/>
          <w:color w:val="auto"/>
          <w:sz w:val="24"/>
          <w:szCs w:val="24"/>
          <w:highlight w:val="none"/>
          <w:lang w:val="en-US" w:eastAsia="zh-CN"/>
        </w:rPr>
      </w:pPr>
    </w:p>
    <w:p>
      <w:pPr>
        <w:pStyle w:val="82"/>
        <w:numPr>
          <w:ilvl w:val="0"/>
          <w:numId w:val="0"/>
        </w:numPr>
        <w:ind w:left="5250" w:leftChars="0"/>
        <w:jc w:val="left"/>
        <w:rPr>
          <w:rFonts w:hint="eastAsia" w:ascii="仿宋" w:hAnsi="仿宋" w:eastAsia="仿宋" w:cs="仿宋"/>
          <w:color w:val="auto"/>
          <w:sz w:val="24"/>
          <w:szCs w:val="24"/>
          <w:highlight w:val="none"/>
          <w:lang w:val="en-US" w:eastAsia="zh-CN"/>
        </w:rPr>
      </w:pPr>
    </w:p>
    <w:p>
      <w:pPr>
        <w:pStyle w:val="82"/>
        <w:numPr>
          <w:ilvl w:val="0"/>
          <w:numId w:val="0"/>
        </w:numPr>
        <w:ind w:left="5250" w:leftChars="0"/>
        <w:jc w:val="left"/>
        <w:rPr>
          <w:rFonts w:hint="eastAsia" w:ascii="仿宋" w:hAnsi="仿宋" w:eastAsia="仿宋" w:cs="仿宋"/>
          <w:color w:val="auto"/>
          <w:sz w:val="24"/>
          <w:szCs w:val="24"/>
          <w:highlight w:val="none"/>
          <w:lang w:val="en-US" w:eastAsia="zh-CN"/>
        </w:rPr>
      </w:pPr>
    </w:p>
    <w:p>
      <w:pPr>
        <w:pStyle w:val="82"/>
        <w:numPr>
          <w:ilvl w:val="0"/>
          <w:numId w:val="0"/>
        </w:numPr>
        <w:ind w:left="5250" w:leftChars="0"/>
        <w:jc w:val="left"/>
        <w:rPr>
          <w:rFonts w:hint="eastAsia" w:ascii="仿宋" w:hAnsi="仿宋" w:eastAsia="仿宋" w:cs="仿宋"/>
          <w:color w:val="auto"/>
          <w:sz w:val="24"/>
          <w:szCs w:val="24"/>
          <w:highlight w:val="none"/>
          <w:lang w:val="en-US" w:eastAsia="zh-CN"/>
        </w:rPr>
      </w:pPr>
    </w:p>
    <w:p>
      <w:pPr>
        <w:pStyle w:val="82"/>
        <w:numPr>
          <w:ilvl w:val="0"/>
          <w:numId w:val="0"/>
        </w:numPr>
        <w:ind w:left="5250" w:leftChars="0"/>
        <w:jc w:val="left"/>
        <w:rPr>
          <w:rFonts w:hint="eastAsia" w:ascii="仿宋" w:hAnsi="仿宋" w:eastAsia="仿宋" w:cs="仿宋"/>
          <w:color w:val="auto"/>
          <w:sz w:val="24"/>
          <w:szCs w:val="24"/>
          <w:highlight w:val="none"/>
          <w:lang w:val="en-US" w:eastAsia="zh-CN"/>
        </w:rPr>
      </w:pPr>
    </w:p>
    <w:p>
      <w:pPr>
        <w:pStyle w:val="82"/>
        <w:numPr>
          <w:ilvl w:val="0"/>
          <w:numId w:val="8"/>
        </w:numPr>
        <w:ind w:left="5250" w:leftChars="0" w:firstLine="0" w:firstLineChars="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路灯养护费报价明细清单3</w:t>
      </w:r>
    </w:p>
    <w:p>
      <w:pPr>
        <w:pStyle w:val="82"/>
        <w:numPr>
          <w:ilvl w:val="0"/>
          <w:numId w:val="0"/>
        </w:numPr>
        <w:jc w:val="both"/>
        <w:rPr>
          <w:rFonts w:hint="eastAsia" w:ascii="仿宋" w:hAnsi="仿宋" w:eastAsia="仿宋" w:cs="仿宋"/>
          <w:color w:val="auto"/>
          <w:sz w:val="24"/>
          <w:szCs w:val="24"/>
          <w:highlight w:val="none"/>
          <w:lang w:val="en-US" w:eastAsia="zh-CN"/>
        </w:rPr>
      </w:pPr>
    </w:p>
    <w:tbl>
      <w:tblPr>
        <w:tblStyle w:val="64"/>
        <w:tblW w:w="140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6"/>
        <w:gridCol w:w="1305"/>
        <w:gridCol w:w="2310"/>
        <w:gridCol w:w="1290"/>
        <w:gridCol w:w="780"/>
        <w:gridCol w:w="2385"/>
        <w:gridCol w:w="2340"/>
        <w:gridCol w:w="1432"/>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77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305" w:type="dxa"/>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路段名称</w:t>
            </w:r>
          </w:p>
        </w:tc>
        <w:tc>
          <w:tcPr>
            <w:tcW w:w="2310" w:type="dxa"/>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起止点</w:t>
            </w:r>
          </w:p>
        </w:tc>
        <w:tc>
          <w:tcPr>
            <w:tcW w:w="12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780" w:type="dxa"/>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2385" w:type="dxa"/>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000000"/>
                <w:sz w:val="24"/>
                <w:szCs w:val="24"/>
                <w:highlight w:val="none"/>
                <w:u w:val="none"/>
              </w:rPr>
              <w:t>路灯养护</w:t>
            </w:r>
            <w:r>
              <w:rPr>
                <w:rFonts w:hint="eastAsia" w:ascii="仿宋" w:hAnsi="仿宋" w:eastAsia="仿宋" w:cs="仿宋"/>
                <w:b/>
                <w:bCs/>
                <w:i w:val="0"/>
                <w:iCs w:val="0"/>
                <w:color w:val="000000"/>
                <w:sz w:val="24"/>
                <w:szCs w:val="24"/>
                <w:highlight w:val="none"/>
                <w:u w:val="none"/>
                <w:lang w:val="en-US" w:eastAsia="zh-CN"/>
              </w:rPr>
              <w:t>单价最高限价（元/盏·年）</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 xml:space="preserve"> 路灯养护投标单价</w:t>
            </w:r>
          </w:p>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（元/盏·年）</w:t>
            </w:r>
          </w:p>
        </w:tc>
        <w:tc>
          <w:tcPr>
            <w:tcW w:w="1432" w:type="dxa"/>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一年合计（元）</w:t>
            </w:r>
          </w:p>
        </w:tc>
        <w:tc>
          <w:tcPr>
            <w:tcW w:w="1432" w:type="dxa"/>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二年合计（元）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sz w:val="24"/>
                <w:szCs w:val="24"/>
                <w:highlight w:val="none"/>
                <w:u w:val="none"/>
                <w:lang w:val="en-US" w:eastAsia="zh-CN"/>
              </w:rPr>
              <w:t>1</w:t>
            </w:r>
          </w:p>
        </w:tc>
        <w:tc>
          <w:tcPr>
            <w:tcW w:w="13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站城北街</w:t>
            </w:r>
          </w:p>
        </w:tc>
        <w:tc>
          <w:tcPr>
            <w:tcW w:w="23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站房-杭创大道</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000000"/>
                <w:sz w:val="24"/>
                <w:szCs w:val="24"/>
                <w:u w:val="none"/>
                <w:lang w:val="en-US" w:eastAsia="zh-CN"/>
              </w:rPr>
              <w:t>70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color w:val="auto"/>
                <w:sz w:val="24"/>
                <w:szCs w:val="24"/>
                <w:highlight w:val="none"/>
              </w:rPr>
              <w:t>盏</w:t>
            </w:r>
          </w:p>
        </w:tc>
        <w:tc>
          <w:tcPr>
            <w:tcW w:w="23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000000"/>
                <w:sz w:val="24"/>
                <w:szCs w:val="24"/>
                <w:highlight w:val="none"/>
                <w:u w:val="none"/>
                <w:lang w:val="en-US" w:eastAsia="zh-CN"/>
              </w:rPr>
              <w:t>200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3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sz w:val="24"/>
                <w:szCs w:val="24"/>
                <w:highlight w:val="none"/>
                <w:u w:val="none"/>
                <w:lang w:val="en-US" w:eastAsia="zh-CN"/>
              </w:rPr>
              <w:t>2</w:t>
            </w:r>
          </w:p>
        </w:tc>
        <w:tc>
          <w:tcPr>
            <w:tcW w:w="1305"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b w:val="0"/>
                <w:bCs w:val="0"/>
                <w:i w:val="0"/>
                <w:iCs w:val="0"/>
                <w:color w:val="auto"/>
                <w:kern w:val="0"/>
                <w:sz w:val="24"/>
                <w:szCs w:val="24"/>
                <w:highlight w:val="none"/>
                <w:u w:val="none"/>
                <w:lang w:val="en-US" w:eastAsia="zh-CN" w:bidi="ar"/>
              </w:rPr>
              <w:t>站城南街</w:t>
            </w:r>
          </w:p>
        </w:tc>
        <w:tc>
          <w:tcPr>
            <w:tcW w:w="23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站房-杭创大道</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000000"/>
                <w:sz w:val="24"/>
                <w:szCs w:val="24"/>
                <w:u w:val="none"/>
                <w:lang w:val="en-US" w:eastAsia="zh-CN"/>
              </w:rPr>
              <w:t>55</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color w:val="auto"/>
                <w:sz w:val="24"/>
                <w:szCs w:val="24"/>
                <w:highlight w:val="none"/>
              </w:rPr>
              <w:t>盏</w:t>
            </w:r>
          </w:p>
        </w:tc>
        <w:tc>
          <w:tcPr>
            <w:tcW w:w="23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000000"/>
                <w:sz w:val="24"/>
                <w:szCs w:val="24"/>
                <w:highlight w:val="none"/>
                <w:u w:val="none"/>
                <w:lang w:val="en-US" w:eastAsia="zh-CN"/>
              </w:rPr>
              <w:t>200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3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6"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305" w:type="dxa"/>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3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杭创大道-良睦路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000000"/>
                <w:sz w:val="24"/>
                <w:szCs w:val="24"/>
                <w:u w:val="none"/>
                <w:lang w:val="en-US" w:eastAsia="zh-CN"/>
              </w:rPr>
              <w:t>32</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color w:val="auto"/>
                <w:sz w:val="24"/>
                <w:szCs w:val="24"/>
                <w:highlight w:val="none"/>
              </w:rPr>
              <w:t>盏</w:t>
            </w:r>
          </w:p>
        </w:tc>
        <w:tc>
          <w:tcPr>
            <w:tcW w:w="23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000000"/>
                <w:sz w:val="24"/>
                <w:szCs w:val="24"/>
                <w:highlight w:val="none"/>
                <w:u w:val="none"/>
                <w:lang w:val="en-US" w:eastAsia="zh-CN"/>
              </w:rPr>
              <w:t>200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3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sz w:val="24"/>
                <w:szCs w:val="24"/>
                <w:highlight w:val="none"/>
                <w:u w:val="none"/>
                <w:lang w:val="en-US" w:eastAsia="zh-CN"/>
              </w:rPr>
              <w:t>3</w:t>
            </w:r>
          </w:p>
        </w:tc>
        <w:tc>
          <w:tcPr>
            <w:tcW w:w="1305" w:type="dxa"/>
            <w:vMerge w:val="restart"/>
            <w:tcBorders>
              <w:top w:val="single" w:color="auto"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良亭港路</w:t>
            </w:r>
          </w:p>
        </w:tc>
        <w:tc>
          <w:tcPr>
            <w:tcW w:w="23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站城北街-站城南街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000000"/>
                <w:sz w:val="24"/>
                <w:szCs w:val="24"/>
                <w:u w:val="none"/>
                <w:lang w:val="en-US" w:eastAsia="zh-CN"/>
              </w:rPr>
              <w:t>28</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color w:val="auto"/>
                <w:sz w:val="24"/>
                <w:szCs w:val="24"/>
                <w:highlight w:val="none"/>
              </w:rPr>
              <w:t>盏</w:t>
            </w:r>
          </w:p>
        </w:tc>
        <w:tc>
          <w:tcPr>
            <w:tcW w:w="23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000000"/>
                <w:sz w:val="24"/>
                <w:szCs w:val="24"/>
                <w:highlight w:val="none"/>
                <w:u w:val="none"/>
                <w:lang w:val="en-US" w:eastAsia="zh-CN"/>
              </w:rPr>
              <w:t>200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3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305" w:type="dxa"/>
            <w:vMerge w:val="continue"/>
            <w:tcBorders>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3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众成街-大蔡园路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000000"/>
                <w:sz w:val="24"/>
                <w:szCs w:val="24"/>
                <w:u w:val="none"/>
                <w:lang w:val="en-US" w:eastAsia="zh-CN"/>
              </w:rPr>
              <w:t>8</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color w:val="auto"/>
                <w:sz w:val="24"/>
                <w:szCs w:val="24"/>
                <w:highlight w:val="none"/>
              </w:rPr>
              <w:t>盏</w:t>
            </w:r>
          </w:p>
        </w:tc>
        <w:tc>
          <w:tcPr>
            <w:tcW w:w="23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000000"/>
                <w:sz w:val="24"/>
                <w:szCs w:val="24"/>
                <w:highlight w:val="none"/>
                <w:u w:val="none"/>
                <w:lang w:val="en-US" w:eastAsia="zh-CN"/>
              </w:rPr>
              <w:t>200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3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sz w:val="24"/>
                <w:szCs w:val="24"/>
                <w:highlight w:val="none"/>
                <w:u w:val="none"/>
                <w:lang w:val="en-US" w:eastAsia="zh-CN"/>
              </w:rPr>
              <w:t>4</w:t>
            </w:r>
          </w:p>
        </w:tc>
        <w:tc>
          <w:tcPr>
            <w:tcW w:w="1305" w:type="dxa"/>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杭创大道</w:t>
            </w:r>
          </w:p>
        </w:tc>
        <w:tc>
          <w:tcPr>
            <w:tcW w:w="231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站城北街-站城南街</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000000"/>
                <w:sz w:val="24"/>
                <w:szCs w:val="24"/>
                <w:u w:val="none"/>
                <w:lang w:val="en-US" w:eastAsia="zh-CN"/>
              </w:rPr>
              <w:t>38</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color w:val="auto"/>
                <w:sz w:val="24"/>
                <w:szCs w:val="24"/>
                <w:highlight w:val="none"/>
              </w:rPr>
              <w:t>盏</w:t>
            </w:r>
          </w:p>
        </w:tc>
        <w:tc>
          <w:tcPr>
            <w:tcW w:w="23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000000"/>
                <w:sz w:val="24"/>
                <w:szCs w:val="24"/>
                <w:highlight w:val="none"/>
                <w:u w:val="none"/>
                <w:lang w:val="en-US" w:eastAsia="zh-CN"/>
              </w:rPr>
              <w:t>200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3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305"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231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站城南街-众成街</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000000"/>
                <w:sz w:val="24"/>
                <w:szCs w:val="24"/>
                <w:u w:val="none"/>
                <w:lang w:val="en-US" w:eastAsia="zh-CN"/>
              </w:rPr>
              <w:t>37</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color w:val="auto"/>
                <w:sz w:val="24"/>
                <w:szCs w:val="24"/>
                <w:highlight w:val="none"/>
              </w:rPr>
              <w:t>盏</w:t>
            </w:r>
          </w:p>
        </w:tc>
        <w:tc>
          <w:tcPr>
            <w:tcW w:w="23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000000"/>
                <w:sz w:val="24"/>
                <w:szCs w:val="24"/>
                <w:highlight w:val="none"/>
                <w:u w:val="none"/>
                <w:lang w:val="en-US" w:eastAsia="zh-CN"/>
              </w:rPr>
              <w:t>200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3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305" w:type="dxa"/>
            <w:vMerge w:val="continue"/>
            <w:tcBorders>
              <w:top w:val="single" w:color="000000" w:sz="4" w:space="0"/>
              <w:left w:val="single" w:color="000000" w:sz="4" w:space="0"/>
              <w:bottom w:val="single" w:color="auto" w:sz="4" w:space="0"/>
              <w:right w:val="single" w:color="auto" w:sz="4"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231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众成街-隆兴港街</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000000"/>
                <w:sz w:val="24"/>
                <w:szCs w:val="24"/>
                <w:u w:val="none"/>
                <w:lang w:val="en-US" w:eastAsia="zh-CN"/>
              </w:rPr>
              <w:t>30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color w:val="auto"/>
                <w:sz w:val="24"/>
                <w:szCs w:val="24"/>
                <w:highlight w:val="none"/>
              </w:rPr>
              <w:t>盏</w:t>
            </w:r>
          </w:p>
        </w:tc>
        <w:tc>
          <w:tcPr>
            <w:tcW w:w="23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000000"/>
                <w:sz w:val="24"/>
                <w:szCs w:val="24"/>
                <w:highlight w:val="none"/>
                <w:u w:val="none"/>
                <w:lang w:val="en-US" w:eastAsia="zh-CN"/>
              </w:rPr>
              <w:t>200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3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sz w:val="24"/>
                <w:szCs w:val="24"/>
                <w:highlight w:val="none"/>
                <w:u w:val="none"/>
                <w:lang w:val="en-US" w:eastAsia="zh-CN"/>
              </w:rPr>
              <w:t>5</w:t>
            </w:r>
          </w:p>
        </w:tc>
        <w:tc>
          <w:tcPr>
            <w:tcW w:w="1305"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大蔡园路</w:t>
            </w:r>
          </w:p>
        </w:tc>
        <w:tc>
          <w:tcPr>
            <w:tcW w:w="23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杭韵东路-庵前港路</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000000"/>
                <w:sz w:val="24"/>
                <w:szCs w:val="24"/>
                <w:u w:val="none"/>
                <w:lang w:val="en-US" w:eastAsia="zh-CN"/>
              </w:rPr>
              <w:t>64</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color w:val="auto"/>
                <w:sz w:val="24"/>
                <w:szCs w:val="24"/>
                <w:highlight w:val="none"/>
              </w:rPr>
              <w:t>盏</w:t>
            </w:r>
          </w:p>
        </w:tc>
        <w:tc>
          <w:tcPr>
            <w:tcW w:w="23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000000"/>
                <w:sz w:val="24"/>
                <w:szCs w:val="24"/>
                <w:highlight w:val="none"/>
                <w:u w:val="none"/>
                <w:lang w:val="en-US" w:eastAsia="zh-CN"/>
              </w:rPr>
              <w:t>200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3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sz w:val="24"/>
                <w:szCs w:val="24"/>
                <w:highlight w:val="none"/>
                <w:u w:val="none"/>
                <w:lang w:val="en-US" w:eastAsia="zh-CN"/>
              </w:rPr>
              <w:t>6</w:t>
            </w:r>
          </w:p>
        </w:tc>
        <w:tc>
          <w:tcPr>
            <w:tcW w:w="130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杭韵东路</w:t>
            </w:r>
          </w:p>
        </w:tc>
        <w:tc>
          <w:tcPr>
            <w:tcW w:w="23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大蔡园路-钱神大街</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000000"/>
                <w:sz w:val="24"/>
                <w:szCs w:val="24"/>
                <w:u w:val="none"/>
                <w:lang w:val="en-US" w:eastAsia="zh-CN"/>
              </w:rPr>
              <w:t>28</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color w:val="auto"/>
                <w:sz w:val="24"/>
                <w:szCs w:val="24"/>
                <w:highlight w:val="none"/>
              </w:rPr>
              <w:t>盏</w:t>
            </w:r>
          </w:p>
        </w:tc>
        <w:tc>
          <w:tcPr>
            <w:tcW w:w="23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000000"/>
                <w:sz w:val="24"/>
                <w:szCs w:val="24"/>
                <w:highlight w:val="none"/>
                <w:u w:val="none"/>
                <w:lang w:val="en-US" w:eastAsia="zh-CN"/>
              </w:rPr>
              <w:t>200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3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sz w:val="24"/>
                <w:szCs w:val="24"/>
                <w:highlight w:val="none"/>
                <w:u w:val="none"/>
                <w:lang w:val="en-US" w:eastAsia="zh-CN"/>
              </w:rPr>
              <w:t>7</w:t>
            </w:r>
          </w:p>
        </w:tc>
        <w:tc>
          <w:tcPr>
            <w:tcW w:w="130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西站街</w:t>
            </w:r>
          </w:p>
        </w:tc>
        <w:tc>
          <w:tcPr>
            <w:tcW w:w="23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杭创大道-良亭港路</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sz w:val="24"/>
                <w:szCs w:val="24"/>
                <w:u w:val="none"/>
                <w:lang w:val="en-US" w:eastAsia="zh-CN"/>
              </w:rPr>
              <w:t>20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盏</w:t>
            </w:r>
          </w:p>
        </w:tc>
        <w:tc>
          <w:tcPr>
            <w:tcW w:w="23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000000"/>
                <w:sz w:val="24"/>
                <w:szCs w:val="24"/>
                <w:highlight w:val="none"/>
                <w:u w:val="none"/>
                <w:lang w:val="en-US" w:eastAsia="zh-CN"/>
              </w:rPr>
              <w:t>200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3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4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118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kern w:val="2"/>
                <w:sz w:val="24"/>
                <w:szCs w:val="24"/>
                <w:highlight w:val="none"/>
                <w:lang w:val="zh-CN"/>
              </w:rPr>
              <w:t>合计：小写（元）</w:t>
            </w:r>
          </w:p>
        </w:tc>
        <w:tc>
          <w:tcPr>
            <w:tcW w:w="2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118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kern w:val="2"/>
                <w:sz w:val="24"/>
                <w:szCs w:val="24"/>
                <w:highlight w:val="none"/>
                <w:lang w:val="zh-CN"/>
              </w:rPr>
              <w:t>合计：大写（元）</w:t>
            </w:r>
          </w:p>
        </w:tc>
        <w:tc>
          <w:tcPr>
            <w:tcW w:w="2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bl>
    <w:p>
      <w:pPr>
        <w:snapToGrid w:val="0"/>
        <w:spacing w:line="360" w:lineRule="auto"/>
        <w:jc w:val="center"/>
        <w:rPr>
          <w:rFonts w:hint="eastAsia" w:ascii="仿宋" w:hAnsi="仿宋" w:eastAsia="仿宋" w:cs="仿宋"/>
          <w:color w:val="auto"/>
          <w:kern w:val="0"/>
          <w:sz w:val="24"/>
          <w:szCs w:val="24"/>
          <w:highlight w:val="none"/>
          <w:lang w:val="en-US" w:eastAsia="zh-CN"/>
        </w:rPr>
      </w:pPr>
    </w:p>
    <w:p>
      <w:pPr>
        <w:snapToGrid w:val="0"/>
        <w:spacing w:line="360" w:lineRule="auto"/>
        <w:jc w:val="center"/>
        <w:rPr>
          <w:rFonts w:hint="eastAsia" w:ascii="仿宋" w:hAnsi="仿宋" w:eastAsia="仿宋" w:cs="仿宋"/>
          <w:color w:val="auto"/>
          <w:kern w:val="0"/>
          <w:sz w:val="24"/>
          <w:szCs w:val="24"/>
          <w:highlight w:val="none"/>
          <w:lang w:val="en-US" w:eastAsia="zh-CN"/>
        </w:rPr>
      </w:pPr>
    </w:p>
    <w:p>
      <w:pPr>
        <w:snapToGrid w:val="0"/>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                                                                 </w:t>
      </w:r>
    </w:p>
    <w:p>
      <w:pPr>
        <w:snapToGrid w:val="0"/>
        <w:spacing w:line="360" w:lineRule="auto"/>
        <w:jc w:val="center"/>
        <w:rPr>
          <w:rFonts w:hint="eastAsia" w:ascii="仿宋" w:hAnsi="仿宋" w:eastAsia="仿宋" w:cs="仿宋"/>
          <w:color w:val="auto"/>
          <w:kern w:val="0"/>
          <w:sz w:val="24"/>
          <w:szCs w:val="24"/>
          <w:highlight w:val="none"/>
          <w:lang w:val="en-US" w:eastAsia="zh-CN"/>
        </w:rPr>
      </w:pPr>
    </w:p>
    <w:p>
      <w:pPr>
        <w:pStyle w:val="82"/>
        <w:numPr>
          <w:ilvl w:val="0"/>
          <w:numId w:val="8"/>
        </w:numPr>
        <w:ind w:left="5250" w:leftChars="0" w:firstLine="0" w:firstLineChars="0"/>
        <w:jc w:val="left"/>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kern w:val="0"/>
          <w:sz w:val="28"/>
          <w:szCs w:val="28"/>
          <w:highlight w:val="none"/>
          <w:u w:val="none"/>
          <w:lang w:val="en-US" w:eastAsia="zh-CN" w:bidi="ar"/>
        </w:rPr>
        <w:t>待移交道路预费4</w:t>
      </w:r>
    </w:p>
    <w:p>
      <w:pPr>
        <w:snapToGrid w:val="0"/>
        <w:spacing w:line="360" w:lineRule="auto"/>
        <w:jc w:val="center"/>
        <w:rPr>
          <w:rFonts w:hint="eastAsia" w:ascii="仿宋" w:hAnsi="仿宋" w:eastAsia="仿宋" w:cs="仿宋"/>
          <w:color w:val="auto"/>
          <w:kern w:val="0"/>
          <w:sz w:val="24"/>
          <w:szCs w:val="24"/>
          <w:highlight w:val="none"/>
          <w:lang w:val="zh-CN"/>
        </w:rPr>
      </w:pPr>
    </w:p>
    <w:tbl>
      <w:tblPr>
        <w:tblStyle w:val="64"/>
        <w:tblW w:w="140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6"/>
        <w:gridCol w:w="3615"/>
        <w:gridCol w:w="2070"/>
        <w:gridCol w:w="7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trPr>
        <w:tc>
          <w:tcPr>
            <w:tcW w:w="77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3615" w:type="dxa"/>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2070" w:type="dxa"/>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费用（元）</w:t>
            </w:r>
          </w:p>
        </w:tc>
        <w:tc>
          <w:tcPr>
            <w:tcW w:w="758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b w:val="0"/>
                <w:bCs w:val="0"/>
                <w:i w:val="0"/>
                <w:iCs w:val="0"/>
                <w:color w:val="auto"/>
                <w:sz w:val="21"/>
                <w:szCs w:val="21"/>
                <w:highlight w:val="none"/>
                <w:u w:val="none"/>
                <w:lang w:val="en-US" w:eastAsia="zh-CN"/>
              </w:rPr>
              <w:t>1</w:t>
            </w:r>
          </w:p>
        </w:tc>
        <w:tc>
          <w:tcPr>
            <w:tcW w:w="3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b w:val="0"/>
                <w:bCs w:val="0"/>
                <w:i w:val="0"/>
                <w:iCs w:val="0"/>
                <w:color w:val="auto"/>
                <w:kern w:val="0"/>
                <w:sz w:val="21"/>
                <w:szCs w:val="21"/>
                <w:highlight w:val="none"/>
                <w:u w:val="none"/>
                <w:lang w:val="en-US" w:eastAsia="zh-CN" w:bidi="ar"/>
              </w:rPr>
              <w:t>待移交道路预留</w:t>
            </w:r>
          </w:p>
        </w:tc>
        <w:tc>
          <w:tcPr>
            <w:tcW w:w="20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1270000</w:t>
            </w:r>
          </w:p>
        </w:tc>
        <w:tc>
          <w:tcPr>
            <w:tcW w:w="7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1"/>
                <w:szCs w:val="21"/>
                <w:highlight w:val="none"/>
                <w:u w:val="none"/>
                <w:lang w:val="en-US" w:eastAsia="zh-CN" w:bidi="ar"/>
              </w:rPr>
              <w:t>本项目涉及到后续有可能会有道路移交</w:t>
            </w:r>
            <w:r>
              <w:rPr>
                <w:rFonts w:hint="eastAsia" w:ascii="仿宋" w:hAnsi="仿宋" w:eastAsia="仿宋" w:cs="仿宋"/>
                <w:color w:val="auto"/>
                <w:sz w:val="21"/>
                <w:szCs w:val="21"/>
                <w:highlight w:val="none"/>
                <w:lang w:val="en-US" w:eastAsia="zh-CN"/>
              </w:rPr>
              <w:t>，二年总预算价为：1270000元，投标报价时此部分报价不做竞争，未发生则不支付本项养护费，发生后费用结算根据实际移交的道路面积结合中标单价进行结算。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39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240" w:lineRule="auto"/>
              <w:jc w:val="center"/>
              <w:rPr>
                <w:rFonts w:hint="eastAsia" w:ascii="仿宋" w:hAnsi="仿宋" w:eastAsia="仿宋" w:cs="仿宋"/>
                <w:i w:val="0"/>
                <w:iCs w:val="0"/>
                <w:color w:val="auto"/>
                <w:sz w:val="22"/>
                <w:szCs w:val="22"/>
                <w:highlight w:val="none"/>
                <w:u w:val="none"/>
              </w:rPr>
            </w:pPr>
            <w:r>
              <w:rPr>
                <w:rFonts w:hint="eastAsia" w:ascii="仿宋" w:hAnsi="仿宋" w:eastAsia="仿宋" w:cs="仿宋"/>
                <w:color w:val="auto"/>
                <w:kern w:val="2"/>
                <w:sz w:val="20"/>
                <w:szCs w:val="20"/>
                <w:highlight w:val="none"/>
                <w:lang w:val="zh-CN"/>
              </w:rPr>
              <w:t>合计：小写（元）</w:t>
            </w:r>
          </w:p>
        </w:tc>
        <w:tc>
          <w:tcPr>
            <w:tcW w:w="9659"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39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240" w:lineRule="auto"/>
              <w:jc w:val="center"/>
              <w:rPr>
                <w:rFonts w:hint="eastAsia" w:ascii="仿宋" w:hAnsi="仿宋" w:eastAsia="仿宋" w:cs="仿宋"/>
                <w:i w:val="0"/>
                <w:iCs w:val="0"/>
                <w:color w:val="auto"/>
                <w:sz w:val="22"/>
                <w:szCs w:val="22"/>
                <w:highlight w:val="none"/>
                <w:u w:val="none"/>
              </w:rPr>
            </w:pPr>
            <w:r>
              <w:rPr>
                <w:rFonts w:hint="eastAsia" w:ascii="仿宋" w:hAnsi="仿宋" w:eastAsia="仿宋" w:cs="仿宋"/>
                <w:color w:val="auto"/>
                <w:kern w:val="2"/>
                <w:sz w:val="20"/>
                <w:szCs w:val="20"/>
                <w:highlight w:val="none"/>
                <w:lang w:val="zh-CN"/>
              </w:rPr>
              <w:t>合计：大写（元）</w:t>
            </w:r>
          </w:p>
        </w:tc>
        <w:tc>
          <w:tcPr>
            <w:tcW w:w="9659"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p>
        </w:tc>
      </w:tr>
    </w:tbl>
    <w:p>
      <w:pPr>
        <w:snapToGrid w:val="0"/>
        <w:spacing w:line="36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独立投标：投标人名称(电子签名)：</w:t>
      </w:r>
    </w:p>
    <w:p>
      <w:pPr>
        <w:snapToGrid w:val="0"/>
        <w:spacing w:line="36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或</w:t>
      </w:r>
    </w:p>
    <w:p>
      <w:pPr>
        <w:snapToGrid w:val="0"/>
        <w:spacing w:line="360" w:lineRule="auto"/>
        <w:jc w:val="righ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采用联合体投标：联合体牵头人名称(电子签名/盖章)：</w:t>
      </w:r>
    </w:p>
    <w:p>
      <w:pPr>
        <w:numPr>
          <w:ilvl w:val="0"/>
          <w:numId w:val="0"/>
        </w:numPr>
        <w:wordWrap/>
        <w:adjustRightInd/>
        <w:snapToGrid/>
        <w:spacing w:line="50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  年   月   日</w:t>
      </w:r>
      <w:r>
        <w:rPr>
          <w:rFonts w:hint="eastAsia" w:ascii="仿宋" w:hAnsi="仿宋" w:eastAsia="仿宋" w:cs="仿宋"/>
          <w:color w:val="auto"/>
          <w:sz w:val="24"/>
          <w:szCs w:val="24"/>
          <w:highlight w:val="none"/>
          <w:lang w:val="en-US" w:eastAsia="zh-CN"/>
        </w:rPr>
        <w:t xml:space="preserve"> </w:t>
      </w:r>
    </w:p>
    <w:p>
      <w:pPr>
        <w:pStyle w:val="382"/>
        <w:wordWrap w:val="0"/>
        <w:snapToGrid w:val="0"/>
        <w:spacing w:before="120" w:after="120"/>
        <w:ind w:firstLine="0"/>
        <w:jc w:val="right"/>
        <w:outlineLvl w:val="9"/>
        <w:rPr>
          <w:rFonts w:hint="eastAsia" w:ascii="仿宋" w:hAnsi="仿宋" w:eastAsia="仿宋" w:cs="仿宋"/>
          <w:color w:val="auto"/>
          <w:kern w:val="2"/>
          <w:sz w:val="32"/>
          <w:szCs w:val="32"/>
          <w:highlight w:val="none"/>
          <w:lang w:val="en-US" w:eastAsia="zh-CN"/>
        </w:rPr>
        <w:sectPr>
          <w:pgSz w:w="16838" w:h="11906" w:orient="landscape"/>
          <w:pgMar w:top="1418" w:right="1247" w:bottom="1418" w:left="1276" w:header="851" w:footer="992" w:gutter="0"/>
          <w:cols w:space="720" w:num="1"/>
          <w:titlePg/>
          <w:docGrid w:linePitch="312" w:charSpace="0"/>
        </w:sectPr>
      </w:pPr>
    </w:p>
    <w:p>
      <w:pPr>
        <w:pStyle w:val="380"/>
        <w:tabs>
          <w:tab w:val="clear" w:pos="720"/>
        </w:tabs>
        <w:snapToGrid w:val="0"/>
        <w:spacing w:before="120" w:after="120"/>
        <w:ind w:firstLine="3534" w:firstLineChars="1100"/>
        <w:jc w:val="both"/>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pPr>
        <w:pStyle w:val="3"/>
        <w:numPr>
          <w:ilvl w:val="0"/>
          <w:numId w:val="0"/>
        </w:numPr>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（三）杭州e融平台申请融资</w:t>
      </w:r>
    </w:p>
    <w:p>
      <w:pPr>
        <w:pStyle w:val="3"/>
        <w:numPr>
          <w:ilvl w:val="0"/>
          <w:numId w:val="0"/>
        </w:numPr>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highlight w:val="none"/>
        </w:rPr>
      </w:pPr>
    </w:p>
    <w:p>
      <w:pPr>
        <w:pStyle w:val="2"/>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497" w:name="_Toc465665161"/>
      <w:r>
        <w:rPr>
          <w:rFonts w:hint="eastAsia" w:ascii="仿宋" w:hAnsi="仿宋" w:eastAsia="仿宋" w:cs="仿宋"/>
          <w:color w:val="auto"/>
          <w:highlight w:val="none"/>
        </w:rPr>
        <w:t>附件</w:t>
      </w:r>
      <w:bookmarkEnd w:id="497"/>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498" w:name="OLE_LINK13"/>
      <w:bookmarkStart w:id="499" w:name="OLE_LINK14"/>
      <w:r>
        <w:rPr>
          <w:rFonts w:hint="eastAsia" w:ascii="仿宋" w:hAnsi="仿宋" w:eastAsia="仿宋" w:cs="仿宋"/>
          <w:b/>
          <w:color w:val="auto"/>
          <w:spacing w:val="6"/>
          <w:sz w:val="32"/>
          <w:szCs w:val="32"/>
          <w:highlight w:val="none"/>
        </w:rPr>
        <w:t>残疾人福利性单位声明函</w:t>
      </w:r>
    </w:p>
    <w:bookmarkEnd w:id="498"/>
    <w:bookmarkEnd w:id="499"/>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pPr>
                        <w:jc w:val="center"/>
                      </w:pPr>
                    </w:p>
                  </w:txbxContent>
                </v:textbox>
              </v:rect>
            </w:pict>
          </mc:Fallback>
        </mc:AlternateContent>
      </w: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pPr>
                        <w:jc w:val="center"/>
                      </w:pPr>
                    </w:p>
                  </w:txbxContent>
                </v:textbox>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560" w:firstLineChars="19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6"/>
        <w:rPr>
          <w:rFonts w:hint="eastAsia" w:ascii="仿宋" w:hAnsi="仿宋" w:eastAsia="仿宋" w:cs="仿宋"/>
          <w:color w:val="auto"/>
          <w:sz w:val="24"/>
          <w:highlight w:val="none"/>
        </w:rPr>
      </w:pPr>
    </w:p>
    <w:p>
      <w:pPr>
        <w:pStyle w:val="63"/>
        <w:rPr>
          <w:rFonts w:hint="eastAsia" w:ascii="仿宋" w:hAnsi="仿宋" w:eastAsia="仿宋" w:cs="仿宋"/>
          <w:color w:val="auto"/>
          <w:sz w:val="24"/>
          <w:highlight w:val="none"/>
        </w:rPr>
      </w:pPr>
    </w:p>
    <w:p>
      <w:pPr>
        <w:spacing w:line="360" w:lineRule="auto"/>
        <w:rPr>
          <w:rFonts w:hint="eastAsia" w:asciiTheme="majorEastAsia" w:hAnsiTheme="majorEastAsia" w:eastAsiaTheme="majorEastAsia" w:cstheme="majorEastAsia"/>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00" w:name="_Toc131845147"/>
    <w:bookmarkStart w:id="501" w:name="_Toc91899912"/>
    <w:bookmarkStart w:id="502" w:name="_Toc36110187"/>
    <w:bookmarkStart w:id="503" w:name="_Toc164085800"/>
    <w:r>
      <w:rPr>
        <w:rFonts w:hint="eastAsia" w:ascii="仿宋_GB2312" w:eastAsia="仿宋_GB2312"/>
        <w:kern w:val="0"/>
        <w:szCs w:val="21"/>
      </w:rPr>
      <w:t xml:space="preserve"> 页</w:t>
    </w:r>
    <w:bookmarkEnd w:id="500"/>
    <w:bookmarkEnd w:id="501"/>
    <w:bookmarkEnd w:id="502"/>
    <w:bookmarkEnd w:id="5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845A9"/>
    <w:multiLevelType w:val="singleLevel"/>
    <w:tmpl w:val="865845A9"/>
    <w:lvl w:ilvl="0" w:tentative="0">
      <w:start w:val="1"/>
      <w:numFmt w:val="decimal"/>
      <w:suff w:val="nothing"/>
      <w:lvlText w:val="%1）"/>
      <w:lvlJc w:val="left"/>
    </w:lvl>
  </w:abstractNum>
  <w:abstractNum w:abstractNumId="1">
    <w:nsid w:val="A8F4E69B"/>
    <w:multiLevelType w:val="singleLevel"/>
    <w:tmpl w:val="A8F4E69B"/>
    <w:lvl w:ilvl="0" w:tentative="0">
      <w:start w:val="1"/>
      <w:numFmt w:val="chineseCounting"/>
      <w:suff w:val="space"/>
      <w:lvlText w:val="第%1部分"/>
      <w:lvlJc w:val="left"/>
      <w:rPr>
        <w:rFonts w:hint="eastAsia"/>
      </w:rPr>
    </w:lvl>
  </w:abstractNum>
  <w:abstractNum w:abstractNumId="2">
    <w:nsid w:val="F335B78A"/>
    <w:multiLevelType w:val="singleLevel"/>
    <w:tmpl w:val="F335B78A"/>
    <w:lvl w:ilvl="0" w:tentative="0">
      <w:start w:val="1"/>
      <w:numFmt w:val="decimal"/>
      <w:suff w:val="nothing"/>
      <w:lvlText w:val="%1）"/>
      <w:lvlJc w:val="left"/>
    </w:lvl>
  </w:abstractNum>
  <w:abstractNum w:abstractNumId="3">
    <w:nsid w:val="F59D58E8"/>
    <w:multiLevelType w:val="singleLevel"/>
    <w:tmpl w:val="F59D58E8"/>
    <w:lvl w:ilvl="0" w:tentative="0">
      <w:start w:val="1"/>
      <w:numFmt w:val="decimal"/>
      <w:suff w:val="nothing"/>
      <w:lvlText w:val="（%1）"/>
      <w:lvlJc w:val="left"/>
    </w:lvl>
  </w:abstractNum>
  <w:abstractNum w:abstractNumId="4">
    <w:nsid w:val="5E7C160A"/>
    <w:multiLevelType w:val="singleLevel"/>
    <w:tmpl w:val="5E7C160A"/>
    <w:lvl w:ilvl="0" w:tentative="0">
      <w:start w:val="1"/>
      <w:numFmt w:val="decimal"/>
      <w:suff w:val="nothing"/>
      <w:lvlText w:val="%1."/>
      <w:lvlJc w:val="left"/>
    </w:lvl>
  </w:abstractNum>
  <w:abstractNum w:abstractNumId="5">
    <w:nsid w:val="601AB719"/>
    <w:multiLevelType w:val="singleLevel"/>
    <w:tmpl w:val="601AB719"/>
    <w:lvl w:ilvl="0" w:tentative="0">
      <w:start w:val="2"/>
      <w:numFmt w:val="decimal"/>
      <w:suff w:val="nothing"/>
      <w:lvlText w:val="%1、"/>
      <w:lvlJc w:val="left"/>
    </w:lvl>
  </w:abstractNum>
  <w:abstractNum w:abstractNumId="6">
    <w:nsid w:val="63F824D2"/>
    <w:multiLevelType w:val="singleLevel"/>
    <w:tmpl w:val="63F824D2"/>
    <w:lvl w:ilvl="0" w:tentative="0">
      <w:start w:val="3"/>
      <w:numFmt w:val="chineseCounting"/>
      <w:suff w:val="space"/>
      <w:lvlText w:val="第%1部分"/>
      <w:lvlJc w:val="left"/>
      <w:rPr>
        <w:rFonts w:hint="eastAsia"/>
      </w:rPr>
    </w:lvl>
  </w:abstractNum>
  <w:abstractNum w:abstractNumId="7">
    <w:nsid w:val="7AC06AF6"/>
    <w:multiLevelType w:val="singleLevel"/>
    <w:tmpl w:val="7AC06AF6"/>
    <w:lvl w:ilvl="0" w:tentative="0">
      <w:start w:val="1"/>
      <w:numFmt w:val="chineseCounting"/>
      <w:suff w:val="nothing"/>
      <w:lvlText w:val="（%1）"/>
      <w:lvlJc w:val="left"/>
      <w:pPr>
        <w:ind w:left="5250"/>
      </w:pPr>
      <w:rPr>
        <w:rFonts w:hint="eastAsia"/>
      </w:rPr>
    </w:lvl>
  </w:abstractNum>
  <w:num w:numId="1">
    <w:abstractNumId w:val="1"/>
  </w:num>
  <w:num w:numId="2">
    <w:abstractNumId w:val="6"/>
  </w:num>
  <w:num w:numId="3">
    <w:abstractNumId w:val="4"/>
  </w:num>
  <w:num w:numId="4">
    <w:abstractNumId w:val="5"/>
  </w:num>
  <w:num w:numId="5">
    <w:abstractNumId w:val="2"/>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lYTgyZDZjM2YzMzJlZTMxYjNiZGRkZjRhZjliZ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654"/>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144"/>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3BD"/>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69D4"/>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99E"/>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E33"/>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586"/>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076"/>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68C"/>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479E5"/>
    <w:rsid w:val="0045057B"/>
    <w:rsid w:val="0045069B"/>
    <w:rsid w:val="00450B22"/>
    <w:rsid w:val="00451709"/>
    <w:rsid w:val="004518FA"/>
    <w:rsid w:val="00451A02"/>
    <w:rsid w:val="0045261E"/>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6FEC"/>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0E9"/>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81F"/>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865"/>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8F5"/>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2CA"/>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63"/>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543"/>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8D1"/>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3F8"/>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3C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5B73"/>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024"/>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FEE"/>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C1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566D5"/>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A55"/>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03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A3B"/>
    <w:rsid w:val="00CF029C"/>
    <w:rsid w:val="00CF0AF0"/>
    <w:rsid w:val="00CF157E"/>
    <w:rsid w:val="00CF1631"/>
    <w:rsid w:val="00CF1834"/>
    <w:rsid w:val="00CF1AAA"/>
    <w:rsid w:val="00CF1EC2"/>
    <w:rsid w:val="00CF2ACF"/>
    <w:rsid w:val="00CF345B"/>
    <w:rsid w:val="00CF475F"/>
    <w:rsid w:val="00CF5008"/>
    <w:rsid w:val="00CF5069"/>
    <w:rsid w:val="00CF5500"/>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269"/>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F76"/>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58C"/>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441"/>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4F67"/>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CDF"/>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0A3"/>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5DE6"/>
    <w:rsid w:val="00FE6870"/>
    <w:rsid w:val="00FE713E"/>
    <w:rsid w:val="00FE7877"/>
    <w:rsid w:val="00FE7B94"/>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0C6361"/>
    <w:rsid w:val="011F6449"/>
    <w:rsid w:val="01236AFB"/>
    <w:rsid w:val="012810B4"/>
    <w:rsid w:val="014B08FF"/>
    <w:rsid w:val="01514167"/>
    <w:rsid w:val="015857D1"/>
    <w:rsid w:val="015B0539"/>
    <w:rsid w:val="016245C6"/>
    <w:rsid w:val="016519C1"/>
    <w:rsid w:val="0176597C"/>
    <w:rsid w:val="017B5688"/>
    <w:rsid w:val="017C6D0A"/>
    <w:rsid w:val="017E2CDF"/>
    <w:rsid w:val="01802C9E"/>
    <w:rsid w:val="01830099"/>
    <w:rsid w:val="0187402D"/>
    <w:rsid w:val="01880399"/>
    <w:rsid w:val="01964270"/>
    <w:rsid w:val="019F1377"/>
    <w:rsid w:val="019F7441"/>
    <w:rsid w:val="01B37585"/>
    <w:rsid w:val="01B446F6"/>
    <w:rsid w:val="01BA1319"/>
    <w:rsid w:val="01BB3CD7"/>
    <w:rsid w:val="01BB7833"/>
    <w:rsid w:val="01D152A8"/>
    <w:rsid w:val="01D55165"/>
    <w:rsid w:val="01D95F0B"/>
    <w:rsid w:val="01DA23AF"/>
    <w:rsid w:val="01DF6BF8"/>
    <w:rsid w:val="01E15354"/>
    <w:rsid w:val="01EC2C57"/>
    <w:rsid w:val="01F82835"/>
    <w:rsid w:val="01FC303D"/>
    <w:rsid w:val="01FD7E4B"/>
    <w:rsid w:val="02021905"/>
    <w:rsid w:val="020411DA"/>
    <w:rsid w:val="021C29C7"/>
    <w:rsid w:val="021F6013"/>
    <w:rsid w:val="02203B3A"/>
    <w:rsid w:val="02223D56"/>
    <w:rsid w:val="022573A2"/>
    <w:rsid w:val="02306473"/>
    <w:rsid w:val="02331ABF"/>
    <w:rsid w:val="023D46EC"/>
    <w:rsid w:val="02421D02"/>
    <w:rsid w:val="024912E2"/>
    <w:rsid w:val="02532161"/>
    <w:rsid w:val="025D08EA"/>
    <w:rsid w:val="026B2E25"/>
    <w:rsid w:val="02704AC1"/>
    <w:rsid w:val="02750329"/>
    <w:rsid w:val="027A149C"/>
    <w:rsid w:val="027D2D3A"/>
    <w:rsid w:val="02824D4D"/>
    <w:rsid w:val="028440C8"/>
    <w:rsid w:val="028A615F"/>
    <w:rsid w:val="02963DFC"/>
    <w:rsid w:val="02A97FD3"/>
    <w:rsid w:val="02AB3D4B"/>
    <w:rsid w:val="02B50726"/>
    <w:rsid w:val="02B524D4"/>
    <w:rsid w:val="02B56978"/>
    <w:rsid w:val="02BA3F8E"/>
    <w:rsid w:val="02BD75DA"/>
    <w:rsid w:val="02C866AB"/>
    <w:rsid w:val="02CE17E8"/>
    <w:rsid w:val="02DB3AA3"/>
    <w:rsid w:val="02DC2156"/>
    <w:rsid w:val="02DC3F04"/>
    <w:rsid w:val="02DC4B10"/>
    <w:rsid w:val="02DD76CE"/>
    <w:rsid w:val="02DE0327"/>
    <w:rsid w:val="02DF39F5"/>
    <w:rsid w:val="02DF57A3"/>
    <w:rsid w:val="02E01C47"/>
    <w:rsid w:val="02E35293"/>
    <w:rsid w:val="02E62FD5"/>
    <w:rsid w:val="02E66B31"/>
    <w:rsid w:val="02E80AFB"/>
    <w:rsid w:val="02F36323"/>
    <w:rsid w:val="02F5619C"/>
    <w:rsid w:val="02F92D08"/>
    <w:rsid w:val="02FA25DD"/>
    <w:rsid w:val="030D2310"/>
    <w:rsid w:val="03103BAE"/>
    <w:rsid w:val="03125B78"/>
    <w:rsid w:val="031713E0"/>
    <w:rsid w:val="03190CB5"/>
    <w:rsid w:val="031C07A5"/>
    <w:rsid w:val="03200295"/>
    <w:rsid w:val="03247CE2"/>
    <w:rsid w:val="0326446A"/>
    <w:rsid w:val="0328539C"/>
    <w:rsid w:val="032A1114"/>
    <w:rsid w:val="032D5555"/>
    <w:rsid w:val="032F0852"/>
    <w:rsid w:val="03304250"/>
    <w:rsid w:val="03364BCE"/>
    <w:rsid w:val="03411FB9"/>
    <w:rsid w:val="0350044F"/>
    <w:rsid w:val="03653EFA"/>
    <w:rsid w:val="036634D2"/>
    <w:rsid w:val="03675EC4"/>
    <w:rsid w:val="036839EA"/>
    <w:rsid w:val="0374238F"/>
    <w:rsid w:val="03757E49"/>
    <w:rsid w:val="038F0F77"/>
    <w:rsid w:val="03906A9D"/>
    <w:rsid w:val="03A83D63"/>
    <w:rsid w:val="03AF1619"/>
    <w:rsid w:val="03AF33C7"/>
    <w:rsid w:val="03B64756"/>
    <w:rsid w:val="03C2759E"/>
    <w:rsid w:val="03C30C20"/>
    <w:rsid w:val="03C86237"/>
    <w:rsid w:val="03CF3A69"/>
    <w:rsid w:val="03D80B70"/>
    <w:rsid w:val="03DD35E4"/>
    <w:rsid w:val="03E4032C"/>
    <w:rsid w:val="03EF5EB9"/>
    <w:rsid w:val="03FD2384"/>
    <w:rsid w:val="03FD4132"/>
    <w:rsid w:val="03FE7EAB"/>
    <w:rsid w:val="04074FB1"/>
    <w:rsid w:val="04076900"/>
    <w:rsid w:val="040E4592"/>
    <w:rsid w:val="041871BE"/>
    <w:rsid w:val="041A5A3B"/>
    <w:rsid w:val="042042C5"/>
    <w:rsid w:val="042311BA"/>
    <w:rsid w:val="04243DB5"/>
    <w:rsid w:val="042913CB"/>
    <w:rsid w:val="042B157A"/>
    <w:rsid w:val="042C7D6B"/>
    <w:rsid w:val="042F4508"/>
    <w:rsid w:val="04363AE8"/>
    <w:rsid w:val="04367644"/>
    <w:rsid w:val="04657F2A"/>
    <w:rsid w:val="04706FFA"/>
    <w:rsid w:val="047100E1"/>
    <w:rsid w:val="047A39D5"/>
    <w:rsid w:val="047C599F"/>
    <w:rsid w:val="047E6CDF"/>
    <w:rsid w:val="047F723D"/>
    <w:rsid w:val="04854128"/>
    <w:rsid w:val="048760F2"/>
    <w:rsid w:val="048E7480"/>
    <w:rsid w:val="048F763B"/>
    <w:rsid w:val="04910D1F"/>
    <w:rsid w:val="049727D9"/>
    <w:rsid w:val="049A5E25"/>
    <w:rsid w:val="049A7BD3"/>
    <w:rsid w:val="049D76C3"/>
    <w:rsid w:val="049F330E"/>
    <w:rsid w:val="04AA775C"/>
    <w:rsid w:val="04AF1889"/>
    <w:rsid w:val="04B70785"/>
    <w:rsid w:val="04C17856"/>
    <w:rsid w:val="04C9495C"/>
    <w:rsid w:val="04CB4231"/>
    <w:rsid w:val="04CD61FB"/>
    <w:rsid w:val="04D1736D"/>
    <w:rsid w:val="04D53301"/>
    <w:rsid w:val="04D94B9F"/>
    <w:rsid w:val="04DC4690"/>
    <w:rsid w:val="04DC643E"/>
    <w:rsid w:val="04DF1A8A"/>
    <w:rsid w:val="04E23328"/>
    <w:rsid w:val="04E35A1E"/>
    <w:rsid w:val="04E83035"/>
    <w:rsid w:val="04E946B7"/>
    <w:rsid w:val="04F01EE9"/>
    <w:rsid w:val="04F66F48"/>
    <w:rsid w:val="05080FE1"/>
    <w:rsid w:val="050D2A9B"/>
    <w:rsid w:val="05143E2A"/>
    <w:rsid w:val="051E0CCD"/>
    <w:rsid w:val="05251E14"/>
    <w:rsid w:val="05283431"/>
    <w:rsid w:val="053458BA"/>
    <w:rsid w:val="05353DA0"/>
    <w:rsid w:val="053718C6"/>
    <w:rsid w:val="05467D5B"/>
    <w:rsid w:val="05483AD3"/>
    <w:rsid w:val="05500BDA"/>
    <w:rsid w:val="055A7363"/>
    <w:rsid w:val="055B3806"/>
    <w:rsid w:val="055C132D"/>
    <w:rsid w:val="055E50A5"/>
    <w:rsid w:val="05620EF4"/>
    <w:rsid w:val="05667A7A"/>
    <w:rsid w:val="0580501B"/>
    <w:rsid w:val="05816FE5"/>
    <w:rsid w:val="05856AD5"/>
    <w:rsid w:val="05922FA0"/>
    <w:rsid w:val="059C797B"/>
    <w:rsid w:val="05A056BD"/>
    <w:rsid w:val="05A16594"/>
    <w:rsid w:val="05A36F5B"/>
    <w:rsid w:val="05A7762D"/>
    <w:rsid w:val="05AA02EA"/>
    <w:rsid w:val="05AD3936"/>
    <w:rsid w:val="05B2719F"/>
    <w:rsid w:val="05B66C8F"/>
    <w:rsid w:val="05C018BB"/>
    <w:rsid w:val="05C84C14"/>
    <w:rsid w:val="05CB200E"/>
    <w:rsid w:val="05DD06BF"/>
    <w:rsid w:val="05DD1DAD"/>
    <w:rsid w:val="05E36894"/>
    <w:rsid w:val="05EA6938"/>
    <w:rsid w:val="05EC445F"/>
    <w:rsid w:val="05EF21A1"/>
    <w:rsid w:val="05F640F9"/>
    <w:rsid w:val="0600615C"/>
    <w:rsid w:val="060519C4"/>
    <w:rsid w:val="060774EA"/>
    <w:rsid w:val="060C68AF"/>
    <w:rsid w:val="060D2627"/>
    <w:rsid w:val="060E5941"/>
    <w:rsid w:val="060F639F"/>
    <w:rsid w:val="06110FAF"/>
    <w:rsid w:val="06112117"/>
    <w:rsid w:val="06141C07"/>
    <w:rsid w:val="061B11E8"/>
    <w:rsid w:val="061D6D0E"/>
    <w:rsid w:val="0633208D"/>
    <w:rsid w:val="063876A4"/>
    <w:rsid w:val="064918B1"/>
    <w:rsid w:val="06493CA7"/>
    <w:rsid w:val="065169B7"/>
    <w:rsid w:val="065A3ABE"/>
    <w:rsid w:val="065A6178"/>
    <w:rsid w:val="065B7836"/>
    <w:rsid w:val="06624721"/>
    <w:rsid w:val="066F1CF3"/>
    <w:rsid w:val="06710E08"/>
    <w:rsid w:val="067878F6"/>
    <w:rsid w:val="067F6A97"/>
    <w:rsid w:val="068154EF"/>
    <w:rsid w:val="06905732"/>
    <w:rsid w:val="06930BB8"/>
    <w:rsid w:val="069468A4"/>
    <w:rsid w:val="06B31420"/>
    <w:rsid w:val="06B50CF4"/>
    <w:rsid w:val="06B70F10"/>
    <w:rsid w:val="06B807E5"/>
    <w:rsid w:val="06BD404D"/>
    <w:rsid w:val="06BE1F83"/>
    <w:rsid w:val="06C62F02"/>
    <w:rsid w:val="06C74ECC"/>
    <w:rsid w:val="06D02AE7"/>
    <w:rsid w:val="06D118A6"/>
    <w:rsid w:val="06D33870"/>
    <w:rsid w:val="06D7510F"/>
    <w:rsid w:val="06DB3866"/>
    <w:rsid w:val="06DC0977"/>
    <w:rsid w:val="06EC66E0"/>
    <w:rsid w:val="06FC4B75"/>
    <w:rsid w:val="06FD74B6"/>
    <w:rsid w:val="07013F3A"/>
    <w:rsid w:val="07047ECE"/>
    <w:rsid w:val="0708176C"/>
    <w:rsid w:val="070D6D82"/>
    <w:rsid w:val="070E6657"/>
    <w:rsid w:val="071A149F"/>
    <w:rsid w:val="071B2D1B"/>
    <w:rsid w:val="071F0864"/>
    <w:rsid w:val="07245D42"/>
    <w:rsid w:val="07261BF2"/>
    <w:rsid w:val="07264C62"/>
    <w:rsid w:val="072D11D3"/>
    <w:rsid w:val="073D0CEA"/>
    <w:rsid w:val="07493558"/>
    <w:rsid w:val="074D53D1"/>
    <w:rsid w:val="074D717F"/>
    <w:rsid w:val="07504EC1"/>
    <w:rsid w:val="07506C6F"/>
    <w:rsid w:val="07550729"/>
    <w:rsid w:val="075A7AEE"/>
    <w:rsid w:val="075C3866"/>
    <w:rsid w:val="07702E6D"/>
    <w:rsid w:val="07723089"/>
    <w:rsid w:val="07724E37"/>
    <w:rsid w:val="077706A0"/>
    <w:rsid w:val="0779354C"/>
    <w:rsid w:val="0781507A"/>
    <w:rsid w:val="07832BA1"/>
    <w:rsid w:val="07846919"/>
    <w:rsid w:val="078608E3"/>
    <w:rsid w:val="0788465B"/>
    <w:rsid w:val="078B67AD"/>
    <w:rsid w:val="078E1545"/>
    <w:rsid w:val="078F304A"/>
    <w:rsid w:val="07990616"/>
    <w:rsid w:val="079C1EB4"/>
    <w:rsid w:val="07A31495"/>
    <w:rsid w:val="07A5520D"/>
    <w:rsid w:val="07AF7E3A"/>
    <w:rsid w:val="07B76CEE"/>
    <w:rsid w:val="07C84A57"/>
    <w:rsid w:val="07D01B5E"/>
    <w:rsid w:val="07D96C64"/>
    <w:rsid w:val="07DB2AE3"/>
    <w:rsid w:val="07E15B19"/>
    <w:rsid w:val="07E31891"/>
    <w:rsid w:val="07EF0236"/>
    <w:rsid w:val="07F645C9"/>
    <w:rsid w:val="07F910B5"/>
    <w:rsid w:val="08053EFD"/>
    <w:rsid w:val="08061376"/>
    <w:rsid w:val="08161C67"/>
    <w:rsid w:val="081E0B1B"/>
    <w:rsid w:val="0822060B"/>
    <w:rsid w:val="082500FC"/>
    <w:rsid w:val="083D3697"/>
    <w:rsid w:val="08400A92"/>
    <w:rsid w:val="0842376E"/>
    <w:rsid w:val="08452D77"/>
    <w:rsid w:val="08470072"/>
    <w:rsid w:val="085602B5"/>
    <w:rsid w:val="0858227F"/>
    <w:rsid w:val="085D7896"/>
    <w:rsid w:val="08607386"/>
    <w:rsid w:val="086401F8"/>
    <w:rsid w:val="0869623A"/>
    <w:rsid w:val="086D32A4"/>
    <w:rsid w:val="08732C15"/>
    <w:rsid w:val="087370B9"/>
    <w:rsid w:val="08751CAA"/>
    <w:rsid w:val="08762705"/>
    <w:rsid w:val="087D3A94"/>
    <w:rsid w:val="087E4C40"/>
    <w:rsid w:val="08874912"/>
    <w:rsid w:val="089963F4"/>
    <w:rsid w:val="089B6610"/>
    <w:rsid w:val="089E3A0A"/>
    <w:rsid w:val="089F1C5C"/>
    <w:rsid w:val="08A50353"/>
    <w:rsid w:val="08A54D99"/>
    <w:rsid w:val="08B1198F"/>
    <w:rsid w:val="08B374B6"/>
    <w:rsid w:val="08C16076"/>
    <w:rsid w:val="08C3028D"/>
    <w:rsid w:val="08C416C3"/>
    <w:rsid w:val="08C74B18"/>
    <w:rsid w:val="08D66AD6"/>
    <w:rsid w:val="08DA33A3"/>
    <w:rsid w:val="08E11701"/>
    <w:rsid w:val="08E25FED"/>
    <w:rsid w:val="08E41D65"/>
    <w:rsid w:val="08E43B13"/>
    <w:rsid w:val="08E80F13"/>
    <w:rsid w:val="08EE6740"/>
    <w:rsid w:val="08F024B8"/>
    <w:rsid w:val="08F04266"/>
    <w:rsid w:val="08FA50E4"/>
    <w:rsid w:val="09000221"/>
    <w:rsid w:val="09012EFA"/>
    <w:rsid w:val="09023F99"/>
    <w:rsid w:val="090E293E"/>
    <w:rsid w:val="091343F8"/>
    <w:rsid w:val="091348B6"/>
    <w:rsid w:val="091C14FF"/>
    <w:rsid w:val="092403B3"/>
    <w:rsid w:val="09246605"/>
    <w:rsid w:val="0926412B"/>
    <w:rsid w:val="092B34F0"/>
    <w:rsid w:val="092C112F"/>
    <w:rsid w:val="092D370C"/>
    <w:rsid w:val="09335624"/>
    <w:rsid w:val="09336848"/>
    <w:rsid w:val="093700E7"/>
    <w:rsid w:val="093B4612"/>
    <w:rsid w:val="093E76C7"/>
    <w:rsid w:val="09420947"/>
    <w:rsid w:val="0944690F"/>
    <w:rsid w:val="0946032A"/>
    <w:rsid w:val="094D16B8"/>
    <w:rsid w:val="09535675"/>
    <w:rsid w:val="09581E0B"/>
    <w:rsid w:val="095962AF"/>
    <w:rsid w:val="095A4392"/>
    <w:rsid w:val="095F057D"/>
    <w:rsid w:val="09642282"/>
    <w:rsid w:val="096802A0"/>
    <w:rsid w:val="096C44DE"/>
    <w:rsid w:val="09733572"/>
    <w:rsid w:val="09772C16"/>
    <w:rsid w:val="097924AD"/>
    <w:rsid w:val="097A0F86"/>
    <w:rsid w:val="097C01EF"/>
    <w:rsid w:val="097E75C4"/>
    <w:rsid w:val="098353B5"/>
    <w:rsid w:val="098552F6"/>
    <w:rsid w:val="09886B94"/>
    <w:rsid w:val="0992356F"/>
    <w:rsid w:val="09954E0D"/>
    <w:rsid w:val="09A432A2"/>
    <w:rsid w:val="09A92330"/>
    <w:rsid w:val="09B06B87"/>
    <w:rsid w:val="09BF1E8A"/>
    <w:rsid w:val="09C13146"/>
    <w:rsid w:val="09C556F2"/>
    <w:rsid w:val="09CB082F"/>
    <w:rsid w:val="09CD27F9"/>
    <w:rsid w:val="09D75426"/>
    <w:rsid w:val="09DB4F16"/>
    <w:rsid w:val="09DC47EA"/>
    <w:rsid w:val="09E04166"/>
    <w:rsid w:val="09E87633"/>
    <w:rsid w:val="09EA6F07"/>
    <w:rsid w:val="09F935EE"/>
    <w:rsid w:val="09FC30DE"/>
    <w:rsid w:val="09FC6C3A"/>
    <w:rsid w:val="09FE0C04"/>
    <w:rsid w:val="0A00497C"/>
    <w:rsid w:val="0A061A8E"/>
    <w:rsid w:val="0A083831"/>
    <w:rsid w:val="0A0A57FB"/>
    <w:rsid w:val="0A0F4BBF"/>
    <w:rsid w:val="0A140428"/>
    <w:rsid w:val="0A1C0718"/>
    <w:rsid w:val="0A2148F3"/>
    <w:rsid w:val="0A2763AD"/>
    <w:rsid w:val="0A36039E"/>
    <w:rsid w:val="0A3E54A5"/>
    <w:rsid w:val="0A3E7710"/>
    <w:rsid w:val="0A432ABB"/>
    <w:rsid w:val="0A4725AB"/>
    <w:rsid w:val="0A4E393A"/>
    <w:rsid w:val="0A51342A"/>
    <w:rsid w:val="0A5847B8"/>
    <w:rsid w:val="0A59408D"/>
    <w:rsid w:val="0A5B7E63"/>
    <w:rsid w:val="0A6071C9"/>
    <w:rsid w:val="0A642BB8"/>
    <w:rsid w:val="0A6C2012"/>
    <w:rsid w:val="0A821835"/>
    <w:rsid w:val="0A8F7AAE"/>
    <w:rsid w:val="0A9867C9"/>
    <w:rsid w:val="0A9B28F7"/>
    <w:rsid w:val="0AA01CBB"/>
    <w:rsid w:val="0AA132EE"/>
    <w:rsid w:val="0AA25A34"/>
    <w:rsid w:val="0AA374A5"/>
    <w:rsid w:val="0AAB7649"/>
    <w:rsid w:val="0AAE262A"/>
    <w:rsid w:val="0ABC5606"/>
    <w:rsid w:val="0ABC5BC4"/>
    <w:rsid w:val="0AC43BFC"/>
    <w:rsid w:val="0ACF1EBF"/>
    <w:rsid w:val="0ADA341F"/>
    <w:rsid w:val="0ADA51CD"/>
    <w:rsid w:val="0ADB1724"/>
    <w:rsid w:val="0ADD6A6C"/>
    <w:rsid w:val="0AE222D4"/>
    <w:rsid w:val="0AE71698"/>
    <w:rsid w:val="0AEC3153"/>
    <w:rsid w:val="0AEC4F01"/>
    <w:rsid w:val="0AF136FB"/>
    <w:rsid w:val="0AFF0D3E"/>
    <w:rsid w:val="0B1B7594"/>
    <w:rsid w:val="0B1C0F00"/>
    <w:rsid w:val="0B30404E"/>
    <w:rsid w:val="0B330D82"/>
    <w:rsid w:val="0B3643CE"/>
    <w:rsid w:val="0B3F14D4"/>
    <w:rsid w:val="0B414ACA"/>
    <w:rsid w:val="0B495EAF"/>
    <w:rsid w:val="0B4C6C14"/>
    <w:rsid w:val="0B5807E8"/>
    <w:rsid w:val="0B5A630E"/>
    <w:rsid w:val="0B5F56D3"/>
    <w:rsid w:val="0B631A88"/>
    <w:rsid w:val="0B683D45"/>
    <w:rsid w:val="0B71273B"/>
    <w:rsid w:val="0B7A250D"/>
    <w:rsid w:val="0B7F3F11"/>
    <w:rsid w:val="0B84338B"/>
    <w:rsid w:val="0B884417"/>
    <w:rsid w:val="0B884C29"/>
    <w:rsid w:val="0B923CFA"/>
    <w:rsid w:val="0B931620"/>
    <w:rsid w:val="0B996E37"/>
    <w:rsid w:val="0B9C06D5"/>
    <w:rsid w:val="0BA53A2D"/>
    <w:rsid w:val="0BAD28E2"/>
    <w:rsid w:val="0BAD643E"/>
    <w:rsid w:val="0BB13844"/>
    <w:rsid w:val="0BB2614A"/>
    <w:rsid w:val="0BB377CC"/>
    <w:rsid w:val="0BB579E9"/>
    <w:rsid w:val="0BB76A73"/>
    <w:rsid w:val="0BBF43C3"/>
    <w:rsid w:val="0BC47C2C"/>
    <w:rsid w:val="0BC8771C"/>
    <w:rsid w:val="0BCD4D32"/>
    <w:rsid w:val="0BCF0AAA"/>
    <w:rsid w:val="0BD04822"/>
    <w:rsid w:val="0BD75BB1"/>
    <w:rsid w:val="0BDB744F"/>
    <w:rsid w:val="0BEB6F66"/>
    <w:rsid w:val="0BF027CF"/>
    <w:rsid w:val="0BF422BF"/>
    <w:rsid w:val="0BF6188C"/>
    <w:rsid w:val="0BF73C91"/>
    <w:rsid w:val="0BFE4EEC"/>
    <w:rsid w:val="0C170175"/>
    <w:rsid w:val="0C177D5B"/>
    <w:rsid w:val="0C182AAB"/>
    <w:rsid w:val="0C193AD3"/>
    <w:rsid w:val="0C216E2C"/>
    <w:rsid w:val="0C252E47"/>
    <w:rsid w:val="0C2A7A8F"/>
    <w:rsid w:val="0C2B1A59"/>
    <w:rsid w:val="0C2B3807"/>
    <w:rsid w:val="0C321039"/>
    <w:rsid w:val="0C3C77C2"/>
    <w:rsid w:val="0C434FF4"/>
    <w:rsid w:val="0C540FAF"/>
    <w:rsid w:val="0C542D5E"/>
    <w:rsid w:val="0C547201"/>
    <w:rsid w:val="0C571A41"/>
    <w:rsid w:val="0C5C1171"/>
    <w:rsid w:val="0C5E1CBC"/>
    <w:rsid w:val="0C615B50"/>
    <w:rsid w:val="0C6A07D3"/>
    <w:rsid w:val="0C6A2581"/>
    <w:rsid w:val="0C6F7B97"/>
    <w:rsid w:val="0C7156BE"/>
    <w:rsid w:val="0C727688"/>
    <w:rsid w:val="0C7451AE"/>
    <w:rsid w:val="0C7D36CF"/>
    <w:rsid w:val="0C807FF6"/>
    <w:rsid w:val="0C8445DA"/>
    <w:rsid w:val="0C87121B"/>
    <w:rsid w:val="0C886EAB"/>
    <w:rsid w:val="0C8E2713"/>
    <w:rsid w:val="0C985340"/>
    <w:rsid w:val="0C9B273A"/>
    <w:rsid w:val="0C9D2956"/>
    <w:rsid w:val="0CA737D5"/>
    <w:rsid w:val="0CAA0FAC"/>
    <w:rsid w:val="0CB832EC"/>
    <w:rsid w:val="0CBF1356"/>
    <w:rsid w:val="0CC003F3"/>
    <w:rsid w:val="0CC007F7"/>
    <w:rsid w:val="0CC06645"/>
    <w:rsid w:val="0CC2416B"/>
    <w:rsid w:val="0CC51EAD"/>
    <w:rsid w:val="0CC62AA3"/>
    <w:rsid w:val="0CCA74C4"/>
    <w:rsid w:val="0CD619C5"/>
    <w:rsid w:val="0CE75980"/>
    <w:rsid w:val="0CF415B9"/>
    <w:rsid w:val="0CF85DDF"/>
    <w:rsid w:val="0CFE707A"/>
    <w:rsid w:val="0D063BDA"/>
    <w:rsid w:val="0D08375F"/>
    <w:rsid w:val="0D0C188A"/>
    <w:rsid w:val="0D0C53E6"/>
    <w:rsid w:val="0D145AA7"/>
    <w:rsid w:val="0D184CFB"/>
    <w:rsid w:val="0D3F756A"/>
    <w:rsid w:val="0D4A7419"/>
    <w:rsid w:val="0D5648B3"/>
    <w:rsid w:val="0D58062B"/>
    <w:rsid w:val="0D613984"/>
    <w:rsid w:val="0D674D12"/>
    <w:rsid w:val="0D6D32A0"/>
    <w:rsid w:val="0D782A7C"/>
    <w:rsid w:val="0D827401"/>
    <w:rsid w:val="0D84094E"/>
    <w:rsid w:val="0D8A00E9"/>
    <w:rsid w:val="0D8B113F"/>
    <w:rsid w:val="0D8D589E"/>
    <w:rsid w:val="0D8E04F1"/>
    <w:rsid w:val="0D9308F8"/>
    <w:rsid w:val="0DA01C73"/>
    <w:rsid w:val="0DA25967"/>
    <w:rsid w:val="0DA73361"/>
    <w:rsid w:val="0DA815B3"/>
    <w:rsid w:val="0DAB667D"/>
    <w:rsid w:val="0DB066B9"/>
    <w:rsid w:val="0DB5782C"/>
    <w:rsid w:val="0DBC505E"/>
    <w:rsid w:val="0DC363ED"/>
    <w:rsid w:val="0DC7755F"/>
    <w:rsid w:val="0DC857B1"/>
    <w:rsid w:val="0DC9777B"/>
    <w:rsid w:val="0DCD1019"/>
    <w:rsid w:val="0DD2300E"/>
    <w:rsid w:val="0DD63300"/>
    <w:rsid w:val="0DD759F4"/>
    <w:rsid w:val="0DE9148B"/>
    <w:rsid w:val="0DF04D08"/>
    <w:rsid w:val="0DF50604"/>
    <w:rsid w:val="0DF702FE"/>
    <w:rsid w:val="0DF742E8"/>
    <w:rsid w:val="0DFC36AD"/>
    <w:rsid w:val="0DFC545B"/>
    <w:rsid w:val="0E016F15"/>
    <w:rsid w:val="0E060E51"/>
    <w:rsid w:val="0E082052"/>
    <w:rsid w:val="0E124C7E"/>
    <w:rsid w:val="0E2055ED"/>
    <w:rsid w:val="0E230C39"/>
    <w:rsid w:val="0E26697C"/>
    <w:rsid w:val="0E2D3866"/>
    <w:rsid w:val="0E2F75DE"/>
    <w:rsid w:val="0E342E47"/>
    <w:rsid w:val="0E356BBF"/>
    <w:rsid w:val="0E39045D"/>
    <w:rsid w:val="0E3E5A73"/>
    <w:rsid w:val="0E4137B5"/>
    <w:rsid w:val="0E4D215A"/>
    <w:rsid w:val="0E4D3F08"/>
    <w:rsid w:val="0E547045"/>
    <w:rsid w:val="0E552DBD"/>
    <w:rsid w:val="0E5604B2"/>
    <w:rsid w:val="0E5A03D3"/>
    <w:rsid w:val="0E63197E"/>
    <w:rsid w:val="0E6D5D79"/>
    <w:rsid w:val="0E6F0323"/>
    <w:rsid w:val="0E72396F"/>
    <w:rsid w:val="0E754086"/>
    <w:rsid w:val="0E8611C8"/>
    <w:rsid w:val="0E96765D"/>
    <w:rsid w:val="0E981627"/>
    <w:rsid w:val="0E9D0089"/>
    <w:rsid w:val="0EA0672E"/>
    <w:rsid w:val="0EA578A0"/>
    <w:rsid w:val="0EAA135B"/>
    <w:rsid w:val="0EB61AAE"/>
    <w:rsid w:val="0EB803EE"/>
    <w:rsid w:val="0EBC4BEA"/>
    <w:rsid w:val="0ED308B1"/>
    <w:rsid w:val="0EDE1004"/>
    <w:rsid w:val="0EE4486D"/>
    <w:rsid w:val="0EE815E2"/>
    <w:rsid w:val="0EEF3211"/>
    <w:rsid w:val="0EF645A0"/>
    <w:rsid w:val="0EF94D4B"/>
    <w:rsid w:val="0EFB3964"/>
    <w:rsid w:val="0F026AA1"/>
    <w:rsid w:val="0F096081"/>
    <w:rsid w:val="0F0A3BA7"/>
    <w:rsid w:val="0F152C78"/>
    <w:rsid w:val="0F20161D"/>
    <w:rsid w:val="0F24110D"/>
    <w:rsid w:val="0F274759"/>
    <w:rsid w:val="0F2A424A"/>
    <w:rsid w:val="0F2A5FF8"/>
    <w:rsid w:val="0F2F1860"/>
    <w:rsid w:val="0F4277E5"/>
    <w:rsid w:val="0F44355D"/>
    <w:rsid w:val="0F4446C6"/>
    <w:rsid w:val="0F44530B"/>
    <w:rsid w:val="0F4958DC"/>
    <w:rsid w:val="0F4E1CE6"/>
    <w:rsid w:val="0F515DF7"/>
    <w:rsid w:val="0F582B65"/>
    <w:rsid w:val="0F596BA8"/>
    <w:rsid w:val="0F5B2655"/>
    <w:rsid w:val="0F5C08A7"/>
    <w:rsid w:val="0F6248D2"/>
    <w:rsid w:val="0F693536"/>
    <w:rsid w:val="0F6E05DA"/>
    <w:rsid w:val="0F735BF1"/>
    <w:rsid w:val="0F76748F"/>
    <w:rsid w:val="0F783207"/>
    <w:rsid w:val="0F7B0511"/>
    <w:rsid w:val="0F7B76D9"/>
    <w:rsid w:val="0F7F4595"/>
    <w:rsid w:val="0F816ACD"/>
    <w:rsid w:val="0F824086"/>
    <w:rsid w:val="0F827BE2"/>
    <w:rsid w:val="0F916077"/>
    <w:rsid w:val="0F977B31"/>
    <w:rsid w:val="0F9832DB"/>
    <w:rsid w:val="0F9A4F2B"/>
    <w:rsid w:val="0F9C5147"/>
    <w:rsid w:val="0F9C6EF5"/>
    <w:rsid w:val="0FA45DAA"/>
    <w:rsid w:val="0FA57735"/>
    <w:rsid w:val="0FA77648"/>
    <w:rsid w:val="0FB57FB7"/>
    <w:rsid w:val="0FBA737B"/>
    <w:rsid w:val="0FBC7598"/>
    <w:rsid w:val="0FBF3FD2"/>
    <w:rsid w:val="0FBF7FF3"/>
    <w:rsid w:val="0FC30926"/>
    <w:rsid w:val="0FC95811"/>
    <w:rsid w:val="0FE268D2"/>
    <w:rsid w:val="0FE34B24"/>
    <w:rsid w:val="0FEE5277"/>
    <w:rsid w:val="0FF22257"/>
    <w:rsid w:val="0FF22FB9"/>
    <w:rsid w:val="0FFF1232"/>
    <w:rsid w:val="101822F4"/>
    <w:rsid w:val="101F18D4"/>
    <w:rsid w:val="102313C5"/>
    <w:rsid w:val="10270CA8"/>
    <w:rsid w:val="102E38C6"/>
    <w:rsid w:val="102F7D69"/>
    <w:rsid w:val="1034712E"/>
    <w:rsid w:val="103A226A"/>
    <w:rsid w:val="10433815"/>
    <w:rsid w:val="104D01F0"/>
    <w:rsid w:val="10551F8B"/>
    <w:rsid w:val="105552F6"/>
    <w:rsid w:val="105C48D7"/>
    <w:rsid w:val="105E064F"/>
    <w:rsid w:val="10646583"/>
    <w:rsid w:val="10675755"/>
    <w:rsid w:val="107000B2"/>
    <w:rsid w:val="107D4B15"/>
    <w:rsid w:val="108160EB"/>
    <w:rsid w:val="108A3C80"/>
    <w:rsid w:val="108D683E"/>
    <w:rsid w:val="10947BCD"/>
    <w:rsid w:val="109F0AC7"/>
    <w:rsid w:val="10A32505"/>
    <w:rsid w:val="10A83678"/>
    <w:rsid w:val="10AD0C8E"/>
    <w:rsid w:val="10B4026F"/>
    <w:rsid w:val="10B65D95"/>
    <w:rsid w:val="10BB4615"/>
    <w:rsid w:val="10BB784F"/>
    <w:rsid w:val="10BE2E9B"/>
    <w:rsid w:val="10C0384F"/>
    <w:rsid w:val="10C26171"/>
    <w:rsid w:val="10C55FD8"/>
    <w:rsid w:val="10E01064"/>
    <w:rsid w:val="10EA5C4A"/>
    <w:rsid w:val="10F16DCD"/>
    <w:rsid w:val="10F33360"/>
    <w:rsid w:val="10F44B0F"/>
    <w:rsid w:val="10F53EC9"/>
    <w:rsid w:val="10FC16EA"/>
    <w:rsid w:val="11032FA4"/>
    <w:rsid w:val="11036B00"/>
    <w:rsid w:val="11074815"/>
    <w:rsid w:val="110A7E55"/>
    <w:rsid w:val="110C00AB"/>
    <w:rsid w:val="110C1E59"/>
    <w:rsid w:val="110F1D40"/>
    <w:rsid w:val="110F482C"/>
    <w:rsid w:val="11124F95"/>
    <w:rsid w:val="11140D0D"/>
    <w:rsid w:val="11146F5F"/>
    <w:rsid w:val="11266F33"/>
    <w:rsid w:val="11276C93"/>
    <w:rsid w:val="11292A0B"/>
    <w:rsid w:val="112E0021"/>
    <w:rsid w:val="112E1DCF"/>
    <w:rsid w:val="11307023"/>
    <w:rsid w:val="11335637"/>
    <w:rsid w:val="11365A45"/>
    <w:rsid w:val="113849FC"/>
    <w:rsid w:val="11396A74"/>
    <w:rsid w:val="113F3BAB"/>
    <w:rsid w:val="1145536B"/>
    <w:rsid w:val="11457119"/>
    <w:rsid w:val="11467E8C"/>
    <w:rsid w:val="114F1D45"/>
    <w:rsid w:val="116021A5"/>
    <w:rsid w:val="116616FE"/>
    <w:rsid w:val="116A4DD1"/>
    <w:rsid w:val="116A6B7F"/>
    <w:rsid w:val="116E6670"/>
    <w:rsid w:val="117F6ACF"/>
    <w:rsid w:val="11875983"/>
    <w:rsid w:val="118963A1"/>
    <w:rsid w:val="118A0FD0"/>
    <w:rsid w:val="118F45AD"/>
    <w:rsid w:val="119A4024"/>
    <w:rsid w:val="119A7465"/>
    <w:rsid w:val="11A16A45"/>
    <w:rsid w:val="11A55E09"/>
    <w:rsid w:val="11B36778"/>
    <w:rsid w:val="11C6522A"/>
    <w:rsid w:val="11DB6A48"/>
    <w:rsid w:val="11DF131B"/>
    <w:rsid w:val="11E104CC"/>
    <w:rsid w:val="11E20309"/>
    <w:rsid w:val="11E76422"/>
    <w:rsid w:val="11ED1C8A"/>
    <w:rsid w:val="1202325C"/>
    <w:rsid w:val="12080872"/>
    <w:rsid w:val="120B3EBE"/>
    <w:rsid w:val="120E1C01"/>
    <w:rsid w:val="1218482D"/>
    <w:rsid w:val="121B1FCB"/>
    <w:rsid w:val="121C431D"/>
    <w:rsid w:val="122431D2"/>
    <w:rsid w:val="12255233"/>
    <w:rsid w:val="12274A70"/>
    <w:rsid w:val="122D02D9"/>
    <w:rsid w:val="1232769D"/>
    <w:rsid w:val="123E24E6"/>
    <w:rsid w:val="12435D4E"/>
    <w:rsid w:val="12463148"/>
    <w:rsid w:val="124D097B"/>
    <w:rsid w:val="12530213"/>
    <w:rsid w:val="125A4E46"/>
    <w:rsid w:val="125D0492"/>
    <w:rsid w:val="126004A6"/>
    <w:rsid w:val="12617F82"/>
    <w:rsid w:val="12687563"/>
    <w:rsid w:val="126A32DB"/>
    <w:rsid w:val="126B7053"/>
    <w:rsid w:val="126D4B79"/>
    <w:rsid w:val="12706417"/>
    <w:rsid w:val="12751C80"/>
    <w:rsid w:val="127723A9"/>
    <w:rsid w:val="127952CC"/>
    <w:rsid w:val="12852F30"/>
    <w:rsid w:val="12862074"/>
    <w:rsid w:val="128819B3"/>
    <w:rsid w:val="12883966"/>
    <w:rsid w:val="128B14A3"/>
    <w:rsid w:val="128B4FFF"/>
    <w:rsid w:val="128E22ED"/>
    <w:rsid w:val="129E45B4"/>
    <w:rsid w:val="12A61A03"/>
    <w:rsid w:val="12A8795F"/>
    <w:rsid w:val="12AB744F"/>
    <w:rsid w:val="12BE7183"/>
    <w:rsid w:val="12C34799"/>
    <w:rsid w:val="12C624DB"/>
    <w:rsid w:val="12D22C2E"/>
    <w:rsid w:val="12D81596"/>
    <w:rsid w:val="12E904C9"/>
    <w:rsid w:val="12EA187C"/>
    <w:rsid w:val="12F17558"/>
    <w:rsid w:val="12F42BA4"/>
    <w:rsid w:val="12F928B1"/>
    <w:rsid w:val="12F9465F"/>
    <w:rsid w:val="12FC5EFD"/>
    <w:rsid w:val="130059ED"/>
    <w:rsid w:val="1303728B"/>
    <w:rsid w:val="13072A44"/>
    <w:rsid w:val="13135720"/>
    <w:rsid w:val="131C20FB"/>
    <w:rsid w:val="131E5E73"/>
    <w:rsid w:val="131E7C21"/>
    <w:rsid w:val="13203999"/>
    <w:rsid w:val="13255454"/>
    <w:rsid w:val="13286CF2"/>
    <w:rsid w:val="132E255A"/>
    <w:rsid w:val="13386F35"/>
    <w:rsid w:val="133D09EF"/>
    <w:rsid w:val="133E0F80"/>
    <w:rsid w:val="134578A4"/>
    <w:rsid w:val="13474ECD"/>
    <w:rsid w:val="13581385"/>
    <w:rsid w:val="135950FD"/>
    <w:rsid w:val="135971B8"/>
    <w:rsid w:val="135D4BEE"/>
    <w:rsid w:val="135F4BE2"/>
    <w:rsid w:val="13781A27"/>
    <w:rsid w:val="137F2DB6"/>
    <w:rsid w:val="13816F9E"/>
    <w:rsid w:val="13871C6A"/>
    <w:rsid w:val="138928C9"/>
    <w:rsid w:val="138F3A77"/>
    <w:rsid w:val="139B1A0A"/>
    <w:rsid w:val="139D25C7"/>
    <w:rsid w:val="139D4FEA"/>
    <w:rsid w:val="13A7230D"/>
    <w:rsid w:val="13A97E33"/>
    <w:rsid w:val="13AA5959"/>
    <w:rsid w:val="13B823B7"/>
    <w:rsid w:val="13BF3CE4"/>
    <w:rsid w:val="13C54541"/>
    <w:rsid w:val="13C702B9"/>
    <w:rsid w:val="13CE5AEB"/>
    <w:rsid w:val="13D6674E"/>
    <w:rsid w:val="13D824C6"/>
    <w:rsid w:val="13E72709"/>
    <w:rsid w:val="13F05A62"/>
    <w:rsid w:val="13F53078"/>
    <w:rsid w:val="13F82B68"/>
    <w:rsid w:val="13FC61B5"/>
    <w:rsid w:val="13FF5CA5"/>
    <w:rsid w:val="1404150D"/>
    <w:rsid w:val="14062F49"/>
    <w:rsid w:val="141008D8"/>
    <w:rsid w:val="14125FE6"/>
    <w:rsid w:val="141352AC"/>
    <w:rsid w:val="14151024"/>
    <w:rsid w:val="141F6008"/>
    <w:rsid w:val="14270D58"/>
    <w:rsid w:val="142B4CEC"/>
    <w:rsid w:val="14357918"/>
    <w:rsid w:val="14551D69"/>
    <w:rsid w:val="14575AE1"/>
    <w:rsid w:val="14654093"/>
    <w:rsid w:val="14681327"/>
    <w:rsid w:val="146D271E"/>
    <w:rsid w:val="14700951"/>
    <w:rsid w:val="14726477"/>
    <w:rsid w:val="147C72F5"/>
    <w:rsid w:val="147E306D"/>
    <w:rsid w:val="14847F58"/>
    <w:rsid w:val="14924F7E"/>
    <w:rsid w:val="1494463F"/>
    <w:rsid w:val="14982588"/>
    <w:rsid w:val="14991C55"/>
    <w:rsid w:val="149A59CD"/>
    <w:rsid w:val="149A5AD9"/>
    <w:rsid w:val="14A405FA"/>
    <w:rsid w:val="14A7619D"/>
    <w:rsid w:val="14AB3737"/>
    <w:rsid w:val="14B44CE1"/>
    <w:rsid w:val="14BE16BC"/>
    <w:rsid w:val="14CD18FF"/>
    <w:rsid w:val="14CD5DA3"/>
    <w:rsid w:val="14DE58BA"/>
    <w:rsid w:val="14E07884"/>
    <w:rsid w:val="14E86739"/>
    <w:rsid w:val="14EA5BCD"/>
    <w:rsid w:val="14EA7956"/>
    <w:rsid w:val="14EC447B"/>
    <w:rsid w:val="14F25809"/>
    <w:rsid w:val="14F43330"/>
    <w:rsid w:val="14F52C04"/>
    <w:rsid w:val="15033573"/>
    <w:rsid w:val="150536C3"/>
    <w:rsid w:val="150A4901"/>
    <w:rsid w:val="150C1963"/>
    <w:rsid w:val="150F1F18"/>
    <w:rsid w:val="15113EE2"/>
    <w:rsid w:val="151439D2"/>
    <w:rsid w:val="151447A0"/>
    <w:rsid w:val="15175270"/>
    <w:rsid w:val="15194B44"/>
    <w:rsid w:val="151A266A"/>
    <w:rsid w:val="151C63E2"/>
    <w:rsid w:val="15205ED3"/>
    <w:rsid w:val="1525173B"/>
    <w:rsid w:val="15421C87"/>
    <w:rsid w:val="1546345F"/>
    <w:rsid w:val="15464F7B"/>
    <w:rsid w:val="154A6454"/>
    <w:rsid w:val="155362A8"/>
    <w:rsid w:val="15567B46"/>
    <w:rsid w:val="155B6F0B"/>
    <w:rsid w:val="155D7127"/>
    <w:rsid w:val="15604521"/>
    <w:rsid w:val="15642450"/>
    <w:rsid w:val="156564B1"/>
    <w:rsid w:val="156A53A0"/>
    <w:rsid w:val="156F0C08"/>
    <w:rsid w:val="15762120"/>
    <w:rsid w:val="157E709D"/>
    <w:rsid w:val="158521DA"/>
    <w:rsid w:val="159266A5"/>
    <w:rsid w:val="15966195"/>
    <w:rsid w:val="15995C85"/>
    <w:rsid w:val="159E1DD5"/>
    <w:rsid w:val="15A703A2"/>
    <w:rsid w:val="15A765F4"/>
    <w:rsid w:val="15AF54A9"/>
    <w:rsid w:val="15B42ABF"/>
    <w:rsid w:val="15B50D11"/>
    <w:rsid w:val="15B64A89"/>
    <w:rsid w:val="15B8435D"/>
    <w:rsid w:val="15B900D5"/>
    <w:rsid w:val="15C947BC"/>
    <w:rsid w:val="15C95C2D"/>
    <w:rsid w:val="15CA5E3E"/>
    <w:rsid w:val="15D13671"/>
    <w:rsid w:val="15D1541F"/>
    <w:rsid w:val="15D46A7C"/>
    <w:rsid w:val="15E2587E"/>
    <w:rsid w:val="15F35395"/>
    <w:rsid w:val="15FF24B7"/>
    <w:rsid w:val="16021A3F"/>
    <w:rsid w:val="160A2E87"/>
    <w:rsid w:val="160C46A9"/>
    <w:rsid w:val="161A6DC6"/>
    <w:rsid w:val="162B2D81"/>
    <w:rsid w:val="163A7468"/>
    <w:rsid w:val="16403DB5"/>
    <w:rsid w:val="164E081E"/>
    <w:rsid w:val="165247B2"/>
    <w:rsid w:val="16557DFE"/>
    <w:rsid w:val="165A3666"/>
    <w:rsid w:val="165C118C"/>
    <w:rsid w:val="1663076D"/>
    <w:rsid w:val="16695657"/>
    <w:rsid w:val="16702E8A"/>
    <w:rsid w:val="16726C02"/>
    <w:rsid w:val="1675224E"/>
    <w:rsid w:val="16832BBD"/>
    <w:rsid w:val="16866209"/>
    <w:rsid w:val="168D7598"/>
    <w:rsid w:val="169F551D"/>
    <w:rsid w:val="16A448E1"/>
    <w:rsid w:val="16A8729C"/>
    <w:rsid w:val="16AB5C70"/>
    <w:rsid w:val="16AE5760"/>
    <w:rsid w:val="16B33777"/>
    <w:rsid w:val="16B72867"/>
    <w:rsid w:val="16BC70A7"/>
    <w:rsid w:val="16C15493"/>
    <w:rsid w:val="16C60CFC"/>
    <w:rsid w:val="16C6339E"/>
    <w:rsid w:val="16CA07EC"/>
    <w:rsid w:val="16E178E4"/>
    <w:rsid w:val="16EB0762"/>
    <w:rsid w:val="16EF0253"/>
    <w:rsid w:val="16FF7D6A"/>
    <w:rsid w:val="170B2BB3"/>
    <w:rsid w:val="17127A9D"/>
    <w:rsid w:val="171E4694"/>
    <w:rsid w:val="171F4A71"/>
    <w:rsid w:val="172779EC"/>
    <w:rsid w:val="172C77D9"/>
    <w:rsid w:val="172F2D79"/>
    <w:rsid w:val="1739327C"/>
    <w:rsid w:val="1740460A"/>
    <w:rsid w:val="17463BEB"/>
    <w:rsid w:val="17544559"/>
    <w:rsid w:val="17557BEF"/>
    <w:rsid w:val="17571954"/>
    <w:rsid w:val="1759391E"/>
    <w:rsid w:val="1767603B"/>
    <w:rsid w:val="176D1177"/>
    <w:rsid w:val="177C13BA"/>
    <w:rsid w:val="177C760C"/>
    <w:rsid w:val="177D585E"/>
    <w:rsid w:val="1783099B"/>
    <w:rsid w:val="178A578B"/>
    <w:rsid w:val="178F10EE"/>
    <w:rsid w:val="17900D32"/>
    <w:rsid w:val="17936E30"/>
    <w:rsid w:val="179B7A92"/>
    <w:rsid w:val="179F5F07"/>
    <w:rsid w:val="17A0779F"/>
    <w:rsid w:val="17A54DB5"/>
    <w:rsid w:val="17A80401"/>
    <w:rsid w:val="17AC2EC2"/>
    <w:rsid w:val="17AE3C6A"/>
    <w:rsid w:val="17B44FF8"/>
    <w:rsid w:val="17BD20FF"/>
    <w:rsid w:val="17BF5F86"/>
    <w:rsid w:val="17C23271"/>
    <w:rsid w:val="17C45CFC"/>
    <w:rsid w:val="17CA37BF"/>
    <w:rsid w:val="17D349C1"/>
    <w:rsid w:val="17DB2BA1"/>
    <w:rsid w:val="17DD454F"/>
    <w:rsid w:val="17E07B9B"/>
    <w:rsid w:val="17E23913"/>
    <w:rsid w:val="17E31439"/>
    <w:rsid w:val="17F51899"/>
    <w:rsid w:val="17F83137"/>
    <w:rsid w:val="18023FB5"/>
    <w:rsid w:val="18047D2E"/>
    <w:rsid w:val="181066D2"/>
    <w:rsid w:val="181B0BD3"/>
    <w:rsid w:val="1820443C"/>
    <w:rsid w:val="182513A5"/>
    <w:rsid w:val="18277942"/>
    <w:rsid w:val="182A7068"/>
    <w:rsid w:val="1830729E"/>
    <w:rsid w:val="18357EE7"/>
    <w:rsid w:val="18396F14"/>
    <w:rsid w:val="1840688C"/>
    <w:rsid w:val="18414ADE"/>
    <w:rsid w:val="18441ED8"/>
    <w:rsid w:val="18510A99"/>
    <w:rsid w:val="18550589"/>
    <w:rsid w:val="18583BD5"/>
    <w:rsid w:val="185D2A7F"/>
    <w:rsid w:val="185D743E"/>
    <w:rsid w:val="186407CC"/>
    <w:rsid w:val="186C7681"/>
    <w:rsid w:val="1870062C"/>
    <w:rsid w:val="18722EE9"/>
    <w:rsid w:val="187F5606"/>
    <w:rsid w:val="18800CE3"/>
    <w:rsid w:val="18817102"/>
    <w:rsid w:val="18830A15"/>
    <w:rsid w:val="18842C1C"/>
    <w:rsid w:val="18852B28"/>
    <w:rsid w:val="188B5321"/>
    <w:rsid w:val="188B7B07"/>
    <w:rsid w:val="188F365D"/>
    <w:rsid w:val="189270E7"/>
    <w:rsid w:val="18972950"/>
    <w:rsid w:val="189A5F9C"/>
    <w:rsid w:val="18A961DF"/>
    <w:rsid w:val="18AB63FB"/>
    <w:rsid w:val="18B76B4E"/>
    <w:rsid w:val="18C33745"/>
    <w:rsid w:val="18C748B7"/>
    <w:rsid w:val="18C96881"/>
    <w:rsid w:val="18DA0A8E"/>
    <w:rsid w:val="18DC65B5"/>
    <w:rsid w:val="18E92A80"/>
    <w:rsid w:val="18EF453A"/>
    <w:rsid w:val="18F356AC"/>
    <w:rsid w:val="18F41B50"/>
    <w:rsid w:val="18FE477D"/>
    <w:rsid w:val="1901601B"/>
    <w:rsid w:val="190855FC"/>
    <w:rsid w:val="190E33B2"/>
    <w:rsid w:val="191025A3"/>
    <w:rsid w:val="19137AFC"/>
    <w:rsid w:val="19151AC7"/>
    <w:rsid w:val="191C746D"/>
    <w:rsid w:val="191F64A1"/>
    <w:rsid w:val="19306900"/>
    <w:rsid w:val="19375EE1"/>
    <w:rsid w:val="193E2DCB"/>
    <w:rsid w:val="193F08F1"/>
    <w:rsid w:val="19434886"/>
    <w:rsid w:val="19436634"/>
    <w:rsid w:val="194505FE"/>
    <w:rsid w:val="19467ED2"/>
    <w:rsid w:val="194B3EA1"/>
    <w:rsid w:val="194B54E8"/>
    <w:rsid w:val="19510D51"/>
    <w:rsid w:val="19516FA3"/>
    <w:rsid w:val="19540841"/>
    <w:rsid w:val="195919B3"/>
    <w:rsid w:val="195B1BCF"/>
    <w:rsid w:val="195B507D"/>
    <w:rsid w:val="19600F94"/>
    <w:rsid w:val="196547FC"/>
    <w:rsid w:val="198729C4"/>
    <w:rsid w:val="198A4263"/>
    <w:rsid w:val="198E25D5"/>
    <w:rsid w:val="19932372"/>
    <w:rsid w:val="19940C3D"/>
    <w:rsid w:val="199649B5"/>
    <w:rsid w:val="199C5D44"/>
    <w:rsid w:val="19A20DD5"/>
    <w:rsid w:val="19A277FE"/>
    <w:rsid w:val="19A370D2"/>
    <w:rsid w:val="19A4086C"/>
    <w:rsid w:val="19AE03F1"/>
    <w:rsid w:val="19AF5A77"/>
    <w:rsid w:val="19B66E06"/>
    <w:rsid w:val="19B72B7E"/>
    <w:rsid w:val="19CE23A9"/>
    <w:rsid w:val="19CF1C75"/>
    <w:rsid w:val="19CF7EC7"/>
    <w:rsid w:val="19DF5B4E"/>
    <w:rsid w:val="19E41BC5"/>
    <w:rsid w:val="19EC2827"/>
    <w:rsid w:val="19EC6CCB"/>
    <w:rsid w:val="19F16090"/>
    <w:rsid w:val="19F56E07"/>
    <w:rsid w:val="1A023DF9"/>
    <w:rsid w:val="1A071A03"/>
    <w:rsid w:val="1A0933D9"/>
    <w:rsid w:val="1A163D48"/>
    <w:rsid w:val="1A1678A4"/>
    <w:rsid w:val="1A1D50D7"/>
    <w:rsid w:val="1A1F16AE"/>
    <w:rsid w:val="1A271AB1"/>
    <w:rsid w:val="1A2C70C8"/>
    <w:rsid w:val="1A2E4BEE"/>
    <w:rsid w:val="1A304E0A"/>
    <w:rsid w:val="1A366198"/>
    <w:rsid w:val="1A380F91"/>
    <w:rsid w:val="1A3B5C77"/>
    <w:rsid w:val="1A3F6DFB"/>
    <w:rsid w:val="1A5605E9"/>
    <w:rsid w:val="1A587EBD"/>
    <w:rsid w:val="1A644AB4"/>
    <w:rsid w:val="1A6745A4"/>
    <w:rsid w:val="1A6B5E42"/>
    <w:rsid w:val="1A6C3968"/>
    <w:rsid w:val="1A6C6448"/>
    <w:rsid w:val="1A6E5932"/>
    <w:rsid w:val="1A703458"/>
    <w:rsid w:val="1A75281D"/>
    <w:rsid w:val="1A772A39"/>
    <w:rsid w:val="1A7C093C"/>
    <w:rsid w:val="1A7F18ED"/>
    <w:rsid w:val="1A872550"/>
    <w:rsid w:val="1A8C7B66"/>
    <w:rsid w:val="1A8D5D37"/>
    <w:rsid w:val="1A930EF5"/>
    <w:rsid w:val="1A984BAD"/>
    <w:rsid w:val="1A99240E"/>
    <w:rsid w:val="1AB05F4B"/>
    <w:rsid w:val="1AB07CF9"/>
    <w:rsid w:val="1AB1581F"/>
    <w:rsid w:val="1AB8220E"/>
    <w:rsid w:val="1ABA0B77"/>
    <w:rsid w:val="1ABF0FF7"/>
    <w:rsid w:val="1AD31C39"/>
    <w:rsid w:val="1AD35795"/>
    <w:rsid w:val="1AD82DAC"/>
    <w:rsid w:val="1AE4166C"/>
    <w:rsid w:val="1AF06CFB"/>
    <w:rsid w:val="1AF11B8D"/>
    <w:rsid w:val="1AF35E37"/>
    <w:rsid w:val="1AFC2F3E"/>
    <w:rsid w:val="1B0911B7"/>
    <w:rsid w:val="1B097409"/>
    <w:rsid w:val="1B0D514B"/>
    <w:rsid w:val="1B11359C"/>
    <w:rsid w:val="1B154000"/>
    <w:rsid w:val="1B1C538E"/>
    <w:rsid w:val="1B1E6CC0"/>
    <w:rsid w:val="1B214753"/>
    <w:rsid w:val="1B216501"/>
    <w:rsid w:val="1B2A271F"/>
    <w:rsid w:val="1B2B55D1"/>
    <w:rsid w:val="1B304996"/>
    <w:rsid w:val="1B506DE6"/>
    <w:rsid w:val="1B530544"/>
    <w:rsid w:val="1B530684"/>
    <w:rsid w:val="1B6050F1"/>
    <w:rsid w:val="1B654363"/>
    <w:rsid w:val="1B697EA8"/>
    <w:rsid w:val="1B6A434C"/>
    <w:rsid w:val="1B6C00C4"/>
    <w:rsid w:val="1B713184"/>
    <w:rsid w:val="1B7927E1"/>
    <w:rsid w:val="1B79633D"/>
    <w:rsid w:val="1B7C45B4"/>
    <w:rsid w:val="1B7C7BDB"/>
    <w:rsid w:val="1B8151F1"/>
    <w:rsid w:val="1B8A054A"/>
    <w:rsid w:val="1B8A22F8"/>
    <w:rsid w:val="1B940430"/>
    <w:rsid w:val="1B9779D3"/>
    <w:rsid w:val="1B99078D"/>
    <w:rsid w:val="1B9B4505"/>
    <w:rsid w:val="1B9C027D"/>
    <w:rsid w:val="1BA209CF"/>
    <w:rsid w:val="1BA84E74"/>
    <w:rsid w:val="1BAB04C0"/>
    <w:rsid w:val="1BAF1D5E"/>
    <w:rsid w:val="1BB11F7A"/>
    <w:rsid w:val="1BB235FD"/>
    <w:rsid w:val="1BB455C7"/>
    <w:rsid w:val="1BB45A1D"/>
    <w:rsid w:val="1BB4777D"/>
    <w:rsid w:val="1BB67591"/>
    <w:rsid w:val="1BC05D1A"/>
    <w:rsid w:val="1BC31CAE"/>
    <w:rsid w:val="1BC33A5C"/>
    <w:rsid w:val="1BC81072"/>
    <w:rsid w:val="1BD47A17"/>
    <w:rsid w:val="1BD51732"/>
    <w:rsid w:val="1BD75AB8"/>
    <w:rsid w:val="1BDC5034"/>
    <w:rsid w:val="1BF14125"/>
    <w:rsid w:val="1BF65BDF"/>
    <w:rsid w:val="1BFC2ACA"/>
    <w:rsid w:val="1C033E58"/>
    <w:rsid w:val="1C037C38"/>
    <w:rsid w:val="1C0459C2"/>
    <w:rsid w:val="1C093B64"/>
    <w:rsid w:val="1C0C0F5F"/>
    <w:rsid w:val="1C0D4CD7"/>
    <w:rsid w:val="1C0F6CA1"/>
    <w:rsid w:val="1C1918CE"/>
    <w:rsid w:val="1C1B3898"/>
    <w:rsid w:val="1C1B3B4A"/>
    <w:rsid w:val="1C202C5C"/>
    <w:rsid w:val="1C2564C4"/>
    <w:rsid w:val="1C2C7853"/>
    <w:rsid w:val="1C2F2E9F"/>
    <w:rsid w:val="1C2F4C4D"/>
    <w:rsid w:val="1C356329"/>
    <w:rsid w:val="1C393A77"/>
    <w:rsid w:val="1C3D736A"/>
    <w:rsid w:val="1C420E24"/>
    <w:rsid w:val="1C4A5F2B"/>
    <w:rsid w:val="1C5172BA"/>
    <w:rsid w:val="1C536B8E"/>
    <w:rsid w:val="1C60574F"/>
    <w:rsid w:val="1C654B13"/>
    <w:rsid w:val="1C67088B"/>
    <w:rsid w:val="1C6963B1"/>
    <w:rsid w:val="1C6E17B9"/>
    <w:rsid w:val="1C6E5776"/>
    <w:rsid w:val="1C7B60E4"/>
    <w:rsid w:val="1C872CDB"/>
    <w:rsid w:val="1C876837"/>
    <w:rsid w:val="1C88086E"/>
    <w:rsid w:val="1C8E406A"/>
    <w:rsid w:val="1C961170"/>
    <w:rsid w:val="1C964CCC"/>
    <w:rsid w:val="1C99656B"/>
    <w:rsid w:val="1C9E0606"/>
    <w:rsid w:val="1CA078F9"/>
    <w:rsid w:val="1CB82E95"/>
    <w:rsid w:val="1CBA4E5F"/>
    <w:rsid w:val="1CBF2475"/>
    <w:rsid w:val="1CD001DE"/>
    <w:rsid w:val="1CD75A11"/>
    <w:rsid w:val="1CDC4DD5"/>
    <w:rsid w:val="1CEC2B3E"/>
    <w:rsid w:val="1CEE2D5A"/>
    <w:rsid w:val="1CF85987"/>
    <w:rsid w:val="1CFC0FD3"/>
    <w:rsid w:val="1CFC403F"/>
    <w:rsid w:val="1D04432C"/>
    <w:rsid w:val="1D102CD1"/>
    <w:rsid w:val="1D1A76AB"/>
    <w:rsid w:val="1D1B6C8D"/>
    <w:rsid w:val="1D210A3A"/>
    <w:rsid w:val="1D2642A2"/>
    <w:rsid w:val="1D266CE1"/>
    <w:rsid w:val="1D2B18B9"/>
    <w:rsid w:val="1D306ECF"/>
    <w:rsid w:val="1D322C47"/>
    <w:rsid w:val="1D3369BF"/>
    <w:rsid w:val="1D352737"/>
    <w:rsid w:val="1D3963AF"/>
    <w:rsid w:val="1D3F35B6"/>
    <w:rsid w:val="1D4074BD"/>
    <w:rsid w:val="1D4209B0"/>
    <w:rsid w:val="1D427CEC"/>
    <w:rsid w:val="1D48246B"/>
    <w:rsid w:val="1D4B1F5B"/>
    <w:rsid w:val="1D632E00"/>
    <w:rsid w:val="1D6848BB"/>
    <w:rsid w:val="1D6A0633"/>
    <w:rsid w:val="1D6A673C"/>
    <w:rsid w:val="1D6E79F7"/>
    <w:rsid w:val="1D70026F"/>
    <w:rsid w:val="1D7F1058"/>
    <w:rsid w:val="1D7F1C04"/>
    <w:rsid w:val="1D816151"/>
    <w:rsid w:val="1D884F5D"/>
    <w:rsid w:val="1D8B2357"/>
    <w:rsid w:val="1D9247AE"/>
    <w:rsid w:val="1D951428"/>
    <w:rsid w:val="1D9B6A3E"/>
    <w:rsid w:val="1DAD49C3"/>
    <w:rsid w:val="1DB418AE"/>
    <w:rsid w:val="1DB567EC"/>
    <w:rsid w:val="1DB93368"/>
    <w:rsid w:val="1DC615E1"/>
    <w:rsid w:val="1DC87107"/>
    <w:rsid w:val="1DD22755"/>
    <w:rsid w:val="1DD261D8"/>
    <w:rsid w:val="1DDE2DCF"/>
    <w:rsid w:val="1DE101C9"/>
    <w:rsid w:val="1DEA1774"/>
    <w:rsid w:val="1DED6B6E"/>
    <w:rsid w:val="1DF223D6"/>
    <w:rsid w:val="1DF51A98"/>
    <w:rsid w:val="1DFE521F"/>
    <w:rsid w:val="1E081BFA"/>
    <w:rsid w:val="1E0C3498"/>
    <w:rsid w:val="1E0F11DA"/>
    <w:rsid w:val="1E18008F"/>
    <w:rsid w:val="1E1B36DB"/>
    <w:rsid w:val="1E1E4F79"/>
    <w:rsid w:val="1E25455A"/>
    <w:rsid w:val="1E28404A"/>
    <w:rsid w:val="1E2C3B3A"/>
    <w:rsid w:val="1E3B3D7D"/>
    <w:rsid w:val="1E3D060F"/>
    <w:rsid w:val="1E3E73CA"/>
    <w:rsid w:val="1E3F7D2E"/>
    <w:rsid w:val="1E403142"/>
    <w:rsid w:val="1E4134E4"/>
    <w:rsid w:val="1E42335E"/>
    <w:rsid w:val="1E5062B3"/>
    <w:rsid w:val="1E517971"/>
    <w:rsid w:val="1E523514"/>
    <w:rsid w:val="1E5B61CE"/>
    <w:rsid w:val="1E6037E4"/>
    <w:rsid w:val="1E6760B1"/>
    <w:rsid w:val="1E714A66"/>
    <w:rsid w:val="1E7159F1"/>
    <w:rsid w:val="1E7352C5"/>
    <w:rsid w:val="1E7948A6"/>
    <w:rsid w:val="1E802593"/>
    <w:rsid w:val="1E85149C"/>
    <w:rsid w:val="1E8A0AA2"/>
    <w:rsid w:val="1E8F7C25"/>
    <w:rsid w:val="1E911BEF"/>
    <w:rsid w:val="1E957931"/>
    <w:rsid w:val="1E967206"/>
    <w:rsid w:val="1EA703CC"/>
    <w:rsid w:val="1EAA2CB1"/>
    <w:rsid w:val="1EAE27A1"/>
    <w:rsid w:val="1EB15DEE"/>
    <w:rsid w:val="1EB31B66"/>
    <w:rsid w:val="1EB7330C"/>
    <w:rsid w:val="1EBA1146"/>
    <w:rsid w:val="1EBC3110"/>
    <w:rsid w:val="1EC41FC5"/>
    <w:rsid w:val="1ED0096A"/>
    <w:rsid w:val="1ED57D2E"/>
    <w:rsid w:val="1ED61CF8"/>
    <w:rsid w:val="1EE274F6"/>
    <w:rsid w:val="1EED151B"/>
    <w:rsid w:val="1EF04B68"/>
    <w:rsid w:val="1EF67CA4"/>
    <w:rsid w:val="1F0028D1"/>
    <w:rsid w:val="1F022AED"/>
    <w:rsid w:val="1F02489B"/>
    <w:rsid w:val="1F071EB1"/>
    <w:rsid w:val="1F0A0FF3"/>
    <w:rsid w:val="1F1C3BAF"/>
    <w:rsid w:val="1F3152D9"/>
    <w:rsid w:val="1F334A54"/>
    <w:rsid w:val="1F374545"/>
    <w:rsid w:val="1F3A4035"/>
    <w:rsid w:val="1F443106"/>
    <w:rsid w:val="1F5771FF"/>
    <w:rsid w:val="1F5844BB"/>
    <w:rsid w:val="1F5C044F"/>
    <w:rsid w:val="1F6410B2"/>
    <w:rsid w:val="1F666BD8"/>
    <w:rsid w:val="1F6D440A"/>
    <w:rsid w:val="1F705CA9"/>
    <w:rsid w:val="1F7664A2"/>
    <w:rsid w:val="1F771C14"/>
    <w:rsid w:val="1F7728C6"/>
    <w:rsid w:val="1F811C64"/>
    <w:rsid w:val="1F817EB6"/>
    <w:rsid w:val="1F841754"/>
    <w:rsid w:val="1F8654CC"/>
    <w:rsid w:val="1F8D685B"/>
    <w:rsid w:val="1F9A2D26"/>
    <w:rsid w:val="1FA82916"/>
    <w:rsid w:val="1FA85442"/>
    <w:rsid w:val="1FAB0A8F"/>
    <w:rsid w:val="1FB02549"/>
    <w:rsid w:val="1FB042F7"/>
    <w:rsid w:val="1FB21E1D"/>
    <w:rsid w:val="1FB5190D"/>
    <w:rsid w:val="1FBF278C"/>
    <w:rsid w:val="1FC3402A"/>
    <w:rsid w:val="1FC87893"/>
    <w:rsid w:val="1FCB7383"/>
    <w:rsid w:val="1FCD6C57"/>
    <w:rsid w:val="1FDC6E9A"/>
    <w:rsid w:val="1FDE70B6"/>
    <w:rsid w:val="1FE67D19"/>
    <w:rsid w:val="1FE868A9"/>
    <w:rsid w:val="1FF73CD4"/>
    <w:rsid w:val="20000DDB"/>
    <w:rsid w:val="20032679"/>
    <w:rsid w:val="20034907"/>
    <w:rsid w:val="200F54C2"/>
    <w:rsid w:val="20112FE8"/>
    <w:rsid w:val="20173E4B"/>
    <w:rsid w:val="202076CF"/>
    <w:rsid w:val="20232D1B"/>
    <w:rsid w:val="202D1DEC"/>
    <w:rsid w:val="202F346E"/>
    <w:rsid w:val="20322F5E"/>
    <w:rsid w:val="203942EC"/>
    <w:rsid w:val="204C0480"/>
    <w:rsid w:val="204E48BC"/>
    <w:rsid w:val="204F1D62"/>
    <w:rsid w:val="205253AE"/>
    <w:rsid w:val="20564E9E"/>
    <w:rsid w:val="20631369"/>
    <w:rsid w:val="2063580D"/>
    <w:rsid w:val="206655AB"/>
    <w:rsid w:val="2076109D"/>
    <w:rsid w:val="207672EF"/>
    <w:rsid w:val="207E61A3"/>
    <w:rsid w:val="20887022"/>
    <w:rsid w:val="208921B3"/>
    <w:rsid w:val="208E4638"/>
    <w:rsid w:val="20915ED7"/>
    <w:rsid w:val="20942964"/>
    <w:rsid w:val="20947775"/>
    <w:rsid w:val="20973DEB"/>
    <w:rsid w:val="20A26336"/>
    <w:rsid w:val="20B26522"/>
    <w:rsid w:val="20B35E4D"/>
    <w:rsid w:val="20B44310"/>
    <w:rsid w:val="20B56069"/>
    <w:rsid w:val="20BB1436"/>
    <w:rsid w:val="20C718F8"/>
    <w:rsid w:val="20CB5604"/>
    <w:rsid w:val="20CC33B3"/>
    <w:rsid w:val="20D11512"/>
    <w:rsid w:val="20D504B9"/>
    <w:rsid w:val="20DA5ACF"/>
    <w:rsid w:val="20DE6C42"/>
    <w:rsid w:val="20DF2930"/>
    <w:rsid w:val="20DF30E6"/>
    <w:rsid w:val="20E24984"/>
    <w:rsid w:val="20EE157B"/>
    <w:rsid w:val="20F6042F"/>
    <w:rsid w:val="20FD4A62"/>
    <w:rsid w:val="2100305C"/>
    <w:rsid w:val="210E3338"/>
    <w:rsid w:val="210F504D"/>
    <w:rsid w:val="211116EB"/>
    <w:rsid w:val="21156B08"/>
    <w:rsid w:val="211641D5"/>
    <w:rsid w:val="211A5ECC"/>
    <w:rsid w:val="21242FB5"/>
    <w:rsid w:val="2125046A"/>
    <w:rsid w:val="21262AC3"/>
    <w:rsid w:val="212C3E51"/>
    <w:rsid w:val="21366A7E"/>
    <w:rsid w:val="2144119B"/>
    <w:rsid w:val="214473ED"/>
    <w:rsid w:val="21466CC1"/>
    <w:rsid w:val="21470C8B"/>
    <w:rsid w:val="2149055F"/>
    <w:rsid w:val="215238B8"/>
    <w:rsid w:val="215533A8"/>
    <w:rsid w:val="215A09BE"/>
    <w:rsid w:val="216058A9"/>
    <w:rsid w:val="21611D4D"/>
    <w:rsid w:val="216133FC"/>
    <w:rsid w:val="216827A8"/>
    <w:rsid w:val="216C24A0"/>
    <w:rsid w:val="21751354"/>
    <w:rsid w:val="21787096"/>
    <w:rsid w:val="217F6677"/>
    <w:rsid w:val="21821B57"/>
    <w:rsid w:val="219263AA"/>
    <w:rsid w:val="219914E7"/>
    <w:rsid w:val="21A8797C"/>
    <w:rsid w:val="21AB746C"/>
    <w:rsid w:val="21AD4F92"/>
    <w:rsid w:val="21B24356"/>
    <w:rsid w:val="21B93937"/>
    <w:rsid w:val="21C127EB"/>
    <w:rsid w:val="21CD1190"/>
    <w:rsid w:val="21CD63CB"/>
    <w:rsid w:val="21CD73E2"/>
    <w:rsid w:val="21CE589C"/>
    <w:rsid w:val="21D56769"/>
    <w:rsid w:val="21DE514B"/>
    <w:rsid w:val="21E07116"/>
    <w:rsid w:val="21E52EF3"/>
    <w:rsid w:val="21EA1D42"/>
    <w:rsid w:val="21EB1616"/>
    <w:rsid w:val="21F229A5"/>
    <w:rsid w:val="21F901D7"/>
    <w:rsid w:val="21FB5D7B"/>
    <w:rsid w:val="220B1C3D"/>
    <w:rsid w:val="220D3C83"/>
    <w:rsid w:val="2210107D"/>
    <w:rsid w:val="221072CF"/>
    <w:rsid w:val="22146DBF"/>
    <w:rsid w:val="221D1D20"/>
    <w:rsid w:val="221F2AFA"/>
    <w:rsid w:val="222A65E3"/>
    <w:rsid w:val="223245CE"/>
    <w:rsid w:val="22334A87"/>
    <w:rsid w:val="223C1E72"/>
    <w:rsid w:val="22471F8B"/>
    <w:rsid w:val="22511DC1"/>
    <w:rsid w:val="225631DC"/>
    <w:rsid w:val="22573150"/>
    <w:rsid w:val="225E44DE"/>
    <w:rsid w:val="2261068C"/>
    <w:rsid w:val="22625D7D"/>
    <w:rsid w:val="226A2E83"/>
    <w:rsid w:val="226C6BFB"/>
    <w:rsid w:val="22717D6E"/>
    <w:rsid w:val="22761828"/>
    <w:rsid w:val="227D6B74"/>
    <w:rsid w:val="22821F7B"/>
    <w:rsid w:val="228A7CE8"/>
    <w:rsid w:val="228C4BA7"/>
    <w:rsid w:val="22910410"/>
    <w:rsid w:val="22947F00"/>
    <w:rsid w:val="229879F0"/>
    <w:rsid w:val="229D5007"/>
    <w:rsid w:val="229E0D7F"/>
    <w:rsid w:val="22AA7723"/>
    <w:rsid w:val="22AF6AE8"/>
    <w:rsid w:val="22B673C3"/>
    <w:rsid w:val="22BC441E"/>
    <w:rsid w:val="22BE6801"/>
    <w:rsid w:val="22CC1448"/>
    <w:rsid w:val="22CE51C0"/>
    <w:rsid w:val="22DD18A7"/>
    <w:rsid w:val="22DD5403"/>
    <w:rsid w:val="22EB3FC4"/>
    <w:rsid w:val="22F32E79"/>
    <w:rsid w:val="23146A25"/>
    <w:rsid w:val="23152DEF"/>
    <w:rsid w:val="23164DB9"/>
    <w:rsid w:val="231B5F2B"/>
    <w:rsid w:val="232E3EB1"/>
    <w:rsid w:val="2331574F"/>
    <w:rsid w:val="233500BF"/>
    <w:rsid w:val="23377FF7"/>
    <w:rsid w:val="23386ADD"/>
    <w:rsid w:val="233C3329"/>
    <w:rsid w:val="233D692C"/>
    <w:rsid w:val="233F1C1A"/>
    <w:rsid w:val="234E4553"/>
    <w:rsid w:val="23502079"/>
    <w:rsid w:val="23531B69"/>
    <w:rsid w:val="235356C5"/>
    <w:rsid w:val="2355143D"/>
    <w:rsid w:val="235A2EF8"/>
    <w:rsid w:val="23641680"/>
    <w:rsid w:val="23651670"/>
    <w:rsid w:val="236B425F"/>
    <w:rsid w:val="236F588D"/>
    <w:rsid w:val="237044C9"/>
    <w:rsid w:val="23711FEF"/>
    <w:rsid w:val="23763856"/>
    <w:rsid w:val="237815D0"/>
    <w:rsid w:val="237F64BA"/>
    <w:rsid w:val="23827D58"/>
    <w:rsid w:val="23836192"/>
    <w:rsid w:val="23884722"/>
    <w:rsid w:val="23901F29"/>
    <w:rsid w:val="239B0E1A"/>
    <w:rsid w:val="239C0061"/>
    <w:rsid w:val="239D53E1"/>
    <w:rsid w:val="239F090A"/>
    <w:rsid w:val="23A240EF"/>
    <w:rsid w:val="23A67EEB"/>
    <w:rsid w:val="23AB5501"/>
    <w:rsid w:val="23B908A4"/>
    <w:rsid w:val="23C14D25"/>
    <w:rsid w:val="23C71C0F"/>
    <w:rsid w:val="23C87E61"/>
    <w:rsid w:val="23CB16FF"/>
    <w:rsid w:val="23CB5BA3"/>
    <w:rsid w:val="23CB7951"/>
    <w:rsid w:val="23CC66C9"/>
    <w:rsid w:val="23CF3667"/>
    <w:rsid w:val="23D36806"/>
    <w:rsid w:val="23D63276"/>
    <w:rsid w:val="23D902C0"/>
    <w:rsid w:val="23DF51AB"/>
    <w:rsid w:val="23E67AE2"/>
    <w:rsid w:val="23E95BEF"/>
    <w:rsid w:val="23EB1DA2"/>
    <w:rsid w:val="23F46EA8"/>
    <w:rsid w:val="23FD0064"/>
    <w:rsid w:val="241248AA"/>
    <w:rsid w:val="24172B97"/>
    <w:rsid w:val="2419690F"/>
    <w:rsid w:val="24253506"/>
    <w:rsid w:val="24262DDA"/>
    <w:rsid w:val="242944D2"/>
    <w:rsid w:val="242B03F0"/>
    <w:rsid w:val="24390D5F"/>
    <w:rsid w:val="243D0780"/>
    <w:rsid w:val="243F3E9B"/>
    <w:rsid w:val="244514B2"/>
    <w:rsid w:val="244A2F6C"/>
    <w:rsid w:val="244B0A92"/>
    <w:rsid w:val="244D65B8"/>
    <w:rsid w:val="245375B0"/>
    <w:rsid w:val="24596D0B"/>
    <w:rsid w:val="246102B6"/>
    <w:rsid w:val="2463402E"/>
    <w:rsid w:val="24642C0A"/>
    <w:rsid w:val="2472601F"/>
    <w:rsid w:val="247C6E9E"/>
    <w:rsid w:val="24883A94"/>
    <w:rsid w:val="249266C1"/>
    <w:rsid w:val="24A00DDE"/>
    <w:rsid w:val="24A11016"/>
    <w:rsid w:val="24A3267C"/>
    <w:rsid w:val="24A7216D"/>
    <w:rsid w:val="24AF12C8"/>
    <w:rsid w:val="24B22173"/>
    <w:rsid w:val="24B32A04"/>
    <w:rsid w:val="24B93C4E"/>
    <w:rsid w:val="24B95AD9"/>
    <w:rsid w:val="24BE24DA"/>
    <w:rsid w:val="24BE3012"/>
    <w:rsid w:val="24C50845"/>
    <w:rsid w:val="24C7636B"/>
    <w:rsid w:val="24CE4851"/>
    <w:rsid w:val="24CF521F"/>
    <w:rsid w:val="24CF5825"/>
    <w:rsid w:val="24D15C6C"/>
    <w:rsid w:val="24D663E6"/>
    <w:rsid w:val="24D77F2B"/>
    <w:rsid w:val="24DD793C"/>
    <w:rsid w:val="24DE36B4"/>
    <w:rsid w:val="24EF7670"/>
    <w:rsid w:val="24F1163A"/>
    <w:rsid w:val="24FB0160"/>
    <w:rsid w:val="250A6257"/>
    <w:rsid w:val="250D7113"/>
    <w:rsid w:val="250F1AC0"/>
    <w:rsid w:val="250F7D12"/>
    <w:rsid w:val="2513335E"/>
    <w:rsid w:val="251A0B90"/>
    <w:rsid w:val="25227A45"/>
    <w:rsid w:val="25292B82"/>
    <w:rsid w:val="252C08C4"/>
    <w:rsid w:val="2548391D"/>
    <w:rsid w:val="2556149D"/>
    <w:rsid w:val="25657932"/>
    <w:rsid w:val="256E2C8A"/>
    <w:rsid w:val="25761B3F"/>
    <w:rsid w:val="257D2ECD"/>
    <w:rsid w:val="258129BE"/>
    <w:rsid w:val="25826736"/>
    <w:rsid w:val="258B00E2"/>
    <w:rsid w:val="259B3353"/>
    <w:rsid w:val="259C15A5"/>
    <w:rsid w:val="25A917A6"/>
    <w:rsid w:val="25B3069D"/>
    <w:rsid w:val="25BE27CC"/>
    <w:rsid w:val="25BF7042"/>
    <w:rsid w:val="25C32FD6"/>
    <w:rsid w:val="25E56D1A"/>
    <w:rsid w:val="25EB42DB"/>
    <w:rsid w:val="25EC39DF"/>
    <w:rsid w:val="25EE0FAE"/>
    <w:rsid w:val="25EE5B79"/>
    <w:rsid w:val="25F25669"/>
    <w:rsid w:val="25F74A5C"/>
    <w:rsid w:val="25FC3DF2"/>
    <w:rsid w:val="26025181"/>
    <w:rsid w:val="2606008F"/>
    <w:rsid w:val="26062EC3"/>
    <w:rsid w:val="26084E8D"/>
    <w:rsid w:val="26087D12"/>
    <w:rsid w:val="26151358"/>
    <w:rsid w:val="26153106"/>
    <w:rsid w:val="262339B3"/>
    <w:rsid w:val="26235823"/>
    <w:rsid w:val="262477ED"/>
    <w:rsid w:val="2628662C"/>
    <w:rsid w:val="262D45DE"/>
    <w:rsid w:val="262E41C8"/>
    <w:rsid w:val="262E5F76"/>
    <w:rsid w:val="263317DE"/>
    <w:rsid w:val="263A2B6C"/>
    <w:rsid w:val="26485289"/>
    <w:rsid w:val="26572529"/>
    <w:rsid w:val="26581D4F"/>
    <w:rsid w:val="265C2AE3"/>
    <w:rsid w:val="266D2F42"/>
    <w:rsid w:val="266F6CBA"/>
    <w:rsid w:val="26722306"/>
    <w:rsid w:val="26775B6F"/>
    <w:rsid w:val="26793695"/>
    <w:rsid w:val="268B33C8"/>
    <w:rsid w:val="268C786C"/>
    <w:rsid w:val="26946721"/>
    <w:rsid w:val="26977D36"/>
    <w:rsid w:val="26993D37"/>
    <w:rsid w:val="269B185D"/>
    <w:rsid w:val="269C55D5"/>
    <w:rsid w:val="269C7383"/>
    <w:rsid w:val="26A36964"/>
    <w:rsid w:val="26A53EF9"/>
    <w:rsid w:val="26A56238"/>
    <w:rsid w:val="26A94201"/>
    <w:rsid w:val="26AC274F"/>
    <w:rsid w:val="26AC3A6A"/>
    <w:rsid w:val="26AD77E2"/>
    <w:rsid w:val="26B26BA7"/>
    <w:rsid w:val="26B446CD"/>
    <w:rsid w:val="26B50445"/>
    <w:rsid w:val="26B96187"/>
    <w:rsid w:val="26C80178"/>
    <w:rsid w:val="26CB1A16"/>
    <w:rsid w:val="26CF59AB"/>
    <w:rsid w:val="26D22DA5"/>
    <w:rsid w:val="26D27249"/>
    <w:rsid w:val="26D46B1D"/>
    <w:rsid w:val="26DE5BEE"/>
    <w:rsid w:val="26E36D60"/>
    <w:rsid w:val="26F31699"/>
    <w:rsid w:val="26F337F7"/>
    <w:rsid w:val="27044A29"/>
    <w:rsid w:val="27097E27"/>
    <w:rsid w:val="270F5DA7"/>
    <w:rsid w:val="27133AE9"/>
    <w:rsid w:val="27174C5C"/>
    <w:rsid w:val="271D34C8"/>
    <w:rsid w:val="27247AA4"/>
    <w:rsid w:val="272E0923"/>
    <w:rsid w:val="272E26D1"/>
    <w:rsid w:val="273B6B9C"/>
    <w:rsid w:val="27400656"/>
    <w:rsid w:val="27441EF5"/>
    <w:rsid w:val="274E2D73"/>
    <w:rsid w:val="27514612"/>
    <w:rsid w:val="275B2A8B"/>
    <w:rsid w:val="276142BF"/>
    <w:rsid w:val="27620299"/>
    <w:rsid w:val="276A7481"/>
    <w:rsid w:val="27783712"/>
    <w:rsid w:val="277B168E"/>
    <w:rsid w:val="277F2F2D"/>
    <w:rsid w:val="278B7FF6"/>
    <w:rsid w:val="27907362"/>
    <w:rsid w:val="27930786"/>
    <w:rsid w:val="27934C2A"/>
    <w:rsid w:val="279B763B"/>
    <w:rsid w:val="279D7857"/>
    <w:rsid w:val="27A02EA3"/>
    <w:rsid w:val="27A91D58"/>
    <w:rsid w:val="27B32BD6"/>
    <w:rsid w:val="27B506FD"/>
    <w:rsid w:val="27BA5D13"/>
    <w:rsid w:val="27BC5F2F"/>
    <w:rsid w:val="27BF77CD"/>
    <w:rsid w:val="27D03788"/>
    <w:rsid w:val="27DD7C53"/>
    <w:rsid w:val="27E92A9C"/>
    <w:rsid w:val="27F003EA"/>
    <w:rsid w:val="27F154AD"/>
    <w:rsid w:val="27F531EF"/>
    <w:rsid w:val="27F8683B"/>
    <w:rsid w:val="280D0539"/>
    <w:rsid w:val="28133675"/>
    <w:rsid w:val="2815563F"/>
    <w:rsid w:val="281752F4"/>
    <w:rsid w:val="282025DE"/>
    <w:rsid w:val="282A314C"/>
    <w:rsid w:val="282D0BDB"/>
    <w:rsid w:val="28333E1D"/>
    <w:rsid w:val="283830DC"/>
    <w:rsid w:val="28454BD6"/>
    <w:rsid w:val="28455253"/>
    <w:rsid w:val="28463A4A"/>
    <w:rsid w:val="284C5056"/>
    <w:rsid w:val="285443B9"/>
    <w:rsid w:val="28551971"/>
    <w:rsid w:val="285A12A4"/>
    <w:rsid w:val="285B1C53"/>
    <w:rsid w:val="285D2B42"/>
    <w:rsid w:val="28665E9B"/>
    <w:rsid w:val="28687E65"/>
    <w:rsid w:val="28757E8C"/>
    <w:rsid w:val="287A36F4"/>
    <w:rsid w:val="288325A9"/>
    <w:rsid w:val="288527C5"/>
    <w:rsid w:val="288C0DA8"/>
    <w:rsid w:val="28920A3E"/>
    <w:rsid w:val="289F7086"/>
    <w:rsid w:val="28A1449F"/>
    <w:rsid w:val="28A40771"/>
    <w:rsid w:val="28B5472C"/>
    <w:rsid w:val="28BE5CD7"/>
    <w:rsid w:val="28C32028"/>
    <w:rsid w:val="28CA642A"/>
    <w:rsid w:val="28CC490F"/>
    <w:rsid w:val="28CD7CC8"/>
    <w:rsid w:val="28D23530"/>
    <w:rsid w:val="28D41056"/>
    <w:rsid w:val="28D64DCE"/>
    <w:rsid w:val="28D948BF"/>
    <w:rsid w:val="28DC7F0B"/>
    <w:rsid w:val="28DE1ED5"/>
    <w:rsid w:val="28DE40AA"/>
    <w:rsid w:val="28E93C27"/>
    <w:rsid w:val="28EA2628"/>
    <w:rsid w:val="28ED3C59"/>
    <w:rsid w:val="28ED3EC6"/>
    <w:rsid w:val="28FE2577"/>
    <w:rsid w:val="29024B60"/>
    <w:rsid w:val="29080D00"/>
    <w:rsid w:val="290F6532"/>
    <w:rsid w:val="2912392D"/>
    <w:rsid w:val="291C47AB"/>
    <w:rsid w:val="29231FDE"/>
    <w:rsid w:val="29257B04"/>
    <w:rsid w:val="292A336C"/>
    <w:rsid w:val="29325D7D"/>
    <w:rsid w:val="29345E77"/>
    <w:rsid w:val="29361D11"/>
    <w:rsid w:val="293C106B"/>
    <w:rsid w:val="29406BFB"/>
    <w:rsid w:val="29463A3A"/>
    <w:rsid w:val="29471828"/>
    <w:rsid w:val="294C65AD"/>
    <w:rsid w:val="29520763"/>
    <w:rsid w:val="29542197"/>
    <w:rsid w:val="2964062C"/>
    <w:rsid w:val="296C5733"/>
    <w:rsid w:val="296F0D7F"/>
    <w:rsid w:val="29714AF7"/>
    <w:rsid w:val="297A7E50"/>
    <w:rsid w:val="297B3BC8"/>
    <w:rsid w:val="297D524A"/>
    <w:rsid w:val="297E0FC2"/>
    <w:rsid w:val="29806583"/>
    <w:rsid w:val="29820AB2"/>
    <w:rsid w:val="298760C9"/>
    <w:rsid w:val="298A3E0B"/>
    <w:rsid w:val="298B3C4C"/>
    <w:rsid w:val="29995DFC"/>
    <w:rsid w:val="299F1664"/>
    <w:rsid w:val="29A30A29"/>
    <w:rsid w:val="29A529F3"/>
    <w:rsid w:val="29B50E88"/>
    <w:rsid w:val="29C410CB"/>
    <w:rsid w:val="29C54E43"/>
    <w:rsid w:val="29CC4423"/>
    <w:rsid w:val="29CE019B"/>
    <w:rsid w:val="29D05CC2"/>
    <w:rsid w:val="29DD218D"/>
    <w:rsid w:val="29E928DF"/>
    <w:rsid w:val="29EE131C"/>
    <w:rsid w:val="29F179E6"/>
    <w:rsid w:val="29F26D24"/>
    <w:rsid w:val="29F41FB8"/>
    <w:rsid w:val="29FD45DD"/>
    <w:rsid w:val="2A092107"/>
    <w:rsid w:val="2A0E0598"/>
    <w:rsid w:val="2A1060BE"/>
    <w:rsid w:val="2A1262DA"/>
    <w:rsid w:val="2A15033F"/>
    <w:rsid w:val="2A1662C1"/>
    <w:rsid w:val="2A167548"/>
    <w:rsid w:val="2A1C7367"/>
    <w:rsid w:val="2A225DF1"/>
    <w:rsid w:val="2A2815FA"/>
    <w:rsid w:val="2A2878AC"/>
    <w:rsid w:val="2A2B2EF8"/>
    <w:rsid w:val="2A2C0A1E"/>
    <w:rsid w:val="2A30050E"/>
    <w:rsid w:val="2A3224D8"/>
    <w:rsid w:val="2A375D41"/>
    <w:rsid w:val="2A385615"/>
    <w:rsid w:val="2A3C3357"/>
    <w:rsid w:val="2A3F0751"/>
    <w:rsid w:val="2A3F69A3"/>
    <w:rsid w:val="2A4346E5"/>
    <w:rsid w:val="2A4E4E38"/>
    <w:rsid w:val="2A5F0DF4"/>
    <w:rsid w:val="2A64640A"/>
    <w:rsid w:val="2A6B59EA"/>
    <w:rsid w:val="2A6B7798"/>
    <w:rsid w:val="2A6D6092"/>
    <w:rsid w:val="2A750617"/>
    <w:rsid w:val="2A7D76B4"/>
    <w:rsid w:val="2A7E0583"/>
    <w:rsid w:val="2A816FBC"/>
    <w:rsid w:val="2A870020"/>
    <w:rsid w:val="2A8F792B"/>
    <w:rsid w:val="2AA333D6"/>
    <w:rsid w:val="2AA44A58"/>
    <w:rsid w:val="2AA47D84"/>
    <w:rsid w:val="2AA64C74"/>
    <w:rsid w:val="2AAF1D7B"/>
    <w:rsid w:val="2AB949A8"/>
    <w:rsid w:val="2AC46EA9"/>
    <w:rsid w:val="2AC60E73"/>
    <w:rsid w:val="2ACB46DB"/>
    <w:rsid w:val="2ACD3FAF"/>
    <w:rsid w:val="2AD0584D"/>
    <w:rsid w:val="2ADB491E"/>
    <w:rsid w:val="2AE412F9"/>
    <w:rsid w:val="2AE80DE9"/>
    <w:rsid w:val="2AE94138"/>
    <w:rsid w:val="2AEA4B61"/>
    <w:rsid w:val="2AED28A3"/>
    <w:rsid w:val="2AF07C9E"/>
    <w:rsid w:val="2AFC6642"/>
    <w:rsid w:val="2B004385"/>
    <w:rsid w:val="2B016BBF"/>
    <w:rsid w:val="2B0674C1"/>
    <w:rsid w:val="2B1971F4"/>
    <w:rsid w:val="2B231E21"/>
    <w:rsid w:val="2B2F07C6"/>
    <w:rsid w:val="2B2F6A18"/>
    <w:rsid w:val="2B395AE8"/>
    <w:rsid w:val="2B3B360F"/>
    <w:rsid w:val="2B3C1135"/>
    <w:rsid w:val="2B41674B"/>
    <w:rsid w:val="2B42499D"/>
    <w:rsid w:val="2B437463"/>
    <w:rsid w:val="2B471FB3"/>
    <w:rsid w:val="2B4F70BA"/>
    <w:rsid w:val="2B536BAA"/>
    <w:rsid w:val="2B5E72FD"/>
    <w:rsid w:val="2B65270E"/>
    <w:rsid w:val="2B6A3EF4"/>
    <w:rsid w:val="2B6D0EA0"/>
    <w:rsid w:val="2B6F5066"/>
    <w:rsid w:val="2B724B56"/>
    <w:rsid w:val="2B7807EE"/>
    <w:rsid w:val="2B822FEC"/>
    <w:rsid w:val="2B852ADC"/>
    <w:rsid w:val="2B85488A"/>
    <w:rsid w:val="2B9176D3"/>
    <w:rsid w:val="2B920D55"/>
    <w:rsid w:val="2B9920E3"/>
    <w:rsid w:val="2BA411B4"/>
    <w:rsid w:val="2BA47406"/>
    <w:rsid w:val="2BAA2542"/>
    <w:rsid w:val="2BAA609E"/>
    <w:rsid w:val="2BAC1E16"/>
    <w:rsid w:val="2BB331A5"/>
    <w:rsid w:val="2BB92785"/>
    <w:rsid w:val="2BBB474F"/>
    <w:rsid w:val="2BBF00EC"/>
    <w:rsid w:val="2BC01D66"/>
    <w:rsid w:val="2BC37CFD"/>
    <w:rsid w:val="2BCA6741"/>
    <w:rsid w:val="2BD5237F"/>
    <w:rsid w:val="2BDD6474"/>
    <w:rsid w:val="2BE536CE"/>
    <w:rsid w:val="2BE75544"/>
    <w:rsid w:val="2BE758D9"/>
    <w:rsid w:val="2BEF61A7"/>
    <w:rsid w:val="2BF10171"/>
    <w:rsid w:val="2BF67536"/>
    <w:rsid w:val="2BFF1D8B"/>
    <w:rsid w:val="2C09049E"/>
    <w:rsid w:val="2C0954BB"/>
    <w:rsid w:val="2C0A653C"/>
    <w:rsid w:val="2C0F23A5"/>
    <w:rsid w:val="2C191F85"/>
    <w:rsid w:val="2C2440A3"/>
    <w:rsid w:val="2C2C73FB"/>
    <w:rsid w:val="2C49746E"/>
    <w:rsid w:val="2C4D184B"/>
    <w:rsid w:val="2C5129BE"/>
    <w:rsid w:val="2C576226"/>
    <w:rsid w:val="2C622E1D"/>
    <w:rsid w:val="2C626979"/>
    <w:rsid w:val="2C66290D"/>
    <w:rsid w:val="2C697D08"/>
    <w:rsid w:val="2C6E17C2"/>
    <w:rsid w:val="2C755D0D"/>
    <w:rsid w:val="2C7A0167"/>
    <w:rsid w:val="2C875551"/>
    <w:rsid w:val="2C967FF1"/>
    <w:rsid w:val="2C972AC7"/>
    <w:rsid w:val="2C9C1E8B"/>
    <w:rsid w:val="2CBC077F"/>
    <w:rsid w:val="2CC15D95"/>
    <w:rsid w:val="2CC338BC"/>
    <w:rsid w:val="2CD31625"/>
    <w:rsid w:val="2CDC2BCF"/>
    <w:rsid w:val="2CDC497D"/>
    <w:rsid w:val="2CDE6947"/>
    <w:rsid w:val="2CDF446E"/>
    <w:rsid w:val="2CE82D6F"/>
    <w:rsid w:val="2CEA709A"/>
    <w:rsid w:val="2CF41CC7"/>
    <w:rsid w:val="2CF9552F"/>
    <w:rsid w:val="2CFA4E04"/>
    <w:rsid w:val="2D0A39F6"/>
    <w:rsid w:val="2D12039F"/>
    <w:rsid w:val="2D1265F1"/>
    <w:rsid w:val="2D230ADF"/>
    <w:rsid w:val="2D23435A"/>
    <w:rsid w:val="2D285E15"/>
    <w:rsid w:val="2D342624"/>
    <w:rsid w:val="2D343236"/>
    <w:rsid w:val="2D477EDA"/>
    <w:rsid w:val="2D524C40"/>
    <w:rsid w:val="2D55028C"/>
    <w:rsid w:val="2D595FCE"/>
    <w:rsid w:val="2D6329A9"/>
    <w:rsid w:val="2D687FBF"/>
    <w:rsid w:val="2D6D1A79"/>
    <w:rsid w:val="2D6D363B"/>
    <w:rsid w:val="2D6D3827"/>
    <w:rsid w:val="2D6F4515"/>
    <w:rsid w:val="2D76092E"/>
    <w:rsid w:val="2D796670"/>
    <w:rsid w:val="2D7B23E8"/>
    <w:rsid w:val="2D7F2564"/>
    <w:rsid w:val="2D9624C2"/>
    <w:rsid w:val="2D962D7E"/>
    <w:rsid w:val="2DA134D1"/>
    <w:rsid w:val="2DA27975"/>
    <w:rsid w:val="2DA90D03"/>
    <w:rsid w:val="2DB651CE"/>
    <w:rsid w:val="2DBB0A37"/>
    <w:rsid w:val="2DBF0527"/>
    <w:rsid w:val="2DC31699"/>
    <w:rsid w:val="2DC55411"/>
    <w:rsid w:val="2DD15014"/>
    <w:rsid w:val="2DD37B2E"/>
    <w:rsid w:val="2DDB2E87"/>
    <w:rsid w:val="2DDB4C35"/>
    <w:rsid w:val="2DDC2106"/>
    <w:rsid w:val="2DE0049D"/>
    <w:rsid w:val="2DE41D3C"/>
    <w:rsid w:val="2DE55AB4"/>
    <w:rsid w:val="2DEE2BBA"/>
    <w:rsid w:val="2DF72DE4"/>
    <w:rsid w:val="2DF83A39"/>
    <w:rsid w:val="2E0220AF"/>
    <w:rsid w:val="2E026666"/>
    <w:rsid w:val="2E053A60"/>
    <w:rsid w:val="2E073C7C"/>
    <w:rsid w:val="2E0A0757"/>
    <w:rsid w:val="2E0E6DB8"/>
    <w:rsid w:val="2E100D83"/>
    <w:rsid w:val="2E141EF5"/>
    <w:rsid w:val="2E1D1F71"/>
    <w:rsid w:val="2E220AB6"/>
    <w:rsid w:val="2E2A34C6"/>
    <w:rsid w:val="2E2E2FB7"/>
    <w:rsid w:val="2E426A62"/>
    <w:rsid w:val="2E4647A4"/>
    <w:rsid w:val="2E4B082A"/>
    <w:rsid w:val="2E4B710B"/>
    <w:rsid w:val="2E56250D"/>
    <w:rsid w:val="2E5D4E86"/>
    <w:rsid w:val="2E5D790B"/>
    <w:rsid w:val="2E5F5866"/>
    <w:rsid w:val="2E67296D"/>
    <w:rsid w:val="2E690493"/>
    <w:rsid w:val="2E6C1D31"/>
    <w:rsid w:val="2E6C3ADF"/>
    <w:rsid w:val="2E703CAA"/>
    <w:rsid w:val="2E725599"/>
    <w:rsid w:val="2E840E29"/>
    <w:rsid w:val="2E876B6B"/>
    <w:rsid w:val="2E884DBD"/>
    <w:rsid w:val="2E8B0409"/>
    <w:rsid w:val="2E8B0D06"/>
    <w:rsid w:val="2E980D78"/>
    <w:rsid w:val="2E9A3C18"/>
    <w:rsid w:val="2EA27501"/>
    <w:rsid w:val="2EA4771D"/>
    <w:rsid w:val="2EAD4823"/>
    <w:rsid w:val="2EB01C1E"/>
    <w:rsid w:val="2EB060C2"/>
    <w:rsid w:val="2EB55486"/>
    <w:rsid w:val="2EB931C8"/>
    <w:rsid w:val="2EBB0FEE"/>
    <w:rsid w:val="2EBF6305"/>
    <w:rsid w:val="2EC21951"/>
    <w:rsid w:val="2EC4755A"/>
    <w:rsid w:val="2EC63002"/>
    <w:rsid w:val="2EC8340B"/>
    <w:rsid w:val="2EC92CDF"/>
    <w:rsid w:val="2ECB2EFB"/>
    <w:rsid w:val="2ED55B28"/>
    <w:rsid w:val="2ED578D6"/>
    <w:rsid w:val="2EE63891"/>
    <w:rsid w:val="2EFA558F"/>
    <w:rsid w:val="2EFC4E63"/>
    <w:rsid w:val="2F07230D"/>
    <w:rsid w:val="2F097580"/>
    <w:rsid w:val="2F0A6B38"/>
    <w:rsid w:val="2F1321AD"/>
    <w:rsid w:val="2F156FA6"/>
    <w:rsid w:val="2F1C5505"/>
    <w:rsid w:val="2F212B1B"/>
    <w:rsid w:val="2F2D7712"/>
    <w:rsid w:val="2F2F5238"/>
    <w:rsid w:val="2F302D5E"/>
    <w:rsid w:val="2F3C7955"/>
    <w:rsid w:val="2F4F1437"/>
    <w:rsid w:val="2F5922B5"/>
    <w:rsid w:val="2F5C7FF7"/>
    <w:rsid w:val="2F723377"/>
    <w:rsid w:val="2F792957"/>
    <w:rsid w:val="2F794705"/>
    <w:rsid w:val="2F7B4CD7"/>
    <w:rsid w:val="2F875074"/>
    <w:rsid w:val="2F8D1F5F"/>
    <w:rsid w:val="2F9212C6"/>
    <w:rsid w:val="2F923A19"/>
    <w:rsid w:val="2F9257C7"/>
    <w:rsid w:val="2F946CCB"/>
    <w:rsid w:val="2F972DDE"/>
    <w:rsid w:val="2FA86D99"/>
    <w:rsid w:val="2FAD0853"/>
    <w:rsid w:val="2FAE669D"/>
    <w:rsid w:val="2FAE7DDE"/>
    <w:rsid w:val="2FB13E9F"/>
    <w:rsid w:val="2FBB4D1E"/>
    <w:rsid w:val="2FBB6BC1"/>
    <w:rsid w:val="2FD25781"/>
    <w:rsid w:val="2FD47B8E"/>
    <w:rsid w:val="2FD91648"/>
    <w:rsid w:val="2FDE6441"/>
    <w:rsid w:val="2FED0C50"/>
    <w:rsid w:val="2FF40230"/>
    <w:rsid w:val="2FFD7934"/>
    <w:rsid w:val="2FFF10AF"/>
    <w:rsid w:val="30003B10"/>
    <w:rsid w:val="30004E27"/>
    <w:rsid w:val="30030473"/>
    <w:rsid w:val="300A1801"/>
    <w:rsid w:val="300C37CC"/>
    <w:rsid w:val="300D4E4E"/>
    <w:rsid w:val="300E12F2"/>
    <w:rsid w:val="301B756B"/>
    <w:rsid w:val="30226B4B"/>
    <w:rsid w:val="30275F10"/>
    <w:rsid w:val="302D729E"/>
    <w:rsid w:val="30330D58"/>
    <w:rsid w:val="305303BD"/>
    <w:rsid w:val="30601421"/>
    <w:rsid w:val="30654C8A"/>
    <w:rsid w:val="30696528"/>
    <w:rsid w:val="306E3B3E"/>
    <w:rsid w:val="30733ACD"/>
    <w:rsid w:val="307355F9"/>
    <w:rsid w:val="307804BC"/>
    <w:rsid w:val="308A649E"/>
    <w:rsid w:val="308C3862"/>
    <w:rsid w:val="309379D8"/>
    <w:rsid w:val="309D4424"/>
    <w:rsid w:val="30A270F7"/>
    <w:rsid w:val="30A457B2"/>
    <w:rsid w:val="30A469D9"/>
    <w:rsid w:val="30A752A2"/>
    <w:rsid w:val="30AC28B9"/>
    <w:rsid w:val="30B319D3"/>
    <w:rsid w:val="30B31E99"/>
    <w:rsid w:val="30B73737"/>
    <w:rsid w:val="30B874AF"/>
    <w:rsid w:val="30C4724F"/>
    <w:rsid w:val="30C9346B"/>
    <w:rsid w:val="30D81900"/>
    <w:rsid w:val="30DA235D"/>
    <w:rsid w:val="30DD6F16"/>
    <w:rsid w:val="30DF1478"/>
    <w:rsid w:val="30E51C55"/>
    <w:rsid w:val="30E97669"/>
    <w:rsid w:val="30EC586F"/>
    <w:rsid w:val="30F009F7"/>
    <w:rsid w:val="30F5600E"/>
    <w:rsid w:val="310B75DF"/>
    <w:rsid w:val="310E0E7D"/>
    <w:rsid w:val="31124E12"/>
    <w:rsid w:val="31230DCD"/>
    <w:rsid w:val="313034EA"/>
    <w:rsid w:val="3138414C"/>
    <w:rsid w:val="315A0567"/>
    <w:rsid w:val="315A2315"/>
    <w:rsid w:val="315A40C3"/>
    <w:rsid w:val="315C608D"/>
    <w:rsid w:val="31682C84"/>
    <w:rsid w:val="31717D8A"/>
    <w:rsid w:val="317678CE"/>
    <w:rsid w:val="31771119"/>
    <w:rsid w:val="317909ED"/>
    <w:rsid w:val="317C04DD"/>
    <w:rsid w:val="3183186B"/>
    <w:rsid w:val="31880C30"/>
    <w:rsid w:val="318D4498"/>
    <w:rsid w:val="31903F88"/>
    <w:rsid w:val="31975317"/>
    <w:rsid w:val="319C6071"/>
    <w:rsid w:val="31A33CBC"/>
    <w:rsid w:val="31A677D0"/>
    <w:rsid w:val="31AA329C"/>
    <w:rsid w:val="31AC0DC2"/>
    <w:rsid w:val="31AC537E"/>
    <w:rsid w:val="31AF08B2"/>
    <w:rsid w:val="31B77767"/>
    <w:rsid w:val="31B934DF"/>
    <w:rsid w:val="31BB7257"/>
    <w:rsid w:val="31BC4D7D"/>
    <w:rsid w:val="31C0661C"/>
    <w:rsid w:val="31C12394"/>
    <w:rsid w:val="31CB6D6E"/>
    <w:rsid w:val="31DD71CE"/>
    <w:rsid w:val="31E3230A"/>
    <w:rsid w:val="31E3679B"/>
    <w:rsid w:val="31E63BA8"/>
    <w:rsid w:val="31E732FD"/>
    <w:rsid w:val="31E80CC4"/>
    <w:rsid w:val="31EA18EB"/>
    <w:rsid w:val="31FC33CC"/>
    <w:rsid w:val="3207249C"/>
    <w:rsid w:val="32075FF9"/>
    <w:rsid w:val="320D55D9"/>
    <w:rsid w:val="32130E41"/>
    <w:rsid w:val="32412601"/>
    <w:rsid w:val="324A4137"/>
    <w:rsid w:val="324C7EAF"/>
    <w:rsid w:val="324E1E79"/>
    <w:rsid w:val="324F5BF1"/>
    <w:rsid w:val="3251196A"/>
    <w:rsid w:val="32517576"/>
    <w:rsid w:val="3253123E"/>
    <w:rsid w:val="32537490"/>
    <w:rsid w:val="32597AA0"/>
    <w:rsid w:val="325F5E35"/>
    <w:rsid w:val="3268280F"/>
    <w:rsid w:val="327613D0"/>
    <w:rsid w:val="327A2C6E"/>
    <w:rsid w:val="327D275F"/>
    <w:rsid w:val="327F64D7"/>
    <w:rsid w:val="32812D01"/>
    <w:rsid w:val="32821B23"/>
    <w:rsid w:val="328E0AF8"/>
    <w:rsid w:val="32902492"/>
    <w:rsid w:val="329F4B49"/>
    <w:rsid w:val="32A66E48"/>
    <w:rsid w:val="32AC57D7"/>
    <w:rsid w:val="32AC6BA0"/>
    <w:rsid w:val="32BE5C2C"/>
    <w:rsid w:val="32C51A10"/>
    <w:rsid w:val="32C739DA"/>
    <w:rsid w:val="32CC29DF"/>
    <w:rsid w:val="32CC7242"/>
    <w:rsid w:val="32D00AE0"/>
    <w:rsid w:val="32D3412D"/>
    <w:rsid w:val="32D700C1"/>
    <w:rsid w:val="32D84DB2"/>
    <w:rsid w:val="32E65161"/>
    <w:rsid w:val="32E66F9F"/>
    <w:rsid w:val="32EB1476"/>
    <w:rsid w:val="32ED1692"/>
    <w:rsid w:val="32FA69B1"/>
    <w:rsid w:val="32FB6478"/>
    <w:rsid w:val="3301513E"/>
    <w:rsid w:val="33092244"/>
    <w:rsid w:val="330E6522"/>
    <w:rsid w:val="330E785B"/>
    <w:rsid w:val="3310712F"/>
    <w:rsid w:val="331D7A9E"/>
    <w:rsid w:val="331F55C4"/>
    <w:rsid w:val="33227530"/>
    <w:rsid w:val="33244988"/>
    <w:rsid w:val="33263B3F"/>
    <w:rsid w:val="33446DD8"/>
    <w:rsid w:val="33474FF8"/>
    <w:rsid w:val="33482D6D"/>
    <w:rsid w:val="334B63B9"/>
    <w:rsid w:val="334E24EC"/>
    <w:rsid w:val="3350450F"/>
    <w:rsid w:val="335079DD"/>
    <w:rsid w:val="33527747"/>
    <w:rsid w:val="33557238"/>
    <w:rsid w:val="33596D28"/>
    <w:rsid w:val="335C4122"/>
    <w:rsid w:val="335E433E"/>
    <w:rsid w:val="336631F3"/>
    <w:rsid w:val="336851BD"/>
    <w:rsid w:val="336963EB"/>
    <w:rsid w:val="3369683F"/>
    <w:rsid w:val="336A2CE3"/>
    <w:rsid w:val="336B6A5B"/>
    <w:rsid w:val="33791178"/>
    <w:rsid w:val="33816EEB"/>
    <w:rsid w:val="33857B1D"/>
    <w:rsid w:val="33883169"/>
    <w:rsid w:val="33884F17"/>
    <w:rsid w:val="338F0BBC"/>
    <w:rsid w:val="33904676"/>
    <w:rsid w:val="33923FE8"/>
    <w:rsid w:val="339A2E9C"/>
    <w:rsid w:val="33AB6E04"/>
    <w:rsid w:val="33B45D0C"/>
    <w:rsid w:val="33C10429"/>
    <w:rsid w:val="33C148CD"/>
    <w:rsid w:val="33D04B10"/>
    <w:rsid w:val="33D60378"/>
    <w:rsid w:val="33DC7D6A"/>
    <w:rsid w:val="33DE722D"/>
    <w:rsid w:val="33E83C08"/>
    <w:rsid w:val="33EB55CD"/>
    <w:rsid w:val="33EC4C02"/>
    <w:rsid w:val="33ED121E"/>
    <w:rsid w:val="33F94067"/>
    <w:rsid w:val="33F95E15"/>
    <w:rsid w:val="33FD213A"/>
    <w:rsid w:val="33FE167D"/>
    <w:rsid w:val="340D2360"/>
    <w:rsid w:val="3410665D"/>
    <w:rsid w:val="3411315F"/>
    <w:rsid w:val="34180991"/>
    <w:rsid w:val="341C053C"/>
    <w:rsid w:val="34205B4A"/>
    <w:rsid w:val="34211214"/>
    <w:rsid w:val="34256C0A"/>
    <w:rsid w:val="342B1D46"/>
    <w:rsid w:val="342D5ABF"/>
    <w:rsid w:val="342E63AB"/>
    <w:rsid w:val="34303663"/>
    <w:rsid w:val="34337579"/>
    <w:rsid w:val="343B642D"/>
    <w:rsid w:val="34533777"/>
    <w:rsid w:val="345D2848"/>
    <w:rsid w:val="346534AA"/>
    <w:rsid w:val="346A286F"/>
    <w:rsid w:val="34735BC7"/>
    <w:rsid w:val="34757B91"/>
    <w:rsid w:val="34784F8C"/>
    <w:rsid w:val="347A4A4B"/>
    <w:rsid w:val="347E456C"/>
    <w:rsid w:val="34847DD4"/>
    <w:rsid w:val="348A1163"/>
    <w:rsid w:val="348E0C53"/>
    <w:rsid w:val="348F1EE3"/>
    <w:rsid w:val="3491604D"/>
    <w:rsid w:val="34930017"/>
    <w:rsid w:val="34943D90"/>
    <w:rsid w:val="34950E68"/>
    <w:rsid w:val="3498562E"/>
    <w:rsid w:val="34986E94"/>
    <w:rsid w:val="34A14B01"/>
    <w:rsid w:val="34A75871"/>
    <w:rsid w:val="34A9783B"/>
    <w:rsid w:val="34AF62C9"/>
    <w:rsid w:val="34B14942"/>
    <w:rsid w:val="34B54432"/>
    <w:rsid w:val="34BF2BBB"/>
    <w:rsid w:val="34BF705E"/>
    <w:rsid w:val="34C75F13"/>
    <w:rsid w:val="34C91C8B"/>
    <w:rsid w:val="34C957E7"/>
    <w:rsid w:val="34CB23CC"/>
    <w:rsid w:val="34CB4388"/>
    <w:rsid w:val="34DA79F4"/>
    <w:rsid w:val="34DB19BE"/>
    <w:rsid w:val="34DD74E5"/>
    <w:rsid w:val="34E04472"/>
    <w:rsid w:val="34E268A9"/>
    <w:rsid w:val="34EA39B0"/>
    <w:rsid w:val="34EA4EFB"/>
    <w:rsid w:val="34F30AB6"/>
    <w:rsid w:val="34F605A6"/>
    <w:rsid w:val="34FA6E12"/>
    <w:rsid w:val="35016021"/>
    <w:rsid w:val="350B4052"/>
    <w:rsid w:val="350C1B78"/>
    <w:rsid w:val="350E769E"/>
    <w:rsid w:val="351C000D"/>
    <w:rsid w:val="351D171E"/>
    <w:rsid w:val="3529097C"/>
    <w:rsid w:val="35305866"/>
    <w:rsid w:val="35374E47"/>
    <w:rsid w:val="353F1F4D"/>
    <w:rsid w:val="35490860"/>
    <w:rsid w:val="354E03E2"/>
    <w:rsid w:val="355754E9"/>
    <w:rsid w:val="35633E8E"/>
    <w:rsid w:val="35775243"/>
    <w:rsid w:val="3579545F"/>
    <w:rsid w:val="357C4F4F"/>
    <w:rsid w:val="358856A2"/>
    <w:rsid w:val="358B0CEF"/>
    <w:rsid w:val="358D0F0B"/>
    <w:rsid w:val="358D5588"/>
    <w:rsid w:val="359027A9"/>
    <w:rsid w:val="35A87AF3"/>
    <w:rsid w:val="35AB1391"/>
    <w:rsid w:val="35AF0E81"/>
    <w:rsid w:val="35B04BF9"/>
    <w:rsid w:val="35C506A4"/>
    <w:rsid w:val="35CF507F"/>
    <w:rsid w:val="35D00DF7"/>
    <w:rsid w:val="35D22DC1"/>
    <w:rsid w:val="35E11256"/>
    <w:rsid w:val="35E6417A"/>
    <w:rsid w:val="35F40F8A"/>
    <w:rsid w:val="35FE5964"/>
    <w:rsid w:val="360B0081"/>
    <w:rsid w:val="36127662"/>
    <w:rsid w:val="361B6516"/>
    <w:rsid w:val="361D69CE"/>
    <w:rsid w:val="362058DB"/>
    <w:rsid w:val="36211653"/>
    <w:rsid w:val="36213401"/>
    <w:rsid w:val="36266C69"/>
    <w:rsid w:val="362903F1"/>
    <w:rsid w:val="36343134"/>
    <w:rsid w:val="363A3B40"/>
    <w:rsid w:val="363E0457"/>
    <w:rsid w:val="364A6DFC"/>
    <w:rsid w:val="36527A5E"/>
    <w:rsid w:val="365302AE"/>
    <w:rsid w:val="365437D6"/>
    <w:rsid w:val="36590DED"/>
    <w:rsid w:val="36607A0A"/>
    <w:rsid w:val="366E227C"/>
    <w:rsid w:val="366F2E0D"/>
    <w:rsid w:val="36743E79"/>
    <w:rsid w:val="367B6A5C"/>
    <w:rsid w:val="368C79E1"/>
    <w:rsid w:val="36910587"/>
    <w:rsid w:val="369342FF"/>
    <w:rsid w:val="36A007CA"/>
    <w:rsid w:val="36A302BA"/>
    <w:rsid w:val="36A4654C"/>
    <w:rsid w:val="36A74ADA"/>
    <w:rsid w:val="36AD60D5"/>
    <w:rsid w:val="36B224F9"/>
    <w:rsid w:val="36B85B13"/>
    <w:rsid w:val="36BD75CE"/>
    <w:rsid w:val="36BE6EA2"/>
    <w:rsid w:val="36C24BE4"/>
    <w:rsid w:val="36C26992"/>
    <w:rsid w:val="36C344B8"/>
    <w:rsid w:val="36C4095C"/>
    <w:rsid w:val="36C721FA"/>
    <w:rsid w:val="36D87F64"/>
    <w:rsid w:val="36DD557A"/>
    <w:rsid w:val="36E36908"/>
    <w:rsid w:val="36EC0CC9"/>
    <w:rsid w:val="36F154C9"/>
    <w:rsid w:val="36F86858"/>
    <w:rsid w:val="37052D23"/>
    <w:rsid w:val="37060F75"/>
    <w:rsid w:val="370A0339"/>
    <w:rsid w:val="3710594F"/>
    <w:rsid w:val="371371EE"/>
    <w:rsid w:val="37180CA8"/>
    <w:rsid w:val="371B2546"/>
    <w:rsid w:val="371B60A2"/>
    <w:rsid w:val="372413FB"/>
    <w:rsid w:val="37272C99"/>
    <w:rsid w:val="372907BF"/>
    <w:rsid w:val="3733163E"/>
    <w:rsid w:val="373553B6"/>
    <w:rsid w:val="373701D7"/>
    <w:rsid w:val="373F410B"/>
    <w:rsid w:val="37427AD3"/>
    <w:rsid w:val="37492C0F"/>
    <w:rsid w:val="374E6478"/>
    <w:rsid w:val="37533A8E"/>
    <w:rsid w:val="3757357E"/>
    <w:rsid w:val="375D490D"/>
    <w:rsid w:val="375F52A8"/>
    <w:rsid w:val="377335CC"/>
    <w:rsid w:val="377A101B"/>
    <w:rsid w:val="377A54BF"/>
    <w:rsid w:val="377A726D"/>
    <w:rsid w:val="377B2A8E"/>
    <w:rsid w:val="37824373"/>
    <w:rsid w:val="3790083E"/>
    <w:rsid w:val="379320DC"/>
    <w:rsid w:val="37951F01"/>
    <w:rsid w:val="379F0A81"/>
    <w:rsid w:val="37A10C9D"/>
    <w:rsid w:val="37A367C3"/>
    <w:rsid w:val="37A60062"/>
    <w:rsid w:val="37A91900"/>
    <w:rsid w:val="37A95DA4"/>
    <w:rsid w:val="37B00EE0"/>
    <w:rsid w:val="37B1660C"/>
    <w:rsid w:val="37B24C58"/>
    <w:rsid w:val="37B87D95"/>
    <w:rsid w:val="37BA58BB"/>
    <w:rsid w:val="37BD53AB"/>
    <w:rsid w:val="37C4498C"/>
    <w:rsid w:val="37C64260"/>
    <w:rsid w:val="37CD1A92"/>
    <w:rsid w:val="37D810B0"/>
    <w:rsid w:val="37DA41AF"/>
    <w:rsid w:val="37DA5F5D"/>
    <w:rsid w:val="37DE5A4E"/>
    <w:rsid w:val="37DF3574"/>
    <w:rsid w:val="37E56DDC"/>
    <w:rsid w:val="37E64902"/>
    <w:rsid w:val="37E67A3D"/>
    <w:rsid w:val="37ED3EE3"/>
    <w:rsid w:val="37EE7094"/>
    <w:rsid w:val="37F708BD"/>
    <w:rsid w:val="37F74639"/>
    <w:rsid w:val="37F85DAF"/>
    <w:rsid w:val="37FC5ED4"/>
    <w:rsid w:val="38044D88"/>
    <w:rsid w:val="380A4A95"/>
    <w:rsid w:val="381274A5"/>
    <w:rsid w:val="38194CD8"/>
    <w:rsid w:val="381B27FE"/>
    <w:rsid w:val="381F3A73"/>
    <w:rsid w:val="38207E14"/>
    <w:rsid w:val="38211DDE"/>
    <w:rsid w:val="38213B8C"/>
    <w:rsid w:val="38233460"/>
    <w:rsid w:val="38296C89"/>
    <w:rsid w:val="382F0057"/>
    <w:rsid w:val="383002EB"/>
    <w:rsid w:val="3837515E"/>
    <w:rsid w:val="38381B0A"/>
    <w:rsid w:val="383D6DCE"/>
    <w:rsid w:val="384B0C09"/>
    <w:rsid w:val="384B29B7"/>
    <w:rsid w:val="384D2BD3"/>
    <w:rsid w:val="38514471"/>
    <w:rsid w:val="385555E4"/>
    <w:rsid w:val="38586797"/>
    <w:rsid w:val="385E093C"/>
    <w:rsid w:val="3862042D"/>
    <w:rsid w:val="388365F5"/>
    <w:rsid w:val="3886439B"/>
    <w:rsid w:val="388C1050"/>
    <w:rsid w:val="38A327F3"/>
    <w:rsid w:val="38AD5420"/>
    <w:rsid w:val="38B14F10"/>
    <w:rsid w:val="38B16CBE"/>
    <w:rsid w:val="38BC0149"/>
    <w:rsid w:val="38C42E95"/>
    <w:rsid w:val="38C80C72"/>
    <w:rsid w:val="38CC3AF8"/>
    <w:rsid w:val="38D17360"/>
    <w:rsid w:val="38D34E86"/>
    <w:rsid w:val="38D87D1C"/>
    <w:rsid w:val="38DB3D3B"/>
    <w:rsid w:val="38DD3F57"/>
    <w:rsid w:val="38DD7AB3"/>
    <w:rsid w:val="38DE1A7D"/>
    <w:rsid w:val="38EF77E6"/>
    <w:rsid w:val="38F512A1"/>
    <w:rsid w:val="38FE7A29"/>
    <w:rsid w:val="3902751A"/>
    <w:rsid w:val="390414E4"/>
    <w:rsid w:val="391D25A6"/>
    <w:rsid w:val="392456E2"/>
    <w:rsid w:val="39292CF8"/>
    <w:rsid w:val="392970DB"/>
    <w:rsid w:val="392C27E9"/>
    <w:rsid w:val="39333B77"/>
    <w:rsid w:val="39353A12"/>
    <w:rsid w:val="393E3B4B"/>
    <w:rsid w:val="39445D84"/>
    <w:rsid w:val="394A2C6F"/>
    <w:rsid w:val="394E275F"/>
    <w:rsid w:val="394F6A60"/>
    <w:rsid w:val="3950297B"/>
    <w:rsid w:val="39535FC7"/>
    <w:rsid w:val="395835DE"/>
    <w:rsid w:val="395D29A2"/>
    <w:rsid w:val="39636459"/>
    <w:rsid w:val="396711E1"/>
    <w:rsid w:val="396B7F6C"/>
    <w:rsid w:val="396C0E37"/>
    <w:rsid w:val="39731517"/>
    <w:rsid w:val="39744AEB"/>
    <w:rsid w:val="39785A2E"/>
    <w:rsid w:val="39842625"/>
    <w:rsid w:val="399218BB"/>
    <w:rsid w:val="39941F91"/>
    <w:rsid w:val="3995038E"/>
    <w:rsid w:val="399860D0"/>
    <w:rsid w:val="39A84565"/>
    <w:rsid w:val="39AB5E03"/>
    <w:rsid w:val="39AE31FE"/>
    <w:rsid w:val="39B417A9"/>
    <w:rsid w:val="39B60304"/>
    <w:rsid w:val="39C944DB"/>
    <w:rsid w:val="39D0586A"/>
    <w:rsid w:val="39DA2245"/>
    <w:rsid w:val="39E15381"/>
    <w:rsid w:val="39E430C3"/>
    <w:rsid w:val="39E66E3B"/>
    <w:rsid w:val="39F07CBA"/>
    <w:rsid w:val="39F72DF7"/>
    <w:rsid w:val="39F94DC1"/>
    <w:rsid w:val="39FC5695"/>
    <w:rsid w:val="39FD5F33"/>
    <w:rsid w:val="39FF1CAB"/>
    <w:rsid w:val="39FF3A59"/>
    <w:rsid w:val="3A006D8E"/>
    <w:rsid w:val="3A053765"/>
    <w:rsid w:val="3A06128C"/>
    <w:rsid w:val="3A173499"/>
    <w:rsid w:val="3A347BA7"/>
    <w:rsid w:val="3A3651E5"/>
    <w:rsid w:val="3A4B3142"/>
    <w:rsid w:val="3A52627F"/>
    <w:rsid w:val="3A541FF7"/>
    <w:rsid w:val="3A573895"/>
    <w:rsid w:val="3A584A7F"/>
    <w:rsid w:val="3A5F274A"/>
    <w:rsid w:val="3A63048C"/>
    <w:rsid w:val="3A647D60"/>
    <w:rsid w:val="3A654204"/>
    <w:rsid w:val="3A6A35C8"/>
    <w:rsid w:val="3A706705"/>
    <w:rsid w:val="3A744481"/>
    <w:rsid w:val="3A7601BF"/>
    <w:rsid w:val="3A802DEC"/>
    <w:rsid w:val="3A8521B0"/>
    <w:rsid w:val="3A8947DC"/>
    <w:rsid w:val="3A8A3C6B"/>
    <w:rsid w:val="3A8C7BEF"/>
    <w:rsid w:val="3A906246"/>
    <w:rsid w:val="3A992100"/>
    <w:rsid w:val="3A9C24E4"/>
    <w:rsid w:val="3AB17449"/>
    <w:rsid w:val="3AB40CE8"/>
    <w:rsid w:val="3ABF52BC"/>
    <w:rsid w:val="3AC17D07"/>
    <w:rsid w:val="3AC52EF5"/>
    <w:rsid w:val="3AC76C6D"/>
    <w:rsid w:val="3AC802EF"/>
    <w:rsid w:val="3AD924FC"/>
    <w:rsid w:val="3ADB0022"/>
    <w:rsid w:val="3AF17846"/>
    <w:rsid w:val="3AFA37B9"/>
    <w:rsid w:val="3B101CF1"/>
    <w:rsid w:val="3B1874C8"/>
    <w:rsid w:val="3B196D9D"/>
    <w:rsid w:val="3B1A3241"/>
    <w:rsid w:val="3B1D688D"/>
    <w:rsid w:val="3B201ED9"/>
    <w:rsid w:val="3B2349B7"/>
    <w:rsid w:val="3B2A0FAA"/>
    <w:rsid w:val="3B2C2F74"/>
    <w:rsid w:val="3B2E0A9A"/>
    <w:rsid w:val="3B2E2848"/>
    <w:rsid w:val="3B3566CF"/>
    <w:rsid w:val="3B385475"/>
    <w:rsid w:val="3B421FAF"/>
    <w:rsid w:val="3B464036"/>
    <w:rsid w:val="3B4958D4"/>
    <w:rsid w:val="3B4E6A46"/>
    <w:rsid w:val="3B4F30DF"/>
    <w:rsid w:val="3B514788"/>
    <w:rsid w:val="3B5A363D"/>
    <w:rsid w:val="3B5B5607"/>
    <w:rsid w:val="3B5F0C53"/>
    <w:rsid w:val="3B5F50F7"/>
    <w:rsid w:val="3B616CFF"/>
    <w:rsid w:val="3B6224F2"/>
    <w:rsid w:val="3B6259F6"/>
    <w:rsid w:val="3B6444BC"/>
    <w:rsid w:val="3B651FE2"/>
    <w:rsid w:val="3B7B3259"/>
    <w:rsid w:val="3B8A50BE"/>
    <w:rsid w:val="3B8F39CD"/>
    <w:rsid w:val="3B976654"/>
    <w:rsid w:val="3B984165"/>
    <w:rsid w:val="3BA42B0A"/>
    <w:rsid w:val="3BAE3989"/>
    <w:rsid w:val="3BBE4AC4"/>
    <w:rsid w:val="3BC01EFC"/>
    <w:rsid w:val="3BC06916"/>
    <w:rsid w:val="3BC9431F"/>
    <w:rsid w:val="3BCA786A"/>
    <w:rsid w:val="3BCC3E0F"/>
    <w:rsid w:val="3BD31E2F"/>
    <w:rsid w:val="3BDA477E"/>
    <w:rsid w:val="3BE64ED1"/>
    <w:rsid w:val="3BE65D9C"/>
    <w:rsid w:val="3BEC295A"/>
    <w:rsid w:val="3BF15831"/>
    <w:rsid w:val="3BFC46F4"/>
    <w:rsid w:val="3BFF41E4"/>
    <w:rsid w:val="3C0F5F7C"/>
    <w:rsid w:val="3C105946"/>
    <w:rsid w:val="3C123F18"/>
    <w:rsid w:val="3C196658"/>
    <w:rsid w:val="3C1A101E"/>
    <w:rsid w:val="3C237ED3"/>
    <w:rsid w:val="3C333E8E"/>
    <w:rsid w:val="3C3C71E7"/>
    <w:rsid w:val="3C4165AB"/>
    <w:rsid w:val="3C471448"/>
    <w:rsid w:val="3C47583A"/>
    <w:rsid w:val="3C487939"/>
    <w:rsid w:val="3C4D352D"/>
    <w:rsid w:val="3C4F6F1A"/>
    <w:rsid w:val="3C5F759A"/>
    <w:rsid w:val="3C602E9E"/>
    <w:rsid w:val="3C6127A9"/>
    <w:rsid w:val="3C6A5B02"/>
    <w:rsid w:val="3C6C525A"/>
    <w:rsid w:val="3C706E90"/>
    <w:rsid w:val="3C777FD9"/>
    <w:rsid w:val="3C860462"/>
    <w:rsid w:val="3C88242C"/>
    <w:rsid w:val="3C8841DA"/>
    <w:rsid w:val="3C991F43"/>
    <w:rsid w:val="3C9C15DA"/>
    <w:rsid w:val="3C9C5ED7"/>
    <w:rsid w:val="3C9C7C85"/>
    <w:rsid w:val="3CA8662A"/>
    <w:rsid w:val="3CAB7EC8"/>
    <w:rsid w:val="3CAF79B9"/>
    <w:rsid w:val="3CB21257"/>
    <w:rsid w:val="3CB52AF5"/>
    <w:rsid w:val="3CB7686D"/>
    <w:rsid w:val="3CB90837"/>
    <w:rsid w:val="3CC72F54"/>
    <w:rsid w:val="3CC80A7A"/>
    <w:rsid w:val="3CCE23CB"/>
    <w:rsid w:val="3CD17D17"/>
    <w:rsid w:val="3CD613E9"/>
    <w:rsid w:val="3CD76F0F"/>
    <w:rsid w:val="3CD92C87"/>
    <w:rsid w:val="3CE358B4"/>
    <w:rsid w:val="3CE6634A"/>
    <w:rsid w:val="3CEA279F"/>
    <w:rsid w:val="3CED6733"/>
    <w:rsid w:val="3CF616E8"/>
    <w:rsid w:val="3D127F47"/>
    <w:rsid w:val="3D191A91"/>
    <w:rsid w:val="3D255ECD"/>
    <w:rsid w:val="3D2702B0"/>
    <w:rsid w:val="3D2C725B"/>
    <w:rsid w:val="3D2F262A"/>
    <w:rsid w:val="3D324146"/>
    <w:rsid w:val="3D385C00"/>
    <w:rsid w:val="3D3C7F39"/>
    <w:rsid w:val="3D3E2AEA"/>
    <w:rsid w:val="3D42082D"/>
    <w:rsid w:val="3D440F09"/>
    <w:rsid w:val="3D4445A5"/>
    <w:rsid w:val="3D4504A0"/>
    <w:rsid w:val="3D510A70"/>
    <w:rsid w:val="3D5642D8"/>
    <w:rsid w:val="3D5A3DC8"/>
    <w:rsid w:val="3D5B18EE"/>
    <w:rsid w:val="3D5F13DF"/>
    <w:rsid w:val="3D6A1B31"/>
    <w:rsid w:val="3D6C7658"/>
    <w:rsid w:val="3D6F788E"/>
    <w:rsid w:val="3D7B5AED"/>
    <w:rsid w:val="3D7D3613"/>
    <w:rsid w:val="3D8734BB"/>
    <w:rsid w:val="3D8A5D30"/>
    <w:rsid w:val="3D90279B"/>
    <w:rsid w:val="3D931088"/>
    <w:rsid w:val="3D932E36"/>
    <w:rsid w:val="3D9A11D4"/>
    <w:rsid w:val="3D9B618F"/>
    <w:rsid w:val="3DA16D89"/>
    <w:rsid w:val="3DA364BE"/>
    <w:rsid w:val="3DD0408A"/>
    <w:rsid w:val="3DE041CB"/>
    <w:rsid w:val="3DE1142F"/>
    <w:rsid w:val="3DE43692"/>
    <w:rsid w:val="3DE713D4"/>
    <w:rsid w:val="3DE73182"/>
    <w:rsid w:val="3DE9514C"/>
    <w:rsid w:val="3DFF227A"/>
    <w:rsid w:val="3E045AE2"/>
    <w:rsid w:val="3E067CFD"/>
    <w:rsid w:val="3E09759C"/>
    <w:rsid w:val="3E0D4036"/>
    <w:rsid w:val="3E0D48F6"/>
    <w:rsid w:val="3E155F41"/>
    <w:rsid w:val="3E157CEF"/>
    <w:rsid w:val="3E173A67"/>
    <w:rsid w:val="3E1868B4"/>
    <w:rsid w:val="3E194BC1"/>
    <w:rsid w:val="3E2D328B"/>
    <w:rsid w:val="3E304B29"/>
    <w:rsid w:val="3E3143FD"/>
    <w:rsid w:val="3E377251"/>
    <w:rsid w:val="3E3F6B1A"/>
    <w:rsid w:val="3E410AE4"/>
    <w:rsid w:val="3E42664B"/>
    <w:rsid w:val="3E46434D"/>
    <w:rsid w:val="3E4B54BF"/>
    <w:rsid w:val="3E4C6DA9"/>
    <w:rsid w:val="3E5325C6"/>
    <w:rsid w:val="3E55633E"/>
    <w:rsid w:val="3E566026"/>
    <w:rsid w:val="3E584752"/>
    <w:rsid w:val="3E5A7334"/>
    <w:rsid w:val="3E642A25"/>
    <w:rsid w:val="3E7B5D6B"/>
    <w:rsid w:val="3E7C7D6E"/>
    <w:rsid w:val="3E843E66"/>
    <w:rsid w:val="3E847DB7"/>
    <w:rsid w:val="3E8B6203"/>
    <w:rsid w:val="3E8F51FE"/>
    <w:rsid w:val="3E8F7AA2"/>
    <w:rsid w:val="3E926F87"/>
    <w:rsid w:val="3E952BDE"/>
    <w:rsid w:val="3E95498C"/>
    <w:rsid w:val="3E970704"/>
    <w:rsid w:val="3E9A01F4"/>
    <w:rsid w:val="3E9A59DE"/>
    <w:rsid w:val="3E9A6446"/>
    <w:rsid w:val="3E9B4698"/>
    <w:rsid w:val="3E9E7CE5"/>
    <w:rsid w:val="3EA177D5"/>
    <w:rsid w:val="3EAB0654"/>
    <w:rsid w:val="3EAB2402"/>
    <w:rsid w:val="3EAF1EF2"/>
    <w:rsid w:val="3EAF4836"/>
    <w:rsid w:val="3EB2553E"/>
    <w:rsid w:val="3EB412B6"/>
    <w:rsid w:val="3EBC63BD"/>
    <w:rsid w:val="3EBE2135"/>
    <w:rsid w:val="3EC040FF"/>
    <w:rsid w:val="3EC33DFA"/>
    <w:rsid w:val="3EC82FB3"/>
    <w:rsid w:val="3ED01E68"/>
    <w:rsid w:val="3EE6168C"/>
    <w:rsid w:val="3EEA2F2A"/>
    <w:rsid w:val="3EEF0540"/>
    <w:rsid w:val="3EEF22EE"/>
    <w:rsid w:val="3EF20030"/>
    <w:rsid w:val="3EF23B8C"/>
    <w:rsid w:val="3EF45B57"/>
    <w:rsid w:val="3EFC2C5D"/>
    <w:rsid w:val="3EFE0783"/>
    <w:rsid w:val="3EFE4C27"/>
    <w:rsid w:val="3F060E16"/>
    <w:rsid w:val="3F0833B0"/>
    <w:rsid w:val="3F0A537A"/>
    <w:rsid w:val="3F0F62AB"/>
    <w:rsid w:val="3F19380F"/>
    <w:rsid w:val="3F19736B"/>
    <w:rsid w:val="3F1D1096"/>
    <w:rsid w:val="3F2521B4"/>
    <w:rsid w:val="3F285800"/>
    <w:rsid w:val="3F2A77CA"/>
    <w:rsid w:val="3F2F0234"/>
    <w:rsid w:val="3F4343E8"/>
    <w:rsid w:val="3F495844"/>
    <w:rsid w:val="3F512FA9"/>
    <w:rsid w:val="3F577E93"/>
    <w:rsid w:val="3F5B3E28"/>
    <w:rsid w:val="3F6363FE"/>
    <w:rsid w:val="3F731171"/>
    <w:rsid w:val="3F756B8F"/>
    <w:rsid w:val="3F76656C"/>
    <w:rsid w:val="3F782E10"/>
    <w:rsid w:val="3F7B6278"/>
    <w:rsid w:val="3F7D78FA"/>
    <w:rsid w:val="3F852C53"/>
    <w:rsid w:val="3F95482B"/>
    <w:rsid w:val="3F9D6D5C"/>
    <w:rsid w:val="3F9D7F9C"/>
    <w:rsid w:val="3FA27361"/>
    <w:rsid w:val="3FB11C9A"/>
    <w:rsid w:val="3FBB0422"/>
    <w:rsid w:val="3FBD063E"/>
    <w:rsid w:val="3FC1012F"/>
    <w:rsid w:val="3FC419CD"/>
    <w:rsid w:val="3FCE45FA"/>
    <w:rsid w:val="3FD634AE"/>
    <w:rsid w:val="3FDD65EB"/>
    <w:rsid w:val="3FE94F8F"/>
    <w:rsid w:val="3FEA0D08"/>
    <w:rsid w:val="3FF35E0E"/>
    <w:rsid w:val="40055B41"/>
    <w:rsid w:val="40117F7B"/>
    <w:rsid w:val="4012098A"/>
    <w:rsid w:val="4019356B"/>
    <w:rsid w:val="401A1A41"/>
    <w:rsid w:val="401B7113"/>
    <w:rsid w:val="401F09B1"/>
    <w:rsid w:val="401F30A7"/>
    <w:rsid w:val="40300E10"/>
    <w:rsid w:val="40302BBE"/>
    <w:rsid w:val="40330901"/>
    <w:rsid w:val="403501D5"/>
    <w:rsid w:val="403C5A07"/>
    <w:rsid w:val="40420B44"/>
    <w:rsid w:val="404623E2"/>
    <w:rsid w:val="405014B2"/>
    <w:rsid w:val="40592157"/>
    <w:rsid w:val="40596A5D"/>
    <w:rsid w:val="405A5E8D"/>
    <w:rsid w:val="405A7C3B"/>
    <w:rsid w:val="405D597D"/>
    <w:rsid w:val="405F5252"/>
    <w:rsid w:val="40610FCA"/>
    <w:rsid w:val="406E1CAE"/>
    <w:rsid w:val="40703903"/>
    <w:rsid w:val="40752CC7"/>
    <w:rsid w:val="40786313"/>
    <w:rsid w:val="407A02DD"/>
    <w:rsid w:val="407D24AB"/>
    <w:rsid w:val="4081341A"/>
    <w:rsid w:val="408829FA"/>
    <w:rsid w:val="40A0133A"/>
    <w:rsid w:val="40A36D5D"/>
    <w:rsid w:val="40A37834"/>
    <w:rsid w:val="40B57568"/>
    <w:rsid w:val="40BC26A4"/>
    <w:rsid w:val="40C31A53"/>
    <w:rsid w:val="40C8729B"/>
    <w:rsid w:val="40CD665F"/>
    <w:rsid w:val="40D20C01"/>
    <w:rsid w:val="40D519B8"/>
    <w:rsid w:val="40F57964"/>
    <w:rsid w:val="40F736DC"/>
    <w:rsid w:val="40FC6970"/>
    <w:rsid w:val="40FF545D"/>
    <w:rsid w:val="410067C8"/>
    <w:rsid w:val="410A1661"/>
    <w:rsid w:val="411029F0"/>
    <w:rsid w:val="4114428E"/>
    <w:rsid w:val="411B561D"/>
    <w:rsid w:val="412169AB"/>
    <w:rsid w:val="412851A6"/>
    <w:rsid w:val="41344CBB"/>
    <w:rsid w:val="41364944"/>
    <w:rsid w:val="413761CE"/>
    <w:rsid w:val="414032D5"/>
    <w:rsid w:val="414C7ECC"/>
    <w:rsid w:val="415C79E3"/>
    <w:rsid w:val="415D3E87"/>
    <w:rsid w:val="41605725"/>
    <w:rsid w:val="41662610"/>
    <w:rsid w:val="416C40CA"/>
    <w:rsid w:val="416C5E78"/>
    <w:rsid w:val="4171348E"/>
    <w:rsid w:val="41744D2D"/>
    <w:rsid w:val="417967E7"/>
    <w:rsid w:val="418A27A2"/>
    <w:rsid w:val="418C02C8"/>
    <w:rsid w:val="418D4040"/>
    <w:rsid w:val="418F0D2A"/>
    <w:rsid w:val="4194717D"/>
    <w:rsid w:val="419E1DAA"/>
    <w:rsid w:val="41AC44C7"/>
    <w:rsid w:val="41C061C4"/>
    <w:rsid w:val="41C26D7C"/>
    <w:rsid w:val="41CE2E0E"/>
    <w:rsid w:val="41CE317A"/>
    <w:rsid w:val="41CF4659"/>
    <w:rsid w:val="41D01505"/>
    <w:rsid w:val="41D13F2D"/>
    <w:rsid w:val="41D34149"/>
    <w:rsid w:val="41D67795"/>
    <w:rsid w:val="41DD6D76"/>
    <w:rsid w:val="41E73751"/>
    <w:rsid w:val="41EC0D67"/>
    <w:rsid w:val="41EE4ADF"/>
    <w:rsid w:val="42114305"/>
    <w:rsid w:val="42154762"/>
    <w:rsid w:val="42180FB2"/>
    <w:rsid w:val="421A7D3F"/>
    <w:rsid w:val="421B164C"/>
    <w:rsid w:val="421F2EEA"/>
    <w:rsid w:val="42246753"/>
    <w:rsid w:val="42266472"/>
    <w:rsid w:val="422E75D1"/>
    <w:rsid w:val="423170C2"/>
    <w:rsid w:val="423746D8"/>
    <w:rsid w:val="424741EF"/>
    <w:rsid w:val="42474939"/>
    <w:rsid w:val="424C3C57"/>
    <w:rsid w:val="424E557E"/>
    <w:rsid w:val="42530DE6"/>
    <w:rsid w:val="42554B5E"/>
    <w:rsid w:val="42576B28"/>
    <w:rsid w:val="426134B9"/>
    <w:rsid w:val="42613503"/>
    <w:rsid w:val="42613FF3"/>
    <w:rsid w:val="42660D96"/>
    <w:rsid w:val="42672AE3"/>
    <w:rsid w:val="4269060A"/>
    <w:rsid w:val="426A6EAF"/>
    <w:rsid w:val="42731488"/>
    <w:rsid w:val="427A2817"/>
    <w:rsid w:val="427A6373"/>
    <w:rsid w:val="427E2307"/>
    <w:rsid w:val="427F1BDB"/>
    <w:rsid w:val="428241A5"/>
    <w:rsid w:val="428611BC"/>
    <w:rsid w:val="428667D2"/>
    <w:rsid w:val="42880503"/>
    <w:rsid w:val="428B4A24"/>
    <w:rsid w:val="429531AD"/>
    <w:rsid w:val="42982C9D"/>
    <w:rsid w:val="42986C86"/>
    <w:rsid w:val="429F5DD9"/>
    <w:rsid w:val="42A76C14"/>
    <w:rsid w:val="42BB4B2C"/>
    <w:rsid w:val="42BF1D69"/>
    <w:rsid w:val="42C83582"/>
    <w:rsid w:val="42CD1CE0"/>
    <w:rsid w:val="42D57A4D"/>
    <w:rsid w:val="42E1381E"/>
    <w:rsid w:val="42E45EE2"/>
    <w:rsid w:val="42ED6459"/>
    <w:rsid w:val="42F205FF"/>
    <w:rsid w:val="42FE58DD"/>
    <w:rsid w:val="43000F6E"/>
    <w:rsid w:val="43140575"/>
    <w:rsid w:val="43170510"/>
    <w:rsid w:val="43174B3D"/>
    <w:rsid w:val="433504EC"/>
    <w:rsid w:val="43397FDC"/>
    <w:rsid w:val="433E1A96"/>
    <w:rsid w:val="433F1693"/>
    <w:rsid w:val="43486471"/>
    <w:rsid w:val="434B790E"/>
    <w:rsid w:val="434D1CD9"/>
    <w:rsid w:val="43544E16"/>
    <w:rsid w:val="4360274F"/>
    <w:rsid w:val="43617533"/>
    <w:rsid w:val="436F39FE"/>
    <w:rsid w:val="43721740"/>
    <w:rsid w:val="43813731"/>
    <w:rsid w:val="4383394D"/>
    <w:rsid w:val="43880F63"/>
    <w:rsid w:val="438B0832"/>
    <w:rsid w:val="438D0328"/>
    <w:rsid w:val="43977AB6"/>
    <w:rsid w:val="439E2535"/>
    <w:rsid w:val="43A23DD3"/>
    <w:rsid w:val="43A3342B"/>
    <w:rsid w:val="43A538C3"/>
    <w:rsid w:val="43AB7FD0"/>
    <w:rsid w:val="43AC6A00"/>
    <w:rsid w:val="43BF2BD7"/>
    <w:rsid w:val="43C006FD"/>
    <w:rsid w:val="43C57674"/>
    <w:rsid w:val="43C77C27"/>
    <w:rsid w:val="43C81360"/>
    <w:rsid w:val="43C83170"/>
    <w:rsid w:val="43CD6976"/>
    <w:rsid w:val="43D61CCF"/>
    <w:rsid w:val="43DE09EE"/>
    <w:rsid w:val="43E53CC0"/>
    <w:rsid w:val="43E77A38"/>
    <w:rsid w:val="43F565F9"/>
    <w:rsid w:val="43F87E97"/>
    <w:rsid w:val="43F959BD"/>
    <w:rsid w:val="44002FAD"/>
    <w:rsid w:val="44017717"/>
    <w:rsid w:val="44024872"/>
    <w:rsid w:val="44056110"/>
    <w:rsid w:val="4407632C"/>
    <w:rsid w:val="44110545"/>
    <w:rsid w:val="44110F59"/>
    <w:rsid w:val="44134CD1"/>
    <w:rsid w:val="441445A5"/>
    <w:rsid w:val="442A5B77"/>
    <w:rsid w:val="44366C11"/>
    <w:rsid w:val="443B5FD6"/>
    <w:rsid w:val="444A6219"/>
    <w:rsid w:val="446472DA"/>
    <w:rsid w:val="447137A5"/>
    <w:rsid w:val="44775260"/>
    <w:rsid w:val="44780FD8"/>
    <w:rsid w:val="447B4624"/>
    <w:rsid w:val="447B63D2"/>
    <w:rsid w:val="447D214A"/>
    <w:rsid w:val="44894F93"/>
    <w:rsid w:val="448E6105"/>
    <w:rsid w:val="449101DD"/>
    <w:rsid w:val="449A0F4E"/>
    <w:rsid w:val="449F0313"/>
    <w:rsid w:val="44AB315B"/>
    <w:rsid w:val="44B02520"/>
    <w:rsid w:val="44BC2C73"/>
    <w:rsid w:val="44BF6C07"/>
    <w:rsid w:val="44C67F95"/>
    <w:rsid w:val="44C91833"/>
    <w:rsid w:val="44CB1108"/>
    <w:rsid w:val="44D501D8"/>
    <w:rsid w:val="44D75CFE"/>
    <w:rsid w:val="44DA57EF"/>
    <w:rsid w:val="44DA759D"/>
    <w:rsid w:val="44DE1391"/>
    <w:rsid w:val="44E346A3"/>
    <w:rsid w:val="44E34ECB"/>
    <w:rsid w:val="44F3065E"/>
    <w:rsid w:val="44FC39B7"/>
    <w:rsid w:val="44FF7003"/>
    <w:rsid w:val="4504461A"/>
    <w:rsid w:val="450B59A8"/>
    <w:rsid w:val="450E7246"/>
    <w:rsid w:val="450F36EA"/>
    <w:rsid w:val="451B225C"/>
    <w:rsid w:val="452410C9"/>
    <w:rsid w:val="452A22D2"/>
    <w:rsid w:val="45317DFB"/>
    <w:rsid w:val="45321187"/>
    <w:rsid w:val="453E7AC9"/>
    <w:rsid w:val="454D4212"/>
    <w:rsid w:val="455C26A8"/>
    <w:rsid w:val="456D3CE4"/>
    <w:rsid w:val="457572C5"/>
    <w:rsid w:val="4579042C"/>
    <w:rsid w:val="457A48DC"/>
    <w:rsid w:val="457E617A"/>
    <w:rsid w:val="457F0571"/>
    <w:rsid w:val="458319E2"/>
    <w:rsid w:val="45851176"/>
    <w:rsid w:val="4597548E"/>
    <w:rsid w:val="45AF0A29"/>
    <w:rsid w:val="45AF695B"/>
    <w:rsid w:val="45B778DE"/>
    <w:rsid w:val="45B9767E"/>
    <w:rsid w:val="45BE6EBE"/>
    <w:rsid w:val="45C1250B"/>
    <w:rsid w:val="45C63B94"/>
    <w:rsid w:val="45D109A0"/>
    <w:rsid w:val="45D264C6"/>
    <w:rsid w:val="45DA6208"/>
    <w:rsid w:val="45DE130F"/>
    <w:rsid w:val="45F11042"/>
    <w:rsid w:val="45FC3543"/>
    <w:rsid w:val="45FD1795"/>
    <w:rsid w:val="460E7DA5"/>
    <w:rsid w:val="46162856"/>
    <w:rsid w:val="461F5BAF"/>
    <w:rsid w:val="462705C0"/>
    <w:rsid w:val="462C3E28"/>
    <w:rsid w:val="462C5BD6"/>
    <w:rsid w:val="46422483"/>
    <w:rsid w:val="464253F9"/>
    <w:rsid w:val="4646138E"/>
    <w:rsid w:val="4659254A"/>
    <w:rsid w:val="465B0637"/>
    <w:rsid w:val="465B295F"/>
    <w:rsid w:val="465D2233"/>
    <w:rsid w:val="465E3F0D"/>
    <w:rsid w:val="46690BD8"/>
    <w:rsid w:val="46695FAC"/>
    <w:rsid w:val="466A16E6"/>
    <w:rsid w:val="466B2BA2"/>
    <w:rsid w:val="466C691A"/>
    <w:rsid w:val="467852BF"/>
    <w:rsid w:val="46845A12"/>
    <w:rsid w:val="46854B63"/>
    <w:rsid w:val="46873754"/>
    <w:rsid w:val="46893028"/>
    <w:rsid w:val="46893F2B"/>
    <w:rsid w:val="468C0D6B"/>
    <w:rsid w:val="4691012F"/>
    <w:rsid w:val="46975E76"/>
    <w:rsid w:val="4698326B"/>
    <w:rsid w:val="46A165C4"/>
    <w:rsid w:val="46B207D1"/>
    <w:rsid w:val="46B81B60"/>
    <w:rsid w:val="46B8390E"/>
    <w:rsid w:val="46C4686E"/>
    <w:rsid w:val="46C55DCC"/>
    <w:rsid w:val="46D544C0"/>
    <w:rsid w:val="46DC24DD"/>
    <w:rsid w:val="46DC584E"/>
    <w:rsid w:val="46E666CD"/>
    <w:rsid w:val="46E87A25"/>
    <w:rsid w:val="46EB3CE3"/>
    <w:rsid w:val="46F030A7"/>
    <w:rsid w:val="46F25071"/>
    <w:rsid w:val="46F30DEA"/>
    <w:rsid w:val="46F32B98"/>
    <w:rsid w:val="46F74436"/>
    <w:rsid w:val="47046B53"/>
    <w:rsid w:val="470703F1"/>
    <w:rsid w:val="470E79D1"/>
    <w:rsid w:val="47121270"/>
    <w:rsid w:val="471C3E9C"/>
    <w:rsid w:val="47217705"/>
    <w:rsid w:val="47227BB6"/>
    <w:rsid w:val="473C009B"/>
    <w:rsid w:val="473F5DDD"/>
    <w:rsid w:val="474433F3"/>
    <w:rsid w:val="474624AB"/>
    <w:rsid w:val="47486A40"/>
    <w:rsid w:val="47631ACB"/>
    <w:rsid w:val="47680E90"/>
    <w:rsid w:val="476A10AC"/>
    <w:rsid w:val="476D46F8"/>
    <w:rsid w:val="47705F96"/>
    <w:rsid w:val="47745A86"/>
    <w:rsid w:val="477535AD"/>
    <w:rsid w:val="477B5067"/>
    <w:rsid w:val="477B778F"/>
    <w:rsid w:val="478203EC"/>
    <w:rsid w:val="4789113C"/>
    <w:rsid w:val="47953C4F"/>
    <w:rsid w:val="47AF4D11"/>
    <w:rsid w:val="47B025FA"/>
    <w:rsid w:val="47B916EB"/>
    <w:rsid w:val="47BA3333"/>
    <w:rsid w:val="47C06F1E"/>
    <w:rsid w:val="47C562E2"/>
    <w:rsid w:val="47CA56A6"/>
    <w:rsid w:val="47CC58C3"/>
    <w:rsid w:val="47D46525"/>
    <w:rsid w:val="47D76015"/>
    <w:rsid w:val="47DB3D58"/>
    <w:rsid w:val="47DE73A4"/>
    <w:rsid w:val="47E56984"/>
    <w:rsid w:val="47EA3F9B"/>
    <w:rsid w:val="47EC1AC1"/>
    <w:rsid w:val="47F15FD3"/>
    <w:rsid w:val="47F7282F"/>
    <w:rsid w:val="47FE7A46"/>
    <w:rsid w:val="48047195"/>
    <w:rsid w:val="480558D9"/>
    <w:rsid w:val="4809698F"/>
    <w:rsid w:val="4811697D"/>
    <w:rsid w:val="48164D90"/>
    <w:rsid w:val="481728B6"/>
    <w:rsid w:val="481E3C44"/>
    <w:rsid w:val="48254FD3"/>
    <w:rsid w:val="482A25E9"/>
    <w:rsid w:val="482C45B3"/>
    <w:rsid w:val="482F7BFF"/>
    <w:rsid w:val="484216E1"/>
    <w:rsid w:val="484C07B1"/>
    <w:rsid w:val="484E298E"/>
    <w:rsid w:val="484E555F"/>
    <w:rsid w:val="484F3DFE"/>
    <w:rsid w:val="48572E64"/>
    <w:rsid w:val="48677399"/>
    <w:rsid w:val="486F26F2"/>
    <w:rsid w:val="48710218"/>
    <w:rsid w:val="48711FC6"/>
    <w:rsid w:val="487877F8"/>
    <w:rsid w:val="48790E7B"/>
    <w:rsid w:val="487A3E25"/>
    <w:rsid w:val="488241D3"/>
    <w:rsid w:val="488717E9"/>
    <w:rsid w:val="488B5503"/>
    <w:rsid w:val="4893018E"/>
    <w:rsid w:val="489363E0"/>
    <w:rsid w:val="48937E21"/>
    <w:rsid w:val="489A0361"/>
    <w:rsid w:val="48A57EC2"/>
    <w:rsid w:val="48A91760"/>
    <w:rsid w:val="48AC2FFE"/>
    <w:rsid w:val="48AC74A2"/>
    <w:rsid w:val="48B12D0A"/>
    <w:rsid w:val="48B63E7D"/>
    <w:rsid w:val="48B94FF3"/>
    <w:rsid w:val="48CB5B7A"/>
    <w:rsid w:val="48D04F3E"/>
    <w:rsid w:val="48D507A7"/>
    <w:rsid w:val="48E37AAB"/>
    <w:rsid w:val="48E72288"/>
    <w:rsid w:val="48EA3B26"/>
    <w:rsid w:val="48F5337B"/>
    <w:rsid w:val="48F86243"/>
    <w:rsid w:val="48FD4B4C"/>
    <w:rsid w:val="49052092"/>
    <w:rsid w:val="49064E04"/>
    <w:rsid w:val="49080B7C"/>
    <w:rsid w:val="490A68E0"/>
    <w:rsid w:val="491055FE"/>
    <w:rsid w:val="49111197"/>
    <w:rsid w:val="491D214E"/>
    <w:rsid w:val="492914DB"/>
    <w:rsid w:val="492E6109"/>
    <w:rsid w:val="49444977"/>
    <w:rsid w:val="49492F43"/>
    <w:rsid w:val="49575660"/>
    <w:rsid w:val="495F2766"/>
    <w:rsid w:val="495F5B3E"/>
    <w:rsid w:val="496438D9"/>
    <w:rsid w:val="4968786D"/>
    <w:rsid w:val="49695393"/>
    <w:rsid w:val="496F77D7"/>
    <w:rsid w:val="49706721"/>
    <w:rsid w:val="49755AE6"/>
    <w:rsid w:val="497654FD"/>
    <w:rsid w:val="499046CE"/>
    <w:rsid w:val="49926698"/>
    <w:rsid w:val="49957F36"/>
    <w:rsid w:val="49997A26"/>
    <w:rsid w:val="499E328F"/>
    <w:rsid w:val="49A168DB"/>
    <w:rsid w:val="49B06B1E"/>
    <w:rsid w:val="49B22896"/>
    <w:rsid w:val="49B44860"/>
    <w:rsid w:val="49B64211"/>
    <w:rsid w:val="49B72B37"/>
    <w:rsid w:val="49BC3715"/>
    <w:rsid w:val="49C03205"/>
    <w:rsid w:val="49C12AD9"/>
    <w:rsid w:val="49D24CE6"/>
    <w:rsid w:val="49D7054F"/>
    <w:rsid w:val="49DB003F"/>
    <w:rsid w:val="49DF11B1"/>
    <w:rsid w:val="49E113CD"/>
    <w:rsid w:val="49E35145"/>
    <w:rsid w:val="49ED7D72"/>
    <w:rsid w:val="49EF7646"/>
    <w:rsid w:val="49F17862"/>
    <w:rsid w:val="49F27137"/>
    <w:rsid w:val="49F6167F"/>
    <w:rsid w:val="49F66C27"/>
    <w:rsid w:val="49FE3D2D"/>
    <w:rsid w:val="4A001853"/>
    <w:rsid w:val="4A02381D"/>
    <w:rsid w:val="4A037596"/>
    <w:rsid w:val="4A064FA0"/>
    <w:rsid w:val="4A084BAC"/>
    <w:rsid w:val="4A0A26D2"/>
    <w:rsid w:val="4A0B01F8"/>
    <w:rsid w:val="4A0C644A"/>
    <w:rsid w:val="4A161077"/>
    <w:rsid w:val="4A16118F"/>
    <w:rsid w:val="4A16615C"/>
    <w:rsid w:val="4A192915"/>
    <w:rsid w:val="4A203CA4"/>
    <w:rsid w:val="4A2B3938"/>
    <w:rsid w:val="4A2C2648"/>
    <w:rsid w:val="4A394D65"/>
    <w:rsid w:val="4A3C14E4"/>
    <w:rsid w:val="4A4424D7"/>
    <w:rsid w:val="4A4C6847"/>
    <w:rsid w:val="4A541B9F"/>
    <w:rsid w:val="4A600544"/>
    <w:rsid w:val="4A6718D3"/>
    <w:rsid w:val="4A69389D"/>
    <w:rsid w:val="4A6C513B"/>
    <w:rsid w:val="4A7144FF"/>
    <w:rsid w:val="4A7162AD"/>
    <w:rsid w:val="4A722025"/>
    <w:rsid w:val="4A726F21"/>
    <w:rsid w:val="4A761B16"/>
    <w:rsid w:val="4A791606"/>
    <w:rsid w:val="4A8A7736"/>
    <w:rsid w:val="4A91694F"/>
    <w:rsid w:val="4A9A4E73"/>
    <w:rsid w:val="4AA20B5D"/>
    <w:rsid w:val="4AA523FB"/>
    <w:rsid w:val="4AA93C99"/>
    <w:rsid w:val="4AB10DA0"/>
    <w:rsid w:val="4AB733C6"/>
    <w:rsid w:val="4AB82D0F"/>
    <w:rsid w:val="4AB97C54"/>
    <w:rsid w:val="4ABD5996"/>
    <w:rsid w:val="4ABE526B"/>
    <w:rsid w:val="4ABE6B29"/>
    <w:rsid w:val="4AC97E97"/>
    <w:rsid w:val="4ACE54AE"/>
    <w:rsid w:val="4AD36F68"/>
    <w:rsid w:val="4AD4683C"/>
    <w:rsid w:val="4AD625B4"/>
    <w:rsid w:val="4ADA02F6"/>
    <w:rsid w:val="4ADD1B95"/>
    <w:rsid w:val="4AE72A13"/>
    <w:rsid w:val="4AE7656F"/>
    <w:rsid w:val="4AEB7664"/>
    <w:rsid w:val="4AEC41E9"/>
    <w:rsid w:val="4AEF3676"/>
    <w:rsid w:val="4AF13892"/>
    <w:rsid w:val="4AF15640"/>
    <w:rsid w:val="4AF5003F"/>
    <w:rsid w:val="4AF54F29"/>
    <w:rsid w:val="4AFD7C19"/>
    <w:rsid w:val="4B054C48"/>
    <w:rsid w:val="4B0567D1"/>
    <w:rsid w:val="4B0B6702"/>
    <w:rsid w:val="4B1B18ED"/>
    <w:rsid w:val="4B1C7EBB"/>
    <w:rsid w:val="4B215F25"/>
    <w:rsid w:val="4B217CD3"/>
    <w:rsid w:val="4B236AAE"/>
    <w:rsid w:val="4B2C0426"/>
    <w:rsid w:val="4B38501D"/>
    <w:rsid w:val="4B555BCF"/>
    <w:rsid w:val="4B576B84"/>
    <w:rsid w:val="4B5C51AF"/>
    <w:rsid w:val="4B5F25AA"/>
    <w:rsid w:val="4B614574"/>
    <w:rsid w:val="4B685902"/>
    <w:rsid w:val="4B6D116B"/>
    <w:rsid w:val="4B707271"/>
    <w:rsid w:val="4B726781"/>
    <w:rsid w:val="4B756271"/>
    <w:rsid w:val="4B773D97"/>
    <w:rsid w:val="4B8169C4"/>
    <w:rsid w:val="4B871B00"/>
    <w:rsid w:val="4B885FA4"/>
    <w:rsid w:val="4B897627"/>
    <w:rsid w:val="4B96037B"/>
    <w:rsid w:val="4B9739F7"/>
    <w:rsid w:val="4B9A1834"/>
    <w:rsid w:val="4B9A5CD8"/>
    <w:rsid w:val="4B9C1A50"/>
    <w:rsid w:val="4B9F509C"/>
    <w:rsid w:val="4BA17066"/>
    <w:rsid w:val="4BA40904"/>
    <w:rsid w:val="4BA6467C"/>
    <w:rsid w:val="4BAB1C93"/>
    <w:rsid w:val="4BAB57EF"/>
    <w:rsid w:val="4BAF1783"/>
    <w:rsid w:val="4BB23021"/>
    <w:rsid w:val="4BBC79FC"/>
    <w:rsid w:val="4BC15012"/>
    <w:rsid w:val="4BC6087B"/>
    <w:rsid w:val="4BC845F3"/>
    <w:rsid w:val="4BCD5ADD"/>
    <w:rsid w:val="4BD01116"/>
    <w:rsid w:val="4BD411EA"/>
    <w:rsid w:val="4BDC009E"/>
    <w:rsid w:val="4BDC1E4C"/>
    <w:rsid w:val="4BE11211"/>
    <w:rsid w:val="4BE3142D"/>
    <w:rsid w:val="4BE551A5"/>
    <w:rsid w:val="4BE62CCB"/>
    <w:rsid w:val="4BE96317"/>
    <w:rsid w:val="4BEE2503"/>
    <w:rsid w:val="4BF52F0E"/>
    <w:rsid w:val="4BF61160"/>
    <w:rsid w:val="4BF90C50"/>
    <w:rsid w:val="4BF929FE"/>
    <w:rsid w:val="4BFB49C8"/>
    <w:rsid w:val="4C003D8D"/>
    <w:rsid w:val="4C043151"/>
    <w:rsid w:val="4C206A11"/>
    <w:rsid w:val="4C245A30"/>
    <w:rsid w:val="4C2C109F"/>
    <w:rsid w:val="4C3457E4"/>
    <w:rsid w:val="4C373527"/>
    <w:rsid w:val="4C3B3017"/>
    <w:rsid w:val="4C3C0B3D"/>
    <w:rsid w:val="4C404189"/>
    <w:rsid w:val="4C4243A5"/>
    <w:rsid w:val="4C453E95"/>
    <w:rsid w:val="4C457AB2"/>
    <w:rsid w:val="4C4A1A57"/>
    <w:rsid w:val="4C4A5008"/>
    <w:rsid w:val="4C4C733F"/>
    <w:rsid w:val="4C4D4AF8"/>
    <w:rsid w:val="4C5B5467"/>
    <w:rsid w:val="4C5E6D05"/>
    <w:rsid w:val="4C6C31D0"/>
    <w:rsid w:val="4C757967"/>
    <w:rsid w:val="4C7622A1"/>
    <w:rsid w:val="4C8326A5"/>
    <w:rsid w:val="4C8449BE"/>
    <w:rsid w:val="4C863306"/>
    <w:rsid w:val="4C8D3147"/>
    <w:rsid w:val="4C8F3363"/>
    <w:rsid w:val="4C9269AF"/>
    <w:rsid w:val="4C9A2AE8"/>
    <w:rsid w:val="4CA7245A"/>
    <w:rsid w:val="4CB6685F"/>
    <w:rsid w:val="4CB9218D"/>
    <w:rsid w:val="4CBD1C7E"/>
    <w:rsid w:val="4CC052CA"/>
    <w:rsid w:val="4CC367FE"/>
    <w:rsid w:val="4CC823D1"/>
    <w:rsid w:val="4CCF19B1"/>
    <w:rsid w:val="4CD34FFD"/>
    <w:rsid w:val="4CD6689C"/>
    <w:rsid w:val="4CE511D4"/>
    <w:rsid w:val="4CEA3967"/>
    <w:rsid w:val="4CF5766A"/>
    <w:rsid w:val="4CF66F3E"/>
    <w:rsid w:val="4CFF46FD"/>
    <w:rsid w:val="4D077F3C"/>
    <w:rsid w:val="4D0A4797"/>
    <w:rsid w:val="4D0E072B"/>
    <w:rsid w:val="4D123355"/>
    <w:rsid w:val="4D155616"/>
    <w:rsid w:val="4D16313C"/>
    <w:rsid w:val="4D186EB4"/>
    <w:rsid w:val="4D20220D"/>
    <w:rsid w:val="4D243AAB"/>
    <w:rsid w:val="4D260D93"/>
    <w:rsid w:val="4D267823"/>
    <w:rsid w:val="4D2910C1"/>
    <w:rsid w:val="4D2A3B31"/>
    <w:rsid w:val="4D312C52"/>
    <w:rsid w:val="4D3161C8"/>
    <w:rsid w:val="4D381304"/>
    <w:rsid w:val="4D467EC5"/>
    <w:rsid w:val="4D471547"/>
    <w:rsid w:val="4D4C3002"/>
    <w:rsid w:val="4D510618"/>
    <w:rsid w:val="4D624F2A"/>
    <w:rsid w:val="4D6C0FAE"/>
    <w:rsid w:val="4D7A191D"/>
    <w:rsid w:val="4D8B1D7C"/>
    <w:rsid w:val="4D905305"/>
    <w:rsid w:val="4D964A72"/>
    <w:rsid w:val="4D970721"/>
    <w:rsid w:val="4D9724CF"/>
    <w:rsid w:val="4D987FF5"/>
    <w:rsid w:val="4D9C1254"/>
    <w:rsid w:val="4D9F3131"/>
    <w:rsid w:val="4D9F75D5"/>
    <w:rsid w:val="4DAB1AD6"/>
    <w:rsid w:val="4DB50BA7"/>
    <w:rsid w:val="4DB766CD"/>
    <w:rsid w:val="4DB90697"/>
    <w:rsid w:val="4DCB2A58"/>
    <w:rsid w:val="4DCE5621"/>
    <w:rsid w:val="4DD23507"/>
    <w:rsid w:val="4DDF79D2"/>
    <w:rsid w:val="4DE4148C"/>
    <w:rsid w:val="4DE90850"/>
    <w:rsid w:val="4DED20EF"/>
    <w:rsid w:val="4DF23BA9"/>
    <w:rsid w:val="4DF662FD"/>
    <w:rsid w:val="4DF7531D"/>
    <w:rsid w:val="4E037B64"/>
    <w:rsid w:val="4E151645"/>
    <w:rsid w:val="4E1E499E"/>
    <w:rsid w:val="4E202374"/>
    <w:rsid w:val="4E21448E"/>
    <w:rsid w:val="4E265601"/>
    <w:rsid w:val="4E2A50F1"/>
    <w:rsid w:val="4E2D2E33"/>
    <w:rsid w:val="4E3A10AC"/>
    <w:rsid w:val="4E481A1B"/>
    <w:rsid w:val="4E4A2A5E"/>
    <w:rsid w:val="4E4F2DA9"/>
    <w:rsid w:val="4E4F6905"/>
    <w:rsid w:val="4E52289A"/>
    <w:rsid w:val="4E5959D6"/>
    <w:rsid w:val="4E5B4098"/>
    <w:rsid w:val="4E5C7274"/>
    <w:rsid w:val="4E661EA1"/>
    <w:rsid w:val="4E6D3230"/>
    <w:rsid w:val="4E6D66C7"/>
    <w:rsid w:val="4E7727A2"/>
    <w:rsid w:val="4E793892"/>
    <w:rsid w:val="4E7B3B9E"/>
    <w:rsid w:val="4E7D2BC1"/>
    <w:rsid w:val="4E800872"/>
    <w:rsid w:val="4E8D38D2"/>
    <w:rsid w:val="4E9764FE"/>
    <w:rsid w:val="4E984774"/>
    <w:rsid w:val="4EA053B3"/>
    <w:rsid w:val="4EA8070C"/>
    <w:rsid w:val="4EAA2862"/>
    <w:rsid w:val="4EAA4484"/>
    <w:rsid w:val="4EAC3D58"/>
    <w:rsid w:val="4EB40E5E"/>
    <w:rsid w:val="4EB470B0"/>
    <w:rsid w:val="4EBE7F2F"/>
    <w:rsid w:val="4EC54E1A"/>
    <w:rsid w:val="4EC569ED"/>
    <w:rsid w:val="4ECF3EEA"/>
    <w:rsid w:val="4ED50EA1"/>
    <w:rsid w:val="4EE74D90"/>
    <w:rsid w:val="4EEC050C"/>
    <w:rsid w:val="4EEC684A"/>
    <w:rsid w:val="4EEE25C2"/>
    <w:rsid w:val="4EF37BD9"/>
    <w:rsid w:val="4EF86F9D"/>
    <w:rsid w:val="4EF92D15"/>
    <w:rsid w:val="4EFE20DA"/>
    <w:rsid w:val="4F027E1C"/>
    <w:rsid w:val="4F035942"/>
    <w:rsid w:val="4F053468"/>
    <w:rsid w:val="4F0A0A7E"/>
    <w:rsid w:val="4F104EC3"/>
    <w:rsid w:val="4F231B40"/>
    <w:rsid w:val="4F29184C"/>
    <w:rsid w:val="4F2C6C47"/>
    <w:rsid w:val="4F2E0C11"/>
    <w:rsid w:val="4F3124AF"/>
    <w:rsid w:val="4F47354A"/>
    <w:rsid w:val="4F4915A7"/>
    <w:rsid w:val="4F4977F9"/>
    <w:rsid w:val="4F4E3061"/>
    <w:rsid w:val="4F536BBC"/>
    <w:rsid w:val="4F5902F9"/>
    <w:rsid w:val="4F642884"/>
    <w:rsid w:val="4F6939F7"/>
    <w:rsid w:val="4F6C1739"/>
    <w:rsid w:val="4F766114"/>
    <w:rsid w:val="4F7939E0"/>
    <w:rsid w:val="4F7D56F4"/>
    <w:rsid w:val="4F820F5D"/>
    <w:rsid w:val="4F846A83"/>
    <w:rsid w:val="4F8E4787"/>
    <w:rsid w:val="4F911C54"/>
    <w:rsid w:val="4F9667B6"/>
    <w:rsid w:val="4FA17635"/>
    <w:rsid w:val="4FA64C4B"/>
    <w:rsid w:val="4FA7451F"/>
    <w:rsid w:val="4FB235F0"/>
    <w:rsid w:val="4FB37368"/>
    <w:rsid w:val="4FB629B4"/>
    <w:rsid w:val="4FC0703A"/>
    <w:rsid w:val="4FC7250D"/>
    <w:rsid w:val="4FC7696F"/>
    <w:rsid w:val="4FC82E13"/>
    <w:rsid w:val="4FC86A66"/>
    <w:rsid w:val="4FDD43E5"/>
    <w:rsid w:val="4FE12207"/>
    <w:rsid w:val="4FE625E0"/>
    <w:rsid w:val="4FE70DC0"/>
    <w:rsid w:val="4FE92D8A"/>
    <w:rsid w:val="4FEF53D0"/>
    <w:rsid w:val="4FF05EC6"/>
    <w:rsid w:val="4FFA6D45"/>
    <w:rsid w:val="4FFF435B"/>
    <w:rsid w:val="50033E4B"/>
    <w:rsid w:val="500D0826"/>
    <w:rsid w:val="50131BB5"/>
    <w:rsid w:val="501473D3"/>
    <w:rsid w:val="502142D2"/>
    <w:rsid w:val="5021480F"/>
    <w:rsid w:val="50281B04"/>
    <w:rsid w:val="502B5150"/>
    <w:rsid w:val="502F4C40"/>
    <w:rsid w:val="50355FCF"/>
    <w:rsid w:val="50371D47"/>
    <w:rsid w:val="503724AD"/>
    <w:rsid w:val="503E1327"/>
    <w:rsid w:val="504306EC"/>
    <w:rsid w:val="504601DC"/>
    <w:rsid w:val="504A1A7A"/>
    <w:rsid w:val="50502E09"/>
    <w:rsid w:val="50504BB7"/>
    <w:rsid w:val="50566671"/>
    <w:rsid w:val="505B0F90"/>
    <w:rsid w:val="5060304C"/>
    <w:rsid w:val="506D5769"/>
    <w:rsid w:val="507408A5"/>
    <w:rsid w:val="50746AF7"/>
    <w:rsid w:val="50750E8F"/>
    <w:rsid w:val="5076286F"/>
    <w:rsid w:val="50903205"/>
    <w:rsid w:val="509272A6"/>
    <w:rsid w:val="50940F47"/>
    <w:rsid w:val="50962ECB"/>
    <w:rsid w:val="50A12755"/>
    <w:rsid w:val="50A42E38"/>
    <w:rsid w:val="50A4577F"/>
    <w:rsid w:val="50AC3365"/>
    <w:rsid w:val="50AE32FC"/>
    <w:rsid w:val="50AF5D81"/>
    <w:rsid w:val="50B73D1F"/>
    <w:rsid w:val="50B769E4"/>
    <w:rsid w:val="50BC224C"/>
    <w:rsid w:val="50BD5BC9"/>
    <w:rsid w:val="50C02456"/>
    <w:rsid w:val="50C11EEE"/>
    <w:rsid w:val="50C3182D"/>
    <w:rsid w:val="50C57353"/>
    <w:rsid w:val="50D15CF8"/>
    <w:rsid w:val="50D852D8"/>
    <w:rsid w:val="50DD28EE"/>
    <w:rsid w:val="50E84DEF"/>
    <w:rsid w:val="50E97CFC"/>
    <w:rsid w:val="50EE4AFC"/>
    <w:rsid w:val="50F96FFC"/>
    <w:rsid w:val="50FA4028"/>
    <w:rsid w:val="50FC089B"/>
    <w:rsid w:val="50FE0CB7"/>
    <w:rsid w:val="50FE5A64"/>
    <w:rsid w:val="510460CD"/>
    <w:rsid w:val="510734C7"/>
    <w:rsid w:val="510D65B7"/>
    <w:rsid w:val="511157AB"/>
    <w:rsid w:val="51234079"/>
    <w:rsid w:val="51254295"/>
    <w:rsid w:val="51277EC3"/>
    <w:rsid w:val="513444D8"/>
    <w:rsid w:val="513A6339"/>
    <w:rsid w:val="514069D9"/>
    <w:rsid w:val="5142540C"/>
    <w:rsid w:val="51450494"/>
    <w:rsid w:val="51477D68"/>
    <w:rsid w:val="51622DF4"/>
    <w:rsid w:val="51642E66"/>
    <w:rsid w:val="51644DBE"/>
    <w:rsid w:val="516A1CA8"/>
    <w:rsid w:val="516A7EFA"/>
    <w:rsid w:val="516B614C"/>
    <w:rsid w:val="51714DE5"/>
    <w:rsid w:val="51774E4B"/>
    <w:rsid w:val="51782617"/>
    <w:rsid w:val="517D7C2E"/>
    <w:rsid w:val="5180327A"/>
    <w:rsid w:val="5181771E"/>
    <w:rsid w:val="51842D6A"/>
    <w:rsid w:val="51856AE2"/>
    <w:rsid w:val="51864D34"/>
    <w:rsid w:val="51870AAC"/>
    <w:rsid w:val="5187285A"/>
    <w:rsid w:val="518832C8"/>
    <w:rsid w:val="518965D2"/>
    <w:rsid w:val="518E3BE9"/>
    <w:rsid w:val="5191773C"/>
    <w:rsid w:val="519531C9"/>
    <w:rsid w:val="51966964"/>
    <w:rsid w:val="51986815"/>
    <w:rsid w:val="519B00B4"/>
    <w:rsid w:val="519D31E6"/>
    <w:rsid w:val="51A0432A"/>
    <w:rsid w:val="51A86090"/>
    <w:rsid w:val="51B00003"/>
    <w:rsid w:val="51B01DB1"/>
    <w:rsid w:val="51B7396D"/>
    <w:rsid w:val="51BC69A8"/>
    <w:rsid w:val="51C969CF"/>
    <w:rsid w:val="51CB6BEB"/>
    <w:rsid w:val="51CD2963"/>
    <w:rsid w:val="51D05FAF"/>
    <w:rsid w:val="51D33CF1"/>
    <w:rsid w:val="51D35A9F"/>
    <w:rsid w:val="51DB6702"/>
    <w:rsid w:val="51EC265D"/>
    <w:rsid w:val="51ED4DB3"/>
    <w:rsid w:val="51F31C9E"/>
    <w:rsid w:val="51FC6DA4"/>
    <w:rsid w:val="51FF0643"/>
    <w:rsid w:val="520E6AD8"/>
    <w:rsid w:val="52102850"/>
    <w:rsid w:val="52262073"/>
    <w:rsid w:val="52291B63"/>
    <w:rsid w:val="522E2CD6"/>
    <w:rsid w:val="522E4CC3"/>
    <w:rsid w:val="5244074B"/>
    <w:rsid w:val="5244713B"/>
    <w:rsid w:val="524B3888"/>
    <w:rsid w:val="524B7D2C"/>
    <w:rsid w:val="52500E9E"/>
    <w:rsid w:val="5253098E"/>
    <w:rsid w:val="52541547"/>
    <w:rsid w:val="525519CE"/>
    <w:rsid w:val="52592449"/>
    <w:rsid w:val="52615633"/>
    <w:rsid w:val="52650DED"/>
    <w:rsid w:val="526E7576"/>
    <w:rsid w:val="52701540"/>
    <w:rsid w:val="5272350A"/>
    <w:rsid w:val="52741030"/>
    <w:rsid w:val="527903F5"/>
    <w:rsid w:val="527C6137"/>
    <w:rsid w:val="5281374D"/>
    <w:rsid w:val="528271A9"/>
    <w:rsid w:val="52884ADC"/>
    <w:rsid w:val="52977FD4"/>
    <w:rsid w:val="52992845"/>
    <w:rsid w:val="529A65BD"/>
    <w:rsid w:val="52A01E26"/>
    <w:rsid w:val="52A20C63"/>
    <w:rsid w:val="52A25790"/>
    <w:rsid w:val="52A66D10"/>
    <w:rsid w:val="52A80CDA"/>
    <w:rsid w:val="52A96B6F"/>
    <w:rsid w:val="52B45975"/>
    <w:rsid w:val="52C13B4A"/>
    <w:rsid w:val="52C8137C"/>
    <w:rsid w:val="52D94AA4"/>
    <w:rsid w:val="52E141EC"/>
    <w:rsid w:val="52E55A8A"/>
    <w:rsid w:val="52E57838"/>
    <w:rsid w:val="52EA3A62"/>
    <w:rsid w:val="52EB148C"/>
    <w:rsid w:val="52EF6909"/>
    <w:rsid w:val="52F50BB8"/>
    <w:rsid w:val="52FB52AE"/>
    <w:rsid w:val="53000B16"/>
    <w:rsid w:val="530247DC"/>
    <w:rsid w:val="53097272"/>
    <w:rsid w:val="530976C5"/>
    <w:rsid w:val="530A729F"/>
    <w:rsid w:val="5314642B"/>
    <w:rsid w:val="531E0699"/>
    <w:rsid w:val="532105A3"/>
    <w:rsid w:val="532E5683"/>
    <w:rsid w:val="53332C9A"/>
    <w:rsid w:val="53422EDD"/>
    <w:rsid w:val="534529CD"/>
    <w:rsid w:val="534851C2"/>
    <w:rsid w:val="53536E98"/>
    <w:rsid w:val="53544462"/>
    <w:rsid w:val="535B5D4C"/>
    <w:rsid w:val="536C61AC"/>
    <w:rsid w:val="536D782E"/>
    <w:rsid w:val="53740BBC"/>
    <w:rsid w:val="53794425"/>
    <w:rsid w:val="537B1F4B"/>
    <w:rsid w:val="538E7ED0"/>
    <w:rsid w:val="5391176E"/>
    <w:rsid w:val="53915C12"/>
    <w:rsid w:val="5397158E"/>
    <w:rsid w:val="53A414A2"/>
    <w:rsid w:val="53A72D40"/>
    <w:rsid w:val="53B13BBE"/>
    <w:rsid w:val="53B65679"/>
    <w:rsid w:val="53BA3890"/>
    <w:rsid w:val="53BB67EB"/>
    <w:rsid w:val="53BD2563"/>
    <w:rsid w:val="53C97C19"/>
    <w:rsid w:val="53CF08F5"/>
    <w:rsid w:val="53D17DBD"/>
    <w:rsid w:val="53F1045F"/>
    <w:rsid w:val="53F32429"/>
    <w:rsid w:val="53F51CFD"/>
    <w:rsid w:val="53FA37B7"/>
    <w:rsid w:val="54013861"/>
    <w:rsid w:val="540B7773"/>
    <w:rsid w:val="54120B01"/>
    <w:rsid w:val="54244390"/>
    <w:rsid w:val="5429409D"/>
    <w:rsid w:val="542D593B"/>
    <w:rsid w:val="543071D9"/>
    <w:rsid w:val="54322F51"/>
    <w:rsid w:val="54352A41"/>
    <w:rsid w:val="5435659E"/>
    <w:rsid w:val="543842E0"/>
    <w:rsid w:val="543E18F6"/>
    <w:rsid w:val="54420CBA"/>
    <w:rsid w:val="54487265"/>
    <w:rsid w:val="544D6070"/>
    <w:rsid w:val="544E58B1"/>
    <w:rsid w:val="545509EE"/>
    <w:rsid w:val="54566FC8"/>
    <w:rsid w:val="545804DE"/>
    <w:rsid w:val="54605E1E"/>
    <w:rsid w:val="546649A9"/>
    <w:rsid w:val="546D21DB"/>
    <w:rsid w:val="547D1CF3"/>
    <w:rsid w:val="5483708F"/>
    <w:rsid w:val="54901A26"/>
    <w:rsid w:val="54902503"/>
    <w:rsid w:val="54921C42"/>
    <w:rsid w:val="54980C95"/>
    <w:rsid w:val="54A11E85"/>
    <w:rsid w:val="54A379AB"/>
    <w:rsid w:val="54A61249"/>
    <w:rsid w:val="54A936DF"/>
    <w:rsid w:val="54AB2D04"/>
    <w:rsid w:val="54B020C8"/>
    <w:rsid w:val="54B3506A"/>
    <w:rsid w:val="54B35714"/>
    <w:rsid w:val="54B70895"/>
    <w:rsid w:val="54BC0090"/>
    <w:rsid w:val="54BC0A6D"/>
    <w:rsid w:val="54C47921"/>
    <w:rsid w:val="54C618EB"/>
    <w:rsid w:val="54CA0D16"/>
    <w:rsid w:val="54D47B64"/>
    <w:rsid w:val="54D758A7"/>
    <w:rsid w:val="54DD4057"/>
    <w:rsid w:val="54DF6509"/>
    <w:rsid w:val="54E67898"/>
    <w:rsid w:val="54E7490F"/>
    <w:rsid w:val="54E87AB4"/>
    <w:rsid w:val="54ED0C26"/>
    <w:rsid w:val="54EF2BF0"/>
    <w:rsid w:val="55012924"/>
    <w:rsid w:val="55024293"/>
    <w:rsid w:val="5507618C"/>
    <w:rsid w:val="550764A4"/>
    <w:rsid w:val="550B2BF6"/>
    <w:rsid w:val="5512068D"/>
    <w:rsid w:val="551B5793"/>
    <w:rsid w:val="55202DAA"/>
    <w:rsid w:val="55214EB5"/>
    <w:rsid w:val="55222FC6"/>
    <w:rsid w:val="55284180"/>
    <w:rsid w:val="55313209"/>
    <w:rsid w:val="55322ADD"/>
    <w:rsid w:val="55364EFD"/>
    <w:rsid w:val="5539030F"/>
    <w:rsid w:val="553920BD"/>
    <w:rsid w:val="55393E6B"/>
    <w:rsid w:val="55472A2C"/>
    <w:rsid w:val="554747DA"/>
    <w:rsid w:val="554A7E27"/>
    <w:rsid w:val="554B6D04"/>
    <w:rsid w:val="555111B5"/>
    <w:rsid w:val="55592760"/>
    <w:rsid w:val="555D4828"/>
    <w:rsid w:val="5563538C"/>
    <w:rsid w:val="556709D9"/>
    <w:rsid w:val="556E0802"/>
    <w:rsid w:val="55782BE6"/>
    <w:rsid w:val="557A4C8B"/>
    <w:rsid w:val="558931E1"/>
    <w:rsid w:val="558C48E3"/>
    <w:rsid w:val="55913CA7"/>
    <w:rsid w:val="55923347"/>
    <w:rsid w:val="55925180"/>
    <w:rsid w:val="5594267A"/>
    <w:rsid w:val="559612BE"/>
    <w:rsid w:val="55983B1B"/>
    <w:rsid w:val="559B2D78"/>
    <w:rsid w:val="559B4B26"/>
    <w:rsid w:val="559D089E"/>
    <w:rsid w:val="559E63C4"/>
    <w:rsid w:val="55A8376B"/>
    <w:rsid w:val="55AA3C5E"/>
    <w:rsid w:val="55AC0AE1"/>
    <w:rsid w:val="55AC6D33"/>
    <w:rsid w:val="55AF412E"/>
    <w:rsid w:val="55B41744"/>
    <w:rsid w:val="55B57FD9"/>
    <w:rsid w:val="55BD4A9D"/>
    <w:rsid w:val="55BE2D74"/>
    <w:rsid w:val="55C93441"/>
    <w:rsid w:val="55CE0A58"/>
    <w:rsid w:val="55D342C0"/>
    <w:rsid w:val="55D96717"/>
    <w:rsid w:val="55DC29B6"/>
    <w:rsid w:val="55DD4241"/>
    <w:rsid w:val="55E01B05"/>
    <w:rsid w:val="55E519B6"/>
    <w:rsid w:val="55E91D41"/>
    <w:rsid w:val="55EE2EA8"/>
    <w:rsid w:val="55F24E18"/>
    <w:rsid w:val="55F304BE"/>
    <w:rsid w:val="55F45FE4"/>
    <w:rsid w:val="55F81F79"/>
    <w:rsid w:val="55FB55C5"/>
    <w:rsid w:val="55FD758F"/>
    <w:rsid w:val="56024BA5"/>
    <w:rsid w:val="560B1CAC"/>
    <w:rsid w:val="562E599A"/>
    <w:rsid w:val="56312D95"/>
    <w:rsid w:val="56327239"/>
    <w:rsid w:val="56336B0D"/>
    <w:rsid w:val="56350AD7"/>
    <w:rsid w:val="563A433F"/>
    <w:rsid w:val="563A60ED"/>
    <w:rsid w:val="5641747C"/>
    <w:rsid w:val="5646331D"/>
    <w:rsid w:val="564C7BCE"/>
    <w:rsid w:val="566118CC"/>
    <w:rsid w:val="5661367A"/>
    <w:rsid w:val="566B62A7"/>
    <w:rsid w:val="566B6D1E"/>
    <w:rsid w:val="566D64C3"/>
    <w:rsid w:val="567C4958"/>
    <w:rsid w:val="5697709C"/>
    <w:rsid w:val="569F23F4"/>
    <w:rsid w:val="56AB6FEB"/>
    <w:rsid w:val="56B24CB6"/>
    <w:rsid w:val="56B93A38"/>
    <w:rsid w:val="56BB7F28"/>
    <w:rsid w:val="56BE0ACC"/>
    <w:rsid w:val="56BE6D1E"/>
    <w:rsid w:val="56C97471"/>
    <w:rsid w:val="56EE0C86"/>
    <w:rsid w:val="56EF1473"/>
    <w:rsid w:val="56F444EE"/>
    <w:rsid w:val="56FE536D"/>
    <w:rsid w:val="57032A2C"/>
    <w:rsid w:val="57064221"/>
    <w:rsid w:val="570F4B25"/>
    <w:rsid w:val="570F5219"/>
    <w:rsid w:val="57154464"/>
    <w:rsid w:val="57193F55"/>
    <w:rsid w:val="572172AD"/>
    <w:rsid w:val="57315742"/>
    <w:rsid w:val="5737087F"/>
    <w:rsid w:val="5737262D"/>
    <w:rsid w:val="5739354E"/>
    <w:rsid w:val="57502FB0"/>
    <w:rsid w:val="57527466"/>
    <w:rsid w:val="575907F5"/>
    <w:rsid w:val="575D12B5"/>
    <w:rsid w:val="57603931"/>
    <w:rsid w:val="57610A87"/>
    <w:rsid w:val="576553EC"/>
    <w:rsid w:val="57680A38"/>
    <w:rsid w:val="577218B7"/>
    <w:rsid w:val="577949F3"/>
    <w:rsid w:val="577B076B"/>
    <w:rsid w:val="577B1140"/>
    <w:rsid w:val="577B7F21"/>
    <w:rsid w:val="577E200A"/>
    <w:rsid w:val="577E64AD"/>
    <w:rsid w:val="577F181B"/>
    <w:rsid w:val="57805D82"/>
    <w:rsid w:val="578515EA"/>
    <w:rsid w:val="5789732C"/>
    <w:rsid w:val="57921984"/>
    <w:rsid w:val="57925AB5"/>
    <w:rsid w:val="579737F0"/>
    <w:rsid w:val="57A44166"/>
    <w:rsid w:val="57AB7B30"/>
    <w:rsid w:val="57AC6B77"/>
    <w:rsid w:val="57AF5251"/>
    <w:rsid w:val="57B26373"/>
    <w:rsid w:val="57B63F04"/>
    <w:rsid w:val="57B679F5"/>
    <w:rsid w:val="57B86C76"/>
    <w:rsid w:val="57B974E6"/>
    <w:rsid w:val="57C40364"/>
    <w:rsid w:val="57C77E54"/>
    <w:rsid w:val="57CD20C2"/>
    <w:rsid w:val="57CF0AB7"/>
    <w:rsid w:val="57CF372B"/>
    <w:rsid w:val="57D675AB"/>
    <w:rsid w:val="57D83E10"/>
    <w:rsid w:val="57D95FDD"/>
    <w:rsid w:val="57E36310"/>
    <w:rsid w:val="57E427B4"/>
    <w:rsid w:val="57EC78BB"/>
    <w:rsid w:val="57FB18AC"/>
    <w:rsid w:val="57FD73D2"/>
    <w:rsid w:val="580746F5"/>
    <w:rsid w:val="580C3AB9"/>
    <w:rsid w:val="58112E7E"/>
    <w:rsid w:val="581B3CFC"/>
    <w:rsid w:val="581B5AAA"/>
    <w:rsid w:val="582901C7"/>
    <w:rsid w:val="58296419"/>
    <w:rsid w:val="5831418F"/>
    <w:rsid w:val="583A0626"/>
    <w:rsid w:val="583D1EC5"/>
    <w:rsid w:val="58405511"/>
    <w:rsid w:val="58421289"/>
    <w:rsid w:val="5844018D"/>
    <w:rsid w:val="58490869"/>
    <w:rsid w:val="58507E4A"/>
    <w:rsid w:val="58584F50"/>
    <w:rsid w:val="585A65D3"/>
    <w:rsid w:val="585B059D"/>
    <w:rsid w:val="585D60C3"/>
    <w:rsid w:val="58615BB3"/>
    <w:rsid w:val="58694A68"/>
    <w:rsid w:val="5870229A"/>
    <w:rsid w:val="587358E6"/>
    <w:rsid w:val="5875165E"/>
    <w:rsid w:val="587B479B"/>
    <w:rsid w:val="5889510A"/>
    <w:rsid w:val="588C0756"/>
    <w:rsid w:val="58906498"/>
    <w:rsid w:val="58913FBE"/>
    <w:rsid w:val="58917D2F"/>
    <w:rsid w:val="5894085C"/>
    <w:rsid w:val="589917F1"/>
    <w:rsid w:val="589C6BEB"/>
    <w:rsid w:val="589F0489"/>
    <w:rsid w:val="58A261CC"/>
    <w:rsid w:val="58A837E2"/>
    <w:rsid w:val="58AB5080"/>
    <w:rsid w:val="58AE4F0C"/>
    <w:rsid w:val="58B06B3A"/>
    <w:rsid w:val="58B253F0"/>
    <w:rsid w:val="58B63BA2"/>
    <w:rsid w:val="58B85899"/>
    <w:rsid w:val="58B9735E"/>
    <w:rsid w:val="58BC103B"/>
    <w:rsid w:val="58C85C32"/>
    <w:rsid w:val="58CD3249"/>
    <w:rsid w:val="58D228D1"/>
    <w:rsid w:val="58D4078C"/>
    <w:rsid w:val="58E363A9"/>
    <w:rsid w:val="58E42340"/>
    <w:rsid w:val="58E6255C"/>
    <w:rsid w:val="58EB7B73"/>
    <w:rsid w:val="58ED38EB"/>
    <w:rsid w:val="59030A18"/>
    <w:rsid w:val="59060509"/>
    <w:rsid w:val="590D5D3B"/>
    <w:rsid w:val="59103135"/>
    <w:rsid w:val="591C7D2C"/>
    <w:rsid w:val="591F72C1"/>
    <w:rsid w:val="59232E69"/>
    <w:rsid w:val="59282B75"/>
    <w:rsid w:val="59376914"/>
    <w:rsid w:val="594159E5"/>
    <w:rsid w:val="59440021"/>
    <w:rsid w:val="59457283"/>
    <w:rsid w:val="595079D6"/>
    <w:rsid w:val="59575208"/>
    <w:rsid w:val="595E1678"/>
    <w:rsid w:val="59613991"/>
    <w:rsid w:val="5963595B"/>
    <w:rsid w:val="596671F9"/>
    <w:rsid w:val="596A6CE9"/>
    <w:rsid w:val="596C2A61"/>
    <w:rsid w:val="596D5BD4"/>
    <w:rsid w:val="59703091"/>
    <w:rsid w:val="59705BAE"/>
    <w:rsid w:val="597436C4"/>
    <w:rsid w:val="597731B4"/>
    <w:rsid w:val="597E3DD8"/>
    <w:rsid w:val="597F36B6"/>
    <w:rsid w:val="59853B23"/>
    <w:rsid w:val="598F04FE"/>
    <w:rsid w:val="599206EC"/>
    <w:rsid w:val="59956439"/>
    <w:rsid w:val="59965D30"/>
    <w:rsid w:val="599B50F5"/>
    <w:rsid w:val="599F73C0"/>
    <w:rsid w:val="59A02522"/>
    <w:rsid w:val="59A2073A"/>
    <w:rsid w:val="59AD4E28"/>
    <w:rsid w:val="59AF0BA0"/>
    <w:rsid w:val="59B44408"/>
    <w:rsid w:val="59C12681"/>
    <w:rsid w:val="59CF2FF0"/>
    <w:rsid w:val="59D625D1"/>
    <w:rsid w:val="59DF024A"/>
    <w:rsid w:val="59EE603A"/>
    <w:rsid w:val="59EE791A"/>
    <w:rsid w:val="59F111B9"/>
    <w:rsid w:val="59F64A21"/>
    <w:rsid w:val="59F80043"/>
    <w:rsid w:val="59F9006D"/>
    <w:rsid w:val="5A09252F"/>
    <w:rsid w:val="5A0A4028"/>
    <w:rsid w:val="5A0B2778"/>
    <w:rsid w:val="5A0C5FF2"/>
    <w:rsid w:val="5A0E58C7"/>
    <w:rsid w:val="5A101373"/>
    <w:rsid w:val="5A274BDA"/>
    <w:rsid w:val="5A2A7C7B"/>
    <w:rsid w:val="5A2E5F69"/>
    <w:rsid w:val="5A2F3A8F"/>
    <w:rsid w:val="5A3612C1"/>
    <w:rsid w:val="5A386DE8"/>
    <w:rsid w:val="5A3E2560"/>
    <w:rsid w:val="5A421A14"/>
    <w:rsid w:val="5A427C66"/>
    <w:rsid w:val="5A4412E8"/>
    <w:rsid w:val="5A4532B2"/>
    <w:rsid w:val="5A4C2893"/>
    <w:rsid w:val="5A4C63EF"/>
    <w:rsid w:val="5A5D05FC"/>
    <w:rsid w:val="5A5D23AA"/>
    <w:rsid w:val="5A5D3B6E"/>
    <w:rsid w:val="5A5F4374"/>
    <w:rsid w:val="5A637A76"/>
    <w:rsid w:val="5A647BDD"/>
    <w:rsid w:val="5A662A3B"/>
    <w:rsid w:val="5A673229"/>
    <w:rsid w:val="5A6D33BA"/>
    <w:rsid w:val="5A736072"/>
    <w:rsid w:val="5A792B1F"/>
    <w:rsid w:val="5A7A2F5C"/>
    <w:rsid w:val="5A874767"/>
    <w:rsid w:val="5A8913F1"/>
    <w:rsid w:val="5A897643"/>
    <w:rsid w:val="5A935AFF"/>
    <w:rsid w:val="5A951B44"/>
    <w:rsid w:val="5A9D4E9D"/>
    <w:rsid w:val="5AA61FA3"/>
    <w:rsid w:val="5AAD6F28"/>
    <w:rsid w:val="5AAE70AA"/>
    <w:rsid w:val="5AB5116E"/>
    <w:rsid w:val="5AB97F53"/>
    <w:rsid w:val="5ABA77FD"/>
    <w:rsid w:val="5AC62645"/>
    <w:rsid w:val="5AC661A1"/>
    <w:rsid w:val="5ACA0E33"/>
    <w:rsid w:val="5AD50114"/>
    <w:rsid w:val="5AD63A24"/>
    <w:rsid w:val="5AD76600"/>
    <w:rsid w:val="5AE20B01"/>
    <w:rsid w:val="5AE623A0"/>
    <w:rsid w:val="5AF54CD9"/>
    <w:rsid w:val="5AF71822"/>
    <w:rsid w:val="5AFA5E4B"/>
    <w:rsid w:val="5AFB544B"/>
    <w:rsid w:val="5AFC7E15"/>
    <w:rsid w:val="5B070568"/>
    <w:rsid w:val="5B0F685F"/>
    <w:rsid w:val="5B116A35"/>
    <w:rsid w:val="5B1F3B03"/>
    <w:rsid w:val="5B24736C"/>
    <w:rsid w:val="5B2A2BD4"/>
    <w:rsid w:val="5B2B24A8"/>
    <w:rsid w:val="5B2B4256"/>
    <w:rsid w:val="5B2D6220"/>
    <w:rsid w:val="5B2E1A1D"/>
    <w:rsid w:val="5B370E4D"/>
    <w:rsid w:val="5B3A3C64"/>
    <w:rsid w:val="5B46060A"/>
    <w:rsid w:val="5B4672E2"/>
    <w:rsid w:val="5B4812AC"/>
    <w:rsid w:val="5B4B48F9"/>
    <w:rsid w:val="5B4D241F"/>
    <w:rsid w:val="5B5714EF"/>
    <w:rsid w:val="5B5B706A"/>
    <w:rsid w:val="5B61411C"/>
    <w:rsid w:val="5B653C0C"/>
    <w:rsid w:val="5B6B4F9B"/>
    <w:rsid w:val="5B751975"/>
    <w:rsid w:val="5B791466"/>
    <w:rsid w:val="5B843A1C"/>
    <w:rsid w:val="5B85605C"/>
    <w:rsid w:val="5B863B83"/>
    <w:rsid w:val="5B873E3F"/>
    <w:rsid w:val="5B8B2F47"/>
    <w:rsid w:val="5B9462A0"/>
    <w:rsid w:val="5B955B74"/>
    <w:rsid w:val="5B9938B6"/>
    <w:rsid w:val="5B9B5880"/>
    <w:rsid w:val="5BBE156E"/>
    <w:rsid w:val="5BC16969"/>
    <w:rsid w:val="5BC235A5"/>
    <w:rsid w:val="5BC40FD3"/>
    <w:rsid w:val="5BC85F49"/>
    <w:rsid w:val="5BD743DE"/>
    <w:rsid w:val="5BD92714"/>
    <w:rsid w:val="5BF136F2"/>
    <w:rsid w:val="5BF5103B"/>
    <w:rsid w:val="5BF7739A"/>
    <w:rsid w:val="5BF94355"/>
    <w:rsid w:val="5BFD1995"/>
    <w:rsid w:val="5C02690E"/>
    <w:rsid w:val="5C07081F"/>
    <w:rsid w:val="5C081951"/>
    <w:rsid w:val="5C084598"/>
    <w:rsid w:val="5C0A0310"/>
    <w:rsid w:val="5C0B1160"/>
    <w:rsid w:val="5C142F3C"/>
    <w:rsid w:val="5C1473E0"/>
    <w:rsid w:val="5C190553"/>
    <w:rsid w:val="5C196DA7"/>
    <w:rsid w:val="5C205D85"/>
    <w:rsid w:val="5C25339C"/>
    <w:rsid w:val="5C2A048C"/>
    <w:rsid w:val="5C2A09B2"/>
    <w:rsid w:val="5C2C64D8"/>
    <w:rsid w:val="5C2F7D76"/>
    <w:rsid w:val="5C3830CF"/>
    <w:rsid w:val="5C384E7D"/>
    <w:rsid w:val="5C4001D5"/>
    <w:rsid w:val="5C50666A"/>
    <w:rsid w:val="5C514191"/>
    <w:rsid w:val="5C5617A7"/>
    <w:rsid w:val="5C5D0D87"/>
    <w:rsid w:val="5C6914DA"/>
    <w:rsid w:val="5C6A7000"/>
    <w:rsid w:val="5C6C2D78"/>
    <w:rsid w:val="5C6E089F"/>
    <w:rsid w:val="5C7165E1"/>
    <w:rsid w:val="5C754D1C"/>
    <w:rsid w:val="5C7F2AAC"/>
    <w:rsid w:val="5C80234E"/>
    <w:rsid w:val="5C877BB2"/>
    <w:rsid w:val="5C8A680C"/>
    <w:rsid w:val="5C8B76A2"/>
    <w:rsid w:val="5C9D42AD"/>
    <w:rsid w:val="5C9E2B6C"/>
    <w:rsid w:val="5CA75CC0"/>
    <w:rsid w:val="5CB00EB7"/>
    <w:rsid w:val="5CB610C5"/>
    <w:rsid w:val="5CB84210"/>
    <w:rsid w:val="5CB87D6C"/>
    <w:rsid w:val="5CC606DB"/>
    <w:rsid w:val="5CC72CB8"/>
    <w:rsid w:val="5CC76201"/>
    <w:rsid w:val="5CCE3A33"/>
    <w:rsid w:val="5CD1707F"/>
    <w:rsid w:val="5CDA23D8"/>
    <w:rsid w:val="5CDC1CAC"/>
    <w:rsid w:val="5CDF179C"/>
    <w:rsid w:val="5CF07506"/>
    <w:rsid w:val="5D094A3D"/>
    <w:rsid w:val="5D0C4701"/>
    <w:rsid w:val="5D0F0395"/>
    <w:rsid w:val="5D123920"/>
    <w:rsid w:val="5D1A6C78"/>
    <w:rsid w:val="5D1E0517"/>
    <w:rsid w:val="5D221076"/>
    <w:rsid w:val="5D2378DB"/>
    <w:rsid w:val="5D245401"/>
    <w:rsid w:val="5D283143"/>
    <w:rsid w:val="5D296EBB"/>
    <w:rsid w:val="5D3715D8"/>
    <w:rsid w:val="5D397964"/>
    <w:rsid w:val="5D3A4C25"/>
    <w:rsid w:val="5D3A69D3"/>
    <w:rsid w:val="5D3D64C3"/>
    <w:rsid w:val="5D485594"/>
    <w:rsid w:val="5D526412"/>
    <w:rsid w:val="5D5740D7"/>
    <w:rsid w:val="5D5A391C"/>
    <w:rsid w:val="5D5C2DED"/>
    <w:rsid w:val="5D5F10C0"/>
    <w:rsid w:val="5D683540"/>
    <w:rsid w:val="5D69550A"/>
    <w:rsid w:val="5D6D0B56"/>
    <w:rsid w:val="5D777C27"/>
    <w:rsid w:val="5D7A7717"/>
    <w:rsid w:val="5D861C18"/>
    <w:rsid w:val="5D891B7B"/>
    <w:rsid w:val="5DAA3B58"/>
    <w:rsid w:val="5DAD189A"/>
    <w:rsid w:val="5DAD38EE"/>
    <w:rsid w:val="5DB1138B"/>
    <w:rsid w:val="5DC34C1A"/>
    <w:rsid w:val="5DC664B8"/>
    <w:rsid w:val="5DD010E5"/>
    <w:rsid w:val="5DD5494D"/>
    <w:rsid w:val="5DD60DF1"/>
    <w:rsid w:val="5DD62B9F"/>
    <w:rsid w:val="5DDC5CDC"/>
    <w:rsid w:val="5DE52DE2"/>
    <w:rsid w:val="5DE84681"/>
    <w:rsid w:val="5DED7EE9"/>
    <w:rsid w:val="5DF11787"/>
    <w:rsid w:val="5DF66D9E"/>
    <w:rsid w:val="5E005E6E"/>
    <w:rsid w:val="5E006862"/>
    <w:rsid w:val="5E0207B9"/>
    <w:rsid w:val="5E1834A1"/>
    <w:rsid w:val="5E211941"/>
    <w:rsid w:val="5E261785"/>
    <w:rsid w:val="5E316028"/>
    <w:rsid w:val="5E323B4E"/>
    <w:rsid w:val="5E361890"/>
    <w:rsid w:val="5E3B6EA6"/>
    <w:rsid w:val="5E420235"/>
    <w:rsid w:val="5E457D25"/>
    <w:rsid w:val="5E48511F"/>
    <w:rsid w:val="5E4A7017"/>
    <w:rsid w:val="5E552BBA"/>
    <w:rsid w:val="5E604B5F"/>
    <w:rsid w:val="5E611C10"/>
    <w:rsid w:val="5E6737F7"/>
    <w:rsid w:val="5E7303EE"/>
    <w:rsid w:val="5E745F14"/>
    <w:rsid w:val="5E79177D"/>
    <w:rsid w:val="5E9B5B97"/>
    <w:rsid w:val="5E9D36BD"/>
    <w:rsid w:val="5EA17159"/>
    <w:rsid w:val="5EA41754"/>
    <w:rsid w:val="5EA7453C"/>
    <w:rsid w:val="5EB17168"/>
    <w:rsid w:val="5EC944B2"/>
    <w:rsid w:val="5ECB1EC7"/>
    <w:rsid w:val="5ECE1AC8"/>
    <w:rsid w:val="5EE25574"/>
    <w:rsid w:val="5EE412EC"/>
    <w:rsid w:val="5EEE3F19"/>
    <w:rsid w:val="5EF13A09"/>
    <w:rsid w:val="5EF534F9"/>
    <w:rsid w:val="5EFC7377"/>
    <w:rsid w:val="5EFD415C"/>
    <w:rsid w:val="5EFF7ED4"/>
    <w:rsid w:val="5F0152CA"/>
    <w:rsid w:val="5F053010"/>
    <w:rsid w:val="5F06174D"/>
    <w:rsid w:val="5F074FDA"/>
    <w:rsid w:val="5F0D0843"/>
    <w:rsid w:val="5F0E0117"/>
    <w:rsid w:val="5F13397F"/>
    <w:rsid w:val="5F1A4D0E"/>
    <w:rsid w:val="5F1C6CD8"/>
    <w:rsid w:val="5F1F40D2"/>
    <w:rsid w:val="5F294F51"/>
    <w:rsid w:val="5F3758C0"/>
    <w:rsid w:val="5F386DCE"/>
    <w:rsid w:val="5F3A3602"/>
    <w:rsid w:val="5F3D09FC"/>
    <w:rsid w:val="5F41673E"/>
    <w:rsid w:val="5F4955F3"/>
    <w:rsid w:val="5F5024DD"/>
    <w:rsid w:val="5F530220"/>
    <w:rsid w:val="5F557AF4"/>
    <w:rsid w:val="5F571ABE"/>
    <w:rsid w:val="5F5C70D4"/>
    <w:rsid w:val="5F610B8F"/>
    <w:rsid w:val="5F6277C6"/>
    <w:rsid w:val="5F6366B5"/>
    <w:rsid w:val="5F683CCB"/>
    <w:rsid w:val="5F6D0B1D"/>
    <w:rsid w:val="5F7563E8"/>
    <w:rsid w:val="5F795ED8"/>
    <w:rsid w:val="5F816B3B"/>
    <w:rsid w:val="5F893C41"/>
    <w:rsid w:val="5F8D0B82"/>
    <w:rsid w:val="5F8E1258"/>
    <w:rsid w:val="5F944110"/>
    <w:rsid w:val="5F960EEB"/>
    <w:rsid w:val="5FBA7BDF"/>
    <w:rsid w:val="5FBE1B3D"/>
    <w:rsid w:val="5FCC5339"/>
    <w:rsid w:val="5FCE450D"/>
    <w:rsid w:val="5FD01870"/>
    <w:rsid w:val="5FD2383A"/>
    <w:rsid w:val="5FD90725"/>
    <w:rsid w:val="5FD924D3"/>
    <w:rsid w:val="5FDF3861"/>
    <w:rsid w:val="5FE315A4"/>
    <w:rsid w:val="5FE34A5B"/>
    <w:rsid w:val="5FE570CA"/>
    <w:rsid w:val="5FEA46E0"/>
    <w:rsid w:val="5FEB0458"/>
    <w:rsid w:val="5FEB66AA"/>
    <w:rsid w:val="5FED5F7E"/>
    <w:rsid w:val="5FF2089A"/>
    <w:rsid w:val="5FF90DC7"/>
    <w:rsid w:val="5FFE1E36"/>
    <w:rsid w:val="60031C46"/>
    <w:rsid w:val="600A7327"/>
    <w:rsid w:val="600F2399"/>
    <w:rsid w:val="601114CB"/>
    <w:rsid w:val="60193217"/>
    <w:rsid w:val="601B0D3D"/>
    <w:rsid w:val="601B2AEB"/>
    <w:rsid w:val="60232584"/>
    <w:rsid w:val="60237BF2"/>
    <w:rsid w:val="602C2F4B"/>
    <w:rsid w:val="603040BD"/>
    <w:rsid w:val="60340051"/>
    <w:rsid w:val="603718EF"/>
    <w:rsid w:val="603A33B5"/>
    <w:rsid w:val="6051650D"/>
    <w:rsid w:val="605204D7"/>
    <w:rsid w:val="60536729"/>
    <w:rsid w:val="60567FC7"/>
    <w:rsid w:val="605816A8"/>
    <w:rsid w:val="6062071A"/>
    <w:rsid w:val="606326E4"/>
    <w:rsid w:val="60673F83"/>
    <w:rsid w:val="60730B79"/>
    <w:rsid w:val="607330CE"/>
    <w:rsid w:val="60825176"/>
    <w:rsid w:val="60836580"/>
    <w:rsid w:val="608508AD"/>
    <w:rsid w:val="6085265B"/>
    <w:rsid w:val="60932FCA"/>
    <w:rsid w:val="609F2AC4"/>
    <w:rsid w:val="60A800F7"/>
    <w:rsid w:val="60AC6319"/>
    <w:rsid w:val="60B151FE"/>
    <w:rsid w:val="60C03693"/>
    <w:rsid w:val="60D40EEC"/>
    <w:rsid w:val="60D4713E"/>
    <w:rsid w:val="60D55390"/>
    <w:rsid w:val="60DD5FF3"/>
    <w:rsid w:val="60F11A9E"/>
    <w:rsid w:val="60F35816"/>
    <w:rsid w:val="60F65306"/>
    <w:rsid w:val="60F95222"/>
    <w:rsid w:val="60FA2EE8"/>
    <w:rsid w:val="60FA4DF7"/>
    <w:rsid w:val="60FD6695"/>
    <w:rsid w:val="61054A27"/>
    <w:rsid w:val="6105554A"/>
    <w:rsid w:val="610A52BC"/>
    <w:rsid w:val="611D2366"/>
    <w:rsid w:val="612260FC"/>
    <w:rsid w:val="61314591"/>
    <w:rsid w:val="613152E5"/>
    <w:rsid w:val="61330309"/>
    <w:rsid w:val="61394CB8"/>
    <w:rsid w:val="613C540F"/>
    <w:rsid w:val="61421856"/>
    <w:rsid w:val="61446072"/>
    <w:rsid w:val="6146003C"/>
    <w:rsid w:val="6147532E"/>
    <w:rsid w:val="615227C4"/>
    <w:rsid w:val="61573FF7"/>
    <w:rsid w:val="61581B1D"/>
    <w:rsid w:val="615A7643"/>
    <w:rsid w:val="616103A3"/>
    <w:rsid w:val="6162474A"/>
    <w:rsid w:val="61650B56"/>
    <w:rsid w:val="61654E3F"/>
    <w:rsid w:val="6171498D"/>
    <w:rsid w:val="617B734F"/>
    <w:rsid w:val="617C1CB0"/>
    <w:rsid w:val="6182292A"/>
    <w:rsid w:val="61891CD7"/>
    <w:rsid w:val="618B5A4F"/>
    <w:rsid w:val="619E1C26"/>
    <w:rsid w:val="619F14FA"/>
    <w:rsid w:val="619F7F92"/>
    <w:rsid w:val="61A86601"/>
    <w:rsid w:val="61A92379"/>
    <w:rsid w:val="61AB60F1"/>
    <w:rsid w:val="61AE5BE1"/>
    <w:rsid w:val="61B256D1"/>
    <w:rsid w:val="61B551C2"/>
    <w:rsid w:val="61C62F2B"/>
    <w:rsid w:val="61E41603"/>
    <w:rsid w:val="61E635CD"/>
    <w:rsid w:val="61EB0BE3"/>
    <w:rsid w:val="61EB680D"/>
    <w:rsid w:val="61ED495B"/>
    <w:rsid w:val="61F23D20"/>
    <w:rsid w:val="61F94C26"/>
    <w:rsid w:val="62000E56"/>
    <w:rsid w:val="620152D8"/>
    <w:rsid w:val="621517BC"/>
    <w:rsid w:val="62280248"/>
    <w:rsid w:val="622C5484"/>
    <w:rsid w:val="623936FD"/>
    <w:rsid w:val="623B1697"/>
    <w:rsid w:val="624F3E49"/>
    <w:rsid w:val="625978FB"/>
    <w:rsid w:val="625E13B5"/>
    <w:rsid w:val="62632286"/>
    <w:rsid w:val="626C3AD2"/>
    <w:rsid w:val="626D1BCA"/>
    <w:rsid w:val="626E50AF"/>
    <w:rsid w:val="627829E6"/>
    <w:rsid w:val="628250A4"/>
    <w:rsid w:val="6283706E"/>
    <w:rsid w:val="62885958"/>
    <w:rsid w:val="628A3F58"/>
    <w:rsid w:val="628C5F22"/>
    <w:rsid w:val="628E1C9B"/>
    <w:rsid w:val="629E17B2"/>
    <w:rsid w:val="62A50D92"/>
    <w:rsid w:val="62A72D5C"/>
    <w:rsid w:val="62AA63A9"/>
    <w:rsid w:val="62C05BCC"/>
    <w:rsid w:val="62C51434"/>
    <w:rsid w:val="62C751AC"/>
    <w:rsid w:val="62CA25A7"/>
    <w:rsid w:val="62DA4EE0"/>
    <w:rsid w:val="62E23D94"/>
    <w:rsid w:val="62EA2C49"/>
    <w:rsid w:val="62EC69C1"/>
    <w:rsid w:val="62EE2739"/>
    <w:rsid w:val="62F40B65"/>
    <w:rsid w:val="62FB4E56"/>
    <w:rsid w:val="62FC2CFE"/>
    <w:rsid w:val="63024505"/>
    <w:rsid w:val="63057A83"/>
    <w:rsid w:val="63091321"/>
    <w:rsid w:val="630C2BBF"/>
    <w:rsid w:val="630F7A96"/>
    <w:rsid w:val="63141A74"/>
    <w:rsid w:val="631442CE"/>
    <w:rsid w:val="63155F18"/>
    <w:rsid w:val="631A4E87"/>
    <w:rsid w:val="631D4DCC"/>
    <w:rsid w:val="632443AD"/>
    <w:rsid w:val="63275C4B"/>
    <w:rsid w:val="632E2B36"/>
    <w:rsid w:val="633640E0"/>
    <w:rsid w:val="633A772C"/>
    <w:rsid w:val="63422A85"/>
    <w:rsid w:val="63501431"/>
    <w:rsid w:val="635B1DB5"/>
    <w:rsid w:val="635D78BF"/>
    <w:rsid w:val="63612F0B"/>
    <w:rsid w:val="63660521"/>
    <w:rsid w:val="63696264"/>
    <w:rsid w:val="63711FED"/>
    <w:rsid w:val="637644DD"/>
    <w:rsid w:val="637C5F97"/>
    <w:rsid w:val="637D1D0F"/>
    <w:rsid w:val="63860BC4"/>
    <w:rsid w:val="638766EA"/>
    <w:rsid w:val="63880DDC"/>
    <w:rsid w:val="638C3D00"/>
    <w:rsid w:val="638D750D"/>
    <w:rsid w:val="638E5CCA"/>
    <w:rsid w:val="63A51893"/>
    <w:rsid w:val="63AC6CC0"/>
    <w:rsid w:val="63AD6150"/>
    <w:rsid w:val="63B15515"/>
    <w:rsid w:val="63B70D7D"/>
    <w:rsid w:val="63B76FCF"/>
    <w:rsid w:val="63B82D47"/>
    <w:rsid w:val="63BA086D"/>
    <w:rsid w:val="63C17E4E"/>
    <w:rsid w:val="63C56E25"/>
    <w:rsid w:val="63C82F8A"/>
    <w:rsid w:val="63D3192F"/>
    <w:rsid w:val="63E6568E"/>
    <w:rsid w:val="63E94CAF"/>
    <w:rsid w:val="63F35B2D"/>
    <w:rsid w:val="63F55D49"/>
    <w:rsid w:val="63F83144"/>
    <w:rsid w:val="63FA510E"/>
    <w:rsid w:val="63FC0E86"/>
    <w:rsid w:val="63FC70D8"/>
    <w:rsid w:val="63FD075A"/>
    <w:rsid w:val="6403046D"/>
    <w:rsid w:val="64055776"/>
    <w:rsid w:val="64063AB3"/>
    <w:rsid w:val="640F0BB9"/>
    <w:rsid w:val="640F6E0B"/>
    <w:rsid w:val="641206A9"/>
    <w:rsid w:val="6417181C"/>
    <w:rsid w:val="641C32D6"/>
    <w:rsid w:val="641E2BAA"/>
    <w:rsid w:val="64240056"/>
    <w:rsid w:val="6424218B"/>
    <w:rsid w:val="642A68A2"/>
    <w:rsid w:val="642E4DE1"/>
    <w:rsid w:val="643028DD"/>
    <w:rsid w:val="643A375C"/>
    <w:rsid w:val="643E143A"/>
    <w:rsid w:val="64475114"/>
    <w:rsid w:val="644840CB"/>
    <w:rsid w:val="64485E79"/>
    <w:rsid w:val="64504D2E"/>
    <w:rsid w:val="64552344"/>
    <w:rsid w:val="645868BB"/>
    <w:rsid w:val="64590086"/>
    <w:rsid w:val="645F1EC6"/>
    <w:rsid w:val="64601415"/>
    <w:rsid w:val="64603145"/>
    <w:rsid w:val="6477050C"/>
    <w:rsid w:val="647B7FFD"/>
    <w:rsid w:val="647E7AED"/>
    <w:rsid w:val="64803865"/>
    <w:rsid w:val="64833355"/>
    <w:rsid w:val="64836EB1"/>
    <w:rsid w:val="64850E7B"/>
    <w:rsid w:val="64882719"/>
    <w:rsid w:val="648B6EEF"/>
    <w:rsid w:val="648D1ADE"/>
    <w:rsid w:val="64925346"/>
    <w:rsid w:val="64AD2180"/>
    <w:rsid w:val="64AD3F2E"/>
    <w:rsid w:val="64B96D77"/>
    <w:rsid w:val="64C158BF"/>
    <w:rsid w:val="64CE2EAA"/>
    <w:rsid w:val="64D13A61"/>
    <w:rsid w:val="64DE616D"/>
    <w:rsid w:val="64E70AEC"/>
    <w:rsid w:val="64F24911"/>
    <w:rsid w:val="64F47DAF"/>
    <w:rsid w:val="65053D6A"/>
    <w:rsid w:val="651B17E0"/>
    <w:rsid w:val="651D7306"/>
    <w:rsid w:val="65222B6E"/>
    <w:rsid w:val="6525230A"/>
    <w:rsid w:val="652E1513"/>
    <w:rsid w:val="652E32C1"/>
    <w:rsid w:val="653B6707"/>
    <w:rsid w:val="653C3090"/>
    <w:rsid w:val="65420B1A"/>
    <w:rsid w:val="654900FB"/>
    <w:rsid w:val="65534AD5"/>
    <w:rsid w:val="6554084E"/>
    <w:rsid w:val="65556197"/>
    <w:rsid w:val="655645C6"/>
    <w:rsid w:val="655D3BA6"/>
    <w:rsid w:val="656A1E1F"/>
    <w:rsid w:val="656C5B97"/>
    <w:rsid w:val="65815AE7"/>
    <w:rsid w:val="6582360D"/>
    <w:rsid w:val="65847385"/>
    <w:rsid w:val="65854376"/>
    <w:rsid w:val="65870C23"/>
    <w:rsid w:val="658767BE"/>
    <w:rsid w:val="65892531"/>
    <w:rsid w:val="658A426F"/>
    <w:rsid w:val="658E3D60"/>
    <w:rsid w:val="65984BDE"/>
    <w:rsid w:val="65995C84"/>
    <w:rsid w:val="65B5753E"/>
    <w:rsid w:val="65B732B6"/>
    <w:rsid w:val="65C37EAD"/>
    <w:rsid w:val="65C459D3"/>
    <w:rsid w:val="65C47781"/>
    <w:rsid w:val="65C56262"/>
    <w:rsid w:val="65CB4FB4"/>
    <w:rsid w:val="65CE6852"/>
    <w:rsid w:val="65D11E9E"/>
    <w:rsid w:val="65D33E68"/>
    <w:rsid w:val="65DC2D1D"/>
    <w:rsid w:val="65E63B9C"/>
    <w:rsid w:val="65EB7404"/>
    <w:rsid w:val="65F30067"/>
    <w:rsid w:val="66014531"/>
    <w:rsid w:val="660B53B0"/>
    <w:rsid w:val="660E4EA0"/>
    <w:rsid w:val="66195831"/>
    <w:rsid w:val="662A7F2C"/>
    <w:rsid w:val="662D17CA"/>
    <w:rsid w:val="662E75B1"/>
    <w:rsid w:val="662F72F1"/>
    <w:rsid w:val="66342C2E"/>
    <w:rsid w:val="663761A5"/>
    <w:rsid w:val="66391F1D"/>
    <w:rsid w:val="663C7E07"/>
    <w:rsid w:val="663E784C"/>
    <w:rsid w:val="663F32AC"/>
    <w:rsid w:val="664408C2"/>
    <w:rsid w:val="665723A3"/>
    <w:rsid w:val="665C20B0"/>
    <w:rsid w:val="665E3732"/>
    <w:rsid w:val="666351EC"/>
    <w:rsid w:val="66682803"/>
    <w:rsid w:val="66833198"/>
    <w:rsid w:val="668A2779"/>
    <w:rsid w:val="668B6A45"/>
    <w:rsid w:val="66933384"/>
    <w:rsid w:val="66985D66"/>
    <w:rsid w:val="66A17AC3"/>
    <w:rsid w:val="66A870A3"/>
    <w:rsid w:val="66B47843"/>
    <w:rsid w:val="66B94E0C"/>
    <w:rsid w:val="66C0263F"/>
    <w:rsid w:val="66C37A39"/>
    <w:rsid w:val="66CA526B"/>
    <w:rsid w:val="66D734E4"/>
    <w:rsid w:val="66DB1226"/>
    <w:rsid w:val="66DB4D83"/>
    <w:rsid w:val="66E005EB"/>
    <w:rsid w:val="66ED146C"/>
    <w:rsid w:val="66F02910"/>
    <w:rsid w:val="66F916AD"/>
    <w:rsid w:val="670342D9"/>
    <w:rsid w:val="670C7B8A"/>
    <w:rsid w:val="670E33AA"/>
    <w:rsid w:val="670F7122"/>
    <w:rsid w:val="671D183F"/>
    <w:rsid w:val="672229B1"/>
    <w:rsid w:val="67252C90"/>
    <w:rsid w:val="6727621A"/>
    <w:rsid w:val="67277FC8"/>
    <w:rsid w:val="672C1A82"/>
    <w:rsid w:val="672C55DE"/>
    <w:rsid w:val="672F3F24"/>
    <w:rsid w:val="67362901"/>
    <w:rsid w:val="673821D5"/>
    <w:rsid w:val="673B1CC5"/>
    <w:rsid w:val="673E055F"/>
    <w:rsid w:val="674212A6"/>
    <w:rsid w:val="67423054"/>
    <w:rsid w:val="67472418"/>
    <w:rsid w:val="67542D87"/>
    <w:rsid w:val="67551CE3"/>
    <w:rsid w:val="675863D3"/>
    <w:rsid w:val="6759039D"/>
    <w:rsid w:val="676236F6"/>
    <w:rsid w:val="67670D0C"/>
    <w:rsid w:val="676A4358"/>
    <w:rsid w:val="676F40CB"/>
    <w:rsid w:val="677D63AA"/>
    <w:rsid w:val="678418BE"/>
    <w:rsid w:val="6787315C"/>
    <w:rsid w:val="67874F0A"/>
    <w:rsid w:val="678E0047"/>
    <w:rsid w:val="679C6C08"/>
    <w:rsid w:val="67A22552"/>
    <w:rsid w:val="67AB0BF9"/>
    <w:rsid w:val="67AF7FBD"/>
    <w:rsid w:val="67B101D9"/>
    <w:rsid w:val="67B22DCC"/>
    <w:rsid w:val="67B35CFF"/>
    <w:rsid w:val="67BB4BB4"/>
    <w:rsid w:val="67BE71AA"/>
    <w:rsid w:val="67BF28F6"/>
    <w:rsid w:val="67C577E1"/>
    <w:rsid w:val="67CD6582"/>
    <w:rsid w:val="67CE0D8B"/>
    <w:rsid w:val="67CE2B39"/>
    <w:rsid w:val="67D619EE"/>
    <w:rsid w:val="67D85766"/>
    <w:rsid w:val="67D90273"/>
    <w:rsid w:val="67DE5875"/>
    <w:rsid w:val="67E265E5"/>
    <w:rsid w:val="67E45EB9"/>
    <w:rsid w:val="67E55852"/>
    <w:rsid w:val="67E933F9"/>
    <w:rsid w:val="67EB1AB4"/>
    <w:rsid w:val="67EE6D37"/>
    <w:rsid w:val="67F00D02"/>
    <w:rsid w:val="67FA1285"/>
    <w:rsid w:val="67FA392E"/>
    <w:rsid w:val="68064081"/>
    <w:rsid w:val="68091DC3"/>
    <w:rsid w:val="680E1188"/>
    <w:rsid w:val="68103152"/>
    <w:rsid w:val="68112A26"/>
    <w:rsid w:val="68120C78"/>
    <w:rsid w:val="68262975"/>
    <w:rsid w:val="68273FF7"/>
    <w:rsid w:val="682E35D8"/>
    <w:rsid w:val="68307350"/>
    <w:rsid w:val="68345480"/>
    <w:rsid w:val="6837248C"/>
    <w:rsid w:val="683E7CBF"/>
    <w:rsid w:val="683F3A37"/>
    <w:rsid w:val="683F57E5"/>
    <w:rsid w:val="684150B9"/>
    <w:rsid w:val="68437083"/>
    <w:rsid w:val="68551F4F"/>
    <w:rsid w:val="686314D3"/>
    <w:rsid w:val="68680898"/>
    <w:rsid w:val="686B482C"/>
    <w:rsid w:val="686D5EAE"/>
    <w:rsid w:val="68701E42"/>
    <w:rsid w:val="687234C5"/>
    <w:rsid w:val="68724DA1"/>
    <w:rsid w:val="68774F7F"/>
    <w:rsid w:val="687A6909"/>
    <w:rsid w:val="687C10C9"/>
    <w:rsid w:val="687E455F"/>
    <w:rsid w:val="6881195A"/>
    <w:rsid w:val="68840C16"/>
    <w:rsid w:val="68866F70"/>
    <w:rsid w:val="68876EFB"/>
    <w:rsid w:val="68884654"/>
    <w:rsid w:val="688B27D8"/>
    <w:rsid w:val="688B4586"/>
    <w:rsid w:val="688F22C8"/>
    <w:rsid w:val="689F444F"/>
    <w:rsid w:val="68A37B22"/>
    <w:rsid w:val="68A65864"/>
    <w:rsid w:val="68B41D2F"/>
    <w:rsid w:val="68B96DBB"/>
    <w:rsid w:val="68BA4E6C"/>
    <w:rsid w:val="68BE670A"/>
    <w:rsid w:val="68C301C4"/>
    <w:rsid w:val="68C76B21"/>
    <w:rsid w:val="68C83A2C"/>
    <w:rsid w:val="68CA1553"/>
    <w:rsid w:val="68CA2805"/>
    <w:rsid w:val="68D45F2D"/>
    <w:rsid w:val="68D51CA5"/>
    <w:rsid w:val="68D777CC"/>
    <w:rsid w:val="68D93544"/>
    <w:rsid w:val="68DB3760"/>
    <w:rsid w:val="68E00D76"/>
    <w:rsid w:val="68E24AEE"/>
    <w:rsid w:val="68E937A3"/>
    <w:rsid w:val="68F0088D"/>
    <w:rsid w:val="68F20AA9"/>
    <w:rsid w:val="68F24605"/>
    <w:rsid w:val="690507DD"/>
    <w:rsid w:val="690542EC"/>
    <w:rsid w:val="690F6F65"/>
    <w:rsid w:val="69146C72"/>
    <w:rsid w:val="69164798"/>
    <w:rsid w:val="69197DE4"/>
    <w:rsid w:val="691B1DAE"/>
    <w:rsid w:val="692769A5"/>
    <w:rsid w:val="6929752C"/>
    <w:rsid w:val="692A0243"/>
    <w:rsid w:val="692A1FF1"/>
    <w:rsid w:val="692C7B17"/>
    <w:rsid w:val="6931512E"/>
    <w:rsid w:val="6933534A"/>
    <w:rsid w:val="693E15D3"/>
    <w:rsid w:val="69407A67"/>
    <w:rsid w:val="69444545"/>
    <w:rsid w:val="694640D8"/>
    <w:rsid w:val="69482477"/>
    <w:rsid w:val="694F7CAA"/>
    <w:rsid w:val="695D23C7"/>
    <w:rsid w:val="6962178B"/>
    <w:rsid w:val="69627681"/>
    <w:rsid w:val="69674FF3"/>
    <w:rsid w:val="696A6892"/>
    <w:rsid w:val="696F20FA"/>
    <w:rsid w:val="69710F03"/>
    <w:rsid w:val="697119CE"/>
    <w:rsid w:val="6977531D"/>
    <w:rsid w:val="698A2A90"/>
    <w:rsid w:val="698C6808"/>
    <w:rsid w:val="699B4C9D"/>
    <w:rsid w:val="699E02E9"/>
    <w:rsid w:val="69A022B3"/>
    <w:rsid w:val="69A2427D"/>
    <w:rsid w:val="69A31AC2"/>
    <w:rsid w:val="69A41DA4"/>
    <w:rsid w:val="69A9560C"/>
    <w:rsid w:val="69B0699A"/>
    <w:rsid w:val="69B31FE7"/>
    <w:rsid w:val="69C266CE"/>
    <w:rsid w:val="69C67F6C"/>
    <w:rsid w:val="69CC2BFF"/>
    <w:rsid w:val="69D65CD5"/>
    <w:rsid w:val="69F0323B"/>
    <w:rsid w:val="69F712A0"/>
    <w:rsid w:val="69F820EF"/>
    <w:rsid w:val="69FC398E"/>
    <w:rsid w:val="69FD3262"/>
    <w:rsid w:val="69FD55B8"/>
    <w:rsid w:val="69FF347E"/>
    <w:rsid w:val="6A06480C"/>
    <w:rsid w:val="6A0905B5"/>
    <w:rsid w:val="6A0B1C62"/>
    <w:rsid w:val="6A0D6949"/>
    <w:rsid w:val="6A1A3E14"/>
    <w:rsid w:val="6A2406C8"/>
    <w:rsid w:val="6A4A6F79"/>
    <w:rsid w:val="6A4B7816"/>
    <w:rsid w:val="6A4E7F61"/>
    <w:rsid w:val="6A58493C"/>
    <w:rsid w:val="6A6432E1"/>
    <w:rsid w:val="6A696B49"/>
    <w:rsid w:val="6A6D20FD"/>
    <w:rsid w:val="6A6D488B"/>
    <w:rsid w:val="6A7A2DF9"/>
    <w:rsid w:val="6A7B4289"/>
    <w:rsid w:val="6A890F99"/>
    <w:rsid w:val="6A8A71EB"/>
    <w:rsid w:val="6A8B4D12"/>
    <w:rsid w:val="6A8B6AC0"/>
    <w:rsid w:val="6A902328"/>
    <w:rsid w:val="6A933BC6"/>
    <w:rsid w:val="6A975464"/>
    <w:rsid w:val="6A995680"/>
    <w:rsid w:val="6A9C6F1F"/>
    <w:rsid w:val="6AA10091"/>
    <w:rsid w:val="6AA47B81"/>
    <w:rsid w:val="6AAB0F10"/>
    <w:rsid w:val="6AB37DC4"/>
    <w:rsid w:val="6AB75B07"/>
    <w:rsid w:val="6ABC136F"/>
    <w:rsid w:val="6AC10733"/>
    <w:rsid w:val="6AC56475"/>
    <w:rsid w:val="6AC81AC2"/>
    <w:rsid w:val="6AD439D8"/>
    <w:rsid w:val="6AD677EB"/>
    <w:rsid w:val="6ADA17F5"/>
    <w:rsid w:val="6ADA35A3"/>
    <w:rsid w:val="6ADE0BD1"/>
    <w:rsid w:val="6AE12B83"/>
    <w:rsid w:val="6AE54422"/>
    <w:rsid w:val="6AE82164"/>
    <w:rsid w:val="6AE96859"/>
    <w:rsid w:val="6AEB3A02"/>
    <w:rsid w:val="6AF24D91"/>
    <w:rsid w:val="6AFA1A51"/>
    <w:rsid w:val="6AFF300A"/>
    <w:rsid w:val="6B0865E1"/>
    <w:rsid w:val="6B147746"/>
    <w:rsid w:val="6B1C5EE7"/>
    <w:rsid w:val="6B225676"/>
    <w:rsid w:val="6B24787C"/>
    <w:rsid w:val="6B386B35"/>
    <w:rsid w:val="6B427AC6"/>
    <w:rsid w:val="6B4C26F3"/>
    <w:rsid w:val="6B5275DD"/>
    <w:rsid w:val="6B555575"/>
    <w:rsid w:val="6B572E46"/>
    <w:rsid w:val="6B573233"/>
    <w:rsid w:val="6B574BF4"/>
    <w:rsid w:val="6B5B6274"/>
    <w:rsid w:val="6B5C6C3D"/>
    <w:rsid w:val="6B5E5F82"/>
    <w:rsid w:val="6B601CFA"/>
    <w:rsid w:val="6B6C069F"/>
    <w:rsid w:val="6B6D2669"/>
    <w:rsid w:val="6B7632CC"/>
    <w:rsid w:val="6B7E3DC3"/>
    <w:rsid w:val="6B851761"/>
    <w:rsid w:val="6B8C0D41"/>
    <w:rsid w:val="6B8C2AEF"/>
    <w:rsid w:val="6B8C6F93"/>
    <w:rsid w:val="6B8F0831"/>
    <w:rsid w:val="6B935D2B"/>
    <w:rsid w:val="6B935D53"/>
    <w:rsid w:val="6B9A256C"/>
    <w:rsid w:val="6BA918F3"/>
    <w:rsid w:val="6BAF2C82"/>
    <w:rsid w:val="6BBD539F"/>
    <w:rsid w:val="6BBD714D"/>
    <w:rsid w:val="6BC009EB"/>
    <w:rsid w:val="6BC04E8F"/>
    <w:rsid w:val="6BC73B27"/>
    <w:rsid w:val="6BC77FCB"/>
    <w:rsid w:val="6BD149A6"/>
    <w:rsid w:val="6BD85E8F"/>
    <w:rsid w:val="6BD9385B"/>
    <w:rsid w:val="6BDD77EF"/>
    <w:rsid w:val="6BE7419D"/>
    <w:rsid w:val="6BE97F42"/>
    <w:rsid w:val="6BEF307E"/>
    <w:rsid w:val="6BF1329A"/>
    <w:rsid w:val="6BF34060"/>
    <w:rsid w:val="6BFD39ED"/>
    <w:rsid w:val="6C053E3A"/>
    <w:rsid w:val="6C060AF4"/>
    <w:rsid w:val="6C0E1756"/>
    <w:rsid w:val="6C180827"/>
    <w:rsid w:val="6C196F71"/>
    <w:rsid w:val="6C1B20C5"/>
    <w:rsid w:val="6C1C0317"/>
    <w:rsid w:val="6C1D7697"/>
    <w:rsid w:val="6C226FCB"/>
    <w:rsid w:val="6C2C7E2E"/>
    <w:rsid w:val="6C2E3BA6"/>
    <w:rsid w:val="6C302452"/>
    <w:rsid w:val="6C31226F"/>
    <w:rsid w:val="6C313697"/>
    <w:rsid w:val="6C327E7C"/>
    <w:rsid w:val="6C375151"/>
    <w:rsid w:val="6C411B2C"/>
    <w:rsid w:val="6C417D7E"/>
    <w:rsid w:val="6C4258A4"/>
    <w:rsid w:val="6C472EBA"/>
    <w:rsid w:val="6C501D6F"/>
    <w:rsid w:val="6C506213"/>
    <w:rsid w:val="6C552F0B"/>
    <w:rsid w:val="6C5630FD"/>
    <w:rsid w:val="6C5F6456"/>
    <w:rsid w:val="6C613F7C"/>
    <w:rsid w:val="6C6802A9"/>
    <w:rsid w:val="6C731F01"/>
    <w:rsid w:val="6C735A5D"/>
    <w:rsid w:val="6C77379F"/>
    <w:rsid w:val="6C832144"/>
    <w:rsid w:val="6C841A18"/>
    <w:rsid w:val="6C8639E2"/>
    <w:rsid w:val="6C8C67B7"/>
    <w:rsid w:val="6C8E6D3B"/>
    <w:rsid w:val="6C90660F"/>
    <w:rsid w:val="6C9D744C"/>
    <w:rsid w:val="6CA16A6E"/>
    <w:rsid w:val="6CA67BE1"/>
    <w:rsid w:val="6CA81BAB"/>
    <w:rsid w:val="6CB06CB1"/>
    <w:rsid w:val="6CB57E24"/>
    <w:rsid w:val="6CBF5146"/>
    <w:rsid w:val="6CC22541"/>
    <w:rsid w:val="6CC462B9"/>
    <w:rsid w:val="6CD3474E"/>
    <w:rsid w:val="6CD7423E"/>
    <w:rsid w:val="6CDC7AA6"/>
    <w:rsid w:val="6CDE381E"/>
    <w:rsid w:val="6CDE737B"/>
    <w:rsid w:val="6CEB7CE9"/>
    <w:rsid w:val="6CF070AE"/>
    <w:rsid w:val="6CFC7FBF"/>
    <w:rsid w:val="6D056FFD"/>
    <w:rsid w:val="6D0C2DC3"/>
    <w:rsid w:val="6D0D5EB2"/>
    <w:rsid w:val="6D1158FA"/>
    <w:rsid w:val="6D167928"/>
    <w:rsid w:val="6D1C4347"/>
    <w:rsid w:val="6D1C60F5"/>
    <w:rsid w:val="6D231231"/>
    <w:rsid w:val="6D26299B"/>
    <w:rsid w:val="6D286848"/>
    <w:rsid w:val="6D2B6338"/>
    <w:rsid w:val="6D2D296A"/>
    <w:rsid w:val="6D3247BD"/>
    <w:rsid w:val="6D3F3718"/>
    <w:rsid w:val="6D4318D3"/>
    <w:rsid w:val="6D4772EC"/>
    <w:rsid w:val="6D4A2C62"/>
    <w:rsid w:val="6D57537F"/>
    <w:rsid w:val="6D5E04BB"/>
    <w:rsid w:val="6D604233"/>
    <w:rsid w:val="6D65184A"/>
    <w:rsid w:val="6D6D0951"/>
    <w:rsid w:val="6D716441"/>
    <w:rsid w:val="6D725D15"/>
    <w:rsid w:val="6D785A21"/>
    <w:rsid w:val="6D7B72BF"/>
    <w:rsid w:val="6D800432"/>
    <w:rsid w:val="6D82752C"/>
    <w:rsid w:val="6D875C64"/>
    <w:rsid w:val="6D88378A"/>
    <w:rsid w:val="6D8F2D6B"/>
    <w:rsid w:val="6D8F68C7"/>
    <w:rsid w:val="6D9078AF"/>
    <w:rsid w:val="6D910891"/>
    <w:rsid w:val="6D9E2FAE"/>
    <w:rsid w:val="6DA700B4"/>
    <w:rsid w:val="6DAA1953"/>
    <w:rsid w:val="6DAA3FEF"/>
    <w:rsid w:val="6DAC7479"/>
    <w:rsid w:val="6DB12CE1"/>
    <w:rsid w:val="6DB4457F"/>
    <w:rsid w:val="6DC0172B"/>
    <w:rsid w:val="6DC42A14"/>
    <w:rsid w:val="6DCA78FF"/>
    <w:rsid w:val="6DCB690C"/>
    <w:rsid w:val="6DD30EA9"/>
    <w:rsid w:val="6DD41A5B"/>
    <w:rsid w:val="6DDD6CDD"/>
    <w:rsid w:val="6DE309C1"/>
    <w:rsid w:val="6DE36C13"/>
    <w:rsid w:val="6DE50BDD"/>
    <w:rsid w:val="6DEA61F3"/>
    <w:rsid w:val="6DEE183F"/>
    <w:rsid w:val="6DF1132F"/>
    <w:rsid w:val="6DF43C2E"/>
    <w:rsid w:val="6DF51CA3"/>
    <w:rsid w:val="6DF901E4"/>
    <w:rsid w:val="6E0472B5"/>
    <w:rsid w:val="6E056B89"/>
    <w:rsid w:val="6E2039C3"/>
    <w:rsid w:val="6E3631E6"/>
    <w:rsid w:val="6E3B07FD"/>
    <w:rsid w:val="6E494CC8"/>
    <w:rsid w:val="6E4B6C92"/>
    <w:rsid w:val="6E535B46"/>
    <w:rsid w:val="6E5B2C4D"/>
    <w:rsid w:val="6E5C0E9F"/>
    <w:rsid w:val="6E623FDB"/>
    <w:rsid w:val="6E66587A"/>
    <w:rsid w:val="6E810905"/>
    <w:rsid w:val="6E8335BD"/>
    <w:rsid w:val="6E867CCA"/>
    <w:rsid w:val="6E891568"/>
    <w:rsid w:val="6E8E12EF"/>
    <w:rsid w:val="6E8E6B7E"/>
    <w:rsid w:val="6E934195"/>
    <w:rsid w:val="6E972936"/>
    <w:rsid w:val="6E9A19C7"/>
    <w:rsid w:val="6EA14B04"/>
    <w:rsid w:val="6EA445F4"/>
    <w:rsid w:val="6EA63EC8"/>
    <w:rsid w:val="6EB160B4"/>
    <w:rsid w:val="6EB31F63"/>
    <w:rsid w:val="6EBA7973"/>
    <w:rsid w:val="6EBF31DC"/>
    <w:rsid w:val="6EBF4F8A"/>
    <w:rsid w:val="6EC16F54"/>
    <w:rsid w:val="6EC65CD1"/>
    <w:rsid w:val="6ED446C5"/>
    <w:rsid w:val="6EE3511C"/>
    <w:rsid w:val="6EE60768"/>
    <w:rsid w:val="6EE712F3"/>
    <w:rsid w:val="6EEB6121"/>
    <w:rsid w:val="6EF015E7"/>
    <w:rsid w:val="6EFC4430"/>
    <w:rsid w:val="6EFF7A7C"/>
    <w:rsid w:val="6F101C89"/>
    <w:rsid w:val="6F2474E3"/>
    <w:rsid w:val="6F2A7D94"/>
    <w:rsid w:val="6F347726"/>
    <w:rsid w:val="6F354CD2"/>
    <w:rsid w:val="6F375468"/>
    <w:rsid w:val="6F392F8E"/>
    <w:rsid w:val="6F40431D"/>
    <w:rsid w:val="6F433E0D"/>
    <w:rsid w:val="6F5A4CB2"/>
    <w:rsid w:val="6F616041"/>
    <w:rsid w:val="6F7264A0"/>
    <w:rsid w:val="6F795A80"/>
    <w:rsid w:val="6F8331F1"/>
    <w:rsid w:val="6F881820"/>
    <w:rsid w:val="6F8A37EA"/>
    <w:rsid w:val="6F8F0E00"/>
    <w:rsid w:val="6F8F7052"/>
    <w:rsid w:val="6F912DCA"/>
    <w:rsid w:val="6F9B59F7"/>
    <w:rsid w:val="6F9C351D"/>
    <w:rsid w:val="6F9E7295"/>
    <w:rsid w:val="6FA128E1"/>
    <w:rsid w:val="6FA50623"/>
    <w:rsid w:val="6FA83C70"/>
    <w:rsid w:val="6FAE1A09"/>
    <w:rsid w:val="6FB077EE"/>
    <w:rsid w:val="6FB81A18"/>
    <w:rsid w:val="6FB915D7"/>
    <w:rsid w:val="6FC84312"/>
    <w:rsid w:val="6FD75BF8"/>
    <w:rsid w:val="6FE340ED"/>
    <w:rsid w:val="6FE85244"/>
    <w:rsid w:val="6FF62C2D"/>
    <w:rsid w:val="7012558D"/>
    <w:rsid w:val="701A2DBF"/>
    <w:rsid w:val="70251764"/>
    <w:rsid w:val="702754DC"/>
    <w:rsid w:val="703419A7"/>
    <w:rsid w:val="7036571F"/>
    <w:rsid w:val="70447E3C"/>
    <w:rsid w:val="70531E2E"/>
    <w:rsid w:val="7056219E"/>
    <w:rsid w:val="705A41AE"/>
    <w:rsid w:val="7064228D"/>
    <w:rsid w:val="7073427E"/>
    <w:rsid w:val="707723D0"/>
    <w:rsid w:val="70787AE6"/>
    <w:rsid w:val="708C533F"/>
    <w:rsid w:val="708C7CA8"/>
    <w:rsid w:val="709340BA"/>
    <w:rsid w:val="709E0994"/>
    <w:rsid w:val="70A30AC2"/>
    <w:rsid w:val="70A94143"/>
    <w:rsid w:val="70AC7790"/>
    <w:rsid w:val="70B30B1E"/>
    <w:rsid w:val="70B36D70"/>
    <w:rsid w:val="70B9666D"/>
    <w:rsid w:val="70C42D2B"/>
    <w:rsid w:val="70C745CA"/>
    <w:rsid w:val="70C76378"/>
    <w:rsid w:val="70CE5D9E"/>
    <w:rsid w:val="70E62CA2"/>
    <w:rsid w:val="70E909E4"/>
    <w:rsid w:val="70F058CE"/>
    <w:rsid w:val="70F5661B"/>
    <w:rsid w:val="70FF5B11"/>
    <w:rsid w:val="7101188A"/>
    <w:rsid w:val="71030A88"/>
    <w:rsid w:val="71033854"/>
    <w:rsid w:val="710B2708"/>
    <w:rsid w:val="710E3FA6"/>
    <w:rsid w:val="71193077"/>
    <w:rsid w:val="711C66C3"/>
    <w:rsid w:val="71233EF6"/>
    <w:rsid w:val="71260E18"/>
    <w:rsid w:val="712F289B"/>
    <w:rsid w:val="71360107"/>
    <w:rsid w:val="713954C7"/>
    <w:rsid w:val="71397275"/>
    <w:rsid w:val="713B688E"/>
    <w:rsid w:val="71453E6C"/>
    <w:rsid w:val="71493231"/>
    <w:rsid w:val="714A1482"/>
    <w:rsid w:val="714D4ACF"/>
    <w:rsid w:val="714F4CEB"/>
    <w:rsid w:val="71535E5D"/>
    <w:rsid w:val="715440AF"/>
    <w:rsid w:val="715F4802"/>
    <w:rsid w:val="71662034"/>
    <w:rsid w:val="716A5681"/>
    <w:rsid w:val="717B7C74"/>
    <w:rsid w:val="7185070D"/>
    <w:rsid w:val="71946BA2"/>
    <w:rsid w:val="71997D14"/>
    <w:rsid w:val="719B7F30"/>
    <w:rsid w:val="71A010A2"/>
    <w:rsid w:val="71A22111"/>
    <w:rsid w:val="71A36DE5"/>
    <w:rsid w:val="71C254BD"/>
    <w:rsid w:val="71CD3E62"/>
    <w:rsid w:val="71D43752"/>
    <w:rsid w:val="71D90A58"/>
    <w:rsid w:val="71DE1BCB"/>
    <w:rsid w:val="71E05943"/>
    <w:rsid w:val="71EA4A14"/>
    <w:rsid w:val="71ED1E0E"/>
    <w:rsid w:val="71F1796A"/>
    <w:rsid w:val="72014099"/>
    <w:rsid w:val="72077373"/>
    <w:rsid w:val="720A6E64"/>
    <w:rsid w:val="72133F6A"/>
    <w:rsid w:val="72141A90"/>
    <w:rsid w:val="72154626"/>
    <w:rsid w:val="72154882"/>
    <w:rsid w:val="72192C03"/>
    <w:rsid w:val="721970A7"/>
    <w:rsid w:val="721B1B84"/>
    <w:rsid w:val="72262B5D"/>
    <w:rsid w:val="72283FF7"/>
    <w:rsid w:val="722A3062"/>
    <w:rsid w:val="722A5618"/>
    <w:rsid w:val="722E2B52"/>
    <w:rsid w:val="722E7212"/>
    <w:rsid w:val="72330169"/>
    <w:rsid w:val="72343EE1"/>
    <w:rsid w:val="723637B5"/>
    <w:rsid w:val="723A0474"/>
    <w:rsid w:val="724445E8"/>
    <w:rsid w:val="72473C14"/>
    <w:rsid w:val="72477770"/>
    <w:rsid w:val="7249173A"/>
    <w:rsid w:val="724F08CC"/>
    <w:rsid w:val="725325B9"/>
    <w:rsid w:val="725923E4"/>
    <w:rsid w:val="725B146D"/>
    <w:rsid w:val="725D6F93"/>
    <w:rsid w:val="726729E8"/>
    <w:rsid w:val="726C5429"/>
    <w:rsid w:val="726E73F3"/>
    <w:rsid w:val="727918F3"/>
    <w:rsid w:val="727D13E4"/>
    <w:rsid w:val="72822E9E"/>
    <w:rsid w:val="72864BF7"/>
    <w:rsid w:val="729023FC"/>
    <w:rsid w:val="7294672D"/>
    <w:rsid w:val="7298446F"/>
    <w:rsid w:val="729B5D0E"/>
    <w:rsid w:val="729D1A86"/>
    <w:rsid w:val="72A116D3"/>
    <w:rsid w:val="72B15531"/>
    <w:rsid w:val="72C07522"/>
    <w:rsid w:val="72C40DC1"/>
    <w:rsid w:val="72C74D55"/>
    <w:rsid w:val="72C9287B"/>
    <w:rsid w:val="72CB65F3"/>
    <w:rsid w:val="72D354A8"/>
    <w:rsid w:val="72D66D46"/>
    <w:rsid w:val="72DF3E4C"/>
    <w:rsid w:val="72E72D01"/>
    <w:rsid w:val="72F35B4A"/>
    <w:rsid w:val="72F5541E"/>
    <w:rsid w:val="72F86CBC"/>
    <w:rsid w:val="7306762B"/>
    <w:rsid w:val="73155AC0"/>
    <w:rsid w:val="731A30D6"/>
    <w:rsid w:val="731D6723"/>
    <w:rsid w:val="731F06ED"/>
    <w:rsid w:val="73243F55"/>
    <w:rsid w:val="732B25B2"/>
    <w:rsid w:val="732D4BB8"/>
    <w:rsid w:val="732F685F"/>
    <w:rsid w:val="73336088"/>
    <w:rsid w:val="733F2B3D"/>
    <w:rsid w:val="73426189"/>
    <w:rsid w:val="734C0DB6"/>
    <w:rsid w:val="73512CCA"/>
    <w:rsid w:val="735465E8"/>
    <w:rsid w:val="735760D9"/>
    <w:rsid w:val="735F0AE9"/>
    <w:rsid w:val="735F4F8D"/>
    <w:rsid w:val="736B1B84"/>
    <w:rsid w:val="738B18DE"/>
    <w:rsid w:val="738E13CF"/>
    <w:rsid w:val="7394016F"/>
    <w:rsid w:val="739B4217"/>
    <w:rsid w:val="73A62BBC"/>
    <w:rsid w:val="73B01345"/>
    <w:rsid w:val="73BE1CB4"/>
    <w:rsid w:val="73C0646E"/>
    <w:rsid w:val="73C117A4"/>
    <w:rsid w:val="73C66DBA"/>
    <w:rsid w:val="73E07E7C"/>
    <w:rsid w:val="73E21E46"/>
    <w:rsid w:val="73E3171A"/>
    <w:rsid w:val="73EA2AA9"/>
    <w:rsid w:val="73EC4A73"/>
    <w:rsid w:val="73F0217B"/>
    <w:rsid w:val="73F3740F"/>
    <w:rsid w:val="73FC458A"/>
    <w:rsid w:val="7400407A"/>
    <w:rsid w:val="74037328"/>
    <w:rsid w:val="74081181"/>
    <w:rsid w:val="740D2C3B"/>
    <w:rsid w:val="741B5358"/>
    <w:rsid w:val="741B7106"/>
    <w:rsid w:val="742222F5"/>
    <w:rsid w:val="74237D69"/>
    <w:rsid w:val="74342CFE"/>
    <w:rsid w:val="74343D24"/>
    <w:rsid w:val="74471CA9"/>
    <w:rsid w:val="74476126"/>
    <w:rsid w:val="74510D7A"/>
    <w:rsid w:val="745443C6"/>
    <w:rsid w:val="74575C64"/>
    <w:rsid w:val="745D771F"/>
    <w:rsid w:val="745E6FF3"/>
    <w:rsid w:val="746F1200"/>
    <w:rsid w:val="74706664"/>
    <w:rsid w:val="74736F42"/>
    <w:rsid w:val="747B5DF7"/>
    <w:rsid w:val="747F3682"/>
    <w:rsid w:val="74827185"/>
    <w:rsid w:val="748527D2"/>
    <w:rsid w:val="74933140"/>
    <w:rsid w:val="74934EEE"/>
    <w:rsid w:val="749A44CF"/>
    <w:rsid w:val="749B1FF5"/>
    <w:rsid w:val="749C4185"/>
    <w:rsid w:val="74A470FC"/>
    <w:rsid w:val="74A964C0"/>
    <w:rsid w:val="74B11819"/>
    <w:rsid w:val="74B310ED"/>
    <w:rsid w:val="74D3178F"/>
    <w:rsid w:val="74E25E76"/>
    <w:rsid w:val="74E27C24"/>
    <w:rsid w:val="74E4574A"/>
    <w:rsid w:val="74F17E67"/>
    <w:rsid w:val="74F55BA9"/>
    <w:rsid w:val="74F6547D"/>
    <w:rsid w:val="75041948"/>
    <w:rsid w:val="75061B64"/>
    <w:rsid w:val="75067759"/>
    <w:rsid w:val="751A5610"/>
    <w:rsid w:val="7521074C"/>
    <w:rsid w:val="752124FA"/>
    <w:rsid w:val="752913AF"/>
    <w:rsid w:val="752B15CB"/>
    <w:rsid w:val="752E6DCD"/>
    <w:rsid w:val="7533222E"/>
    <w:rsid w:val="753F6438"/>
    <w:rsid w:val="754206C3"/>
    <w:rsid w:val="7544629C"/>
    <w:rsid w:val="754937FF"/>
    <w:rsid w:val="7551380D"/>
    <w:rsid w:val="755D54FC"/>
    <w:rsid w:val="75600BE5"/>
    <w:rsid w:val="7564475C"/>
    <w:rsid w:val="756949EA"/>
    <w:rsid w:val="756B19C7"/>
    <w:rsid w:val="757A1C0A"/>
    <w:rsid w:val="757A60AE"/>
    <w:rsid w:val="757E794D"/>
    <w:rsid w:val="7583797F"/>
    <w:rsid w:val="7589009F"/>
    <w:rsid w:val="75923407"/>
    <w:rsid w:val="75954C96"/>
    <w:rsid w:val="759E1D9D"/>
    <w:rsid w:val="75A90742"/>
    <w:rsid w:val="75B4584F"/>
    <w:rsid w:val="75D20F1D"/>
    <w:rsid w:val="75D94B83"/>
    <w:rsid w:val="75DA2C18"/>
    <w:rsid w:val="75E654F2"/>
    <w:rsid w:val="75EA3234"/>
    <w:rsid w:val="75F54412"/>
    <w:rsid w:val="75FE0A8D"/>
    <w:rsid w:val="760D2A7F"/>
    <w:rsid w:val="760D6F22"/>
    <w:rsid w:val="76116A13"/>
    <w:rsid w:val="761738FD"/>
    <w:rsid w:val="7619599E"/>
    <w:rsid w:val="761B163F"/>
    <w:rsid w:val="761D08E0"/>
    <w:rsid w:val="7620086F"/>
    <w:rsid w:val="7625601A"/>
    <w:rsid w:val="763444AF"/>
    <w:rsid w:val="76432944"/>
    <w:rsid w:val="764C17F9"/>
    <w:rsid w:val="765468FF"/>
    <w:rsid w:val="76562678"/>
    <w:rsid w:val="765B5EE0"/>
    <w:rsid w:val="765D347C"/>
    <w:rsid w:val="76612DCA"/>
    <w:rsid w:val="76684159"/>
    <w:rsid w:val="766D176F"/>
    <w:rsid w:val="76733229"/>
    <w:rsid w:val="76790114"/>
    <w:rsid w:val="767E1BCE"/>
    <w:rsid w:val="76826699"/>
    <w:rsid w:val="76852F5D"/>
    <w:rsid w:val="76880357"/>
    <w:rsid w:val="768C7E47"/>
    <w:rsid w:val="768D3BBF"/>
    <w:rsid w:val="7691545E"/>
    <w:rsid w:val="76942C63"/>
    <w:rsid w:val="769F3D36"/>
    <w:rsid w:val="76AC673B"/>
    <w:rsid w:val="76C021E7"/>
    <w:rsid w:val="76C375E1"/>
    <w:rsid w:val="76C87133"/>
    <w:rsid w:val="76CC46E8"/>
    <w:rsid w:val="76CD08D5"/>
    <w:rsid w:val="76D17F50"/>
    <w:rsid w:val="76D417EE"/>
    <w:rsid w:val="76D67314"/>
    <w:rsid w:val="76DB4B92"/>
    <w:rsid w:val="76DD06A3"/>
    <w:rsid w:val="76E01F41"/>
    <w:rsid w:val="76F36118"/>
    <w:rsid w:val="76F61765"/>
    <w:rsid w:val="76FF4ABD"/>
    <w:rsid w:val="7701216C"/>
    <w:rsid w:val="77052AA4"/>
    <w:rsid w:val="770A5210"/>
    <w:rsid w:val="770C0F88"/>
    <w:rsid w:val="770E2F52"/>
    <w:rsid w:val="77100A78"/>
    <w:rsid w:val="77136511"/>
    <w:rsid w:val="7718792D"/>
    <w:rsid w:val="771A18F7"/>
    <w:rsid w:val="771B741D"/>
    <w:rsid w:val="771F0CBB"/>
    <w:rsid w:val="77200E1D"/>
    <w:rsid w:val="772063B7"/>
    <w:rsid w:val="77214AEC"/>
    <w:rsid w:val="7722255A"/>
    <w:rsid w:val="77230008"/>
    <w:rsid w:val="773055AF"/>
    <w:rsid w:val="77316C41"/>
    <w:rsid w:val="77340A39"/>
    <w:rsid w:val="77351FD0"/>
    <w:rsid w:val="77472422"/>
    <w:rsid w:val="774921DC"/>
    <w:rsid w:val="774A3380"/>
    <w:rsid w:val="774B1AB0"/>
    <w:rsid w:val="774E77F3"/>
    <w:rsid w:val="7750356B"/>
    <w:rsid w:val="77576FFD"/>
    <w:rsid w:val="775A7F45"/>
    <w:rsid w:val="77642B72"/>
    <w:rsid w:val="776963DA"/>
    <w:rsid w:val="77737259"/>
    <w:rsid w:val="777D59E2"/>
    <w:rsid w:val="777F31F2"/>
    <w:rsid w:val="777F5BFE"/>
    <w:rsid w:val="77813724"/>
    <w:rsid w:val="7782124A"/>
    <w:rsid w:val="77892159"/>
    <w:rsid w:val="77925931"/>
    <w:rsid w:val="779A2A38"/>
    <w:rsid w:val="779F1DFC"/>
    <w:rsid w:val="77A411C1"/>
    <w:rsid w:val="77AE3DED"/>
    <w:rsid w:val="77BC475C"/>
    <w:rsid w:val="77BE6726"/>
    <w:rsid w:val="77C568A3"/>
    <w:rsid w:val="77CA3E0D"/>
    <w:rsid w:val="77D1700D"/>
    <w:rsid w:val="77D71596"/>
    <w:rsid w:val="77EB6DF0"/>
    <w:rsid w:val="77EC04CC"/>
    <w:rsid w:val="77F959B0"/>
    <w:rsid w:val="77FC2DAB"/>
    <w:rsid w:val="78006D3F"/>
    <w:rsid w:val="78072630"/>
    <w:rsid w:val="780879A1"/>
    <w:rsid w:val="780F6F82"/>
    <w:rsid w:val="78144598"/>
    <w:rsid w:val="78212811"/>
    <w:rsid w:val="78225227"/>
    <w:rsid w:val="782347DB"/>
    <w:rsid w:val="78322C70"/>
    <w:rsid w:val="783E1615"/>
    <w:rsid w:val="784B5AE0"/>
    <w:rsid w:val="784D3606"/>
    <w:rsid w:val="7851759A"/>
    <w:rsid w:val="785E1CB7"/>
    <w:rsid w:val="786170B2"/>
    <w:rsid w:val="78656BA2"/>
    <w:rsid w:val="786C7ECE"/>
    <w:rsid w:val="786D1EFA"/>
    <w:rsid w:val="78760DAF"/>
    <w:rsid w:val="78775729"/>
    <w:rsid w:val="788308B4"/>
    <w:rsid w:val="78872FBC"/>
    <w:rsid w:val="78941235"/>
    <w:rsid w:val="789A2763"/>
    <w:rsid w:val="789D27E0"/>
    <w:rsid w:val="789E0306"/>
    <w:rsid w:val="78A3591C"/>
    <w:rsid w:val="78A42DB0"/>
    <w:rsid w:val="78A656AB"/>
    <w:rsid w:val="78A82F32"/>
    <w:rsid w:val="78AD22F7"/>
    <w:rsid w:val="78B2245C"/>
    <w:rsid w:val="78BC253A"/>
    <w:rsid w:val="78BE4504"/>
    <w:rsid w:val="78D21D5D"/>
    <w:rsid w:val="78D41F79"/>
    <w:rsid w:val="78DF3710"/>
    <w:rsid w:val="78E026CC"/>
    <w:rsid w:val="78E172CC"/>
    <w:rsid w:val="78E24696"/>
    <w:rsid w:val="78EA1D1F"/>
    <w:rsid w:val="78EB5563"/>
    <w:rsid w:val="7904172F"/>
    <w:rsid w:val="79077C59"/>
    <w:rsid w:val="790A7749"/>
    <w:rsid w:val="790E7239"/>
    <w:rsid w:val="790F7E27"/>
    <w:rsid w:val="791660EE"/>
    <w:rsid w:val="79167E9C"/>
    <w:rsid w:val="79246A5D"/>
    <w:rsid w:val="79297BCF"/>
    <w:rsid w:val="792A231A"/>
    <w:rsid w:val="79316829"/>
    <w:rsid w:val="793B7903"/>
    <w:rsid w:val="793F5645"/>
    <w:rsid w:val="7947274B"/>
    <w:rsid w:val="794C1B10"/>
    <w:rsid w:val="79507852"/>
    <w:rsid w:val="795A247F"/>
    <w:rsid w:val="79674B9C"/>
    <w:rsid w:val="79766B8D"/>
    <w:rsid w:val="797C0647"/>
    <w:rsid w:val="797E66A9"/>
    <w:rsid w:val="79825532"/>
    <w:rsid w:val="79894B12"/>
    <w:rsid w:val="79960FDD"/>
    <w:rsid w:val="79A951B4"/>
    <w:rsid w:val="79A97383"/>
    <w:rsid w:val="79AE4579"/>
    <w:rsid w:val="79B24069"/>
    <w:rsid w:val="79BD656A"/>
    <w:rsid w:val="79CB0C87"/>
    <w:rsid w:val="79CB6ED9"/>
    <w:rsid w:val="79E27E8B"/>
    <w:rsid w:val="79EB757B"/>
    <w:rsid w:val="79F006ED"/>
    <w:rsid w:val="79F850CE"/>
    <w:rsid w:val="79FD443C"/>
    <w:rsid w:val="7A0348C4"/>
    <w:rsid w:val="7A0D129F"/>
    <w:rsid w:val="7A0D74F1"/>
    <w:rsid w:val="7A106FE1"/>
    <w:rsid w:val="7A1D1975"/>
    <w:rsid w:val="7A24483B"/>
    <w:rsid w:val="7A291E51"/>
    <w:rsid w:val="7A2D342C"/>
    <w:rsid w:val="7A2E2EA3"/>
    <w:rsid w:val="7A396538"/>
    <w:rsid w:val="7A3A405E"/>
    <w:rsid w:val="7A3E3B4E"/>
    <w:rsid w:val="7A3E5150"/>
    <w:rsid w:val="7A45663C"/>
    <w:rsid w:val="7A4670D6"/>
    <w:rsid w:val="7A4D5B40"/>
    <w:rsid w:val="7A505398"/>
    <w:rsid w:val="7A534B63"/>
    <w:rsid w:val="7A590988"/>
    <w:rsid w:val="7A615382"/>
    <w:rsid w:val="7A666C01"/>
    <w:rsid w:val="7A67303B"/>
    <w:rsid w:val="7A76240F"/>
    <w:rsid w:val="7A7E219D"/>
    <w:rsid w:val="7A804167"/>
    <w:rsid w:val="7A8157E9"/>
    <w:rsid w:val="7A8A28F0"/>
    <w:rsid w:val="7A8A6D94"/>
    <w:rsid w:val="7A9E0F53"/>
    <w:rsid w:val="7AA31C03"/>
    <w:rsid w:val="7AAB1D04"/>
    <w:rsid w:val="7AAD2A82"/>
    <w:rsid w:val="7AAF05A8"/>
    <w:rsid w:val="7AB512D7"/>
    <w:rsid w:val="7AB91427"/>
    <w:rsid w:val="7ABA4368"/>
    <w:rsid w:val="7AC35E02"/>
    <w:rsid w:val="7AC51B7A"/>
    <w:rsid w:val="7AC57DCC"/>
    <w:rsid w:val="7AD05746"/>
    <w:rsid w:val="7AD149C3"/>
    <w:rsid w:val="7AE75F94"/>
    <w:rsid w:val="7AEA15E0"/>
    <w:rsid w:val="7AEE7323"/>
    <w:rsid w:val="7AF64429"/>
    <w:rsid w:val="7AF97A75"/>
    <w:rsid w:val="7AFD7566"/>
    <w:rsid w:val="7B05466C"/>
    <w:rsid w:val="7B0A57DF"/>
    <w:rsid w:val="7B0E34EE"/>
    <w:rsid w:val="7B0E3521"/>
    <w:rsid w:val="7B1B5C3E"/>
    <w:rsid w:val="7B1D3764"/>
    <w:rsid w:val="7B257FFD"/>
    <w:rsid w:val="7B2F3404"/>
    <w:rsid w:val="7B2F3497"/>
    <w:rsid w:val="7B310FBD"/>
    <w:rsid w:val="7B343476"/>
    <w:rsid w:val="7B3867F0"/>
    <w:rsid w:val="7B4056A4"/>
    <w:rsid w:val="7B424F78"/>
    <w:rsid w:val="7B450F0D"/>
    <w:rsid w:val="7B4A207F"/>
    <w:rsid w:val="7B4C229B"/>
    <w:rsid w:val="7B51165F"/>
    <w:rsid w:val="7B5A2978"/>
    <w:rsid w:val="7B5A7E4C"/>
    <w:rsid w:val="7B5F1FCE"/>
    <w:rsid w:val="7B667AF9"/>
    <w:rsid w:val="7B6770D5"/>
    <w:rsid w:val="7B7468F8"/>
    <w:rsid w:val="7B7535A0"/>
    <w:rsid w:val="7B777538"/>
    <w:rsid w:val="7B7A2964"/>
    <w:rsid w:val="7B917CAE"/>
    <w:rsid w:val="7B9B28DB"/>
    <w:rsid w:val="7BA479E1"/>
    <w:rsid w:val="7BAD6ADF"/>
    <w:rsid w:val="7BBA7205"/>
    <w:rsid w:val="7BCA1097"/>
    <w:rsid w:val="7BD715EC"/>
    <w:rsid w:val="7BE40725"/>
    <w:rsid w:val="7BE6624C"/>
    <w:rsid w:val="7BEE0103"/>
    <w:rsid w:val="7BEE3352"/>
    <w:rsid w:val="7BF24BF0"/>
    <w:rsid w:val="7BF87D2D"/>
    <w:rsid w:val="7BFA5853"/>
    <w:rsid w:val="7C013085"/>
    <w:rsid w:val="7C030BAC"/>
    <w:rsid w:val="7C09018C"/>
    <w:rsid w:val="7C0A0FE4"/>
    <w:rsid w:val="7C0D37D8"/>
    <w:rsid w:val="7C1045B2"/>
    <w:rsid w:val="7C127041"/>
    <w:rsid w:val="7C1728A9"/>
    <w:rsid w:val="7C1A4147"/>
    <w:rsid w:val="7C1D1542"/>
    <w:rsid w:val="7C2428D0"/>
    <w:rsid w:val="7C242F50"/>
    <w:rsid w:val="7C254906"/>
    <w:rsid w:val="7C2D3E7B"/>
    <w:rsid w:val="7C336FB7"/>
    <w:rsid w:val="7C345209"/>
    <w:rsid w:val="7C370855"/>
    <w:rsid w:val="7C3C40BE"/>
    <w:rsid w:val="7C4E5B9F"/>
    <w:rsid w:val="7C5036C5"/>
    <w:rsid w:val="7C507B69"/>
    <w:rsid w:val="7C590818"/>
    <w:rsid w:val="7C6D4277"/>
    <w:rsid w:val="7C727ADF"/>
    <w:rsid w:val="7C7575D0"/>
    <w:rsid w:val="7C7C10F6"/>
    <w:rsid w:val="7C7C270C"/>
    <w:rsid w:val="7C7C44BA"/>
    <w:rsid w:val="7C8021FC"/>
    <w:rsid w:val="7C8141C6"/>
    <w:rsid w:val="7C817D22"/>
    <w:rsid w:val="7C853BEA"/>
    <w:rsid w:val="7C881368"/>
    <w:rsid w:val="7C8B294F"/>
    <w:rsid w:val="7C962567"/>
    <w:rsid w:val="7C983453"/>
    <w:rsid w:val="7C99506C"/>
    <w:rsid w:val="7CA624A5"/>
    <w:rsid w:val="7CA81753"/>
    <w:rsid w:val="7CAA54CB"/>
    <w:rsid w:val="7CAD556F"/>
    <w:rsid w:val="7CB43C54"/>
    <w:rsid w:val="7CB65C1E"/>
    <w:rsid w:val="7CC12815"/>
    <w:rsid w:val="7CC55E61"/>
    <w:rsid w:val="7CCC5441"/>
    <w:rsid w:val="7CCF0A8E"/>
    <w:rsid w:val="7CCF6CE0"/>
    <w:rsid w:val="7CD42548"/>
    <w:rsid w:val="7CE0713F"/>
    <w:rsid w:val="7CE27788"/>
    <w:rsid w:val="7CEA1D6C"/>
    <w:rsid w:val="7CF57E0E"/>
    <w:rsid w:val="7CFB1883"/>
    <w:rsid w:val="7D006E99"/>
    <w:rsid w:val="7D036989"/>
    <w:rsid w:val="7D052701"/>
    <w:rsid w:val="7D06733B"/>
    <w:rsid w:val="7D07647A"/>
    <w:rsid w:val="7D0C32F1"/>
    <w:rsid w:val="7D0D7808"/>
    <w:rsid w:val="7D0F408D"/>
    <w:rsid w:val="7D1D18EE"/>
    <w:rsid w:val="7D1D3EEF"/>
    <w:rsid w:val="7D24527D"/>
    <w:rsid w:val="7D245288"/>
    <w:rsid w:val="7D2C3C78"/>
    <w:rsid w:val="7D40198C"/>
    <w:rsid w:val="7D491C6C"/>
    <w:rsid w:val="7D4B00F1"/>
    <w:rsid w:val="7D4C20DE"/>
    <w:rsid w:val="7D5429C0"/>
    <w:rsid w:val="7D562F5D"/>
    <w:rsid w:val="7D567401"/>
    <w:rsid w:val="7D586CD5"/>
    <w:rsid w:val="7D5947FB"/>
    <w:rsid w:val="7D5B3D12"/>
    <w:rsid w:val="7D684929"/>
    <w:rsid w:val="7D697134"/>
    <w:rsid w:val="7D6E6D43"/>
    <w:rsid w:val="7D7653AD"/>
    <w:rsid w:val="7D7D2BE0"/>
    <w:rsid w:val="7D7E4262"/>
    <w:rsid w:val="7D7F2866"/>
    <w:rsid w:val="7D807FDA"/>
    <w:rsid w:val="7D8201F6"/>
    <w:rsid w:val="7D8C4BD1"/>
    <w:rsid w:val="7D97215C"/>
    <w:rsid w:val="7D99109C"/>
    <w:rsid w:val="7D9C12B8"/>
    <w:rsid w:val="7DA43CC8"/>
    <w:rsid w:val="7DA57A41"/>
    <w:rsid w:val="7DA77C5D"/>
    <w:rsid w:val="7DB14637"/>
    <w:rsid w:val="7DB303AF"/>
    <w:rsid w:val="7DB57A34"/>
    <w:rsid w:val="7DC10D1E"/>
    <w:rsid w:val="7DC425BD"/>
    <w:rsid w:val="7DC4436B"/>
    <w:rsid w:val="7DD41A0F"/>
    <w:rsid w:val="7DE60973"/>
    <w:rsid w:val="7DEF0916"/>
    <w:rsid w:val="7DEF11E8"/>
    <w:rsid w:val="7DF30FF9"/>
    <w:rsid w:val="7DF6029C"/>
    <w:rsid w:val="7E094473"/>
    <w:rsid w:val="7E10135E"/>
    <w:rsid w:val="7E1075B0"/>
    <w:rsid w:val="7E121F61"/>
    <w:rsid w:val="7E186464"/>
    <w:rsid w:val="7E1E5218"/>
    <w:rsid w:val="7E3239CA"/>
    <w:rsid w:val="7E33504C"/>
    <w:rsid w:val="7E4C610E"/>
    <w:rsid w:val="7E505BFE"/>
    <w:rsid w:val="7E605408"/>
    <w:rsid w:val="7E6325F0"/>
    <w:rsid w:val="7E68119A"/>
    <w:rsid w:val="7E843AFA"/>
    <w:rsid w:val="7E865AC4"/>
    <w:rsid w:val="7E8835EA"/>
    <w:rsid w:val="7E8B6C36"/>
    <w:rsid w:val="7E8D6272"/>
    <w:rsid w:val="7E9401E1"/>
    <w:rsid w:val="7E97382D"/>
    <w:rsid w:val="7E9A4E1F"/>
    <w:rsid w:val="7EA321D2"/>
    <w:rsid w:val="7EA67F14"/>
    <w:rsid w:val="7EA7723A"/>
    <w:rsid w:val="7EAA17B2"/>
    <w:rsid w:val="7EB443DF"/>
    <w:rsid w:val="7EB77A2B"/>
    <w:rsid w:val="7EC3378E"/>
    <w:rsid w:val="7EC87E8B"/>
    <w:rsid w:val="7ED06D3F"/>
    <w:rsid w:val="7ED4682F"/>
    <w:rsid w:val="7ED700CE"/>
    <w:rsid w:val="7EE051D4"/>
    <w:rsid w:val="7EF56FBB"/>
    <w:rsid w:val="7F004651"/>
    <w:rsid w:val="7F04005C"/>
    <w:rsid w:val="7F055A88"/>
    <w:rsid w:val="7F0768EB"/>
    <w:rsid w:val="7F0864D9"/>
    <w:rsid w:val="7F0C5FC9"/>
    <w:rsid w:val="7F143BEC"/>
    <w:rsid w:val="7F144E7E"/>
    <w:rsid w:val="7F1C3D32"/>
    <w:rsid w:val="7F2A28F3"/>
    <w:rsid w:val="7F3177DE"/>
    <w:rsid w:val="7F340B4B"/>
    <w:rsid w:val="7F4E65E2"/>
    <w:rsid w:val="7F6000C3"/>
    <w:rsid w:val="7F625BE9"/>
    <w:rsid w:val="7F645E05"/>
    <w:rsid w:val="7F715AF2"/>
    <w:rsid w:val="7F78540D"/>
    <w:rsid w:val="7F855D7C"/>
    <w:rsid w:val="7F886E69"/>
    <w:rsid w:val="7F8A3392"/>
    <w:rsid w:val="7F932247"/>
    <w:rsid w:val="7F985AAF"/>
    <w:rsid w:val="7FA119FC"/>
    <w:rsid w:val="7FA44454"/>
    <w:rsid w:val="7FBE4DEA"/>
    <w:rsid w:val="7FC56178"/>
    <w:rsid w:val="7FCB7C32"/>
    <w:rsid w:val="7FCC7507"/>
    <w:rsid w:val="7FD8234F"/>
    <w:rsid w:val="7FE17456"/>
    <w:rsid w:val="7FEE6F06"/>
    <w:rsid w:val="7FF60A27"/>
    <w:rsid w:val="7FFF78DC"/>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8"/>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7"/>
    <w:qFormat/>
    <w:uiPriority w:val="0"/>
    <w:pPr>
      <w:shd w:val="clear" w:color="auto" w:fill="000080"/>
    </w:pPr>
  </w:style>
  <w:style w:type="paragraph" w:styleId="19">
    <w:name w:val="annotation text"/>
    <w:basedOn w:val="1"/>
    <w:link w:val="855"/>
    <w:qFormat/>
    <w:uiPriority w:val="99"/>
    <w:pPr>
      <w:jc w:val="left"/>
    </w:pPr>
  </w:style>
  <w:style w:type="paragraph" w:styleId="20">
    <w:name w:val="Salutation"/>
    <w:basedOn w:val="1"/>
    <w:next w:val="1"/>
    <w:link w:val="815"/>
    <w:qFormat/>
    <w:uiPriority w:val="0"/>
    <w:rPr>
      <w:rFonts w:ascii="仿宋_GB2312" w:eastAsia="仿宋_GB2312"/>
      <w:sz w:val="28"/>
      <w:szCs w:val="20"/>
    </w:rPr>
  </w:style>
  <w:style w:type="paragraph" w:styleId="21">
    <w:name w:val="Body Text 3"/>
    <w:basedOn w:val="1"/>
    <w:link w:val="84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34"/>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27"/>
    <w:link w:val="783"/>
    <w:qFormat/>
    <w:uiPriority w:val="0"/>
    <w:pPr>
      <w:spacing w:line="480" w:lineRule="exact"/>
      <w:ind w:firstLine="480" w:firstLineChars="200"/>
    </w:pPr>
    <w:rPr>
      <w:rFonts w:ascii="宋体" w:hAnsi="宋体"/>
      <w:sz w:val="24"/>
    </w:rPr>
  </w:style>
  <w:style w:type="paragraph" w:customStyle="1" w:styleId="27">
    <w:name w:val="正文文本首行缩进 2"/>
    <w:basedOn w:val="26"/>
    <w:qFormat/>
    <w:uiPriority w:val="99"/>
    <w:pPr>
      <w:spacing w:line="200" w:lineRule="atLeast"/>
      <w:ind w:firstLine="420"/>
    </w:pPr>
    <w:rPr>
      <w:rFonts w:ascii="宋体" w:hAnsi="Courier New"/>
      <w:spacing w:val="-4"/>
      <w:sz w:val="18"/>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5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9"/>
    <w:qFormat/>
    <w:uiPriority w:val="0"/>
    <w:pPr>
      <w:ind w:left="100" w:leftChars="2500"/>
    </w:pPr>
    <w:rPr>
      <w:rFonts w:ascii="宋体"/>
      <w:sz w:val="24"/>
      <w:szCs w:val="21"/>
      <w:lang w:val="zh-CN"/>
    </w:rPr>
  </w:style>
  <w:style w:type="paragraph" w:styleId="39">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0">
    <w:name w:val="endnote text"/>
    <w:basedOn w:val="1"/>
    <w:link w:val="940"/>
    <w:qFormat/>
    <w:uiPriority w:val="0"/>
    <w:rPr>
      <w:lang w:val="zh-CN"/>
    </w:rPr>
  </w:style>
  <w:style w:type="paragraph" w:styleId="41">
    <w:name w:val="Balloon Text"/>
    <w:basedOn w:val="1"/>
    <w:link w:val="716"/>
    <w:qFormat/>
    <w:uiPriority w:val="0"/>
    <w:rPr>
      <w:sz w:val="18"/>
      <w:szCs w:val="18"/>
    </w:rPr>
  </w:style>
  <w:style w:type="paragraph" w:styleId="42">
    <w:name w:val="footer"/>
    <w:basedOn w:val="1"/>
    <w:link w:val="891"/>
    <w:qFormat/>
    <w:uiPriority w:val="99"/>
    <w:pPr>
      <w:tabs>
        <w:tab w:val="center" w:pos="4153"/>
        <w:tab w:val="right" w:pos="8306"/>
      </w:tabs>
      <w:snapToGrid w:val="0"/>
      <w:jc w:val="left"/>
    </w:pPr>
    <w:rPr>
      <w:sz w:val="18"/>
      <w:szCs w:val="18"/>
    </w:rPr>
  </w:style>
  <w:style w:type="paragraph" w:styleId="43">
    <w:name w:val="envelope return"/>
    <w:basedOn w:val="1"/>
    <w:qFormat/>
    <w:uiPriority w:val="99"/>
    <w:pPr>
      <w:snapToGrid w:val="0"/>
    </w:pPr>
    <w:rPr>
      <w:rFonts w:ascii="Arial" w:hAnsi="Arial" w:cs="Arial"/>
    </w:rPr>
  </w:style>
  <w:style w:type="paragraph" w:styleId="44">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825"/>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19"/>
    <w:qFormat/>
    <w:uiPriority w:val="0"/>
    <w:pPr>
      <w:spacing w:after="120" w:line="480" w:lineRule="auto"/>
    </w:pPr>
  </w:style>
  <w:style w:type="paragraph" w:styleId="59">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19"/>
    <w:next w:val="19"/>
    <w:link w:val="632"/>
    <w:qFormat/>
    <w:uiPriority w:val="0"/>
    <w:rPr>
      <w:b/>
      <w:bCs/>
    </w:rPr>
  </w:style>
  <w:style w:type="paragraph" w:styleId="63">
    <w:name w:val="Body Text First Indent 2"/>
    <w:basedOn w:val="26"/>
    <w:next w:val="1"/>
    <w:link w:val="655"/>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1"/>
    <w:qFormat/>
    <w:uiPriority w:val="0"/>
    <w:rPr>
      <w:rFonts w:ascii="Courier New" w:hAnsi="Courier New"/>
    </w:rPr>
  </w:style>
  <w:style w:type="paragraph" w:customStyle="1" w:styleId="82">
    <w:name w:val="[Normal]"/>
    <w:qFormat/>
    <w:uiPriority w:val="0"/>
    <w:rPr>
      <w:rFonts w:ascii="宋体" w:hAnsi="宋体" w:eastAsia="宋体" w:cs="Times New Roman"/>
      <w:sz w:val="24"/>
      <w:szCs w:val="22"/>
      <w:lang w:val="zh-CN" w:eastAsia="zh-CN" w:bidi="ar-SA"/>
    </w:rPr>
  </w:style>
  <w:style w:type="paragraph" w:customStyle="1" w:styleId="83">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4">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4"/>
    <w:qFormat/>
    <w:uiPriority w:val="0"/>
    <w:pPr>
      <w:spacing w:before="156" w:line="360" w:lineRule="auto"/>
      <w:ind w:firstLine="510" w:firstLineChars="200"/>
    </w:pPr>
    <w:rPr>
      <w:sz w:val="24"/>
      <w:szCs w:val="20"/>
    </w:rPr>
  </w:style>
  <w:style w:type="paragraph" w:customStyle="1" w:styleId="90">
    <w:name w:val="无间隔1"/>
    <w:link w:val="672"/>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0"/>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3"/>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5"/>
    <w:qFormat/>
    <w:uiPriority w:val="0"/>
    <w:pPr>
      <w:ind w:left="0" w:right="466" w:firstLine="288"/>
    </w:pPr>
    <w:rPr>
      <w:rFonts w:hAnsi="宋体"/>
    </w:rPr>
  </w:style>
  <w:style w:type="paragraph" w:customStyle="1" w:styleId="97">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6"/>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67"/>
    <w:qFormat/>
    <w:uiPriority w:val="0"/>
    <w:pPr>
      <w:adjustRightInd/>
      <w:spacing w:line="360" w:lineRule="auto"/>
      <w:ind w:firstLine="480" w:firstLineChars="200"/>
    </w:pPr>
    <w:rPr>
      <w:kern w:val="0"/>
      <w:sz w:val="24"/>
    </w:rPr>
  </w:style>
  <w:style w:type="paragraph" w:customStyle="1" w:styleId="102">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List Paragraph"/>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798"/>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0"/>
    <w:qFormat/>
    <w:uiPriority w:val="0"/>
    <w:pPr>
      <w:tabs>
        <w:tab w:val="left" w:pos="2356"/>
      </w:tabs>
    </w:pPr>
  </w:style>
  <w:style w:type="paragraph" w:customStyle="1" w:styleId="107">
    <w:name w:val="样式 标题 4h4H4Fab-4T5Ref Heading 1rh1Heading sqlsect 1.2.3...."/>
    <w:basedOn w:val="6"/>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3"/>
    <w:qFormat/>
    <w:uiPriority w:val="0"/>
    <w:pPr>
      <w:adjustRightInd/>
    </w:pPr>
    <w:rPr>
      <w:rFonts w:ascii="宋体" w:hAnsi="Courier New"/>
      <w:kern w:val="0"/>
      <w:sz w:val="20"/>
      <w:szCs w:val="20"/>
    </w:rPr>
  </w:style>
  <w:style w:type="paragraph" w:customStyle="1" w:styleId="110">
    <w:name w:val="正文说明"/>
    <w:basedOn w:val="1"/>
    <w:link w:val="845"/>
    <w:qFormat/>
    <w:uiPriority w:val="0"/>
    <w:pPr>
      <w:adjustRightInd/>
      <w:spacing w:line="360" w:lineRule="auto"/>
    </w:pPr>
    <w:rPr>
      <w:kern w:val="0"/>
      <w:sz w:val="24"/>
    </w:rPr>
  </w:style>
  <w:style w:type="paragraph" w:customStyle="1" w:styleId="111">
    <w:name w:val="Table Text"/>
    <w:basedOn w:val="1"/>
    <w:link w:val="851"/>
    <w:qFormat/>
    <w:uiPriority w:val="0"/>
    <w:pPr>
      <w:widowControl/>
      <w:spacing w:before="60" w:after="60"/>
      <w:jc w:val="left"/>
    </w:pPr>
    <w:rPr>
      <w:kern w:val="0"/>
      <w:sz w:val="24"/>
    </w:rPr>
  </w:style>
  <w:style w:type="paragraph" w:customStyle="1" w:styleId="112">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7">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5"/>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6"/>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312"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spacing w:before="0" w:after="0"/>
      <w:outlineLvl w:val="5"/>
    </w:pPr>
  </w:style>
  <w:style w:type="paragraph" w:customStyle="1" w:styleId="161">
    <w:name w:val="5级标题"/>
    <w:basedOn w:val="16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1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No Spacing"/>
    <w:basedOn w:val="1"/>
    <w:link w:val="941"/>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4"/>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7"/>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4"/>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6"/>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qFormat/>
    <w:uiPriority w:val="0"/>
    <w:rPr>
      <w:rFonts w:ascii="宋体" w:eastAsia="宋体" w:cs="Times New Roman"/>
      <w:color w:val="auto"/>
    </w:rPr>
  </w:style>
  <w:style w:type="paragraph" w:customStyle="1" w:styleId="23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156"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8"/>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2"/>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156"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0" w:beforeLines="0" w:after="0" w:afterLines="0"/>
      <w:ind w:left="1680"/>
      <w:outlineLvl w:val="2"/>
    </w:pPr>
  </w:style>
  <w:style w:type="paragraph" w:customStyle="1" w:styleId="345">
    <w:name w:val="章标题"/>
    <w:next w:val="32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6"/>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9"/>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4"/>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3"/>
    <w:qFormat/>
    <w:uiPriority w:val="0"/>
    <w:pPr>
      <w:snapToGrid w:val="0"/>
      <w:ind w:firstLine="480" w:firstLineChars="200"/>
    </w:pPr>
    <w:rPr>
      <w:rFonts w:ascii="Times New Roman"/>
      <w:szCs w:val="24"/>
      <w:lang w:val="en-US"/>
    </w:rPr>
  </w:style>
  <w:style w:type="paragraph" w:customStyle="1" w:styleId="45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7"/>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2"/>
    <w:next w:val="327"/>
    <w:qFormat/>
    <w:uiPriority w:val="0"/>
    <w:pPr>
      <w:tabs>
        <w:tab w:val="left" w:pos="294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1"/>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9"/>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5"/>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6"/>
    <w:qFormat/>
    <w:uiPriority w:val="0"/>
    <w:rPr>
      <w:b w:val="0"/>
      <w:sz w:val="20"/>
    </w:rPr>
  </w:style>
  <w:style w:type="paragraph" w:customStyle="1" w:styleId="58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7"/>
    <w:next w:val="1"/>
    <w:qFormat/>
    <w:uiPriority w:val="0"/>
    <w:pPr>
      <w:tabs>
        <w:tab w:val="left" w:pos="1080"/>
        <w:tab w:val="clear" w:pos="1008"/>
      </w:tabs>
      <w:ind w:left="1080" w:hanging="1080"/>
    </w:pPr>
  </w:style>
  <w:style w:type="paragraph" w:customStyle="1" w:styleId="583">
    <w:name w:val="数字标题1"/>
    <w:basedOn w:val="2"/>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0"/>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9"/>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9">
    <w:name w:val="_Style 947"/>
    <w:basedOn w:val="1"/>
    <w:next w:val="104"/>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1">
    <w:name w:val="表格非标题文字 Char"/>
    <w:link w:val="84"/>
    <w:qFormat/>
    <w:uiPriority w:val="0"/>
    <w:rPr>
      <w:rFonts w:ascii="Futura Bk" w:hAnsi="Futura Bk"/>
      <w:kern w:val="2"/>
      <w:sz w:val="18"/>
      <w:szCs w:val="21"/>
      <w:lang w:val="en-US" w:eastAsia="zh-CN" w:bidi="ar-SA"/>
    </w:rPr>
  </w:style>
  <w:style w:type="character" w:customStyle="1" w:styleId="622">
    <w:name w:val="*正文 Char"/>
    <w:link w:val="85"/>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6"/>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2"/>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7"/>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8"/>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63"/>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71"/>
    <w:qFormat/>
    <w:uiPriority w:val="0"/>
    <w:rPr>
      <w:rFonts w:ascii="Arial" w:hAnsi="Arial" w:eastAsia="黑体" w:cs="Arial"/>
      <w:snapToGrid w:val="0"/>
      <w:kern w:val="0"/>
      <w:szCs w:val="21"/>
    </w:rPr>
  </w:style>
  <w:style w:type="character" w:customStyle="1" w:styleId="65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9"/>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50"/>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90"/>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8"/>
    <w:qFormat/>
    <w:uiPriority w:val="0"/>
    <w:rPr>
      <w:rFonts w:ascii="Arial" w:hAnsi="Arial" w:eastAsia="黑体"/>
      <w:b/>
      <w:bCs/>
      <w:kern w:val="2"/>
      <w:sz w:val="24"/>
      <w:szCs w:val="24"/>
    </w:rPr>
  </w:style>
  <w:style w:type="character" w:customStyle="1" w:styleId="680">
    <w:name w:val="纯文本 Char_0"/>
    <w:link w:val="91"/>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3"/>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4"/>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8"/>
    <w:qFormat/>
    <w:uiPriority w:val="0"/>
    <w:rPr>
      <w:rFonts w:ascii="宋体"/>
      <w:kern w:val="2"/>
      <w:sz w:val="24"/>
      <w:szCs w:val="21"/>
      <w:lang w:val="zh-CN"/>
    </w:rPr>
  </w:style>
  <w:style w:type="character" w:customStyle="1" w:styleId="710">
    <w:name w:val="标题 9 Char"/>
    <w:link w:val="11"/>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1"/>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5"/>
    <w:qFormat/>
    <w:locked/>
    <w:uiPriority w:val="0"/>
    <w:rPr>
      <w:rFonts w:ascii="Tahoma" w:hAnsi="Tahoma"/>
      <w:sz w:val="24"/>
      <w:szCs w:val="24"/>
    </w:rPr>
  </w:style>
  <w:style w:type="character" w:customStyle="1" w:styleId="720">
    <w:name w:val="正文缩进 Char2"/>
    <w:link w:val="5"/>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6"/>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18"/>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71"/>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2"/>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8"/>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9"/>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6"/>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100"/>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101"/>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2"/>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3"/>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6"/>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5"/>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2"/>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61"/>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7"/>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0"/>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59"/>
    <w:qFormat/>
    <w:uiPriority w:val="0"/>
    <w:rPr>
      <w:rFonts w:ascii="黑体" w:hAnsi="Courier New" w:eastAsia="黑体"/>
    </w:rPr>
  </w:style>
  <w:style w:type="character" w:customStyle="1" w:styleId="819">
    <w:name w:val="正文文本 2 Char1"/>
    <w:link w:val="58"/>
    <w:qFormat/>
    <w:uiPriority w:val="0"/>
    <w:rPr>
      <w:kern w:val="2"/>
      <w:sz w:val="21"/>
      <w:szCs w:val="24"/>
    </w:rPr>
  </w:style>
  <w:style w:type="character" w:customStyle="1" w:styleId="820">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9"/>
    <w:qFormat/>
    <w:uiPriority w:val="0"/>
    <w:rPr>
      <w:b/>
      <w:bCs/>
      <w:kern w:val="2"/>
      <w:sz w:val="24"/>
      <w:szCs w:val="24"/>
    </w:rPr>
  </w:style>
  <w:style w:type="character" w:customStyle="1" w:styleId="823">
    <w:name w:val="正文文本缩进 2 Char"/>
    <w:link w:val="39"/>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3"/>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8"/>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9"/>
    <w:qFormat/>
    <w:uiPriority w:val="0"/>
    <w:rPr>
      <w:rFonts w:ascii="宋体" w:hAnsi="Courier New"/>
    </w:rPr>
  </w:style>
  <w:style w:type="character" w:customStyle="1" w:styleId="834">
    <w:name w:val="正文首行缩进 Char"/>
    <w:link w:val="24"/>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6"/>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1"/>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10"/>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11"/>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19"/>
    <w:qFormat/>
    <w:uiPriority w:val="0"/>
    <w:rPr>
      <w:kern w:val="2"/>
      <w:sz w:val="21"/>
      <w:szCs w:val="24"/>
    </w:rPr>
  </w:style>
  <w:style w:type="character" w:customStyle="1" w:styleId="856">
    <w:name w:val="签名 Char"/>
    <w:link w:val="45"/>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2"/>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3"/>
    <w:qFormat/>
    <w:uiPriority w:val="0"/>
    <w:rPr>
      <w:rFonts w:ascii="宋体"/>
    </w:rPr>
  </w:style>
  <w:style w:type="character" w:customStyle="1" w:styleId="867">
    <w:name w:val="标题 8 Char"/>
    <w:link w:val="10"/>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5"/>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4"/>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2"/>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5"/>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4"/>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6"/>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7"/>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8"/>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9"/>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71"/>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20"/>
    <w:qFormat/>
    <w:uiPriority w:val="0"/>
    <w:rPr>
      <w:rFonts w:cs="宋体"/>
      <w:kern w:val="2"/>
      <w:sz w:val="24"/>
    </w:rPr>
  </w:style>
  <w:style w:type="character" w:customStyle="1" w:styleId="9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3">
    <w:name w:val="gray6"/>
    <w:basedOn w:val="71"/>
    <w:qFormat/>
    <w:uiPriority w:val="0"/>
    <w:rPr>
      <w:rFonts w:ascii="Arial" w:hAnsi="Arial" w:eastAsia="黑体" w:cs="Arial"/>
      <w:snapToGrid w:val="0"/>
      <w:kern w:val="0"/>
      <w:szCs w:val="21"/>
    </w:rPr>
  </w:style>
  <w:style w:type="character" w:customStyle="1" w:styleId="934">
    <w:name w:val="hui"/>
    <w:basedOn w:val="71"/>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40"/>
    <w:qFormat/>
    <w:uiPriority w:val="0"/>
    <w:rPr>
      <w:kern w:val="2"/>
      <w:sz w:val="21"/>
      <w:szCs w:val="24"/>
      <w:lang w:val="zh-CN"/>
    </w:rPr>
  </w:style>
  <w:style w:type="character" w:customStyle="1" w:styleId="941">
    <w:name w:val="无间隔 Char"/>
    <w:link w:val="170"/>
    <w:qFormat/>
    <w:uiPriority w:val="99"/>
    <w:rPr>
      <w:kern w:val="2"/>
      <w:sz w:val="21"/>
      <w:szCs w:val="22"/>
    </w:rPr>
  </w:style>
  <w:style w:type="character" w:customStyle="1" w:styleId="942">
    <w:name w:val="标准文本 Char Char"/>
    <w:link w:val="608"/>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71"/>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Table Normal"/>
    <w:qFormat/>
    <w:uiPriority w:val="0"/>
    <w:tblPr>
      <w:tblCellMar>
        <w:top w:w="0" w:type="dxa"/>
        <w:left w:w="0" w:type="dxa"/>
        <w:bottom w:w="0" w:type="dxa"/>
        <w:right w:w="0" w:type="dxa"/>
      </w:tblCellMar>
    </w:tblPr>
  </w:style>
  <w:style w:type="paragraph" w:customStyle="1" w:styleId="966">
    <w:name w:val="正文文本首行缩进 21"/>
    <w:basedOn w:val="26"/>
    <w:qFormat/>
    <w:uiPriority w:val="99"/>
    <w:pPr>
      <w:spacing w:line="200" w:lineRule="atLeast"/>
      <w:ind w:firstLine="420"/>
    </w:pPr>
    <w:rPr>
      <w:rFonts w:ascii="宋体" w:hAnsi="Courier New"/>
      <w:spacing w:val="-4"/>
      <w:sz w:val="18"/>
    </w:rPr>
  </w:style>
  <w:style w:type="paragraph" w:customStyle="1" w:styleId="967">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character" w:customStyle="1" w:styleId="968">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969">
    <w:name w:val="BodyTextIndent"/>
    <w:basedOn w:val="1"/>
    <w:next w:val="970"/>
    <w:qFormat/>
    <w:uiPriority w:val="0"/>
    <w:pPr>
      <w:spacing w:line="480" w:lineRule="atLeast"/>
      <w:ind w:firstLine="570"/>
      <w:jc w:val="both"/>
      <w:textAlignment w:val="baseline"/>
    </w:pPr>
    <w:rPr>
      <w:rFonts w:ascii="??" w:hAnsi="??" w:eastAsia="??"/>
      <w:kern w:val="2"/>
      <w:sz w:val="28"/>
      <w:szCs w:val="28"/>
      <w:lang w:val="en-US" w:eastAsia="zh-CN" w:bidi="ar-SA"/>
    </w:rPr>
  </w:style>
  <w:style w:type="paragraph" w:customStyle="1" w:styleId="970">
    <w:name w:val="UserStyle_460"/>
    <w:basedOn w:val="969"/>
    <w:qFormat/>
    <w:uiPriority w:val="0"/>
    <w:pPr>
      <w:spacing w:line="240" w:lineRule="atLeast"/>
      <w:ind w:firstLine="420"/>
      <w:jc w:val="both"/>
      <w:textAlignment w:val="baseline"/>
    </w:pPr>
    <w:rPr>
      <w:rFonts w:ascii="宋体" w:hAnsi="Courier New" w:eastAsia="??"/>
      <w:spacing w:val="-4"/>
      <w:kern w:val="2"/>
      <w:sz w:val="18"/>
      <w:szCs w:val="28"/>
      <w:lang w:val="en-US" w:eastAsia="zh-CN" w:bidi="ar-SA"/>
    </w:rPr>
  </w:style>
  <w:style w:type="paragraph" w:customStyle="1" w:styleId="971">
    <w:name w:val="No Spacing1"/>
    <w:qFormat/>
    <w:uiPriority w:val="0"/>
    <w:rPr>
      <w:rFonts w:ascii="Times New Roman" w:hAnsi="Times New Roman" w:eastAsia="??" w:cs="宋体"/>
      <w:sz w:val="22"/>
      <w:szCs w:val="22"/>
      <w:lang w:val="en-US" w:eastAsia="en-US" w:bidi="ar-SA"/>
    </w:rPr>
  </w:style>
  <w:style w:type="paragraph" w:customStyle="1" w:styleId="972">
    <w:name w:val="纯文本3"/>
    <w:basedOn w:val="1"/>
    <w:qFormat/>
    <w:uiPriority w:val="0"/>
    <w:pPr>
      <w:adjustRightInd/>
      <w:snapToGrid w:val="0"/>
      <w:jc w:val="left"/>
    </w:pPr>
    <w:rPr>
      <w:rFonts w:ascii="Century Gothic" w:hAnsi="楷体_GB2312" w:eastAsia="Century Gothic"/>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94</Pages>
  <Words>45392</Words>
  <Characters>48511</Characters>
  <Lines>287</Lines>
  <Paragraphs>81</Paragraphs>
  <TotalTime>1</TotalTime>
  <ScaleCrop>false</ScaleCrop>
  <LinksUpToDate>false</LinksUpToDate>
  <CharactersWithSpaces>54898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lilysong</cp:lastModifiedBy>
  <cp:lastPrinted>2021-12-27T03:06:00Z</cp:lastPrinted>
  <dcterms:modified xsi:type="dcterms:W3CDTF">2022-11-14T01:33:43Z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6D39573A3F074C61860993CEF4419578</vt:lpwstr>
  </property>
  <property fmtid="{D5CDD505-2E9C-101B-9397-08002B2CF9AE}" pid="5" name="commondata">
    <vt:lpwstr>eyJoZGlkIjoiMmE3NTc1MTljMDA0ZWI0ZjljNTEwZjI5MzUwYjAxOTgifQ==</vt:lpwstr>
  </property>
</Properties>
</file>