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p>
    <w:p>
      <w:pPr>
        <w:adjustRightInd/>
        <w:spacing w:line="360" w:lineRule="auto"/>
        <w:jc w:val="center"/>
        <w:rPr>
          <w:rFonts w:hint="eastAsia" w:ascii="仿宋" w:hAnsi="仿宋" w:eastAsia="仿宋" w:cs="仿宋"/>
          <w:color w:val="auto"/>
          <w:sz w:val="48"/>
          <w:szCs w:val="48"/>
          <w:highlight w:val="none"/>
          <w:lang w:eastAsia="zh-CN"/>
        </w:rPr>
      </w:pPr>
      <w:r>
        <w:rPr>
          <w:rFonts w:hint="eastAsia" w:ascii="仿宋" w:hAnsi="仿宋" w:eastAsia="仿宋" w:cs="仿宋"/>
          <w:color w:val="auto"/>
          <w:sz w:val="48"/>
          <w:szCs w:val="48"/>
          <w:highlight w:val="none"/>
          <w:lang w:eastAsia="zh-CN"/>
        </w:rPr>
        <w:t>崇贤街道城区绿化保洁二标段</w:t>
      </w:r>
    </w:p>
    <w:p>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招标文件</w:t>
      </w:r>
    </w:p>
    <w:p>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（电子招投标）</w:t>
      </w:r>
    </w:p>
    <w:p>
      <w:pPr>
        <w:snapToGrid w:val="0"/>
        <w:spacing w:line="360" w:lineRule="auto"/>
        <w:jc w:val="center"/>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编号:</w:t>
      </w:r>
      <w:r>
        <w:rPr>
          <w:rFonts w:hint="eastAsia" w:ascii="仿宋" w:hAnsi="仿宋" w:eastAsia="仿宋" w:cs="仿宋"/>
          <w:color w:val="auto"/>
          <w:sz w:val="32"/>
          <w:szCs w:val="32"/>
          <w:highlight w:val="none"/>
          <w:lang w:eastAsia="zh-CN"/>
        </w:rPr>
        <w:t>SQZFCG-2024-007</w:t>
      </w:r>
    </w:p>
    <w:p>
      <w:pPr>
        <w:pStyle w:val="79"/>
        <w:rPr>
          <w:rFonts w:hint="eastAsia" w:ascii="仿宋" w:hAnsi="仿宋" w:eastAsia="仿宋" w:cs="仿宋"/>
          <w:color w:val="auto"/>
          <w:sz w:val="32"/>
          <w:szCs w:val="32"/>
          <w:highlight w:val="none"/>
          <w:lang w:val="en-US" w:eastAsia="zh-CN"/>
        </w:rPr>
      </w:pPr>
    </w:p>
    <w:p>
      <w:pPr>
        <w:pStyle w:val="79"/>
        <w:rPr>
          <w:rFonts w:hint="eastAsia" w:ascii="仿宋" w:hAnsi="仿宋" w:eastAsia="仿宋" w:cs="仿宋"/>
          <w:color w:val="auto"/>
          <w:sz w:val="32"/>
          <w:szCs w:val="32"/>
          <w:highlight w:val="none"/>
          <w:lang w:val="en-US" w:eastAsia="zh-CN"/>
        </w:rPr>
      </w:pPr>
    </w:p>
    <w:p>
      <w:pPr>
        <w:pStyle w:val="79"/>
        <w:rPr>
          <w:rFonts w:hint="eastAsia"/>
          <w:color w:val="auto"/>
          <w:highlight w:val="none"/>
          <w:lang w:val="en-US" w:eastAsia="zh-CN"/>
        </w:rPr>
      </w:pPr>
      <w:r>
        <w:rPr>
          <w:rFonts w:hint="eastAsia"/>
          <w:color w:val="auto"/>
          <w:highlight w:val="none"/>
          <w:lang w:val="en-US" w:eastAsia="zh-CN"/>
        </w:rPr>
        <w:t xml:space="preserve">            </w:t>
      </w:r>
    </w:p>
    <w:p>
      <w:pPr>
        <w:pStyle w:val="79"/>
        <w:rPr>
          <w:rFonts w:hint="eastAsia"/>
          <w:color w:val="auto"/>
          <w:highlight w:val="none"/>
          <w:lang w:val="en-US" w:eastAsia="zh-CN"/>
        </w:rPr>
      </w:pPr>
    </w:p>
    <w:p>
      <w:pPr>
        <w:pStyle w:val="79"/>
        <w:rPr>
          <w:rFonts w:hint="eastAsia"/>
          <w:color w:val="auto"/>
          <w:highlight w:val="none"/>
          <w:lang w:val="en-US" w:eastAsia="zh-CN"/>
        </w:rPr>
      </w:pPr>
    </w:p>
    <w:p>
      <w:pPr>
        <w:pStyle w:val="79"/>
        <w:rPr>
          <w:rFonts w:hint="eastAsia"/>
          <w:color w:val="auto"/>
          <w:highlight w:val="none"/>
          <w:lang w:val="en-US" w:eastAsia="zh-CN"/>
        </w:rPr>
      </w:pPr>
    </w:p>
    <w:p>
      <w:pPr>
        <w:pStyle w:val="79"/>
        <w:rPr>
          <w:rFonts w:hint="eastAsia"/>
          <w:color w:val="auto"/>
          <w:highlight w:val="none"/>
          <w:lang w:val="en-US" w:eastAsia="zh-CN"/>
        </w:rPr>
      </w:pPr>
    </w:p>
    <w:p>
      <w:pPr>
        <w:pStyle w:val="79"/>
        <w:rPr>
          <w:rFonts w:hint="eastAsia"/>
          <w:color w:val="auto"/>
          <w:highlight w:val="none"/>
          <w:lang w:val="en-US" w:eastAsia="zh-CN"/>
        </w:rPr>
      </w:pPr>
    </w:p>
    <w:p>
      <w:pPr>
        <w:pStyle w:val="79"/>
        <w:rPr>
          <w:rFonts w:hint="eastAsia"/>
          <w:color w:val="auto"/>
          <w:highlight w:val="none"/>
          <w:lang w:val="en-US" w:eastAsia="zh-CN"/>
        </w:rPr>
      </w:pPr>
    </w:p>
    <w:p>
      <w:pPr>
        <w:pStyle w:val="79"/>
        <w:rPr>
          <w:rFonts w:hint="eastAsia"/>
          <w:color w:val="auto"/>
          <w:highlight w:val="none"/>
          <w:lang w:val="en-US" w:eastAsia="zh-CN"/>
        </w:rPr>
      </w:pPr>
    </w:p>
    <w:p>
      <w:pPr>
        <w:pStyle w:val="79"/>
        <w:rPr>
          <w:rFonts w:hint="default"/>
          <w:color w:val="auto"/>
          <w:highlight w:val="none"/>
          <w:lang w:val="en-US" w:eastAsia="zh-CN"/>
        </w:rPr>
      </w:pPr>
    </w:p>
    <w:p>
      <w:pPr>
        <w:adjustRightInd/>
        <w:spacing w:line="360" w:lineRule="auto"/>
        <w:rPr>
          <w:rFonts w:hint="eastAsia" w:ascii="仿宋" w:hAnsi="仿宋" w:eastAsia="仿宋" w:cs="仿宋"/>
          <w:color w:val="auto"/>
          <w:sz w:val="28"/>
          <w:szCs w:val="20"/>
          <w:highlight w:val="none"/>
        </w:rPr>
      </w:pPr>
    </w:p>
    <w:p>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pPr>
        <w:spacing w:line="360" w:lineRule="auto"/>
        <w:jc w:val="center"/>
        <w:rPr>
          <w:rFonts w:hint="eastAsia" w:ascii="仿宋" w:hAnsi="仿宋" w:eastAsia="仿宋" w:cs="仿宋"/>
          <w:b/>
          <w:color w:val="auto"/>
          <w:sz w:val="44"/>
          <w:szCs w:val="44"/>
          <w:highlight w:val="none"/>
        </w:rPr>
      </w:pPr>
    </w:p>
    <w:p>
      <w:pPr>
        <w:snapToGrid w:val="0"/>
        <w:spacing w:line="360" w:lineRule="auto"/>
        <w:ind w:firstLine="1280" w:firstLineChars="4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采购人</w:t>
      </w:r>
      <w:r>
        <w:rPr>
          <w:rFonts w:hint="eastAsia" w:ascii="仿宋" w:hAnsi="仿宋" w:eastAsia="仿宋" w:cs="仿宋"/>
          <w:color w:val="auto"/>
          <w:sz w:val="32"/>
          <w:szCs w:val="32"/>
          <w:highlight w:val="none"/>
          <w:lang w:eastAsia="zh-CN"/>
        </w:rPr>
        <w:t>：杭州市临平区人民政府崇贤街道办事处</w:t>
      </w:r>
    </w:p>
    <w:p>
      <w:pPr>
        <w:snapToGrid w:val="0"/>
        <w:spacing w:line="360" w:lineRule="auto"/>
        <w:jc w:val="center"/>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采购代理机构</w:t>
      </w:r>
      <w:r>
        <w:rPr>
          <w:rFonts w:hint="eastAsia" w:ascii="仿宋" w:hAnsi="仿宋" w:eastAsia="仿宋" w:cs="仿宋"/>
          <w:color w:val="auto"/>
          <w:sz w:val="32"/>
          <w:szCs w:val="32"/>
          <w:highlight w:val="none"/>
          <w:lang w:eastAsia="zh-CN"/>
        </w:rPr>
        <w:t>：杭州盛乔工程咨询有限公司</w:t>
      </w:r>
    </w:p>
    <w:p>
      <w:pPr>
        <w:snapToGrid w:val="0"/>
        <w:spacing w:line="360" w:lineRule="auto"/>
        <w:jc w:val="center"/>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二〇二</w:t>
      </w:r>
      <w:r>
        <w:rPr>
          <w:rFonts w:hint="eastAsia" w:ascii="仿宋" w:hAnsi="仿宋" w:eastAsia="仿宋" w:cs="仿宋"/>
          <w:b w:val="0"/>
          <w:bCs w:val="0"/>
          <w:color w:val="auto"/>
          <w:sz w:val="32"/>
          <w:szCs w:val="32"/>
          <w:highlight w:val="none"/>
          <w:lang w:val="en-US" w:eastAsia="zh-CN"/>
        </w:rPr>
        <w:t>四</w:t>
      </w:r>
      <w:r>
        <w:rPr>
          <w:rFonts w:hint="eastAsia" w:ascii="仿宋" w:hAnsi="仿宋" w:eastAsia="仿宋" w:cs="仿宋"/>
          <w:b w:val="0"/>
          <w:bCs w:val="0"/>
          <w:color w:val="auto"/>
          <w:sz w:val="32"/>
          <w:szCs w:val="32"/>
          <w:highlight w:val="none"/>
        </w:rPr>
        <w:t>年</w:t>
      </w:r>
      <w:r>
        <w:rPr>
          <w:rFonts w:hint="eastAsia" w:ascii="仿宋" w:hAnsi="仿宋" w:eastAsia="仿宋" w:cs="仿宋"/>
          <w:b w:val="0"/>
          <w:bCs w:val="0"/>
          <w:color w:val="auto"/>
          <w:sz w:val="32"/>
          <w:szCs w:val="32"/>
          <w:highlight w:val="none"/>
          <w:lang w:val="en-US" w:eastAsia="zh-CN"/>
        </w:rPr>
        <w:t>五</w:t>
      </w:r>
      <w:r>
        <w:rPr>
          <w:rFonts w:hint="eastAsia" w:ascii="仿宋" w:hAnsi="仿宋" w:eastAsia="仿宋" w:cs="仿宋"/>
          <w:b w:val="0"/>
          <w:bCs w:val="0"/>
          <w:color w:val="auto"/>
          <w:sz w:val="32"/>
          <w:szCs w:val="32"/>
          <w:highlight w:val="none"/>
        </w:rPr>
        <w:t>月</w:t>
      </w:r>
    </w:p>
    <w:p>
      <w:pPr>
        <w:spacing w:line="360" w:lineRule="auto"/>
        <w:jc w:val="both"/>
        <w:rPr>
          <w:rFonts w:hint="eastAsia" w:ascii="宋体" w:hAnsi="宋体" w:cs="宋体"/>
          <w:b/>
          <w:color w:val="auto"/>
          <w:sz w:val="48"/>
          <w:szCs w:val="48"/>
          <w:highlight w:val="none"/>
        </w:rPr>
      </w:pPr>
    </w:p>
    <w:p>
      <w:pPr>
        <w:spacing w:line="360" w:lineRule="auto"/>
        <w:jc w:val="center"/>
        <w:rPr>
          <w:rFonts w:hint="eastAsia" w:ascii="宋体" w:hAnsi="宋体" w:cs="宋体"/>
          <w:b/>
          <w:color w:val="auto"/>
          <w:sz w:val="48"/>
          <w:szCs w:val="48"/>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549" w:firstLineChars="229"/>
        <w:rPr>
          <w:rFonts w:ascii="宋体" w:hAnsi="宋体" w:cs="宋体"/>
          <w:color w:val="auto"/>
          <w:sz w:val="24"/>
          <w:highlight w:val="none"/>
        </w:rPr>
      </w:pPr>
      <w:bookmarkStart w:id="0" w:name="_Hlt91233176"/>
      <w:bookmarkEnd w:id="0"/>
      <w:bookmarkStart w:id="1"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bookmarkEnd w:id="1"/>
    <w:p>
      <w:pPr>
        <w:adjustRightInd/>
        <w:spacing w:line="360" w:lineRule="auto"/>
        <w:jc w:val="center"/>
        <w:outlineLvl w:val="0"/>
        <w:rPr>
          <w:rFonts w:hint="eastAsia" w:ascii="宋体" w:hAnsi="宋体" w:cs="宋体"/>
          <w:b/>
          <w:color w:val="auto"/>
          <w:sz w:val="36"/>
          <w:szCs w:val="20"/>
          <w:highlight w:val="none"/>
        </w:rPr>
      </w:pPr>
      <w:bookmarkStart w:id="2" w:name="_Hlt74729822"/>
      <w:bookmarkEnd w:id="2"/>
      <w:bookmarkStart w:id="3" w:name="_Hlt74649545"/>
      <w:bookmarkEnd w:id="3"/>
      <w:bookmarkStart w:id="4" w:name="_Hlt74707423"/>
      <w:bookmarkEnd w:id="4"/>
      <w:bookmarkStart w:id="5" w:name="_Hlt74728647"/>
      <w:bookmarkEnd w:id="5"/>
      <w:bookmarkStart w:id="6" w:name="第二部分"/>
      <w:bookmarkStart w:id="7" w:name="_Toc91899870"/>
      <w:bookmarkStart w:id="8" w:name="_Toc91899871"/>
    </w:p>
    <w:p>
      <w:pPr>
        <w:adjustRightInd/>
        <w:spacing w:line="360" w:lineRule="auto"/>
        <w:jc w:val="center"/>
        <w:outlineLvl w:val="0"/>
        <w:rPr>
          <w:rFonts w:hint="eastAsia" w:ascii="宋体" w:hAnsi="宋体" w:cs="宋体"/>
          <w:b/>
          <w:color w:val="auto"/>
          <w:sz w:val="36"/>
          <w:szCs w:val="20"/>
          <w:highlight w:val="none"/>
        </w:rPr>
      </w:pPr>
    </w:p>
    <w:p>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崇贤街道城区绿化保洁二标段</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color w:val="auto"/>
          <w:kern w:val="2"/>
          <w:sz w:val="24"/>
          <w:szCs w:val="24"/>
          <w:highlight w:val="none"/>
        </w:rPr>
        <w:t>https://www.zcygov.cn/）获取（下载）招标文件，并于202</w:t>
      </w:r>
      <w:r>
        <w:rPr>
          <w:rStyle w:val="76"/>
          <w:rFonts w:hint="eastAsia" w:ascii="宋体" w:hAnsi="宋体" w:cs="宋体"/>
          <w:color w:val="auto"/>
          <w:kern w:val="2"/>
          <w:sz w:val="24"/>
          <w:szCs w:val="24"/>
          <w:highlight w:val="none"/>
          <w:lang w:val="en-US" w:eastAsia="zh-CN"/>
        </w:rPr>
        <w:t>4</w:t>
      </w:r>
      <w:r>
        <w:rPr>
          <w:rStyle w:val="76"/>
          <w:rFonts w:hint="eastAsia" w:ascii="宋体" w:hAnsi="宋体" w:eastAsia="宋体" w:cs="宋体"/>
          <w:color w:val="auto"/>
          <w:kern w:val="2"/>
          <w:sz w:val="24"/>
          <w:szCs w:val="24"/>
          <w:highlight w:val="none"/>
        </w:rPr>
        <w:t>年</w:t>
      </w:r>
      <w:r>
        <w:rPr>
          <w:rStyle w:val="76"/>
          <w:rFonts w:hint="eastAsia" w:ascii="宋体" w:hAnsi="宋体" w:cs="宋体"/>
          <w:color w:val="auto"/>
          <w:kern w:val="2"/>
          <w:sz w:val="24"/>
          <w:szCs w:val="24"/>
          <w:highlight w:val="none"/>
          <w:lang w:val="en-US" w:eastAsia="zh-CN"/>
        </w:rPr>
        <w:t>6</w:t>
      </w:r>
      <w:r>
        <w:rPr>
          <w:rStyle w:val="76"/>
          <w:rFonts w:hint="eastAsia" w:ascii="宋体" w:hAnsi="宋体" w:eastAsia="宋体" w:cs="宋体"/>
          <w:color w:val="auto"/>
          <w:kern w:val="2"/>
          <w:sz w:val="24"/>
          <w:szCs w:val="24"/>
          <w:highlight w:val="none"/>
        </w:rPr>
        <w:t>月</w:t>
      </w:r>
      <w:r>
        <w:rPr>
          <w:rStyle w:val="76"/>
          <w:rFonts w:hint="eastAsia" w:ascii="宋体" w:hAnsi="宋体" w:cs="宋体"/>
          <w:color w:val="auto"/>
          <w:kern w:val="2"/>
          <w:sz w:val="24"/>
          <w:szCs w:val="24"/>
          <w:highlight w:val="none"/>
          <w:lang w:val="en-US" w:eastAsia="zh-CN"/>
        </w:rPr>
        <w:t>4</w:t>
      </w:r>
      <w:r>
        <w:rPr>
          <w:rStyle w:val="76"/>
          <w:rFonts w:hint="eastAsia" w:ascii="宋体" w:hAnsi="宋体" w:eastAsia="宋体" w:cs="宋体"/>
          <w:color w:val="auto"/>
          <w:kern w:val="2"/>
          <w:sz w:val="24"/>
          <w:szCs w:val="24"/>
          <w:highlight w:val="none"/>
        </w:rPr>
        <w:t>日</w:t>
      </w:r>
      <w:r>
        <w:rPr>
          <w:rStyle w:val="76"/>
          <w:rFonts w:hint="eastAsia" w:ascii="宋体" w:hAnsi="宋体" w:cs="宋体"/>
          <w:color w:val="auto"/>
          <w:kern w:val="2"/>
          <w:sz w:val="24"/>
          <w:szCs w:val="24"/>
          <w:highlight w:val="none"/>
          <w:lang w:val="en-US" w:eastAsia="zh-CN"/>
        </w:rPr>
        <w:t>14</w:t>
      </w:r>
      <w:r>
        <w:rPr>
          <w:rStyle w:val="76"/>
          <w:rFonts w:hint="eastAsia" w:ascii="宋体" w:hAnsi="宋体" w:eastAsia="宋体" w:cs="宋体"/>
          <w:color w:val="auto"/>
          <w:kern w:val="2"/>
          <w:sz w:val="24"/>
          <w:szCs w:val="24"/>
          <w:highlight w:val="none"/>
        </w:rPr>
        <w:t>点</w:t>
      </w:r>
      <w:r>
        <w:rPr>
          <w:rStyle w:val="76"/>
          <w:rFonts w:hint="eastAsia" w:ascii="宋体" w:hAnsi="宋体" w:cs="宋体"/>
          <w:color w:val="auto"/>
          <w:kern w:val="2"/>
          <w:sz w:val="24"/>
          <w:szCs w:val="24"/>
          <w:highlight w:val="none"/>
          <w:lang w:val="en-US" w:eastAsia="zh-CN"/>
        </w:rPr>
        <w:t>00</w:t>
      </w:r>
      <w:r>
        <w:rPr>
          <w:rStyle w:val="76"/>
          <w:rFonts w:hint="eastAsia" w:ascii="宋体" w:hAnsi="宋体" w:eastAsia="宋体" w:cs="宋体"/>
          <w:color w:val="auto"/>
          <w:kern w:val="2"/>
          <w:sz w:val="24"/>
          <w:szCs w:val="24"/>
          <w:highlight w:val="none"/>
        </w:rPr>
        <w:t>分</w:t>
      </w:r>
      <w:r>
        <w:rPr>
          <w:rStyle w:val="76"/>
          <w:rFonts w:hint="eastAsia" w:ascii="宋体" w:hAnsi="宋体" w:eastAsia="宋体" w:cs="宋体"/>
          <w:bCs/>
          <w:color w:val="auto"/>
          <w:kern w:val="2"/>
          <w:sz w:val="24"/>
          <w:szCs w:val="24"/>
          <w:highlight w:val="none"/>
        </w:rPr>
        <w:t>00秒</w:t>
      </w:r>
      <w:r>
        <w:rPr>
          <w:rStyle w:val="76"/>
          <w:rFonts w:hint="eastAsia" w:ascii="宋体" w:hAnsi="宋体" w:eastAsia="宋体" w:cs="宋体"/>
          <w:bCs/>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SQZFCG-2024-007</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崇贤街道城区绿化保洁二标段</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12000000</w:t>
      </w:r>
      <w:r>
        <w:rPr>
          <w:rFonts w:ascii="宋体" w:hAnsi="宋体" w:cs="宋体"/>
          <w:color w:val="auto"/>
          <w:sz w:val="24"/>
          <w:highlight w:val="none"/>
        </w:rPr>
        <w:t xml:space="preserve"> </w:t>
      </w:r>
    </w:p>
    <w:p>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12000000</w:t>
      </w:r>
      <w:r>
        <w:rPr>
          <w:rFonts w:ascii="宋体" w:hAnsi="宋体" w:cs="宋体"/>
          <w:color w:val="auto"/>
          <w:sz w:val="24"/>
          <w:highlight w:val="none"/>
        </w:rPr>
        <w:t xml:space="preserve"> </w:t>
      </w:r>
    </w:p>
    <w:p>
      <w:pPr>
        <w:pStyle w:val="8"/>
        <w:spacing w:line="360" w:lineRule="auto"/>
        <w:ind w:firstLine="480"/>
        <w:rPr>
          <w:rFonts w:hAnsi="宋体" w:cs="宋体"/>
          <w:bCs/>
          <w:color w:val="auto"/>
          <w:kern w:val="2"/>
          <w:sz w:val="24"/>
          <w:szCs w:val="24"/>
          <w:highlight w:val="none"/>
        </w:rPr>
      </w:pPr>
      <w:r>
        <w:rPr>
          <w:rFonts w:hint="eastAsia" w:hAnsi="宋体" w:cs="宋体"/>
          <w:b/>
          <w:color w:val="auto"/>
          <w:sz w:val="24"/>
          <w:highlight w:val="none"/>
        </w:rPr>
        <w:t>采购需求：</w:t>
      </w:r>
      <w:r>
        <w:rPr>
          <w:rFonts w:hint="eastAsia" w:ascii="宋体" w:hAnsi="宋体" w:eastAsia="宋体"/>
          <w:color w:val="auto"/>
          <w:kern w:val="2"/>
          <w:sz w:val="24"/>
          <w:szCs w:val="24"/>
          <w:highlight w:val="none"/>
        </w:rPr>
        <w:t>塘康公路以东（含塘康公路）、星海南路以西辖区范围内绿化、保洁日常管养，具体以招标文件第三部分采购需求为准，供应商可点击本公告下方“浏览采购文件”查看采购需求。</w:t>
      </w:r>
    </w:p>
    <w:p>
      <w:pPr>
        <w:pStyle w:val="87"/>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ascii="宋体" w:hAnsi="宋体" w:cs="宋体"/>
          <w:color w:val="auto"/>
          <w:highlight w:val="none"/>
        </w:rPr>
        <w:t xml:space="preserve"> </w:t>
      </w:r>
      <w:r>
        <w:rPr>
          <w:rFonts w:hint="eastAsia" w:ascii="仿宋" w:hAnsi="仿宋" w:eastAsia="仿宋" w:cs="仿宋"/>
          <w:i w:val="0"/>
          <w:iCs w:val="0"/>
          <w:caps w:val="0"/>
          <w:color w:val="auto"/>
          <w:spacing w:val="0"/>
          <w:sz w:val="27"/>
          <w:szCs w:val="27"/>
          <w:highlight w:val="none"/>
        </w:rPr>
        <w:t>服务期</w:t>
      </w:r>
      <w:r>
        <w:rPr>
          <w:rFonts w:hint="eastAsia" w:ascii="仿宋" w:hAnsi="仿宋" w:eastAsia="仿宋" w:cs="仿宋"/>
          <w:i w:val="0"/>
          <w:iCs w:val="0"/>
          <w:caps w:val="0"/>
          <w:color w:val="auto"/>
          <w:spacing w:val="0"/>
          <w:sz w:val="27"/>
          <w:szCs w:val="27"/>
          <w:highlight w:val="none"/>
          <w:lang w:val="en-US" w:eastAsia="zh-CN"/>
        </w:rPr>
        <w:t>二</w:t>
      </w:r>
      <w:r>
        <w:rPr>
          <w:rFonts w:hint="eastAsia" w:ascii="仿宋" w:hAnsi="仿宋" w:eastAsia="仿宋" w:cs="仿宋"/>
          <w:i w:val="0"/>
          <w:iCs w:val="0"/>
          <w:caps w:val="0"/>
          <w:color w:val="auto"/>
          <w:spacing w:val="0"/>
          <w:sz w:val="27"/>
          <w:szCs w:val="27"/>
          <w:highlight w:val="none"/>
        </w:rPr>
        <w:t>年</w:t>
      </w:r>
    </w:p>
    <w:p>
      <w:pPr>
        <w:pStyle w:val="8"/>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r>
        <w:rPr>
          <w:rFonts w:hAnsi="宋体" w:cs="宋体"/>
          <w:color w:val="auto"/>
          <w:kern w:val="0"/>
          <w:sz w:val="24"/>
          <w:highlight w:val="none"/>
        </w:rPr>
        <w:sym w:font="Wingdings" w:char="F0FE"/>
      </w:r>
      <w:r>
        <w:rPr>
          <w:rFonts w:hint="eastAsia" w:hAnsi="宋体" w:cs="宋体"/>
          <w:b/>
          <w:color w:val="auto"/>
          <w:sz w:val="24"/>
          <w:highlight w:val="none"/>
        </w:rPr>
        <w:t>是；</w:t>
      </w:r>
      <w:r>
        <w:rPr>
          <w:rFonts w:ascii="Segoe UI Symbol" w:hAnsi="Segoe UI Symbol" w:cs="Segoe UI Symbol"/>
          <w:color w:val="auto"/>
          <w:kern w:val="0"/>
          <w:sz w:val="24"/>
          <w:highlight w:val="none"/>
        </w:rPr>
        <w:t>☐</w:t>
      </w:r>
      <w:r>
        <w:rPr>
          <w:rFonts w:hint="eastAsia" w:hAnsi="宋体" w:cs="宋体"/>
          <w:b/>
          <w:color w:val="auto"/>
          <w:sz w:val="24"/>
          <w:highlight w:val="none"/>
        </w:rPr>
        <w:t>否</w:t>
      </w:r>
      <w:r>
        <w:rPr>
          <w:rFonts w:hint="eastAsia" w:hAnsi="宋体" w:cs="宋体"/>
          <w:color w:val="auto"/>
          <w:kern w:val="0"/>
          <w:sz w:val="24"/>
          <w:highlight w:val="none"/>
        </w:rPr>
        <w:t>。</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pPr>
        <w:spacing w:line="360" w:lineRule="auto"/>
        <w:ind w:firstLine="480" w:firstLineChars="200"/>
        <w:rPr>
          <w:rFonts w:ascii="宋体" w:hAnsi="宋体" w:cs="宋体"/>
          <w:color w:val="auto"/>
          <w:sz w:val="24"/>
          <w:highlight w:val="none"/>
        </w:rPr>
      </w:pPr>
      <w:r>
        <w:rPr>
          <w:rFonts w:hint="eastAsia" w:ascii="MS Gothic" w:hAnsi="MS Gothic" w:eastAsia="MS Gothic" w:cs="宋体"/>
          <w:color w:val="auto"/>
          <w:kern w:val="0"/>
          <w:sz w:val="24"/>
          <w:szCs w:val="24"/>
          <w:highlight w:val="none"/>
          <w:lang w:val="en-US" w:eastAsia="zh-CN" w:bidi="ar-SA"/>
        </w:rPr>
        <w:t>☐</w:t>
      </w:r>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pPr>
        <w:spacing w:line="360" w:lineRule="auto"/>
        <w:ind w:firstLine="480" w:firstLineChars="200"/>
        <w:rPr>
          <w:rFonts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pacing w:line="360" w:lineRule="auto"/>
        <w:ind w:firstLine="897" w:firstLineChars="374"/>
        <w:rPr>
          <w:rFonts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sz w:val="24"/>
          <w:highlight w:val="none"/>
        </w:rPr>
        <w:t>服务全部由符合政策要求的中小企业承接，提供中小企业声明函；</w:t>
      </w:r>
    </w:p>
    <w:p>
      <w:pPr>
        <w:spacing w:line="360" w:lineRule="auto"/>
        <w:ind w:firstLine="897" w:firstLineChars="374"/>
        <w:rPr>
          <w:rFonts w:ascii="宋体" w:hAnsi="宋体" w:cs="宋体"/>
          <w:color w:val="auto"/>
          <w:sz w:val="24"/>
          <w:highlight w:val="none"/>
        </w:rPr>
      </w:pPr>
      <w:r>
        <w:rPr>
          <w:rFonts w:hint="eastAsia" w:ascii="Wingdings" w:hAnsi="Wingdings" w:eastAsia="宋体" w:cs="宋体"/>
          <w:color w:val="auto"/>
          <w:kern w:val="0"/>
          <w:sz w:val="24"/>
          <w:szCs w:val="24"/>
          <w:highlight w:val="none"/>
          <w:lang w:val="en-US" w:eastAsia="zh-CN" w:bidi="ar-SA"/>
        </w:rPr>
        <w:sym w:font="Wingdings" w:char="00A8"/>
      </w:r>
      <w:r>
        <w:rPr>
          <w:rFonts w:hint="eastAsia" w:ascii="宋体" w:hAnsi="宋体" w:cs="宋体"/>
          <w:color w:val="auto"/>
          <w:sz w:val="24"/>
          <w:highlight w:val="none"/>
        </w:rPr>
        <w:t>服务全部由符合政策要求的小微企业承接，提供中小企业声明函；</w:t>
      </w:r>
    </w:p>
    <w:p>
      <w:pPr>
        <w:rPr>
          <w:rFonts w:ascii="宋体" w:hAnsi="宋体" w:cs="宋体"/>
          <w:color w:val="auto"/>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14：00</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bookmarkStart w:id="517" w:name="_GoBack"/>
      <w:bookmarkEnd w:id="517"/>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pPr>
        <w:spacing w:line="360" w:lineRule="auto"/>
        <w:rPr>
          <w:rFonts w:ascii="宋体" w:hAnsi="宋体" w:cs="宋体"/>
          <w:color w:val="auto"/>
          <w:sz w:val="24"/>
          <w:highlight w:val="none"/>
        </w:rPr>
      </w:pPr>
      <w:r>
        <w:rPr>
          <w:rFonts w:hint="eastAsia" w:ascii="宋体" w:hAnsi="宋体" w:cs="宋体"/>
          <w:b/>
          <w:color w:val="auto"/>
          <w:sz w:val="24"/>
          <w:highlight w:val="none"/>
          <w:lang w:val="en-US" w:eastAsia="zh-CN"/>
        </w:rPr>
        <w:t>五、</w:t>
      </w:r>
      <w:r>
        <w:rPr>
          <w:rFonts w:hint="eastAsia" w:ascii="宋体" w:hAnsi="宋体" w:cs="宋体"/>
          <w:b/>
          <w:color w:val="auto"/>
          <w:sz w:val="24"/>
          <w:highlight w:val="none"/>
        </w:rPr>
        <w:t xml:space="preserve">公告期限 </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自本公告发布之日起5个工作日。</w:t>
      </w:r>
    </w:p>
    <w:p>
      <w:pPr>
        <w:pStyle w:val="79"/>
        <w:rPr>
          <w:color w:val="auto"/>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lang w:val="en-US" w:eastAsia="zh-CN"/>
        </w:rPr>
        <w:t>六</w:t>
      </w:r>
      <w:r>
        <w:rPr>
          <w:rFonts w:hint="eastAsia" w:ascii="宋体" w:hAnsi="宋体" w:cs="宋体"/>
          <w:b/>
          <w:color w:val="auto"/>
          <w:sz w:val="24"/>
          <w:highlight w:val="none"/>
        </w:rPr>
        <w:t>、其他补充事宜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auto"/>
          <w:sz w:val="24"/>
          <w:highlight w:val="none"/>
        </w:rPr>
      </w:pPr>
      <w:r>
        <w:rPr>
          <w:rFonts w:hint="eastAsia" w:ascii="宋体" w:hAnsi="宋体" w:cs="宋体"/>
          <w:b/>
          <w:color w:val="auto"/>
          <w:sz w:val="24"/>
          <w:highlight w:val="none"/>
          <w:lang w:val="en-US" w:eastAsia="zh-CN"/>
        </w:rPr>
        <w:t>七</w:t>
      </w:r>
      <w:r>
        <w:rPr>
          <w:rFonts w:hint="eastAsia" w:ascii="宋体" w:hAnsi="宋体" w:cs="宋体"/>
          <w:b/>
          <w:color w:val="auto"/>
          <w:sz w:val="24"/>
          <w:highlight w:val="none"/>
        </w:rPr>
        <w:t>、对本次采购提出询问、质疑、投诉，请按以下方式联系</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pPr>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w:t>
      </w:r>
      <w:r>
        <w:rPr>
          <w:rFonts w:hint="eastAsia" w:ascii="宋体" w:hAnsi="宋体" w:eastAsia="宋体" w:cs="宋体"/>
          <w:color w:val="auto"/>
          <w:sz w:val="24"/>
          <w:highlight w:val="none"/>
          <w:lang w:eastAsia="zh-CN"/>
        </w:rPr>
        <w:t>杭州市临平区人民政府崇贤街道办事处</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址：浙江省杭州市临平区府新街105号</w:t>
      </w:r>
    </w:p>
    <w:p>
      <w:pPr>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w:t>
      </w:r>
    </w:p>
    <w:p>
      <w:pPr>
        <w:spacing w:line="360" w:lineRule="auto"/>
        <w:ind w:firstLine="480"/>
        <w:rPr>
          <w:rFonts w:ascii="宋体"/>
          <w:color w:val="auto"/>
          <w:sz w:val="24"/>
          <w:szCs w:val="24"/>
          <w:highlight w:val="none"/>
        </w:rPr>
      </w:pPr>
      <w:r>
        <w:rPr>
          <w:rFonts w:hint="eastAsia" w:ascii="宋体" w:hAnsi="宋体" w:cs="宋体"/>
          <w:color w:val="auto"/>
          <w:sz w:val="24"/>
          <w:szCs w:val="24"/>
          <w:highlight w:val="none"/>
        </w:rPr>
        <w:t>项目联系人（询问）：王双燕</w:t>
      </w:r>
    </w:p>
    <w:p>
      <w:pPr>
        <w:spacing w:line="360" w:lineRule="auto"/>
        <w:rPr>
          <w:rFonts w:ascii="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rPr>
        <w:t>项目联系方式（询问）：</w:t>
      </w:r>
      <w:r>
        <w:rPr>
          <w:rFonts w:ascii="宋体" w:hAnsi="宋体" w:cs="宋体"/>
          <w:color w:val="auto"/>
          <w:sz w:val="24"/>
          <w:szCs w:val="24"/>
          <w:highlight w:val="none"/>
        </w:rPr>
        <w:t>0571-86171726</w:t>
      </w:r>
    </w:p>
    <w:p>
      <w:pPr>
        <w:spacing w:line="360" w:lineRule="auto"/>
        <w:rPr>
          <w:rFonts w:ascii="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rPr>
        <w:t>质疑联系人：李亦宸</w:t>
      </w:r>
    </w:p>
    <w:p>
      <w:pPr>
        <w:spacing w:line="360" w:lineRule="auto"/>
        <w:ind w:firstLine="480"/>
        <w:rPr>
          <w:rFonts w:ascii="宋体"/>
          <w:color w:val="auto"/>
          <w:sz w:val="24"/>
          <w:szCs w:val="24"/>
          <w:highlight w:val="none"/>
        </w:rPr>
      </w:pPr>
      <w:r>
        <w:rPr>
          <w:rFonts w:hint="eastAsia" w:ascii="宋体" w:hAnsi="宋体" w:cs="宋体"/>
          <w:color w:val="auto"/>
          <w:sz w:val="24"/>
          <w:szCs w:val="24"/>
          <w:highlight w:val="none"/>
        </w:rPr>
        <w:t>质疑联系方式：</w:t>
      </w:r>
      <w:r>
        <w:rPr>
          <w:rFonts w:ascii="宋体" w:hAnsi="宋体" w:cs="宋体"/>
          <w:color w:val="auto"/>
          <w:sz w:val="24"/>
          <w:szCs w:val="24"/>
          <w:highlight w:val="none"/>
        </w:rPr>
        <w:t>0571-86271730</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wordWrap/>
        <w:adjustRightInd w:val="0"/>
        <w:spacing w:line="60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highlight w:val="none"/>
        </w:rPr>
        <w:t xml:space="preserve">    </w:t>
      </w:r>
      <w:r>
        <w:rPr>
          <w:rFonts w:hint="eastAsia" w:ascii="宋体" w:hAnsi="宋体" w:eastAsia="宋体" w:cs="宋体"/>
          <w:color w:val="auto"/>
          <w:sz w:val="24"/>
          <w:szCs w:val="24"/>
          <w:highlight w:val="none"/>
        </w:rPr>
        <w:t xml:space="preserve">2.采购代理机构信息            </w:t>
      </w:r>
    </w:p>
    <w:p>
      <w:pPr>
        <w:wordWrap/>
        <w:adjustRightInd w:val="0"/>
        <w:spacing w:line="600" w:lineRule="exact"/>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名称：</w:t>
      </w:r>
      <w:r>
        <w:rPr>
          <w:rFonts w:hint="eastAsia" w:ascii="宋体" w:hAnsi="宋体" w:cs="宋体"/>
          <w:color w:val="auto"/>
          <w:sz w:val="24"/>
          <w:szCs w:val="24"/>
          <w:highlight w:val="none"/>
          <w:lang w:eastAsia="zh-CN"/>
        </w:rPr>
        <w:t>杭州盛乔工程咨询有限公司</w:t>
      </w:r>
    </w:p>
    <w:p>
      <w:pPr>
        <w:wordWrap/>
        <w:adjustRightInd w:val="0"/>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地址：临平区南苑街道红丰南路61-63室二楼 </w:t>
      </w:r>
    </w:p>
    <w:p>
      <w:pPr>
        <w:wordWrap/>
        <w:adjustRightInd w:val="0"/>
        <w:spacing w:line="600" w:lineRule="exact"/>
        <w:ind w:firstLine="48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 xml:space="preserve">传真：0571-86231818            </w:t>
      </w:r>
    </w:p>
    <w:p>
      <w:pPr>
        <w:wordWrap/>
        <w:adjustRightInd w:val="0"/>
        <w:spacing w:line="600" w:lineRule="exact"/>
        <w:ind w:firstLine="480"/>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项目联系人（询问）：吴工</w:t>
      </w:r>
    </w:p>
    <w:p>
      <w:pPr>
        <w:wordWrap/>
        <w:adjustRightInd w:val="0"/>
        <w:spacing w:line="600" w:lineRule="exact"/>
        <w:ind w:firstLine="480"/>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项目联系方式（询问）：15968125059</w:t>
      </w:r>
    </w:p>
    <w:p>
      <w:pPr>
        <w:wordWrap/>
        <w:adjustRightInd w:val="0"/>
        <w:spacing w:line="600" w:lineRule="exact"/>
        <w:ind w:firstLine="48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质疑联系人：周工</w:t>
      </w:r>
    </w:p>
    <w:p>
      <w:pPr>
        <w:wordWrap/>
        <w:adjustRightInd w:val="0"/>
        <w:spacing w:line="600" w:lineRule="exact"/>
        <w:ind w:firstLine="480"/>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质疑联系方式：13750873942</w:t>
      </w:r>
    </w:p>
    <w:p>
      <w:pPr>
        <w:spacing w:line="360" w:lineRule="auto"/>
        <w:rPr>
          <w:rFonts w:ascii="宋体" w:hAnsi="宋体" w:cs="宋体"/>
          <w:color w:val="auto"/>
          <w:sz w:val="24"/>
          <w:highlight w:val="none"/>
        </w:rPr>
      </w:pPr>
    </w:p>
    <w:p>
      <w:pPr>
        <w:wordWrap/>
        <w:adjustRightInd w:val="0"/>
        <w:spacing w:line="6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3.同级政府采购监督管理部门</w:t>
      </w:r>
    </w:p>
    <w:p>
      <w:pPr>
        <w:wordWrap/>
        <w:adjustRightInd w:val="0"/>
        <w:spacing w:line="600" w:lineRule="exact"/>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名称：杭州市临平区财政局采监科</w:t>
      </w:r>
      <w:r>
        <w:rPr>
          <w:rFonts w:hint="eastAsia" w:ascii="宋体" w:hAnsi="宋体" w:cs="宋体"/>
          <w:color w:val="auto"/>
          <w:sz w:val="24"/>
          <w:szCs w:val="24"/>
          <w:highlight w:val="none"/>
          <w:lang w:val="en-US" w:eastAsia="zh-CN"/>
        </w:rPr>
        <w:t>、浙江省政府采购行政裁决服务中心（杭州）</w:t>
      </w:r>
    </w:p>
    <w:p>
      <w:pPr>
        <w:wordWrap/>
        <w:adjustRightInd w:val="0"/>
        <w:spacing w:line="600" w:lineRule="exact"/>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地址：</w:t>
      </w:r>
      <w:r>
        <w:rPr>
          <w:rFonts w:hint="eastAsia" w:ascii="宋体" w:hAnsi="宋体" w:cs="宋体"/>
          <w:color w:val="auto"/>
          <w:sz w:val="24"/>
          <w:szCs w:val="24"/>
          <w:highlight w:val="none"/>
          <w:lang w:val="en-US" w:eastAsia="zh-CN"/>
        </w:rPr>
        <w:t>杭州市上城区四季青街道新业路市民之家G03办公室（快递仅限ems或顺丰）</w:t>
      </w:r>
    </w:p>
    <w:p>
      <w:pPr>
        <w:wordWrap/>
        <w:adjustRightInd w:val="0"/>
        <w:spacing w:line="6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p>
      <w:pPr>
        <w:wordWrap/>
        <w:adjustRightInd w:val="0"/>
        <w:spacing w:line="600" w:lineRule="exact"/>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 ：</w:t>
      </w:r>
      <w:r>
        <w:rPr>
          <w:rFonts w:hint="eastAsia" w:ascii="宋体" w:hAnsi="宋体" w:cs="宋体"/>
          <w:color w:val="auto"/>
          <w:sz w:val="24"/>
          <w:szCs w:val="24"/>
          <w:highlight w:val="none"/>
          <w:lang w:val="en-US" w:eastAsia="zh-CN"/>
        </w:rPr>
        <w:t>朱女士/王女士</w:t>
      </w:r>
    </w:p>
    <w:p>
      <w:pPr>
        <w:spacing w:line="360" w:lineRule="auto"/>
        <w:ind w:firstLine="480"/>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rPr>
        <w:t>监督投诉电话：</w:t>
      </w:r>
      <w:r>
        <w:rPr>
          <w:rFonts w:hint="eastAsia" w:ascii="宋体" w:eastAsia="宋体" w:cs="宋体"/>
          <w:color w:val="auto"/>
          <w:sz w:val="24"/>
          <w:szCs w:val="24"/>
          <w:highlight w:val="none"/>
        </w:rPr>
        <w:t>0571-8</w:t>
      </w:r>
      <w:r>
        <w:rPr>
          <w:rFonts w:hint="eastAsia" w:ascii="宋体" w:cs="宋体"/>
          <w:color w:val="auto"/>
          <w:sz w:val="24"/>
          <w:szCs w:val="24"/>
          <w:highlight w:val="none"/>
          <w:lang w:val="en-US" w:eastAsia="zh-CN"/>
        </w:rPr>
        <w:t>5252453</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6"/>
      <w:r>
        <w:rPr>
          <w:rFonts w:hint="eastAsia" w:ascii="宋体" w:hAnsi="宋体" w:cs="宋体"/>
          <w:b/>
          <w:color w:val="auto"/>
          <w:sz w:val="36"/>
          <w:szCs w:val="20"/>
          <w:highlight w:val="none"/>
        </w:rPr>
        <w:t xml:space="preserve"> 投标人须知</w:t>
      </w:r>
      <w:bookmarkEnd w:id="7"/>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color w:val="auto"/>
                <w:kern w:val="0"/>
                <w:sz w:val="24"/>
                <w:szCs w:val="24"/>
                <w:highlight w:val="none"/>
              </w:rPr>
            </w:pPr>
            <w:r>
              <w:rPr>
                <w:rFonts w:hint="eastAsia" w:ascii="宋体" w:hAnsi="宋体" w:cs="宋体"/>
                <w:color w:val="auto"/>
                <w:kern w:val="0"/>
                <w:sz w:val="24"/>
                <w:szCs w:val="24"/>
                <w:highlight w:val="none"/>
              </w:rPr>
              <w:t>采购标的：综合养护项目；所属行业：其他未列明行业。</w:t>
            </w:r>
          </w:p>
          <w:p>
            <w:pPr>
              <w:pStyle w:val="6"/>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标准详见附件《中小企业划型标准规定》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本项目不允许采购进口产品。</w:t>
            </w:r>
          </w:p>
          <w:p>
            <w:pPr>
              <w:spacing w:line="360" w:lineRule="auto"/>
              <w:rPr>
                <w:rFonts w:ascii="宋体" w:hAnsi="宋体" w:cs="宋体"/>
                <w:color w:val="auto"/>
                <w:highlight w:val="none"/>
              </w:rPr>
            </w:pPr>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ascii="MS Gothic" w:hAnsi="MS Gothic" w:eastAsia="宋体" w:cs="宋体"/>
                <w:color w:val="auto"/>
                <w:kern w:val="0"/>
                <w:sz w:val="24"/>
                <w:szCs w:val="24"/>
                <w:highlight w:val="none"/>
                <w:lang w:val="en-US" w:eastAsia="zh-CN" w:bidi="ar-SA"/>
              </w:rPr>
              <w:t>☐</w:t>
            </w:r>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r>
              <w:rPr>
                <w:rFonts w:hint="eastAsia" w:ascii="Wingdings" w:hAnsi="Wingdings" w:eastAsia="宋体" w:cs="宋体"/>
                <w:color w:val="auto"/>
                <w:kern w:val="0"/>
                <w:sz w:val="24"/>
                <w:szCs w:val="24"/>
                <w:highlight w:val="none"/>
                <w:lang w:val="en-US" w:eastAsia="zh-CN" w:bidi="ar-SA"/>
              </w:rPr>
              <w:t>þ</w:t>
            </w:r>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sz w:val="24"/>
                <w:szCs w:val="20"/>
                <w:highlight w:val="none"/>
              </w:rPr>
            </w:pPr>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pPr>
              <w:spacing w:line="360" w:lineRule="auto"/>
              <w:rPr>
                <w:rFonts w:ascii="宋体" w:hAnsi="宋体" w:cs="宋体"/>
                <w:color w:val="auto"/>
                <w:kern w:val="0"/>
                <w:sz w:val="24"/>
                <w:highlight w:val="none"/>
              </w:rPr>
            </w:pPr>
            <w:r>
              <w:rPr>
                <w:rFonts w:hint="eastAsia" w:ascii="MS Gothic" w:hAnsi="MS Gothic" w:eastAsia="MS Gothic" w:cs="宋体"/>
                <w:color w:val="auto"/>
                <w:kern w:val="0"/>
                <w:sz w:val="24"/>
                <w:highlight w:val="none"/>
              </w:rPr>
              <w:t>☐</w:t>
            </w:r>
            <w:r>
              <w:rPr>
                <w:rFonts w:hint="eastAsia" w:ascii="宋体" w:hAnsi="宋体" w:cs="宋体"/>
                <w:color w:val="auto"/>
                <w:kern w:val="0"/>
                <w:sz w:val="24"/>
                <w:highlight w:val="none"/>
              </w:rPr>
              <w:t>B要求提供，</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kern w:val="0"/>
                <w:sz w:val="24"/>
                <w:highlight w:val="none"/>
              </w:rPr>
              <w:t>否；☐是，检测机构的要求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☐B组织。</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top"/>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jc w:val="left"/>
              <w:rPr>
                <w:rFonts w:hint="eastAsia"/>
                <w:b/>
                <w:bCs/>
                <w:color w:val="auto"/>
                <w:sz w:val="24"/>
                <w:szCs w:val="24"/>
                <w:highlight w:val="none"/>
              </w:rPr>
            </w:pPr>
            <w:r>
              <w:rPr>
                <w:rFonts w:hint="eastAsia"/>
                <w:b/>
                <w:bCs/>
                <w:color w:val="auto"/>
                <w:sz w:val="24"/>
                <w:szCs w:val="24"/>
                <w:highlight w:val="none"/>
              </w:rPr>
              <w:t>备份投标文件送达地点：临平区南苑街道红丰南路61-63室二楼（</w:t>
            </w:r>
            <w:r>
              <w:rPr>
                <w:rFonts w:hint="eastAsia"/>
                <w:b/>
                <w:bCs/>
                <w:color w:val="auto"/>
                <w:sz w:val="24"/>
                <w:szCs w:val="24"/>
                <w:highlight w:val="none"/>
                <w:lang w:val="en-US" w:eastAsia="zh-CN"/>
              </w:rPr>
              <w:t>吴工</w:t>
            </w:r>
            <w:r>
              <w:rPr>
                <w:rFonts w:hint="eastAsia"/>
                <w:b/>
                <w:bCs/>
                <w:color w:val="auto"/>
                <w:sz w:val="24"/>
                <w:szCs w:val="24"/>
                <w:highlight w:val="none"/>
              </w:rPr>
              <w:t>收）；备份投标文件签收人员联系电话：86231818 。</w:t>
            </w:r>
          </w:p>
          <w:p>
            <w:pPr>
              <w:pStyle w:val="35"/>
              <w:spacing w:line="360" w:lineRule="auto"/>
              <w:rPr>
                <w:rFonts w:hAnsi="宋体" w:cs="宋体"/>
                <w:color w:val="auto"/>
                <w:kern w:val="28"/>
                <w:sz w:val="24"/>
                <w:highlight w:val="none"/>
              </w:rPr>
            </w:pPr>
            <w:r>
              <w:rPr>
                <w:rFonts w:hint="eastAsia"/>
                <w:b/>
                <w:bCs/>
                <w:color w:val="auto"/>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eastAsia="宋体" w:cs="仿宋_GB2312"/>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napToGrid w:val="0"/>
                <w:color w:val="auto"/>
                <w:kern w:val="28"/>
                <w:sz w:val="24"/>
                <w:highlight w:val="none"/>
              </w:rPr>
            </w:pPr>
            <w:r>
              <w:rPr>
                <w:rFonts w:hint="eastAsia" w:ascii="MS Mincho" w:hAnsi="MS Mincho" w:eastAsia="MS Mincho" w:cs="MS Mincho"/>
                <w:color w:val="auto"/>
                <w:kern w:val="0"/>
                <w:sz w:val="24"/>
                <w:highlight w:val="none"/>
              </w:rPr>
              <w:t>☐</w:t>
            </w:r>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pPr>
              <w:spacing w:line="360" w:lineRule="auto"/>
              <w:rPr>
                <w:rFonts w:ascii="宋体" w:hAnsi="宋体" w:cs="宋体"/>
                <w:snapToGrid w:val="0"/>
                <w:color w:val="auto"/>
                <w:kern w:val="28"/>
                <w:sz w:val="24"/>
                <w:highlight w:val="none"/>
              </w:rPr>
            </w:pPr>
            <w:r>
              <w:rPr>
                <w:rFonts w:hint="eastAsia" w:ascii="宋体" w:hAnsi="宋体" w:eastAsia="宋体" w:cs="Arial"/>
                <w:color w:val="auto"/>
                <w:kern w:val="0"/>
                <w:sz w:val="24"/>
                <w:highlight w:val="none"/>
              </w:rPr>
              <w:sym w:font="Wingdings" w:char="F0FE"/>
            </w:r>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pPr>
              <w:spacing w:before="0" w:beforeAutospacing="0" w:after="0" w:afterAutospacing="0" w:line="360" w:lineRule="auto"/>
              <w:ind w:left="0" w:right="0"/>
              <w:rPr>
                <w:rFonts w:hint="default" w:ascii="华文仿宋" w:hAnsi="华文仿宋" w:eastAsia="华文仿宋" w:cs="Times New Roman"/>
                <w:color w:val="auto"/>
                <w:sz w:val="24"/>
                <w:szCs w:val="20"/>
                <w:highlight w:val="none"/>
              </w:rPr>
            </w:pPr>
            <w:r>
              <w:rPr>
                <w:rFonts w:hint="eastAsia" w:ascii="仿宋_GB2312" w:hAnsi="仿宋" w:eastAsia="仿宋_GB2312" w:cs="Times New Roman"/>
                <w:color w:val="auto"/>
                <w:sz w:val="24"/>
                <w:szCs w:val="20"/>
                <w:highlight w:val="none"/>
              </w:rPr>
              <w:t>▲</w:t>
            </w:r>
            <w:r>
              <w:rPr>
                <w:rFonts w:hint="eastAsia" w:ascii="华文仿宋" w:hAnsi="华文仿宋" w:eastAsia="华文仿宋" w:cs="Times New Roman"/>
                <w:color w:val="auto"/>
                <w:sz w:val="24"/>
                <w:szCs w:val="20"/>
                <w:highlight w:val="none"/>
              </w:rPr>
              <w:t>供应商以联合体形式投标的：在按招标文件要求提供联合协议，联合体投标的联合体各方承担连带责任。</w:t>
            </w:r>
          </w:p>
          <w:p>
            <w:pPr>
              <w:spacing w:before="0" w:beforeAutospacing="0" w:after="0" w:afterAutospacing="0" w:line="360" w:lineRule="auto"/>
              <w:ind w:left="0" w:right="0"/>
              <w:rPr>
                <w:rFonts w:hint="default" w:ascii="华文仿宋" w:hAnsi="华文仿宋" w:eastAsia="华文仿宋" w:cs="Times New Roman"/>
                <w:color w:val="auto"/>
                <w:sz w:val="24"/>
                <w:szCs w:val="20"/>
                <w:highlight w:val="none"/>
              </w:rPr>
            </w:pPr>
            <w:r>
              <w:rPr>
                <w:rFonts w:hint="eastAsia" w:ascii="仿宋_GB2312" w:hAnsi="仿宋" w:eastAsia="仿宋_GB2312" w:cs="Times New Roman"/>
                <w:color w:val="auto"/>
                <w:sz w:val="24"/>
                <w:szCs w:val="20"/>
                <w:highlight w:val="none"/>
              </w:rPr>
              <w:t>▲</w:t>
            </w:r>
            <w:r>
              <w:rPr>
                <w:rFonts w:hint="eastAsia" w:ascii="华文仿宋" w:hAnsi="华文仿宋" w:eastAsia="华文仿宋" w:cs="Times New Roman"/>
                <w:color w:val="auto"/>
                <w:sz w:val="24"/>
                <w:szCs w:val="20"/>
                <w:highlight w:val="none"/>
              </w:rPr>
              <w:t>以联合体形式参加政府采购活动的，联合体各方不得再单独参加或者与其他供应商另外组成联合体参加同一合同项下的政府采购活动，否则相关投标均无效。</w:t>
            </w:r>
          </w:p>
          <w:p>
            <w:pPr>
              <w:spacing w:before="0" w:beforeAutospacing="0" w:after="0" w:afterAutospacing="0" w:line="360" w:lineRule="auto"/>
              <w:ind w:left="0" w:right="0"/>
              <w:rPr>
                <w:rFonts w:hint="default" w:ascii="华文仿宋" w:hAnsi="华文仿宋" w:eastAsia="华文仿宋" w:cs="Times New Roman"/>
                <w:color w:val="auto"/>
                <w:sz w:val="24"/>
                <w:szCs w:val="20"/>
                <w:highlight w:val="none"/>
              </w:rPr>
            </w:pPr>
            <w:r>
              <w:rPr>
                <w:rFonts w:hint="eastAsia" w:ascii="仿宋_GB2312" w:hAnsi="仿宋" w:eastAsia="仿宋_GB2312" w:cs="Times New Roman"/>
                <w:color w:val="auto"/>
                <w:sz w:val="24"/>
                <w:szCs w:val="20"/>
                <w:highlight w:val="none"/>
              </w:rPr>
              <w:t>▲</w:t>
            </w:r>
            <w:r>
              <w:rPr>
                <w:rFonts w:hint="eastAsia" w:ascii="华文仿宋" w:hAnsi="华文仿宋" w:eastAsia="华文仿宋" w:cs="Times New Roman"/>
                <w:color w:val="auto"/>
                <w:sz w:val="24"/>
                <w:szCs w:val="20"/>
                <w:highlight w:val="none"/>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pPr>
              <w:spacing w:line="360" w:lineRule="auto"/>
              <w:rPr>
                <w:rFonts w:hint="eastAsia" w:ascii="宋体" w:hAnsi="宋体" w:eastAsia="宋体" w:cs="Arial"/>
                <w:color w:val="auto"/>
                <w:kern w:val="0"/>
                <w:sz w:val="24"/>
                <w:highlight w:val="none"/>
              </w:rPr>
            </w:pPr>
            <w:r>
              <w:rPr>
                <w:rFonts w:hint="eastAsia" w:ascii="仿宋_GB2312" w:hAnsi="仿宋" w:eastAsia="仿宋_GB2312" w:cs="Times New Roman"/>
                <w:color w:val="auto"/>
                <w:sz w:val="24"/>
                <w:szCs w:val="20"/>
                <w:highlight w:val="none"/>
              </w:rPr>
              <w:t>▲</w:t>
            </w:r>
            <w:r>
              <w:rPr>
                <w:rFonts w:hint="eastAsia" w:ascii="华文仿宋" w:hAnsi="华文仿宋" w:eastAsia="华文仿宋" w:cs="Times New Roman"/>
                <w:color w:val="auto"/>
                <w:sz w:val="24"/>
                <w:szCs w:val="20"/>
                <w:highlight w:val="none"/>
              </w:rPr>
              <w:t>联合体中有同类资质的供应商按照联合体分工承担相同工作的，应当按照资质等级较低的供应商确定资质等级。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ascii="仿宋" w:hAnsi="仿宋" w:eastAsia="仿宋" w:cs="宋体"/>
                <w:b/>
                <w:color w:val="auto"/>
                <w:sz w:val="24"/>
                <w:highlight w:val="none"/>
              </w:rPr>
              <w:t>代理服务费</w:t>
            </w:r>
          </w:p>
        </w:tc>
        <w:tc>
          <w:tcPr>
            <w:tcW w:w="6095" w:type="dxa"/>
            <w:tcBorders>
              <w:top w:val="single" w:color="auto" w:sz="4" w:space="0"/>
              <w:left w:val="single" w:color="000000" w:sz="2" w:space="0"/>
              <w:bottom w:val="single" w:color="auto" w:sz="4" w:space="0"/>
              <w:right w:val="single" w:color="000000" w:sz="8" w:space="0"/>
            </w:tcBorders>
            <w:vAlign w:val="center"/>
          </w:tcPr>
          <w:p>
            <w:pPr>
              <w:spacing w:line="360" w:lineRule="auto"/>
              <w:rPr>
                <w:rFonts w:ascii="仿宋_GB2312" w:hAnsi="仿宋" w:eastAsia="仿宋_GB2312"/>
                <w:snapToGrid w:val="0"/>
                <w:color w:val="auto"/>
                <w:kern w:val="28"/>
                <w:sz w:val="24"/>
                <w:highlight w:val="none"/>
              </w:rPr>
            </w:pPr>
            <w:r>
              <w:rPr>
                <w:rFonts w:hint="eastAsia" w:ascii="仿宋_GB2312" w:hAnsi="仿宋" w:eastAsia="仿宋_GB2312"/>
                <w:snapToGrid w:val="0"/>
                <w:color w:val="auto"/>
                <w:kern w:val="28"/>
                <w:sz w:val="24"/>
                <w:highlight w:val="none"/>
              </w:rPr>
              <w:t>中标人在领取中标通知书时需向招标代理机构</w:t>
            </w:r>
            <w:r>
              <w:rPr>
                <w:rFonts w:hint="eastAsia" w:ascii="仿宋_GB2312" w:hAnsi="仿宋" w:eastAsia="仿宋_GB2312"/>
                <w:snapToGrid w:val="0"/>
                <w:color w:val="auto"/>
                <w:kern w:val="28"/>
                <w:sz w:val="24"/>
                <w:highlight w:val="none"/>
                <w:lang w:val="en-US" w:eastAsia="zh-CN"/>
              </w:rPr>
              <w:t>按照【2002号1980】文件规定的标准支付</w:t>
            </w:r>
            <w:r>
              <w:rPr>
                <w:rFonts w:hint="eastAsia" w:ascii="仿宋_GB2312" w:hAnsi="仿宋" w:eastAsia="仿宋_GB2312"/>
                <w:snapToGrid w:val="0"/>
                <w:color w:val="auto"/>
                <w:kern w:val="28"/>
                <w:sz w:val="24"/>
                <w:highlight w:val="none"/>
              </w:rPr>
              <w:t>招标代理服务费，费用包含在总报价中，不单独列项报价。</w:t>
            </w:r>
          </w:p>
          <w:p>
            <w:pPr>
              <w:spacing w:line="360" w:lineRule="auto"/>
              <w:rPr>
                <w:rFonts w:hint="eastAsia" w:ascii="宋体" w:hAnsi="宋体" w:eastAsia="宋体" w:cs="Arial"/>
                <w:color w:val="auto"/>
                <w:kern w:val="0"/>
                <w:sz w:val="24"/>
                <w:highlight w:val="none"/>
              </w:rPr>
            </w:pPr>
            <w:r>
              <w:rPr>
                <w:rFonts w:hint="eastAsia" w:ascii="仿宋_GB2312" w:hAnsi="仿宋" w:eastAsia="仿宋_GB2312"/>
                <w:snapToGrid w:val="0"/>
                <w:color w:val="auto"/>
                <w:kern w:val="28"/>
                <w:sz w:val="24"/>
                <w:highlight w:val="none"/>
              </w:rPr>
              <w:t>招标代理服务费的交纳方式：以转帐或支票的形式支付，开户行名称：浙江杭州余杭农村商业银行股份有限公司营业部；帐号：201000307172203；户名：</w:t>
            </w:r>
            <w:r>
              <w:rPr>
                <w:rFonts w:hint="eastAsia" w:ascii="仿宋_GB2312" w:hAnsi="仿宋" w:eastAsia="仿宋_GB2312"/>
                <w:snapToGrid w:val="0"/>
                <w:color w:val="auto"/>
                <w:kern w:val="28"/>
                <w:sz w:val="24"/>
                <w:highlight w:val="none"/>
                <w:lang w:eastAsia="zh-CN"/>
              </w:rPr>
              <w:t>杭州盛乔工程咨询有限公司</w:t>
            </w:r>
            <w:r>
              <w:rPr>
                <w:rFonts w:hint="eastAsia" w:ascii="仿宋_GB2312" w:hAnsi="仿宋" w:eastAsia="仿宋_GB2312"/>
                <w:snapToGrid w:val="0"/>
                <w:color w:val="auto"/>
                <w:kern w:val="28"/>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仿宋_GB2312" w:hAnsi="仿宋" w:eastAsia="仿宋_GB2312"/>
                <w:b/>
                <w:snapToGrid w:val="0"/>
                <w:color w:val="auto"/>
                <w:kern w:val="28"/>
                <w:sz w:val="24"/>
                <w:highlight w:val="none"/>
              </w:rPr>
              <w:t>纸质投标文件</w:t>
            </w:r>
          </w:p>
        </w:tc>
        <w:tc>
          <w:tcPr>
            <w:tcW w:w="6095" w:type="dxa"/>
            <w:tcBorders>
              <w:top w:val="single" w:color="auto" w:sz="4" w:space="0"/>
              <w:left w:val="single" w:color="000000" w:sz="2" w:space="0"/>
              <w:bottom w:val="single" w:color="auto" w:sz="4" w:space="0"/>
              <w:right w:val="single" w:color="000000" w:sz="8" w:space="0"/>
            </w:tcBorders>
            <w:vAlign w:val="center"/>
          </w:tcPr>
          <w:p>
            <w:pPr>
              <w:spacing w:line="360" w:lineRule="auto"/>
              <w:rPr>
                <w:rFonts w:hint="eastAsia" w:ascii="宋体" w:hAnsi="宋体" w:eastAsia="宋体" w:cs="Arial"/>
                <w:color w:val="auto"/>
                <w:kern w:val="0"/>
                <w:sz w:val="24"/>
                <w:highlight w:val="none"/>
              </w:rPr>
            </w:pPr>
            <w:r>
              <w:rPr>
                <w:rFonts w:hint="eastAsia" w:ascii="仿宋_GB2312" w:hAnsi="仿宋" w:eastAsia="仿宋_GB2312"/>
                <w:snapToGrid w:val="0"/>
                <w:color w:val="auto"/>
                <w:kern w:val="28"/>
                <w:sz w:val="24"/>
                <w:highlight w:val="none"/>
              </w:rPr>
              <w:t>中标单位需在领取中标通知书时，提供本项目纸质投标文件（“资格文件”、“报价文件”和“商务技术文件”）三份（正本一份，副本二份）并提供电子投标文件与纸质投标文件内容一致承诺书（格式自拟）三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hint="eastAsia" w:ascii="仿宋" w:hAnsi="仿宋" w:eastAsia="仿宋" w:cs="宋体"/>
                <w:b/>
                <w:color w:val="auto"/>
                <w:sz w:val="24"/>
                <w:szCs w:val="20"/>
                <w:highlight w:val="none"/>
                <w:lang w:val="en-US" w:eastAsia="zh-CN"/>
              </w:rPr>
            </w:pPr>
          </w:p>
          <w:p>
            <w:pPr>
              <w:snapToGrid w:val="0"/>
              <w:spacing w:before="0" w:beforeAutospacing="0" w:after="0" w:afterAutospacing="0" w:line="360" w:lineRule="auto"/>
              <w:ind w:left="0" w:right="0"/>
              <w:jc w:val="center"/>
              <w:rPr>
                <w:rFonts w:hint="eastAsia" w:ascii="仿宋" w:hAnsi="仿宋" w:eastAsia="仿宋" w:cs="宋体"/>
                <w:b/>
                <w:color w:val="auto"/>
                <w:sz w:val="24"/>
                <w:szCs w:val="20"/>
                <w:highlight w:val="none"/>
                <w:lang w:val="en-US" w:eastAsia="zh-CN"/>
              </w:rPr>
            </w:pPr>
          </w:p>
          <w:p>
            <w:pPr>
              <w:snapToGrid w:val="0"/>
              <w:spacing w:before="0" w:beforeAutospacing="0" w:after="0" w:afterAutospacing="0" w:line="360" w:lineRule="auto"/>
              <w:ind w:left="0" w:leftChars="0" w:right="0"/>
              <w:jc w:val="center"/>
              <w:rPr>
                <w:rFonts w:hint="eastAsia" w:ascii="宋体" w:hAnsi="宋体" w:cs="宋体"/>
                <w:color w:val="auto"/>
                <w:sz w:val="24"/>
                <w:highlight w:val="none"/>
                <w:lang w:val="en-US" w:eastAsia="zh-CN"/>
              </w:rPr>
            </w:pPr>
            <w:r>
              <w:rPr>
                <w:rFonts w:hint="eastAsia" w:ascii="仿宋" w:hAnsi="仿宋" w:eastAsia="仿宋" w:cs="宋体"/>
                <w:b/>
                <w:color w:val="auto"/>
                <w:sz w:val="24"/>
                <w:szCs w:val="20"/>
                <w:highlight w:val="none"/>
                <w:lang w:val="en-US" w:eastAsia="zh-CN"/>
              </w:rPr>
              <w:t>16</w:t>
            </w:r>
          </w:p>
        </w:tc>
        <w:tc>
          <w:tcPr>
            <w:tcW w:w="1843" w:type="dxa"/>
            <w:tcBorders>
              <w:top w:val="single" w:color="auto" w:sz="4"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leftChars="0" w:right="0"/>
              <w:jc w:val="center"/>
              <w:rPr>
                <w:rFonts w:hint="eastAsia" w:ascii="仿宋_GB2312" w:hAnsi="仿宋" w:eastAsia="仿宋_GB2312"/>
                <w:b/>
                <w:snapToGrid w:val="0"/>
                <w:color w:val="auto"/>
                <w:kern w:val="28"/>
                <w:sz w:val="24"/>
                <w:highlight w:val="none"/>
              </w:rPr>
            </w:pPr>
            <w:r>
              <w:rPr>
                <w:rFonts w:hint="eastAsia" w:ascii="仿宋" w:hAnsi="仿宋" w:eastAsia="仿宋" w:cs="仿宋"/>
                <w:b/>
                <w:bCs/>
                <w:color w:val="auto"/>
                <w:kern w:val="2"/>
                <w:sz w:val="24"/>
                <w:szCs w:val="24"/>
                <w:highlight w:val="none"/>
                <w:lang w:val="en-US" w:eastAsia="zh-CN" w:bidi="ar-SA"/>
              </w:rPr>
              <w:t>评标委员会推荐中标候选人的人数</w:t>
            </w:r>
          </w:p>
        </w:tc>
        <w:tc>
          <w:tcPr>
            <w:tcW w:w="6095" w:type="dxa"/>
            <w:tcBorders>
              <w:top w:val="single" w:color="auto" w:sz="4"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leftChars="0" w:right="0"/>
              <w:rPr>
                <w:rFonts w:hint="eastAsia" w:ascii="仿宋_GB2312" w:hAnsi="仿宋" w:eastAsia="仿宋_GB2312"/>
                <w:snapToGrid w:val="0"/>
                <w:color w:val="auto"/>
                <w:kern w:val="28"/>
                <w:sz w:val="24"/>
                <w:highlight w:val="none"/>
              </w:rPr>
            </w:pPr>
            <w:r>
              <w:rPr>
                <w:rFonts w:hint="eastAsia" w:ascii="仿宋" w:hAnsi="仿宋" w:eastAsia="仿宋" w:cs="仿宋"/>
                <w:color w:val="auto"/>
                <w:kern w:val="2"/>
                <w:sz w:val="24"/>
                <w:szCs w:val="24"/>
                <w:highlight w:val="none"/>
                <w:lang w:val="en-US" w:eastAsia="zh-CN" w:bidi="ar-SA"/>
              </w:rPr>
              <w:t>1个；排名第一的中标候选人放弃中标、因不可抗力不能履行合同、不按照招标文件要求提交履约保证金担保，或者被查实存在影响中标结果的违法行为等情形，不符合中标条件的，招标人将：（</w:t>
            </w:r>
            <w:r>
              <w:rPr>
                <w:rFonts w:hint="eastAsia" w:ascii="仿宋" w:hAnsi="仿宋" w:eastAsia="仿宋" w:cs="Arial"/>
                <w:b/>
                <w:color w:val="auto"/>
                <w:kern w:val="0"/>
                <w:sz w:val="24"/>
                <w:szCs w:val="20"/>
                <w:highlight w:val="none"/>
              </w:rPr>
              <w:sym w:font="Wingdings" w:char="F0FE"/>
            </w:r>
            <w:r>
              <w:rPr>
                <w:rFonts w:hint="eastAsia" w:ascii="仿宋" w:hAnsi="仿宋" w:eastAsia="仿宋" w:cs="仿宋"/>
                <w:color w:val="auto"/>
                <w:kern w:val="2"/>
                <w:sz w:val="24"/>
                <w:szCs w:val="24"/>
                <w:highlight w:val="none"/>
                <w:lang w:val="en-US" w:eastAsia="zh-CN" w:bidi="ar-SA"/>
              </w:rPr>
              <w:t>重新招标 □按中标候选人名单排序依次确定其他中标候选人为中标人）</w:t>
            </w:r>
          </w:p>
        </w:tc>
      </w:tr>
    </w:tbl>
    <w:p>
      <w:pPr>
        <w:snapToGrid w:val="0"/>
        <w:spacing w:line="360" w:lineRule="auto"/>
        <w:jc w:val="center"/>
        <w:rPr>
          <w:rFonts w:ascii="宋体" w:hAnsi="宋体" w:cs="宋体"/>
          <w:b/>
          <w:color w:val="auto"/>
          <w:sz w:val="32"/>
          <w:szCs w:val="20"/>
          <w:highlight w:val="none"/>
        </w:rPr>
      </w:pPr>
    </w:p>
    <w:bookmarkEnd w:id="8"/>
    <w:p>
      <w:pPr>
        <w:adjustRightInd/>
        <w:spacing w:line="360" w:lineRule="auto"/>
        <w:ind w:firstLine="3845" w:firstLineChars="1197"/>
        <w:outlineLvl w:val="0"/>
        <w:rPr>
          <w:rFonts w:ascii="宋体" w:hAnsi="宋体" w:cs="宋体"/>
          <w:b/>
          <w:color w:val="auto"/>
          <w:sz w:val="32"/>
          <w:szCs w:val="20"/>
          <w:highlight w:val="none"/>
        </w:rPr>
      </w:pPr>
      <w:bookmarkStart w:id="9" w:name="_Toc164416483"/>
      <w:bookmarkStart w:id="10" w:name="第三部分"/>
      <w:r>
        <w:rPr>
          <w:rFonts w:hint="eastAsia" w:ascii="宋体" w:hAnsi="宋体" w:cs="宋体"/>
          <w:b/>
          <w:color w:val="auto"/>
          <w:sz w:val="32"/>
          <w:szCs w:val="20"/>
          <w:highlight w:val="none"/>
        </w:rPr>
        <w:t>一、总则</w:t>
      </w:r>
    </w:p>
    <w:p>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r>
        <w:rPr>
          <w:rFonts w:ascii="Wingdings" w:hAnsi="Wingdings" w:cs="宋体"/>
          <w:color w:val="auto"/>
          <w:kern w:val="0"/>
          <w:sz w:val="24"/>
          <w:highlight w:val="none"/>
        </w:rPr>
        <w:t></w:t>
      </w:r>
      <w:r>
        <w:rPr>
          <w:rFonts w:hint="eastAsia" w:ascii="宋体" w:hAnsi="宋体" w:cs="宋体"/>
          <w:color w:val="auto"/>
          <w:sz w:val="24"/>
          <w:highlight w:val="none"/>
        </w:rPr>
        <w:t>” 系指适用本项目的要求，“</w:t>
      </w:r>
      <w:r>
        <w:rPr>
          <w:rFonts w:hint="eastAsia" w:ascii="宋体" w:hAnsi="宋体" w:cs="宋体"/>
          <w:color w:val="auto"/>
          <w:kern w:val="0"/>
          <w:sz w:val="24"/>
          <w:highlight w:val="none"/>
        </w:rPr>
        <w:t>☐</w:t>
      </w:r>
      <w:r>
        <w:rPr>
          <w:rFonts w:hint="eastAsia" w:ascii="宋体" w:hAnsi="宋体" w:cs="宋体"/>
          <w:color w:val="auto"/>
          <w:sz w:val="24"/>
          <w:highlight w:val="none"/>
        </w:rPr>
        <w:t>” 系指不适用本项目的要求。</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pPr>
        <w:pStyle w:val="35"/>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pPr>
        <w:pStyle w:val="8"/>
        <w:spacing w:line="360" w:lineRule="auto"/>
        <w:ind w:firstLine="480" w:firstLineChars="200"/>
        <w:rPr>
          <w:rFonts w:hAnsi="宋体" w:cs="宋体"/>
          <w:color w:val="auto"/>
          <w:kern w:val="2"/>
          <w:sz w:val="24"/>
          <w:highlight w:val="none"/>
        </w:rPr>
      </w:pPr>
      <w:r>
        <w:rPr>
          <w:rFonts w:hint="eastAsia" w:hAnsi="宋体" w:cs="宋体"/>
          <w:color w:val="auto"/>
          <w:kern w:val="2"/>
          <w:sz w:val="24"/>
          <w:highlight w:val="none"/>
        </w:rPr>
        <w:t>4.3.2.1对招标文件提出质疑的，质疑期限为供应商获得招标文件之日或者招标文件公告期限届满之日起计算。</w:t>
      </w:r>
    </w:p>
    <w:p>
      <w:pPr>
        <w:pStyle w:val="35"/>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pPr>
        <w:pStyle w:val="35"/>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pPr>
        <w:pStyle w:val="574"/>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574"/>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pPr>
        <w:pStyle w:val="574"/>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pPr>
        <w:pStyle w:val="574"/>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pPr>
        <w:pStyle w:val="574"/>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pPr>
        <w:pStyle w:val="574"/>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pPr>
        <w:pStyle w:val="574"/>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pPr>
        <w:pStyle w:val="574"/>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574"/>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pPr>
        <w:pStyle w:val="574"/>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pPr>
        <w:pStyle w:val="574"/>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574"/>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pPr>
        <w:pStyle w:val="87"/>
        <w:snapToGrid w:val="0"/>
        <w:spacing w:before="0"/>
        <w:ind w:firstLine="360"/>
        <w:rPr>
          <w:rFonts w:ascii="宋体" w:hAnsi="宋体" w:cs="宋体"/>
          <w:color w:val="auto"/>
          <w:sz w:val="18"/>
          <w:szCs w:val="18"/>
          <w:highlight w:val="none"/>
        </w:rPr>
      </w:pPr>
    </w:p>
    <w:p>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pPr>
        <w:pStyle w:val="87"/>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pPr>
        <w:pStyle w:val="87"/>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
        <w:rPr>
          <w:rFonts w:hAnsi="宋体" w:cs="宋体"/>
          <w:color w:val="auto"/>
          <w:sz w:val="18"/>
          <w:szCs w:val="18"/>
          <w:highlight w:val="none"/>
          <w:lang w:val="en-US"/>
        </w:rPr>
      </w:pPr>
      <w:r>
        <w:rPr>
          <w:rFonts w:hint="eastAsia" w:hAnsi="宋体" w:cs="宋体"/>
          <w:color w:val="auto"/>
          <w:szCs w:val="24"/>
          <w:highlight w:val="none"/>
          <w:lang w:val="en-US"/>
        </w:rPr>
        <w:t xml:space="preserve">    </w:t>
      </w:r>
    </w:p>
    <w:p>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5"/>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pPr>
        <w:pStyle w:val="8"/>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pPr>
        <w:pStyle w:val="87"/>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pPr>
        <w:pStyle w:val="87"/>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87"/>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87"/>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pPr>
        <w:pStyle w:val="87"/>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pPr>
        <w:pStyle w:val="87"/>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7"/>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87"/>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pPr>
        <w:pStyle w:val="35"/>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pPr>
        <w:pStyle w:val="35"/>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pPr>
        <w:pStyle w:val="35"/>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pPr>
        <w:pStyle w:val="87"/>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pPr>
        <w:pStyle w:val="26"/>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pPr>
        <w:pStyle w:val="87"/>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87"/>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87"/>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pPr>
        <w:pStyle w:val="87"/>
        <w:spacing w:before="0"/>
        <w:ind w:firstLine="643"/>
        <w:rPr>
          <w:rFonts w:ascii="宋体" w:hAnsi="宋体" w:cs="宋体"/>
          <w:b/>
          <w:color w:val="auto"/>
          <w:sz w:val="32"/>
          <w:highlight w:val="none"/>
        </w:rPr>
      </w:pPr>
    </w:p>
    <w:p>
      <w:pPr>
        <w:pStyle w:val="87"/>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242"/>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pPr>
        <w:pStyle w:val="242"/>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pPr>
        <w:pStyle w:val="242"/>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pPr>
        <w:pStyle w:val="242"/>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pPr>
        <w:pStyle w:val="87"/>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87"/>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pPr>
        <w:pStyle w:val="87"/>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pPr>
        <w:pStyle w:val="87"/>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pPr>
        <w:pStyle w:val="87"/>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pPr>
        <w:pStyle w:val="87"/>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pPr>
        <w:pStyle w:val="87"/>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87"/>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87"/>
        <w:spacing w:before="0"/>
        <w:ind w:firstLine="0" w:firstLineChars="0"/>
        <w:rPr>
          <w:rFonts w:ascii="宋体" w:hAnsi="宋体" w:cs="宋体"/>
          <w:color w:val="auto"/>
          <w:kern w:val="0"/>
          <w:szCs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pPr>
        <w:spacing w:line="360" w:lineRule="auto"/>
        <w:rPr>
          <w:rFonts w:ascii="宋体" w:hAnsi="宋体" w:cs="宋体"/>
          <w:b/>
          <w:color w:val="auto"/>
          <w:sz w:val="24"/>
          <w:highlight w:val="none"/>
        </w:rPr>
      </w:pPr>
      <w:bookmarkStart w:id="11"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pPr>
        <w:spacing w:line="360" w:lineRule="auto"/>
        <w:rPr>
          <w:rFonts w:ascii="宋体" w:hAnsi="宋体" w:cs="宋体"/>
          <w:b/>
          <w:color w:val="auto"/>
          <w:sz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pPr>
        <w:pStyle w:val="26"/>
        <w:spacing w:line="360" w:lineRule="auto"/>
        <w:ind w:left="479" w:hanging="479" w:hangingChars="199"/>
        <w:rPr>
          <w:rFonts w:cs="宋体"/>
          <w:b/>
          <w:color w:val="auto"/>
          <w:highlight w:val="none"/>
        </w:rPr>
      </w:pPr>
      <w:r>
        <w:rPr>
          <w:rFonts w:hint="eastAsia" w:cs="宋体"/>
          <w:b/>
          <w:color w:val="auto"/>
          <w:highlight w:val="none"/>
        </w:rPr>
        <w:t>22. 确定中标供应商</w:t>
      </w:r>
    </w:p>
    <w:p>
      <w:pPr>
        <w:pStyle w:val="87"/>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87"/>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2" w:name="_Hlk101184471"/>
      <w:r>
        <w:rPr>
          <w:rFonts w:hint="eastAsia" w:ascii="宋体" w:hAnsi="宋体" w:cs="宋体"/>
          <w:color w:val="auto"/>
          <w:sz w:val="24"/>
          <w:highlight w:val="none"/>
        </w:rPr>
        <w:t>资格审查情况、评审专家抽取规则、符合性审查情况、</w:t>
      </w:r>
      <w:bookmarkEnd w:id="12"/>
      <w:r>
        <w:rPr>
          <w:rFonts w:hint="eastAsia" w:ascii="宋体" w:hAnsi="宋体" w:cs="宋体"/>
          <w:color w:val="auto"/>
          <w:sz w:val="24"/>
          <w:highlight w:val="none"/>
        </w:rPr>
        <w:t>未中标情况说明、中标公告期限以及评审专家名单、评分汇总及明细。</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pPr>
        <w:snapToGrid w:val="0"/>
        <w:spacing w:line="360" w:lineRule="auto"/>
        <w:ind w:left="120" w:leftChars="57" w:firstLine="482" w:firstLineChars="150"/>
        <w:jc w:val="center"/>
        <w:rPr>
          <w:rFonts w:ascii="宋体" w:hAnsi="宋体" w:cs="宋体"/>
          <w:b/>
          <w:color w:val="auto"/>
          <w:sz w:val="32"/>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pPr>
        <w:pStyle w:val="26"/>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26"/>
        <w:spacing w:line="360" w:lineRule="auto"/>
        <w:ind w:left="479" w:hanging="479" w:hangingChars="199"/>
        <w:rPr>
          <w:rFonts w:cs="宋体"/>
          <w:b/>
          <w:color w:val="auto"/>
          <w:highlight w:val="none"/>
        </w:rPr>
      </w:pPr>
      <w:r>
        <w:rPr>
          <w:rFonts w:hint="eastAsia" w:cs="宋体"/>
          <w:b/>
          <w:color w:val="auto"/>
          <w:highlight w:val="none"/>
        </w:rPr>
        <w:t>25. 合同的签订</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87"/>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87"/>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87"/>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87"/>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pPr>
        <w:pStyle w:val="26"/>
        <w:spacing w:line="360" w:lineRule="auto"/>
        <w:ind w:left="479" w:hanging="479" w:hangingChars="199"/>
        <w:rPr>
          <w:rFonts w:cs="宋体"/>
          <w:b/>
          <w:color w:val="auto"/>
          <w:highlight w:val="none"/>
        </w:rPr>
      </w:pPr>
      <w:r>
        <w:rPr>
          <w:rFonts w:hint="eastAsia" w:cs="宋体"/>
          <w:b/>
          <w:color w:val="auto"/>
          <w:highlight w:val="none"/>
        </w:rPr>
        <w:t>26. 履约保证金</w:t>
      </w:r>
    </w:p>
    <w:p>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pPr>
        <w:pStyle w:val="6"/>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6"/>
        <w:rPr>
          <w:color w:val="auto"/>
          <w:highlight w:val="none"/>
        </w:rPr>
      </w:pPr>
      <w:r>
        <w:rPr>
          <w:rFonts w:ascii="宋体" w:hAnsi="宋体" w:eastAsia="宋体"/>
          <w:b/>
          <w:bCs/>
          <w:color w:val="auto"/>
          <w:sz w:val="24"/>
          <w:szCs w:val="32"/>
          <w:highlight w:val="none"/>
          <w:lang w:val="en-US"/>
        </w:rPr>
        <w:t>27.预付款</w:t>
      </w:r>
    </w:p>
    <w:p>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pPr>
        <w:rPr>
          <w:color w:val="auto"/>
          <w:highlight w:val="none"/>
        </w:rPr>
      </w:pPr>
    </w:p>
    <w:p>
      <w:pPr>
        <w:snapToGrid w:val="0"/>
        <w:spacing w:line="360" w:lineRule="auto"/>
        <w:ind w:firstLine="3357" w:firstLineChars="1045"/>
        <w:rPr>
          <w:rFonts w:ascii="宋体" w:hAnsi="宋体" w:cs="宋体"/>
          <w:b/>
          <w:color w:val="auto"/>
          <w:sz w:val="32"/>
          <w:highlight w:val="none"/>
        </w:rPr>
      </w:pPr>
    </w:p>
    <w:p>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87"/>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pPr>
        <w:pStyle w:val="87"/>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pPr>
        <w:pStyle w:val="87"/>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pPr>
        <w:pStyle w:val="87"/>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pPr>
        <w:pStyle w:val="87"/>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pPr>
        <w:pStyle w:val="87"/>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pPr>
        <w:pStyle w:val="87"/>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pPr>
        <w:pStyle w:val="26"/>
        <w:spacing w:line="360" w:lineRule="auto"/>
        <w:ind w:firstLine="0" w:firstLineChars="0"/>
        <w:rPr>
          <w:rFonts w:cs="宋体"/>
          <w:b/>
          <w:color w:val="auto"/>
          <w:highlight w:val="none"/>
        </w:rPr>
      </w:pPr>
      <w:r>
        <w:rPr>
          <w:rFonts w:hint="eastAsia" w:cs="宋体"/>
          <w:b/>
          <w:color w:val="auto"/>
          <w:highlight w:val="none"/>
        </w:rPr>
        <w:t>30.验收</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1"/>
    <w:p>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3" w:name="_Hlt68072990"/>
      <w:bookmarkEnd w:id="13"/>
      <w:bookmarkStart w:id="14" w:name="_Hlt68072998"/>
      <w:bookmarkEnd w:id="14"/>
      <w:bookmarkStart w:id="15" w:name="_Hlt74729768"/>
      <w:bookmarkEnd w:id="15"/>
      <w:bookmarkStart w:id="16" w:name="_Hlt68073093"/>
      <w:bookmarkEnd w:id="16"/>
      <w:bookmarkStart w:id="17" w:name="_Hlt75236101"/>
      <w:bookmarkEnd w:id="17"/>
      <w:bookmarkStart w:id="18" w:name="_Hlt75236290"/>
      <w:bookmarkEnd w:id="18"/>
      <w:bookmarkStart w:id="19" w:name="_Hlt68057669"/>
      <w:bookmarkEnd w:id="19"/>
      <w:bookmarkStart w:id="20" w:name="_Hlt68403820"/>
      <w:bookmarkEnd w:id="20"/>
      <w:bookmarkStart w:id="21" w:name="_Hlt75236011"/>
      <w:bookmarkEnd w:id="21"/>
      <w:bookmarkStart w:id="22" w:name="_Hlt74714665"/>
      <w:bookmarkEnd w:id="22"/>
      <w:bookmarkStart w:id="23" w:name="_Hlt74707468"/>
      <w:bookmarkEnd w:id="23"/>
      <w:bookmarkStart w:id="24" w:name="_Hlt74730295"/>
      <w:bookmarkEnd w:id="24"/>
    </w:p>
    <w:bookmarkEnd w:id="9"/>
    <w:bookmarkEnd w:id="10"/>
    <w:p>
      <w:pPr>
        <w:spacing w:line="360" w:lineRule="auto"/>
        <w:jc w:val="center"/>
        <w:outlineLvl w:val="0"/>
        <w:rPr>
          <w:rFonts w:ascii="宋体"/>
          <w:b/>
          <w:bCs/>
          <w:color w:val="auto"/>
          <w:sz w:val="36"/>
          <w:szCs w:val="36"/>
          <w:highlight w:val="none"/>
        </w:rPr>
      </w:pPr>
      <w:bookmarkStart w:id="25" w:name="第四部分"/>
      <w:r>
        <w:rPr>
          <w:rFonts w:hint="eastAsia" w:ascii="宋体" w:hAnsi="宋体" w:cs="宋体"/>
          <w:b/>
          <w:bCs/>
          <w:color w:val="auto"/>
          <w:sz w:val="36"/>
          <w:szCs w:val="36"/>
          <w:highlight w:val="none"/>
        </w:rPr>
        <w:t>第三部分采购需求</w:t>
      </w:r>
    </w:p>
    <w:p>
      <w:pPr>
        <w:numPr>
          <w:ilvl w:val="0"/>
          <w:numId w:val="0"/>
        </w:numPr>
        <w:spacing w:line="360" w:lineRule="auto"/>
        <w:rPr>
          <w:rFonts w:hint="eastAsia" w:ascii="宋体" w:hAnsi="宋体" w:cs="宋体"/>
          <w:b/>
          <w:bCs/>
          <w:color w:val="auto"/>
          <w:sz w:val="28"/>
          <w:szCs w:val="28"/>
          <w:highlight w:val="none"/>
        </w:rPr>
      </w:pPr>
      <w:r>
        <w:rPr>
          <w:rFonts w:hint="eastAsia" w:ascii="宋体" w:hAnsi="宋体" w:cs="宋体"/>
          <w:b/>
          <w:bCs/>
          <w:color w:val="auto"/>
          <w:sz w:val="28"/>
          <w:szCs w:val="28"/>
          <w:highlight w:val="none"/>
          <w:lang w:eastAsia="zh-CN"/>
        </w:rPr>
        <w:t>一、</w:t>
      </w:r>
      <w:r>
        <w:rPr>
          <w:rFonts w:hint="eastAsia" w:ascii="宋体" w:hAnsi="宋体" w:cs="宋体"/>
          <w:b/>
          <w:bCs/>
          <w:color w:val="auto"/>
          <w:sz w:val="28"/>
          <w:szCs w:val="28"/>
          <w:highlight w:val="none"/>
        </w:rPr>
        <w:t>项目概况及要求</w:t>
      </w:r>
    </w:p>
    <w:p>
      <w:pPr>
        <w:pStyle w:val="79"/>
        <w:widowControl w:val="0"/>
        <w:numPr>
          <w:ilvl w:val="0"/>
          <w:numId w:val="0"/>
        </w:numPr>
        <w:wordWrap/>
        <w:adjustRightInd w:val="0"/>
        <w:snapToGrid/>
        <w:spacing w:line="360" w:lineRule="auto"/>
        <w:ind w:firstLine="720" w:firstLineChars="3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1、项目名称：</w:t>
      </w:r>
      <w:r>
        <w:rPr>
          <w:rFonts w:hint="eastAsia" w:ascii="宋体" w:hAnsi="宋体" w:cs="宋体"/>
          <w:color w:val="auto"/>
          <w:kern w:val="2"/>
          <w:sz w:val="24"/>
          <w:szCs w:val="24"/>
          <w:highlight w:val="none"/>
          <w:lang w:val="en-US" w:eastAsia="zh-CN" w:bidi="ar-SA"/>
        </w:rPr>
        <w:t>崇贤街道城区绿化保洁二标段</w:t>
      </w:r>
    </w:p>
    <w:p>
      <w:pPr>
        <w:pStyle w:val="79"/>
        <w:widowControl w:val="0"/>
        <w:numPr>
          <w:ilvl w:val="0"/>
          <w:numId w:val="0"/>
        </w:numPr>
        <w:wordWrap/>
        <w:adjustRightInd w:val="0"/>
        <w:snapToGrid/>
        <w:spacing w:line="360" w:lineRule="auto"/>
        <w:ind w:firstLine="720" w:firstLineChars="300"/>
        <w:textAlignment w:val="auto"/>
        <w:rPr>
          <w:rFonts w:hint="eastAsia" w:ascii="宋体" w:hAnsi="宋体" w:eastAsia="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bidi="ar-SA"/>
        </w:rPr>
        <w:t>2、采购内容：</w:t>
      </w:r>
      <w:r>
        <w:rPr>
          <w:rFonts w:hint="eastAsia" w:ascii="宋体" w:hAnsi="宋体" w:eastAsia="宋体"/>
          <w:color w:val="auto"/>
          <w:kern w:val="2"/>
          <w:sz w:val="24"/>
          <w:szCs w:val="24"/>
          <w:highlight w:val="none"/>
        </w:rPr>
        <w:t>塘康公路以东（含塘康公路）、星海南路以西辖区范围内绿化、保洁日常管养</w:t>
      </w:r>
      <w:r>
        <w:rPr>
          <w:rFonts w:hint="eastAsia" w:ascii="宋体" w:hAnsi="宋体"/>
          <w:color w:val="auto"/>
          <w:kern w:val="2"/>
          <w:sz w:val="24"/>
          <w:szCs w:val="24"/>
          <w:highlight w:val="none"/>
          <w:lang w:eastAsia="zh-CN"/>
        </w:rPr>
        <w:t>。</w:t>
      </w:r>
    </w:p>
    <w:p>
      <w:pPr>
        <w:pStyle w:val="79"/>
        <w:widowControl w:val="0"/>
        <w:numPr>
          <w:ilvl w:val="0"/>
          <w:numId w:val="0"/>
        </w:numPr>
        <w:wordWrap/>
        <w:adjustRightInd w:val="0"/>
        <w:snapToGrid/>
        <w:spacing w:line="360" w:lineRule="auto"/>
        <w:ind w:firstLine="720" w:firstLineChars="3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3、合同履约期限：</w:t>
      </w:r>
      <w:r>
        <w:rPr>
          <w:rFonts w:ascii="宋体" w:hAnsi="宋体" w:cs="宋体"/>
          <w:b/>
          <w:bCs/>
          <w:color w:val="auto"/>
          <w:sz w:val="24"/>
          <w:szCs w:val="24"/>
          <w:highlight w:val="none"/>
        </w:rPr>
        <w:t>24</w:t>
      </w:r>
      <w:r>
        <w:rPr>
          <w:rFonts w:hint="eastAsia" w:ascii="宋体" w:hAnsi="宋体" w:cs="宋体"/>
          <w:b/>
          <w:bCs/>
          <w:color w:val="auto"/>
          <w:sz w:val="24"/>
          <w:szCs w:val="24"/>
          <w:highlight w:val="none"/>
        </w:rPr>
        <w:t>个月（部分按</w:t>
      </w:r>
      <w:r>
        <w:rPr>
          <w:rFonts w:hint="eastAsia" w:ascii="宋体" w:hAnsi="宋体" w:cs="宋体"/>
          <w:b/>
          <w:bCs/>
          <w:color w:val="auto"/>
          <w:sz w:val="24"/>
          <w:szCs w:val="24"/>
          <w:highlight w:val="none"/>
          <w:lang w:val="en-US" w:eastAsia="zh-CN"/>
        </w:rPr>
        <w:t>实际进场时间</w:t>
      </w:r>
      <w:r>
        <w:rPr>
          <w:rFonts w:hint="eastAsia" w:ascii="宋体" w:hAnsi="宋体" w:cs="宋体"/>
          <w:b/>
          <w:bCs/>
          <w:color w:val="auto"/>
          <w:sz w:val="24"/>
          <w:szCs w:val="24"/>
          <w:highlight w:val="none"/>
        </w:rPr>
        <w:t>计</w:t>
      </w:r>
      <w:r>
        <w:rPr>
          <w:rFonts w:hint="eastAsia" w:ascii="宋体" w:hAnsi="宋体" w:cs="宋体"/>
          <w:b/>
          <w:bCs/>
          <w:color w:val="auto"/>
          <w:sz w:val="24"/>
          <w:szCs w:val="24"/>
          <w:highlight w:val="none"/>
          <w:lang w:val="en-US" w:eastAsia="zh-CN"/>
        </w:rPr>
        <w:t>算</w:t>
      </w:r>
      <w:r>
        <w:rPr>
          <w:rFonts w:hint="eastAsia" w:ascii="宋体" w:hAnsi="宋体" w:cs="宋体"/>
          <w:b/>
          <w:bCs/>
          <w:color w:val="auto"/>
          <w:sz w:val="24"/>
          <w:szCs w:val="24"/>
          <w:highlight w:val="none"/>
        </w:rPr>
        <w:t>）。若在合同期内乙方有严重违约行为，甲方有权提前终止合同，由此造成的一切后果和损失由乙方承担。</w:t>
      </w:r>
    </w:p>
    <w:p>
      <w:pPr>
        <w:pStyle w:val="79"/>
        <w:widowControl w:val="0"/>
        <w:numPr>
          <w:ilvl w:val="0"/>
          <w:numId w:val="0"/>
        </w:numPr>
        <w:wordWrap/>
        <w:adjustRightInd w:val="0"/>
        <w:snapToGrid/>
        <w:spacing w:line="360" w:lineRule="auto"/>
        <w:ind w:firstLine="720" w:firstLineChars="3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4、预算金额：</w:t>
      </w:r>
      <w:r>
        <w:rPr>
          <w:rFonts w:hint="eastAsia" w:ascii="宋体" w:hAnsi="宋体" w:cs="宋体"/>
          <w:color w:val="auto"/>
          <w:kern w:val="2"/>
          <w:sz w:val="24"/>
          <w:szCs w:val="24"/>
          <w:highlight w:val="none"/>
          <w:lang w:val="en-US" w:eastAsia="zh-CN" w:bidi="ar-SA"/>
        </w:rPr>
        <w:t>1200</w:t>
      </w:r>
      <w:r>
        <w:rPr>
          <w:rFonts w:hint="eastAsia" w:ascii="宋体" w:hAnsi="宋体" w:eastAsia="宋体" w:cs="宋体"/>
          <w:color w:val="auto"/>
          <w:kern w:val="2"/>
          <w:sz w:val="24"/>
          <w:szCs w:val="24"/>
          <w:highlight w:val="none"/>
          <w:lang w:val="en-US" w:eastAsia="zh-CN" w:bidi="ar-SA"/>
        </w:rPr>
        <w:t>0000元。</w:t>
      </w:r>
    </w:p>
    <w:p>
      <w:pPr>
        <w:pStyle w:val="79"/>
        <w:widowControl w:val="0"/>
        <w:numPr>
          <w:ilvl w:val="0"/>
          <w:numId w:val="0"/>
        </w:numPr>
        <w:wordWrap/>
        <w:adjustRightInd w:val="0"/>
        <w:snapToGrid/>
        <w:spacing w:line="360" w:lineRule="auto"/>
        <w:textAlignment w:val="auto"/>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二、</w:t>
      </w:r>
      <w:r>
        <w:rPr>
          <w:rFonts w:hint="eastAsia" w:ascii="宋体" w:hAnsi="宋体" w:cs="宋体"/>
          <w:b/>
          <w:bCs/>
          <w:color w:val="auto"/>
          <w:kern w:val="2"/>
          <w:sz w:val="28"/>
          <w:szCs w:val="28"/>
          <w:highlight w:val="none"/>
          <w:lang w:val="en-US" w:eastAsia="zh-CN" w:bidi="ar-SA"/>
        </w:rPr>
        <w:t>养护</w:t>
      </w:r>
      <w:r>
        <w:rPr>
          <w:rFonts w:hint="eastAsia" w:ascii="宋体" w:hAnsi="宋体" w:eastAsia="宋体" w:cs="宋体"/>
          <w:b/>
          <w:bCs/>
          <w:color w:val="auto"/>
          <w:kern w:val="2"/>
          <w:sz w:val="28"/>
          <w:szCs w:val="28"/>
          <w:highlight w:val="none"/>
          <w:lang w:val="en-US" w:eastAsia="zh-CN" w:bidi="ar-SA"/>
        </w:rPr>
        <w:t>清单</w:t>
      </w:r>
    </w:p>
    <w:p>
      <w:pPr>
        <w:pStyle w:val="79"/>
        <w:widowControl w:val="0"/>
        <w:numPr>
          <w:ilvl w:val="0"/>
          <w:numId w:val="0"/>
        </w:numPr>
        <w:wordWrap/>
        <w:adjustRightInd w:val="0"/>
        <w:snapToGrid/>
        <w:spacing w:line="360" w:lineRule="auto"/>
        <w:ind w:firstLine="720" w:firstLineChars="300"/>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1、道路保洁：保洁面积314015.5平方米；</w:t>
      </w:r>
    </w:p>
    <w:tbl>
      <w:tblPr>
        <w:tblStyle w:val="62"/>
        <w:tblW w:w="76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1080"/>
        <w:gridCol w:w="1365"/>
        <w:gridCol w:w="1620"/>
        <w:gridCol w:w="1335"/>
        <w:gridCol w:w="11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05" w:type="dxa"/>
            <w:gridSpan w:val="6"/>
            <w:tcBorders>
              <w:top w:val="nil"/>
              <w:left w:val="nil"/>
              <w:bottom w:val="nil"/>
              <w:right w:val="nil"/>
            </w:tcBorders>
            <w:vAlign w:val="center"/>
          </w:tcPr>
          <w:p>
            <w:pPr>
              <w:widowControl/>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cs="宋体"/>
                <w:b/>
                <w:bCs/>
                <w:i w:val="0"/>
                <w:iCs w:val="0"/>
                <w:color w:val="auto"/>
                <w:kern w:val="0"/>
                <w:sz w:val="24"/>
                <w:szCs w:val="24"/>
                <w:highlight w:val="none"/>
                <w:u w:val="none"/>
                <w:lang w:val="en-US" w:eastAsia="zh-CN"/>
              </w:rPr>
              <w:t>二标</w:t>
            </w:r>
            <w:r>
              <w:rPr>
                <w:rFonts w:hint="eastAsia" w:ascii="宋体" w:hAnsi="宋体" w:eastAsia="宋体" w:cs="宋体"/>
                <w:b/>
                <w:bCs/>
                <w:i w:val="0"/>
                <w:iCs w:val="0"/>
                <w:color w:val="auto"/>
                <w:kern w:val="0"/>
                <w:sz w:val="24"/>
                <w:szCs w:val="24"/>
                <w:highlight w:val="none"/>
                <w:u w:val="none"/>
                <w:lang w:val="en-US" w:eastAsia="zh-CN"/>
              </w:rPr>
              <w:t>保洁清单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序号</w:t>
            </w:r>
          </w:p>
        </w:tc>
        <w:tc>
          <w:tcPr>
            <w:tcW w:w="1080" w:type="dxa"/>
            <w:tcBorders>
              <w:top w:val="single" w:color="000000" w:sz="4" w:space="0"/>
              <w:left w:val="nil"/>
              <w:bottom w:val="nil"/>
              <w:right w:val="single" w:color="000000" w:sz="4" w:space="0"/>
            </w:tcBorders>
            <w:vAlign w:val="bottom"/>
          </w:tcPr>
          <w:p>
            <w:pPr>
              <w:widowControl/>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类别</w:t>
            </w:r>
          </w:p>
        </w:tc>
        <w:tc>
          <w:tcPr>
            <w:tcW w:w="1365"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道路名称</w:t>
            </w:r>
          </w:p>
        </w:tc>
        <w:tc>
          <w:tcPr>
            <w:tcW w:w="1620" w:type="dxa"/>
            <w:tcBorders>
              <w:top w:val="single" w:color="000000" w:sz="4" w:space="0"/>
              <w:left w:val="nil"/>
              <w:bottom w:val="single" w:color="000000" w:sz="4" w:space="0"/>
              <w:right w:val="single" w:color="000000" w:sz="4" w:space="0"/>
            </w:tcBorders>
            <w:vAlign w:val="bottom"/>
          </w:tcPr>
          <w:p>
            <w:pPr>
              <w:widowControl/>
              <w:jc w:val="left"/>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起止点</w:t>
            </w:r>
          </w:p>
        </w:tc>
        <w:tc>
          <w:tcPr>
            <w:tcW w:w="1335" w:type="dxa"/>
            <w:tcBorders>
              <w:top w:val="single" w:color="000000" w:sz="4" w:space="0"/>
              <w:left w:val="nil"/>
              <w:bottom w:val="single" w:color="000000" w:sz="4" w:space="0"/>
              <w:right w:val="nil"/>
            </w:tcBorders>
            <w:vAlign w:val="bottom"/>
          </w:tcPr>
          <w:p>
            <w:pPr>
              <w:widowControl/>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总长(m)</w:t>
            </w:r>
          </w:p>
        </w:tc>
        <w:tc>
          <w:tcPr>
            <w:tcW w:w="112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总面积(㎡)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80" w:type="dxa"/>
            <w:tcBorders>
              <w:top w:val="nil"/>
              <w:left w:val="single" w:color="000000" w:sz="4" w:space="0"/>
              <w:bottom w:val="single" w:color="000000" w:sz="4" w:space="0"/>
              <w:right w:val="nil"/>
            </w:tcBorders>
            <w:vAlign w:val="bottom"/>
          </w:tcPr>
          <w:p>
            <w:pPr>
              <w:widowControl/>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一类</w:t>
            </w:r>
          </w:p>
        </w:tc>
        <w:tc>
          <w:tcPr>
            <w:tcW w:w="1365" w:type="dxa"/>
            <w:tcBorders>
              <w:top w:val="nil"/>
              <w:left w:val="nil"/>
              <w:bottom w:val="single" w:color="000000" w:sz="4" w:space="0"/>
              <w:right w:val="single" w:color="000000" w:sz="4" w:space="0"/>
            </w:tcBorders>
            <w:vAlign w:val="bottom"/>
          </w:tcPr>
          <w:p>
            <w:pPr>
              <w:widowControl/>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崇杭街</w:t>
            </w:r>
          </w:p>
        </w:tc>
        <w:tc>
          <w:tcPr>
            <w:tcW w:w="1620" w:type="dxa"/>
            <w:tcBorders>
              <w:top w:val="nil"/>
              <w:left w:val="nil"/>
              <w:bottom w:val="single" w:color="000000" w:sz="4" w:space="0"/>
              <w:right w:val="single" w:color="000000" w:sz="4" w:space="0"/>
            </w:tcBorders>
            <w:vAlign w:val="bottom"/>
          </w:tcPr>
          <w:p>
            <w:pPr>
              <w:widowControl/>
              <w:jc w:val="left"/>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唐康路至星海路</w:t>
            </w:r>
          </w:p>
        </w:tc>
        <w:tc>
          <w:tcPr>
            <w:tcW w:w="1335" w:type="dxa"/>
            <w:tcBorders>
              <w:top w:val="nil"/>
              <w:left w:val="nil"/>
              <w:bottom w:val="single" w:color="000000" w:sz="4" w:space="0"/>
              <w:right w:val="single" w:color="000000" w:sz="4" w:space="0"/>
            </w:tcBorders>
            <w:vAlign w:val="bottom"/>
          </w:tcPr>
          <w:p>
            <w:pPr>
              <w:widowControl/>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879</w:t>
            </w:r>
          </w:p>
        </w:tc>
        <w:tc>
          <w:tcPr>
            <w:tcW w:w="1125" w:type="dxa"/>
            <w:tcBorders>
              <w:top w:val="nil"/>
              <w:left w:val="nil"/>
              <w:bottom w:val="single" w:color="000000" w:sz="4" w:space="0"/>
              <w:right w:val="single" w:color="000000" w:sz="4" w:space="0"/>
            </w:tcBorders>
            <w:vAlign w:val="bottom"/>
          </w:tcPr>
          <w:p>
            <w:pPr>
              <w:widowControl/>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34827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80" w:type="dxa"/>
            <w:tcBorders>
              <w:top w:val="nil"/>
              <w:left w:val="single" w:color="000000" w:sz="4" w:space="0"/>
              <w:bottom w:val="single" w:color="000000" w:sz="4" w:space="0"/>
              <w:right w:val="nil"/>
            </w:tcBorders>
            <w:vAlign w:val="bottom"/>
          </w:tcPr>
          <w:p>
            <w:pPr>
              <w:widowControl/>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w:t>
            </w:r>
          </w:p>
        </w:tc>
        <w:tc>
          <w:tcPr>
            <w:tcW w:w="108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一类</w:t>
            </w:r>
          </w:p>
        </w:tc>
        <w:tc>
          <w:tcPr>
            <w:tcW w:w="1365" w:type="dxa"/>
            <w:tcBorders>
              <w:top w:val="nil"/>
              <w:left w:val="nil"/>
              <w:bottom w:val="nil"/>
              <w:right w:val="single" w:color="000000" w:sz="4" w:space="0"/>
            </w:tcBorders>
            <w:vAlign w:val="bottom"/>
          </w:tcPr>
          <w:p>
            <w:pPr>
              <w:widowControl/>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前村街</w:t>
            </w:r>
          </w:p>
        </w:tc>
        <w:tc>
          <w:tcPr>
            <w:tcW w:w="1620" w:type="dxa"/>
            <w:tcBorders>
              <w:top w:val="nil"/>
              <w:left w:val="nil"/>
              <w:bottom w:val="nil"/>
              <w:right w:val="single" w:color="000000" w:sz="4" w:space="0"/>
            </w:tcBorders>
            <w:vAlign w:val="bottom"/>
          </w:tcPr>
          <w:p>
            <w:pPr>
              <w:widowControl/>
              <w:jc w:val="left"/>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塘康公路至星海路</w:t>
            </w:r>
          </w:p>
        </w:tc>
        <w:tc>
          <w:tcPr>
            <w:tcW w:w="1335" w:type="dxa"/>
            <w:tcBorders>
              <w:top w:val="nil"/>
              <w:left w:val="nil"/>
              <w:bottom w:val="nil"/>
              <w:right w:val="single" w:color="000000" w:sz="4" w:space="0"/>
            </w:tcBorders>
            <w:vAlign w:val="bottom"/>
          </w:tcPr>
          <w:p>
            <w:pPr>
              <w:widowControl/>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816</w:t>
            </w:r>
          </w:p>
        </w:tc>
        <w:tc>
          <w:tcPr>
            <w:tcW w:w="1125" w:type="dxa"/>
            <w:tcBorders>
              <w:top w:val="nil"/>
              <w:left w:val="nil"/>
              <w:bottom w:val="nil"/>
              <w:right w:val="single" w:color="000000" w:sz="4" w:space="0"/>
            </w:tcBorders>
            <w:vAlign w:val="bottom"/>
          </w:tcPr>
          <w:p>
            <w:pPr>
              <w:widowControl/>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18243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80" w:type="dxa"/>
            <w:tcBorders>
              <w:top w:val="nil"/>
              <w:left w:val="single" w:color="000000" w:sz="4" w:space="0"/>
              <w:bottom w:val="single" w:color="000000" w:sz="4" w:space="0"/>
              <w:right w:val="nil"/>
            </w:tcBorders>
            <w:vAlign w:val="bottom"/>
          </w:tcPr>
          <w:p>
            <w:pPr>
              <w:widowControl/>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3</w:t>
            </w:r>
          </w:p>
        </w:tc>
        <w:tc>
          <w:tcPr>
            <w:tcW w:w="1080" w:type="dxa"/>
            <w:tcBorders>
              <w:top w:val="nil"/>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一类</w:t>
            </w:r>
          </w:p>
        </w:tc>
        <w:tc>
          <w:tcPr>
            <w:tcW w:w="136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龙腾街</w:t>
            </w:r>
          </w:p>
        </w:tc>
        <w:tc>
          <w:tcPr>
            <w:tcW w:w="162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塘康公路至星海路</w:t>
            </w:r>
          </w:p>
        </w:tc>
        <w:tc>
          <w:tcPr>
            <w:tcW w:w="133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561</w:t>
            </w:r>
          </w:p>
        </w:tc>
        <w:tc>
          <w:tcPr>
            <w:tcW w:w="112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22159.5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nil"/>
              <w:left w:val="single" w:color="000000" w:sz="4" w:space="0"/>
              <w:bottom w:val="single" w:color="000000" w:sz="4" w:space="0"/>
              <w:right w:val="nil"/>
            </w:tcBorders>
            <w:vAlign w:val="bottom"/>
          </w:tcPr>
          <w:p>
            <w:pPr>
              <w:widowControl/>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4</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一类</w:t>
            </w:r>
          </w:p>
        </w:tc>
        <w:tc>
          <w:tcPr>
            <w:tcW w:w="136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塘康路</w:t>
            </w:r>
          </w:p>
        </w:tc>
        <w:tc>
          <w:tcPr>
            <w:tcW w:w="162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前村街-龙腾街</w:t>
            </w:r>
          </w:p>
        </w:tc>
        <w:tc>
          <w:tcPr>
            <w:tcW w:w="133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850</w:t>
            </w:r>
          </w:p>
        </w:tc>
        <w:tc>
          <w:tcPr>
            <w:tcW w:w="112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32895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80" w:type="dxa"/>
            <w:tcBorders>
              <w:top w:val="nil"/>
              <w:left w:val="single" w:color="000000" w:sz="4" w:space="0"/>
              <w:bottom w:val="single" w:color="000000" w:sz="4" w:space="0"/>
              <w:right w:val="nil"/>
            </w:tcBorders>
            <w:vAlign w:val="bottom"/>
          </w:tcPr>
          <w:p>
            <w:pPr>
              <w:widowControl/>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5</w:t>
            </w:r>
          </w:p>
        </w:tc>
        <w:tc>
          <w:tcPr>
            <w:tcW w:w="1080" w:type="dxa"/>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三类</w:t>
            </w:r>
          </w:p>
        </w:tc>
        <w:tc>
          <w:tcPr>
            <w:tcW w:w="1365" w:type="dxa"/>
            <w:tcBorders>
              <w:top w:val="nil"/>
              <w:left w:val="nil"/>
              <w:bottom w:val="nil"/>
              <w:right w:val="single" w:color="000000" w:sz="4" w:space="0"/>
            </w:tcBorders>
            <w:vAlign w:val="bottom"/>
          </w:tcPr>
          <w:p>
            <w:pPr>
              <w:widowControl/>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塘康路</w:t>
            </w:r>
          </w:p>
        </w:tc>
        <w:tc>
          <w:tcPr>
            <w:tcW w:w="1620" w:type="dxa"/>
            <w:tcBorders>
              <w:top w:val="nil"/>
              <w:left w:val="nil"/>
              <w:bottom w:val="nil"/>
              <w:right w:val="single" w:color="000000" w:sz="4" w:space="0"/>
            </w:tcBorders>
            <w:vAlign w:val="bottom"/>
          </w:tcPr>
          <w:p>
            <w:pPr>
              <w:widowControl/>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龙腾街至杭州界</w:t>
            </w:r>
          </w:p>
        </w:tc>
        <w:tc>
          <w:tcPr>
            <w:tcW w:w="1335" w:type="dxa"/>
            <w:tcBorders>
              <w:top w:val="nil"/>
              <w:left w:val="nil"/>
              <w:bottom w:val="nil"/>
              <w:right w:val="single" w:color="000000" w:sz="4" w:space="0"/>
            </w:tcBorders>
            <w:vAlign w:val="bottom"/>
          </w:tcPr>
          <w:p>
            <w:pPr>
              <w:widowControl/>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615</w:t>
            </w:r>
          </w:p>
        </w:tc>
        <w:tc>
          <w:tcPr>
            <w:tcW w:w="1125" w:type="dxa"/>
            <w:tcBorders>
              <w:top w:val="nil"/>
              <w:left w:val="nil"/>
              <w:bottom w:val="nil"/>
              <w:right w:val="single" w:color="000000" w:sz="4" w:space="0"/>
            </w:tcBorders>
            <w:vAlign w:val="bottom"/>
          </w:tcPr>
          <w:p>
            <w:pPr>
              <w:widowControl/>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23800.5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80" w:type="dxa"/>
            <w:tcBorders>
              <w:top w:val="nil"/>
              <w:left w:val="single" w:color="000000" w:sz="4" w:space="0"/>
              <w:bottom w:val="nil"/>
              <w:right w:val="nil"/>
            </w:tcBorders>
            <w:vAlign w:val="bottom"/>
          </w:tcPr>
          <w:p>
            <w:pPr>
              <w:widowControl/>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6</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三类</w:t>
            </w:r>
          </w:p>
        </w:tc>
        <w:tc>
          <w:tcPr>
            <w:tcW w:w="1365"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塘康路</w:t>
            </w:r>
          </w:p>
        </w:tc>
        <w:tc>
          <w:tcPr>
            <w:tcW w:w="1620"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北庄港桥至前村街</w:t>
            </w:r>
          </w:p>
        </w:tc>
        <w:tc>
          <w:tcPr>
            <w:tcW w:w="1335"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4066</w:t>
            </w:r>
          </w:p>
        </w:tc>
        <w:tc>
          <w:tcPr>
            <w:tcW w:w="1125" w:type="dxa"/>
            <w:tcBorders>
              <w:top w:val="single" w:color="000000" w:sz="4" w:space="0"/>
              <w:left w:val="nil"/>
              <w:bottom w:val="single" w:color="000000" w:sz="4" w:space="0"/>
              <w:right w:val="single" w:color="000000" w:sz="4" w:space="0"/>
            </w:tcBorders>
            <w:vAlign w:val="bottom"/>
          </w:tcPr>
          <w:p>
            <w:pPr>
              <w:widowControl/>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99900.5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7</w:t>
            </w:r>
          </w:p>
        </w:tc>
        <w:tc>
          <w:tcPr>
            <w:tcW w:w="1080" w:type="dxa"/>
            <w:tcBorders>
              <w:top w:val="nil"/>
              <w:left w:val="nil"/>
              <w:bottom w:val="single" w:color="000000" w:sz="4" w:space="0"/>
              <w:right w:val="single" w:color="000000" w:sz="4" w:space="0"/>
            </w:tcBorders>
            <w:vAlign w:val="bottom"/>
          </w:tcPr>
          <w:p>
            <w:pPr>
              <w:widowControl/>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三类</w:t>
            </w:r>
          </w:p>
        </w:tc>
        <w:tc>
          <w:tcPr>
            <w:tcW w:w="1365" w:type="dxa"/>
            <w:tcBorders>
              <w:top w:val="nil"/>
              <w:left w:val="nil"/>
              <w:bottom w:val="single" w:color="000000" w:sz="4" w:space="0"/>
              <w:right w:val="single" w:color="000000" w:sz="4" w:space="0"/>
            </w:tcBorders>
            <w:vAlign w:val="bottom"/>
          </w:tcPr>
          <w:p>
            <w:pPr>
              <w:widowControl/>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崇文街</w:t>
            </w:r>
          </w:p>
        </w:tc>
        <w:tc>
          <w:tcPr>
            <w:tcW w:w="1620" w:type="dxa"/>
            <w:tcBorders>
              <w:top w:val="nil"/>
              <w:left w:val="nil"/>
              <w:bottom w:val="single" w:color="000000" w:sz="4" w:space="0"/>
              <w:right w:val="single" w:color="000000" w:sz="4" w:space="0"/>
            </w:tcBorders>
            <w:vAlign w:val="bottom"/>
          </w:tcPr>
          <w:p>
            <w:pPr>
              <w:widowControl/>
              <w:jc w:val="left"/>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三仙桥港至塘康公路</w:t>
            </w:r>
          </w:p>
        </w:tc>
        <w:tc>
          <w:tcPr>
            <w:tcW w:w="1335" w:type="dxa"/>
            <w:tcBorders>
              <w:top w:val="nil"/>
              <w:left w:val="nil"/>
              <w:bottom w:val="single" w:color="000000" w:sz="4" w:space="0"/>
              <w:right w:val="single" w:color="000000" w:sz="4" w:space="0"/>
            </w:tcBorders>
            <w:vAlign w:val="bottom"/>
          </w:tcPr>
          <w:p>
            <w:pPr>
              <w:widowControl/>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714</w:t>
            </w:r>
          </w:p>
        </w:tc>
        <w:tc>
          <w:tcPr>
            <w:tcW w:w="1125" w:type="dxa"/>
            <w:tcBorders>
              <w:top w:val="nil"/>
              <w:left w:val="nil"/>
              <w:bottom w:val="single" w:color="000000" w:sz="4" w:space="0"/>
              <w:right w:val="single" w:color="000000" w:sz="4" w:space="0"/>
            </w:tcBorders>
            <w:vAlign w:val="bottom"/>
          </w:tcPr>
          <w:p>
            <w:pPr>
              <w:widowControl/>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11736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8</w:t>
            </w:r>
          </w:p>
        </w:tc>
        <w:tc>
          <w:tcPr>
            <w:tcW w:w="1080" w:type="dxa"/>
            <w:tcBorders>
              <w:top w:val="nil"/>
              <w:left w:val="nil"/>
              <w:bottom w:val="single" w:color="000000" w:sz="4" w:space="0"/>
              <w:right w:val="single" w:color="000000" w:sz="4" w:space="0"/>
            </w:tcBorders>
            <w:vAlign w:val="bottom"/>
          </w:tcPr>
          <w:p>
            <w:pPr>
              <w:widowControl/>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三类</w:t>
            </w:r>
          </w:p>
        </w:tc>
        <w:tc>
          <w:tcPr>
            <w:tcW w:w="1365" w:type="dxa"/>
            <w:tcBorders>
              <w:top w:val="nil"/>
              <w:left w:val="nil"/>
              <w:bottom w:val="single" w:color="000000" w:sz="4" w:space="0"/>
              <w:right w:val="single" w:color="000000" w:sz="4" w:space="0"/>
            </w:tcBorders>
            <w:vAlign w:val="bottom"/>
          </w:tcPr>
          <w:p>
            <w:pPr>
              <w:widowControl/>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尚贤路</w:t>
            </w:r>
          </w:p>
        </w:tc>
        <w:tc>
          <w:tcPr>
            <w:tcW w:w="1620" w:type="dxa"/>
            <w:tcBorders>
              <w:top w:val="nil"/>
              <w:left w:val="nil"/>
              <w:bottom w:val="single" w:color="000000" w:sz="4" w:space="0"/>
              <w:right w:val="single" w:color="000000" w:sz="4" w:space="0"/>
            </w:tcBorders>
            <w:vAlign w:val="bottom"/>
          </w:tcPr>
          <w:p>
            <w:pPr>
              <w:widowControl/>
              <w:jc w:val="left"/>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崇文街至鲶鱼浜桥</w:t>
            </w:r>
          </w:p>
        </w:tc>
        <w:tc>
          <w:tcPr>
            <w:tcW w:w="1335" w:type="dxa"/>
            <w:tcBorders>
              <w:top w:val="nil"/>
              <w:left w:val="nil"/>
              <w:bottom w:val="single" w:color="000000" w:sz="4" w:space="0"/>
              <w:right w:val="single" w:color="000000" w:sz="4" w:space="0"/>
            </w:tcBorders>
            <w:vAlign w:val="bottom"/>
          </w:tcPr>
          <w:p>
            <w:pPr>
              <w:widowControl/>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794</w:t>
            </w:r>
          </w:p>
        </w:tc>
        <w:tc>
          <w:tcPr>
            <w:tcW w:w="1125" w:type="dxa"/>
            <w:tcBorders>
              <w:top w:val="nil"/>
              <w:left w:val="nil"/>
              <w:bottom w:val="single" w:color="000000" w:sz="4" w:space="0"/>
              <w:right w:val="single" w:color="000000" w:sz="4" w:space="0"/>
            </w:tcBorders>
            <w:vAlign w:val="bottom"/>
          </w:tcPr>
          <w:p>
            <w:pPr>
              <w:widowControl/>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14283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9</w:t>
            </w:r>
          </w:p>
        </w:tc>
        <w:tc>
          <w:tcPr>
            <w:tcW w:w="1080" w:type="dxa"/>
            <w:tcBorders>
              <w:top w:val="nil"/>
              <w:left w:val="nil"/>
              <w:bottom w:val="single" w:color="000000" w:sz="4" w:space="0"/>
              <w:right w:val="single" w:color="000000" w:sz="4" w:space="0"/>
            </w:tcBorders>
            <w:vAlign w:val="bottom"/>
          </w:tcPr>
          <w:p>
            <w:pPr>
              <w:widowControl/>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三类</w:t>
            </w:r>
          </w:p>
        </w:tc>
        <w:tc>
          <w:tcPr>
            <w:tcW w:w="1365" w:type="dxa"/>
            <w:tcBorders>
              <w:top w:val="nil"/>
              <w:left w:val="nil"/>
              <w:bottom w:val="single" w:color="000000" w:sz="4" w:space="0"/>
              <w:right w:val="single" w:color="000000" w:sz="4" w:space="0"/>
            </w:tcBorders>
            <w:vAlign w:val="bottom"/>
          </w:tcPr>
          <w:p>
            <w:pPr>
              <w:widowControl/>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尚德路</w:t>
            </w:r>
          </w:p>
        </w:tc>
        <w:tc>
          <w:tcPr>
            <w:tcW w:w="1620" w:type="dxa"/>
            <w:tcBorders>
              <w:top w:val="nil"/>
              <w:left w:val="nil"/>
              <w:bottom w:val="single" w:color="000000" w:sz="4" w:space="0"/>
              <w:right w:val="single" w:color="000000" w:sz="4" w:space="0"/>
            </w:tcBorders>
            <w:vAlign w:val="bottom"/>
          </w:tcPr>
          <w:p>
            <w:pPr>
              <w:widowControl/>
              <w:jc w:val="left"/>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崇杭街至龙腾街</w:t>
            </w:r>
          </w:p>
        </w:tc>
        <w:tc>
          <w:tcPr>
            <w:tcW w:w="1335" w:type="dxa"/>
            <w:tcBorders>
              <w:top w:val="nil"/>
              <w:left w:val="nil"/>
              <w:bottom w:val="single" w:color="000000" w:sz="4" w:space="0"/>
              <w:right w:val="single" w:color="000000" w:sz="4" w:space="0"/>
            </w:tcBorders>
            <w:vAlign w:val="bottom"/>
          </w:tcPr>
          <w:p>
            <w:pPr>
              <w:widowControl/>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663</w:t>
            </w:r>
          </w:p>
        </w:tc>
        <w:tc>
          <w:tcPr>
            <w:tcW w:w="1125" w:type="dxa"/>
            <w:tcBorders>
              <w:top w:val="nil"/>
              <w:left w:val="nil"/>
              <w:bottom w:val="single" w:color="000000" w:sz="4" w:space="0"/>
              <w:right w:val="single" w:color="000000" w:sz="4" w:space="0"/>
            </w:tcBorders>
            <w:vAlign w:val="bottom"/>
          </w:tcPr>
          <w:p>
            <w:pPr>
              <w:widowControl/>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13077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10</w:t>
            </w:r>
          </w:p>
        </w:tc>
        <w:tc>
          <w:tcPr>
            <w:tcW w:w="1080" w:type="dxa"/>
            <w:tcBorders>
              <w:top w:val="nil"/>
              <w:left w:val="nil"/>
              <w:bottom w:val="single" w:color="000000" w:sz="4" w:space="0"/>
              <w:right w:val="single" w:color="000000" w:sz="4" w:space="0"/>
            </w:tcBorders>
            <w:vAlign w:val="bottom"/>
          </w:tcPr>
          <w:p>
            <w:pPr>
              <w:widowControl/>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三类</w:t>
            </w:r>
          </w:p>
        </w:tc>
        <w:tc>
          <w:tcPr>
            <w:tcW w:w="1365" w:type="dxa"/>
            <w:tcBorders>
              <w:top w:val="nil"/>
              <w:left w:val="nil"/>
              <w:bottom w:val="single" w:color="000000" w:sz="4" w:space="0"/>
              <w:right w:val="single" w:color="000000" w:sz="4" w:space="0"/>
            </w:tcBorders>
            <w:vAlign w:val="bottom"/>
          </w:tcPr>
          <w:p>
            <w:pPr>
              <w:widowControl/>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尚民路</w:t>
            </w:r>
          </w:p>
        </w:tc>
        <w:tc>
          <w:tcPr>
            <w:tcW w:w="1620" w:type="dxa"/>
            <w:tcBorders>
              <w:top w:val="nil"/>
              <w:left w:val="nil"/>
              <w:bottom w:val="single" w:color="000000" w:sz="4" w:space="0"/>
              <w:right w:val="single" w:color="000000" w:sz="4" w:space="0"/>
            </w:tcBorders>
            <w:vAlign w:val="bottom"/>
          </w:tcPr>
          <w:p>
            <w:pPr>
              <w:widowControl/>
              <w:jc w:val="left"/>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尚贤路至塘康公路</w:t>
            </w:r>
          </w:p>
        </w:tc>
        <w:tc>
          <w:tcPr>
            <w:tcW w:w="1335" w:type="dxa"/>
            <w:tcBorders>
              <w:top w:val="nil"/>
              <w:left w:val="nil"/>
              <w:bottom w:val="single" w:color="000000" w:sz="4" w:space="0"/>
              <w:right w:val="single" w:color="000000" w:sz="4" w:space="0"/>
            </w:tcBorders>
            <w:vAlign w:val="bottom"/>
          </w:tcPr>
          <w:p>
            <w:pPr>
              <w:widowControl/>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380</w:t>
            </w:r>
          </w:p>
        </w:tc>
        <w:tc>
          <w:tcPr>
            <w:tcW w:w="1125" w:type="dxa"/>
            <w:tcBorders>
              <w:top w:val="nil"/>
              <w:left w:val="nil"/>
              <w:bottom w:val="single" w:color="000000" w:sz="4" w:space="0"/>
              <w:right w:val="single" w:color="000000" w:sz="4" w:space="0"/>
            </w:tcBorders>
            <w:vAlign w:val="bottom"/>
          </w:tcPr>
          <w:p>
            <w:pPr>
              <w:widowControl/>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11</w:t>
            </w:r>
          </w:p>
        </w:tc>
        <w:tc>
          <w:tcPr>
            <w:tcW w:w="1080" w:type="dxa"/>
            <w:tcBorders>
              <w:top w:val="nil"/>
              <w:left w:val="nil"/>
              <w:bottom w:val="single" w:color="000000" w:sz="4" w:space="0"/>
              <w:right w:val="single" w:color="000000" w:sz="4" w:space="0"/>
            </w:tcBorders>
            <w:vAlign w:val="bottom"/>
          </w:tcPr>
          <w:p>
            <w:pPr>
              <w:widowControl/>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三类</w:t>
            </w:r>
          </w:p>
        </w:tc>
        <w:tc>
          <w:tcPr>
            <w:tcW w:w="1365" w:type="dxa"/>
            <w:tcBorders>
              <w:top w:val="nil"/>
              <w:left w:val="nil"/>
              <w:bottom w:val="single" w:color="000000" w:sz="4" w:space="0"/>
              <w:right w:val="single" w:color="000000" w:sz="4" w:space="0"/>
            </w:tcBorders>
            <w:vAlign w:val="bottom"/>
          </w:tcPr>
          <w:p>
            <w:pPr>
              <w:widowControl/>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贤民街</w:t>
            </w:r>
          </w:p>
        </w:tc>
        <w:tc>
          <w:tcPr>
            <w:tcW w:w="1620" w:type="dxa"/>
            <w:tcBorders>
              <w:top w:val="nil"/>
              <w:left w:val="nil"/>
              <w:bottom w:val="single" w:color="000000" w:sz="4" w:space="0"/>
              <w:right w:val="single" w:color="000000" w:sz="4" w:space="0"/>
            </w:tcBorders>
            <w:vAlign w:val="bottom"/>
          </w:tcPr>
          <w:p>
            <w:pPr>
              <w:widowControl/>
              <w:jc w:val="left"/>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尚贤路至塘康公路</w:t>
            </w:r>
          </w:p>
        </w:tc>
        <w:tc>
          <w:tcPr>
            <w:tcW w:w="1335" w:type="dxa"/>
            <w:tcBorders>
              <w:top w:val="nil"/>
              <w:left w:val="nil"/>
              <w:bottom w:val="single" w:color="000000" w:sz="4" w:space="0"/>
              <w:right w:val="single" w:color="000000" w:sz="4" w:space="0"/>
            </w:tcBorders>
            <w:vAlign w:val="bottom"/>
          </w:tcPr>
          <w:p>
            <w:pPr>
              <w:widowControl/>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400</w:t>
            </w:r>
          </w:p>
        </w:tc>
        <w:tc>
          <w:tcPr>
            <w:tcW w:w="1125" w:type="dxa"/>
            <w:tcBorders>
              <w:top w:val="nil"/>
              <w:left w:val="nil"/>
              <w:bottom w:val="single" w:color="000000" w:sz="4" w:space="0"/>
              <w:right w:val="single" w:color="000000" w:sz="4" w:space="0"/>
            </w:tcBorders>
            <w:vAlign w:val="bottom"/>
          </w:tcPr>
          <w:p>
            <w:pPr>
              <w:widowControl/>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4800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12</w:t>
            </w:r>
          </w:p>
        </w:tc>
        <w:tc>
          <w:tcPr>
            <w:tcW w:w="1080" w:type="dxa"/>
            <w:tcBorders>
              <w:top w:val="nil"/>
              <w:left w:val="nil"/>
              <w:bottom w:val="single" w:color="000000" w:sz="4" w:space="0"/>
              <w:right w:val="single" w:color="000000" w:sz="4" w:space="0"/>
            </w:tcBorders>
            <w:vAlign w:val="bottom"/>
          </w:tcPr>
          <w:p>
            <w:pPr>
              <w:widowControl/>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三类</w:t>
            </w:r>
          </w:p>
        </w:tc>
        <w:tc>
          <w:tcPr>
            <w:tcW w:w="1365" w:type="dxa"/>
            <w:tcBorders>
              <w:top w:val="nil"/>
              <w:left w:val="nil"/>
              <w:bottom w:val="single" w:color="000000" w:sz="4" w:space="0"/>
              <w:right w:val="single" w:color="000000" w:sz="4" w:space="0"/>
            </w:tcBorders>
            <w:vAlign w:val="bottom"/>
          </w:tcPr>
          <w:p>
            <w:pPr>
              <w:widowControl/>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联合路支路</w:t>
            </w:r>
          </w:p>
        </w:tc>
        <w:tc>
          <w:tcPr>
            <w:tcW w:w="1620" w:type="dxa"/>
            <w:tcBorders>
              <w:top w:val="nil"/>
              <w:left w:val="nil"/>
              <w:bottom w:val="single" w:color="000000" w:sz="4" w:space="0"/>
              <w:right w:val="single" w:color="000000" w:sz="4" w:space="0"/>
            </w:tcBorders>
            <w:vAlign w:val="bottom"/>
          </w:tcPr>
          <w:p>
            <w:pPr>
              <w:widowControl/>
              <w:jc w:val="left"/>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菜场北门门至前村街</w:t>
            </w:r>
          </w:p>
        </w:tc>
        <w:tc>
          <w:tcPr>
            <w:tcW w:w="1335" w:type="dxa"/>
            <w:tcBorders>
              <w:top w:val="nil"/>
              <w:left w:val="nil"/>
              <w:bottom w:val="single" w:color="000000" w:sz="4" w:space="0"/>
              <w:right w:val="single" w:color="000000" w:sz="4" w:space="0"/>
            </w:tcBorders>
            <w:vAlign w:val="bottom"/>
          </w:tcPr>
          <w:p>
            <w:pPr>
              <w:widowControl/>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105</w:t>
            </w:r>
          </w:p>
        </w:tc>
        <w:tc>
          <w:tcPr>
            <w:tcW w:w="1125" w:type="dxa"/>
            <w:tcBorders>
              <w:top w:val="nil"/>
              <w:left w:val="nil"/>
              <w:bottom w:val="single" w:color="000000" w:sz="4" w:space="0"/>
              <w:right w:val="single" w:color="000000" w:sz="4" w:space="0"/>
            </w:tcBorders>
            <w:vAlign w:val="bottom"/>
          </w:tcPr>
          <w:p>
            <w:pPr>
              <w:widowControl/>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13</w:t>
            </w:r>
          </w:p>
        </w:tc>
        <w:tc>
          <w:tcPr>
            <w:tcW w:w="1080" w:type="dxa"/>
            <w:tcBorders>
              <w:top w:val="nil"/>
              <w:left w:val="nil"/>
              <w:bottom w:val="single" w:color="000000" w:sz="4" w:space="0"/>
              <w:right w:val="single" w:color="000000" w:sz="4" w:space="0"/>
            </w:tcBorders>
            <w:vAlign w:val="bottom"/>
          </w:tcPr>
          <w:p>
            <w:pPr>
              <w:widowControl/>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三类</w:t>
            </w:r>
          </w:p>
        </w:tc>
        <w:tc>
          <w:tcPr>
            <w:tcW w:w="1365" w:type="dxa"/>
            <w:tcBorders>
              <w:top w:val="nil"/>
              <w:left w:val="nil"/>
              <w:bottom w:val="single" w:color="000000" w:sz="4" w:space="0"/>
              <w:right w:val="single" w:color="000000" w:sz="4" w:space="0"/>
            </w:tcBorders>
            <w:vAlign w:val="bottom"/>
          </w:tcPr>
          <w:p>
            <w:pPr>
              <w:widowControl/>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联合路</w:t>
            </w:r>
          </w:p>
        </w:tc>
        <w:tc>
          <w:tcPr>
            <w:tcW w:w="1620" w:type="dxa"/>
            <w:tcBorders>
              <w:top w:val="nil"/>
              <w:left w:val="nil"/>
              <w:bottom w:val="single" w:color="000000" w:sz="4" w:space="0"/>
              <w:right w:val="single" w:color="000000" w:sz="4" w:space="0"/>
            </w:tcBorders>
            <w:vAlign w:val="bottom"/>
          </w:tcPr>
          <w:p>
            <w:pPr>
              <w:widowControl/>
              <w:jc w:val="left"/>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崇杭街至前村街</w:t>
            </w:r>
          </w:p>
        </w:tc>
        <w:tc>
          <w:tcPr>
            <w:tcW w:w="1335" w:type="dxa"/>
            <w:tcBorders>
              <w:top w:val="nil"/>
              <w:left w:val="nil"/>
              <w:bottom w:val="single" w:color="000000" w:sz="4" w:space="0"/>
              <w:right w:val="single" w:color="000000" w:sz="4" w:space="0"/>
            </w:tcBorders>
            <w:vAlign w:val="bottom"/>
          </w:tcPr>
          <w:p>
            <w:pPr>
              <w:widowControl/>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280</w:t>
            </w:r>
          </w:p>
        </w:tc>
        <w:tc>
          <w:tcPr>
            <w:tcW w:w="1125" w:type="dxa"/>
            <w:tcBorders>
              <w:top w:val="nil"/>
              <w:left w:val="nil"/>
              <w:bottom w:val="single" w:color="000000" w:sz="4" w:space="0"/>
              <w:right w:val="single" w:color="000000" w:sz="4" w:space="0"/>
            </w:tcBorders>
            <w:vAlign w:val="bottom"/>
          </w:tcPr>
          <w:p>
            <w:pPr>
              <w:widowControl/>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4600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14</w:t>
            </w:r>
          </w:p>
        </w:tc>
        <w:tc>
          <w:tcPr>
            <w:tcW w:w="1080" w:type="dxa"/>
            <w:tcBorders>
              <w:top w:val="nil"/>
              <w:left w:val="nil"/>
              <w:bottom w:val="single" w:color="000000" w:sz="4" w:space="0"/>
              <w:right w:val="single" w:color="000000" w:sz="4" w:space="0"/>
            </w:tcBorders>
            <w:vAlign w:val="bottom"/>
          </w:tcPr>
          <w:p>
            <w:pPr>
              <w:widowControl/>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三类</w:t>
            </w:r>
          </w:p>
        </w:tc>
        <w:tc>
          <w:tcPr>
            <w:tcW w:w="1365" w:type="dxa"/>
            <w:tcBorders>
              <w:top w:val="nil"/>
              <w:left w:val="nil"/>
              <w:bottom w:val="single" w:color="000000" w:sz="4" w:space="0"/>
              <w:right w:val="single" w:color="000000" w:sz="4" w:space="0"/>
            </w:tcBorders>
            <w:vAlign w:val="bottom"/>
          </w:tcPr>
          <w:p>
            <w:pPr>
              <w:widowControl/>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经六路</w:t>
            </w:r>
          </w:p>
        </w:tc>
        <w:tc>
          <w:tcPr>
            <w:tcW w:w="1620" w:type="dxa"/>
            <w:tcBorders>
              <w:top w:val="nil"/>
              <w:left w:val="nil"/>
              <w:bottom w:val="single" w:color="000000" w:sz="4" w:space="0"/>
              <w:right w:val="single" w:color="000000" w:sz="4" w:space="0"/>
            </w:tcBorders>
            <w:vAlign w:val="bottom"/>
          </w:tcPr>
          <w:p>
            <w:pPr>
              <w:widowControl/>
              <w:jc w:val="left"/>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锦昌年华公交站后面新路</w:t>
            </w:r>
          </w:p>
        </w:tc>
        <w:tc>
          <w:tcPr>
            <w:tcW w:w="1335" w:type="dxa"/>
            <w:tcBorders>
              <w:top w:val="nil"/>
              <w:left w:val="nil"/>
              <w:bottom w:val="single" w:color="000000" w:sz="4" w:space="0"/>
              <w:right w:val="single" w:color="000000" w:sz="4" w:space="0"/>
            </w:tcBorders>
            <w:vAlign w:val="bottom"/>
          </w:tcPr>
          <w:p>
            <w:pPr>
              <w:widowControl/>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200</w:t>
            </w:r>
          </w:p>
        </w:tc>
        <w:tc>
          <w:tcPr>
            <w:tcW w:w="1125" w:type="dxa"/>
            <w:tcBorders>
              <w:top w:val="nil"/>
              <w:left w:val="nil"/>
              <w:bottom w:val="single" w:color="000000" w:sz="4" w:space="0"/>
              <w:right w:val="single" w:color="000000" w:sz="4" w:space="0"/>
            </w:tcBorders>
            <w:vAlign w:val="bottom"/>
          </w:tcPr>
          <w:p>
            <w:pPr>
              <w:widowControl/>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2688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15</w:t>
            </w:r>
          </w:p>
        </w:tc>
        <w:tc>
          <w:tcPr>
            <w:tcW w:w="1080" w:type="dxa"/>
            <w:tcBorders>
              <w:top w:val="nil"/>
              <w:left w:val="nil"/>
              <w:bottom w:val="single" w:color="000000" w:sz="4" w:space="0"/>
              <w:right w:val="single" w:color="000000" w:sz="4" w:space="0"/>
            </w:tcBorders>
            <w:vAlign w:val="bottom"/>
          </w:tcPr>
          <w:p>
            <w:pPr>
              <w:widowControl/>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其他</w:t>
            </w:r>
          </w:p>
        </w:tc>
        <w:tc>
          <w:tcPr>
            <w:tcW w:w="4320" w:type="dxa"/>
            <w:gridSpan w:val="3"/>
            <w:tcBorders>
              <w:top w:val="nil"/>
              <w:left w:val="nil"/>
              <w:bottom w:val="single" w:color="000000" w:sz="4" w:space="0"/>
              <w:right w:val="single" w:color="000000" w:sz="4" w:space="0"/>
            </w:tcBorders>
            <w:vAlign w:val="bottom"/>
          </w:tcPr>
          <w:p>
            <w:pPr>
              <w:widowControl/>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音乐线</w:t>
            </w:r>
          </w:p>
        </w:tc>
        <w:tc>
          <w:tcPr>
            <w:tcW w:w="1125" w:type="dxa"/>
            <w:tcBorders>
              <w:top w:val="nil"/>
              <w:left w:val="nil"/>
              <w:bottom w:val="single" w:color="000000" w:sz="4" w:space="0"/>
              <w:right w:val="single" w:color="000000" w:sz="4" w:space="0"/>
            </w:tcBorders>
            <w:vAlign w:val="bottom"/>
          </w:tcPr>
          <w:p>
            <w:pPr>
              <w:widowControl/>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16</w:t>
            </w:r>
          </w:p>
        </w:tc>
        <w:tc>
          <w:tcPr>
            <w:tcW w:w="1080" w:type="dxa"/>
            <w:tcBorders>
              <w:top w:val="nil"/>
              <w:left w:val="nil"/>
              <w:bottom w:val="single" w:color="000000" w:sz="4" w:space="0"/>
              <w:right w:val="single" w:color="000000" w:sz="4" w:space="0"/>
            </w:tcBorders>
            <w:vAlign w:val="bottom"/>
          </w:tcPr>
          <w:p>
            <w:pPr>
              <w:widowControl/>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其他</w:t>
            </w:r>
          </w:p>
        </w:tc>
        <w:tc>
          <w:tcPr>
            <w:tcW w:w="4320" w:type="dxa"/>
            <w:gridSpan w:val="3"/>
            <w:tcBorders>
              <w:top w:val="nil"/>
              <w:left w:val="nil"/>
              <w:bottom w:val="single" w:color="000000" w:sz="4" w:space="0"/>
              <w:right w:val="single" w:color="000000" w:sz="4" w:space="0"/>
            </w:tcBorders>
            <w:vAlign w:val="bottom"/>
          </w:tcPr>
          <w:p>
            <w:pPr>
              <w:widowControl/>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牛皮癣清理（辖区范围内）</w:t>
            </w:r>
          </w:p>
        </w:tc>
        <w:tc>
          <w:tcPr>
            <w:tcW w:w="1125" w:type="dxa"/>
            <w:tcBorders>
              <w:top w:val="nil"/>
              <w:left w:val="nil"/>
              <w:bottom w:val="single" w:color="000000" w:sz="4" w:space="0"/>
              <w:right w:val="single" w:color="000000" w:sz="4" w:space="0"/>
            </w:tcBorders>
            <w:vAlign w:val="bottom"/>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17</w:t>
            </w:r>
          </w:p>
        </w:tc>
        <w:tc>
          <w:tcPr>
            <w:tcW w:w="1080" w:type="dxa"/>
            <w:tcBorders>
              <w:top w:val="nil"/>
              <w:left w:val="nil"/>
              <w:bottom w:val="single" w:color="000000" w:sz="4" w:space="0"/>
              <w:right w:val="single" w:color="000000" w:sz="4" w:space="0"/>
            </w:tcBorders>
            <w:vAlign w:val="bottom"/>
          </w:tcPr>
          <w:p>
            <w:pPr>
              <w:widowControl/>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其他</w:t>
            </w:r>
          </w:p>
        </w:tc>
        <w:tc>
          <w:tcPr>
            <w:tcW w:w="4320" w:type="dxa"/>
            <w:gridSpan w:val="3"/>
            <w:tcBorders>
              <w:top w:val="nil"/>
              <w:left w:val="nil"/>
              <w:bottom w:val="single" w:color="000000" w:sz="4" w:space="0"/>
              <w:right w:val="single" w:color="000000" w:sz="4" w:space="0"/>
            </w:tcBorders>
            <w:vAlign w:val="bottom"/>
          </w:tcPr>
          <w:p>
            <w:pPr>
              <w:widowControl/>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小区退让区域</w:t>
            </w:r>
          </w:p>
        </w:tc>
        <w:tc>
          <w:tcPr>
            <w:tcW w:w="1125" w:type="dxa"/>
            <w:tcBorders>
              <w:top w:val="nil"/>
              <w:left w:val="nil"/>
              <w:bottom w:val="single" w:color="000000" w:sz="4" w:space="0"/>
              <w:right w:val="single" w:color="000000" w:sz="4" w:space="0"/>
            </w:tcBorders>
            <w:vAlign w:val="bottom"/>
          </w:tcPr>
          <w:p>
            <w:pPr>
              <w:widowControl/>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24744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18</w:t>
            </w:r>
          </w:p>
        </w:tc>
        <w:tc>
          <w:tcPr>
            <w:tcW w:w="1080" w:type="dxa"/>
            <w:tcBorders>
              <w:top w:val="nil"/>
              <w:left w:val="nil"/>
              <w:bottom w:val="single" w:color="000000" w:sz="4" w:space="0"/>
              <w:right w:val="single" w:color="000000" w:sz="4" w:space="0"/>
            </w:tcBorders>
            <w:vAlign w:val="bottom"/>
          </w:tcPr>
          <w:p>
            <w:pPr>
              <w:widowControl/>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其他</w:t>
            </w:r>
          </w:p>
        </w:tc>
        <w:tc>
          <w:tcPr>
            <w:tcW w:w="4320" w:type="dxa"/>
            <w:gridSpan w:val="3"/>
            <w:tcBorders>
              <w:top w:val="nil"/>
              <w:left w:val="nil"/>
              <w:bottom w:val="single" w:color="000000" w:sz="4" w:space="0"/>
              <w:right w:val="single" w:color="000000" w:sz="4" w:space="0"/>
            </w:tcBorders>
            <w:vAlign w:val="bottom"/>
          </w:tcPr>
          <w:p>
            <w:pPr>
              <w:widowControl/>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辖区内所有绿化护栏及护栏清洗</w:t>
            </w:r>
          </w:p>
        </w:tc>
        <w:tc>
          <w:tcPr>
            <w:tcW w:w="1125" w:type="dxa"/>
            <w:tcBorders>
              <w:top w:val="nil"/>
              <w:left w:val="nil"/>
              <w:bottom w:val="single" w:color="000000" w:sz="4" w:space="0"/>
              <w:right w:val="single" w:color="000000" w:sz="4" w:space="0"/>
            </w:tcBorders>
            <w:vAlign w:val="bottom"/>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19</w:t>
            </w:r>
          </w:p>
        </w:tc>
        <w:tc>
          <w:tcPr>
            <w:tcW w:w="1080" w:type="dxa"/>
            <w:tcBorders>
              <w:top w:val="nil"/>
              <w:left w:val="nil"/>
              <w:bottom w:val="single" w:color="000000" w:sz="4" w:space="0"/>
              <w:right w:val="single" w:color="000000" w:sz="4" w:space="0"/>
            </w:tcBorders>
            <w:vAlign w:val="bottom"/>
          </w:tcPr>
          <w:p>
            <w:pPr>
              <w:widowControl/>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其他</w:t>
            </w:r>
          </w:p>
        </w:tc>
        <w:tc>
          <w:tcPr>
            <w:tcW w:w="4320" w:type="dxa"/>
            <w:gridSpan w:val="3"/>
            <w:tcBorders>
              <w:top w:val="nil"/>
              <w:left w:val="nil"/>
              <w:bottom w:val="single" w:color="000000" w:sz="4" w:space="0"/>
              <w:right w:val="single" w:color="000000" w:sz="4" w:space="0"/>
            </w:tcBorders>
            <w:vAlign w:val="bottom"/>
          </w:tcPr>
          <w:p>
            <w:pPr>
              <w:widowControl/>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标段范围内公交站台清洗及维修、果壳箱的更换</w:t>
            </w:r>
          </w:p>
        </w:tc>
        <w:tc>
          <w:tcPr>
            <w:tcW w:w="1125" w:type="dxa"/>
            <w:tcBorders>
              <w:top w:val="nil"/>
              <w:left w:val="nil"/>
              <w:bottom w:val="single" w:color="000000" w:sz="4" w:space="0"/>
              <w:right w:val="single" w:color="000000" w:sz="4" w:space="0"/>
            </w:tcBorders>
            <w:vAlign w:val="bottom"/>
          </w:tcPr>
          <w:p>
            <w:pPr>
              <w:jc w:val="center"/>
              <w:rPr>
                <w:rFonts w:hint="eastAsia" w:ascii="仿宋" w:hAnsi="仿宋" w:eastAsia="仿宋" w:cs="仿宋"/>
                <w:i w:val="0"/>
                <w:iCs w:val="0"/>
                <w:color w:val="auto"/>
                <w:sz w:val="24"/>
                <w:szCs w:val="24"/>
                <w:highlight w:val="none"/>
                <w:u w:val="none"/>
              </w:rPr>
            </w:pPr>
          </w:p>
        </w:tc>
      </w:tr>
    </w:tbl>
    <w:p>
      <w:pPr>
        <w:pStyle w:val="79"/>
        <w:widowControl w:val="0"/>
        <w:numPr>
          <w:ilvl w:val="0"/>
          <w:numId w:val="0"/>
        </w:numPr>
        <w:wordWrap/>
        <w:adjustRightInd w:val="0"/>
        <w:snapToGrid/>
        <w:spacing w:line="360" w:lineRule="auto"/>
        <w:ind w:firstLine="720" w:firstLineChars="300"/>
        <w:textAlignment w:val="auto"/>
        <w:rPr>
          <w:rFonts w:hint="default" w:ascii="宋体" w:hAnsi="宋体" w:cs="宋体"/>
          <w:color w:val="auto"/>
          <w:kern w:val="2"/>
          <w:sz w:val="24"/>
          <w:szCs w:val="24"/>
          <w:highlight w:val="none"/>
          <w:lang w:val="en-US" w:eastAsia="zh-CN" w:bidi="ar-SA"/>
        </w:rPr>
      </w:pPr>
    </w:p>
    <w:p>
      <w:pPr>
        <w:pStyle w:val="3"/>
        <w:numPr>
          <w:ilvl w:val="0"/>
          <w:numId w:val="1"/>
        </w:numPr>
        <w:ind w:left="0" w:leftChars="0" w:firstLine="720" w:firstLineChars="300"/>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绿化养护：</w:t>
      </w:r>
      <w:r>
        <w:rPr>
          <w:rFonts w:hint="eastAsia" w:hAnsi="宋体" w:cs="宋体"/>
          <w:color w:val="auto"/>
          <w:kern w:val="2"/>
          <w:sz w:val="24"/>
          <w:szCs w:val="24"/>
          <w:highlight w:val="none"/>
          <w:lang w:val="en-US" w:eastAsia="zh-CN" w:bidi="ar-SA"/>
        </w:rPr>
        <w:t>189089</w:t>
      </w:r>
      <w:r>
        <w:rPr>
          <w:rFonts w:hint="eastAsia" w:ascii="宋体" w:hAnsi="宋体" w:cs="宋体"/>
          <w:color w:val="auto"/>
          <w:kern w:val="2"/>
          <w:sz w:val="24"/>
          <w:szCs w:val="24"/>
          <w:highlight w:val="none"/>
          <w:lang w:val="en-US" w:eastAsia="zh-CN" w:bidi="ar-SA"/>
        </w:rPr>
        <w:t>㎡。</w:t>
      </w:r>
    </w:p>
    <w:tbl>
      <w:tblPr>
        <w:tblStyle w:val="62"/>
        <w:tblW w:w="86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5"/>
        <w:gridCol w:w="2016"/>
        <w:gridCol w:w="1176"/>
        <w:gridCol w:w="1080"/>
        <w:gridCol w:w="964"/>
        <w:gridCol w:w="1072"/>
        <w:gridCol w:w="856"/>
        <w:gridCol w:w="6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40" w:type="dxa"/>
            <w:gridSpan w:val="8"/>
            <w:vMerge w:val="restart"/>
            <w:tcBorders>
              <w:top w:val="nil"/>
              <w:left w:val="nil"/>
              <w:bottom w:val="nil"/>
              <w:right w:val="nil"/>
            </w:tcBorders>
            <w:vAlign w:val="center"/>
          </w:tcPr>
          <w:p>
            <w:pPr>
              <w:widowControl/>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 xml:space="preserve">                        </w:t>
            </w:r>
            <w:r>
              <w:rPr>
                <w:rFonts w:hint="eastAsia" w:ascii="宋体" w:hAnsi="宋体" w:cs="宋体"/>
                <w:i w:val="0"/>
                <w:iCs w:val="0"/>
                <w:color w:val="auto"/>
                <w:kern w:val="0"/>
                <w:sz w:val="22"/>
                <w:szCs w:val="22"/>
                <w:highlight w:val="none"/>
                <w:u w:val="none"/>
                <w:lang w:val="en-US" w:eastAsia="zh-CN"/>
              </w:rPr>
              <w:t xml:space="preserve">   </w:t>
            </w:r>
            <w:r>
              <w:rPr>
                <w:rFonts w:hint="eastAsia" w:ascii="宋体" w:hAnsi="宋体" w:eastAsia="宋体" w:cs="宋体"/>
                <w:b/>
                <w:bCs/>
                <w:i w:val="0"/>
                <w:iCs w:val="0"/>
                <w:color w:val="auto"/>
                <w:kern w:val="0"/>
                <w:sz w:val="28"/>
                <w:szCs w:val="28"/>
                <w:highlight w:val="none"/>
                <w:u w:val="none"/>
                <w:lang w:val="en-US" w:eastAsia="zh-CN"/>
              </w:rPr>
              <w:t xml:space="preserve">  二标绿化养护清单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40" w:type="dxa"/>
            <w:gridSpan w:val="8"/>
            <w:vMerge w:val="continue"/>
            <w:tcBorders>
              <w:top w:val="nil"/>
              <w:left w:val="nil"/>
              <w:bottom w:val="nil"/>
              <w:right w:val="nil"/>
            </w:tcBorders>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5" w:type="dxa"/>
            <w:vMerge w:val="restart"/>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序号</w:t>
            </w:r>
          </w:p>
        </w:tc>
        <w:tc>
          <w:tcPr>
            <w:tcW w:w="2016" w:type="dxa"/>
            <w:vMerge w:val="restart"/>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绿地名称</w:t>
            </w:r>
          </w:p>
        </w:tc>
        <w:tc>
          <w:tcPr>
            <w:tcW w:w="1176" w:type="dxa"/>
            <w:vMerge w:val="restart"/>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四至范围</w:t>
            </w:r>
          </w:p>
        </w:tc>
        <w:tc>
          <w:tcPr>
            <w:tcW w:w="1080" w:type="dxa"/>
            <w:vMerge w:val="restart"/>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等级</w:t>
            </w:r>
          </w:p>
        </w:tc>
        <w:tc>
          <w:tcPr>
            <w:tcW w:w="964" w:type="dxa"/>
            <w:vMerge w:val="restart"/>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进场日期</w:t>
            </w:r>
          </w:p>
        </w:tc>
        <w:tc>
          <w:tcPr>
            <w:tcW w:w="1072" w:type="dxa"/>
            <w:vMerge w:val="restart"/>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绿化总面积（m2)</w:t>
            </w:r>
          </w:p>
        </w:tc>
        <w:tc>
          <w:tcPr>
            <w:tcW w:w="856" w:type="dxa"/>
            <w:vMerge w:val="restart"/>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路灯(盏）</w:t>
            </w:r>
          </w:p>
        </w:tc>
        <w:tc>
          <w:tcPr>
            <w:tcW w:w="641" w:type="dxa"/>
            <w:vMerge w:val="restart"/>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202２月数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5" w:type="dxa"/>
            <w:vMerge w:val="continue"/>
            <w:tcBorders>
              <w:top w:val="single" w:color="000000" w:sz="4" w:space="0"/>
              <w:left w:val="single" w:color="000000" w:sz="4" w:space="0"/>
              <w:bottom w:val="single" w:color="000000" w:sz="4" w:space="0"/>
              <w:right w:val="single" w:color="000000" w:sz="4" w:space="0"/>
            </w:tcBorders>
            <w:vAlign w:val="top"/>
          </w:tcPr>
          <w:p>
            <w:pPr>
              <w:jc w:val="center"/>
              <w:rPr>
                <w:rFonts w:hint="eastAsia" w:ascii="宋体" w:hAnsi="宋体" w:eastAsia="宋体" w:cs="宋体"/>
                <w:i w:val="0"/>
                <w:iCs w:val="0"/>
                <w:color w:val="auto"/>
                <w:sz w:val="20"/>
                <w:szCs w:val="20"/>
                <w:highlight w:val="none"/>
                <w:u w:val="none"/>
              </w:rPr>
            </w:pPr>
          </w:p>
        </w:tc>
        <w:tc>
          <w:tcPr>
            <w:tcW w:w="2016" w:type="dxa"/>
            <w:vMerge w:val="continue"/>
            <w:tcBorders>
              <w:top w:val="single" w:color="000000" w:sz="4" w:space="0"/>
              <w:left w:val="single" w:color="000000" w:sz="4" w:space="0"/>
              <w:bottom w:val="single" w:color="000000" w:sz="4" w:space="0"/>
              <w:right w:val="single" w:color="000000" w:sz="4" w:space="0"/>
            </w:tcBorders>
            <w:vAlign w:val="top"/>
          </w:tcPr>
          <w:p>
            <w:pPr>
              <w:jc w:val="center"/>
              <w:rPr>
                <w:rFonts w:hint="eastAsia" w:ascii="宋体" w:hAnsi="宋体" w:eastAsia="宋体" w:cs="宋体"/>
                <w:i w:val="0"/>
                <w:iCs w:val="0"/>
                <w:color w:val="auto"/>
                <w:sz w:val="20"/>
                <w:szCs w:val="20"/>
                <w:highlight w:val="none"/>
                <w:u w:val="none"/>
              </w:rPr>
            </w:pPr>
          </w:p>
        </w:tc>
        <w:tc>
          <w:tcPr>
            <w:tcW w:w="1176" w:type="dxa"/>
            <w:vMerge w:val="continue"/>
            <w:tcBorders>
              <w:top w:val="single" w:color="000000" w:sz="4" w:space="0"/>
              <w:left w:val="single" w:color="000000" w:sz="4" w:space="0"/>
              <w:bottom w:val="single" w:color="000000" w:sz="4" w:space="0"/>
              <w:right w:val="single" w:color="000000" w:sz="4" w:space="0"/>
            </w:tcBorders>
            <w:vAlign w:val="top"/>
          </w:tcPr>
          <w:p>
            <w:pPr>
              <w:jc w:val="center"/>
              <w:rPr>
                <w:rFonts w:hint="eastAsia" w:ascii="宋体" w:hAnsi="宋体" w:eastAsia="宋体" w:cs="宋体"/>
                <w:i w:val="0"/>
                <w:iCs w:val="0"/>
                <w:color w:val="auto"/>
                <w:sz w:val="20"/>
                <w:szCs w:val="20"/>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vAlign w:val="top"/>
          </w:tcPr>
          <w:p>
            <w:pPr>
              <w:jc w:val="center"/>
              <w:rPr>
                <w:rFonts w:hint="eastAsia" w:ascii="宋体" w:hAnsi="宋体" w:eastAsia="宋体" w:cs="宋体"/>
                <w:i w:val="0"/>
                <w:iCs w:val="0"/>
                <w:color w:val="auto"/>
                <w:sz w:val="20"/>
                <w:szCs w:val="20"/>
                <w:highlight w:val="none"/>
                <w:u w:val="none"/>
              </w:rPr>
            </w:pPr>
          </w:p>
        </w:tc>
        <w:tc>
          <w:tcPr>
            <w:tcW w:w="964" w:type="dxa"/>
            <w:vMerge w:val="continue"/>
            <w:tcBorders>
              <w:top w:val="single" w:color="000000" w:sz="4" w:space="0"/>
              <w:left w:val="single" w:color="000000" w:sz="4" w:space="0"/>
              <w:bottom w:val="single" w:color="000000" w:sz="4" w:space="0"/>
              <w:right w:val="single" w:color="000000" w:sz="4" w:space="0"/>
            </w:tcBorders>
            <w:vAlign w:val="top"/>
          </w:tcPr>
          <w:p>
            <w:pPr>
              <w:jc w:val="center"/>
              <w:rPr>
                <w:rFonts w:hint="eastAsia" w:ascii="宋体" w:hAnsi="宋体" w:eastAsia="宋体" w:cs="宋体"/>
                <w:i w:val="0"/>
                <w:iCs w:val="0"/>
                <w:color w:val="auto"/>
                <w:sz w:val="20"/>
                <w:szCs w:val="20"/>
                <w:highlight w:val="none"/>
                <w:u w:val="none"/>
              </w:rPr>
            </w:pPr>
          </w:p>
        </w:tc>
        <w:tc>
          <w:tcPr>
            <w:tcW w:w="1072" w:type="dxa"/>
            <w:vMerge w:val="continue"/>
            <w:tcBorders>
              <w:top w:val="single" w:color="000000" w:sz="4" w:space="0"/>
              <w:left w:val="single" w:color="000000" w:sz="4" w:space="0"/>
              <w:bottom w:val="single" w:color="000000" w:sz="4" w:space="0"/>
              <w:right w:val="single" w:color="000000" w:sz="4" w:space="0"/>
            </w:tcBorders>
            <w:vAlign w:val="top"/>
          </w:tcPr>
          <w:p>
            <w:pPr>
              <w:jc w:val="center"/>
              <w:rPr>
                <w:rFonts w:hint="eastAsia" w:ascii="宋体" w:hAnsi="宋体" w:eastAsia="宋体" w:cs="宋体"/>
                <w:i w:val="0"/>
                <w:iCs w:val="0"/>
                <w:color w:val="auto"/>
                <w:sz w:val="20"/>
                <w:szCs w:val="20"/>
                <w:highlight w:val="none"/>
                <w:u w:val="none"/>
              </w:rPr>
            </w:pPr>
          </w:p>
        </w:tc>
        <w:tc>
          <w:tcPr>
            <w:tcW w:w="856" w:type="dxa"/>
            <w:vMerge w:val="continue"/>
            <w:tcBorders>
              <w:top w:val="single" w:color="000000" w:sz="4" w:space="0"/>
              <w:left w:val="single" w:color="000000" w:sz="4" w:space="0"/>
              <w:bottom w:val="single" w:color="000000" w:sz="4" w:space="0"/>
              <w:right w:val="single" w:color="000000" w:sz="4" w:space="0"/>
            </w:tcBorders>
            <w:vAlign w:val="top"/>
          </w:tcPr>
          <w:p>
            <w:pPr>
              <w:jc w:val="center"/>
              <w:rPr>
                <w:rFonts w:hint="eastAsia" w:ascii="宋体" w:hAnsi="宋体" w:eastAsia="宋体" w:cs="宋体"/>
                <w:i w:val="0"/>
                <w:iCs w:val="0"/>
                <w:color w:val="auto"/>
                <w:sz w:val="20"/>
                <w:szCs w:val="20"/>
                <w:highlight w:val="none"/>
                <w:u w:val="none"/>
              </w:rPr>
            </w:pPr>
          </w:p>
        </w:tc>
        <w:tc>
          <w:tcPr>
            <w:tcW w:w="641" w:type="dxa"/>
            <w:vMerge w:val="continue"/>
            <w:tcBorders>
              <w:top w:val="single" w:color="000000" w:sz="4" w:space="0"/>
              <w:left w:val="single" w:color="000000" w:sz="4" w:space="0"/>
              <w:bottom w:val="single" w:color="000000" w:sz="4" w:space="0"/>
              <w:right w:val="single" w:color="000000" w:sz="4" w:space="0"/>
            </w:tcBorders>
            <w:vAlign w:val="top"/>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35"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3</w:t>
            </w:r>
          </w:p>
        </w:tc>
        <w:tc>
          <w:tcPr>
            <w:tcW w:w="20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崇杭街、部分红线外</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塘康路-星海南路</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一级</w:t>
            </w:r>
          </w:p>
        </w:tc>
        <w:tc>
          <w:tcPr>
            <w:tcW w:w="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已进场</w:t>
            </w: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6580</w:t>
            </w:r>
          </w:p>
        </w:tc>
        <w:tc>
          <w:tcPr>
            <w:tcW w:w="85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0"/>
                <w:szCs w:val="20"/>
                <w:highlight w:val="none"/>
                <w:u w:val="none"/>
              </w:rPr>
            </w:pPr>
          </w:p>
        </w:tc>
        <w:tc>
          <w:tcPr>
            <w:tcW w:w="6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35"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4</w:t>
            </w:r>
          </w:p>
        </w:tc>
        <w:tc>
          <w:tcPr>
            <w:tcW w:w="2016"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龙腾街</w:t>
            </w:r>
          </w:p>
        </w:tc>
        <w:tc>
          <w:tcPr>
            <w:tcW w:w="1176"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星海南路至塘康路</w:t>
            </w:r>
          </w:p>
        </w:tc>
        <w:tc>
          <w:tcPr>
            <w:tcW w:w="1080"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二级</w:t>
            </w:r>
          </w:p>
        </w:tc>
        <w:tc>
          <w:tcPr>
            <w:tcW w:w="964"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已移交</w:t>
            </w:r>
          </w:p>
        </w:tc>
        <w:tc>
          <w:tcPr>
            <w:tcW w:w="1072"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 xml:space="preserve">5640.0 </w:t>
            </w:r>
          </w:p>
        </w:tc>
        <w:tc>
          <w:tcPr>
            <w:tcW w:w="856"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0</w:t>
            </w:r>
          </w:p>
        </w:tc>
        <w:tc>
          <w:tcPr>
            <w:tcW w:w="641"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35"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5</w:t>
            </w:r>
          </w:p>
        </w:tc>
        <w:tc>
          <w:tcPr>
            <w:tcW w:w="20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西岗支线</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卧龙浜唐康公路以东段</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二级</w:t>
            </w:r>
          </w:p>
        </w:tc>
        <w:tc>
          <w:tcPr>
            <w:tcW w:w="964"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已移交</w:t>
            </w:r>
          </w:p>
        </w:tc>
        <w:tc>
          <w:tcPr>
            <w:tcW w:w="1072"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 xml:space="preserve">22283.0 </w:t>
            </w:r>
          </w:p>
        </w:tc>
        <w:tc>
          <w:tcPr>
            <w:tcW w:w="856"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47</w:t>
            </w:r>
          </w:p>
        </w:tc>
        <w:tc>
          <w:tcPr>
            <w:tcW w:w="6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35"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6</w:t>
            </w:r>
          </w:p>
        </w:tc>
        <w:tc>
          <w:tcPr>
            <w:tcW w:w="20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施家浜绿化</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尚德路至前村街</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三级</w:t>
            </w:r>
          </w:p>
        </w:tc>
        <w:tc>
          <w:tcPr>
            <w:tcW w:w="964"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待定</w:t>
            </w:r>
          </w:p>
        </w:tc>
        <w:tc>
          <w:tcPr>
            <w:tcW w:w="1072"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 xml:space="preserve">7182.0 </w:t>
            </w:r>
          </w:p>
        </w:tc>
        <w:tc>
          <w:tcPr>
            <w:tcW w:w="856"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0</w:t>
            </w:r>
          </w:p>
        </w:tc>
        <w:tc>
          <w:tcPr>
            <w:tcW w:w="6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35"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7</w:t>
            </w:r>
          </w:p>
        </w:tc>
        <w:tc>
          <w:tcPr>
            <w:tcW w:w="20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前村街</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崇超路至塘康路</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三级</w:t>
            </w:r>
          </w:p>
        </w:tc>
        <w:tc>
          <w:tcPr>
            <w:tcW w:w="964"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2022.4</w:t>
            </w:r>
          </w:p>
        </w:tc>
        <w:tc>
          <w:tcPr>
            <w:tcW w:w="1072"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 xml:space="preserve">950.0 </w:t>
            </w:r>
          </w:p>
        </w:tc>
        <w:tc>
          <w:tcPr>
            <w:tcW w:w="856"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0</w:t>
            </w:r>
          </w:p>
        </w:tc>
        <w:tc>
          <w:tcPr>
            <w:tcW w:w="6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35"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8</w:t>
            </w:r>
          </w:p>
        </w:tc>
        <w:tc>
          <w:tcPr>
            <w:tcW w:w="2016"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尚贤路</w:t>
            </w:r>
          </w:p>
        </w:tc>
        <w:tc>
          <w:tcPr>
            <w:tcW w:w="1176"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崇文街至鲶鱼浜</w:t>
            </w:r>
          </w:p>
        </w:tc>
        <w:tc>
          <w:tcPr>
            <w:tcW w:w="1080"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三级</w:t>
            </w:r>
          </w:p>
        </w:tc>
        <w:tc>
          <w:tcPr>
            <w:tcW w:w="964"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已移交</w:t>
            </w:r>
          </w:p>
        </w:tc>
        <w:tc>
          <w:tcPr>
            <w:tcW w:w="1072"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 xml:space="preserve">812.0 </w:t>
            </w:r>
          </w:p>
        </w:tc>
        <w:tc>
          <w:tcPr>
            <w:tcW w:w="856"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0</w:t>
            </w:r>
          </w:p>
        </w:tc>
        <w:tc>
          <w:tcPr>
            <w:tcW w:w="641"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35"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9</w:t>
            </w:r>
          </w:p>
        </w:tc>
        <w:tc>
          <w:tcPr>
            <w:tcW w:w="2016"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尚德路</w:t>
            </w:r>
          </w:p>
        </w:tc>
        <w:tc>
          <w:tcPr>
            <w:tcW w:w="1176"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崇文街至尚民街</w:t>
            </w:r>
          </w:p>
        </w:tc>
        <w:tc>
          <w:tcPr>
            <w:tcW w:w="1080"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三级</w:t>
            </w:r>
          </w:p>
        </w:tc>
        <w:tc>
          <w:tcPr>
            <w:tcW w:w="964"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已移交</w:t>
            </w:r>
          </w:p>
        </w:tc>
        <w:tc>
          <w:tcPr>
            <w:tcW w:w="1072"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 xml:space="preserve">1214.0 </w:t>
            </w:r>
          </w:p>
        </w:tc>
        <w:tc>
          <w:tcPr>
            <w:tcW w:w="856"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0</w:t>
            </w:r>
          </w:p>
        </w:tc>
        <w:tc>
          <w:tcPr>
            <w:tcW w:w="641"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35"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10</w:t>
            </w:r>
          </w:p>
        </w:tc>
        <w:tc>
          <w:tcPr>
            <w:tcW w:w="2016"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尚民街</w:t>
            </w:r>
          </w:p>
        </w:tc>
        <w:tc>
          <w:tcPr>
            <w:tcW w:w="1176"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塘康路至尚贤路</w:t>
            </w:r>
          </w:p>
        </w:tc>
        <w:tc>
          <w:tcPr>
            <w:tcW w:w="1080"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三级</w:t>
            </w:r>
          </w:p>
        </w:tc>
        <w:tc>
          <w:tcPr>
            <w:tcW w:w="964"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已移交</w:t>
            </w:r>
          </w:p>
        </w:tc>
        <w:tc>
          <w:tcPr>
            <w:tcW w:w="1072"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 xml:space="preserve">400.0 </w:t>
            </w:r>
          </w:p>
        </w:tc>
        <w:tc>
          <w:tcPr>
            <w:tcW w:w="856"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0</w:t>
            </w:r>
          </w:p>
        </w:tc>
        <w:tc>
          <w:tcPr>
            <w:tcW w:w="641"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35"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11</w:t>
            </w:r>
          </w:p>
        </w:tc>
        <w:tc>
          <w:tcPr>
            <w:tcW w:w="2016"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贤民街</w:t>
            </w:r>
          </w:p>
        </w:tc>
        <w:tc>
          <w:tcPr>
            <w:tcW w:w="1176"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尚贤路至塘康路</w:t>
            </w:r>
          </w:p>
        </w:tc>
        <w:tc>
          <w:tcPr>
            <w:tcW w:w="1080"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三级</w:t>
            </w:r>
          </w:p>
        </w:tc>
        <w:tc>
          <w:tcPr>
            <w:tcW w:w="964"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已移交</w:t>
            </w:r>
          </w:p>
        </w:tc>
        <w:tc>
          <w:tcPr>
            <w:tcW w:w="1072"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 xml:space="preserve">600.0 </w:t>
            </w:r>
          </w:p>
        </w:tc>
        <w:tc>
          <w:tcPr>
            <w:tcW w:w="856"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0</w:t>
            </w:r>
          </w:p>
        </w:tc>
        <w:tc>
          <w:tcPr>
            <w:tcW w:w="641"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35"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12</w:t>
            </w:r>
          </w:p>
        </w:tc>
        <w:tc>
          <w:tcPr>
            <w:tcW w:w="2016"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联合路</w:t>
            </w:r>
          </w:p>
        </w:tc>
        <w:tc>
          <w:tcPr>
            <w:tcW w:w="1176"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前村街至崇杭街</w:t>
            </w:r>
          </w:p>
        </w:tc>
        <w:tc>
          <w:tcPr>
            <w:tcW w:w="1080"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三级</w:t>
            </w:r>
          </w:p>
        </w:tc>
        <w:tc>
          <w:tcPr>
            <w:tcW w:w="964"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已移交</w:t>
            </w:r>
          </w:p>
        </w:tc>
        <w:tc>
          <w:tcPr>
            <w:tcW w:w="1072"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 xml:space="preserve">200.0 </w:t>
            </w:r>
          </w:p>
        </w:tc>
        <w:tc>
          <w:tcPr>
            <w:tcW w:w="856"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0</w:t>
            </w:r>
          </w:p>
        </w:tc>
        <w:tc>
          <w:tcPr>
            <w:tcW w:w="641"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35"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15</w:t>
            </w:r>
          </w:p>
        </w:tc>
        <w:tc>
          <w:tcPr>
            <w:tcW w:w="2016"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崇文街</w:t>
            </w:r>
          </w:p>
        </w:tc>
        <w:tc>
          <w:tcPr>
            <w:tcW w:w="1176"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星海南路至塘康路</w:t>
            </w:r>
          </w:p>
        </w:tc>
        <w:tc>
          <w:tcPr>
            <w:tcW w:w="1080"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三级</w:t>
            </w:r>
          </w:p>
        </w:tc>
        <w:tc>
          <w:tcPr>
            <w:tcW w:w="964"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已移交</w:t>
            </w:r>
          </w:p>
        </w:tc>
        <w:tc>
          <w:tcPr>
            <w:tcW w:w="1072"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 xml:space="preserve">732.0 </w:t>
            </w:r>
          </w:p>
        </w:tc>
        <w:tc>
          <w:tcPr>
            <w:tcW w:w="856"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0</w:t>
            </w:r>
          </w:p>
        </w:tc>
        <w:tc>
          <w:tcPr>
            <w:tcW w:w="641"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35"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16</w:t>
            </w:r>
          </w:p>
        </w:tc>
        <w:tc>
          <w:tcPr>
            <w:tcW w:w="20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鲶鱼浜区块</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鲶鱼浜、施家浜两侧绿化</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三级</w:t>
            </w:r>
          </w:p>
        </w:tc>
        <w:tc>
          <w:tcPr>
            <w:tcW w:w="964"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已移交</w:t>
            </w:r>
          </w:p>
        </w:tc>
        <w:tc>
          <w:tcPr>
            <w:tcW w:w="1072"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 xml:space="preserve">68251.0 </w:t>
            </w:r>
          </w:p>
        </w:tc>
        <w:tc>
          <w:tcPr>
            <w:tcW w:w="856"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40</w:t>
            </w:r>
          </w:p>
        </w:tc>
        <w:tc>
          <w:tcPr>
            <w:tcW w:w="641"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35"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18</w:t>
            </w:r>
          </w:p>
        </w:tc>
        <w:tc>
          <w:tcPr>
            <w:tcW w:w="20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曹家浜巷</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崇杭街至前村街</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三级</w:t>
            </w:r>
          </w:p>
        </w:tc>
        <w:tc>
          <w:tcPr>
            <w:tcW w:w="964"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2022.1</w:t>
            </w:r>
          </w:p>
        </w:tc>
        <w:tc>
          <w:tcPr>
            <w:tcW w:w="1072"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 xml:space="preserve">224.0 </w:t>
            </w:r>
          </w:p>
        </w:tc>
        <w:tc>
          <w:tcPr>
            <w:tcW w:w="856"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0</w:t>
            </w:r>
          </w:p>
        </w:tc>
        <w:tc>
          <w:tcPr>
            <w:tcW w:w="6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5" w:type="dxa"/>
            <w:tcBorders>
              <w:top w:val="single" w:color="000000" w:sz="4" w:space="0"/>
              <w:left w:val="single" w:color="000000" w:sz="4" w:space="0"/>
              <w:bottom w:val="single" w:color="000000" w:sz="4" w:space="0"/>
              <w:right w:val="single" w:color="000000" w:sz="4" w:space="0"/>
            </w:tcBorders>
            <w:vAlign w:val="top"/>
          </w:tcPr>
          <w:p>
            <w:pPr>
              <w:jc w:val="center"/>
              <w:rPr>
                <w:rFonts w:hint="eastAsia" w:ascii="宋体" w:hAnsi="宋体" w:eastAsia="宋体" w:cs="宋体"/>
                <w:i w:val="0"/>
                <w:iCs w:val="0"/>
                <w:color w:val="auto"/>
                <w:sz w:val="20"/>
                <w:szCs w:val="20"/>
                <w:highlight w:val="none"/>
                <w:u w:val="none"/>
              </w:rPr>
            </w:pPr>
          </w:p>
        </w:tc>
        <w:tc>
          <w:tcPr>
            <w:tcW w:w="20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青年示范林</w:t>
            </w:r>
          </w:p>
        </w:tc>
        <w:tc>
          <w:tcPr>
            <w:tcW w:w="117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0"/>
                <w:szCs w:val="20"/>
                <w:highlight w:val="none"/>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0"/>
                <w:szCs w:val="20"/>
                <w:highlight w:val="none"/>
                <w:u w:val="none"/>
              </w:rPr>
            </w:pPr>
          </w:p>
        </w:tc>
        <w:tc>
          <w:tcPr>
            <w:tcW w:w="964" w:type="dxa"/>
            <w:tcBorders>
              <w:top w:val="single" w:color="000000" w:sz="4" w:space="0"/>
              <w:left w:val="single" w:color="000000" w:sz="4" w:space="0"/>
              <w:bottom w:val="single" w:color="000000" w:sz="4" w:space="0"/>
              <w:right w:val="single" w:color="000000" w:sz="4" w:space="0"/>
            </w:tcBorders>
            <w:vAlign w:val="top"/>
          </w:tcPr>
          <w:p>
            <w:pPr>
              <w:jc w:val="center"/>
              <w:rPr>
                <w:rFonts w:hint="eastAsia" w:ascii="宋体" w:hAnsi="宋体" w:eastAsia="宋体" w:cs="宋体"/>
                <w:i w:val="0"/>
                <w:iCs w:val="0"/>
                <w:color w:val="auto"/>
                <w:sz w:val="20"/>
                <w:szCs w:val="20"/>
                <w:highlight w:val="none"/>
                <w:u w:val="none"/>
              </w:rPr>
            </w:pPr>
          </w:p>
        </w:tc>
        <w:tc>
          <w:tcPr>
            <w:tcW w:w="1072"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 xml:space="preserve">5000.0 </w:t>
            </w:r>
          </w:p>
        </w:tc>
        <w:tc>
          <w:tcPr>
            <w:tcW w:w="856" w:type="dxa"/>
            <w:tcBorders>
              <w:top w:val="single" w:color="000000" w:sz="4" w:space="0"/>
              <w:left w:val="single" w:color="000000" w:sz="4" w:space="0"/>
              <w:bottom w:val="single" w:color="000000" w:sz="4" w:space="0"/>
              <w:right w:val="single" w:color="000000" w:sz="4" w:space="0"/>
            </w:tcBorders>
            <w:vAlign w:val="top"/>
          </w:tcPr>
          <w:p>
            <w:pPr>
              <w:jc w:val="center"/>
              <w:rPr>
                <w:rFonts w:hint="eastAsia" w:ascii="宋体" w:hAnsi="宋体" w:eastAsia="宋体" w:cs="宋体"/>
                <w:i w:val="0"/>
                <w:iCs w:val="0"/>
                <w:color w:val="auto"/>
                <w:sz w:val="20"/>
                <w:szCs w:val="20"/>
                <w:highlight w:val="none"/>
                <w:u w:val="none"/>
              </w:rPr>
            </w:pPr>
          </w:p>
        </w:tc>
        <w:tc>
          <w:tcPr>
            <w:tcW w:w="6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5"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22</w:t>
            </w:r>
          </w:p>
        </w:tc>
        <w:tc>
          <w:tcPr>
            <w:tcW w:w="20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时花</w:t>
            </w:r>
          </w:p>
        </w:tc>
        <w:tc>
          <w:tcPr>
            <w:tcW w:w="117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0"/>
                <w:szCs w:val="20"/>
                <w:highlight w:val="none"/>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0"/>
                <w:szCs w:val="20"/>
                <w:highlight w:val="none"/>
                <w:u w:val="none"/>
              </w:rPr>
            </w:pPr>
          </w:p>
        </w:tc>
        <w:tc>
          <w:tcPr>
            <w:tcW w:w="9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0"/>
                <w:szCs w:val="20"/>
                <w:highlight w:val="none"/>
                <w:u w:val="none"/>
              </w:rPr>
            </w:pP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170</w:t>
            </w:r>
          </w:p>
        </w:tc>
        <w:tc>
          <w:tcPr>
            <w:tcW w:w="8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87</w:t>
            </w:r>
          </w:p>
        </w:tc>
        <w:tc>
          <w:tcPr>
            <w:tcW w:w="64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5"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合计</w:t>
            </w:r>
          </w:p>
        </w:tc>
        <w:tc>
          <w:tcPr>
            <w:tcW w:w="201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0"/>
                <w:szCs w:val="20"/>
                <w:highlight w:val="none"/>
                <w:u w:val="none"/>
              </w:rPr>
            </w:pPr>
          </w:p>
        </w:tc>
        <w:tc>
          <w:tcPr>
            <w:tcW w:w="117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0"/>
                <w:szCs w:val="20"/>
                <w:highlight w:val="none"/>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0"/>
                <w:szCs w:val="20"/>
                <w:highlight w:val="none"/>
                <w:u w:val="none"/>
              </w:rPr>
            </w:pPr>
          </w:p>
        </w:tc>
        <w:tc>
          <w:tcPr>
            <w:tcW w:w="9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0"/>
                <w:szCs w:val="20"/>
                <w:highlight w:val="none"/>
                <w:u w:val="none"/>
              </w:rPr>
            </w:pP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120068</w:t>
            </w:r>
          </w:p>
        </w:tc>
        <w:tc>
          <w:tcPr>
            <w:tcW w:w="85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0"/>
                <w:szCs w:val="20"/>
                <w:highlight w:val="none"/>
                <w:u w:val="none"/>
              </w:rPr>
            </w:pPr>
          </w:p>
        </w:tc>
        <w:tc>
          <w:tcPr>
            <w:tcW w:w="64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5" w:type="dxa"/>
            <w:tcBorders>
              <w:top w:val="nil"/>
              <w:left w:val="nil"/>
              <w:bottom w:val="nil"/>
              <w:right w:val="nil"/>
            </w:tcBorders>
            <w:vAlign w:val="center"/>
          </w:tcPr>
          <w:p>
            <w:pPr>
              <w:rPr>
                <w:rFonts w:hint="eastAsia" w:ascii="宋体" w:hAnsi="宋体" w:eastAsia="宋体" w:cs="宋体"/>
                <w:i w:val="0"/>
                <w:iCs w:val="0"/>
                <w:color w:val="auto"/>
                <w:sz w:val="22"/>
                <w:szCs w:val="22"/>
                <w:highlight w:val="none"/>
                <w:u w:val="none"/>
              </w:rPr>
            </w:pPr>
          </w:p>
        </w:tc>
        <w:tc>
          <w:tcPr>
            <w:tcW w:w="2016" w:type="dxa"/>
            <w:tcBorders>
              <w:top w:val="nil"/>
              <w:left w:val="nil"/>
              <w:bottom w:val="nil"/>
              <w:right w:val="nil"/>
            </w:tcBorders>
            <w:vAlign w:val="center"/>
          </w:tcPr>
          <w:p>
            <w:pPr>
              <w:rPr>
                <w:rFonts w:hint="eastAsia" w:ascii="宋体" w:hAnsi="宋体" w:eastAsia="宋体" w:cs="宋体"/>
                <w:i w:val="0"/>
                <w:iCs w:val="0"/>
                <w:color w:val="auto"/>
                <w:sz w:val="22"/>
                <w:szCs w:val="22"/>
                <w:highlight w:val="none"/>
                <w:u w:val="none"/>
              </w:rPr>
            </w:pPr>
          </w:p>
        </w:tc>
        <w:tc>
          <w:tcPr>
            <w:tcW w:w="1176" w:type="dxa"/>
            <w:tcBorders>
              <w:top w:val="nil"/>
              <w:left w:val="nil"/>
              <w:bottom w:val="nil"/>
              <w:right w:val="nil"/>
            </w:tcBorders>
            <w:vAlign w:val="center"/>
          </w:tcPr>
          <w:p>
            <w:pPr>
              <w:rPr>
                <w:rFonts w:hint="eastAsia" w:ascii="宋体" w:hAnsi="宋体" w:eastAsia="宋体" w:cs="宋体"/>
                <w:i w:val="0"/>
                <w:iCs w:val="0"/>
                <w:color w:val="auto"/>
                <w:sz w:val="22"/>
                <w:szCs w:val="22"/>
                <w:highlight w:val="none"/>
                <w:u w:val="none"/>
              </w:rPr>
            </w:pPr>
          </w:p>
        </w:tc>
        <w:tc>
          <w:tcPr>
            <w:tcW w:w="1080" w:type="dxa"/>
            <w:tcBorders>
              <w:top w:val="nil"/>
              <w:left w:val="nil"/>
              <w:bottom w:val="nil"/>
              <w:right w:val="nil"/>
            </w:tcBorders>
            <w:vAlign w:val="center"/>
          </w:tcPr>
          <w:p>
            <w:pPr>
              <w:rPr>
                <w:rFonts w:hint="eastAsia" w:ascii="宋体" w:hAnsi="宋体" w:eastAsia="宋体" w:cs="宋体"/>
                <w:i w:val="0"/>
                <w:iCs w:val="0"/>
                <w:color w:val="auto"/>
                <w:sz w:val="22"/>
                <w:szCs w:val="22"/>
                <w:highlight w:val="none"/>
                <w:u w:val="none"/>
              </w:rPr>
            </w:pPr>
          </w:p>
        </w:tc>
        <w:tc>
          <w:tcPr>
            <w:tcW w:w="964" w:type="dxa"/>
            <w:tcBorders>
              <w:top w:val="nil"/>
              <w:left w:val="nil"/>
              <w:bottom w:val="nil"/>
              <w:right w:val="nil"/>
            </w:tcBorders>
            <w:vAlign w:val="center"/>
          </w:tcPr>
          <w:p>
            <w:pPr>
              <w:rPr>
                <w:rFonts w:hint="eastAsia" w:ascii="宋体" w:hAnsi="宋体" w:eastAsia="宋体" w:cs="宋体"/>
                <w:i w:val="0"/>
                <w:iCs w:val="0"/>
                <w:color w:val="auto"/>
                <w:sz w:val="22"/>
                <w:szCs w:val="22"/>
                <w:highlight w:val="none"/>
                <w:u w:val="none"/>
              </w:rPr>
            </w:pPr>
          </w:p>
        </w:tc>
        <w:tc>
          <w:tcPr>
            <w:tcW w:w="1072" w:type="dxa"/>
            <w:tcBorders>
              <w:top w:val="nil"/>
              <w:left w:val="nil"/>
              <w:bottom w:val="nil"/>
              <w:right w:val="nil"/>
            </w:tcBorders>
            <w:vAlign w:val="center"/>
          </w:tcPr>
          <w:p>
            <w:pPr>
              <w:rPr>
                <w:rFonts w:hint="eastAsia" w:ascii="宋体" w:hAnsi="宋体" w:eastAsia="宋体" w:cs="宋体"/>
                <w:i w:val="0"/>
                <w:iCs w:val="0"/>
                <w:color w:val="auto"/>
                <w:sz w:val="22"/>
                <w:szCs w:val="22"/>
                <w:highlight w:val="none"/>
                <w:u w:val="none"/>
              </w:rPr>
            </w:pPr>
          </w:p>
        </w:tc>
        <w:tc>
          <w:tcPr>
            <w:tcW w:w="856" w:type="dxa"/>
            <w:tcBorders>
              <w:top w:val="nil"/>
              <w:left w:val="nil"/>
              <w:bottom w:val="nil"/>
              <w:right w:val="nil"/>
            </w:tcBorders>
            <w:vAlign w:val="center"/>
          </w:tcPr>
          <w:p>
            <w:pPr>
              <w:rPr>
                <w:rFonts w:hint="eastAsia" w:ascii="宋体" w:hAnsi="宋体" w:eastAsia="宋体" w:cs="宋体"/>
                <w:i w:val="0"/>
                <w:iCs w:val="0"/>
                <w:color w:val="auto"/>
                <w:sz w:val="22"/>
                <w:szCs w:val="22"/>
                <w:highlight w:val="none"/>
                <w:u w:val="none"/>
              </w:rPr>
            </w:pPr>
          </w:p>
        </w:tc>
        <w:tc>
          <w:tcPr>
            <w:tcW w:w="641" w:type="dxa"/>
            <w:tcBorders>
              <w:top w:val="nil"/>
              <w:left w:val="nil"/>
              <w:bottom w:val="nil"/>
              <w:right w:val="nil"/>
            </w:tcBorders>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5" w:type="dxa"/>
            <w:tcBorders>
              <w:top w:val="nil"/>
              <w:left w:val="nil"/>
              <w:bottom w:val="nil"/>
              <w:right w:val="nil"/>
            </w:tcBorders>
            <w:vAlign w:val="center"/>
          </w:tcPr>
          <w:p>
            <w:pPr>
              <w:rPr>
                <w:rFonts w:hint="eastAsia" w:ascii="宋体" w:hAnsi="宋体" w:eastAsia="宋体" w:cs="宋体"/>
                <w:i w:val="0"/>
                <w:iCs w:val="0"/>
                <w:color w:val="auto"/>
                <w:sz w:val="22"/>
                <w:szCs w:val="22"/>
                <w:highlight w:val="none"/>
                <w:u w:val="none"/>
              </w:rPr>
            </w:pPr>
          </w:p>
        </w:tc>
        <w:tc>
          <w:tcPr>
            <w:tcW w:w="2016" w:type="dxa"/>
            <w:tcBorders>
              <w:top w:val="nil"/>
              <w:left w:val="nil"/>
              <w:bottom w:val="nil"/>
              <w:right w:val="nil"/>
            </w:tcBorders>
            <w:vAlign w:val="center"/>
          </w:tcPr>
          <w:p>
            <w:pPr>
              <w:rPr>
                <w:rFonts w:hint="eastAsia" w:ascii="宋体" w:hAnsi="宋体" w:eastAsia="宋体" w:cs="宋体"/>
                <w:i w:val="0"/>
                <w:iCs w:val="0"/>
                <w:color w:val="auto"/>
                <w:sz w:val="22"/>
                <w:szCs w:val="22"/>
                <w:highlight w:val="none"/>
                <w:u w:val="none"/>
              </w:rPr>
            </w:pPr>
          </w:p>
        </w:tc>
        <w:tc>
          <w:tcPr>
            <w:tcW w:w="1176" w:type="dxa"/>
            <w:tcBorders>
              <w:top w:val="nil"/>
              <w:left w:val="nil"/>
              <w:bottom w:val="nil"/>
              <w:right w:val="nil"/>
            </w:tcBorders>
            <w:vAlign w:val="center"/>
          </w:tcPr>
          <w:p>
            <w:pPr>
              <w:rPr>
                <w:rFonts w:hint="eastAsia" w:ascii="宋体" w:hAnsi="宋体" w:eastAsia="宋体" w:cs="宋体"/>
                <w:i w:val="0"/>
                <w:iCs w:val="0"/>
                <w:color w:val="auto"/>
                <w:sz w:val="22"/>
                <w:szCs w:val="22"/>
                <w:highlight w:val="none"/>
                <w:u w:val="none"/>
              </w:rPr>
            </w:pPr>
          </w:p>
        </w:tc>
        <w:tc>
          <w:tcPr>
            <w:tcW w:w="1080" w:type="dxa"/>
            <w:tcBorders>
              <w:top w:val="nil"/>
              <w:left w:val="nil"/>
              <w:bottom w:val="nil"/>
              <w:right w:val="nil"/>
            </w:tcBorders>
            <w:vAlign w:val="center"/>
          </w:tcPr>
          <w:p>
            <w:pPr>
              <w:rPr>
                <w:rFonts w:hint="eastAsia" w:ascii="宋体" w:hAnsi="宋体" w:eastAsia="宋体" w:cs="宋体"/>
                <w:i w:val="0"/>
                <w:iCs w:val="0"/>
                <w:color w:val="auto"/>
                <w:sz w:val="22"/>
                <w:szCs w:val="22"/>
                <w:highlight w:val="none"/>
                <w:u w:val="none"/>
              </w:rPr>
            </w:pPr>
          </w:p>
        </w:tc>
        <w:tc>
          <w:tcPr>
            <w:tcW w:w="964" w:type="dxa"/>
            <w:tcBorders>
              <w:top w:val="nil"/>
              <w:left w:val="nil"/>
              <w:bottom w:val="nil"/>
              <w:right w:val="nil"/>
            </w:tcBorders>
            <w:vAlign w:val="center"/>
          </w:tcPr>
          <w:p>
            <w:pPr>
              <w:rPr>
                <w:rFonts w:hint="eastAsia" w:ascii="宋体" w:hAnsi="宋体" w:eastAsia="宋体" w:cs="宋体"/>
                <w:i w:val="0"/>
                <w:iCs w:val="0"/>
                <w:color w:val="auto"/>
                <w:sz w:val="22"/>
                <w:szCs w:val="22"/>
                <w:highlight w:val="none"/>
                <w:u w:val="none"/>
              </w:rPr>
            </w:pPr>
          </w:p>
        </w:tc>
        <w:tc>
          <w:tcPr>
            <w:tcW w:w="1072" w:type="dxa"/>
            <w:tcBorders>
              <w:top w:val="nil"/>
              <w:left w:val="nil"/>
              <w:bottom w:val="nil"/>
              <w:right w:val="nil"/>
            </w:tcBorders>
            <w:vAlign w:val="center"/>
          </w:tcPr>
          <w:p>
            <w:pPr>
              <w:rPr>
                <w:rFonts w:hint="eastAsia" w:ascii="宋体" w:hAnsi="宋体" w:eastAsia="宋体" w:cs="宋体"/>
                <w:i w:val="0"/>
                <w:iCs w:val="0"/>
                <w:color w:val="auto"/>
                <w:sz w:val="22"/>
                <w:szCs w:val="22"/>
                <w:highlight w:val="none"/>
                <w:u w:val="none"/>
              </w:rPr>
            </w:pPr>
          </w:p>
        </w:tc>
        <w:tc>
          <w:tcPr>
            <w:tcW w:w="856" w:type="dxa"/>
            <w:tcBorders>
              <w:top w:val="nil"/>
              <w:left w:val="nil"/>
              <w:bottom w:val="nil"/>
              <w:right w:val="nil"/>
            </w:tcBorders>
            <w:vAlign w:val="center"/>
          </w:tcPr>
          <w:p>
            <w:pPr>
              <w:rPr>
                <w:rFonts w:hint="eastAsia" w:ascii="宋体" w:hAnsi="宋体" w:eastAsia="宋体" w:cs="宋体"/>
                <w:i w:val="0"/>
                <w:iCs w:val="0"/>
                <w:color w:val="auto"/>
                <w:sz w:val="22"/>
                <w:szCs w:val="22"/>
                <w:highlight w:val="none"/>
                <w:u w:val="none"/>
              </w:rPr>
            </w:pPr>
          </w:p>
        </w:tc>
        <w:tc>
          <w:tcPr>
            <w:tcW w:w="641" w:type="dxa"/>
            <w:tcBorders>
              <w:top w:val="nil"/>
              <w:left w:val="nil"/>
              <w:bottom w:val="nil"/>
              <w:right w:val="nil"/>
            </w:tcBorders>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071" w:type="dxa"/>
            <w:gridSpan w:val="5"/>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eastAsia="宋体" w:cs="宋体"/>
                <w:b/>
                <w:bCs/>
                <w:i w:val="0"/>
                <w:iCs w:val="0"/>
                <w:color w:val="auto"/>
                <w:sz w:val="36"/>
                <w:szCs w:val="36"/>
                <w:highlight w:val="none"/>
                <w:u w:val="none"/>
              </w:rPr>
            </w:pPr>
            <w:r>
              <w:rPr>
                <w:rFonts w:hint="eastAsia" w:ascii="宋体" w:hAnsi="宋体" w:eastAsia="宋体" w:cs="宋体"/>
                <w:b/>
                <w:bCs/>
                <w:i w:val="0"/>
                <w:iCs w:val="0"/>
                <w:color w:val="auto"/>
                <w:kern w:val="0"/>
                <w:sz w:val="36"/>
                <w:szCs w:val="36"/>
                <w:highlight w:val="none"/>
                <w:u w:val="none"/>
                <w:lang w:val="en-US" w:eastAsia="zh-CN"/>
              </w:rPr>
              <w:t>卧龙浜公园养护清单</w:t>
            </w:r>
          </w:p>
        </w:tc>
        <w:tc>
          <w:tcPr>
            <w:tcW w:w="1072" w:type="dxa"/>
            <w:tcBorders>
              <w:top w:val="nil"/>
              <w:left w:val="nil"/>
              <w:bottom w:val="single" w:color="auto" w:sz="4" w:space="0"/>
              <w:right w:val="nil"/>
            </w:tcBorders>
            <w:vAlign w:val="center"/>
          </w:tcPr>
          <w:p>
            <w:pPr>
              <w:rPr>
                <w:rFonts w:hint="eastAsia" w:ascii="宋体" w:hAnsi="宋体" w:eastAsia="宋体" w:cs="宋体"/>
                <w:i w:val="0"/>
                <w:iCs w:val="0"/>
                <w:color w:val="auto"/>
                <w:sz w:val="24"/>
                <w:szCs w:val="24"/>
                <w:highlight w:val="none"/>
                <w:u w:val="none"/>
              </w:rPr>
            </w:pPr>
          </w:p>
        </w:tc>
        <w:tc>
          <w:tcPr>
            <w:tcW w:w="856" w:type="dxa"/>
            <w:tcBorders>
              <w:top w:val="nil"/>
              <w:left w:val="nil"/>
              <w:bottom w:val="nil"/>
              <w:right w:val="nil"/>
            </w:tcBorders>
            <w:vAlign w:val="center"/>
          </w:tcPr>
          <w:p>
            <w:pPr>
              <w:rPr>
                <w:rFonts w:hint="eastAsia" w:ascii="宋体" w:hAnsi="宋体" w:eastAsia="宋体" w:cs="宋体"/>
                <w:i w:val="0"/>
                <w:iCs w:val="0"/>
                <w:color w:val="auto"/>
                <w:sz w:val="22"/>
                <w:szCs w:val="22"/>
                <w:highlight w:val="none"/>
                <w:u w:val="none"/>
              </w:rPr>
            </w:pPr>
          </w:p>
        </w:tc>
        <w:tc>
          <w:tcPr>
            <w:tcW w:w="641" w:type="dxa"/>
            <w:tcBorders>
              <w:top w:val="nil"/>
              <w:left w:val="nil"/>
              <w:bottom w:val="nil"/>
              <w:right w:val="nil"/>
            </w:tcBorders>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5"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序号</w:t>
            </w:r>
          </w:p>
        </w:tc>
        <w:tc>
          <w:tcPr>
            <w:tcW w:w="2016"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项目名称</w:t>
            </w:r>
          </w:p>
        </w:tc>
        <w:tc>
          <w:tcPr>
            <w:tcW w:w="1176"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等级</w:t>
            </w:r>
          </w:p>
        </w:tc>
        <w:tc>
          <w:tcPr>
            <w:tcW w:w="1080"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单位</w:t>
            </w:r>
          </w:p>
        </w:tc>
        <w:tc>
          <w:tcPr>
            <w:tcW w:w="964"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数量</w:t>
            </w:r>
          </w:p>
        </w:tc>
        <w:tc>
          <w:tcPr>
            <w:tcW w:w="1072"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备注</w:t>
            </w:r>
          </w:p>
        </w:tc>
        <w:tc>
          <w:tcPr>
            <w:tcW w:w="856" w:type="dxa"/>
            <w:tcBorders>
              <w:top w:val="nil"/>
              <w:left w:val="nil"/>
              <w:bottom w:val="nil"/>
              <w:right w:val="nil"/>
            </w:tcBorders>
            <w:vAlign w:val="center"/>
          </w:tcPr>
          <w:p>
            <w:pPr>
              <w:rPr>
                <w:rFonts w:hint="eastAsia" w:ascii="宋体" w:hAnsi="宋体" w:eastAsia="宋体" w:cs="宋体"/>
                <w:i w:val="0"/>
                <w:iCs w:val="0"/>
                <w:color w:val="auto"/>
                <w:sz w:val="22"/>
                <w:szCs w:val="22"/>
                <w:highlight w:val="none"/>
                <w:u w:val="none"/>
              </w:rPr>
            </w:pPr>
          </w:p>
        </w:tc>
        <w:tc>
          <w:tcPr>
            <w:tcW w:w="641" w:type="dxa"/>
            <w:tcBorders>
              <w:top w:val="nil"/>
              <w:left w:val="nil"/>
              <w:bottom w:val="nil"/>
              <w:right w:val="nil"/>
            </w:tcBorders>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1</w:t>
            </w:r>
          </w:p>
        </w:tc>
        <w:tc>
          <w:tcPr>
            <w:tcW w:w="20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绿化绿化养护</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一级</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m</w:t>
            </w:r>
            <w:r>
              <w:rPr>
                <w:rFonts w:hint="eastAsia" w:ascii="宋体" w:hAnsi="宋体" w:eastAsia="宋体" w:cs="宋体"/>
                <w:i w:val="0"/>
                <w:iCs w:val="0"/>
                <w:color w:val="auto"/>
                <w:kern w:val="0"/>
                <w:sz w:val="24"/>
                <w:szCs w:val="24"/>
                <w:highlight w:val="none"/>
                <w:u w:val="none"/>
                <w:vertAlign w:val="superscript"/>
                <w:lang w:val="en-US" w:eastAsia="zh-CN"/>
              </w:rPr>
              <w:t>2</w:t>
            </w:r>
          </w:p>
        </w:tc>
        <w:tc>
          <w:tcPr>
            <w:tcW w:w="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20214</w:t>
            </w:r>
          </w:p>
        </w:tc>
        <w:tc>
          <w:tcPr>
            <w:tcW w:w="107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auto"/>
                <w:sz w:val="24"/>
                <w:szCs w:val="24"/>
                <w:highlight w:val="none"/>
                <w:u w:val="none"/>
              </w:rPr>
            </w:pPr>
          </w:p>
        </w:tc>
        <w:tc>
          <w:tcPr>
            <w:tcW w:w="856" w:type="dxa"/>
            <w:tcBorders>
              <w:top w:val="nil"/>
              <w:left w:val="nil"/>
              <w:bottom w:val="nil"/>
              <w:right w:val="nil"/>
            </w:tcBorders>
            <w:vAlign w:val="center"/>
          </w:tcPr>
          <w:p>
            <w:pPr>
              <w:rPr>
                <w:rFonts w:hint="eastAsia" w:ascii="宋体" w:hAnsi="宋体" w:eastAsia="宋体" w:cs="宋体"/>
                <w:i w:val="0"/>
                <w:iCs w:val="0"/>
                <w:color w:val="auto"/>
                <w:sz w:val="22"/>
                <w:szCs w:val="22"/>
                <w:highlight w:val="none"/>
                <w:u w:val="none"/>
              </w:rPr>
            </w:pPr>
          </w:p>
        </w:tc>
        <w:tc>
          <w:tcPr>
            <w:tcW w:w="641" w:type="dxa"/>
            <w:tcBorders>
              <w:top w:val="nil"/>
              <w:left w:val="nil"/>
              <w:bottom w:val="nil"/>
              <w:right w:val="nil"/>
            </w:tcBorders>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2</w:t>
            </w:r>
          </w:p>
        </w:tc>
        <w:tc>
          <w:tcPr>
            <w:tcW w:w="20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市政养护（含铺装、沥青）</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一级</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m</w:t>
            </w:r>
            <w:r>
              <w:rPr>
                <w:rFonts w:hint="eastAsia" w:ascii="宋体" w:hAnsi="宋体" w:eastAsia="宋体" w:cs="宋体"/>
                <w:i w:val="0"/>
                <w:iCs w:val="0"/>
                <w:color w:val="auto"/>
                <w:kern w:val="0"/>
                <w:sz w:val="24"/>
                <w:szCs w:val="24"/>
                <w:highlight w:val="none"/>
                <w:u w:val="none"/>
                <w:vertAlign w:val="superscript"/>
                <w:lang w:val="en-US" w:eastAsia="zh-CN"/>
              </w:rPr>
              <w:t>2</w:t>
            </w:r>
          </w:p>
        </w:tc>
        <w:tc>
          <w:tcPr>
            <w:tcW w:w="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13890</w:t>
            </w:r>
          </w:p>
        </w:tc>
        <w:tc>
          <w:tcPr>
            <w:tcW w:w="107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auto"/>
                <w:sz w:val="24"/>
                <w:szCs w:val="24"/>
                <w:highlight w:val="none"/>
                <w:u w:val="none"/>
              </w:rPr>
            </w:pPr>
          </w:p>
        </w:tc>
        <w:tc>
          <w:tcPr>
            <w:tcW w:w="856" w:type="dxa"/>
            <w:tcBorders>
              <w:top w:val="nil"/>
              <w:left w:val="nil"/>
              <w:bottom w:val="nil"/>
              <w:right w:val="nil"/>
            </w:tcBorders>
            <w:vAlign w:val="center"/>
          </w:tcPr>
          <w:p>
            <w:pPr>
              <w:rPr>
                <w:rFonts w:hint="eastAsia" w:ascii="宋体" w:hAnsi="宋体" w:eastAsia="宋体" w:cs="宋体"/>
                <w:i w:val="0"/>
                <w:iCs w:val="0"/>
                <w:color w:val="auto"/>
                <w:sz w:val="22"/>
                <w:szCs w:val="22"/>
                <w:highlight w:val="none"/>
                <w:u w:val="none"/>
              </w:rPr>
            </w:pPr>
          </w:p>
        </w:tc>
        <w:tc>
          <w:tcPr>
            <w:tcW w:w="641" w:type="dxa"/>
            <w:tcBorders>
              <w:top w:val="nil"/>
              <w:left w:val="nil"/>
              <w:bottom w:val="nil"/>
              <w:right w:val="nil"/>
            </w:tcBorders>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3</w:t>
            </w:r>
          </w:p>
        </w:tc>
        <w:tc>
          <w:tcPr>
            <w:tcW w:w="20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环卫保洁</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一级</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m</w:t>
            </w:r>
            <w:r>
              <w:rPr>
                <w:rFonts w:hint="eastAsia" w:ascii="宋体" w:hAnsi="宋体" w:eastAsia="宋体" w:cs="宋体"/>
                <w:i w:val="0"/>
                <w:iCs w:val="0"/>
                <w:color w:val="auto"/>
                <w:kern w:val="0"/>
                <w:sz w:val="24"/>
                <w:szCs w:val="24"/>
                <w:highlight w:val="none"/>
                <w:u w:val="none"/>
                <w:vertAlign w:val="superscript"/>
                <w:lang w:val="en-US" w:eastAsia="zh-CN"/>
              </w:rPr>
              <w:t>2</w:t>
            </w:r>
          </w:p>
        </w:tc>
        <w:tc>
          <w:tcPr>
            <w:tcW w:w="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13890</w:t>
            </w:r>
          </w:p>
        </w:tc>
        <w:tc>
          <w:tcPr>
            <w:tcW w:w="107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auto"/>
                <w:sz w:val="24"/>
                <w:szCs w:val="24"/>
                <w:highlight w:val="none"/>
                <w:u w:val="none"/>
              </w:rPr>
            </w:pPr>
          </w:p>
        </w:tc>
        <w:tc>
          <w:tcPr>
            <w:tcW w:w="856" w:type="dxa"/>
            <w:tcBorders>
              <w:top w:val="nil"/>
              <w:left w:val="nil"/>
              <w:bottom w:val="nil"/>
              <w:right w:val="nil"/>
            </w:tcBorders>
            <w:vAlign w:val="center"/>
          </w:tcPr>
          <w:p>
            <w:pPr>
              <w:rPr>
                <w:rFonts w:hint="eastAsia" w:ascii="宋体" w:hAnsi="宋体" w:eastAsia="宋体" w:cs="宋体"/>
                <w:i w:val="0"/>
                <w:iCs w:val="0"/>
                <w:color w:val="auto"/>
                <w:sz w:val="22"/>
                <w:szCs w:val="22"/>
                <w:highlight w:val="none"/>
                <w:u w:val="none"/>
              </w:rPr>
            </w:pPr>
          </w:p>
        </w:tc>
        <w:tc>
          <w:tcPr>
            <w:tcW w:w="641" w:type="dxa"/>
            <w:tcBorders>
              <w:top w:val="nil"/>
              <w:left w:val="nil"/>
              <w:bottom w:val="nil"/>
              <w:right w:val="nil"/>
            </w:tcBorders>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4</w:t>
            </w:r>
          </w:p>
        </w:tc>
        <w:tc>
          <w:tcPr>
            <w:tcW w:w="20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景观桥养护（总面积175m</w:t>
            </w:r>
            <w:r>
              <w:rPr>
                <w:rFonts w:hint="eastAsia" w:ascii="宋体" w:hAnsi="宋体" w:eastAsia="宋体" w:cs="宋体"/>
                <w:i w:val="0"/>
                <w:iCs w:val="0"/>
                <w:color w:val="auto"/>
                <w:kern w:val="0"/>
                <w:sz w:val="24"/>
                <w:szCs w:val="24"/>
                <w:highlight w:val="none"/>
                <w:u w:val="none"/>
                <w:vertAlign w:val="superscript"/>
                <w:lang w:val="en-US" w:eastAsia="zh-CN"/>
              </w:rPr>
              <w:t>2</w:t>
            </w:r>
            <w:r>
              <w:rPr>
                <w:rFonts w:hint="eastAsia" w:ascii="宋体" w:hAnsi="宋体" w:eastAsia="宋体" w:cs="宋体"/>
                <w:i w:val="0"/>
                <w:iCs w:val="0"/>
                <w:color w:val="auto"/>
                <w:kern w:val="0"/>
                <w:sz w:val="24"/>
                <w:szCs w:val="24"/>
                <w:highlight w:val="none"/>
                <w:u w:val="none"/>
                <w:lang w:val="en-US" w:eastAsia="zh-CN"/>
              </w:rPr>
              <w:t>)</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一级</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座</w:t>
            </w:r>
          </w:p>
        </w:tc>
        <w:tc>
          <w:tcPr>
            <w:tcW w:w="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1</w:t>
            </w:r>
          </w:p>
        </w:tc>
        <w:tc>
          <w:tcPr>
            <w:tcW w:w="107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auto"/>
                <w:sz w:val="24"/>
                <w:szCs w:val="24"/>
                <w:highlight w:val="none"/>
                <w:u w:val="none"/>
              </w:rPr>
            </w:pPr>
          </w:p>
        </w:tc>
        <w:tc>
          <w:tcPr>
            <w:tcW w:w="856" w:type="dxa"/>
            <w:tcBorders>
              <w:top w:val="nil"/>
              <w:left w:val="nil"/>
              <w:bottom w:val="nil"/>
              <w:right w:val="nil"/>
            </w:tcBorders>
            <w:vAlign w:val="center"/>
          </w:tcPr>
          <w:p>
            <w:pPr>
              <w:rPr>
                <w:rFonts w:hint="eastAsia" w:ascii="宋体" w:hAnsi="宋体" w:eastAsia="宋体" w:cs="宋体"/>
                <w:i w:val="0"/>
                <w:iCs w:val="0"/>
                <w:color w:val="auto"/>
                <w:sz w:val="22"/>
                <w:szCs w:val="22"/>
                <w:highlight w:val="none"/>
                <w:u w:val="none"/>
              </w:rPr>
            </w:pPr>
          </w:p>
        </w:tc>
        <w:tc>
          <w:tcPr>
            <w:tcW w:w="641" w:type="dxa"/>
            <w:tcBorders>
              <w:top w:val="nil"/>
              <w:left w:val="nil"/>
              <w:bottom w:val="nil"/>
              <w:right w:val="nil"/>
            </w:tcBorders>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5</w:t>
            </w:r>
          </w:p>
        </w:tc>
        <w:tc>
          <w:tcPr>
            <w:tcW w:w="20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景观廊架养护（总面积429m2）</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一级</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座</w:t>
            </w:r>
          </w:p>
        </w:tc>
        <w:tc>
          <w:tcPr>
            <w:tcW w:w="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7</w:t>
            </w:r>
          </w:p>
        </w:tc>
        <w:tc>
          <w:tcPr>
            <w:tcW w:w="107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auto"/>
                <w:sz w:val="24"/>
                <w:szCs w:val="24"/>
                <w:highlight w:val="none"/>
                <w:u w:val="none"/>
              </w:rPr>
            </w:pPr>
          </w:p>
        </w:tc>
        <w:tc>
          <w:tcPr>
            <w:tcW w:w="856" w:type="dxa"/>
            <w:tcBorders>
              <w:top w:val="nil"/>
              <w:left w:val="nil"/>
              <w:bottom w:val="nil"/>
              <w:right w:val="nil"/>
            </w:tcBorders>
            <w:vAlign w:val="center"/>
          </w:tcPr>
          <w:p>
            <w:pPr>
              <w:rPr>
                <w:rFonts w:hint="eastAsia" w:ascii="宋体" w:hAnsi="宋体" w:eastAsia="宋体" w:cs="宋体"/>
                <w:i w:val="0"/>
                <w:iCs w:val="0"/>
                <w:color w:val="auto"/>
                <w:sz w:val="22"/>
                <w:szCs w:val="22"/>
                <w:highlight w:val="none"/>
                <w:u w:val="none"/>
              </w:rPr>
            </w:pPr>
          </w:p>
        </w:tc>
        <w:tc>
          <w:tcPr>
            <w:tcW w:w="641" w:type="dxa"/>
            <w:tcBorders>
              <w:top w:val="nil"/>
              <w:left w:val="nil"/>
              <w:bottom w:val="nil"/>
              <w:right w:val="nil"/>
            </w:tcBorders>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6</w:t>
            </w:r>
          </w:p>
        </w:tc>
        <w:tc>
          <w:tcPr>
            <w:tcW w:w="20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照明灯（含公园内所有灯具）</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一级</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套</w:t>
            </w:r>
          </w:p>
        </w:tc>
        <w:tc>
          <w:tcPr>
            <w:tcW w:w="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782</w:t>
            </w: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包含生命广场</w:t>
            </w:r>
          </w:p>
        </w:tc>
        <w:tc>
          <w:tcPr>
            <w:tcW w:w="856" w:type="dxa"/>
            <w:tcBorders>
              <w:top w:val="nil"/>
              <w:left w:val="nil"/>
              <w:bottom w:val="nil"/>
              <w:right w:val="nil"/>
            </w:tcBorders>
            <w:vAlign w:val="center"/>
          </w:tcPr>
          <w:p>
            <w:pPr>
              <w:rPr>
                <w:rFonts w:hint="eastAsia" w:ascii="宋体" w:hAnsi="宋体" w:eastAsia="宋体" w:cs="宋体"/>
                <w:i w:val="0"/>
                <w:iCs w:val="0"/>
                <w:color w:val="auto"/>
                <w:sz w:val="22"/>
                <w:szCs w:val="22"/>
                <w:highlight w:val="none"/>
                <w:u w:val="none"/>
              </w:rPr>
            </w:pPr>
          </w:p>
        </w:tc>
        <w:tc>
          <w:tcPr>
            <w:tcW w:w="641" w:type="dxa"/>
            <w:tcBorders>
              <w:top w:val="nil"/>
              <w:left w:val="nil"/>
              <w:bottom w:val="nil"/>
              <w:right w:val="nil"/>
            </w:tcBorders>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7</w:t>
            </w:r>
          </w:p>
        </w:tc>
        <w:tc>
          <w:tcPr>
            <w:tcW w:w="20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喷水池、机房、大屏幕、其它智能设备养护1项</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一级</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项</w:t>
            </w:r>
          </w:p>
        </w:tc>
        <w:tc>
          <w:tcPr>
            <w:tcW w:w="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1</w:t>
            </w:r>
          </w:p>
        </w:tc>
        <w:tc>
          <w:tcPr>
            <w:tcW w:w="107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auto"/>
                <w:sz w:val="24"/>
                <w:szCs w:val="24"/>
                <w:highlight w:val="none"/>
                <w:u w:val="none"/>
              </w:rPr>
            </w:pPr>
          </w:p>
        </w:tc>
        <w:tc>
          <w:tcPr>
            <w:tcW w:w="856" w:type="dxa"/>
            <w:tcBorders>
              <w:top w:val="nil"/>
              <w:left w:val="nil"/>
              <w:bottom w:val="nil"/>
              <w:right w:val="nil"/>
            </w:tcBorders>
            <w:vAlign w:val="center"/>
          </w:tcPr>
          <w:p>
            <w:pPr>
              <w:rPr>
                <w:rFonts w:hint="eastAsia" w:ascii="宋体" w:hAnsi="宋体" w:eastAsia="宋体" w:cs="宋体"/>
                <w:i w:val="0"/>
                <w:iCs w:val="0"/>
                <w:color w:val="auto"/>
                <w:sz w:val="22"/>
                <w:szCs w:val="22"/>
                <w:highlight w:val="none"/>
                <w:u w:val="none"/>
              </w:rPr>
            </w:pPr>
          </w:p>
        </w:tc>
        <w:tc>
          <w:tcPr>
            <w:tcW w:w="641" w:type="dxa"/>
            <w:tcBorders>
              <w:top w:val="nil"/>
              <w:left w:val="nil"/>
              <w:bottom w:val="nil"/>
              <w:right w:val="nil"/>
            </w:tcBorders>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8</w:t>
            </w:r>
          </w:p>
        </w:tc>
        <w:tc>
          <w:tcPr>
            <w:tcW w:w="20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垃圾箱（果壳箱）保洁、更换</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一级</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只</w:t>
            </w:r>
          </w:p>
        </w:tc>
        <w:tc>
          <w:tcPr>
            <w:tcW w:w="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68</w:t>
            </w:r>
          </w:p>
        </w:tc>
        <w:tc>
          <w:tcPr>
            <w:tcW w:w="107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auto"/>
                <w:sz w:val="24"/>
                <w:szCs w:val="24"/>
                <w:highlight w:val="none"/>
                <w:u w:val="none"/>
              </w:rPr>
            </w:pPr>
          </w:p>
        </w:tc>
        <w:tc>
          <w:tcPr>
            <w:tcW w:w="856" w:type="dxa"/>
            <w:tcBorders>
              <w:top w:val="nil"/>
              <w:left w:val="nil"/>
              <w:bottom w:val="nil"/>
              <w:right w:val="nil"/>
            </w:tcBorders>
            <w:vAlign w:val="center"/>
          </w:tcPr>
          <w:p>
            <w:pPr>
              <w:rPr>
                <w:rFonts w:hint="eastAsia" w:ascii="宋体" w:hAnsi="宋体" w:eastAsia="宋体" w:cs="宋体"/>
                <w:i w:val="0"/>
                <w:iCs w:val="0"/>
                <w:color w:val="auto"/>
                <w:sz w:val="22"/>
                <w:szCs w:val="22"/>
                <w:highlight w:val="none"/>
                <w:u w:val="none"/>
              </w:rPr>
            </w:pPr>
          </w:p>
        </w:tc>
        <w:tc>
          <w:tcPr>
            <w:tcW w:w="641" w:type="dxa"/>
            <w:tcBorders>
              <w:top w:val="nil"/>
              <w:left w:val="nil"/>
              <w:bottom w:val="nil"/>
              <w:right w:val="nil"/>
            </w:tcBorders>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9</w:t>
            </w:r>
          </w:p>
        </w:tc>
        <w:tc>
          <w:tcPr>
            <w:tcW w:w="20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坐凳维护、更换</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一级</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M</w:t>
            </w:r>
          </w:p>
        </w:tc>
        <w:tc>
          <w:tcPr>
            <w:tcW w:w="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72.5</w:t>
            </w:r>
          </w:p>
        </w:tc>
        <w:tc>
          <w:tcPr>
            <w:tcW w:w="107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auto"/>
                <w:sz w:val="24"/>
                <w:szCs w:val="24"/>
                <w:highlight w:val="none"/>
                <w:u w:val="none"/>
              </w:rPr>
            </w:pPr>
          </w:p>
        </w:tc>
        <w:tc>
          <w:tcPr>
            <w:tcW w:w="856" w:type="dxa"/>
            <w:tcBorders>
              <w:top w:val="nil"/>
              <w:left w:val="nil"/>
              <w:bottom w:val="nil"/>
              <w:right w:val="nil"/>
            </w:tcBorders>
            <w:vAlign w:val="center"/>
          </w:tcPr>
          <w:p>
            <w:pPr>
              <w:rPr>
                <w:rFonts w:hint="eastAsia" w:ascii="宋体" w:hAnsi="宋体" w:eastAsia="宋体" w:cs="宋体"/>
                <w:i w:val="0"/>
                <w:iCs w:val="0"/>
                <w:color w:val="auto"/>
                <w:sz w:val="22"/>
                <w:szCs w:val="22"/>
                <w:highlight w:val="none"/>
                <w:u w:val="none"/>
              </w:rPr>
            </w:pPr>
          </w:p>
        </w:tc>
        <w:tc>
          <w:tcPr>
            <w:tcW w:w="641" w:type="dxa"/>
            <w:tcBorders>
              <w:top w:val="nil"/>
              <w:left w:val="nil"/>
              <w:bottom w:val="nil"/>
              <w:right w:val="nil"/>
            </w:tcBorders>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10</w:t>
            </w:r>
          </w:p>
        </w:tc>
        <w:tc>
          <w:tcPr>
            <w:tcW w:w="20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栏杆维护、更换</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一级</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M</w:t>
            </w:r>
          </w:p>
        </w:tc>
        <w:tc>
          <w:tcPr>
            <w:tcW w:w="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347.5</w:t>
            </w:r>
          </w:p>
        </w:tc>
        <w:tc>
          <w:tcPr>
            <w:tcW w:w="107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auto"/>
                <w:sz w:val="24"/>
                <w:szCs w:val="24"/>
                <w:highlight w:val="none"/>
                <w:u w:val="none"/>
              </w:rPr>
            </w:pPr>
          </w:p>
        </w:tc>
        <w:tc>
          <w:tcPr>
            <w:tcW w:w="856" w:type="dxa"/>
            <w:tcBorders>
              <w:top w:val="nil"/>
              <w:left w:val="nil"/>
              <w:bottom w:val="nil"/>
              <w:right w:val="nil"/>
            </w:tcBorders>
            <w:vAlign w:val="center"/>
          </w:tcPr>
          <w:p>
            <w:pPr>
              <w:rPr>
                <w:rFonts w:hint="eastAsia" w:ascii="宋体" w:hAnsi="宋体" w:eastAsia="宋体" w:cs="宋体"/>
                <w:i w:val="0"/>
                <w:iCs w:val="0"/>
                <w:color w:val="auto"/>
                <w:sz w:val="22"/>
                <w:szCs w:val="22"/>
                <w:highlight w:val="none"/>
                <w:u w:val="none"/>
              </w:rPr>
            </w:pPr>
          </w:p>
        </w:tc>
        <w:tc>
          <w:tcPr>
            <w:tcW w:w="641" w:type="dxa"/>
            <w:tcBorders>
              <w:top w:val="nil"/>
              <w:left w:val="nil"/>
              <w:bottom w:val="nil"/>
              <w:right w:val="nil"/>
            </w:tcBorders>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11</w:t>
            </w:r>
          </w:p>
        </w:tc>
        <w:tc>
          <w:tcPr>
            <w:tcW w:w="20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保安项目</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一级</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个</w:t>
            </w:r>
          </w:p>
        </w:tc>
        <w:tc>
          <w:tcPr>
            <w:tcW w:w="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6</w:t>
            </w:r>
          </w:p>
        </w:tc>
        <w:tc>
          <w:tcPr>
            <w:tcW w:w="107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auto"/>
                <w:sz w:val="24"/>
                <w:szCs w:val="24"/>
                <w:highlight w:val="none"/>
                <w:u w:val="none"/>
              </w:rPr>
            </w:pPr>
          </w:p>
        </w:tc>
        <w:tc>
          <w:tcPr>
            <w:tcW w:w="856" w:type="dxa"/>
            <w:tcBorders>
              <w:top w:val="nil"/>
              <w:left w:val="nil"/>
              <w:bottom w:val="nil"/>
              <w:right w:val="nil"/>
            </w:tcBorders>
            <w:vAlign w:val="center"/>
          </w:tcPr>
          <w:p>
            <w:pPr>
              <w:rPr>
                <w:rFonts w:hint="eastAsia" w:ascii="宋体" w:hAnsi="宋体" w:eastAsia="宋体" w:cs="宋体"/>
                <w:i w:val="0"/>
                <w:iCs w:val="0"/>
                <w:color w:val="auto"/>
                <w:sz w:val="22"/>
                <w:szCs w:val="22"/>
                <w:highlight w:val="none"/>
                <w:u w:val="none"/>
              </w:rPr>
            </w:pPr>
          </w:p>
        </w:tc>
        <w:tc>
          <w:tcPr>
            <w:tcW w:w="641" w:type="dxa"/>
            <w:tcBorders>
              <w:top w:val="nil"/>
              <w:left w:val="nil"/>
              <w:bottom w:val="nil"/>
              <w:right w:val="nil"/>
            </w:tcBorders>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12</w:t>
            </w:r>
          </w:p>
        </w:tc>
        <w:tc>
          <w:tcPr>
            <w:tcW w:w="20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时花</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一级</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平方米</w:t>
            </w:r>
          </w:p>
        </w:tc>
        <w:tc>
          <w:tcPr>
            <w:tcW w:w="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138</w:t>
            </w:r>
          </w:p>
        </w:tc>
        <w:tc>
          <w:tcPr>
            <w:tcW w:w="107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auto"/>
                <w:sz w:val="24"/>
                <w:szCs w:val="24"/>
                <w:highlight w:val="none"/>
                <w:u w:val="none"/>
              </w:rPr>
            </w:pPr>
          </w:p>
        </w:tc>
        <w:tc>
          <w:tcPr>
            <w:tcW w:w="856" w:type="dxa"/>
            <w:tcBorders>
              <w:top w:val="nil"/>
              <w:left w:val="nil"/>
              <w:bottom w:val="nil"/>
              <w:right w:val="nil"/>
            </w:tcBorders>
            <w:vAlign w:val="center"/>
          </w:tcPr>
          <w:p>
            <w:pPr>
              <w:rPr>
                <w:rFonts w:hint="eastAsia" w:ascii="宋体" w:hAnsi="宋体" w:eastAsia="宋体" w:cs="宋体"/>
                <w:i w:val="0"/>
                <w:iCs w:val="0"/>
                <w:color w:val="auto"/>
                <w:sz w:val="22"/>
                <w:szCs w:val="22"/>
                <w:highlight w:val="none"/>
                <w:u w:val="none"/>
              </w:rPr>
            </w:pPr>
          </w:p>
        </w:tc>
        <w:tc>
          <w:tcPr>
            <w:tcW w:w="641" w:type="dxa"/>
            <w:tcBorders>
              <w:top w:val="nil"/>
              <w:left w:val="nil"/>
              <w:bottom w:val="nil"/>
              <w:right w:val="nil"/>
            </w:tcBorders>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13</w:t>
            </w:r>
          </w:p>
        </w:tc>
        <w:tc>
          <w:tcPr>
            <w:tcW w:w="20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保安室、工具用房维护</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一级</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座</w:t>
            </w:r>
          </w:p>
        </w:tc>
        <w:tc>
          <w:tcPr>
            <w:tcW w:w="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2</w:t>
            </w:r>
          </w:p>
        </w:tc>
        <w:tc>
          <w:tcPr>
            <w:tcW w:w="107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auto"/>
                <w:sz w:val="24"/>
                <w:szCs w:val="24"/>
                <w:highlight w:val="none"/>
                <w:u w:val="none"/>
              </w:rPr>
            </w:pPr>
          </w:p>
        </w:tc>
        <w:tc>
          <w:tcPr>
            <w:tcW w:w="856" w:type="dxa"/>
            <w:tcBorders>
              <w:top w:val="nil"/>
              <w:left w:val="nil"/>
              <w:bottom w:val="nil"/>
              <w:right w:val="nil"/>
            </w:tcBorders>
            <w:vAlign w:val="center"/>
          </w:tcPr>
          <w:p>
            <w:pPr>
              <w:rPr>
                <w:rFonts w:hint="eastAsia" w:ascii="宋体" w:hAnsi="宋体" w:eastAsia="宋体" w:cs="宋体"/>
                <w:i w:val="0"/>
                <w:iCs w:val="0"/>
                <w:color w:val="auto"/>
                <w:sz w:val="22"/>
                <w:szCs w:val="22"/>
                <w:highlight w:val="none"/>
                <w:u w:val="none"/>
              </w:rPr>
            </w:pPr>
          </w:p>
        </w:tc>
        <w:tc>
          <w:tcPr>
            <w:tcW w:w="641" w:type="dxa"/>
            <w:tcBorders>
              <w:top w:val="nil"/>
              <w:left w:val="nil"/>
              <w:bottom w:val="nil"/>
              <w:right w:val="nil"/>
            </w:tcBorders>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14</w:t>
            </w:r>
          </w:p>
        </w:tc>
        <w:tc>
          <w:tcPr>
            <w:tcW w:w="20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茶室维护</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一级</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座</w:t>
            </w:r>
          </w:p>
        </w:tc>
        <w:tc>
          <w:tcPr>
            <w:tcW w:w="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1</w:t>
            </w:r>
          </w:p>
        </w:tc>
        <w:tc>
          <w:tcPr>
            <w:tcW w:w="107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auto"/>
                <w:sz w:val="24"/>
                <w:szCs w:val="24"/>
                <w:highlight w:val="none"/>
                <w:u w:val="none"/>
              </w:rPr>
            </w:pPr>
          </w:p>
        </w:tc>
        <w:tc>
          <w:tcPr>
            <w:tcW w:w="856" w:type="dxa"/>
            <w:tcBorders>
              <w:top w:val="nil"/>
              <w:left w:val="nil"/>
              <w:bottom w:val="nil"/>
              <w:right w:val="nil"/>
            </w:tcBorders>
            <w:vAlign w:val="center"/>
          </w:tcPr>
          <w:p>
            <w:pPr>
              <w:rPr>
                <w:rFonts w:hint="eastAsia" w:ascii="宋体" w:hAnsi="宋体" w:eastAsia="宋体" w:cs="宋体"/>
                <w:i w:val="0"/>
                <w:iCs w:val="0"/>
                <w:color w:val="auto"/>
                <w:sz w:val="22"/>
                <w:szCs w:val="22"/>
                <w:highlight w:val="none"/>
                <w:u w:val="none"/>
              </w:rPr>
            </w:pPr>
          </w:p>
        </w:tc>
        <w:tc>
          <w:tcPr>
            <w:tcW w:w="641" w:type="dxa"/>
            <w:tcBorders>
              <w:top w:val="nil"/>
              <w:left w:val="nil"/>
              <w:bottom w:val="nil"/>
              <w:right w:val="nil"/>
            </w:tcBorders>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15</w:t>
            </w:r>
          </w:p>
        </w:tc>
        <w:tc>
          <w:tcPr>
            <w:tcW w:w="20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草籽撒播一项</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一级</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项</w:t>
            </w:r>
          </w:p>
        </w:tc>
        <w:tc>
          <w:tcPr>
            <w:tcW w:w="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1</w:t>
            </w:r>
          </w:p>
        </w:tc>
        <w:tc>
          <w:tcPr>
            <w:tcW w:w="107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auto"/>
                <w:sz w:val="24"/>
                <w:szCs w:val="24"/>
                <w:highlight w:val="none"/>
                <w:u w:val="none"/>
              </w:rPr>
            </w:pPr>
          </w:p>
        </w:tc>
        <w:tc>
          <w:tcPr>
            <w:tcW w:w="856" w:type="dxa"/>
            <w:tcBorders>
              <w:top w:val="nil"/>
              <w:left w:val="nil"/>
              <w:bottom w:val="nil"/>
              <w:right w:val="nil"/>
            </w:tcBorders>
            <w:vAlign w:val="center"/>
          </w:tcPr>
          <w:p>
            <w:pPr>
              <w:rPr>
                <w:rFonts w:hint="eastAsia" w:ascii="宋体" w:hAnsi="宋体" w:eastAsia="宋体" w:cs="宋体"/>
                <w:i w:val="0"/>
                <w:iCs w:val="0"/>
                <w:color w:val="auto"/>
                <w:sz w:val="22"/>
                <w:szCs w:val="22"/>
                <w:highlight w:val="none"/>
                <w:u w:val="none"/>
              </w:rPr>
            </w:pPr>
          </w:p>
        </w:tc>
        <w:tc>
          <w:tcPr>
            <w:tcW w:w="641" w:type="dxa"/>
            <w:tcBorders>
              <w:top w:val="nil"/>
              <w:left w:val="nil"/>
              <w:bottom w:val="nil"/>
              <w:right w:val="nil"/>
            </w:tcBorders>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16</w:t>
            </w:r>
          </w:p>
        </w:tc>
        <w:tc>
          <w:tcPr>
            <w:tcW w:w="4272"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合计</w:t>
            </w:r>
          </w:p>
        </w:tc>
        <w:tc>
          <w:tcPr>
            <w:tcW w:w="9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4"/>
                <w:szCs w:val="24"/>
                <w:highlight w:val="none"/>
                <w:u w:val="none"/>
              </w:rPr>
            </w:pPr>
          </w:p>
        </w:tc>
        <w:tc>
          <w:tcPr>
            <w:tcW w:w="107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auto"/>
                <w:sz w:val="24"/>
                <w:szCs w:val="24"/>
                <w:highlight w:val="none"/>
                <w:u w:val="none"/>
              </w:rPr>
            </w:pPr>
          </w:p>
        </w:tc>
        <w:tc>
          <w:tcPr>
            <w:tcW w:w="856" w:type="dxa"/>
            <w:tcBorders>
              <w:top w:val="nil"/>
              <w:left w:val="nil"/>
              <w:bottom w:val="nil"/>
              <w:right w:val="nil"/>
            </w:tcBorders>
            <w:vAlign w:val="center"/>
          </w:tcPr>
          <w:p>
            <w:pPr>
              <w:rPr>
                <w:rFonts w:hint="eastAsia" w:ascii="宋体" w:hAnsi="宋体" w:eastAsia="宋体" w:cs="宋体"/>
                <w:i w:val="0"/>
                <w:iCs w:val="0"/>
                <w:color w:val="auto"/>
                <w:sz w:val="22"/>
                <w:szCs w:val="22"/>
                <w:highlight w:val="none"/>
                <w:u w:val="none"/>
              </w:rPr>
            </w:pPr>
          </w:p>
        </w:tc>
        <w:tc>
          <w:tcPr>
            <w:tcW w:w="641" w:type="dxa"/>
            <w:tcBorders>
              <w:top w:val="nil"/>
              <w:left w:val="nil"/>
              <w:bottom w:val="nil"/>
              <w:right w:val="nil"/>
            </w:tcBorders>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5" w:type="dxa"/>
            <w:tcBorders>
              <w:top w:val="nil"/>
              <w:left w:val="nil"/>
              <w:bottom w:val="single" w:color="auto" w:sz="4" w:space="0"/>
              <w:right w:val="nil"/>
            </w:tcBorders>
            <w:vAlign w:val="center"/>
          </w:tcPr>
          <w:p>
            <w:pPr>
              <w:rPr>
                <w:rFonts w:hint="eastAsia" w:ascii="宋体" w:hAnsi="宋体" w:eastAsia="宋体" w:cs="宋体"/>
                <w:i w:val="0"/>
                <w:iCs w:val="0"/>
                <w:color w:val="auto"/>
                <w:sz w:val="24"/>
                <w:szCs w:val="24"/>
                <w:highlight w:val="none"/>
                <w:u w:val="none"/>
              </w:rPr>
            </w:pPr>
          </w:p>
        </w:tc>
        <w:tc>
          <w:tcPr>
            <w:tcW w:w="2016" w:type="dxa"/>
            <w:tcBorders>
              <w:top w:val="nil"/>
              <w:left w:val="nil"/>
              <w:bottom w:val="single" w:color="auto" w:sz="4" w:space="0"/>
              <w:right w:val="nil"/>
            </w:tcBorders>
            <w:vAlign w:val="center"/>
          </w:tcPr>
          <w:p>
            <w:pPr>
              <w:rPr>
                <w:rFonts w:hint="eastAsia" w:ascii="宋体" w:hAnsi="宋体" w:eastAsia="宋体" w:cs="宋体"/>
                <w:i w:val="0"/>
                <w:iCs w:val="0"/>
                <w:color w:val="auto"/>
                <w:sz w:val="24"/>
                <w:szCs w:val="24"/>
                <w:highlight w:val="none"/>
                <w:u w:val="none"/>
              </w:rPr>
            </w:pPr>
          </w:p>
        </w:tc>
        <w:tc>
          <w:tcPr>
            <w:tcW w:w="1176" w:type="dxa"/>
            <w:tcBorders>
              <w:top w:val="nil"/>
              <w:left w:val="nil"/>
              <w:bottom w:val="single" w:color="auto" w:sz="4" w:space="0"/>
              <w:right w:val="nil"/>
            </w:tcBorders>
            <w:vAlign w:val="center"/>
          </w:tcPr>
          <w:p>
            <w:pPr>
              <w:rPr>
                <w:rFonts w:hint="eastAsia" w:ascii="宋体" w:hAnsi="宋体" w:eastAsia="宋体" w:cs="宋体"/>
                <w:i w:val="0"/>
                <w:iCs w:val="0"/>
                <w:color w:val="auto"/>
                <w:sz w:val="24"/>
                <w:szCs w:val="24"/>
                <w:highlight w:val="none"/>
                <w:u w:val="none"/>
              </w:rPr>
            </w:pPr>
          </w:p>
        </w:tc>
        <w:tc>
          <w:tcPr>
            <w:tcW w:w="1080" w:type="dxa"/>
            <w:tcBorders>
              <w:top w:val="nil"/>
              <w:left w:val="nil"/>
              <w:bottom w:val="single" w:color="auto" w:sz="4" w:space="0"/>
              <w:right w:val="nil"/>
            </w:tcBorders>
            <w:vAlign w:val="center"/>
          </w:tcPr>
          <w:p>
            <w:pPr>
              <w:rPr>
                <w:rFonts w:hint="eastAsia" w:ascii="宋体" w:hAnsi="宋体" w:eastAsia="宋体" w:cs="宋体"/>
                <w:i w:val="0"/>
                <w:iCs w:val="0"/>
                <w:color w:val="auto"/>
                <w:sz w:val="24"/>
                <w:szCs w:val="24"/>
                <w:highlight w:val="none"/>
                <w:u w:val="none"/>
              </w:rPr>
            </w:pPr>
          </w:p>
        </w:tc>
        <w:tc>
          <w:tcPr>
            <w:tcW w:w="964" w:type="dxa"/>
            <w:tcBorders>
              <w:top w:val="nil"/>
              <w:left w:val="nil"/>
              <w:bottom w:val="single" w:color="auto" w:sz="4" w:space="0"/>
              <w:right w:val="nil"/>
            </w:tcBorders>
            <w:vAlign w:val="center"/>
          </w:tcPr>
          <w:p>
            <w:pPr>
              <w:rPr>
                <w:rFonts w:hint="eastAsia" w:ascii="宋体" w:hAnsi="宋体" w:eastAsia="宋体" w:cs="宋体"/>
                <w:i w:val="0"/>
                <w:iCs w:val="0"/>
                <w:color w:val="auto"/>
                <w:sz w:val="24"/>
                <w:szCs w:val="24"/>
                <w:highlight w:val="none"/>
                <w:u w:val="none"/>
              </w:rPr>
            </w:pPr>
          </w:p>
        </w:tc>
        <w:tc>
          <w:tcPr>
            <w:tcW w:w="1072" w:type="dxa"/>
            <w:tcBorders>
              <w:top w:val="nil"/>
              <w:left w:val="nil"/>
              <w:bottom w:val="single" w:color="auto" w:sz="4" w:space="0"/>
              <w:right w:val="nil"/>
            </w:tcBorders>
            <w:vAlign w:val="center"/>
          </w:tcPr>
          <w:p>
            <w:pPr>
              <w:rPr>
                <w:rFonts w:hint="eastAsia" w:ascii="宋体" w:hAnsi="宋体" w:eastAsia="宋体" w:cs="宋体"/>
                <w:i w:val="0"/>
                <w:iCs w:val="0"/>
                <w:color w:val="auto"/>
                <w:sz w:val="24"/>
                <w:szCs w:val="24"/>
                <w:highlight w:val="none"/>
                <w:u w:val="none"/>
              </w:rPr>
            </w:pPr>
          </w:p>
        </w:tc>
        <w:tc>
          <w:tcPr>
            <w:tcW w:w="856" w:type="dxa"/>
            <w:tcBorders>
              <w:top w:val="nil"/>
              <w:left w:val="nil"/>
              <w:bottom w:val="nil"/>
              <w:right w:val="nil"/>
            </w:tcBorders>
            <w:vAlign w:val="center"/>
          </w:tcPr>
          <w:p>
            <w:pPr>
              <w:rPr>
                <w:rFonts w:hint="eastAsia" w:ascii="宋体" w:hAnsi="宋体" w:eastAsia="宋体" w:cs="宋体"/>
                <w:i w:val="0"/>
                <w:iCs w:val="0"/>
                <w:color w:val="auto"/>
                <w:sz w:val="22"/>
                <w:szCs w:val="22"/>
                <w:highlight w:val="none"/>
                <w:u w:val="none"/>
              </w:rPr>
            </w:pPr>
          </w:p>
        </w:tc>
        <w:tc>
          <w:tcPr>
            <w:tcW w:w="641" w:type="dxa"/>
            <w:tcBorders>
              <w:top w:val="nil"/>
              <w:left w:val="nil"/>
              <w:bottom w:val="nil"/>
              <w:right w:val="nil"/>
            </w:tcBorders>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143" w:type="dxa"/>
            <w:gridSpan w:val="6"/>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36"/>
                <w:szCs w:val="36"/>
                <w:highlight w:val="none"/>
                <w:u w:val="none"/>
                <w:lang w:val="en-US" w:eastAsia="zh-CN"/>
              </w:rPr>
              <w:t>生命广场公园养护清单</w:t>
            </w:r>
          </w:p>
        </w:tc>
        <w:tc>
          <w:tcPr>
            <w:tcW w:w="856" w:type="dxa"/>
            <w:tcBorders>
              <w:top w:val="nil"/>
              <w:left w:val="single" w:color="auto" w:sz="4" w:space="0"/>
              <w:bottom w:val="nil"/>
              <w:right w:val="nil"/>
            </w:tcBorders>
            <w:vAlign w:val="center"/>
          </w:tcPr>
          <w:p>
            <w:pPr>
              <w:rPr>
                <w:rFonts w:hint="eastAsia" w:ascii="宋体" w:hAnsi="宋体" w:eastAsia="宋体" w:cs="宋体"/>
                <w:i w:val="0"/>
                <w:iCs w:val="0"/>
                <w:color w:val="auto"/>
                <w:sz w:val="22"/>
                <w:szCs w:val="22"/>
                <w:highlight w:val="none"/>
                <w:u w:val="none"/>
              </w:rPr>
            </w:pPr>
          </w:p>
        </w:tc>
        <w:tc>
          <w:tcPr>
            <w:tcW w:w="641" w:type="dxa"/>
            <w:tcBorders>
              <w:top w:val="nil"/>
              <w:left w:val="nil"/>
              <w:bottom w:val="nil"/>
              <w:right w:val="nil"/>
            </w:tcBorders>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5"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序号</w:t>
            </w:r>
          </w:p>
        </w:tc>
        <w:tc>
          <w:tcPr>
            <w:tcW w:w="2016"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项目名称</w:t>
            </w:r>
          </w:p>
        </w:tc>
        <w:tc>
          <w:tcPr>
            <w:tcW w:w="1176"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养护等级</w:t>
            </w:r>
          </w:p>
        </w:tc>
        <w:tc>
          <w:tcPr>
            <w:tcW w:w="1080"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单位</w:t>
            </w:r>
          </w:p>
        </w:tc>
        <w:tc>
          <w:tcPr>
            <w:tcW w:w="964"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数量</w:t>
            </w:r>
          </w:p>
        </w:tc>
        <w:tc>
          <w:tcPr>
            <w:tcW w:w="1072"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备注</w:t>
            </w:r>
          </w:p>
        </w:tc>
        <w:tc>
          <w:tcPr>
            <w:tcW w:w="856" w:type="dxa"/>
            <w:tcBorders>
              <w:top w:val="nil"/>
              <w:left w:val="nil"/>
              <w:bottom w:val="nil"/>
              <w:right w:val="nil"/>
            </w:tcBorders>
            <w:vAlign w:val="center"/>
          </w:tcPr>
          <w:p>
            <w:pPr>
              <w:rPr>
                <w:rFonts w:hint="eastAsia" w:ascii="宋体" w:hAnsi="宋体" w:eastAsia="宋体" w:cs="宋体"/>
                <w:i w:val="0"/>
                <w:iCs w:val="0"/>
                <w:color w:val="auto"/>
                <w:sz w:val="22"/>
                <w:szCs w:val="22"/>
                <w:highlight w:val="none"/>
                <w:u w:val="none"/>
              </w:rPr>
            </w:pPr>
          </w:p>
        </w:tc>
        <w:tc>
          <w:tcPr>
            <w:tcW w:w="641" w:type="dxa"/>
            <w:tcBorders>
              <w:top w:val="nil"/>
              <w:left w:val="nil"/>
              <w:bottom w:val="nil"/>
              <w:right w:val="nil"/>
            </w:tcBorders>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1</w:t>
            </w:r>
          </w:p>
        </w:tc>
        <w:tc>
          <w:tcPr>
            <w:tcW w:w="20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绿化绿化养护</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一级</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m</w:t>
            </w:r>
            <w:r>
              <w:rPr>
                <w:rFonts w:hint="eastAsia" w:ascii="宋体" w:hAnsi="宋体" w:eastAsia="宋体" w:cs="宋体"/>
                <w:i w:val="0"/>
                <w:iCs w:val="0"/>
                <w:color w:val="auto"/>
                <w:kern w:val="0"/>
                <w:sz w:val="24"/>
                <w:szCs w:val="24"/>
                <w:highlight w:val="none"/>
                <w:u w:val="none"/>
                <w:vertAlign w:val="superscript"/>
                <w:lang w:val="en-US" w:eastAsia="zh-CN"/>
              </w:rPr>
              <w:t>2</w:t>
            </w:r>
          </w:p>
        </w:tc>
        <w:tc>
          <w:tcPr>
            <w:tcW w:w="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8710</w:t>
            </w:r>
          </w:p>
        </w:tc>
        <w:tc>
          <w:tcPr>
            <w:tcW w:w="107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auto"/>
                <w:sz w:val="24"/>
                <w:szCs w:val="24"/>
                <w:highlight w:val="none"/>
                <w:u w:val="none"/>
              </w:rPr>
            </w:pPr>
          </w:p>
        </w:tc>
        <w:tc>
          <w:tcPr>
            <w:tcW w:w="856" w:type="dxa"/>
            <w:tcBorders>
              <w:top w:val="nil"/>
              <w:left w:val="nil"/>
              <w:bottom w:val="nil"/>
              <w:right w:val="nil"/>
            </w:tcBorders>
            <w:vAlign w:val="center"/>
          </w:tcPr>
          <w:p>
            <w:pPr>
              <w:rPr>
                <w:rFonts w:hint="eastAsia" w:ascii="宋体" w:hAnsi="宋体" w:eastAsia="宋体" w:cs="宋体"/>
                <w:i w:val="0"/>
                <w:iCs w:val="0"/>
                <w:color w:val="auto"/>
                <w:sz w:val="22"/>
                <w:szCs w:val="22"/>
                <w:highlight w:val="none"/>
                <w:u w:val="none"/>
              </w:rPr>
            </w:pPr>
          </w:p>
        </w:tc>
        <w:tc>
          <w:tcPr>
            <w:tcW w:w="641" w:type="dxa"/>
            <w:tcBorders>
              <w:top w:val="nil"/>
              <w:left w:val="nil"/>
              <w:bottom w:val="nil"/>
              <w:right w:val="nil"/>
            </w:tcBorders>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2</w:t>
            </w:r>
          </w:p>
        </w:tc>
        <w:tc>
          <w:tcPr>
            <w:tcW w:w="20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市政养护（含铺装、沥青）</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一级</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m</w:t>
            </w:r>
            <w:r>
              <w:rPr>
                <w:rFonts w:hint="eastAsia" w:ascii="宋体" w:hAnsi="宋体" w:eastAsia="宋体" w:cs="宋体"/>
                <w:i w:val="0"/>
                <w:iCs w:val="0"/>
                <w:color w:val="auto"/>
                <w:kern w:val="0"/>
                <w:sz w:val="24"/>
                <w:szCs w:val="24"/>
                <w:highlight w:val="none"/>
                <w:u w:val="none"/>
                <w:vertAlign w:val="superscript"/>
                <w:lang w:val="en-US" w:eastAsia="zh-CN"/>
              </w:rPr>
              <w:t>2</w:t>
            </w:r>
          </w:p>
        </w:tc>
        <w:tc>
          <w:tcPr>
            <w:tcW w:w="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5250</w:t>
            </w:r>
          </w:p>
        </w:tc>
        <w:tc>
          <w:tcPr>
            <w:tcW w:w="107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auto"/>
                <w:sz w:val="24"/>
                <w:szCs w:val="24"/>
                <w:highlight w:val="none"/>
                <w:u w:val="none"/>
              </w:rPr>
            </w:pPr>
          </w:p>
        </w:tc>
        <w:tc>
          <w:tcPr>
            <w:tcW w:w="856" w:type="dxa"/>
            <w:tcBorders>
              <w:top w:val="nil"/>
              <w:left w:val="nil"/>
              <w:bottom w:val="nil"/>
              <w:right w:val="nil"/>
            </w:tcBorders>
            <w:vAlign w:val="center"/>
          </w:tcPr>
          <w:p>
            <w:pPr>
              <w:rPr>
                <w:rFonts w:hint="eastAsia" w:ascii="宋体" w:hAnsi="宋体" w:eastAsia="宋体" w:cs="宋体"/>
                <w:i w:val="0"/>
                <w:iCs w:val="0"/>
                <w:color w:val="auto"/>
                <w:sz w:val="22"/>
                <w:szCs w:val="22"/>
                <w:highlight w:val="none"/>
                <w:u w:val="none"/>
              </w:rPr>
            </w:pPr>
          </w:p>
        </w:tc>
        <w:tc>
          <w:tcPr>
            <w:tcW w:w="641" w:type="dxa"/>
            <w:tcBorders>
              <w:top w:val="nil"/>
              <w:left w:val="nil"/>
              <w:bottom w:val="nil"/>
              <w:right w:val="nil"/>
            </w:tcBorders>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3</w:t>
            </w:r>
          </w:p>
        </w:tc>
        <w:tc>
          <w:tcPr>
            <w:tcW w:w="20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环卫保洁</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一级</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m</w:t>
            </w:r>
            <w:r>
              <w:rPr>
                <w:rFonts w:hint="eastAsia" w:ascii="宋体" w:hAnsi="宋体" w:eastAsia="宋体" w:cs="宋体"/>
                <w:i w:val="0"/>
                <w:iCs w:val="0"/>
                <w:color w:val="auto"/>
                <w:kern w:val="0"/>
                <w:sz w:val="24"/>
                <w:szCs w:val="24"/>
                <w:highlight w:val="none"/>
                <w:u w:val="none"/>
                <w:vertAlign w:val="superscript"/>
                <w:lang w:val="en-US" w:eastAsia="zh-CN"/>
              </w:rPr>
              <w:t>2</w:t>
            </w:r>
          </w:p>
        </w:tc>
        <w:tc>
          <w:tcPr>
            <w:tcW w:w="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5250</w:t>
            </w:r>
          </w:p>
        </w:tc>
        <w:tc>
          <w:tcPr>
            <w:tcW w:w="107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auto"/>
                <w:sz w:val="24"/>
                <w:szCs w:val="24"/>
                <w:highlight w:val="none"/>
                <w:u w:val="none"/>
              </w:rPr>
            </w:pPr>
          </w:p>
        </w:tc>
        <w:tc>
          <w:tcPr>
            <w:tcW w:w="856" w:type="dxa"/>
            <w:tcBorders>
              <w:top w:val="nil"/>
              <w:left w:val="nil"/>
              <w:bottom w:val="nil"/>
              <w:right w:val="nil"/>
            </w:tcBorders>
            <w:vAlign w:val="center"/>
          </w:tcPr>
          <w:p>
            <w:pPr>
              <w:rPr>
                <w:rFonts w:hint="eastAsia" w:ascii="宋体" w:hAnsi="宋体" w:eastAsia="宋体" w:cs="宋体"/>
                <w:i w:val="0"/>
                <w:iCs w:val="0"/>
                <w:color w:val="auto"/>
                <w:sz w:val="22"/>
                <w:szCs w:val="22"/>
                <w:highlight w:val="none"/>
                <w:u w:val="none"/>
              </w:rPr>
            </w:pPr>
          </w:p>
        </w:tc>
        <w:tc>
          <w:tcPr>
            <w:tcW w:w="641" w:type="dxa"/>
            <w:tcBorders>
              <w:top w:val="nil"/>
              <w:left w:val="nil"/>
              <w:bottom w:val="nil"/>
              <w:right w:val="nil"/>
            </w:tcBorders>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4</w:t>
            </w:r>
          </w:p>
        </w:tc>
        <w:tc>
          <w:tcPr>
            <w:tcW w:w="20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景观廊架、凉亭、护栏维护1项</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一级</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项</w:t>
            </w:r>
          </w:p>
        </w:tc>
        <w:tc>
          <w:tcPr>
            <w:tcW w:w="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1</w:t>
            </w:r>
          </w:p>
        </w:tc>
        <w:tc>
          <w:tcPr>
            <w:tcW w:w="107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auto"/>
                <w:sz w:val="24"/>
                <w:szCs w:val="24"/>
                <w:highlight w:val="none"/>
                <w:u w:val="none"/>
              </w:rPr>
            </w:pPr>
          </w:p>
        </w:tc>
        <w:tc>
          <w:tcPr>
            <w:tcW w:w="856" w:type="dxa"/>
            <w:tcBorders>
              <w:top w:val="nil"/>
              <w:left w:val="nil"/>
              <w:bottom w:val="nil"/>
              <w:right w:val="nil"/>
            </w:tcBorders>
            <w:vAlign w:val="center"/>
          </w:tcPr>
          <w:p>
            <w:pPr>
              <w:rPr>
                <w:rFonts w:hint="eastAsia" w:ascii="宋体" w:hAnsi="宋体" w:eastAsia="宋体" w:cs="宋体"/>
                <w:i w:val="0"/>
                <w:iCs w:val="0"/>
                <w:color w:val="auto"/>
                <w:sz w:val="22"/>
                <w:szCs w:val="22"/>
                <w:highlight w:val="none"/>
                <w:u w:val="none"/>
              </w:rPr>
            </w:pPr>
          </w:p>
        </w:tc>
        <w:tc>
          <w:tcPr>
            <w:tcW w:w="641" w:type="dxa"/>
            <w:tcBorders>
              <w:top w:val="nil"/>
              <w:left w:val="nil"/>
              <w:bottom w:val="nil"/>
              <w:right w:val="nil"/>
            </w:tcBorders>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5</w:t>
            </w:r>
          </w:p>
        </w:tc>
        <w:tc>
          <w:tcPr>
            <w:tcW w:w="20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照明灯（含公园内所有灯具）</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一级</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套</w:t>
            </w:r>
          </w:p>
        </w:tc>
        <w:tc>
          <w:tcPr>
            <w:tcW w:w="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160</w:t>
            </w:r>
          </w:p>
        </w:tc>
        <w:tc>
          <w:tcPr>
            <w:tcW w:w="107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auto"/>
                <w:sz w:val="24"/>
                <w:szCs w:val="24"/>
                <w:highlight w:val="none"/>
                <w:u w:val="none"/>
              </w:rPr>
            </w:pPr>
          </w:p>
        </w:tc>
        <w:tc>
          <w:tcPr>
            <w:tcW w:w="856" w:type="dxa"/>
            <w:tcBorders>
              <w:top w:val="nil"/>
              <w:left w:val="nil"/>
              <w:bottom w:val="nil"/>
              <w:right w:val="nil"/>
            </w:tcBorders>
            <w:vAlign w:val="center"/>
          </w:tcPr>
          <w:p>
            <w:pPr>
              <w:rPr>
                <w:rFonts w:hint="eastAsia" w:ascii="宋体" w:hAnsi="宋体" w:eastAsia="宋体" w:cs="宋体"/>
                <w:i w:val="0"/>
                <w:iCs w:val="0"/>
                <w:color w:val="auto"/>
                <w:sz w:val="22"/>
                <w:szCs w:val="22"/>
                <w:highlight w:val="none"/>
                <w:u w:val="none"/>
              </w:rPr>
            </w:pPr>
          </w:p>
        </w:tc>
        <w:tc>
          <w:tcPr>
            <w:tcW w:w="641" w:type="dxa"/>
            <w:tcBorders>
              <w:top w:val="nil"/>
              <w:left w:val="nil"/>
              <w:bottom w:val="nil"/>
              <w:right w:val="nil"/>
            </w:tcBorders>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6</w:t>
            </w:r>
          </w:p>
        </w:tc>
        <w:tc>
          <w:tcPr>
            <w:tcW w:w="20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时花</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一级</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m</w:t>
            </w:r>
            <w:r>
              <w:rPr>
                <w:rFonts w:hint="eastAsia" w:ascii="宋体" w:hAnsi="宋体" w:eastAsia="宋体" w:cs="宋体"/>
                <w:i w:val="0"/>
                <w:iCs w:val="0"/>
                <w:color w:val="auto"/>
                <w:kern w:val="0"/>
                <w:sz w:val="24"/>
                <w:szCs w:val="24"/>
                <w:highlight w:val="none"/>
                <w:u w:val="none"/>
                <w:vertAlign w:val="superscript"/>
                <w:lang w:val="en-US" w:eastAsia="zh-CN"/>
              </w:rPr>
              <w:t>2</w:t>
            </w:r>
          </w:p>
        </w:tc>
        <w:tc>
          <w:tcPr>
            <w:tcW w:w="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13</w:t>
            </w:r>
          </w:p>
        </w:tc>
        <w:tc>
          <w:tcPr>
            <w:tcW w:w="107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auto"/>
                <w:sz w:val="24"/>
                <w:szCs w:val="24"/>
                <w:highlight w:val="none"/>
                <w:u w:val="none"/>
              </w:rPr>
            </w:pPr>
          </w:p>
        </w:tc>
        <w:tc>
          <w:tcPr>
            <w:tcW w:w="856" w:type="dxa"/>
            <w:tcBorders>
              <w:top w:val="nil"/>
              <w:left w:val="nil"/>
              <w:bottom w:val="nil"/>
              <w:right w:val="nil"/>
            </w:tcBorders>
            <w:vAlign w:val="center"/>
          </w:tcPr>
          <w:p>
            <w:pPr>
              <w:rPr>
                <w:rFonts w:hint="eastAsia" w:ascii="宋体" w:hAnsi="宋体" w:eastAsia="宋体" w:cs="宋体"/>
                <w:i w:val="0"/>
                <w:iCs w:val="0"/>
                <w:color w:val="auto"/>
                <w:sz w:val="22"/>
                <w:szCs w:val="22"/>
                <w:highlight w:val="none"/>
                <w:u w:val="none"/>
              </w:rPr>
            </w:pPr>
          </w:p>
        </w:tc>
        <w:tc>
          <w:tcPr>
            <w:tcW w:w="641" w:type="dxa"/>
            <w:tcBorders>
              <w:top w:val="nil"/>
              <w:left w:val="nil"/>
              <w:bottom w:val="nil"/>
              <w:right w:val="nil"/>
            </w:tcBorders>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7</w:t>
            </w:r>
          </w:p>
        </w:tc>
        <w:tc>
          <w:tcPr>
            <w:tcW w:w="20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垃圾箱（果壳箱）保洁、更换</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一级</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只</w:t>
            </w:r>
          </w:p>
        </w:tc>
        <w:tc>
          <w:tcPr>
            <w:tcW w:w="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23</w:t>
            </w:r>
          </w:p>
        </w:tc>
        <w:tc>
          <w:tcPr>
            <w:tcW w:w="107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auto"/>
                <w:sz w:val="24"/>
                <w:szCs w:val="24"/>
                <w:highlight w:val="none"/>
                <w:u w:val="none"/>
              </w:rPr>
            </w:pPr>
          </w:p>
        </w:tc>
        <w:tc>
          <w:tcPr>
            <w:tcW w:w="856" w:type="dxa"/>
            <w:tcBorders>
              <w:top w:val="nil"/>
              <w:left w:val="nil"/>
              <w:bottom w:val="nil"/>
              <w:right w:val="nil"/>
            </w:tcBorders>
            <w:vAlign w:val="center"/>
          </w:tcPr>
          <w:p>
            <w:pPr>
              <w:rPr>
                <w:rFonts w:hint="eastAsia" w:ascii="宋体" w:hAnsi="宋体" w:eastAsia="宋体" w:cs="宋体"/>
                <w:i w:val="0"/>
                <w:iCs w:val="0"/>
                <w:color w:val="auto"/>
                <w:sz w:val="22"/>
                <w:szCs w:val="22"/>
                <w:highlight w:val="none"/>
                <w:u w:val="none"/>
              </w:rPr>
            </w:pPr>
          </w:p>
        </w:tc>
        <w:tc>
          <w:tcPr>
            <w:tcW w:w="641" w:type="dxa"/>
            <w:tcBorders>
              <w:top w:val="nil"/>
              <w:left w:val="nil"/>
              <w:bottom w:val="nil"/>
              <w:right w:val="nil"/>
            </w:tcBorders>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8</w:t>
            </w:r>
          </w:p>
        </w:tc>
        <w:tc>
          <w:tcPr>
            <w:tcW w:w="20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坐凳维护、更换</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一级</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M</w:t>
            </w:r>
          </w:p>
        </w:tc>
        <w:tc>
          <w:tcPr>
            <w:tcW w:w="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21</w:t>
            </w:r>
          </w:p>
        </w:tc>
        <w:tc>
          <w:tcPr>
            <w:tcW w:w="107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auto"/>
                <w:sz w:val="24"/>
                <w:szCs w:val="24"/>
                <w:highlight w:val="none"/>
                <w:u w:val="none"/>
              </w:rPr>
            </w:pPr>
          </w:p>
        </w:tc>
        <w:tc>
          <w:tcPr>
            <w:tcW w:w="856" w:type="dxa"/>
            <w:tcBorders>
              <w:top w:val="nil"/>
              <w:left w:val="nil"/>
              <w:bottom w:val="nil"/>
              <w:right w:val="nil"/>
            </w:tcBorders>
            <w:vAlign w:val="center"/>
          </w:tcPr>
          <w:p>
            <w:pPr>
              <w:rPr>
                <w:rFonts w:hint="eastAsia" w:ascii="宋体" w:hAnsi="宋体" w:eastAsia="宋体" w:cs="宋体"/>
                <w:i w:val="0"/>
                <w:iCs w:val="0"/>
                <w:color w:val="auto"/>
                <w:sz w:val="22"/>
                <w:szCs w:val="22"/>
                <w:highlight w:val="none"/>
                <w:u w:val="none"/>
              </w:rPr>
            </w:pPr>
          </w:p>
        </w:tc>
        <w:tc>
          <w:tcPr>
            <w:tcW w:w="641" w:type="dxa"/>
            <w:tcBorders>
              <w:top w:val="nil"/>
              <w:left w:val="nil"/>
              <w:bottom w:val="nil"/>
              <w:right w:val="nil"/>
            </w:tcBorders>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9</w:t>
            </w:r>
          </w:p>
        </w:tc>
        <w:tc>
          <w:tcPr>
            <w:tcW w:w="20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保安项目</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一级</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个</w:t>
            </w:r>
          </w:p>
        </w:tc>
        <w:tc>
          <w:tcPr>
            <w:tcW w:w="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1</w:t>
            </w:r>
          </w:p>
        </w:tc>
        <w:tc>
          <w:tcPr>
            <w:tcW w:w="107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auto"/>
                <w:sz w:val="24"/>
                <w:szCs w:val="24"/>
                <w:highlight w:val="none"/>
                <w:u w:val="none"/>
              </w:rPr>
            </w:pPr>
          </w:p>
        </w:tc>
        <w:tc>
          <w:tcPr>
            <w:tcW w:w="856" w:type="dxa"/>
            <w:tcBorders>
              <w:top w:val="nil"/>
              <w:left w:val="nil"/>
              <w:bottom w:val="nil"/>
              <w:right w:val="nil"/>
            </w:tcBorders>
            <w:vAlign w:val="center"/>
          </w:tcPr>
          <w:p>
            <w:pPr>
              <w:rPr>
                <w:rFonts w:hint="eastAsia" w:ascii="宋体" w:hAnsi="宋体" w:eastAsia="宋体" w:cs="宋体"/>
                <w:i w:val="0"/>
                <w:iCs w:val="0"/>
                <w:color w:val="auto"/>
                <w:sz w:val="22"/>
                <w:szCs w:val="22"/>
                <w:highlight w:val="none"/>
                <w:u w:val="none"/>
              </w:rPr>
            </w:pPr>
          </w:p>
        </w:tc>
        <w:tc>
          <w:tcPr>
            <w:tcW w:w="641" w:type="dxa"/>
            <w:tcBorders>
              <w:top w:val="nil"/>
              <w:left w:val="nil"/>
              <w:bottom w:val="nil"/>
              <w:right w:val="nil"/>
            </w:tcBorders>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10</w:t>
            </w:r>
          </w:p>
        </w:tc>
        <w:tc>
          <w:tcPr>
            <w:tcW w:w="20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草籽撒播一项</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一级</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项</w:t>
            </w:r>
          </w:p>
        </w:tc>
        <w:tc>
          <w:tcPr>
            <w:tcW w:w="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1</w:t>
            </w:r>
          </w:p>
        </w:tc>
        <w:tc>
          <w:tcPr>
            <w:tcW w:w="107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auto"/>
                <w:sz w:val="24"/>
                <w:szCs w:val="24"/>
                <w:highlight w:val="none"/>
                <w:u w:val="none"/>
              </w:rPr>
            </w:pPr>
          </w:p>
        </w:tc>
        <w:tc>
          <w:tcPr>
            <w:tcW w:w="856" w:type="dxa"/>
            <w:tcBorders>
              <w:top w:val="nil"/>
              <w:left w:val="nil"/>
              <w:bottom w:val="nil"/>
              <w:right w:val="nil"/>
            </w:tcBorders>
            <w:vAlign w:val="center"/>
          </w:tcPr>
          <w:p>
            <w:pPr>
              <w:rPr>
                <w:rFonts w:hint="eastAsia" w:ascii="宋体" w:hAnsi="宋体" w:eastAsia="宋体" w:cs="宋体"/>
                <w:i w:val="0"/>
                <w:iCs w:val="0"/>
                <w:color w:val="auto"/>
                <w:sz w:val="22"/>
                <w:szCs w:val="22"/>
                <w:highlight w:val="none"/>
                <w:u w:val="none"/>
              </w:rPr>
            </w:pPr>
          </w:p>
        </w:tc>
        <w:tc>
          <w:tcPr>
            <w:tcW w:w="641" w:type="dxa"/>
            <w:tcBorders>
              <w:top w:val="nil"/>
              <w:left w:val="nil"/>
              <w:bottom w:val="nil"/>
              <w:right w:val="nil"/>
            </w:tcBorders>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11</w:t>
            </w:r>
          </w:p>
        </w:tc>
        <w:tc>
          <w:tcPr>
            <w:tcW w:w="4272"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合计</w:t>
            </w:r>
          </w:p>
        </w:tc>
        <w:tc>
          <w:tcPr>
            <w:tcW w:w="9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4"/>
                <w:szCs w:val="24"/>
                <w:highlight w:val="none"/>
                <w:u w:val="none"/>
              </w:rPr>
            </w:pPr>
          </w:p>
        </w:tc>
        <w:tc>
          <w:tcPr>
            <w:tcW w:w="107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auto"/>
                <w:sz w:val="24"/>
                <w:szCs w:val="24"/>
                <w:highlight w:val="none"/>
                <w:u w:val="none"/>
              </w:rPr>
            </w:pPr>
          </w:p>
        </w:tc>
        <w:tc>
          <w:tcPr>
            <w:tcW w:w="856" w:type="dxa"/>
            <w:tcBorders>
              <w:top w:val="nil"/>
              <w:left w:val="nil"/>
              <w:bottom w:val="nil"/>
              <w:right w:val="nil"/>
            </w:tcBorders>
            <w:vAlign w:val="center"/>
          </w:tcPr>
          <w:p>
            <w:pPr>
              <w:rPr>
                <w:rFonts w:hint="eastAsia" w:ascii="宋体" w:hAnsi="宋体" w:eastAsia="宋体" w:cs="宋体"/>
                <w:i w:val="0"/>
                <w:iCs w:val="0"/>
                <w:color w:val="auto"/>
                <w:sz w:val="22"/>
                <w:szCs w:val="22"/>
                <w:highlight w:val="none"/>
                <w:u w:val="none"/>
              </w:rPr>
            </w:pPr>
          </w:p>
        </w:tc>
        <w:tc>
          <w:tcPr>
            <w:tcW w:w="641" w:type="dxa"/>
            <w:tcBorders>
              <w:top w:val="nil"/>
              <w:left w:val="nil"/>
              <w:bottom w:val="nil"/>
              <w:right w:val="nil"/>
            </w:tcBorders>
            <w:vAlign w:val="center"/>
          </w:tcPr>
          <w:p>
            <w:pPr>
              <w:rPr>
                <w:rFonts w:hint="eastAsia" w:ascii="宋体" w:hAnsi="宋体" w:eastAsia="宋体" w:cs="宋体"/>
                <w:i w:val="0"/>
                <w:iCs w:val="0"/>
                <w:color w:val="auto"/>
                <w:sz w:val="22"/>
                <w:szCs w:val="22"/>
                <w:highlight w:val="none"/>
                <w:u w:val="none"/>
              </w:rPr>
            </w:pPr>
          </w:p>
        </w:tc>
      </w:tr>
    </w:tbl>
    <w:p>
      <w:pPr>
        <w:pStyle w:val="4"/>
        <w:numPr>
          <w:ilvl w:val="0"/>
          <w:numId w:val="0"/>
        </w:numPr>
        <w:rPr>
          <w:rFonts w:hint="eastAsia"/>
          <w:color w:val="auto"/>
          <w:highlight w:val="none"/>
          <w:lang w:val="en-US" w:eastAsia="zh-CN"/>
        </w:rPr>
      </w:pPr>
    </w:p>
    <w:p>
      <w:pPr>
        <w:pStyle w:val="79"/>
        <w:widowControl w:val="0"/>
        <w:numPr>
          <w:ilvl w:val="0"/>
          <w:numId w:val="0"/>
        </w:numPr>
        <w:wordWrap/>
        <w:adjustRightInd w:val="0"/>
        <w:snapToGrid/>
        <w:spacing w:line="360" w:lineRule="auto"/>
        <w:ind w:firstLine="720" w:firstLineChars="300"/>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绿化</w:t>
      </w:r>
      <w:r>
        <w:rPr>
          <w:rFonts w:hint="eastAsia" w:ascii="宋体" w:hAnsi="宋体" w:cs="宋体"/>
          <w:color w:val="auto"/>
          <w:sz w:val="24"/>
          <w:szCs w:val="24"/>
          <w:highlight w:val="none"/>
          <w:lang w:val="en-US" w:eastAsia="zh-CN"/>
        </w:rPr>
        <w:t>提升</w:t>
      </w:r>
      <w:r>
        <w:rPr>
          <w:rFonts w:hint="eastAsia" w:ascii="宋体" w:hAnsi="宋体" w:cs="宋体"/>
          <w:color w:val="auto"/>
          <w:sz w:val="24"/>
          <w:szCs w:val="24"/>
          <w:highlight w:val="none"/>
        </w:rPr>
        <w:t>费</w:t>
      </w:r>
      <w:r>
        <w:rPr>
          <w:rFonts w:hint="eastAsia" w:ascii="宋体" w:hAnsi="宋体" w:cs="宋体"/>
          <w:color w:val="auto"/>
          <w:sz w:val="24"/>
          <w:szCs w:val="24"/>
          <w:highlight w:val="none"/>
          <w:lang w:val="en-US" w:eastAsia="zh-CN"/>
        </w:rPr>
        <w:t>两年2</w:t>
      </w:r>
      <w:r>
        <w:rPr>
          <w:rFonts w:ascii="宋体" w:hAnsi="宋体" w:cs="宋体"/>
          <w:color w:val="auto"/>
          <w:sz w:val="24"/>
          <w:szCs w:val="24"/>
          <w:highlight w:val="none"/>
        </w:rPr>
        <w:t>0</w:t>
      </w:r>
      <w:r>
        <w:rPr>
          <w:rFonts w:hint="eastAsia" w:ascii="宋体" w:hAnsi="宋体" w:cs="宋体"/>
          <w:color w:val="auto"/>
          <w:sz w:val="24"/>
          <w:szCs w:val="24"/>
          <w:highlight w:val="none"/>
        </w:rPr>
        <w:t>万元，按实结算，</w:t>
      </w:r>
      <w:r>
        <w:rPr>
          <w:rFonts w:hint="eastAsia" w:ascii="宋体" w:hAnsi="宋体" w:cs="宋体"/>
          <w:color w:val="auto"/>
          <w:sz w:val="24"/>
          <w:szCs w:val="24"/>
          <w:highlight w:val="none"/>
          <w:lang w:eastAsia="zh-CN"/>
        </w:rPr>
        <w:t>结算下浮</w:t>
      </w:r>
      <w:r>
        <w:rPr>
          <w:rFonts w:hint="eastAsia" w:ascii="宋体" w:hAnsi="宋体" w:cs="宋体"/>
          <w:color w:val="auto"/>
          <w:sz w:val="24"/>
          <w:szCs w:val="24"/>
          <w:highlight w:val="none"/>
          <w:lang w:val="en-US" w:eastAsia="zh-CN"/>
        </w:rPr>
        <w:t>13%后送审并</w:t>
      </w:r>
      <w:r>
        <w:rPr>
          <w:rFonts w:hint="eastAsia" w:ascii="宋体" w:hAnsi="宋体" w:cs="宋体"/>
          <w:color w:val="auto"/>
          <w:sz w:val="24"/>
          <w:szCs w:val="24"/>
          <w:highlight w:val="none"/>
        </w:rPr>
        <w:t>最终以审计为准。</w:t>
      </w:r>
    </w:p>
    <w:p>
      <w:pPr>
        <w:pStyle w:val="79"/>
        <w:widowControl w:val="0"/>
        <w:numPr>
          <w:ilvl w:val="0"/>
          <w:numId w:val="0"/>
        </w:numPr>
        <w:wordWrap/>
        <w:adjustRightInd w:val="0"/>
        <w:snapToGrid/>
        <w:spacing w:line="360" w:lineRule="auto"/>
        <w:ind w:firstLine="720" w:firstLineChars="300"/>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sz w:val="24"/>
          <w:szCs w:val="24"/>
          <w:highlight w:val="none"/>
        </w:rPr>
        <w:t>▲</w:t>
      </w:r>
      <w:r>
        <w:rPr>
          <w:rFonts w:hint="eastAsia" w:ascii="宋体" w:hAnsi="宋体" w:cs="宋体"/>
          <w:color w:val="auto"/>
          <w:kern w:val="2"/>
          <w:sz w:val="24"/>
          <w:szCs w:val="24"/>
          <w:highlight w:val="none"/>
          <w:lang w:val="en-US" w:eastAsia="zh-CN" w:bidi="ar-SA"/>
        </w:rPr>
        <w:t>4、</w:t>
      </w:r>
      <w:r>
        <w:rPr>
          <w:rFonts w:hint="eastAsia" w:ascii="宋体" w:hAnsi="宋体" w:cs="宋体"/>
          <w:color w:val="auto"/>
          <w:sz w:val="24"/>
          <w:szCs w:val="24"/>
          <w:highlight w:val="none"/>
        </w:rPr>
        <w:t>拟投入人员配置表（响应表中响应即可，否则视为不满足）</w:t>
      </w:r>
    </w:p>
    <w:tbl>
      <w:tblPr>
        <w:tblStyle w:val="62"/>
        <w:tblW w:w="852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755"/>
        <w:gridCol w:w="2865"/>
        <w:gridCol w:w="1602"/>
        <w:gridCol w:w="46"/>
        <w:gridCol w:w="325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7" w:hRule="atLeast"/>
          <w:jc w:val="center"/>
        </w:trPr>
        <w:tc>
          <w:tcPr>
            <w:tcW w:w="755" w:type="dxa"/>
            <w:vAlign w:val="center"/>
          </w:tcPr>
          <w:p>
            <w:pPr>
              <w:spacing w:line="360" w:lineRule="auto"/>
              <w:rPr>
                <w:rFonts w:ascii="宋体"/>
                <w:color w:val="auto"/>
                <w:sz w:val="24"/>
                <w:szCs w:val="24"/>
                <w:highlight w:val="none"/>
              </w:rPr>
            </w:pPr>
            <w:r>
              <w:rPr>
                <w:rFonts w:hint="eastAsia" w:ascii="宋体" w:hAnsi="宋体" w:cs="宋体"/>
                <w:color w:val="auto"/>
                <w:sz w:val="24"/>
                <w:szCs w:val="24"/>
                <w:highlight w:val="none"/>
              </w:rPr>
              <w:t>序号</w:t>
            </w:r>
          </w:p>
        </w:tc>
        <w:tc>
          <w:tcPr>
            <w:tcW w:w="2865" w:type="dxa"/>
            <w:vAlign w:val="center"/>
          </w:tcPr>
          <w:p>
            <w:pPr>
              <w:spacing w:line="360" w:lineRule="auto"/>
              <w:rPr>
                <w:rFonts w:ascii="宋体"/>
                <w:color w:val="auto"/>
                <w:sz w:val="24"/>
                <w:szCs w:val="24"/>
                <w:highlight w:val="none"/>
              </w:rPr>
            </w:pPr>
            <w:r>
              <w:rPr>
                <w:rFonts w:hint="eastAsia" w:ascii="宋体" w:hAnsi="宋体" w:cs="宋体"/>
                <w:color w:val="auto"/>
                <w:sz w:val="24"/>
                <w:szCs w:val="24"/>
                <w:highlight w:val="none"/>
              </w:rPr>
              <w:t>人员配备工种</w:t>
            </w:r>
          </w:p>
        </w:tc>
        <w:tc>
          <w:tcPr>
            <w:tcW w:w="1648" w:type="dxa"/>
            <w:gridSpan w:val="2"/>
            <w:vAlign w:val="center"/>
          </w:tcPr>
          <w:p>
            <w:pPr>
              <w:spacing w:line="360" w:lineRule="auto"/>
              <w:rPr>
                <w:rFonts w:ascii="宋体"/>
                <w:color w:val="auto"/>
                <w:sz w:val="24"/>
                <w:szCs w:val="24"/>
                <w:highlight w:val="none"/>
              </w:rPr>
            </w:pPr>
            <w:r>
              <w:rPr>
                <w:rFonts w:hint="eastAsia" w:ascii="宋体" w:hAnsi="宋体" w:cs="宋体"/>
                <w:color w:val="auto"/>
                <w:sz w:val="24"/>
                <w:szCs w:val="24"/>
                <w:highlight w:val="none"/>
              </w:rPr>
              <w:t>数量</w:t>
            </w:r>
          </w:p>
        </w:tc>
        <w:tc>
          <w:tcPr>
            <w:tcW w:w="3252" w:type="dxa"/>
            <w:vAlign w:val="center"/>
          </w:tcPr>
          <w:p>
            <w:pPr>
              <w:spacing w:line="360" w:lineRule="auto"/>
              <w:rPr>
                <w:rFonts w:ascii="宋体"/>
                <w:color w:val="auto"/>
                <w:sz w:val="24"/>
                <w:szCs w:val="24"/>
                <w:highlight w:val="none"/>
              </w:rPr>
            </w:pPr>
            <w:r>
              <w:rPr>
                <w:rFonts w:hint="eastAsia" w:ascii="宋体" w:hAnsi="宋体" w:cs="宋体"/>
                <w:color w:val="auto"/>
                <w:sz w:val="24"/>
                <w:szCs w:val="24"/>
                <w:highlight w:val="none"/>
              </w:rPr>
              <w:t>资格要求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7" w:hRule="atLeast"/>
          <w:jc w:val="center"/>
        </w:trPr>
        <w:tc>
          <w:tcPr>
            <w:tcW w:w="8520" w:type="dxa"/>
            <w:gridSpan w:val="5"/>
            <w:vAlign w:val="center"/>
          </w:tcPr>
          <w:p>
            <w:pPr>
              <w:spacing w:line="360" w:lineRule="auto"/>
              <w:rPr>
                <w:rFonts w:ascii="宋体"/>
                <w:color w:val="auto"/>
                <w:sz w:val="24"/>
                <w:szCs w:val="24"/>
                <w:highlight w:val="none"/>
              </w:rPr>
            </w:pPr>
            <w:r>
              <w:rPr>
                <w:rFonts w:hint="eastAsia" w:ascii="宋体" w:hAnsi="宋体" w:cs="宋体"/>
                <w:color w:val="auto"/>
                <w:sz w:val="24"/>
                <w:szCs w:val="24"/>
                <w:highlight w:val="none"/>
              </w:rPr>
              <w:t>保洁养护人员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7" w:hRule="atLeast"/>
          <w:jc w:val="center"/>
        </w:trPr>
        <w:tc>
          <w:tcPr>
            <w:tcW w:w="755" w:type="dxa"/>
            <w:vAlign w:val="center"/>
          </w:tcPr>
          <w:p>
            <w:pPr>
              <w:spacing w:line="360" w:lineRule="auto"/>
              <w:rPr>
                <w:rFonts w:ascii="宋体"/>
                <w:color w:val="auto"/>
                <w:sz w:val="24"/>
                <w:szCs w:val="24"/>
                <w:highlight w:val="none"/>
              </w:rPr>
            </w:pPr>
            <w:r>
              <w:rPr>
                <w:rFonts w:ascii="宋体" w:hAnsi="宋体" w:cs="宋体"/>
                <w:color w:val="auto"/>
                <w:sz w:val="24"/>
                <w:szCs w:val="24"/>
                <w:highlight w:val="none"/>
              </w:rPr>
              <w:t>1</w:t>
            </w:r>
          </w:p>
        </w:tc>
        <w:tc>
          <w:tcPr>
            <w:tcW w:w="2865" w:type="dxa"/>
            <w:vAlign w:val="center"/>
          </w:tcPr>
          <w:p>
            <w:pPr>
              <w:spacing w:line="360" w:lineRule="auto"/>
              <w:rPr>
                <w:rFonts w:ascii="宋体"/>
                <w:color w:val="auto"/>
                <w:sz w:val="24"/>
                <w:szCs w:val="24"/>
                <w:highlight w:val="none"/>
              </w:rPr>
            </w:pPr>
            <w:r>
              <w:rPr>
                <w:rFonts w:hint="eastAsia" w:ascii="宋体" w:hAnsi="宋体" w:cs="宋体"/>
                <w:color w:val="auto"/>
                <w:sz w:val="24"/>
                <w:szCs w:val="24"/>
                <w:highlight w:val="none"/>
              </w:rPr>
              <w:t>管理人员</w:t>
            </w:r>
          </w:p>
        </w:tc>
        <w:tc>
          <w:tcPr>
            <w:tcW w:w="1648" w:type="dxa"/>
            <w:gridSpan w:val="2"/>
            <w:vAlign w:val="center"/>
          </w:tcPr>
          <w:p>
            <w:pPr>
              <w:spacing w:line="360" w:lineRule="auto"/>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人</w:t>
            </w:r>
          </w:p>
        </w:tc>
        <w:tc>
          <w:tcPr>
            <w:tcW w:w="3252" w:type="dxa"/>
            <w:vAlign w:val="center"/>
          </w:tcPr>
          <w:p>
            <w:pPr>
              <w:spacing w:line="360" w:lineRule="auto"/>
              <w:rPr>
                <w:rFonts w:ascii="宋体"/>
                <w:color w:val="auto"/>
                <w:sz w:val="24"/>
                <w:szCs w:val="24"/>
                <w:highlight w:val="none"/>
              </w:rPr>
            </w:pPr>
            <w:r>
              <w:rPr>
                <w:rFonts w:hint="eastAsia" w:ascii="宋体" w:hAnsi="宋体" w:cs="宋体"/>
                <w:color w:val="auto"/>
                <w:sz w:val="24"/>
                <w:szCs w:val="24"/>
                <w:highlight w:val="none"/>
              </w:rPr>
              <w:t>年龄</w:t>
            </w:r>
            <w:r>
              <w:rPr>
                <w:rFonts w:ascii="宋体" w:hAnsi="宋体" w:cs="宋体"/>
                <w:color w:val="auto"/>
                <w:sz w:val="24"/>
                <w:szCs w:val="24"/>
                <w:highlight w:val="none"/>
              </w:rPr>
              <w:t>55</w:t>
            </w:r>
            <w:r>
              <w:rPr>
                <w:rFonts w:hint="eastAsia" w:ascii="宋体" w:hAnsi="宋体" w:cs="宋体"/>
                <w:color w:val="auto"/>
                <w:sz w:val="24"/>
                <w:szCs w:val="24"/>
                <w:highlight w:val="none"/>
              </w:rPr>
              <w:t>周岁以下；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72" w:hRule="atLeast"/>
          <w:jc w:val="center"/>
        </w:trPr>
        <w:tc>
          <w:tcPr>
            <w:tcW w:w="755" w:type="dxa"/>
            <w:vAlign w:val="center"/>
          </w:tcPr>
          <w:p>
            <w:pPr>
              <w:spacing w:line="360" w:lineRule="auto"/>
              <w:rPr>
                <w:rFonts w:ascii="宋体"/>
                <w:color w:val="auto"/>
                <w:sz w:val="24"/>
                <w:szCs w:val="24"/>
                <w:highlight w:val="none"/>
              </w:rPr>
            </w:pPr>
            <w:r>
              <w:rPr>
                <w:rFonts w:ascii="宋体" w:hAnsi="宋体" w:cs="宋体"/>
                <w:color w:val="auto"/>
                <w:sz w:val="24"/>
                <w:szCs w:val="24"/>
                <w:highlight w:val="none"/>
              </w:rPr>
              <w:t>2</w:t>
            </w:r>
          </w:p>
        </w:tc>
        <w:tc>
          <w:tcPr>
            <w:tcW w:w="2865" w:type="dxa"/>
            <w:vAlign w:val="center"/>
          </w:tcPr>
          <w:p>
            <w:pPr>
              <w:spacing w:line="360" w:lineRule="auto"/>
              <w:rPr>
                <w:rFonts w:ascii="宋体"/>
                <w:color w:val="auto"/>
                <w:sz w:val="24"/>
                <w:szCs w:val="24"/>
                <w:highlight w:val="none"/>
              </w:rPr>
            </w:pPr>
            <w:r>
              <w:rPr>
                <w:rFonts w:hint="eastAsia" w:ascii="宋体" w:hAnsi="宋体" w:cs="宋体"/>
                <w:color w:val="auto"/>
                <w:sz w:val="24"/>
                <w:szCs w:val="24"/>
                <w:highlight w:val="none"/>
              </w:rPr>
              <w:t>保洁员</w:t>
            </w:r>
          </w:p>
        </w:tc>
        <w:tc>
          <w:tcPr>
            <w:tcW w:w="1648" w:type="dxa"/>
            <w:gridSpan w:val="2"/>
            <w:vAlign w:val="center"/>
          </w:tcPr>
          <w:p>
            <w:pPr>
              <w:spacing w:line="360" w:lineRule="auto"/>
              <w:rPr>
                <w:rFonts w:ascii="宋体"/>
                <w:color w:val="auto"/>
                <w:sz w:val="24"/>
                <w:szCs w:val="24"/>
                <w:highlight w:val="none"/>
              </w:rPr>
            </w:pPr>
            <w:r>
              <w:rPr>
                <w:rFonts w:hint="eastAsia" w:ascii="宋体" w:hAnsi="宋体" w:cs="宋体"/>
                <w:color w:val="auto"/>
                <w:sz w:val="24"/>
                <w:szCs w:val="24"/>
                <w:highlight w:val="none"/>
                <w:lang w:val="en-US" w:eastAsia="zh-CN"/>
              </w:rPr>
              <w:t>38</w:t>
            </w:r>
            <w:r>
              <w:rPr>
                <w:rFonts w:hint="eastAsia" w:ascii="宋体" w:hAnsi="宋体" w:cs="宋体"/>
                <w:color w:val="auto"/>
                <w:sz w:val="24"/>
                <w:szCs w:val="24"/>
                <w:highlight w:val="none"/>
              </w:rPr>
              <w:t>人</w:t>
            </w:r>
          </w:p>
        </w:tc>
        <w:tc>
          <w:tcPr>
            <w:tcW w:w="3252" w:type="dxa"/>
            <w:vAlign w:val="center"/>
          </w:tcPr>
          <w:p>
            <w:pPr>
              <w:spacing w:line="360" w:lineRule="auto"/>
              <w:rPr>
                <w:rFonts w:ascii="宋体"/>
                <w:color w:val="auto"/>
                <w:sz w:val="24"/>
                <w:szCs w:val="24"/>
                <w:highlight w:val="none"/>
              </w:rPr>
            </w:pPr>
            <w:r>
              <w:rPr>
                <w:rFonts w:hint="eastAsia" w:ascii="宋体" w:hAnsi="宋体" w:cs="宋体"/>
                <w:color w:val="auto"/>
                <w:sz w:val="24"/>
                <w:szCs w:val="24"/>
                <w:highlight w:val="none"/>
              </w:rPr>
              <w:t>年龄</w:t>
            </w:r>
            <w:r>
              <w:rPr>
                <w:rFonts w:ascii="宋体" w:hAnsi="宋体" w:cs="宋体"/>
                <w:color w:val="auto"/>
                <w:sz w:val="24"/>
                <w:szCs w:val="24"/>
                <w:highlight w:val="none"/>
              </w:rPr>
              <w:t>60</w:t>
            </w:r>
            <w:r>
              <w:rPr>
                <w:rFonts w:hint="eastAsia" w:ascii="宋体" w:hAnsi="宋体" w:cs="宋体"/>
                <w:color w:val="auto"/>
                <w:sz w:val="24"/>
                <w:szCs w:val="24"/>
                <w:highlight w:val="none"/>
              </w:rPr>
              <w:t>周岁以下；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77" w:hRule="atLeast"/>
          <w:jc w:val="center"/>
        </w:trPr>
        <w:tc>
          <w:tcPr>
            <w:tcW w:w="755" w:type="dxa"/>
            <w:vAlign w:val="center"/>
          </w:tcPr>
          <w:p>
            <w:pPr>
              <w:spacing w:line="360" w:lineRule="auto"/>
              <w:rPr>
                <w:rFonts w:ascii="宋体"/>
                <w:color w:val="auto"/>
                <w:sz w:val="24"/>
                <w:szCs w:val="24"/>
                <w:highlight w:val="none"/>
              </w:rPr>
            </w:pPr>
            <w:r>
              <w:rPr>
                <w:rFonts w:ascii="宋体" w:hAnsi="宋体" w:cs="宋体"/>
                <w:color w:val="auto"/>
                <w:sz w:val="24"/>
                <w:szCs w:val="24"/>
                <w:highlight w:val="none"/>
              </w:rPr>
              <w:t>3</w:t>
            </w:r>
          </w:p>
        </w:tc>
        <w:tc>
          <w:tcPr>
            <w:tcW w:w="2865" w:type="dxa"/>
            <w:vAlign w:val="center"/>
          </w:tcPr>
          <w:p>
            <w:pPr>
              <w:spacing w:line="360" w:lineRule="auto"/>
              <w:rPr>
                <w:rFonts w:ascii="宋体"/>
                <w:color w:val="auto"/>
                <w:sz w:val="24"/>
                <w:szCs w:val="24"/>
                <w:highlight w:val="none"/>
              </w:rPr>
            </w:pPr>
            <w:r>
              <w:rPr>
                <w:rFonts w:hint="eastAsia" w:ascii="宋体" w:hAnsi="宋体" w:cs="宋体"/>
                <w:color w:val="auto"/>
                <w:sz w:val="24"/>
                <w:szCs w:val="24"/>
                <w:highlight w:val="none"/>
              </w:rPr>
              <w:t>音乐线辅助、清运人员</w:t>
            </w:r>
          </w:p>
        </w:tc>
        <w:tc>
          <w:tcPr>
            <w:tcW w:w="1648" w:type="dxa"/>
            <w:gridSpan w:val="2"/>
            <w:vAlign w:val="center"/>
          </w:tcPr>
          <w:p>
            <w:pPr>
              <w:spacing w:line="360" w:lineRule="auto"/>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人</w:t>
            </w:r>
          </w:p>
        </w:tc>
        <w:tc>
          <w:tcPr>
            <w:tcW w:w="3252" w:type="dxa"/>
            <w:vAlign w:val="center"/>
          </w:tcPr>
          <w:p>
            <w:pPr>
              <w:spacing w:line="360" w:lineRule="auto"/>
              <w:rPr>
                <w:rFonts w:ascii="宋体"/>
                <w:color w:val="auto"/>
                <w:sz w:val="24"/>
                <w:szCs w:val="24"/>
                <w:highlight w:val="none"/>
              </w:rPr>
            </w:pPr>
            <w:r>
              <w:rPr>
                <w:rFonts w:hint="eastAsia" w:ascii="宋体" w:hAnsi="宋体" w:cs="宋体"/>
                <w:color w:val="auto"/>
                <w:sz w:val="24"/>
                <w:szCs w:val="24"/>
                <w:highlight w:val="none"/>
              </w:rPr>
              <w:t>年龄</w:t>
            </w:r>
            <w:r>
              <w:rPr>
                <w:rFonts w:ascii="宋体" w:hAnsi="宋体" w:cs="宋体"/>
                <w:color w:val="auto"/>
                <w:sz w:val="24"/>
                <w:szCs w:val="24"/>
                <w:highlight w:val="none"/>
              </w:rPr>
              <w:t>60</w:t>
            </w:r>
            <w:r>
              <w:rPr>
                <w:rFonts w:hint="eastAsia" w:ascii="宋体" w:hAnsi="宋体" w:cs="宋体"/>
                <w:color w:val="auto"/>
                <w:sz w:val="24"/>
                <w:szCs w:val="24"/>
                <w:highlight w:val="none"/>
              </w:rPr>
              <w:t>周岁以下；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32" w:hRule="atLeast"/>
          <w:jc w:val="center"/>
        </w:trPr>
        <w:tc>
          <w:tcPr>
            <w:tcW w:w="755" w:type="dxa"/>
            <w:vAlign w:val="center"/>
          </w:tcPr>
          <w:p>
            <w:pPr>
              <w:spacing w:line="360" w:lineRule="auto"/>
              <w:rPr>
                <w:rFonts w:ascii="宋体"/>
                <w:color w:val="auto"/>
                <w:sz w:val="24"/>
                <w:szCs w:val="24"/>
                <w:highlight w:val="none"/>
              </w:rPr>
            </w:pPr>
            <w:r>
              <w:rPr>
                <w:rFonts w:ascii="宋体" w:hAnsi="宋体" w:cs="宋体"/>
                <w:color w:val="auto"/>
                <w:sz w:val="24"/>
                <w:szCs w:val="24"/>
                <w:highlight w:val="none"/>
              </w:rPr>
              <w:t>4</w:t>
            </w:r>
          </w:p>
        </w:tc>
        <w:tc>
          <w:tcPr>
            <w:tcW w:w="2865" w:type="dxa"/>
            <w:vAlign w:val="center"/>
          </w:tcPr>
          <w:p>
            <w:pPr>
              <w:spacing w:line="360" w:lineRule="auto"/>
              <w:rPr>
                <w:rFonts w:ascii="宋体"/>
                <w:color w:val="auto"/>
                <w:sz w:val="24"/>
                <w:szCs w:val="24"/>
                <w:highlight w:val="none"/>
              </w:rPr>
            </w:pPr>
            <w:r>
              <w:rPr>
                <w:rFonts w:hint="eastAsia" w:ascii="宋体" w:hAnsi="宋体" w:cs="宋体"/>
                <w:color w:val="auto"/>
                <w:sz w:val="24"/>
                <w:szCs w:val="24"/>
                <w:highlight w:val="none"/>
              </w:rPr>
              <w:t>驾驶员</w:t>
            </w:r>
          </w:p>
        </w:tc>
        <w:tc>
          <w:tcPr>
            <w:tcW w:w="1648" w:type="dxa"/>
            <w:gridSpan w:val="2"/>
            <w:vAlign w:val="center"/>
          </w:tcPr>
          <w:p>
            <w:pPr>
              <w:spacing w:line="360" w:lineRule="auto"/>
              <w:rPr>
                <w:rFonts w:ascii="宋体"/>
                <w:color w:val="auto"/>
                <w:sz w:val="24"/>
                <w:szCs w:val="24"/>
                <w:highlight w:val="none"/>
              </w:rPr>
            </w:pPr>
            <w:r>
              <w:rPr>
                <w:rFonts w:ascii="宋体" w:hAnsi="宋体" w:cs="宋体"/>
                <w:color w:val="auto"/>
                <w:sz w:val="24"/>
                <w:szCs w:val="24"/>
                <w:highlight w:val="none"/>
              </w:rPr>
              <w:t>7</w:t>
            </w:r>
            <w:r>
              <w:rPr>
                <w:rFonts w:hint="eastAsia" w:ascii="宋体" w:hAnsi="宋体" w:cs="宋体"/>
                <w:color w:val="auto"/>
                <w:sz w:val="24"/>
                <w:szCs w:val="24"/>
                <w:highlight w:val="none"/>
              </w:rPr>
              <w:t>人</w:t>
            </w:r>
          </w:p>
        </w:tc>
        <w:tc>
          <w:tcPr>
            <w:tcW w:w="3252" w:type="dxa"/>
            <w:vAlign w:val="center"/>
          </w:tcPr>
          <w:p>
            <w:pPr>
              <w:spacing w:line="360" w:lineRule="auto"/>
              <w:rPr>
                <w:rFonts w:ascii="宋体"/>
                <w:color w:val="auto"/>
                <w:sz w:val="24"/>
                <w:szCs w:val="24"/>
                <w:highlight w:val="none"/>
              </w:rPr>
            </w:pPr>
            <w:r>
              <w:rPr>
                <w:rFonts w:hint="eastAsia" w:ascii="宋体" w:hAnsi="宋体" w:cs="宋体"/>
                <w:color w:val="auto"/>
                <w:sz w:val="24"/>
                <w:szCs w:val="24"/>
                <w:highlight w:val="none"/>
              </w:rPr>
              <w:t>年龄</w:t>
            </w:r>
            <w:r>
              <w:rPr>
                <w:rFonts w:ascii="宋体" w:hAnsi="宋体" w:cs="宋体"/>
                <w:color w:val="auto"/>
                <w:sz w:val="24"/>
                <w:szCs w:val="24"/>
                <w:highlight w:val="none"/>
              </w:rPr>
              <w:t>55</w:t>
            </w:r>
            <w:r>
              <w:rPr>
                <w:rFonts w:hint="eastAsia" w:ascii="宋体" w:hAnsi="宋体" w:cs="宋体"/>
                <w:color w:val="auto"/>
                <w:sz w:val="24"/>
                <w:szCs w:val="24"/>
                <w:highlight w:val="none"/>
              </w:rPr>
              <w:t>周岁以下；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72" w:hRule="atLeast"/>
          <w:jc w:val="center"/>
        </w:trPr>
        <w:tc>
          <w:tcPr>
            <w:tcW w:w="755" w:type="dxa"/>
            <w:vAlign w:val="center"/>
          </w:tcPr>
          <w:p>
            <w:pPr>
              <w:spacing w:line="360" w:lineRule="auto"/>
              <w:rPr>
                <w:rFonts w:ascii="宋体"/>
                <w:color w:val="auto"/>
                <w:sz w:val="24"/>
                <w:szCs w:val="24"/>
                <w:highlight w:val="none"/>
              </w:rPr>
            </w:pPr>
            <w:r>
              <w:rPr>
                <w:rFonts w:ascii="宋体" w:hAnsi="宋体" w:cs="宋体"/>
                <w:color w:val="auto"/>
                <w:sz w:val="24"/>
                <w:szCs w:val="24"/>
                <w:highlight w:val="none"/>
              </w:rPr>
              <w:t>5</w:t>
            </w:r>
          </w:p>
        </w:tc>
        <w:tc>
          <w:tcPr>
            <w:tcW w:w="2865" w:type="dxa"/>
            <w:vAlign w:val="center"/>
          </w:tcPr>
          <w:p>
            <w:pPr>
              <w:spacing w:line="360" w:lineRule="auto"/>
              <w:rPr>
                <w:rFonts w:ascii="宋体"/>
                <w:color w:val="auto"/>
                <w:sz w:val="24"/>
                <w:szCs w:val="24"/>
                <w:highlight w:val="none"/>
              </w:rPr>
            </w:pPr>
            <w:r>
              <w:rPr>
                <w:rFonts w:hint="eastAsia" w:ascii="宋体" w:hAnsi="宋体" w:cs="宋体"/>
                <w:color w:val="auto"/>
                <w:sz w:val="24"/>
                <w:szCs w:val="24"/>
                <w:highlight w:val="none"/>
              </w:rPr>
              <w:t>数字城管</w:t>
            </w:r>
            <w:r>
              <w:rPr>
                <w:rFonts w:ascii="宋体" w:hAnsi="宋体" w:cs="宋体"/>
                <w:color w:val="auto"/>
                <w:sz w:val="24"/>
                <w:szCs w:val="24"/>
                <w:highlight w:val="none"/>
              </w:rPr>
              <w:t>+</w:t>
            </w:r>
            <w:r>
              <w:rPr>
                <w:rFonts w:hint="eastAsia" w:ascii="宋体" w:hAnsi="宋体" w:cs="宋体"/>
                <w:color w:val="auto"/>
                <w:sz w:val="24"/>
                <w:szCs w:val="24"/>
                <w:highlight w:val="none"/>
              </w:rPr>
              <w:t>巡查员</w:t>
            </w:r>
          </w:p>
        </w:tc>
        <w:tc>
          <w:tcPr>
            <w:tcW w:w="1648" w:type="dxa"/>
            <w:gridSpan w:val="2"/>
            <w:vAlign w:val="center"/>
          </w:tcPr>
          <w:p>
            <w:pPr>
              <w:spacing w:line="360" w:lineRule="auto"/>
              <w:rPr>
                <w:rFonts w:ascii="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人</w:t>
            </w:r>
          </w:p>
        </w:tc>
        <w:tc>
          <w:tcPr>
            <w:tcW w:w="3252" w:type="dxa"/>
            <w:tcBorders>
              <w:right w:val="single" w:color="auto" w:sz="4" w:space="0"/>
            </w:tcBorders>
            <w:vAlign w:val="center"/>
          </w:tcPr>
          <w:p>
            <w:pPr>
              <w:spacing w:line="360" w:lineRule="auto"/>
              <w:rPr>
                <w:rFonts w:ascii="宋体"/>
                <w:color w:val="auto"/>
                <w:sz w:val="24"/>
                <w:szCs w:val="24"/>
                <w:highlight w:val="none"/>
              </w:rPr>
            </w:pPr>
            <w:r>
              <w:rPr>
                <w:rFonts w:hint="eastAsia" w:ascii="宋体" w:hAnsi="宋体" w:cs="宋体"/>
                <w:color w:val="auto"/>
                <w:sz w:val="24"/>
                <w:szCs w:val="24"/>
                <w:highlight w:val="none"/>
              </w:rPr>
              <w:t>年龄</w:t>
            </w:r>
            <w:r>
              <w:rPr>
                <w:rFonts w:ascii="宋体" w:hAnsi="宋体" w:cs="宋体"/>
                <w:color w:val="auto"/>
                <w:sz w:val="24"/>
                <w:szCs w:val="24"/>
                <w:highlight w:val="none"/>
              </w:rPr>
              <w:t>60</w:t>
            </w:r>
            <w:r>
              <w:rPr>
                <w:rFonts w:hint="eastAsia" w:ascii="宋体" w:hAnsi="宋体" w:cs="宋体"/>
                <w:color w:val="auto"/>
                <w:sz w:val="24"/>
                <w:szCs w:val="24"/>
                <w:highlight w:val="none"/>
              </w:rPr>
              <w:t>周岁以下；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72" w:hRule="atLeast"/>
          <w:jc w:val="center"/>
        </w:trPr>
        <w:tc>
          <w:tcPr>
            <w:tcW w:w="755" w:type="dxa"/>
            <w:vAlign w:val="center"/>
          </w:tcPr>
          <w:p>
            <w:pPr>
              <w:spacing w:line="360" w:lineRule="auto"/>
              <w:rPr>
                <w:rFonts w:ascii="宋体"/>
                <w:color w:val="auto"/>
                <w:sz w:val="24"/>
                <w:szCs w:val="24"/>
                <w:highlight w:val="none"/>
              </w:rPr>
            </w:pPr>
            <w:r>
              <w:rPr>
                <w:rFonts w:ascii="宋体" w:hAnsi="宋体" w:cs="宋体"/>
                <w:color w:val="auto"/>
                <w:sz w:val="24"/>
                <w:szCs w:val="24"/>
                <w:highlight w:val="none"/>
              </w:rPr>
              <w:t>6</w:t>
            </w:r>
          </w:p>
        </w:tc>
        <w:tc>
          <w:tcPr>
            <w:tcW w:w="2865" w:type="dxa"/>
            <w:vAlign w:val="center"/>
          </w:tcPr>
          <w:p>
            <w:pPr>
              <w:spacing w:line="360" w:lineRule="auto"/>
              <w:rPr>
                <w:rFonts w:ascii="宋体"/>
                <w:color w:val="auto"/>
                <w:sz w:val="24"/>
                <w:szCs w:val="24"/>
                <w:highlight w:val="none"/>
              </w:rPr>
            </w:pPr>
            <w:r>
              <w:rPr>
                <w:rFonts w:hint="eastAsia" w:ascii="宋体" w:hAnsi="宋体" w:cs="宋体"/>
                <w:color w:val="auto"/>
                <w:sz w:val="24"/>
                <w:szCs w:val="24"/>
                <w:highlight w:val="none"/>
              </w:rPr>
              <w:t>机动工</w:t>
            </w:r>
          </w:p>
        </w:tc>
        <w:tc>
          <w:tcPr>
            <w:tcW w:w="1648" w:type="dxa"/>
            <w:gridSpan w:val="2"/>
            <w:vAlign w:val="center"/>
          </w:tcPr>
          <w:p>
            <w:pPr>
              <w:spacing w:line="360" w:lineRule="auto"/>
              <w:rPr>
                <w:rFonts w:ascii="宋体"/>
                <w:color w:val="auto"/>
                <w:sz w:val="24"/>
                <w:szCs w:val="24"/>
                <w:highlight w:val="none"/>
              </w:rPr>
            </w:pPr>
            <w:r>
              <w:rPr>
                <w:rFonts w:ascii="宋体" w:hAnsi="宋体" w:cs="宋体"/>
                <w:color w:val="auto"/>
                <w:sz w:val="24"/>
                <w:szCs w:val="24"/>
                <w:highlight w:val="none"/>
              </w:rPr>
              <w:t>8</w:t>
            </w:r>
            <w:r>
              <w:rPr>
                <w:rFonts w:hint="eastAsia" w:ascii="宋体" w:hAnsi="宋体" w:cs="宋体"/>
                <w:color w:val="auto"/>
                <w:sz w:val="24"/>
                <w:szCs w:val="24"/>
                <w:highlight w:val="none"/>
              </w:rPr>
              <w:t>人</w:t>
            </w:r>
          </w:p>
        </w:tc>
        <w:tc>
          <w:tcPr>
            <w:tcW w:w="3252" w:type="dxa"/>
            <w:tcBorders>
              <w:right w:val="single" w:color="auto" w:sz="4" w:space="0"/>
            </w:tcBorders>
            <w:vAlign w:val="center"/>
          </w:tcPr>
          <w:p>
            <w:pPr>
              <w:spacing w:line="360" w:lineRule="auto"/>
              <w:rPr>
                <w:rFonts w:ascii="宋体"/>
                <w:color w:val="auto"/>
                <w:sz w:val="24"/>
                <w:szCs w:val="24"/>
                <w:highlight w:val="none"/>
              </w:rPr>
            </w:pPr>
            <w:r>
              <w:rPr>
                <w:rFonts w:hint="eastAsia" w:ascii="宋体" w:hAnsi="宋体" w:cs="宋体"/>
                <w:color w:val="auto"/>
                <w:sz w:val="24"/>
                <w:szCs w:val="24"/>
                <w:highlight w:val="none"/>
              </w:rPr>
              <w:t>年龄</w:t>
            </w:r>
            <w:r>
              <w:rPr>
                <w:rFonts w:ascii="宋体" w:hAnsi="宋体" w:cs="宋体"/>
                <w:color w:val="auto"/>
                <w:sz w:val="24"/>
                <w:szCs w:val="24"/>
                <w:highlight w:val="none"/>
              </w:rPr>
              <w:t>60</w:t>
            </w:r>
            <w:r>
              <w:rPr>
                <w:rFonts w:hint="eastAsia" w:ascii="宋体" w:hAnsi="宋体" w:cs="宋体"/>
                <w:color w:val="auto"/>
                <w:sz w:val="24"/>
                <w:szCs w:val="24"/>
                <w:highlight w:val="none"/>
              </w:rPr>
              <w:t>周岁以下；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7" w:hRule="atLeast"/>
          <w:jc w:val="center"/>
        </w:trPr>
        <w:tc>
          <w:tcPr>
            <w:tcW w:w="8520" w:type="dxa"/>
            <w:gridSpan w:val="5"/>
            <w:tcBorders>
              <w:right w:val="single" w:color="auto" w:sz="4" w:space="0"/>
            </w:tcBorders>
            <w:vAlign w:val="center"/>
          </w:tcPr>
          <w:p>
            <w:pPr>
              <w:spacing w:line="360" w:lineRule="auto"/>
              <w:rPr>
                <w:rFonts w:ascii="宋体"/>
                <w:color w:val="auto"/>
                <w:sz w:val="24"/>
                <w:szCs w:val="24"/>
                <w:highlight w:val="none"/>
              </w:rPr>
            </w:pPr>
            <w:r>
              <w:rPr>
                <w:rFonts w:hint="eastAsia" w:ascii="宋体" w:hAnsi="宋体" w:cs="宋体"/>
                <w:color w:val="auto"/>
                <w:sz w:val="24"/>
                <w:szCs w:val="24"/>
                <w:highlight w:val="none"/>
              </w:rPr>
              <w:t>绿化养护人员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7" w:hRule="atLeast"/>
          <w:jc w:val="center"/>
        </w:trPr>
        <w:tc>
          <w:tcPr>
            <w:tcW w:w="755" w:type="dxa"/>
            <w:vAlign w:val="center"/>
          </w:tcPr>
          <w:p>
            <w:pPr>
              <w:spacing w:line="360" w:lineRule="auto"/>
              <w:rPr>
                <w:rFonts w:ascii="宋体"/>
                <w:color w:val="auto"/>
                <w:sz w:val="24"/>
                <w:szCs w:val="24"/>
                <w:highlight w:val="none"/>
              </w:rPr>
            </w:pPr>
            <w:r>
              <w:rPr>
                <w:rFonts w:ascii="宋体" w:hAnsi="宋体" w:cs="宋体"/>
                <w:color w:val="auto"/>
                <w:sz w:val="24"/>
                <w:szCs w:val="24"/>
                <w:highlight w:val="none"/>
              </w:rPr>
              <w:t>7</w:t>
            </w:r>
          </w:p>
        </w:tc>
        <w:tc>
          <w:tcPr>
            <w:tcW w:w="2865" w:type="dxa"/>
            <w:vAlign w:val="center"/>
          </w:tcPr>
          <w:p>
            <w:pPr>
              <w:spacing w:line="360" w:lineRule="auto"/>
              <w:rPr>
                <w:rFonts w:ascii="宋体"/>
                <w:color w:val="auto"/>
                <w:sz w:val="24"/>
                <w:szCs w:val="24"/>
                <w:highlight w:val="none"/>
              </w:rPr>
            </w:pPr>
            <w:r>
              <w:rPr>
                <w:rFonts w:hint="eastAsia" w:ascii="宋体" w:hAnsi="宋体" w:cs="宋体"/>
                <w:color w:val="auto"/>
                <w:sz w:val="24"/>
                <w:szCs w:val="24"/>
                <w:highlight w:val="none"/>
              </w:rPr>
              <w:t>管理人员</w:t>
            </w:r>
          </w:p>
        </w:tc>
        <w:tc>
          <w:tcPr>
            <w:tcW w:w="1648" w:type="dxa"/>
            <w:gridSpan w:val="2"/>
            <w:vAlign w:val="center"/>
          </w:tcPr>
          <w:p>
            <w:pPr>
              <w:spacing w:line="360" w:lineRule="auto"/>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人</w:t>
            </w:r>
          </w:p>
        </w:tc>
        <w:tc>
          <w:tcPr>
            <w:tcW w:w="3252" w:type="dxa"/>
            <w:vAlign w:val="center"/>
          </w:tcPr>
          <w:p>
            <w:pPr>
              <w:spacing w:line="360" w:lineRule="auto"/>
              <w:rPr>
                <w:rFonts w:ascii="宋体"/>
                <w:color w:val="auto"/>
                <w:sz w:val="24"/>
                <w:szCs w:val="24"/>
                <w:highlight w:val="none"/>
              </w:rPr>
            </w:pPr>
            <w:r>
              <w:rPr>
                <w:rFonts w:hint="eastAsia" w:ascii="宋体" w:hAnsi="宋体" w:cs="宋体"/>
                <w:color w:val="auto"/>
                <w:sz w:val="24"/>
                <w:szCs w:val="24"/>
                <w:highlight w:val="none"/>
              </w:rPr>
              <w:t>年龄</w:t>
            </w:r>
            <w:r>
              <w:rPr>
                <w:rFonts w:ascii="宋体" w:hAnsi="宋体" w:cs="宋体"/>
                <w:color w:val="auto"/>
                <w:sz w:val="24"/>
                <w:szCs w:val="24"/>
                <w:highlight w:val="none"/>
              </w:rPr>
              <w:t>55</w:t>
            </w:r>
            <w:r>
              <w:rPr>
                <w:rFonts w:hint="eastAsia" w:ascii="宋体" w:hAnsi="宋体" w:cs="宋体"/>
                <w:color w:val="auto"/>
                <w:sz w:val="24"/>
                <w:szCs w:val="24"/>
                <w:highlight w:val="none"/>
              </w:rPr>
              <w:t>周岁以下；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7" w:hRule="atLeast"/>
          <w:jc w:val="center"/>
        </w:trPr>
        <w:tc>
          <w:tcPr>
            <w:tcW w:w="755" w:type="dxa"/>
            <w:vAlign w:val="center"/>
          </w:tcPr>
          <w:p>
            <w:pPr>
              <w:spacing w:line="360" w:lineRule="auto"/>
              <w:rPr>
                <w:rFonts w:ascii="宋体"/>
                <w:color w:val="auto"/>
                <w:sz w:val="24"/>
                <w:szCs w:val="24"/>
                <w:highlight w:val="none"/>
              </w:rPr>
            </w:pPr>
            <w:r>
              <w:rPr>
                <w:rFonts w:ascii="宋体" w:hAnsi="宋体" w:cs="宋体"/>
                <w:color w:val="auto"/>
                <w:sz w:val="24"/>
                <w:szCs w:val="24"/>
                <w:highlight w:val="none"/>
              </w:rPr>
              <w:t>8</w:t>
            </w:r>
          </w:p>
        </w:tc>
        <w:tc>
          <w:tcPr>
            <w:tcW w:w="2865" w:type="dxa"/>
            <w:vAlign w:val="center"/>
          </w:tcPr>
          <w:p>
            <w:pPr>
              <w:spacing w:line="360" w:lineRule="auto"/>
              <w:rPr>
                <w:rFonts w:ascii="宋体"/>
                <w:color w:val="auto"/>
                <w:sz w:val="24"/>
                <w:szCs w:val="24"/>
                <w:highlight w:val="none"/>
              </w:rPr>
            </w:pPr>
            <w:r>
              <w:rPr>
                <w:rFonts w:hint="eastAsia" w:ascii="宋体" w:hAnsi="宋体" w:cs="宋体"/>
                <w:color w:val="auto"/>
                <w:sz w:val="24"/>
                <w:szCs w:val="24"/>
                <w:highlight w:val="none"/>
              </w:rPr>
              <w:t>绿化工</w:t>
            </w:r>
          </w:p>
        </w:tc>
        <w:tc>
          <w:tcPr>
            <w:tcW w:w="1648" w:type="dxa"/>
            <w:gridSpan w:val="2"/>
            <w:vAlign w:val="center"/>
          </w:tcPr>
          <w:p>
            <w:pPr>
              <w:spacing w:line="360" w:lineRule="auto"/>
              <w:rPr>
                <w:rFonts w:ascii="宋体"/>
                <w:color w:val="auto"/>
                <w:sz w:val="24"/>
                <w:szCs w:val="24"/>
                <w:highlight w:val="none"/>
              </w:rPr>
            </w:pPr>
            <w:r>
              <w:rPr>
                <w:rFonts w:ascii="宋体" w:hAnsi="宋体" w:cs="宋体"/>
                <w:color w:val="auto"/>
                <w:sz w:val="24"/>
                <w:szCs w:val="24"/>
                <w:highlight w:val="none"/>
              </w:rPr>
              <w:t>22</w:t>
            </w:r>
            <w:r>
              <w:rPr>
                <w:rFonts w:hint="eastAsia" w:ascii="宋体" w:hAnsi="宋体" w:cs="宋体"/>
                <w:color w:val="auto"/>
                <w:sz w:val="24"/>
                <w:szCs w:val="24"/>
                <w:highlight w:val="none"/>
              </w:rPr>
              <w:t>人</w:t>
            </w:r>
          </w:p>
        </w:tc>
        <w:tc>
          <w:tcPr>
            <w:tcW w:w="3252" w:type="dxa"/>
            <w:vAlign w:val="center"/>
          </w:tcPr>
          <w:p>
            <w:pPr>
              <w:spacing w:line="360" w:lineRule="auto"/>
              <w:rPr>
                <w:rFonts w:ascii="宋体"/>
                <w:color w:val="auto"/>
                <w:sz w:val="24"/>
                <w:szCs w:val="24"/>
                <w:highlight w:val="none"/>
              </w:rPr>
            </w:pPr>
            <w:r>
              <w:rPr>
                <w:rFonts w:hint="eastAsia" w:ascii="宋体" w:hAnsi="宋体" w:cs="宋体"/>
                <w:color w:val="auto"/>
                <w:sz w:val="24"/>
                <w:szCs w:val="24"/>
                <w:highlight w:val="none"/>
              </w:rPr>
              <w:t>年龄</w:t>
            </w:r>
            <w:r>
              <w:rPr>
                <w:rFonts w:ascii="宋体" w:hAnsi="宋体" w:cs="宋体"/>
                <w:color w:val="auto"/>
                <w:sz w:val="24"/>
                <w:szCs w:val="24"/>
                <w:highlight w:val="none"/>
              </w:rPr>
              <w:t>60</w:t>
            </w:r>
            <w:r>
              <w:rPr>
                <w:rFonts w:hint="eastAsia" w:ascii="宋体" w:hAnsi="宋体" w:cs="宋体"/>
                <w:color w:val="auto"/>
                <w:sz w:val="24"/>
                <w:szCs w:val="24"/>
                <w:highlight w:val="none"/>
              </w:rPr>
              <w:t>周岁以下；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7" w:hRule="atLeast"/>
          <w:jc w:val="center"/>
        </w:trPr>
        <w:tc>
          <w:tcPr>
            <w:tcW w:w="755" w:type="dxa"/>
            <w:vAlign w:val="center"/>
          </w:tcPr>
          <w:p>
            <w:pPr>
              <w:spacing w:line="360" w:lineRule="auto"/>
              <w:rPr>
                <w:rFonts w:ascii="宋体"/>
                <w:color w:val="auto"/>
                <w:sz w:val="24"/>
                <w:szCs w:val="24"/>
                <w:highlight w:val="none"/>
              </w:rPr>
            </w:pPr>
            <w:r>
              <w:rPr>
                <w:rFonts w:ascii="宋体" w:hAnsi="宋体" w:cs="宋体"/>
                <w:color w:val="auto"/>
                <w:sz w:val="24"/>
                <w:szCs w:val="24"/>
                <w:highlight w:val="none"/>
              </w:rPr>
              <w:t>9</w:t>
            </w:r>
          </w:p>
        </w:tc>
        <w:tc>
          <w:tcPr>
            <w:tcW w:w="2865" w:type="dxa"/>
            <w:vAlign w:val="center"/>
          </w:tcPr>
          <w:p>
            <w:pPr>
              <w:spacing w:line="360" w:lineRule="auto"/>
              <w:rPr>
                <w:rFonts w:ascii="宋体"/>
                <w:color w:val="auto"/>
                <w:sz w:val="24"/>
                <w:szCs w:val="24"/>
                <w:highlight w:val="none"/>
              </w:rPr>
            </w:pPr>
            <w:r>
              <w:rPr>
                <w:rFonts w:hint="eastAsia" w:ascii="宋体" w:hAnsi="宋体" w:cs="宋体"/>
                <w:color w:val="auto"/>
                <w:sz w:val="24"/>
                <w:szCs w:val="24"/>
                <w:highlight w:val="none"/>
              </w:rPr>
              <w:t>数字城管</w:t>
            </w:r>
            <w:r>
              <w:rPr>
                <w:rFonts w:ascii="宋体" w:hAnsi="宋体" w:cs="宋体"/>
                <w:color w:val="auto"/>
                <w:sz w:val="24"/>
                <w:szCs w:val="24"/>
                <w:highlight w:val="none"/>
              </w:rPr>
              <w:t>+</w:t>
            </w:r>
            <w:r>
              <w:rPr>
                <w:rFonts w:hint="eastAsia" w:ascii="宋体" w:hAnsi="宋体" w:cs="宋体"/>
                <w:color w:val="auto"/>
                <w:sz w:val="24"/>
                <w:szCs w:val="24"/>
                <w:highlight w:val="none"/>
              </w:rPr>
              <w:t>巡查员</w:t>
            </w:r>
          </w:p>
        </w:tc>
        <w:tc>
          <w:tcPr>
            <w:tcW w:w="1648" w:type="dxa"/>
            <w:gridSpan w:val="2"/>
            <w:vAlign w:val="center"/>
          </w:tcPr>
          <w:p>
            <w:pPr>
              <w:spacing w:line="360" w:lineRule="auto"/>
              <w:rPr>
                <w:rFonts w:ascii="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人</w:t>
            </w:r>
          </w:p>
        </w:tc>
        <w:tc>
          <w:tcPr>
            <w:tcW w:w="3252" w:type="dxa"/>
            <w:vAlign w:val="center"/>
          </w:tcPr>
          <w:p>
            <w:pPr>
              <w:spacing w:line="360" w:lineRule="auto"/>
              <w:rPr>
                <w:rFonts w:ascii="宋体"/>
                <w:color w:val="auto"/>
                <w:sz w:val="24"/>
                <w:szCs w:val="24"/>
                <w:highlight w:val="none"/>
              </w:rPr>
            </w:pPr>
            <w:r>
              <w:rPr>
                <w:rFonts w:hint="eastAsia" w:ascii="宋体" w:hAnsi="宋体" w:cs="宋体"/>
                <w:color w:val="auto"/>
                <w:sz w:val="24"/>
                <w:szCs w:val="24"/>
                <w:highlight w:val="none"/>
              </w:rPr>
              <w:t>年龄</w:t>
            </w:r>
            <w:r>
              <w:rPr>
                <w:rFonts w:ascii="宋体" w:hAnsi="宋体" w:cs="宋体"/>
                <w:color w:val="auto"/>
                <w:sz w:val="24"/>
                <w:szCs w:val="24"/>
                <w:highlight w:val="none"/>
              </w:rPr>
              <w:t>60</w:t>
            </w:r>
            <w:r>
              <w:rPr>
                <w:rFonts w:hint="eastAsia" w:ascii="宋体" w:hAnsi="宋体" w:cs="宋体"/>
                <w:color w:val="auto"/>
                <w:sz w:val="24"/>
                <w:szCs w:val="24"/>
                <w:highlight w:val="none"/>
              </w:rPr>
              <w:t>周岁以下；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030" w:hRule="atLeast"/>
          <w:jc w:val="center"/>
        </w:trPr>
        <w:tc>
          <w:tcPr>
            <w:tcW w:w="8520" w:type="dxa"/>
            <w:gridSpan w:val="5"/>
            <w:tcBorders>
              <w:right w:val="single" w:color="auto" w:sz="4" w:space="0"/>
            </w:tcBorders>
            <w:vAlign w:val="center"/>
          </w:tcPr>
          <w:p>
            <w:pPr>
              <w:spacing w:line="360" w:lineRule="auto"/>
              <w:rPr>
                <w:rFonts w:ascii="宋体"/>
                <w:color w:val="auto"/>
                <w:sz w:val="24"/>
                <w:szCs w:val="24"/>
                <w:highlight w:val="none"/>
              </w:rPr>
            </w:pPr>
            <w:r>
              <w:rPr>
                <w:rFonts w:hint="eastAsia" w:ascii="宋体" w:hAnsi="宋体" w:cs="宋体"/>
                <w:color w:val="auto"/>
                <w:sz w:val="24"/>
                <w:szCs w:val="24"/>
                <w:highlight w:val="none"/>
              </w:rPr>
              <w:t>注：遇有重大活动或雪灾、水灾等抗灾活动必须再增加应急工人不少于</w:t>
            </w:r>
            <w:r>
              <w:rPr>
                <w:rFonts w:ascii="宋体" w:hAnsi="宋体" w:cs="宋体"/>
                <w:color w:val="auto"/>
                <w:sz w:val="24"/>
                <w:szCs w:val="24"/>
                <w:highlight w:val="none"/>
              </w:rPr>
              <w:t>15</w:t>
            </w:r>
            <w:r>
              <w:rPr>
                <w:rFonts w:hint="eastAsia" w:ascii="宋体" w:hAnsi="宋体" w:cs="宋体"/>
                <w:color w:val="auto"/>
                <w:sz w:val="24"/>
                <w:szCs w:val="24"/>
                <w:highlight w:val="none"/>
              </w:rPr>
              <w:t>人的应急小队，投标时提供承诺书。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7" w:hRule="atLeast"/>
          <w:jc w:val="center"/>
        </w:trPr>
        <w:tc>
          <w:tcPr>
            <w:tcW w:w="3620" w:type="dxa"/>
            <w:gridSpan w:val="2"/>
            <w:tcBorders>
              <w:right w:val="single" w:color="auto" w:sz="4" w:space="0"/>
            </w:tcBorders>
            <w:vAlign w:val="center"/>
          </w:tcPr>
          <w:p>
            <w:pPr>
              <w:spacing w:line="360" w:lineRule="auto"/>
              <w:rPr>
                <w:rFonts w:ascii="宋体"/>
                <w:color w:val="auto"/>
                <w:sz w:val="24"/>
                <w:szCs w:val="24"/>
                <w:highlight w:val="none"/>
              </w:rPr>
            </w:pPr>
            <w:r>
              <w:rPr>
                <w:rFonts w:hint="eastAsia" w:ascii="宋体" w:hAnsi="宋体" w:cs="宋体"/>
                <w:color w:val="auto"/>
                <w:sz w:val="24"/>
                <w:szCs w:val="24"/>
                <w:highlight w:val="none"/>
              </w:rPr>
              <w:t>总合计</w:t>
            </w:r>
          </w:p>
        </w:tc>
        <w:tc>
          <w:tcPr>
            <w:tcW w:w="1602" w:type="dxa"/>
            <w:tcBorders>
              <w:left w:val="single" w:color="auto" w:sz="4" w:space="0"/>
              <w:right w:val="single" w:color="auto" w:sz="4" w:space="0"/>
            </w:tcBorders>
            <w:vAlign w:val="center"/>
          </w:tcPr>
          <w:p>
            <w:pPr>
              <w:spacing w:line="360" w:lineRule="auto"/>
              <w:rPr>
                <w:rFonts w:ascii="宋体"/>
                <w:color w:val="auto"/>
                <w:sz w:val="24"/>
                <w:szCs w:val="24"/>
                <w:highlight w:val="none"/>
              </w:rPr>
            </w:pPr>
            <w:r>
              <w:rPr>
                <w:rFonts w:hint="eastAsia" w:ascii="宋体" w:hAnsi="宋体" w:cs="宋体"/>
                <w:color w:val="auto"/>
                <w:sz w:val="24"/>
                <w:szCs w:val="24"/>
                <w:highlight w:val="none"/>
                <w:lang w:val="en-US" w:eastAsia="zh-CN"/>
              </w:rPr>
              <w:t>83</w:t>
            </w:r>
            <w:r>
              <w:rPr>
                <w:rFonts w:hint="eastAsia" w:ascii="宋体" w:hAnsi="宋体" w:cs="宋体"/>
                <w:color w:val="auto"/>
                <w:sz w:val="24"/>
                <w:szCs w:val="24"/>
                <w:highlight w:val="none"/>
              </w:rPr>
              <w:t>人</w:t>
            </w:r>
          </w:p>
        </w:tc>
        <w:tc>
          <w:tcPr>
            <w:tcW w:w="3298" w:type="dxa"/>
            <w:gridSpan w:val="2"/>
            <w:tcBorders>
              <w:left w:val="single" w:color="auto" w:sz="4" w:space="0"/>
              <w:right w:val="single" w:color="auto" w:sz="4" w:space="0"/>
            </w:tcBorders>
            <w:vAlign w:val="center"/>
          </w:tcPr>
          <w:p>
            <w:pPr>
              <w:spacing w:line="360" w:lineRule="auto"/>
              <w:rPr>
                <w:rFonts w:ascii="宋体"/>
                <w:color w:val="auto"/>
                <w:sz w:val="24"/>
                <w:szCs w:val="24"/>
                <w:highlight w:val="none"/>
              </w:rPr>
            </w:pPr>
            <w:r>
              <w:rPr>
                <w:rFonts w:hint="eastAsia" w:ascii="宋体" w:hAnsi="宋体" w:cs="宋体"/>
                <w:color w:val="auto"/>
                <w:sz w:val="24"/>
                <w:szCs w:val="24"/>
                <w:highlight w:val="none"/>
              </w:rPr>
              <w:t>不含应急小队</w:t>
            </w:r>
            <w:r>
              <w:rPr>
                <w:rFonts w:ascii="宋体" w:hAnsi="宋体" w:cs="宋体"/>
                <w:color w:val="auto"/>
                <w:sz w:val="24"/>
                <w:szCs w:val="24"/>
                <w:highlight w:val="none"/>
              </w:rPr>
              <w:t>15</w:t>
            </w:r>
            <w:r>
              <w:rPr>
                <w:rFonts w:hint="eastAsia" w:ascii="宋体" w:hAnsi="宋体" w:cs="宋体"/>
                <w:color w:val="auto"/>
                <w:sz w:val="24"/>
                <w:szCs w:val="24"/>
                <w:highlight w:val="none"/>
              </w:rPr>
              <w:t>人；</w:t>
            </w:r>
          </w:p>
        </w:tc>
      </w:tr>
    </w:tbl>
    <w:p>
      <w:pPr>
        <w:pStyle w:val="79"/>
        <w:widowControl w:val="0"/>
        <w:numPr>
          <w:ilvl w:val="0"/>
          <w:numId w:val="0"/>
        </w:numPr>
        <w:wordWrap/>
        <w:adjustRightInd w:val="0"/>
        <w:snapToGrid/>
        <w:spacing w:line="360" w:lineRule="auto"/>
        <w:ind w:firstLine="720" w:firstLineChars="300"/>
        <w:textAlignment w:val="auto"/>
        <w:rPr>
          <w:rFonts w:hint="eastAsia" w:ascii="宋体" w:hAnsi="宋体" w:cs="宋体"/>
          <w:color w:val="auto"/>
          <w:kern w:val="2"/>
          <w:sz w:val="24"/>
          <w:szCs w:val="24"/>
          <w:highlight w:val="none"/>
          <w:lang w:val="en-US" w:eastAsia="zh-CN" w:bidi="ar-SA"/>
        </w:rPr>
      </w:pPr>
    </w:p>
    <w:p>
      <w:pPr>
        <w:spacing w:line="360" w:lineRule="auto"/>
        <w:rPr>
          <w:rFonts w:ascii="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拟投入最低设施设备配置表（根据要求提供证明材料，否则视为不满足）</w:t>
      </w:r>
    </w:p>
    <w:tbl>
      <w:tblPr>
        <w:tblStyle w:val="62"/>
        <w:tblW w:w="859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899"/>
        <w:gridCol w:w="2884"/>
        <w:gridCol w:w="1650"/>
        <w:gridCol w:w="31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7" w:hRule="atLeast"/>
          <w:jc w:val="center"/>
        </w:trPr>
        <w:tc>
          <w:tcPr>
            <w:tcW w:w="899" w:type="dxa"/>
            <w:vAlign w:val="center"/>
          </w:tcPr>
          <w:p>
            <w:pPr>
              <w:spacing w:line="360" w:lineRule="auto"/>
              <w:rPr>
                <w:rFonts w:ascii="宋体"/>
                <w:color w:val="auto"/>
                <w:sz w:val="24"/>
                <w:szCs w:val="24"/>
                <w:highlight w:val="none"/>
              </w:rPr>
            </w:pPr>
            <w:r>
              <w:rPr>
                <w:rFonts w:hint="eastAsia" w:ascii="宋体" w:hAnsi="宋体" w:cs="宋体"/>
                <w:color w:val="auto"/>
                <w:sz w:val="24"/>
                <w:szCs w:val="24"/>
                <w:highlight w:val="none"/>
              </w:rPr>
              <w:t>序号</w:t>
            </w:r>
          </w:p>
        </w:tc>
        <w:tc>
          <w:tcPr>
            <w:tcW w:w="2884" w:type="dxa"/>
            <w:vAlign w:val="center"/>
          </w:tcPr>
          <w:p>
            <w:pPr>
              <w:spacing w:line="360" w:lineRule="auto"/>
              <w:rPr>
                <w:rFonts w:ascii="宋体"/>
                <w:color w:val="auto"/>
                <w:sz w:val="24"/>
                <w:szCs w:val="24"/>
                <w:highlight w:val="none"/>
              </w:rPr>
            </w:pPr>
            <w:r>
              <w:rPr>
                <w:rFonts w:hint="eastAsia" w:ascii="宋体" w:hAnsi="宋体" w:cs="宋体"/>
                <w:color w:val="auto"/>
                <w:sz w:val="24"/>
                <w:szCs w:val="24"/>
                <w:highlight w:val="none"/>
              </w:rPr>
              <w:t>设备设施名称</w:t>
            </w:r>
          </w:p>
        </w:tc>
        <w:tc>
          <w:tcPr>
            <w:tcW w:w="1650" w:type="dxa"/>
            <w:vAlign w:val="center"/>
          </w:tcPr>
          <w:p>
            <w:pPr>
              <w:spacing w:line="360" w:lineRule="auto"/>
              <w:rPr>
                <w:rFonts w:ascii="宋体"/>
                <w:color w:val="auto"/>
                <w:sz w:val="24"/>
                <w:szCs w:val="24"/>
                <w:highlight w:val="none"/>
              </w:rPr>
            </w:pPr>
            <w:r>
              <w:rPr>
                <w:rFonts w:hint="eastAsia" w:ascii="宋体" w:hAnsi="宋体" w:cs="宋体"/>
                <w:color w:val="auto"/>
                <w:sz w:val="24"/>
                <w:szCs w:val="24"/>
                <w:highlight w:val="none"/>
              </w:rPr>
              <w:t>数量</w:t>
            </w:r>
          </w:p>
        </w:tc>
        <w:tc>
          <w:tcPr>
            <w:tcW w:w="3158" w:type="dxa"/>
            <w:vAlign w:val="center"/>
          </w:tcPr>
          <w:p>
            <w:pPr>
              <w:spacing w:line="360" w:lineRule="auto"/>
              <w:rPr>
                <w:rFonts w:ascii="宋体"/>
                <w:color w:val="auto"/>
                <w:sz w:val="24"/>
                <w:szCs w:val="24"/>
                <w:highlight w:val="none"/>
              </w:rPr>
            </w:pPr>
            <w:r>
              <w:rPr>
                <w:rFonts w:hint="eastAsia" w:ascii="宋体" w:hAnsi="宋体" w:cs="宋体"/>
                <w:color w:val="auto"/>
                <w:sz w:val="24"/>
                <w:szCs w:val="24"/>
                <w:highlight w:val="no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165" w:hRule="atLeast"/>
          <w:jc w:val="center"/>
        </w:trPr>
        <w:tc>
          <w:tcPr>
            <w:tcW w:w="899" w:type="dxa"/>
            <w:vAlign w:val="center"/>
          </w:tcPr>
          <w:p>
            <w:pPr>
              <w:spacing w:line="360" w:lineRule="auto"/>
              <w:rPr>
                <w:rFonts w:ascii="宋体"/>
                <w:color w:val="auto"/>
                <w:sz w:val="24"/>
                <w:szCs w:val="24"/>
                <w:highlight w:val="none"/>
              </w:rPr>
            </w:pPr>
            <w:r>
              <w:rPr>
                <w:rFonts w:ascii="宋体" w:hAnsi="宋体" w:cs="宋体"/>
                <w:color w:val="auto"/>
                <w:sz w:val="24"/>
                <w:szCs w:val="24"/>
                <w:highlight w:val="none"/>
              </w:rPr>
              <w:t>1</w:t>
            </w:r>
          </w:p>
        </w:tc>
        <w:tc>
          <w:tcPr>
            <w:tcW w:w="2884" w:type="dxa"/>
            <w:vAlign w:val="center"/>
          </w:tcPr>
          <w:p>
            <w:pPr>
              <w:spacing w:line="360" w:lineRule="auto"/>
              <w:rPr>
                <w:rFonts w:ascii="宋体"/>
                <w:color w:val="auto"/>
                <w:sz w:val="24"/>
                <w:szCs w:val="24"/>
                <w:highlight w:val="none"/>
              </w:rPr>
            </w:pPr>
            <w:r>
              <w:rPr>
                <w:rFonts w:hint="eastAsia" w:ascii="宋体" w:hAnsi="宋体" w:cs="宋体"/>
                <w:color w:val="auto"/>
                <w:sz w:val="24"/>
                <w:szCs w:val="24"/>
                <w:highlight w:val="none"/>
              </w:rPr>
              <w:t>清洗车</w:t>
            </w:r>
          </w:p>
        </w:tc>
        <w:tc>
          <w:tcPr>
            <w:tcW w:w="1650" w:type="dxa"/>
            <w:vAlign w:val="center"/>
          </w:tcPr>
          <w:p>
            <w:pPr>
              <w:spacing w:line="360" w:lineRule="auto"/>
              <w:rPr>
                <w:rFonts w:ascii="宋体"/>
                <w:color w:val="auto"/>
                <w:sz w:val="24"/>
                <w:szCs w:val="24"/>
                <w:highlight w:val="none"/>
              </w:rPr>
            </w:pPr>
            <w:r>
              <w:rPr>
                <w:rFonts w:ascii="宋体" w:hAnsi="宋体" w:cs="宋体"/>
                <w:color w:val="auto"/>
                <w:sz w:val="24"/>
                <w:szCs w:val="24"/>
                <w:highlight w:val="none"/>
              </w:rPr>
              <w:t>2</w:t>
            </w:r>
          </w:p>
        </w:tc>
        <w:tc>
          <w:tcPr>
            <w:tcW w:w="3158" w:type="dxa"/>
            <w:vAlign w:val="center"/>
          </w:tcPr>
          <w:p>
            <w:pPr>
              <w:spacing w:line="360" w:lineRule="auto"/>
              <w:rPr>
                <w:rFonts w:ascii="宋体"/>
                <w:color w:val="auto"/>
                <w:sz w:val="24"/>
                <w:szCs w:val="24"/>
                <w:highlight w:val="none"/>
              </w:rPr>
            </w:pPr>
            <w:r>
              <w:rPr>
                <w:rFonts w:hint="eastAsia" w:ascii="宋体" w:hAnsi="宋体" w:cs="宋体"/>
                <w:color w:val="auto"/>
                <w:sz w:val="24"/>
                <w:szCs w:val="24"/>
                <w:highlight w:val="none"/>
              </w:rPr>
              <w:t>总质量</w:t>
            </w:r>
            <w:r>
              <w:rPr>
                <w:rFonts w:ascii="宋体" w:hAnsi="宋体" w:cs="宋体"/>
                <w:color w:val="auto"/>
                <w:sz w:val="24"/>
                <w:szCs w:val="24"/>
                <w:highlight w:val="none"/>
              </w:rPr>
              <w:t>18</w:t>
            </w:r>
            <w:r>
              <w:rPr>
                <w:rFonts w:hint="eastAsia" w:ascii="宋体" w:hAnsi="宋体" w:cs="宋体"/>
                <w:color w:val="auto"/>
                <w:sz w:val="24"/>
                <w:szCs w:val="24"/>
                <w:highlight w:val="none"/>
              </w:rPr>
              <w:t>吨及以上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7" w:hRule="atLeast"/>
          <w:jc w:val="center"/>
        </w:trPr>
        <w:tc>
          <w:tcPr>
            <w:tcW w:w="899" w:type="dxa"/>
            <w:vAlign w:val="center"/>
          </w:tcPr>
          <w:p>
            <w:pPr>
              <w:spacing w:line="360" w:lineRule="auto"/>
              <w:rPr>
                <w:rFonts w:ascii="宋体"/>
                <w:color w:val="auto"/>
                <w:sz w:val="24"/>
                <w:szCs w:val="24"/>
                <w:highlight w:val="none"/>
              </w:rPr>
            </w:pPr>
            <w:r>
              <w:rPr>
                <w:rFonts w:ascii="宋体" w:hAnsi="宋体" w:cs="宋体"/>
                <w:color w:val="auto"/>
                <w:sz w:val="24"/>
                <w:szCs w:val="24"/>
                <w:highlight w:val="none"/>
              </w:rPr>
              <w:t>2</w:t>
            </w:r>
          </w:p>
        </w:tc>
        <w:tc>
          <w:tcPr>
            <w:tcW w:w="2884" w:type="dxa"/>
            <w:vAlign w:val="center"/>
          </w:tcPr>
          <w:p>
            <w:pPr>
              <w:spacing w:line="360" w:lineRule="auto"/>
              <w:rPr>
                <w:rFonts w:ascii="宋体"/>
                <w:color w:val="auto"/>
                <w:sz w:val="24"/>
                <w:szCs w:val="24"/>
                <w:highlight w:val="none"/>
              </w:rPr>
            </w:pPr>
            <w:r>
              <w:rPr>
                <w:rFonts w:hint="eastAsia" w:ascii="宋体" w:hAnsi="宋体" w:cs="宋体"/>
                <w:color w:val="auto"/>
                <w:sz w:val="24"/>
                <w:szCs w:val="24"/>
                <w:highlight w:val="none"/>
              </w:rPr>
              <w:t>抑尘车</w:t>
            </w:r>
          </w:p>
        </w:tc>
        <w:tc>
          <w:tcPr>
            <w:tcW w:w="1650" w:type="dxa"/>
            <w:vAlign w:val="center"/>
          </w:tcPr>
          <w:p>
            <w:pPr>
              <w:spacing w:line="360" w:lineRule="auto"/>
              <w:rPr>
                <w:rFonts w:ascii="宋体"/>
                <w:color w:val="auto"/>
                <w:sz w:val="24"/>
                <w:szCs w:val="24"/>
                <w:highlight w:val="none"/>
              </w:rPr>
            </w:pPr>
            <w:r>
              <w:rPr>
                <w:rFonts w:ascii="宋体" w:hAnsi="宋体" w:cs="宋体"/>
                <w:color w:val="auto"/>
                <w:sz w:val="24"/>
                <w:szCs w:val="24"/>
                <w:highlight w:val="none"/>
              </w:rPr>
              <w:t>1</w:t>
            </w:r>
          </w:p>
        </w:tc>
        <w:tc>
          <w:tcPr>
            <w:tcW w:w="3158" w:type="dxa"/>
            <w:vAlign w:val="center"/>
          </w:tcPr>
          <w:p>
            <w:pPr>
              <w:spacing w:line="360" w:lineRule="auto"/>
              <w:rPr>
                <w:rFonts w:ascii="宋体"/>
                <w:color w:val="auto"/>
                <w:sz w:val="24"/>
                <w:szCs w:val="24"/>
                <w:highlight w:val="none"/>
              </w:rPr>
            </w:pPr>
            <w:r>
              <w:rPr>
                <w:rFonts w:hint="eastAsia" w:ascii="宋体" w:hAnsi="宋体" w:cs="宋体"/>
                <w:color w:val="auto"/>
                <w:sz w:val="24"/>
                <w:szCs w:val="24"/>
                <w:highlight w:val="none"/>
              </w:rPr>
              <w:t>总质量</w:t>
            </w:r>
            <w:r>
              <w:rPr>
                <w:rFonts w:ascii="宋体" w:hAnsi="宋体" w:cs="宋体"/>
                <w:color w:val="auto"/>
                <w:sz w:val="24"/>
                <w:szCs w:val="24"/>
                <w:highlight w:val="none"/>
              </w:rPr>
              <w:t>18</w:t>
            </w:r>
            <w:r>
              <w:rPr>
                <w:rFonts w:hint="eastAsia" w:ascii="宋体" w:hAnsi="宋体" w:cs="宋体"/>
                <w:color w:val="auto"/>
                <w:sz w:val="24"/>
                <w:szCs w:val="24"/>
                <w:highlight w:val="none"/>
              </w:rPr>
              <w:t>吨及以上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7" w:hRule="atLeast"/>
          <w:jc w:val="center"/>
        </w:trPr>
        <w:tc>
          <w:tcPr>
            <w:tcW w:w="899" w:type="dxa"/>
            <w:vAlign w:val="center"/>
          </w:tcPr>
          <w:p>
            <w:pPr>
              <w:spacing w:line="360" w:lineRule="auto"/>
              <w:rPr>
                <w:rFonts w:ascii="宋体"/>
                <w:color w:val="auto"/>
                <w:sz w:val="24"/>
                <w:szCs w:val="24"/>
                <w:highlight w:val="none"/>
              </w:rPr>
            </w:pPr>
            <w:r>
              <w:rPr>
                <w:rFonts w:ascii="宋体" w:hAnsi="宋体" w:cs="宋体"/>
                <w:color w:val="auto"/>
                <w:sz w:val="24"/>
                <w:szCs w:val="24"/>
                <w:highlight w:val="none"/>
              </w:rPr>
              <w:t>3</w:t>
            </w:r>
          </w:p>
        </w:tc>
        <w:tc>
          <w:tcPr>
            <w:tcW w:w="2884" w:type="dxa"/>
            <w:vAlign w:val="center"/>
          </w:tcPr>
          <w:p>
            <w:pPr>
              <w:spacing w:line="360" w:lineRule="auto"/>
              <w:rPr>
                <w:rFonts w:ascii="宋体"/>
                <w:color w:val="auto"/>
                <w:sz w:val="24"/>
                <w:szCs w:val="24"/>
                <w:highlight w:val="none"/>
              </w:rPr>
            </w:pPr>
            <w:r>
              <w:rPr>
                <w:rFonts w:hint="eastAsia" w:ascii="宋体" w:hAnsi="宋体" w:cs="宋体"/>
                <w:color w:val="auto"/>
                <w:sz w:val="24"/>
                <w:szCs w:val="24"/>
                <w:highlight w:val="none"/>
              </w:rPr>
              <w:t>洗扫车</w:t>
            </w:r>
          </w:p>
        </w:tc>
        <w:tc>
          <w:tcPr>
            <w:tcW w:w="1650" w:type="dxa"/>
            <w:vAlign w:val="center"/>
          </w:tcPr>
          <w:p>
            <w:pPr>
              <w:spacing w:line="360" w:lineRule="auto"/>
              <w:rPr>
                <w:rFonts w:hint="eastAsia" w:ascii="宋体" w:eastAsia="宋体"/>
                <w:color w:val="auto"/>
                <w:sz w:val="24"/>
                <w:szCs w:val="24"/>
                <w:highlight w:val="none"/>
                <w:lang w:eastAsia="zh-CN"/>
              </w:rPr>
            </w:pPr>
            <w:r>
              <w:rPr>
                <w:rFonts w:hint="eastAsia" w:ascii="宋体" w:hAnsi="宋体" w:cs="宋体"/>
                <w:color w:val="auto"/>
                <w:sz w:val="24"/>
                <w:szCs w:val="24"/>
                <w:highlight w:val="none"/>
                <w:lang w:val="en-US" w:eastAsia="zh-CN"/>
              </w:rPr>
              <w:t>1</w:t>
            </w:r>
          </w:p>
        </w:tc>
        <w:tc>
          <w:tcPr>
            <w:tcW w:w="3158" w:type="dxa"/>
            <w:vAlign w:val="center"/>
          </w:tcPr>
          <w:p>
            <w:pPr>
              <w:spacing w:line="360" w:lineRule="auto"/>
              <w:rPr>
                <w:rFonts w:ascii="宋体"/>
                <w:color w:val="auto"/>
                <w:sz w:val="24"/>
                <w:szCs w:val="24"/>
                <w:highlight w:val="none"/>
              </w:rPr>
            </w:pPr>
            <w:r>
              <w:rPr>
                <w:rFonts w:hint="eastAsia" w:ascii="宋体" w:hAnsi="宋体" w:cs="宋体"/>
                <w:color w:val="auto"/>
                <w:sz w:val="24"/>
                <w:szCs w:val="24"/>
                <w:highlight w:val="none"/>
              </w:rPr>
              <w:t>总质量</w:t>
            </w:r>
            <w:r>
              <w:rPr>
                <w:rFonts w:ascii="宋体" w:hAnsi="宋体" w:cs="宋体"/>
                <w:color w:val="auto"/>
                <w:sz w:val="24"/>
                <w:szCs w:val="24"/>
                <w:highlight w:val="none"/>
              </w:rPr>
              <w:t>1</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吨及以上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7" w:hRule="atLeast"/>
          <w:jc w:val="center"/>
        </w:trPr>
        <w:tc>
          <w:tcPr>
            <w:tcW w:w="899" w:type="dxa"/>
            <w:vAlign w:val="center"/>
          </w:tcPr>
          <w:p>
            <w:pPr>
              <w:spacing w:line="360" w:lineRule="auto"/>
              <w:rPr>
                <w:rFonts w:ascii="宋体"/>
                <w:color w:val="auto"/>
                <w:sz w:val="24"/>
                <w:szCs w:val="24"/>
                <w:highlight w:val="none"/>
              </w:rPr>
            </w:pPr>
            <w:r>
              <w:rPr>
                <w:rFonts w:ascii="宋体" w:hAnsi="宋体" w:cs="宋体"/>
                <w:color w:val="auto"/>
                <w:sz w:val="24"/>
                <w:szCs w:val="24"/>
                <w:highlight w:val="none"/>
              </w:rPr>
              <w:t>4</w:t>
            </w:r>
          </w:p>
        </w:tc>
        <w:tc>
          <w:tcPr>
            <w:tcW w:w="2884" w:type="dxa"/>
            <w:vAlign w:val="center"/>
          </w:tcPr>
          <w:p>
            <w:pPr>
              <w:spacing w:line="360" w:lineRule="auto"/>
              <w:rPr>
                <w:rFonts w:ascii="宋体"/>
                <w:color w:val="auto"/>
                <w:sz w:val="24"/>
                <w:szCs w:val="24"/>
                <w:highlight w:val="none"/>
              </w:rPr>
            </w:pPr>
            <w:r>
              <w:rPr>
                <w:rFonts w:hint="eastAsia" w:ascii="宋体" w:hAnsi="宋体" w:cs="宋体"/>
                <w:color w:val="auto"/>
                <w:sz w:val="24"/>
                <w:szCs w:val="24"/>
                <w:highlight w:val="none"/>
              </w:rPr>
              <w:t>养护工程车</w:t>
            </w:r>
          </w:p>
        </w:tc>
        <w:tc>
          <w:tcPr>
            <w:tcW w:w="1650" w:type="dxa"/>
            <w:vAlign w:val="center"/>
          </w:tcPr>
          <w:p>
            <w:pPr>
              <w:spacing w:line="360" w:lineRule="auto"/>
              <w:rPr>
                <w:rFonts w:ascii="宋体"/>
                <w:color w:val="auto"/>
                <w:sz w:val="24"/>
                <w:szCs w:val="24"/>
                <w:highlight w:val="none"/>
              </w:rPr>
            </w:pPr>
            <w:r>
              <w:rPr>
                <w:rFonts w:ascii="宋体" w:hAnsi="宋体" w:cs="宋体"/>
                <w:color w:val="auto"/>
                <w:sz w:val="24"/>
                <w:szCs w:val="24"/>
                <w:highlight w:val="none"/>
              </w:rPr>
              <w:t>1</w:t>
            </w:r>
          </w:p>
        </w:tc>
        <w:tc>
          <w:tcPr>
            <w:tcW w:w="3158" w:type="dxa"/>
            <w:vAlign w:val="center"/>
          </w:tcPr>
          <w:p>
            <w:pPr>
              <w:spacing w:line="360" w:lineRule="auto"/>
              <w:rPr>
                <w:rFonts w:ascii="宋体"/>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7" w:hRule="atLeast"/>
          <w:jc w:val="center"/>
        </w:trPr>
        <w:tc>
          <w:tcPr>
            <w:tcW w:w="899" w:type="dxa"/>
            <w:vAlign w:val="center"/>
          </w:tcPr>
          <w:p>
            <w:pPr>
              <w:spacing w:line="360" w:lineRule="auto"/>
              <w:rPr>
                <w:rFonts w:ascii="宋体"/>
                <w:color w:val="auto"/>
                <w:sz w:val="24"/>
                <w:szCs w:val="24"/>
                <w:highlight w:val="none"/>
              </w:rPr>
            </w:pPr>
            <w:r>
              <w:rPr>
                <w:rFonts w:ascii="宋体" w:hAnsi="宋体" w:cs="宋体"/>
                <w:color w:val="auto"/>
                <w:sz w:val="24"/>
                <w:szCs w:val="24"/>
                <w:highlight w:val="none"/>
              </w:rPr>
              <w:t>5</w:t>
            </w:r>
          </w:p>
        </w:tc>
        <w:tc>
          <w:tcPr>
            <w:tcW w:w="2884" w:type="dxa"/>
            <w:vAlign w:val="center"/>
          </w:tcPr>
          <w:p>
            <w:pPr>
              <w:spacing w:line="360" w:lineRule="auto"/>
              <w:rPr>
                <w:rFonts w:ascii="宋体"/>
                <w:color w:val="auto"/>
                <w:sz w:val="24"/>
                <w:szCs w:val="24"/>
                <w:highlight w:val="none"/>
              </w:rPr>
            </w:pPr>
            <w:r>
              <w:rPr>
                <w:rFonts w:hint="eastAsia" w:ascii="宋体" w:hAnsi="宋体" w:cs="宋体"/>
                <w:color w:val="auto"/>
                <w:sz w:val="24"/>
                <w:szCs w:val="24"/>
                <w:highlight w:val="none"/>
              </w:rPr>
              <w:t>铲车</w:t>
            </w:r>
          </w:p>
        </w:tc>
        <w:tc>
          <w:tcPr>
            <w:tcW w:w="1650" w:type="dxa"/>
            <w:vAlign w:val="center"/>
          </w:tcPr>
          <w:p>
            <w:pPr>
              <w:spacing w:line="360" w:lineRule="auto"/>
              <w:rPr>
                <w:rFonts w:ascii="宋体"/>
                <w:color w:val="auto"/>
                <w:sz w:val="24"/>
                <w:szCs w:val="24"/>
                <w:highlight w:val="none"/>
              </w:rPr>
            </w:pPr>
            <w:r>
              <w:rPr>
                <w:rFonts w:ascii="宋体" w:hAnsi="宋体" w:cs="宋体"/>
                <w:color w:val="auto"/>
                <w:sz w:val="24"/>
                <w:szCs w:val="24"/>
                <w:highlight w:val="none"/>
              </w:rPr>
              <w:t>1</w:t>
            </w:r>
          </w:p>
        </w:tc>
        <w:tc>
          <w:tcPr>
            <w:tcW w:w="3158" w:type="dxa"/>
            <w:vAlign w:val="center"/>
          </w:tcPr>
          <w:p>
            <w:pPr>
              <w:spacing w:line="360" w:lineRule="auto"/>
              <w:rPr>
                <w:rFonts w:ascii="宋体"/>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7" w:hRule="atLeast"/>
          <w:jc w:val="center"/>
        </w:trPr>
        <w:tc>
          <w:tcPr>
            <w:tcW w:w="899" w:type="dxa"/>
            <w:vAlign w:val="center"/>
          </w:tcPr>
          <w:p>
            <w:pPr>
              <w:spacing w:line="360" w:lineRule="auto"/>
              <w:rPr>
                <w:rFonts w:ascii="宋体"/>
                <w:color w:val="auto"/>
                <w:sz w:val="24"/>
                <w:szCs w:val="24"/>
                <w:highlight w:val="none"/>
              </w:rPr>
            </w:pPr>
            <w:r>
              <w:rPr>
                <w:rFonts w:ascii="宋体" w:hAnsi="宋体" w:cs="宋体"/>
                <w:color w:val="auto"/>
                <w:sz w:val="24"/>
                <w:szCs w:val="24"/>
                <w:highlight w:val="none"/>
              </w:rPr>
              <w:t>6</w:t>
            </w:r>
          </w:p>
        </w:tc>
        <w:tc>
          <w:tcPr>
            <w:tcW w:w="2884" w:type="dxa"/>
            <w:vAlign w:val="center"/>
          </w:tcPr>
          <w:p>
            <w:pPr>
              <w:spacing w:line="360" w:lineRule="auto"/>
              <w:rPr>
                <w:rFonts w:ascii="宋体"/>
                <w:color w:val="auto"/>
                <w:sz w:val="24"/>
                <w:szCs w:val="24"/>
                <w:highlight w:val="none"/>
              </w:rPr>
            </w:pPr>
            <w:r>
              <w:rPr>
                <w:rFonts w:hint="eastAsia" w:ascii="宋体" w:hAnsi="宋体" w:cs="宋体"/>
                <w:color w:val="auto"/>
                <w:sz w:val="24"/>
                <w:szCs w:val="24"/>
                <w:highlight w:val="none"/>
              </w:rPr>
              <w:t>小型洗扫车</w:t>
            </w:r>
          </w:p>
        </w:tc>
        <w:tc>
          <w:tcPr>
            <w:tcW w:w="1650" w:type="dxa"/>
            <w:vAlign w:val="center"/>
          </w:tcPr>
          <w:p>
            <w:pPr>
              <w:spacing w:line="360" w:lineRule="auto"/>
              <w:rPr>
                <w:rFonts w:ascii="宋体"/>
                <w:color w:val="auto"/>
                <w:sz w:val="24"/>
                <w:szCs w:val="24"/>
                <w:highlight w:val="none"/>
              </w:rPr>
            </w:pPr>
            <w:r>
              <w:rPr>
                <w:rFonts w:ascii="宋体" w:hAnsi="宋体" w:cs="宋体"/>
                <w:color w:val="auto"/>
                <w:sz w:val="24"/>
                <w:szCs w:val="24"/>
                <w:highlight w:val="none"/>
              </w:rPr>
              <w:t>1</w:t>
            </w:r>
          </w:p>
        </w:tc>
        <w:tc>
          <w:tcPr>
            <w:tcW w:w="3158" w:type="dxa"/>
            <w:vAlign w:val="center"/>
          </w:tcPr>
          <w:p>
            <w:pPr>
              <w:spacing w:line="360" w:lineRule="auto"/>
              <w:rPr>
                <w:rFonts w:ascii="宋体"/>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7" w:hRule="atLeast"/>
          <w:jc w:val="center"/>
        </w:trPr>
        <w:tc>
          <w:tcPr>
            <w:tcW w:w="899" w:type="dxa"/>
            <w:vAlign w:val="center"/>
          </w:tcPr>
          <w:p>
            <w:pPr>
              <w:spacing w:line="360" w:lineRule="auto"/>
              <w:rPr>
                <w:rFonts w:ascii="宋体"/>
                <w:color w:val="auto"/>
                <w:sz w:val="24"/>
                <w:szCs w:val="24"/>
                <w:highlight w:val="none"/>
              </w:rPr>
            </w:pPr>
            <w:r>
              <w:rPr>
                <w:rFonts w:ascii="宋体" w:hAnsi="宋体" w:cs="宋体"/>
                <w:color w:val="auto"/>
                <w:sz w:val="24"/>
                <w:szCs w:val="24"/>
                <w:highlight w:val="none"/>
              </w:rPr>
              <w:t>7</w:t>
            </w:r>
          </w:p>
        </w:tc>
        <w:tc>
          <w:tcPr>
            <w:tcW w:w="2884" w:type="dxa"/>
            <w:vAlign w:val="center"/>
          </w:tcPr>
          <w:p>
            <w:pPr>
              <w:spacing w:line="360" w:lineRule="auto"/>
              <w:rPr>
                <w:rFonts w:ascii="宋体"/>
                <w:color w:val="auto"/>
                <w:sz w:val="24"/>
                <w:szCs w:val="24"/>
                <w:highlight w:val="none"/>
              </w:rPr>
            </w:pPr>
            <w:r>
              <w:rPr>
                <w:rFonts w:hint="eastAsia" w:ascii="宋体" w:hAnsi="宋体" w:cs="宋体"/>
                <w:color w:val="auto"/>
                <w:sz w:val="24"/>
                <w:szCs w:val="24"/>
                <w:highlight w:val="none"/>
              </w:rPr>
              <w:t>护栏清洗车</w:t>
            </w:r>
          </w:p>
        </w:tc>
        <w:tc>
          <w:tcPr>
            <w:tcW w:w="1650" w:type="dxa"/>
            <w:vAlign w:val="center"/>
          </w:tcPr>
          <w:p>
            <w:pPr>
              <w:spacing w:line="360" w:lineRule="auto"/>
              <w:rPr>
                <w:rFonts w:ascii="宋体"/>
                <w:color w:val="auto"/>
                <w:sz w:val="24"/>
                <w:szCs w:val="24"/>
                <w:highlight w:val="none"/>
              </w:rPr>
            </w:pPr>
            <w:r>
              <w:rPr>
                <w:rFonts w:ascii="宋体" w:hAnsi="宋体" w:cs="宋体"/>
                <w:color w:val="auto"/>
                <w:sz w:val="24"/>
                <w:szCs w:val="24"/>
                <w:highlight w:val="none"/>
              </w:rPr>
              <w:t>1</w:t>
            </w:r>
          </w:p>
        </w:tc>
        <w:tc>
          <w:tcPr>
            <w:tcW w:w="3158" w:type="dxa"/>
            <w:vAlign w:val="center"/>
          </w:tcPr>
          <w:p>
            <w:pPr>
              <w:spacing w:line="360" w:lineRule="auto"/>
              <w:rPr>
                <w:rFonts w:ascii="宋体"/>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7" w:hRule="atLeast"/>
          <w:jc w:val="center"/>
        </w:trPr>
        <w:tc>
          <w:tcPr>
            <w:tcW w:w="899" w:type="dxa"/>
            <w:vAlign w:val="center"/>
          </w:tcPr>
          <w:p>
            <w:pPr>
              <w:spacing w:line="360" w:lineRule="auto"/>
              <w:rPr>
                <w:rFonts w:ascii="宋体"/>
                <w:color w:val="auto"/>
                <w:sz w:val="24"/>
                <w:szCs w:val="24"/>
                <w:highlight w:val="none"/>
              </w:rPr>
            </w:pPr>
            <w:r>
              <w:rPr>
                <w:rFonts w:ascii="宋体" w:hAnsi="宋体" w:cs="宋体"/>
                <w:color w:val="auto"/>
                <w:sz w:val="24"/>
                <w:szCs w:val="24"/>
                <w:highlight w:val="none"/>
              </w:rPr>
              <w:t>8</w:t>
            </w:r>
          </w:p>
        </w:tc>
        <w:tc>
          <w:tcPr>
            <w:tcW w:w="2884" w:type="dxa"/>
            <w:vAlign w:val="center"/>
          </w:tcPr>
          <w:p>
            <w:pPr>
              <w:spacing w:line="360" w:lineRule="auto"/>
              <w:rPr>
                <w:rFonts w:ascii="宋体"/>
                <w:color w:val="auto"/>
                <w:sz w:val="24"/>
                <w:szCs w:val="24"/>
                <w:highlight w:val="none"/>
              </w:rPr>
            </w:pPr>
            <w:r>
              <w:rPr>
                <w:rFonts w:hint="eastAsia" w:ascii="宋体" w:hAnsi="宋体" w:cs="宋体"/>
                <w:color w:val="auto"/>
                <w:sz w:val="24"/>
                <w:szCs w:val="24"/>
                <w:highlight w:val="none"/>
              </w:rPr>
              <w:t>扫雪设备</w:t>
            </w:r>
          </w:p>
        </w:tc>
        <w:tc>
          <w:tcPr>
            <w:tcW w:w="1650" w:type="dxa"/>
            <w:vAlign w:val="center"/>
          </w:tcPr>
          <w:p>
            <w:pPr>
              <w:spacing w:line="360" w:lineRule="auto"/>
              <w:rPr>
                <w:rFonts w:ascii="宋体"/>
                <w:color w:val="auto"/>
                <w:sz w:val="24"/>
                <w:szCs w:val="24"/>
                <w:highlight w:val="none"/>
              </w:rPr>
            </w:pPr>
            <w:r>
              <w:rPr>
                <w:rFonts w:ascii="宋体" w:hAnsi="宋体" w:cs="宋体"/>
                <w:color w:val="auto"/>
                <w:sz w:val="24"/>
                <w:szCs w:val="24"/>
                <w:highlight w:val="none"/>
              </w:rPr>
              <w:t>1</w:t>
            </w:r>
          </w:p>
        </w:tc>
        <w:tc>
          <w:tcPr>
            <w:tcW w:w="3158" w:type="dxa"/>
            <w:vAlign w:val="center"/>
          </w:tcPr>
          <w:p>
            <w:pPr>
              <w:spacing w:line="360" w:lineRule="auto"/>
              <w:rPr>
                <w:rFonts w:ascii="宋体"/>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7" w:hRule="atLeast"/>
          <w:jc w:val="center"/>
        </w:trPr>
        <w:tc>
          <w:tcPr>
            <w:tcW w:w="899" w:type="dxa"/>
            <w:vAlign w:val="center"/>
          </w:tcPr>
          <w:p>
            <w:pPr>
              <w:spacing w:line="360" w:lineRule="auto"/>
              <w:rPr>
                <w:rFonts w:ascii="宋体"/>
                <w:color w:val="auto"/>
                <w:sz w:val="24"/>
                <w:szCs w:val="24"/>
                <w:highlight w:val="none"/>
              </w:rPr>
            </w:pPr>
            <w:r>
              <w:rPr>
                <w:rFonts w:ascii="宋体" w:hAnsi="宋体" w:cs="宋体"/>
                <w:color w:val="auto"/>
                <w:sz w:val="24"/>
                <w:szCs w:val="24"/>
                <w:highlight w:val="none"/>
              </w:rPr>
              <w:t>9</w:t>
            </w:r>
          </w:p>
        </w:tc>
        <w:tc>
          <w:tcPr>
            <w:tcW w:w="2884" w:type="dxa"/>
            <w:vAlign w:val="center"/>
          </w:tcPr>
          <w:p>
            <w:pPr>
              <w:spacing w:line="360" w:lineRule="auto"/>
              <w:rPr>
                <w:rFonts w:ascii="宋体"/>
                <w:color w:val="auto"/>
                <w:sz w:val="24"/>
                <w:szCs w:val="24"/>
                <w:highlight w:val="none"/>
              </w:rPr>
            </w:pPr>
            <w:r>
              <w:rPr>
                <w:rFonts w:hint="eastAsia" w:ascii="宋体" w:hAnsi="宋体" w:cs="宋体"/>
                <w:color w:val="auto"/>
                <w:sz w:val="24"/>
                <w:szCs w:val="24"/>
                <w:highlight w:val="none"/>
              </w:rPr>
              <w:t>巡查车</w:t>
            </w:r>
          </w:p>
        </w:tc>
        <w:tc>
          <w:tcPr>
            <w:tcW w:w="1650" w:type="dxa"/>
            <w:vAlign w:val="center"/>
          </w:tcPr>
          <w:p>
            <w:pPr>
              <w:spacing w:line="360" w:lineRule="auto"/>
              <w:rPr>
                <w:rFonts w:ascii="宋体"/>
                <w:color w:val="auto"/>
                <w:sz w:val="24"/>
                <w:szCs w:val="24"/>
                <w:highlight w:val="none"/>
              </w:rPr>
            </w:pPr>
            <w:r>
              <w:rPr>
                <w:rFonts w:ascii="宋体" w:hAnsi="宋体" w:cs="宋体"/>
                <w:color w:val="auto"/>
                <w:sz w:val="24"/>
                <w:szCs w:val="24"/>
                <w:highlight w:val="none"/>
              </w:rPr>
              <w:t>1</w:t>
            </w:r>
          </w:p>
        </w:tc>
        <w:tc>
          <w:tcPr>
            <w:tcW w:w="3158" w:type="dxa"/>
            <w:vAlign w:val="center"/>
          </w:tcPr>
          <w:p>
            <w:pPr>
              <w:spacing w:line="360" w:lineRule="auto"/>
              <w:rPr>
                <w:rFonts w:ascii="宋体"/>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7" w:hRule="atLeast"/>
          <w:jc w:val="center"/>
        </w:trPr>
        <w:tc>
          <w:tcPr>
            <w:tcW w:w="899" w:type="dxa"/>
            <w:vAlign w:val="center"/>
          </w:tcPr>
          <w:p>
            <w:pPr>
              <w:spacing w:line="360" w:lineRule="auto"/>
              <w:rPr>
                <w:rFonts w:ascii="宋体"/>
                <w:color w:val="auto"/>
                <w:sz w:val="24"/>
                <w:szCs w:val="24"/>
                <w:highlight w:val="none"/>
              </w:rPr>
            </w:pPr>
            <w:r>
              <w:rPr>
                <w:rFonts w:ascii="宋体" w:hAnsi="宋体" w:cs="宋体"/>
                <w:color w:val="auto"/>
                <w:sz w:val="24"/>
                <w:szCs w:val="24"/>
                <w:highlight w:val="none"/>
              </w:rPr>
              <w:t>10</w:t>
            </w:r>
          </w:p>
        </w:tc>
        <w:tc>
          <w:tcPr>
            <w:tcW w:w="2884" w:type="dxa"/>
            <w:vAlign w:val="center"/>
          </w:tcPr>
          <w:p>
            <w:pPr>
              <w:spacing w:line="360" w:lineRule="auto"/>
              <w:rPr>
                <w:rFonts w:ascii="宋体"/>
                <w:color w:val="auto"/>
                <w:sz w:val="24"/>
                <w:szCs w:val="24"/>
                <w:highlight w:val="none"/>
              </w:rPr>
            </w:pPr>
            <w:r>
              <w:rPr>
                <w:rFonts w:hint="eastAsia" w:ascii="宋体" w:hAnsi="宋体" w:cs="宋体"/>
                <w:color w:val="auto"/>
                <w:sz w:val="24"/>
                <w:szCs w:val="24"/>
                <w:highlight w:val="none"/>
              </w:rPr>
              <w:t>密闭式</w:t>
            </w:r>
            <w:r>
              <w:rPr>
                <w:rFonts w:ascii="宋体" w:hAnsi="宋体" w:cs="宋体"/>
                <w:color w:val="auto"/>
                <w:sz w:val="24"/>
                <w:szCs w:val="24"/>
                <w:highlight w:val="none"/>
              </w:rPr>
              <w:t>8</w:t>
            </w:r>
            <w:r>
              <w:rPr>
                <w:rFonts w:hint="eastAsia" w:ascii="宋体" w:hAnsi="宋体" w:cs="宋体"/>
                <w:color w:val="auto"/>
                <w:sz w:val="24"/>
                <w:szCs w:val="24"/>
                <w:highlight w:val="none"/>
              </w:rPr>
              <w:t>桶车（音乐线车辆）</w:t>
            </w:r>
          </w:p>
        </w:tc>
        <w:tc>
          <w:tcPr>
            <w:tcW w:w="1650" w:type="dxa"/>
            <w:vAlign w:val="center"/>
          </w:tcPr>
          <w:p>
            <w:pPr>
              <w:spacing w:line="360" w:lineRule="auto"/>
              <w:rPr>
                <w:rFonts w:ascii="宋体"/>
                <w:color w:val="auto"/>
                <w:sz w:val="24"/>
                <w:szCs w:val="24"/>
                <w:highlight w:val="none"/>
              </w:rPr>
            </w:pPr>
            <w:r>
              <w:rPr>
                <w:rFonts w:ascii="宋体" w:hAnsi="宋体" w:cs="宋体"/>
                <w:color w:val="auto"/>
                <w:sz w:val="24"/>
                <w:szCs w:val="24"/>
                <w:highlight w:val="none"/>
              </w:rPr>
              <w:t>2</w:t>
            </w:r>
          </w:p>
        </w:tc>
        <w:tc>
          <w:tcPr>
            <w:tcW w:w="3158" w:type="dxa"/>
            <w:vAlign w:val="center"/>
          </w:tcPr>
          <w:p>
            <w:pPr>
              <w:spacing w:line="360" w:lineRule="auto"/>
              <w:rPr>
                <w:rFonts w:ascii="宋体"/>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7" w:hRule="atLeast"/>
          <w:jc w:val="center"/>
        </w:trPr>
        <w:tc>
          <w:tcPr>
            <w:tcW w:w="8591" w:type="dxa"/>
            <w:gridSpan w:val="4"/>
            <w:vAlign w:val="center"/>
          </w:tcPr>
          <w:p>
            <w:pPr>
              <w:spacing w:line="360" w:lineRule="auto"/>
              <w:rPr>
                <w:rFonts w:ascii="宋体"/>
                <w:color w:val="auto"/>
                <w:sz w:val="24"/>
                <w:szCs w:val="24"/>
                <w:highlight w:val="none"/>
              </w:rPr>
            </w:pPr>
            <w:r>
              <w:rPr>
                <w:rFonts w:hint="eastAsia" w:ascii="宋体" w:hAnsi="宋体" w:cs="宋体"/>
                <w:color w:val="auto"/>
                <w:sz w:val="24"/>
                <w:szCs w:val="24"/>
                <w:highlight w:val="none"/>
              </w:rPr>
              <w:t>注：其他巡查等相关车辆自备。</w:t>
            </w:r>
          </w:p>
        </w:tc>
      </w:tr>
    </w:tbl>
    <w:p>
      <w:pPr>
        <w:pStyle w:val="79"/>
        <w:widowControl w:val="0"/>
        <w:numPr>
          <w:ilvl w:val="0"/>
          <w:numId w:val="0"/>
        </w:numPr>
        <w:wordWrap/>
        <w:adjustRightInd w:val="0"/>
        <w:snapToGrid/>
        <w:spacing w:line="360" w:lineRule="auto"/>
        <w:ind w:firstLine="720" w:firstLineChars="300"/>
        <w:textAlignment w:val="auto"/>
        <w:rPr>
          <w:rFonts w:hint="eastAsia" w:ascii="宋体" w:hAnsi="宋体" w:cs="宋体"/>
          <w:color w:val="auto"/>
          <w:kern w:val="2"/>
          <w:sz w:val="24"/>
          <w:szCs w:val="24"/>
          <w:highlight w:val="none"/>
          <w:lang w:val="en-US" w:eastAsia="zh-CN" w:bidi="ar-SA"/>
        </w:rPr>
      </w:pPr>
    </w:p>
    <w:p>
      <w:pPr>
        <w:pStyle w:val="79"/>
        <w:widowControl w:val="0"/>
        <w:numPr>
          <w:ilvl w:val="0"/>
          <w:numId w:val="0"/>
        </w:numPr>
        <w:wordWrap/>
        <w:adjustRightInd w:val="0"/>
        <w:snapToGrid/>
        <w:spacing w:line="360" w:lineRule="auto"/>
        <w:ind w:firstLine="482" w:firstLineChars="200"/>
        <w:textAlignment w:val="auto"/>
        <w:rPr>
          <w:rFonts w:hint="default" w:ascii="宋体" w:hAnsi="宋体" w:cs="宋体"/>
          <w:b/>
          <w:bCs/>
          <w:color w:val="auto"/>
          <w:kern w:val="2"/>
          <w:sz w:val="24"/>
          <w:szCs w:val="24"/>
          <w:highlight w:val="none"/>
          <w:lang w:val="en-US" w:eastAsia="zh-CN" w:bidi="ar-SA"/>
        </w:rPr>
      </w:pPr>
      <w:r>
        <w:rPr>
          <w:rFonts w:hint="default" w:ascii="宋体" w:hAnsi="宋体" w:cs="宋体"/>
          <w:b/>
          <w:bCs/>
          <w:color w:val="auto"/>
          <w:kern w:val="2"/>
          <w:sz w:val="24"/>
          <w:szCs w:val="24"/>
          <w:highlight w:val="none"/>
          <w:lang w:val="en-US" w:eastAsia="zh-CN" w:bidi="ar-SA"/>
        </w:rPr>
        <w:t>三、项目具体要求</w:t>
      </w:r>
    </w:p>
    <w:p>
      <w:pPr>
        <w:pStyle w:val="79"/>
        <w:widowControl w:val="0"/>
        <w:numPr>
          <w:ilvl w:val="0"/>
          <w:numId w:val="0"/>
        </w:numPr>
        <w:wordWrap/>
        <w:adjustRightInd w:val="0"/>
        <w:snapToGrid/>
        <w:spacing w:line="360" w:lineRule="auto"/>
        <w:ind w:firstLine="482" w:firstLineChars="200"/>
        <w:textAlignment w:val="auto"/>
        <w:rPr>
          <w:rFonts w:hint="default" w:ascii="宋体" w:hAnsi="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（一）</w:t>
      </w:r>
      <w:r>
        <w:rPr>
          <w:rFonts w:hint="default" w:ascii="宋体" w:hAnsi="宋体" w:cs="宋体"/>
          <w:b/>
          <w:bCs/>
          <w:color w:val="auto"/>
          <w:kern w:val="2"/>
          <w:sz w:val="24"/>
          <w:szCs w:val="24"/>
          <w:highlight w:val="none"/>
          <w:lang w:val="en-US" w:eastAsia="zh-CN" w:bidi="ar-SA"/>
        </w:rPr>
        <w:t>道路保洁</w:t>
      </w:r>
      <w:r>
        <w:rPr>
          <w:rFonts w:hint="eastAsia" w:ascii="宋体" w:hAnsi="宋体" w:cs="宋体"/>
          <w:b/>
          <w:bCs/>
          <w:color w:val="auto"/>
          <w:kern w:val="2"/>
          <w:sz w:val="24"/>
          <w:szCs w:val="24"/>
          <w:highlight w:val="none"/>
          <w:lang w:val="en-US" w:eastAsia="zh-CN" w:bidi="ar-SA"/>
        </w:rPr>
        <w:t>等级划分标准及管理要求</w:t>
      </w:r>
    </w:p>
    <w:p>
      <w:pPr>
        <w:pStyle w:val="79"/>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w:t>
      </w:r>
      <w:r>
        <w:rPr>
          <w:rFonts w:hint="default" w:ascii="宋体" w:hAnsi="宋体" w:cs="宋体"/>
          <w:color w:val="auto"/>
          <w:kern w:val="2"/>
          <w:sz w:val="24"/>
          <w:szCs w:val="24"/>
          <w:highlight w:val="none"/>
          <w:lang w:val="en-US" w:eastAsia="zh-CN" w:bidi="ar-SA"/>
        </w:rPr>
        <w:t>相关要求</w:t>
      </w:r>
    </w:p>
    <w:p>
      <w:pPr>
        <w:pStyle w:val="79"/>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1.1本项目各标项人员要求须符合专职人员基本岗位数量要求。</w:t>
      </w:r>
    </w:p>
    <w:p>
      <w:pPr>
        <w:pStyle w:val="79"/>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1.1.2除项目负责人和专职保洁人员（含车辆作业人员）、项目管理员以外，供应商应根据项目保洁的实际需要配备相应人员，所需费用应考虑在投标总价中。</w:t>
      </w:r>
    </w:p>
    <w:p>
      <w:pPr>
        <w:pStyle w:val="79"/>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1.1.3保洁人员在岗要求男性年龄在60周岁以下，女性年龄在55周岁以下，并按采购人要求完成智慧化管理措施、设施配备。大型活动、节假日、新作业方式调整或未达到管理标准等情况下应根据实际情况或采购人要求增派保洁人员、保洁设备，以确保清卫保洁质量，增派人员和设备的费用应考虑在投标总报价中。</w:t>
      </w:r>
    </w:p>
    <w:p>
      <w:pPr>
        <w:pStyle w:val="79"/>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1.1.4鼓励供应商根据杭州市劳动和社会保障局、杭州市财政局“关于印发《市区“三类岗位”开发管理办法》的通知”及区政府等相关文件要求，鼓励中标供应商招聘失地失业人员参与本项目服务。</w:t>
      </w:r>
    </w:p>
    <w:p>
      <w:pPr>
        <w:pStyle w:val="79"/>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1.1.5人员用工必须符合《中华人民共和国劳动民法典》等法规的相关规定，如因违法、违规并造成不良后果的，其责任由供应商自行承担。</w:t>
      </w:r>
    </w:p>
    <w:p>
      <w:pPr>
        <w:pStyle w:val="79"/>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1.1.6 作业车辆、作业时间应符合属地交警部门要求，并按要求进行报备后实施。</w:t>
      </w:r>
    </w:p>
    <w:p>
      <w:pPr>
        <w:pStyle w:val="79"/>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1.1.7 供应商提供的设施设备，根据采购人要求统一外观，标识。</w:t>
      </w:r>
    </w:p>
    <w:p>
      <w:pPr>
        <w:pStyle w:val="79"/>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1.2保洁服务内容</w:t>
      </w:r>
    </w:p>
    <w:p>
      <w:pPr>
        <w:pStyle w:val="79"/>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1.2.1本项目涵盖采购文件第三部分采购需求项目概况及要求清单中所有道路的清扫运输、垃圾收集运输、偷倒垃圾清运等服务内容。</w:t>
      </w:r>
    </w:p>
    <w:p>
      <w:pPr>
        <w:pStyle w:val="79"/>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1.2.2本项目道路中间绿化带含在道路保洁范围内，及道路两侧人行道外建筑物基石边或无建筑物外可视范围内（不少于5米）均包含在保洁范围内。</w:t>
      </w:r>
    </w:p>
    <w:p>
      <w:pPr>
        <w:pStyle w:val="79"/>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1.2.3本项目涵盖地铁站（如有）出入口台阶以下周边范围的保洁含在道路保洁范围内。</w:t>
      </w:r>
    </w:p>
    <w:p>
      <w:pPr>
        <w:pStyle w:val="79"/>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1.2.4本项目道路所附属的铁路下穿涵洞（如有）、果壳箱、交通隔离栏、路灯杆（2.2米以下部分）、交通信号杆（2.2米以下部分）均属于本项目保洁范围。</w:t>
      </w:r>
    </w:p>
    <w:p>
      <w:pPr>
        <w:pStyle w:val="79"/>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1.2.5牛皮癣清理：标段范围内道路、围墙、道路沿线设施（含一层建筑立面）等区域的“乱涂”、“乱张贴”等牛皮癣日常清理均属于本项目保洁范围。</w:t>
      </w:r>
    </w:p>
    <w:p>
      <w:pPr>
        <w:pStyle w:val="79"/>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 xml:space="preserve">1.2.6道路保洁承包期内如有道路改建、扩建、新增人行道等情况所增加的面积，原则上纳入中标单位保洁范围，保洁经费不再增加。  </w:t>
      </w:r>
    </w:p>
    <w:p>
      <w:pPr>
        <w:pStyle w:val="79"/>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1.3保洁作业标准</w:t>
      </w:r>
    </w:p>
    <w:p>
      <w:pPr>
        <w:pStyle w:val="79"/>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1.3.1.一级标准：①保洁时长：18小时（5:00-23：00）。②快车道保洁：洒水5次/日；高压冲洗2次/日；洗扫吸三合一作业3次/日，要求单向两边侧石、隔离栏底下全部覆盖。③慢车道和人行道保洁：日常普扫吹风机搭配小型慢车道清扫车作业，3次/日；洗、扫、吸一体清洗作业1次/日。④巡回保洁：保洁员配备电动巡回保洁车巡回作业，人均保洁面积不大于8000平方米。⑤空气抑尘：配置空气抑尘设备，每天2次洒水、抑尘。⑥城市家具：全覆盖擦洗1次/日。⑦小广告清除：配备高压冲洗设备，每天清除小广告。⑧道路栏杆：配备栏杆清洗车，每周清洗一次。⑨绿化带捡拾：配置小型设备，人工配合，每天1~2次。⑩按照合同约定配足人员装备、应急物资。</w:t>
      </w:r>
    </w:p>
    <w:p>
      <w:pPr>
        <w:pStyle w:val="79"/>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1.3.2二级标准：①保洁时长：18小时（5:00-23：00）。②快车道保洁：洒水4次/日；高压冲洗2次/日；洗扫吸三合一作业2次/日，普通机扫1次/日，要求单向两边侧石、隔离栏底下全部覆盖。③慢车道和人行道保洁：日常普扫吹风机搭配小型慢车道清扫车作业2次/日；洗、扫、吸一体清洗作业2天1次。④巡回保洁：保洁员配备电动巡回保洁车巡回作业，人均保洁面积不大于8000平方米。⑤空气抑尘：配置空气抑尘设备，每天1次洒水、抑尘。⑥城市家具：全覆盖擦洗2天1次。⑦小广告清除：配备高压冲洗设备，每天清除小广告。⑧道路栏杆：配备栏杆清洗车，每周清洗一次。⑨绿化带捡拾：配置小型设备，人工配合，每天1次。⑩按照合同约定配足人员装备、应急物资。</w:t>
      </w:r>
    </w:p>
    <w:p>
      <w:pPr>
        <w:pStyle w:val="79"/>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1.3.3三级标准：①保洁时长：16小时（5:00-21：00）。②快车道保洁：洒水3次/日；高压冲洗2次/日；洗扫吸三合一作业1次/日，普通机扫2次/日，要求单向两边侧石、隔离栏底下全部覆盖。③慢车道和人行道保洁：常规人工清扫3次/日；洗、扫、吸一体作业1次/周。④巡回保洁：保洁员常规巡回作业。⑤空气抑尘：配置空气抑尘设备，每天1次洒水、抑尘。⑥城市家具：全覆盖擦洗1次/周。⑦小广告清除：配备高压冲洗设备，每天清除小广告。⑧道路栏杆：配备栏杆清洗车，每10天清洗一次。⑨绿化带捡拾：配置小型设备，人工配合，每2天1次。⑩按照合同约定配足人员装备、应急物资。</w:t>
      </w:r>
    </w:p>
    <w:p>
      <w:pPr>
        <w:pStyle w:val="79"/>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1.3.4其他标准：①保洁时长：14小时（5:00-19：00）。②快车道保洁：洒水2次/日；机扫2次/日；高压冲洗1次/周。③慢车道和人行道保洁：常规人工清扫2次/日。④巡回保洁：保洁员常规巡回作业。⑤空气抑尘：不定期洒水、抑尘。⑥城市家具：全覆盖擦洗1次/月。⑦小广告清除：配备高压冲洗车，每天清除小广告。⑧道路栏杆：配备栏杆清洗车，每10天清洗一次。⑨绿化带捡拾：配置小型设备，人工配合，每2天1次。⑩按照合同约定配足人员装备、应急物资。</w:t>
      </w:r>
    </w:p>
    <w:p>
      <w:pPr>
        <w:pStyle w:val="79"/>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 xml:space="preserve">1.4保洁作业规范 </w:t>
      </w:r>
    </w:p>
    <w:p>
      <w:pPr>
        <w:pStyle w:val="79"/>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1.4.1一级道路普扫作业每日不少于3次。夏季（6月—</w:t>
      </w:r>
      <w:r>
        <w:rPr>
          <w:rFonts w:hint="eastAsia" w:ascii="宋体" w:hAnsi="宋体" w:cs="宋体"/>
          <w:color w:val="auto"/>
          <w:kern w:val="2"/>
          <w:sz w:val="24"/>
          <w:szCs w:val="24"/>
          <w:highlight w:val="none"/>
          <w:lang w:val="en-US" w:eastAsia="zh-CN" w:bidi="ar-SA"/>
        </w:rPr>
        <w:t>9</w:t>
      </w:r>
      <w:r>
        <w:rPr>
          <w:rFonts w:hint="default" w:ascii="宋体" w:hAnsi="宋体" w:cs="宋体"/>
          <w:color w:val="auto"/>
          <w:kern w:val="2"/>
          <w:sz w:val="24"/>
          <w:szCs w:val="24"/>
          <w:highlight w:val="none"/>
          <w:lang w:val="en-US" w:eastAsia="zh-CN" w:bidi="ar-SA"/>
        </w:rPr>
        <w:t>月）第一次普扫应在6：30前完成，春、秋、冬季（9月—次年5月）在7：00前完成；第二次普扫在13：30前完成；第三次普扫在17：00前完成。</w:t>
      </w:r>
    </w:p>
    <w:p>
      <w:pPr>
        <w:pStyle w:val="79"/>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 xml:space="preserve">1.4.2应根据重大活动保障、落叶旺季等因素适时增加每日普扫频次。 </w:t>
      </w:r>
    </w:p>
    <w:p>
      <w:pPr>
        <w:pStyle w:val="79"/>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1.4.3应做到文明、清洁、安全和有序，最大限度地减少对环境的污染和对公众生活的影响。</w:t>
      </w:r>
    </w:p>
    <w:p>
      <w:pPr>
        <w:pStyle w:val="79"/>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1.4.4合理安排作业计划，清晨或深夜在居民住宅小区或周边道路进行环卫作业时，不得大声喧哗，并应注意控制机具噪音。组织机械化清扫、洒水、清洗作业应避开交通高峰时段（7：00—9：00，16：30—18：30）。</w:t>
      </w:r>
    </w:p>
    <w:p>
      <w:pPr>
        <w:pStyle w:val="79"/>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1.4.5下雪及雪后应根据需要，及时进行路面除雪作业 ，消除路面积雪、结冰，为道路交通畅通创造良好通行条件。清雪作业以机械化清雪为主，人工清雪为辅。清理的积雪不得堆放在雨水井口，禁止向道路路面、绿化带、绿地抛撒积雪。</w:t>
      </w:r>
    </w:p>
    <w:p>
      <w:pPr>
        <w:pStyle w:val="79"/>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1.4.6日常保洁时间内保洁单位需确保保洁范围干净，如有无主垃圾或其它垃圾，应加强监管，及时劝导并清理干净。</w:t>
      </w:r>
    </w:p>
    <w:p>
      <w:pPr>
        <w:pStyle w:val="79"/>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1.4.7每辆环卫专用车辆应装有GPS装置，并按采购人要求安装摄像设备及人员的智慧管理等接入采购人指定系统，如GPS装置、摄像设备故障后应及时报修。GPS定位系统或摄像设备以及为本项目服务提供的智慧环卫等（含人员智慧管理）相关费用均由中标单位承担，同时需纳入城管智慧平台，采购人不另支付任何费用。</w:t>
      </w:r>
    </w:p>
    <w:p>
      <w:pPr>
        <w:pStyle w:val="79"/>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1.4.8人工辅助清扫、清洗机动车道、非机动车道或清洗机动车道交通隔离栏时，应在距清扫点来车方向100M处设置警示标识，使用荧光锥形筒等警示标识围护清扫保洁区域，面向来车方向清扫，注意车辆动态。</w:t>
      </w:r>
    </w:p>
    <w:p>
      <w:pPr>
        <w:pStyle w:val="79"/>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1.4.9洗扫车、扫路车、洒水车、清洗车车尾应设置荧光标宽标识（或警示灯）。夜间作业时或雨雾天气等能见度较低的天气，必须启用警示灯光。环卫电动作业车辆、保洁车等小型作业车辆车身设置荧光条，车后部或车顶设置警示灯。</w:t>
      </w:r>
    </w:p>
    <w:p>
      <w:pPr>
        <w:pStyle w:val="79"/>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1.4.10本项目环卫作业车辆须有固定场所停放，严禁停放在消防通道、公交车站、盲道等影响车辆和行人通行的公共通道。</w:t>
      </w:r>
    </w:p>
    <w:p>
      <w:pPr>
        <w:pStyle w:val="79"/>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1.4.11承诺能及时提供人力、设备、技术等支持。</w:t>
      </w:r>
    </w:p>
    <w:p>
      <w:pPr>
        <w:pStyle w:val="79"/>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1.4.12洒水时，洒水车车速不得超过25km/h；清洗时，高压清洗车车速不得超过10km/h；机械化清扫作业。</w:t>
      </w:r>
    </w:p>
    <w:p>
      <w:pPr>
        <w:pStyle w:val="79"/>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1.4.13洒水时，应调整好洒水车水压和水幅，保持车行道全路段路面湿润。途经地铁站、公交站、人行横道等人流量集中的地点应注意放慢车速，避让行人，调整启闭装置，避免将水洒到行人身上。</w:t>
      </w:r>
    </w:p>
    <w:p>
      <w:pPr>
        <w:pStyle w:val="79"/>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1.4.14晚22时以后，洒水作业时禁止播放洒水提示音乐。中、高考等重要考试期间，洒水车途经考场周边道路时应及时关闭洒水提示音乐，夏季中午时间（12时-14时）适当降低洒水提示音量。</w:t>
      </w:r>
    </w:p>
    <w:p>
      <w:pPr>
        <w:pStyle w:val="79"/>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1.4.15小雨及以下雨量时，按计划保持洒水作业；中雨及以上雨量或雷阵雨期间，暂停道路洒水和清洗作业，气温低于2摄氏度时应停止清洗和洒水。</w:t>
      </w:r>
    </w:p>
    <w:p>
      <w:pPr>
        <w:pStyle w:val="79"/>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1.4.16根据清雪作业应急保障需要，可使用洒水车、清洗车冲刷路面积雪，并使用清雪车、扫路车等专业车辆或人工辅助，及时清除路面积水、积雪。</w:t>
      </w:r>
    </w:p>
    <w:p>
      <w:pPr>
        <w:pStyle w:val="79"/>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1.4.17机械化清扫范围主要为机动车道，及便于使用机械化装备清洁机动车道的交通隔离栏。</w:t>
      </w:r>
    </w:p>
    <w:p>
      <w:pPr>
        <w:pStyle w:val="79"/>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1.4.18清扫车或洗扫车应加足水，根据路面状况调整好扫路车侧刷和吸口，喷雾洁扫无扬尘，在规定时间和路线进行机械化清扫作业。</w:t>
      </w:r>
    </w:p>
    <w:p>
      <w:pPr>
        <w:pStyle w:val="79"/>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1.4.19机械化清扫作业时，扫路车或洗扫车车速不得超过10km/h。</w:t>
      </w:r>
    </w:p>
    <w:p>
      <w:pPr>
        <w:pStyle w:val="79"/>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1.4.20清扫时应注意观察路面清扫质量和路面障碍情况，对机械化清扫不能清除的大件垃圾或硬物，在确保作业安全的前提下，及时下车清除。</w:t>
      </w:r>
    </w:p>
    <w:p>
      <w:pPr>
        <w:pStyle w:val="79"/>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1.4.21当日清扫结束后，应在指定地点卸空机械化清扫车辆中的垃圾。</w:t>
      </w:r>
    </w:p>
    <w:p>
      <w:pPr>
        <w:pStyle w:val="79"/>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1.4.22机械化清扫车辆所用的扫把丝等消耗品应根据使用状况及时更换。</w:t>
      </w:r>
    </w:p>
    <w:p>
      <w:pPr>
        <w:pStyle w:val="79"/>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1.4.23人工清扫时，在距清扫点适当位置安全警示标识。</w:t>
      </w:r>
    </w:p>
    <w:p>
      <w:pPr>
        <w:pStyle w:val="79"/>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1.4.24道路两侧、路面等承包区域内乱涂写招贴，应使用铲刀或高压清洗机具予以清除，对粘附力强的要求用清洗剂刷洗，被清洗或清除后物体表面没有明显残留痕迹，不得采用涂料遮盖等方式简单处理，路面有污染或明显肮脏时要及时冲洗。</w:t>
      </w:r>
    </w:p>
    <w:p>
      <w:pPr>
        <w:pStyle w:val="79"/>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1.4.25清扫的街面垃圾、沿街果壳箱中的垃圾应密闭化运至指定地点，运输过程不得抛洒滴漏。</w:t>
      </w:r>
    </w:p>
    <w:p>
      <w:pPr>
        <w:pStyle w:val="79"/>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1.4.26普扫结束后，应按照规定的责任保洁区域、保洁时间组织巡回保洁。落实责任保洁区域边界管理，保洁时应向保洁边界以外适当延伸（不少于5米），不留保洁盲区和空白点。</w:t>
      </w:r>
    </w:p>
    <w:p>
      <w:pPr>
        <w:pStyle w:val="79"/>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1.4.27应定时清运沿街果壳箱中的垃圾，做到垃圾不落地、不积存，日产日清。突发性环境卫生污染现场清理时，应严格按照应急处置方案进行保洁，及时消除污染物，恢复路面清洁。</w:t>
      </w:r>
    </w:p>
    <w:p>
      <w:pPr>
        <w:pStyle w:val="79"/>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1.4.28环卫电动专用作业车辆应在非机动车道顺向行驶，不得超载，且行驶速度不得超过20Km/h。</w:t>
      </w:r>
    </w:p>
    <w:p>
      <w:pPr>
        <w:pStyle w:val="79"/>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1.4.29保洁作业结束后，作业工具应在规定地点摆放，不得在道路路面、墙角、绿化带、绿地中存放。</w:t>
      </w:r>
    </w:p>
    <w:p>
      <w:pPr>
        <w:pStyle w:val="79"/>
        <w:widowControl w:val="0"/>
        <w:numPr>
          <w:ilvl w:val="0"/>
          <w:numId w:val="0"/>
        </w:numPr>
        <w:wordWrap/>
        <w:adjustRightInd w:val="0"/>
        <w:snapToGrid/>
        <w:spacing w:line="360" w:lineRule="auto"/>
        <w:ind w:firstLine="720" w:firstLineChars="300"/>
        <w:textAlignment w:val="auto"/>
        <w:rPr>
          <w:rFonts w:hint="default" w:ascii="宋体" w:hAnsi="宋体" w:cs="宋体"/>
          <w:color w:val="auto"/>
          <w:kern w:val="2"/>
          <w:sz w:val="24"/>
          <w:szCs w:val="24"/>
          <w:highlight w:val="none"/>
          <w:lang w:val="en-US" w:eastAsia="zh-CN" w:bidi="ar-SA"/>
        </w:rPr>
      </w:pPr>
    </w:p>
    <w:p>
      <w:pPr>
        <w:pStyle w:val="79"/>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1.5保洁质量要求</w:t>
      </w:r>
    </w:p>
    <w:p>
      <w:pPr>
        <w:pStyle w:val="79"/>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1.5.1清扫应做到“五无五净”。即无垃圾杂物；无积水积泥，无痰迹烟蒂，无果皮纸屑，无土石杂草；路面干净，绿化带和树圈干净，边角侧石干净，雨水井盖沟眼畅通干净，果壳箱等环卫设施干净、路面见本色。</w:t>
      </w:r>
    </w:p>
    <w:p>
      <w:pPr>
        <w:pStyle w:val="79"/>
        <w:widowControl w:val="0"/>
        <w:numPr>
          <w:ilvl w:val="0"/>
          <w:numId w:val="0"/>
        </w:numPr>
        <w:wordWrap/>
        <w:adjustRightInd w:val="0"/>
        <w:snapToGrid/>
        <w:spacing w:line="360" w:lineRule="auto"/>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 xml:space="preserve"> 1.5.2三化四分相关要求：本项目的供应商应按照杭州市垃圾分类工作的具体要求，确定生活垃圾分类（易腐垃圾、其他垃圾、可回收物、有害垃圾），并完成保洁范围内四类垃圾的分类、收集以及垃圾的清运工作。</w:t>
      </w:r>
    </w:p>
    <w:p>
      <w:pPr>
        <w:pStyle w:val="79"/>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 xml:space="preserve">1.5.3其他要求：   </w:t>
      </w:r>
    </w:p>
    <w:p>
      <w:pPr>
        <w:pStyle w:val="79"/>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 xml:space="preserve">（1）遇有窨井盖丢失、破损等，承包方必须及时上报采购人。  </w:t>
      </w:r>
    </w:p>
    <w:p>
      <w:pPr>
        <w:pStyle w:val="79"/>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 xml:space="preserve">（2）遇有重大活动或突发事件，及时组织力量做好清扫保洁保障工作。   </w:t>
      </w:r>
    </w:p>
    <w:p>
      <w:pPr>
        <w:pStyle w:val="79"/>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（3）遇有重大活动以及抗台、抗雪等突发事件，必须及时组织力量做好清扫保洁等应急保障工作，按照城市管理保障应急机制要求，保证人员及时到位，并根据应急指令服从统一调配。</w:t>
      </w:r>
    </w:p>
    <w:p>
      <w:pPr>
        <w:pStyle w:val="79"/>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1.6.管理要求</w:t>
      </w:r>
    </w:p>
    <w:p>
      <w:pPr>
        <w:pStyle w:val="79"/>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1.6.1供应商在保洁作业中投入的机械设备、人员配置等必须与投标文件中所承诺的数量规格相符合。加强日常作业质量管理，相关计划及报告按采购人要求准时递交。</w:t>
      </w:r>
    </w:p>
    <w:p>
      <w:pPr>
        <w:pStyle w:val="79"/>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1.6.2规范管理、文明作业、自觉接受采购人及其上级各部门领导的检查和社会监督，对出现的问题要及时整改。</w:t>
      </w:r>
    </w:p>
    <w:p>
      <w:pPr>
        <w:pStyle w:val="79"/>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1.6.3作业时应严格遵守交通规则、遵守劳动纪律、遵守安全操作规程，作业人员须统一穿戴有反光标识的工作服，佩证上岗。加强日常安全生产管理，确保职工人身安全。如遇各种意外事故发生由中标单位自行负责，并依照法律法规妥善处理（事故情况应在30分钟内及时书面告知采购人）。</w:t>
      </w:r>
    </w:p>
    <w:p>
      <w:pPr>
        <w:pStyle w:val="79"/>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1.6.4果壳箱应定期保养保持整洁完好无缺失，承包期间因操作或管理不善造成破损、缺失的，由中标单位承担费用并负责修复或更新（果壳箱更换款式应保持原样，或经采购人同意后调整款式）。</w:t>
      </w:r>
    </w:p>
    <w:p>
      <w:pPr>
        <w:pStyle w:val="79"/>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1.6.5专用作业车辆（含人力三轮车）符合环卫标准化管理要求，外观喷漆及规格符合采购人要求，机动、人力车辆应按时冲洗保养保持外观整洁，无抛洒滴漏、无满溢、无吊挂。</w:t>
      </w:r>
    </w:p>
    <w:p>
      <w:pPr>
        <w:pStyle w:val="79"/>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1.6.6垃圾应倾倒在指定的垃圾堆放场地，不得焚烧垃圾、树叶，确需垃圾二次转运的应在指定地点进行，不得直接在保洁道路上进行。</w:t>
      </w:r>
    </w:p>
    <w:p>
      <w:pPr>
        <w:pStyle w:val="79"/>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 xml:space="preserve">1.6.7如遇渣土抛洒污染路面等情况，中标单位应及时上报采购人，并做好照片资料，同时进行道路冲洗清理。   </w:t>
      </w:r>
    </w:p>
    <w:p>
      <w:pPr>
        <w:pStyle w:val="79"/>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1.6.8无新闻媒体曝光，对“12345”市长公开电话和有关受理中心及信访处相关问题，处理、回复及时到位。加强管理，确保在国家、省、市、区的各项检查中不失责任分。</w:t>
      </w:r>
    </w:p>
    <w:p>
      <w:pPr>
        <w:pStyle w:val="79"/>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2、偷倒垃圾清运要求</w:t>
      </w:r>
    </w:p>
    <w:p>
      <w:pPr>
        <w:pStyle w:val="79"/>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2.1服务内容：主要为本项目各个标段采购人管养范围内偷倒的垃圾清运工作，垃圾运至业主指定的消纳处置场所，相关费包含在本次招标内容中。</w:t>
      </w:r>
    </w:p>
    <w:p>
      <w:pPr>
        <w:pStyle w:val="79"/>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2.2具体要求：</w:t>
      </w:r>
    </w:p>
    <w:p>
      <w:pPr>
        <w:pStyle w:val="79"/>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1）在服务期内，供应商应加强所承包范围内防止垃圾偷倒的管理工作。如在所承包范围内发生偷倒，需完成偷倒的垃圾清运工作，垃圾的装车、运输至消纳处置场，因乱倒垃圾不符合相关要求所引发的问题，由供应商承担所有责任及赔偿费用。</w:t>
      </w:r>
    </w:p>
    <w:p>
      <w:pPr>
        <w:pStyle w:val="79"/>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（2）车辆要求：本项目所需的作业车辆应具有有效的道路运输经营许可证，并到采购单位备案。</w:t>
      </w:r>
    </w:p>
    <w:p>
      <w:pPr>
        <w:pStyle w:val="79"/>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（3）装运时必须密封整洁，不得沿路抛撒、滴漏。遵守环境卫生作业标准、规范，装运后及时复位，清理作业场地，保持场地周边环境干净整洁；装运时须铺设地垫等设施，防止污染路面，做到车走地净。</w:t>
      </w:r>
    </w:p>
    <w:p>
      <w:pPr>
        <w:pStyle w:val="79"/>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（4）清理的时间要求：2小时之内清理。</w:t>
      </w:r>
    </w:p>
    <w:p>
      <w:pPr>
        <w:pStyle w:val="79"/>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3、驿站管养要求及新增驿站建设标准</w:t>
      </w:r>
    </w:p>
    <w:p>
      <w:pPr>
        <w:pStyle w:val="79"/>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根据城市管理要求，供应商利用相关场所，提供驿站为环卫工人或户外工作者提供休息、补给、阅读和应急医疗等服务空间，驿站的要求应符合浙江省《城管驿站建设与管理规范》所规定的要求。</w:t>
      </w:r>
    </w:p>
    <w:p>
      <w:pPr>
        <w:pStyle w:val="79"/>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3.1驿站管理基本要求如下：</w:t>
      </w:r>
    </w:p>
    <w:p>
      <w:pPr>
        <w:pStyle w:val="79"/>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（1）城管驿站设置补给区、休息区、阅读区、应急医疗服务区等；</w:t>
      </w:r>
    </w:p>
    <w:p>
      <w:pPr>
        <w:pStyle w:val="79"/>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（2）驿站的建设和管理以人为本，并遵循文明、安全、卫生、方便和节约的原则；</w:t>
      </w:r>
    </w:p>
    <w:p>
      <w:pPr>
        <w:pStyle w:val="79"/>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（3）驿站建设和管理应通过科技创新和精细化管理，使城管驿站功能完善、使用舒适、服务优良、运行安全、标识统一；</w:t>
      </w:r>
    </w:p>
    <w:p>
      <w:pPr>
        <w:pStyle w:val="79"/>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（4）驿站的运行管理应符合城市社会治安管理要求；</w:t>
      </w:r>
    </w:p>
    <w:p>
      <w:pPr>
        <w:pStyle w:val="79"/>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（5）驿站应就日常管理和人员管理制定相关的管理制度；</w:t>
      </w:r>
    </w:p>
    <w:p>
      <w:pPr>
        <w:pStyle w:val="79"/>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（6）宜采用智慧化、信息化的管理手段，提升城管驿站的管理效能，并为方便使用。</w:t>
      </w:r>
    </w:p>
    <w:p>
      <w:pPr>
        <w:pStyle w:val="79"/>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3.2运行管理</w:t>
      </w:r>
    </w:p>
    <w:p>
      <w:pPr>
        <w:pStyle w:val="79"/>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（1）制定日常管理制度</w:t>
      </w:r>
    </w:p>
    <w:p>
      <w:pPr>
        <w:pStyle w:val="79"/>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（2）人员管理制度</w:t>
      </w:r>
    </w:p>
    <w:p>
      <w:pPr>
        <w:pStyle w:val="79"/>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3.2设置标识牌</w:t>
      </w:r>
    </w:p>
    <w:p>
      <w:pPr>
        <w:pStyle w:val="79"/>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建筑外立面安装标识或标识牌应贴附于城管驿站门口显眼位置。</w:t>
      </w:r>
    </w:p>
    <w:p>
      <w:pPr>
        <w:pStyle w:val="79"/>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3.4服务内容</w:t>
      </w:r>
    </w:p>
    <w:p>
      <w:pPr>
        <w:pStyle w:val="79"/>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（1）驿站应根据服务内容配置相关设备；</w:t>
      </w:r>
    </w:p>
    <w:p>
      <w:pPr>
        <w:pStyle w:val="79"/>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（2）驿站内基础设施设备应整洁完好；</w:t>
      </w:r>
    </w:p>
    <w:p>
      <w:pPr>
        <w:pStyle w:val="79"/>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（3）驿站应开展特色服务；</w:t>
      </w:r>
    </w:p>
    <w:p>
      <w:pPr>
        <w:pStyle w:val="79"/>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（4）驿站应根据实际需求调整服务内容；</w:t>
      </w:r>
    </w:p>
    <w:p>
      <w:pPr>
        <w:pStyle w:val="79"/>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4.设备保障相关要求</w:t>
      </w:r>
    </w:p>
    <w:p>
      <w:pPr>
        <w:pStyle w:val="79"/>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w:t>
      </w:r>
      <w:r>
        <w:rPr>
          <w:rFonts w:hint="default" w:ascii="宋体" w:hAnsi="宋体" w:cs="宋体"/>
          <w:color w:val="auto"/>
          <w:kern w:val="2"/>
          <w:sz w:val="24"/>
          <w:szCs w:val="24"/>
          <w:highlight w:val="none"/>
          <w:lang w:val="en-US" w:eastAsia="zh-CN" w:bidi="ar-SA"/>
        </w:rPr>
        <w:t>本项目养护涉及的设备，供应商须安排专业人员进行养护维修，所安排的专业人员须向采购人报备，采购人同意后方可实施维修养护，如在养护过程中出现设备破损无法使用的，供应商须及时更换，费用均已包含在本次投标报价内，今后不再另行调整。</w:t>
      </w:r>
    </w:p>
    <w:p>
      <w:pPr>
        <w:pStyle w:val="79"/>
        <w:widowControl w:val="0"/>
        <w:numPr>
          <w:ilvl w:val="0"/>
          <w:numId w:val="0"/>
        </w:numPr>
        <w:wordWrap/>
        <w:adjustRightInd w:val="0"/>
        <w:snapToGrid/>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w:t>
      </w:r>
      <w:r>
        <w:rPr>
          <w:rFonts w:hint="default" w:ascii="宋体" w:hAnsi="宋体" w:cs="宋体"/>
          <w:color w:val="auto"/>
          <w:kern w:val="2"/>
          <w:sz w:val="24"/>
          <w:szCs w:val="24"/>
          <w:highlight w:val="none"/>
          <w:lang w:val="en-US" w:eastAsia="zh-CN" w:bidi="ar-SA"/>
        </w:rPr>
        <w:t>在服务期间如遇到重大活动、节日等特殊情况的，供应商须无条件的配合采购人。</w:t>
      </w:r>
    </w:p>
    <w:p>
      <w:pPr>
        <w:pStyle w:val="79"/>
        <w:widowControl w:val="0"/>
        <w:numPr>
          <w:ilvl w:val="0"/>
          <w:numId w:val="0"/>
        </w:numPr>
        <w:wordWrap/>
        <w:adjustRightInd w:val="0"/>
        <w:snapToGrid/>
        <w:spacing w:line="360" w:lineRule="auto"/>
        <w:ind w:firstLine="482" w:firstLineChars="200"/>
        <w:textAlignment w:val="auto"/>
        <w:rPr>
          <w:rFonts w:hint="eastAsia" w:ascii="宋体" w:hAnsi="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（二）绿化等级划分、养护管理标准</w:t>
      </w:r>
    </w:p>
    <w:p>
      <w:pPr>
        <w:pStyle w:val="79"/>
        <w:widowControl w:val="0"/>
        <w:numPr>
          <w:ilvl w:val="0"/>
          <w:numId w:val="0"/>
        </w:numPr>
        <w:wordWrap/>
        <w:adjustRightInd w:val="0"/>
        <w:snapToGrid/>
        <w:spacing w:line="360" w:lineRule="auto"/>
        <w:ind w:firstLine="480" w:firstLineChars="200"/>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1.绿化等级划分标准</w:t>
      </w:r>
    </w:p>
    <w:p>
      <w:pPr>
        <w:pStyle w:val="79"/>
        <w:widowControl w:val="0"/>
        <w:numPr>
          <w:ilvl w:val="0"/>
          <w:numId w:val="0"/>
        </w:numPr>
        <w:wordWrap/>
        <w:adjustRightInd w:val="0"/>
        <w:snapToGrid/>
        <w:spacing w:line="360" w:lineRule="auto"/>
        <w:ind w:firstLine="480" w:firstLineChars="200"/>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一级绿地：具有景观特色的城区重要主干道绿地；区级商业中心，政府机关、学校、医院所在地，大型文体娱乐场所，广场、车站、码头绿地；园林设施完善，面积4000㎡以上的公园绿地；绿化覆盖率85%以上或绿地宽度6m以上的道路、河道绿地；属地管养的其他重要绿地。</w:t>
      </w:r>
    </w:p>
    <w:p>
      <w:pPr>
        <w:pStyle w:val="79"/>
        <w:widowControl w:val="0"/>
        <w:numPr>
          <w:ilvl w:val="0"/>
          <w:numId w:val="0"/>
        </w:numPr>
        <w:wordWrap/>
        <w:adjustRightInd w:val="0"/>
        <w:snapToGrid/>
        <w:spacing w:line="360" w:lineRule="auto"/>
        <w:ind w:firstLine="480" w:firstLineChars="200"/>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二级绿地：具有植物造景的城区主干道或有分车绿化带的道路绿地；镇街政治、文化、商业中心绿地；具有园路、灌溉、一般游憩设施的公园绿地；绿化覆盖率80%以上的河道绿地；属地管养的其他主要绿地。</w:t>
      </w:r>
    </w:p>
    <w:p>
      <w:pPr>
        <w:pStyle w:val="79"/>
        <w:widowControl w:val="0"/>
        <w:numPr>
          <w:ilvl w:val="0"/>
          <w:numId w:val="0"/>
        </w:numPr>
        <w:wordWrap/>
        <w:adjustRightInd w:val="0"/>
        <w:snapToGrid/>
        <w:spacing w:line="360" w:lineRule="auto"/>
        <w:ind w:firstLine="480" w:firstLineChars="200"/>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三级绿地：城区次干道绿地；属地管养的其他次要绿地。</w:t>
      </w:r>
    </w:p>
    <w:p>
      <w:pPr>
        <w:pStyle w:val="79"/>
        <w:widowControl w:val="0"/>
        <w:numPr>
          <w:ilvl w:val="0"/>
          <w:numId w:val="0"/>
        </w:numPr>
        <w:wordWrap/>
        <w:adjustRightInd w:val="0"/>
        <w:snapToGrid/>
        <w:spacing w:line="360" w:lineRule="auto"/>
        <w:ind w:firstLine="480" w:firstLineChars="200"/>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其他绿地：城区支路绿地及除一、二、三级绿地以外的其他公共绿地。</w:t>
      </w:r>
    </w:p>
    <w:p>
      <w:pPr>
        <w:pStyle w:val="79"/>
        <w:widowControl w:val="0"/>
        <w:numPr>
          <w:ilvl w:val="0"/>
          <w:numId w:val="0"/>
        </w:numPr>
        <w:wordWrap/>
        <w:adjustRightInd w:val="0"/>
        <w:snapToGrid/>
        <w:spacing w:line="360" w:lineRule="auto"/>
        <w:ind w:firstLine="480" w:firstLineChars="200"/>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2.绿化养护管理标准</w:t>
      </w:r>
    </w:p>
    <w:p>
      <w:pPr>
        <w:pStyle w:val="79"/>
        <w:widowControl w:val="0"/>
        <w:numPr>
          <w:ilvl w:val="0"/>
          <w:numId w:val="0"/>
        </w:numPr>
        <w:wordWrap/>
        <w:adjustRightInd w:val="0"/>
        <w:snapToGrid/>
        <w:spacing w:line="360" w:lineRule="auto"/>
        <w:ind w:firstLine="480" w:firstLineChars="200"/>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总体标准：①体现植物造景，使植物季相分明，色彩丰富，生长茂盛，与植物生长的各阶段相适应，对植物群落进行合理养护，使植物群落完整，层次丰富。杜绝在绿地中出现黄土露天现象。②行道树和绿地乔木无缺株、死株，补植树品种、胸径、树高一致；树木支撑规范、统一、稳固，无断桩、坏桩，桩位扎缚规范化；树木修剪及时，无徒长枝、病虫枝、过密枝、枯枝、伤损枝；宿根植物及时翻种、断根、间删，无死株；行道树树穴土壤低于侧石，绿地乔木树穴无板结。③绿篱、色块小灌木，无缺株、小道、混种及黄土裸露，补植灌木品种、规格一致；道路色块灌木定期修剪，切边清晰。④草坪生长繁茂、平整，土壤低于园路或侧石；时花花期整齐，色彩效果好。⑤植物灌溉及时，肥力充足。⑥掌握病虫害情况，防治措施有效；树皮开裂或有孔洞及时填补，冬季刷白工作规范到位。⑦园路、铺装地坪平整，无破损、无积水、无淤泥；亭、廊及其它园林建筑保持安全，按时修缮，维护良好；指示牌、禁令牌、宣传牌放置合理，醒目、完善、规范；绿化带侧石、护栏完好，补修材料规格、颜色一致。⑧乔木叶面及色块叶面无严重积尘；树上无杂物和晾晒衣物等情况；绿地内无垃圾、石块、垃圾渣土、果壳、枯枝落叶等杂物；果壳箱清洁完好，箱内垃圾日产日清。⑨管理制度完善，养护管理人员配备到位；养护人员作业规范；管理人员巡查监管到位，无违章占绿情况。⑩有防台、抗雪、抗旱、保绿等应急预案及措施；档案资料完整，巡查记录、病虫害防治记录、绿地概况表等详尽。按照合同约定配足人员装备、应急物资。</w:t>
      </w:r>
    </w:p>
    <w:p>
      <w:pPr>
        <w:pStyle w:val="79"/>
        <w:widowControl w:val="0"/>
        <w:numPr>
          <w:ilvl w:val="0"/>
          <w:numId w:val="0"/>
        </w:numPr>
        <w:wordWrap/>
        <w:adjustRightInd w:val="0"/>
        <w:snapToGrid/>
        <w:spacing w:line="360" w:lineRule="auto"/>
        <w:ind w:firstLine="480" w:firstLineChars="200"/>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一级标准：①植物长势旺盛、树形完美，植株保存率100%，体现景观特色；徒长枝不超过20 cm；色块无窜条（高度大于15 cm）；草坪覆盖率100%，无杂草，定期修剪，草高不得超过8cm，常绿草高不得超过6cm，生长季节不枯黄。②一年施肥不得少于2次，有机肥0.5㎏/㎡、进口复合肥0.075㎏/㎡。③食叶害虫危害的叶片每株（㎡）发生率不超过5%，刺吸性害虫危害的叶片每株（㎡）发生率不超过10%，无蛀干性害虫的活虫、活卵。④绿化设施修缮一年不得少于一次。⑤绿地垃圾15分钟内清理完毕。⑥绿化养护人员每1万平方米不得少于2名。⑦按照合同约定配足人员装备、应急物资。</w:t>
      </w:r>
    </w:p>
    <w:p>
      <w:pPr>
        <w:pStyle w:val="79"/>
        <w:widowControl w:val="0"/>
        <w:numPr>
          <w:ilvl w:val="0"/>
          <w:numId w:val="0"/>
        </w:numPr>
        <w:wordWrap/>
        <w:adjustRightInd w:val="0"/>
        <w:snapToGrid/>
        <w:spacing w:line="360" w:lineRule="auto"/>
        <w:ind w:firstLine="480" w:firstLineChars="200"/>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二级标准：①植物生长势好，树形良好，黄叶、焦叶、卷叶的株数在2%以下，植株保存率100%，体现植物造景；徒长枝不超过20 cm；色块无窜条（高度大于20 cm）；草坪覆盖率大于95%，无大型和缠绕性、攀缘性杂草，零星区域的杂草控制在5cm以下，中心区不得有空秃现象、草高不得超过8cm，常绿草高不得超过6cm。②一年施肥不得少于2次，有机肥0.45㎏/㎡、进口复合肥0.065㎏/㎡。③食叶害虫危害的叶片每株（㎡）发生率不超过10%，刺吸性害虫危害的叶片每株（㎡）发生率不超过15%，蛀干性害虫危害的株数（㎡）在2%以下。④绿化设施修缮一年不得少于一次。⑤绿地垃圾0.5小时内清理完毕。⑥绿化养护人员每1万平方米不得少于2名。⑦按照合同约定配足人员装备、应急物资。</w:t>
      </w:r>
    </w:p>
    <w:p>
      <w:pPr>
        <w:pStyle w:val="79"/>
        <w:widowControl w:val="0"/>
        <w:numPr>
          <w:ilvl w:val="0"/>
          <w:numId w:val="0"/>
        </w:numPr>
        <w:wordWrap/>
        <w:adjustRightInd w:val="0"/>
        <w:snapToGrid/>
        <w:spacing w:line="360" w:lineRule="auto"/>
        <w:ind w:firstLine="480" w:firstLineChars="200"/>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三级标准：①植物生长势一般，黄叶、焦叶、卷叶的株数在10%以下，植株保存率不得少于98%；徒长枝不超过30 cm；色块无窜条（高度大于30 cm）；草坪覆盖率大于90%，无藤类杂草及大型杂草，中心区不得有空秃现象，草高不得超过10cm。②一年施肥不得少于2次，有机肥0.45㎏/㎡、进口复合肥0.060㎏/㎡。③食叶害虫危害的叶片每株（㎡）发生率不超过20%，刺吸性害虫危害的叶片每株（㎡）发生率不超过25%，蛀干性害虫危害的株（㎡）数在5%以下。④绿化设施修缮两年不得少于一次。⑤绿地垃圾1小时内清理完毕。⑥绿化养护人员每1万平方米不得少于1名。⑦按照合同约定配足人员装备、应急物资。</w:t>
      </w:r>
    </w:p>
    <w:p>
      <w:pPr>
        <w:spacing w:line="360" w:lineRule="auto"/>
        <w:rPr>
          <w:rFonts w:ascii="宋体"/>
          <w:color w:val="auto"/>
          <w:sz w:val="24"/>
          <w:szCs w:val="24"/>
          <w:highlight w:val="none"/>
        </w:rPr>
      </w:pPr>
      <w:r>
        <w:rPr>
          <w:rFonts w:hint="eastAsia" w:ascii="宋体" w:hAnsi="宋体" w:cs="宋体"/>
          <w:color w:val="auto"/>
          <w:kern w:val="2"/>
          <w:sz w:val="24"/>
          <w:szCs w:val="24"/>
          <w:highlight w:val="none"/>
          <w:lang w:val="en-US" w:eastAsia="zh-CN" w:bidi="ar-SA"/>
        </w:rPr>
        <w:t>其他标准：①植物生长势一般，黄叶、焦叶、卷叶的株数在15%以下，植株保存率不得少于95%；徒长枝不超过30 cm；色块无窜条（高度大于30 cm）；草坪覆盖率大于85%，无藤类杂草及大型杂草，中心区不得有空秃现象、草高不得超过10cm。②一年施肥不得少于2次，有机肥0.35㎏/㎡、进口复合肥0.055㎏/㎡。③食叶害虫危害的叶片每株（㎡）发生率不超过25%，刺吸性害虫危害的叶片每株（㎡）发生率不超过30%，蛀干性害虫危害的株（㎡）数在10%以下。④绿化设施修缮两年不得少于一次。⑤绿地垃圾2小时内清理完毕。⑥绿化养护人员每1万平方米不得少于1名。⑦按照合同约定配足人员装备、应急物资。</w:t>
      </w:r>
      <w:r>
        <w:rPr>
          <w:rFonts w:hint="eastAsia" w:ascii="宋体" w:hAnsi="宋体" w:cs="宋体"/>
          <w:color w:val="auto"/>
          <w:sz w:val="24"/>
          <w:szCs w:val="24"/>
          <w:highlight w:val="none"/>
        </w:rPr>
        <w:t>（三）景观灯养护：</w:t>
      </w:r>
    </w:p>
    <w:p>
      <w:pPr>
        <w:spacing w:line="360" w:lineRule="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预防为主，采取日常保养与计划性维修并重，使之时时处于良好状态</w:t>
      </w:r>
      <w:r>
        <w:rPr>
          <w:rFonts w:ascii="宋体" w:hAnsi="宋体" w:cs="宋体"/>
          <w:color w:val="auto"/>
          <w:sz w:val="24"/>
          <w:szCs w:val="24"/>
          <w:highlight w:val="none"/>
        </w:rPr>
        <w:t>;</w:t>
      </w:r>
      <w:r>
        <w:rPr>
          <w:rFonts w:hint="eastAsia" w:ascii="宋体" w:hAnsi="宋体" w:cs="宋体"/>
          <w:color w:val="auto"/>
          <w:sz w:val="24"/>
          <w:szCs w:val="24"/>
          <w:highlight w:val="none"/>
        </w:rPr>
        <w:t>做到用好、修好、管理好</w:t>
      </w:r>
      <w:r>
        <w:rPr>
          <w:rFonts w:ascii="宋体" w:hAnsi="宋体" w:cs="宋体"/>
          <w:color w:val="auto"/>
          <w:sz w:val="24"/>
          <w:szCs w:val="24"/>
          <w:highlight w:val="none"/>
        </w:rPr>
        <w:t>;</w:t>
      </w:r>
      <w:r>
        <w:rPr>
          <w:rFonts w:hint="eastAsia" w:ascii="宋体" w:hAnsi="宋体" w:cs="宋体"/>
          <w:color w:val="auto"/>
          <w:sz w:val="24"/>
          <w:szCs w:val="24"/>
          <w:highlight w:val="none"/>
        </w:rPr>
        <w:t>维修人员会维修、会调试、会保养、会检查</w:t>
      </w:r>
      <w:r>
        <w:rPr>
          <w:rFonts w:ascii="宋体" w:hAnsi="宋体" w:cs="宋体"/>
          <w:color w:val="auto"/>
          <w:sz w:val="24"/>
          <w:szCs w:val="24"/>
          <w:highlight w:val="none"/>
        </w:rPr>
        <w:t>;</w:t>
      </w:r>
      <w:r>
        <w:rPr>
          <w:rFonts w:hint="eastAsia" w:ascii="宋体" w:hAnsi="宋体" w:cs="宋体"/>
          <w:color w:val="auto"/>
          <w:sz w:val="24"/>
          <w:szCs w:val="24"/>
          <w:highlight w:val="none"/>
        </w:rPr>
        <w:t>定时、定量、定人、定点、定质的方针</w:t>
      </w:r>
      <w:r>
        <w:rPr>
          <w:rFonts w:ascii="宋体" w:hAnsi="宋体" w:cs="宋体"/>
          <w:color w:val="auto"/>
          <w:sz w:val="24"/>
          <w:szCs w:val="24"/>
          <w:highlight w:val="none"/>
        </w:rPr>
        <w:t>;</w:t>
      </w:r>
      <w:r>
        <w:rPr>
          <w:rFonts w:hint="eastAsia" w:ascii="宋体" w:hAnsi="宋体" w:cs="宋体"/>
          <w:color w:val="auto"/>
          <w:sz w:val="24"/>
          <w:szCs w:val="24"/>
          <w:highlight w:val="none"/>
        </w:rPr>
        <w:t>巡视养护人员与专业维修人员相结合，以巡视养护人员日常维护为主，专业维修人员定期处理相结合的原则完善设备管理和定期维修制度，制定科学的操作规程，合理科学的维护计划。灯具、电缆要求养护人员每日进行巡查，景观灯亮灯率必须在</w:t>
      </w:r>
      <w:r>
        <w:rPr>
          <w:rFonts w:ascii="宋体" w:hAnsi="宋体" w:cs="宋体"/>
          <w:color w:val="auto"/>
          <w:sz w:val="24"/>
          <w:szCs w:val="24"/>
          <w:highlight w:val="none"/>
        </w:rPr>
        <w:t>98%</w:t>
      </w:r>
      <w:r>
        <w:rPr>
          <w:rFonts w:hint="eastAsia" w:ascii="宋体" w:hAnsi="宋体" w:cs="宋体"/>
          <w:color w:val="auto"/>
          <w:sz w:val="24"/>
          <w:szCs w:val="24"/>
          <w:highlight w:val="none"/>
        </w:rPr>
        <w:t>以上，灯具无破损掉漆、锈蚀等情况，电缆无漏电、破皮等情况，用电作业、电力设施设备要规范，完整，发现用电安全隐患的，应第一时间排除隐患。</w:t>
      </w:r>
    </w:p>
    <w:p>
      <w:pPr>
        <w:spacing w:line="360" w:lineRule="auto"/>
        <w:rPr>
          <w:rFonts w:ascii="宋体"/>
          <w:color w:val="auto"/>
          <w:sz w:val="24"/>
          <w:szCs w:val="24"/>
          <w:highlight w:val="none"/>
        </w:rPr>
      </w:pPr>
      <w:r>
        <w:rPr>
          <w:rFonts w:hint="eastAsia" w:ascii="宋体" w:hAnsi="宋体" w:cs="宋体"/>
          <w:color w:val="auto"/>
          <w:sz w:val="24"/>
          <w:szCs w:val="24"/>
          <w:highlight w:val="none"/>
        </w:rPr>
        <w:t>（四）时花更换的养护：</w:t>
      </w:r>
    </w:p>
    <w:p>
      <w:pPr>
        <w:spacing w:line="360" w:lineRule="auto"/>
        <w:rPr>
          <w:rFonts w:ascii="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rPr>
        <w:t>按照《杭州市城区花坛、花境养护管理规定（试行）》，加强对花卉的养护管理。时花更换全年至少为六次，在每一次更换时必须要将时花品种、数量方案事先上报甲方，由甲方确定后方能种植，否则将作无更换时花处理，种后由甲方现场验收签字确定。</w:t>
      </w:r>
    </w:p>
    <w:p>
      <w:pPr>
        <w:spacing w:line="360" w:lineRule="auto"/>
        <w:rPr>
          <w:rFonts w:hint="eastAsia" w:ascii="宋体" w:hAnsi="宋体" w:eastAsia="宋体" w:cs="宋体"/>
          <w:color w:val="auto"/>
          <w:sz w:val="24"/>
          <w:szCs w:val="24"/>
          <w:highlight w:val="none"/>
          <w:lang w:eastAsia="zh-CN"/>
        </w:rPr>
      </w:pPr>
      <w:r>
        <w:rPr>
          <w:rFonts w:ascii="宋体" w:hAnsi="宋体" w:cs="宋体"/>
          <w:color w:val="auto"/>
          <w:sz w:val="24"/>
          <w:szCs w:val="24"/>
          <w:highlight w:val="none"/>
        </w:rPr>
        <w:t xml:space="preserve">  1</w:t>
      </w:r>
      <w:r>
        <w:rPr>
          <w:rFonts w:hint="eastAsia" w:ascii="宋体" w:hAnsi="宋体" w:cs="宋体"/>
          <w:color w:val="auto"/>
          <w:sz w:val="24"/>
          <w:szCs w:val="24"/>
          <w:highlight w:val="none"/>
        </w:rPr>
        <w:t>、布置效果：按设计精心养护，有全年用花计划，做到四季有花，花期整齐，图案美观，布置效果良好。</w:t>
      </w:r>
    </w:p>
    <w:p>
      <w:pPr>
        <w:spacing w:line="360" w:lineRule="auto"/>
        <w:rPr>
          <w:rFonts w:ascii="宋体"/>
          <w:color w:val="auto"/>
          <w:sz w:val="24"/>
          <w:szCs w:val="24"/>
          <w:highlight w:val="none"/>
        </w:rPr>
      </w:pPr>
      <w:r>
        <w:rPr>
          <w:rFonts w:ascii="宋体" w:hAnsi="宋体" w:cs="宋体"/>
          <w:color w:val="auto"/>
          <w:sz w:val="24"/>
          <w:szCs w:val="24"/>
          <w:highlight w:val="none"/>
        </w:rPr>
        <w:t xml:space="preserve">    2</w:t>
      </w:r>
      <w:r>
        <w:rPr>
          <w:rFonts w:hint="eastAsia" w:ascii="宋体" w:hAnsi="宋体" w:cs="宋体"/>
          <w:color w:val="auto"/>
          <w:sz w:val="24"/>
          <w:szCs w:val="24"/>
          <w:highlight w:val="none"/>
        </w:rPr>
        <w:t>、花卉生长：花卉植株生长健壮，花色艳丽，始花期方可上花坛种植，株行距适宜，不露底土。无缺株倒伏，无枯枝残花，无杂草垃圾。</w:t>
      </w:r>
    </w:p>
    <w:p>
      <w:pPr>
        <w:spacing w:line="360" w:lineRule="auto"/>
        <w:rPr>
          <w:rFonts w:ascii="宋体"/>
          <w:color w:val="auto"/>
          <w:sz w:val="24"/>
          <w:szCs w:val="24"/>
          <w:highlight w:val="none"/>
        </w:rPr>
      </w:pPr>
      <w:r>
        <w:rPr>
          <w:rFonts w:hint="eastAsia" w:ascii="宋体" w:hAnsi="宋体" w:cs="宋体"/>
          <w:color w:val="auto"/>
          <w:sz w:val="24"/>
          <w:szCs w:val="24"/>
          <w:highlight w:val="none"/>
        </w:rPr>
        <w:t>（五）监管绿化：</w:t>
      </w:r>
    </w:p>
    <w:p>
      <w:pPr>
        <w:spacing w:line="360" w:lineRule="auto"/>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、绿地养护质量方面：检查各绿地是否达到《杭州市城区绿地养护质量标准》及相关绿地养护要求。</w:t>
      </w:r>
    </w:p>
    <w:p>
      <w:pPr>
        <w:spacing w:line="360" w:lineRule="auto"/>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做好绿地日常保洁工作，绿地内需每日巡检，园路等人行设施必须保持干净整洁无落叶，绿化带绿地等三日完成一次普扫，绿地内无垃圾、石块、垃圾渣土、果壳、枯枝落叶等杂物；果壳箱清洁完好，每三天必须擦洗一次，箱内垃圾日产日清。</w:t>
      </w:r>
    </w:p>
    <w:p>
      <w:pPr>
        <w:spacing w:line="360" w:lineRule="auto"/>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、绿地必须每日巡查，发现灯具、亭廊设施等设施破损的，必须督促产权单位及时整改，发现黄土裸露，绿化带杂草、绿化带死株等养护问题的，及时通报督促养护单位整改。</w:t>
      </w:r>
    </w:p>
    <w:p>
      <w:pPr>
        <w:spacing w:line="360" w:lineRule="auto"/>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、违章占用绿地方面：检查各绿地是否有违章占用或借用等情况，是否有相关批文等。</w:t>
      </w:r>
    </w:p>
    <w:p>
      <w:pPr>
        <w:spacing w:line="360" w:lineRule="auto"/>
        <w:rPr>
          <w:rFonts w:hint="default" w:ascii="宋体" w:hAnsi="宋体" w:cs="宋体"/>
          <w:color w:val="auto"/>
          <w:kern w:val="2"/>
          <w:sz w:val="24"/>
          <w:szCs w:val="24"/>
          <w:highlight w:val="none"/>
          <w:lang w:val="en-US" w:eastAsia="zh-CN" w:bidi="ar-SA"/>
        </w:rPr>
      </w:pPr>
      <w:r>
        <w:rPr>
          <w:rFonts w:ascii="宋体" w:hAnsi="宋体" w:cs="宋体"/>
          <w:color w:val="auto"/>
          <w:sz w:val="24"/>
          <w:szCs w:val="24"/>
          <w:highlight w:val="none"/>
        </w:rPr>
        <w:t>5</w:t>
      </w:r>
      <w:r>
        <w:rPr>
          <w:rFonts w:hint="eastAsia" w:ascii="宋体" w:hAnsi="宋体" w:cs="宋体"/>
          <w:color w:val="auto"/>
          <w:sz w:val="24"/>
          <w:szCs w:val="24"/>
          <w:highlight w:val="none"/>
        </w:rPr>
        <w:t>、其他需要经办的相关工作。</w:t>
      </w:r>
    </w:p>
    <w:p>
      <w:pPr>
        <w:pStyle w:val="79"/>
        <w:widowControl w:val="0"/>
        <w:numPr>
          <w:ilvl w:val="0"/>
          <w:numId w:val="2"/>
        </w:numPr>
        <w:wordWrap/>
        <w:adjustRightInd w:val="0"/>
        <w:snapToGrid/>
        <w:spacing w:line="360" w:lineRule="auto"/>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项目其他要求</w:t>
      </w:r>
    </w:p>
    <w:p>
      <w:pPr>
        <w:pStyle w:val="79"/>
        <w:widowControl w:val="0"/>
        <w:numPr>
          <w:ilvl w:val="0"/>
          <w:numId w:val="0"/>
        </w:numPr>
        <w:wordWrap/>
        <w:adjustRightInd w:val="0"/>
        <w:snapToGrid/>
        <w:spacing w:line="360" w:lineRule="auto"/>
        <w:textAlignment w:val="auto"/>
        <w:rPr>
          <w:rFonts w:hint="default"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val="0"/>
          <w:bCs w:val="0"/>
          <w:color w:val="auto"/>
          <w:sz w:val="24"/>
          <w:highlight w:val="none"/>
          <w:lang w:val="en-US" w:eastAsia="zh-CN"/>
        </w:rPr>
        <w:t xml:space="preserve"> 1、供应商中标后15日历天内需在项目5公里范围内设置不少于1处固定养护基地，固定基地应包括办公区（≥50平方米）、车辆停放场地（≥300平方米）、仓库区（≥100平方米）等。</w:t>
      </w:r>
    </w:p>
    <w:p>
      <w:pPr>
        <w:spacing w:line="360" w:lineRule="auto"/>
        <w:ind w:firstLine="480" w:firstLineChars="200"/>
        <w:rPr>
          <w:rFonts w:ascii="宋体"/>
          <w:color w:val="auto"/>
          <w:sz w:val="24"/>
          <w:szCs w:val="24"/>
          <w:highlight w:val="none"/>
        </w:rPr>
      </w:pPr>
      <w:r>
        <w:rPr>
          <w:rFonts w:hint="eastAsia" w:ascii="宋体" w:hAnsi="宋体" w:cs="宋体"/>
          <w:b w:val="0"/>
          <w:bCs w:val="0"/>
          <w:color w:val="auto"/>
          <w:sz w:val="24"/>
          <w:szCs w:val="24"/>
          <w:highlight w:val="none"/>
          <w:lang w:val="en-US" w:eastAsia="zh-CN"/>
        </w:rPr>
        <w:t>2、</w:t>
      </w:r>
      <w:r>
        <w:rPr>
          <w:rFonts w:hint="eastAsia" w:ascii="宋体" w:hAnsi="宋体" w:cs="宋体"/>
          <w:b w:val="0"/>
          <w:bCs w:val="0"/>
          <w:color w:val="auto"/>
          <w:sz w:val="24"/>
          <w:szCs w:val="24"/>
          <w:highlight w:val="none"/>
        </w:rPr>
        <w:t>本</w:t>
      </w:r>
      <w:r>
        <w:rPr>
          <w:rFonts w:hint="eastAsia" w:ascii="宋体" w:hAnsi="宋体" w:cs="宋体"/>
          <w:color w:val="auto"/>
          <w:sz w:val="24"/>
          <w:szCs w:val="24"/>
          <w:highlight w:val="none"/>
        </w:rPr>
        <w:t>次招标范围内的所有作业内容，包括但不限于人工工资（含节假日加班费）、易损材料、生产工具、作业安全、运输工具、修理费、清洗费、卫生用具、办公、车辆停放场地、食宿、通信、劳保（含高温补贴费、反光服、雨衣、夏令防暑等）、福利、利润、税金、保险（包括医疗、工伤、养老等社会保险及人身意外保险）以及因国家政策性调整（包括但不限于最低工资调整和社保保障缴费调整）等一切费用，其他详见项目采购清单；</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中标后投标单位保洁养护班组崇贤街道范围内设立固定办公场地。</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本项目道路保洁经费单价最高限价如下：一类道路</w:t>
      </w:r>
      <w:r>
        <w:rPr>
          <w:rFonts w:ascii="宋体" w:hAnsi="宋体" w:cs="宋体"/>
          <w:color w:val="auto"/>
          <w:sz w:val="24"/>
          <w:szCs w:val="24"/>
          <w:highlight w:val="none"/>
        </w:rPr>
        <w:t>20.1</w:t>
      </w:r>
      <w:r>
        <w:rPr>
          <w:rFonts w:hint="eastAsia" w:ascii="宋体" w:hAnsi="宋体" w:cs="宋体"/>
          <w:color w:val="auto"/>
          <w:sz w:val="24"/>
          <w:szCs w:val="24"/>
          <w:highlight w:val="none"/>
        </w:rPr>
        <w:t>元</w:t>
      </w:r>
      <w:r>
        <w:rPr>
          <w:rFonts w:ascii="宋体" w:hAnsi="宋体" w:cs="宋体"/>
          <w:color w:val="auto"/>
          <w:sz w:val="24"/>
          <w:szCs w:val="24"/>
          <w:highlight w:val="none"/>
        </w:rPr>
        <w:t>/</w:t>
      </w:r>
      <w:r>
        <w:rPr>
          <w:rFonts w:hint="eastAsia" w:ascii="宋体" w:hAnsi="宋体" w:cs="宋体"/>
          <w:color w:val="auto"/>
          <w:sz w:val="24"/>
          <w:szCs w:val="24"/>
          <w:highlight w:val="none"/>
        </w:rPr>
        <w:t>平方</w:t>
      </w:r>
      <w:r>
        <w:rPr>
          <w:rFonts w:ascii="宋体" w:cs="宋体"/>
          <w:color w:val="auto"/>
          <w:sz w:val="24"/>
          <w:szCs w:val="24"/>
          <w:highlight w:val="none"/>
        </w:rPr>
        <w:t>.</w:t>
      </w:r>
      <w:r>
        <w:rPr>
          <w:rFonts w:hint="eastAsia" w:ascii="宋体" w:hAnsi="宋体" w:cs="宋体"/>
          <w:color w:val="auto"/>
          <w:sz w:val="24"/>
          <w:szCs w:val="24"/>
          <w:highlight w:val="none"/>
        </w:rPr>
        <w:t>年，二类道路</w:t>
      </w:r>
      <w:r>
        <w:rPr>
          <w:rFonts w:ascii="宋体" w:hAnsi="宋体" w:cs="宋体"/>
          <w:color w:val="auto"/>
          <w:sz w:val="24"/>
          <w:szCs w:val="24"/>
          <w:highlight w:val="none"/>
        </w:rPr>
        <w:t>14.94</w:t>
      </w:r>
      <w:r>
        <w:rPr>
          <w:rFonts w:hint="eastAsia" w:ascii="宋体" w:hAnsi="宋体" w:cs="宋体"/>
          <w:color w:val="auto"/>
          <w:sz w:val="24"/>
          <w:szCs w:val="24"/>
          <w:highlight w:val="none"/>
        </w:rPr>
        <w:t>元</w:t>
      </w:r>
      <w:r>
        <w:rPr>
          <w:rFonts w:ascii="宋体" w:hAnsi="宋体" w:cs="宋体"/>
          <w:color w:val="auto"/>
          <w:sz w:val="24"/>
          <w:szCs w:val="24"/>
          <w:highlight w:val="none"/>
        </w:rPr>
        <w:t>/</w:t>
      </w:r>
      <w:r>
        <w:rPr>
          <w:rFonts w:hint="eastAsia" w:ascii="宋体" w:hAnsi="宋体" w:cs="宋体"/>
          <w:color w:val="auto"/>
          <w:sz w:val="24"/>
          <w:szCs w:val="24"/>
          <w:highlight w:val="none"/>
        </w:rPr>
        <w:t>平方</w:t>
      </w:r>
      <w:r>
        <w:rPr>
          <w:rFonts w:ascii="宋体" w:cs="宋体"/>
          <w:color w:val="auto"/>
          <w:sz w:val="24"/>
          <w:szCs w:val="24"/>
          <w:highlight w:val="none"/>
        </w:rPr>
        <w:t>.</w:t>
      </w:r>
      <w:r>
        <w:rPr>
          <w:rFonts w:hint="eastAsia" w:ascii="宋体" w:hAnsi="宋体" w:cs="宋体"/>
          <w:color w:val="auto"/>
          <w:sz w:val="24"/>
          <w:szCs w:val="24"/>
          <w:highlight w:val="none"/>
        </w:rPr>
        <w:t>年，三类道路</w:t>
      </w:r>
      <w:r>
        <w:rPr>
          <w:rFonts w:ascii="宋体" w:hAnsi="宋体" w:cs="宋体"/>
          <w:color w:val="auto"/>
          <w:sz w:val="24"/>
          <w:szCs w:val="24"/>
          <w:highlight w:val="none"/>
        </w:rPr>
        <w:t>12.42</w:t>
      </w:r>
      <w:r>
        <w:rPr>
          <w:rFonts w:hint="eastAsia" w:ascii="宋体" w:hAnsi="宋体" w:cs="宋体"/>
          <w:color w:val="auto"/>
          <w:sz w:val="24"/>
          <w:szCs w:val="24"/>
          <w:highlight w:val="none"/>
        </w:rPr>
        <w:t>元</w:t>
      </w:r>
      <w:r>
        <w:rPr>
          <w:rFonts w:ascii="宋体" w:hAnsi="宋体" w:cs="宋体"/>
          <w:color w:val="auto"/>
          <w:sz w:val="24"/>
          <w:szCs w:val="24"/>
          <w:highlight w:val="none"/>
        </w:rPr>
        <w:t>/</w:t>
      </w:r>
      <w:r>
        <w:rPr>
          <w:rFonts w:hint="eastAsia" w:ascii="宋体" w:hAnsi="宋体" w:cs="宋体"/>
          <w:color w:val="auto"/>
          <w:sz w:val="24"/>
          <w:szCs w:val="24"/>
          <w:highlight w:val="none"/>
        </w:rPr>
        <w:t>平方</w:t>
      </w:r>
      <w:r>
        <w:rPr>
          <w:rFonts w:ascii="宋体" w:cs="宋体"/>
          <w:color w:val="auto"/>
          <w:sz w:val="24"/>
          <w:szCs w:val="24"/>
          <w:highlight w:val="none"/>
        </w:rPr>
        <w:t>.</w:t>
      </w:r>
      <w:r>
        <w:rPr>
          <w:rFonts w:hint="eastAsia" w:ascii="宋体" w:hAnsi="宋体" w:cs="宋体"/>
          <w:color w:val="auto"/>
          <w:sz w:val="24"/>
          <w:szCs w:val="24"/>
          <w:highlight w:val="none"/>
        </w:rPr>
        <w:t>年，投标人针对本项目的投标单价不得超过相关限价，否则其投标无效。</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本项目绿化养护经费单价最高限价如下：一类</w:t>
      </w:r>
      <w:r>
        <w:rPr>
          <w:rFonts w:ascii="宋体" w:hAnsi="宋体" w:cs="宋体"/>
          <w:color w:val="auto"/>
          <w:sz w:val="24"/>
          <w:szCs w:val="24"/>
          <w:highlight w:val="none"/>
        </w:rPr>
        <w:t>10.77</w:t>
      </w:r>
      <w:r>
        <w:rPr>
          <w:rFonts w:hint="eastAsia" w:ascii="宋体" w:hAnsi="宋体" w:cs="宋体"/>
          <w:color w:val="auto"/>
          <w:sz w:val="24"/>
          <w:szCs w:val="24"/>
          <w:highlight w:val="none"/>
        </w:rPr>
        <w:t>元</w:t>
      </w:r>
      <w:r>
        <w:rPr>
          <w:rFonts w:ascii="宋体" w:hAnsi="宋体" w:cs="宋体"/>
          <w:color w:val="auto"/>
          <w:sz w:val="24"/>
          <w:szCs w:val="24"/>
          <w:highlight w:val="none"/>
        </w:rPr>
        <w:t>/</w:t>
      </w:r>
      <w:r>
        <w:rPr>
          <w:rFonts w:hint="eastAsia" w:ascii="宋体" w:hAnsi="宋体" w:cs="宋体"/>
          <w:color w:val="auto"/>
          <w:sz w:val="24"/>
          <w:szCs w:val="24"/>
          <w:highlight w:val="none"/>
        </w:rPr>
        <w:t>平方</w:t>
      </w:r>
      <w:r>
        <w:rPr>
          <w:rFonts w:ascii="宋体" w:cs="宋体"/>
          <w:color w:val="auto"/>
          <w:sz w:val="24"/>
          <w:szCs w:val="24"/>
          <w:highlight w:val="none"/>
        </w:rPr>
        <w:t>.</w:t>
      </w:r>
      <w:r>
        <w:rPr>
          <w:rFonts w:hint="eastAsia" w:ascii="宋体" w:hAnsi="宋体" w:cs="宋体"/>
          <w:color w:val="auto"/>
          <w:sz w:val="24"/>
          <w:szCs w:val="24"/>
          <w:highlight w:val="none"/>
        </w:rPr>
        <w:t>年，二类</w:t>
      </w:r>
      <w:r>
        <w:rPr>
          <w:rFonts w:ascii="宋体" w:hAnsi="宋体" w:cs="宋体"/>
          <w:color w:val="auto"/>
          <w:sz w:val="24"/>
          <w:szCs w:val="24"/>
          <w:highlight w:val="none"/>
        </w:rPr>
        <w:t>9,16</w:t>
      </w:r>
      <w:r>
        <w:rPr>
          <w:rFonts w:hint="eastAsia" w:ascii="宋体" w:hAnsi="宋体" w:cs="宋体"/>
          <w:color w:val="auto"/>
          <w:sz w:val="24"/>
          <w:szCs w:val="24"/>
          <w:highlight w:val="none"/>
        </w:rPr>
        <w:t>元</w:t>
      </w:r>
      <w:r>
        <w:rPr>
          <w:rFonts w:ascii="宋体" w:hAnsi="宋体" w:cs="宋体"/>
          <w:color w:val="auto"/>
          <w:sz w:val="24"/>
          <w:szCs w:val="24"/>
          <w:highlight w:val="none"/>
        </w:rPr>
        <w:t>/</w:t>
      </w:r>
      <w:r>
        <w:rPr>
          <w:rFonts w:hint="eastAsia" w:ascii="宋体" w:hAnsi="宋体" w:cs="宋体"/>
          <w:color w:val="auto"/>
          <w:sz w:val="24"/>
          <w:szCs w:val="24"/>
          <w:highlight w:val="none"/>
        </w:rPr>
        <w:t>平方</w:t>
      </w:r>
      <w:r>
        <w:rPr>
          <w:rFonts w:ascii="宋体" w:cs="宋体"/>
          <w:color w:val="auto"/>
          <w:sz w:val="24"/>
          <w:szCs w:val="24"/>
          <w:highlight w:val="none"/>
        </w:rPr>
        <w:t>.</w:t>
      </w:r>
      <w:r>
        <w:rPr>
          <w:rFonts w:hint="eastAsia" w:ascii="宋体" w:hAnsi="宋体" w:cs="宋体"/>
          <w:color w:val="auto"/>
          <w:sz w:val="24"/>
          <w:szCs w:val="24"/>
          <w:highlight w:val="none"/>
        </w:rPr>
        <w:t>年，三类</w:t>
      </w:r>
      <w:r>
        <w:rPr>
          <w:rFonts w:ascii="宋体" w:hAnsi="宋体" w:cs="宋体"/>
          <w:color w:val="auto"/>
          <w:sz w:val="24"/>
          <w:szCs w:val="24"/>
          <w:highlight w:val="none"/>
        </w:rPr>
        <w:t>6.11</w:t>
      </w:r>
      <w:r>
        <w:rPr>
          <w:rFonts w:hint="eastAsia" w:ascii="宋体" w:hAnsi="宋体" w:cs="宋体"/>
          <w:color w:val="auto"/>
          <w:sz w:val="24"/>
          <w:szCs w:val="24"/>
          <w:highlight w:val="none"/>
        </w:rPr>
        <w:t>元</w:t>
      </w:r>
      <w:r>
        <w:rPr>
          <w:rFonts w:ascii="宋体" w:hAnsi="宋体" w:cs="宋体"/>
          <w:color w:val="auto"/>
          <w:sz w:val="24"/>
          <w:szCs w:val="24"/>
          <w:highlight w:val="none"/>
        </w:rPr>
        <w:t>/</w:t>
      </w:r>
      <w:r>
        <w:rPr>
          <w:rFonts w:hint="eastAsia" w:ascii="宋体" w:hAnsi="宋体" w:cs="宋体"/>
          <w:color w:val="auto"/>
          <w:sz w:val="24"/>
          <w:szCs w:val="24"/>
          <w:highlight w:val="none"/>
        </w:rPr>
        <w:t>平方</w:t>
      </w:r>
      <w:r>
        <w:rPr>
          <w:rFonts w:ascii="宋体" w:cs="宋体"/>
          <w:color w:val="auto"/>
          <w:sz w:val="24"/>
          <w:szCs w:val="24"/>
          <w:highlight w:val="none"/>
        </w:rPr>
        <w:t>.</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乔木林1.5元/平方，</w:t>
      </w:r>
      <w:r>
        <w:rPr>
          <w:rFonts w:hint="eastAsia" w:ascii="宋体" w:hAnsi="宋体" w:cs="宋体"/>
          <w:color w:val="auto"/>
          <w:sz w:val="24"/>
          <w:szCs w:val="24"/>
          <w:highlight w:val="none"/>
        </w:rPr>
        <w:t>投标人针对本项目的投标单价不得超过相关限价，否则其投标无效。</w:t>
      </w:r>
    </w:p>
    <w:p>
      <w:pPr>
        <w:pStyle w:val="79"/>
        <w:widowControl w:val="0"/>
        <w:wordWrap/>
        <w:adjustRightInd w:val="0"/>
        <w:snapToGrid/>
        <w:spacing w:after="0" w:afterLines="50" w:line="360" w:lineRule="auto"/>
        <w:textAlignment w:val="auto"/>
        <w:rPr>
          <w:rFonts w:ascii="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本次招标还包含牛皮癣清理：含标段范围内所有道路、围墙、设施等区域的“乱涂”、“乱张贴”等牛皮癣日常清理；公交站台保洁及设施维护；各路段的绿化、交通护栏清洗等；音乐线的运作；含所有沿街商铺门口</w:t>
      </w:r>
      <w:r>
        <w:rPr>
          <w:rFonts w:hint="eastAsia" w:ascii="宋体" w:hAnsi="宋体" w:cs="宋体"/>
          <w:color w:val="auto"/>
          <w:sz w:val="24"/>
          <w:szCs w:val="24"/>
          <w:highlight w:val="none"/>
          <w:lang w:val="en-US" w:eastAsia="zh-CN"/>
        </w:rPr>
        <w:t>及</w:t>
      </w:r>
      <w:r>
        <w:rPr>
          <w:rFonts w:hint="eastAsia" w:ascii="宋体" w:hAnsi="宋体" w:cs="宋体"/>
          <w:i w:val="0"/>
          <w:iCs w:val="0"/>
          <w:color w:val="auto"/>
          <w:sz w:val="24"/>
          <w:szCs w:val="24"/>
          <w:highlight w:val="none"/>
          <w:lang w:val="en-US" w:eastAsia="zh-CN"/>
        </w:rPr>
        <w:t>标段</w:t>
      </w:r>
      <w:r>
        <w:rPr>
          <w:rFonts w:hint="eastAsia" w:ascii="宋体" w:hAnsi="宋体" w:cs="宋体"/>
          <w:color w:val="auto"/>
          <w:sz w:val="24"/>
          <w:szCs w:val="24"/>
          <w:highlight w:val="none"/>
          <w:lang w:val="en-US" w:eastAsia="zh-CN"/>
        </w:rPr>
        <w:t>内所有偷倒的各类垃圾清运及处置</w:t>
      </w:r>
      <w:r>
        <w:rPr>
          <w:rFonts w:hint="eastAsia" w:ascii="宋体" w:hAnsi="宋体" w:cs="宋体"/>
          <w:color w:val="auto"/>
          <w:sz w:val="24"/>
          <w:szCs w:val="24"/>
          <w:highlight w:val="none"/>
        </w:rPr>
        <w:t>。落实责任保洁区域边界管理，保洁时应向保洁边界以外延伸</w:t>
      </w:r>
      <w:r>
        <w:rPr>
          <w:rFonts w:ascii="宋体" w:hAnsi="宋体" w:cs="宋体"/>
          <w:color w:val="auto"/>
          <w:sz w:val="24"/>
          <w:szCs w:val="24"/>
          <w:highlight w:val="none"/>
        </w:rPr>
        <w:t>5</w:t>
      </w:r>
      <w:r>
        <w:rPr>
          <w:rFonts w:hint="eastAsia" w:ascii="宋体" w:hAnsi="宋体" w:cs="宋体"/>
          <w:color w:val="auto"/>
          <w:sz w:val="24"/>
          <w:szCs w:val="24"/>
          <w:highlight w:val="none"/>
        </w:rPr>
        <w:t>米，不留保洁盲区和空白点。</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时花调换制定全年计划，调换前必须要将时花品种、数量方案事先上报招标人，由招标人确定后方能种植，否则将作无更换时花处理，种后由甲方现场验收签字确定。</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本项目绿化保洁监管区域的养护内容为：绿化带及周边保洁；死株、缺株巡查上报。</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由于部分道路、绿化移交问题，涉及移交路段按实际进场时间按实结算。</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合同期内，招标人方如有新接管道路，不在以上范围内，则由中标单位进行保洁，费用不再另外计算。</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中标人在公示期结束后上报人员、车辆、机械设备等配置计划，报招标人同意后方可进场作业。</w:t>
      </w:r>
    </w:p>
    <w:p>
      <w:pPr>
        <w:pStyle w:val="79"/>
        <w:widowControl w:val="0"/>
        <w:numPr>
          <w:ilvl w:val="0"/>
          <w:numId w:val="0"/>
        </w:numPr>
        <w:wordWrap/>
        <w:adjustRightInd w:val="0"/>
        <w:snapToGrid/>
        <w:spacing w:line="360" w:lineRule="auto"/>
        <w:textAlignment w:val="auto"/>
        <w:rPr>
          <w:rFonts w:ascii="宋体"/>
          <w:color w:val="auto"/>
          <w:sz w:val="24"/>
          <w:szCs w:val="24"/>
          <w:highlight w:val="none"/>
        </w:rPr>
      </w:pPr>
      <w:r>
        <w:rPr>
          <w:rFonts w:hint="eastAsia" w:ascii="宋体" w:hAnsi="宋体" w:cs="宋体"/>
          <w:color w:val="auto"/>
          <w:sz w:val="24"/>
          <w:szCs w:val="24"/>
          <w:highlight w:val="none"/>
          <w:lang w:val="en-US" w:eastAsia="zh-CN"/>
        </w:rPr>
        <w:t xml:space="preserve">    9、</w:t>
      </w:r>
      <w:r>
        <w:rPr>
          <w:rFonts w:hint="eastAsia" w:ascii="宋体" w:hAnsi="宋体" w:cs="宋体"/>
          <w:color w:val="auto"/>
          <w:sz w:val="24"/>
          <w:szCs w:val="24"/>
          <w:highlight w:val="none"/>
        </w:rPr>
        <w:t>绿化</w:t>
      </w:r>
      <w:r>
        <w:rPr>
          <w:rFonts w:hint="eastAsia" w:ascii="宋体" w:hAnsi="宋体" w:cs="宋体"/>
          <w:color w:val="auto"/>
          <w:sz w:val="24"/>
          <w:szCs w:val="24"/>
          <w:highlight w:val="none"/>
          <w:lang w:val="en-US" w:eastAsia="zh-CN"/>
        </w:rPr>
        <w:t>提升</w:t>
      </w:r>
      <w:r>
        <w:rPr>
          <w:rFonts w:hint="eastAsia" w:ascii="宋体" w:hAnsi="宋体" w:cs="宋体"/>
          <w:color w:val="auto"/>
          <w:sz w:val="24"/>
          <w:szCs w:val="24"/>
          <w:highlight w:val="none"/>
        </w:rPr>
        <w:t>费</w:t>
      </w:r>
      <w:r>
        <w:rPr>
          <w:rFonts w:hint="eastAsia" w:ascii="宋体" w:hAnsi="宋体" w:cs="宋体"/>
          <w:color w:val="auto"/>
          <w:sz w:val="24"/>
          <w:szCs w:val="24"/>
          <w:highlight w:val="none"/>
          <w:lang w:val="en-US" w:eastAsia="zh-CN"/>
        </w:rPr>
        <w:t>两年2</w:t>
      </w:r>
      <w:r>
        <w:rPr>
          <w:rFonts w:ascii="宋体" w:hAnsi="宋体" w:cs="宋体"/>
          <w:color w:val="auto"/>
          <w:sz w:val="24"/>
          <w:szCs w:val="24"/>
          <w:highlight w:val="none"/>
        </w:rPr>
        <w:t>0</w:t>
      </w:r>
      <w:r>
        <w:rPr>
          <w:rFonts w:hint="eastAsia" w:ascii="宋体" w:hAnsi="宋体" w:cs="宋体"/>
          <w:color w:val="auto"/>
          <w:sz w:val="24"/>
          <w:szCs w:val="24"/>
          <w:highlight w:val="none"/>
        </w:rPr>
        <w:t>万元，按实结算，</w:t>
      </w:r>
      <w:r>
        <w:rPr>
          <w:rFonts w:hint="eastAsia" w:ascii="宋体" w:hAnsi="宋体" w:cs="宋体"/>
          <w:color w:val="auto"/>
          <w:sz w:val="24"/>
          <w:szCs w:val="24"/>
          <w:highlight w:val="none"/>
          <w:lang w:eastAsia="zh-CN"/>
        </w:rPr>
        <w:t>结算下浮</w:t>
      </w:r>
      <w:r>
        <w:rPr>
          <w:rFonts w:hint="eastAsia" w:ascii="宋体" w:hAnsi="宋体" w:cs="宋体"/>
          <w:color w:val="auto"/>
          <w:sz w:val="24"/>
          <w:szCs w:val="24"/>
          <w:highlight w:val="none"/>
          <w:lang w:val="en-US" w:eastAsia="zh-CN"/>
        </w:rPr>
        <w:t>13%后送审并</w:t>
      </w:r>
      <w:r>
        <w:rPr>
          <w:rFonts w:hint="eastAsia" w:ascii="宋体" w:hAnsi="宋体" w:cs="宋体"/>
          <w:color w:val="auto"/>
          <w:sz w:val="24"/>
          <w:szCs w:val="24"/>
          <w:highlight w:val="none"/>
        </w:rPr>
        <w:t>最终以审计为准。</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按照主要道路行道树全线支撑，其他道路交叉口</w:t>
      </w:r>
      <w:r>
        <w:rPr>
          <w:rFonts w:ascii="宋体" w:hAnsi="宋体" w:cs="宋体"/>
          <w:color w:val="auto"/>
          <w:sz w:val="24"/>
          <w:szCs w:val="24"/>
          <w:highlight w:val="none"/>
        </w:rPr>
        <w:t>50</w:t>
      </w:r>
      <w:r>
        <w:rPr>
          <w:rFonts w:hint="eastAsia" w:ascii="宋体" w:hAnsi="宋体" w:cs="宋体"/>
          <w:color w:val="auto"/>
          <w:sz w:val="24"/>
          <w:szCs w:val="24"/>
          <w:highlight w:val="none"/>
        </w:rPr>
        <w:t>米支撑要求落实防台快速支撑储备。</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11、在养护期间所有因养护不到位导致安全、赔偿等问题的均由中标方承担责任。</w:t>
      </w:r>
    </w:p>
    <w:p>
      <w:pPr>
        <w:snapToGrid w:val="0"/>
        <w:spacing w:line="360" w:lineRule="auto"/>
        <w:ind w:firstLine="482" w:firstLineChars="200"/>
        <w:jc w:val="left"/>
        <w:rPr>
          <w:rFonts w:hint="eastAsia" w:ascii="宋体" w:hAnsi="宋体" w:eastAsia="宋体" w:cs="宋体"/>
          <w:b/>
          <w:bCs/>
          <w:color w:val="auto"/>
          <w:kern w:val="2"/>
          <w:sz w:val="24"/>
          <w:szCs w:val="24"/>
          <w:highlight w:val="none"/>
          <w:lang w:val="en-US" w:eastAsia="zh-CN" w:bidi="ar-SA"/>
        </w:rPr>
      </w:pPr>
    </w:p>
    <w:p>
      <w:pPr>
        <w:snapToGrid w:val="0"/>
        <w:spacing w:line="360" w:lineRule="auto"/>
        <w:ind w:firstLine="482" w:firstLineChars="200"/>
        <w:jc w:val="lef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五、质量标准及验收标标准</w:t>
      </w:r>
    </w:p>
    <w:tbl>
      <w:tblPr>
        <w:tblStyle w:val="62"/>
        <w:tblW w:w="898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05"/>
        <w:gridCol w:w="768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3" w:hRule="atLeast"/>
          <w:jc w:val="center"/>
        </w:trPr>
        <w:tc>
          <w:tcPr>
            <w:tcW w:w="13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华文仿宋" w:hAnsi="华文仿宋" w:eastAsia="华文仿宋" w:cs="宋体"/>
                <w:color w:val="auto"/>
                <w:sz w:val="24"/>
                <w:highlight w:val="none"/>
              </w:rPr>
            </w:pPr>
            <w:r>
              <w:rPr>
                <w:rFonts w:hint="eastAsia" w:ascii="华文仿宋" w:hAnsi="华文仿宋" w:eastAsia="华文仿宋" w:cs="宋体"/>
                <w:color w:val="auto"/>
                <w:sz w:val="24"/>
                <w:highlight w:val="none"/>
              </w:rPr>
              <w:t>质量标准</w:t>
            </w:r>
          </w:p>
        </w:tc>
        <w:tc>
          <w:tcPr>
            <w:tcW w:w="768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华文仿宋" w:hAnsi="华文仿宋" w:eastAsia="华文仿宋" w:cs="宋体"/>
                <w:color w:val="auto"/>
                <w:kern w:val="0"/>
                <w:sz w:val="24"/>
                <w:szCs w:val="24"/>
                <w:highlight w:val="none"/>
                <w:lang w:val="en-US" w:eastAsia="zh-CN" w:bidi="ar-SA"/>
              </w:rPr>
            </w:pPr>
            <w:r>
              <w:rPr>
                <w:rFonts w:hint="eastAsia" w:ascii="华文仿宋" w:hAnsi="华文仿宋" w:eastAsia="华文仿宋" w:cs="宋体"/>
                <w:color w:val="auto"/>
                <w:kern w:val="0"/>
                <w:sz w:val="24"/>
                <w:szCs w:val="24"/>
                <w:highlight w:val="none"/>
                <w:lang w:val="en-US" w:eastAsia="zh-CN" w:bidi="ar-SA"/>
              </w:rPr>
              <w:t>1.道路保洁达到《杭州市城市市容和环卫管理条例》（2005年7月1日施行）、《杭州市生活垃圾管理条例》（2015年7月30日浙江省第十二届人民代表大会常务委员会第二十一次会议批准）、城市环境卫生作业规范（DB3301/T0006-2013）等（以行业主管部门颁布的最新检查考核文件为准）。</w:t>
            </w:r>
          </w:p>
          <w:p>
            <w:pPr>
              <w:snapToGrid w:val="0"/>
              <w:spacing w:line="360" w:lineRule="auto"/>
              <w:rPr>
                <w:rFonts w:hint="eastAsia" w:ascii="华文仿宋" w:hAnsi="华文仿宋" w:eastAsia="华文仿宋" w:cs="宋体"/>
                <w:color w:val="auto"/>
                <w:kern w:val="0"/>
                <w:sz w:val="24"/>
                <w:szCs w:val="24"/>
                <w:highlight w:val="none"/>
                <w:lang w:val="en-US" w:eastAsia="zh-CN" w:bidi="ar-SA"/>
              </w:rPr>
            </w:pPr>
            <w:r>
              <w:rPr>
                <w:rFonts w:hint="eastAsia" w:ascii="华文仿宋" w:hAnsi="华文仿宋" w:eastAsia="华文仿宋" w:cs="宋体"/>
                <w:color w:val="auto"/>
                <w:kern w:val="0"/>
                <w:sz w:val="24"/>
                <w:szCs w:val="24"/>
                <w:highlight w:val="none"/>
                <w:lang w:val="en-US" w:eastAsia="zh-CN" w:bidi="ar-SA"/>
              </w:rPr>
              <w:t>2.偷倒的垃圾清运须达到符合《城市装修垃圾管理规定》（建设部第139号）、《杭州市建设工程渣土管理办法》杭州市相关法律法规管理文件要求（如有新文件的则以最新的文件为准）。</w:t>
            </w:r>
          </w:p>
          <w:p>
            <w:pPr>
              <w:pStyle w:val="79"/>
              <w:ind w:left="0" w:leftChars="0" w:firstLine="0" w:firstLineChars="0"/>
              <w:rPr>
                <w:rFonts w:hint="eastAsia" w:eastAsia="华文仿宋"/>
                <w:color w:val="auto"/>
                <w:highlight w:val="none"/>
                <w:lang w:val="en-US" w:eastAsia="zh-CN"/>
              </w:rPr>
            </w:pPr>
            <w:r>
              <w:rPr>
                <w:rFonts w:hint="eastAsia" w:ascii="华文仿宋" w:hAnsi="华文仿宋" w:eastAsia="华文仿宋" w:cs="宋体"/>
                <w:color w:val="auto"/>
                <w:kern w:val="0"/>
                <w:sz w:val="24"/>
                <w:highlight w:val="none"/>
                <w:lang w:val="en-US" w:eastAsia="zh-CN"/>
              </w:rPr>
              <w:t>3.总体要求：符合临平城组办[2022]7号《关于印发〈临平区城市管理范围内洁化、市政亮化、绿化、序化分级分类及考核办法〉的通知》工作要求。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13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华文仿宋" w:hAnsi="华文仿宋" w:eastAsia="华文仿宋" w:cs="宋体"/>
                <w:color w:val="auto"/>
                <w:sz w:val="24"/>
                <w:highlight w:val="none"/>
              </w:rPr>
            </w:pPr>
            <w:r>
              <w:rPr>
                <w:rFonts w:hint="eastAsia" w:ascii="华文仿宋" w:hAnsi="华文仿宋" w:eastAsia="华文仿宋" w:cs="宋体"/>
                <w:color w:val="auto"/>
                <w:sz w:val="24"/>
                <w:highlight w:val="none"/>
              </w:rPr>
              <w:t>验收标准及办法</w:t>
            </w:r>
          </w:p>
        </w:tc>
        <w:tc>
          <w:tcPr>
            <w:tcW w:w="768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华文仿宋" w:hAnsi="华文仿宋" w:eastAsia="华文仿宋" w:cs="宋体"/>
                <w:color w:val="auto"/>
                <w:kern w:val="0"/>
                <w:sz w:val="24"/>
                <w:highlight w:val="none"/>
              </w:rPr>
            </w:pPr>
            <w:r>
              <w:rPr>
                <w:rFonts w:hint="eastAsia" w:ascii="华文仿宋" w:hAnsi="华文仿宋" w:eastAsia="华文仿宋" w:cs="宋体"/>
                <w:color w:val="auto"/>
                <w:kern w:val="0"/>
                <w:sz w:val="24"/>
                <w:highlight w:val="none"/>
              </w:rPr>
              <w:t>根据杭城管局[2019]49号文件所附《杭州市清洁度评价实施办法（2019年度）》、杭城管局[2021]138号《关于发布2021年版杭州市道路保洁经费定额的通知》</w:t>
            </w:r>
            <w:r>
              <w:rPr>
                <w:rFonts w:hint="eastAsia" w:ascii="华文仿宋" w:hAnsi="华文仿宋" w:eastAsia="华文仿宋" w:cs="宋体"/>
                <w:color w:val="auto"/>
                <w:kern w:val="0"/>
                <w:sz w:val="24"/>
                <w:highlight w:val="none"/>
                <w:lang w:eastAsia="zh-CN"/>
              </w:rPr>
              <w:t>、</w:t>
            </w:r>
            <w:r>
              <w:rPr>
                <w:rFonts w:hint="eastAsia" w:ascii="华文仿宋" w:hAnsi="华文仿宋" w:eastAsia="华文仿宋" w:cs="宋体"/>
                <w:color w:val="auto"/>
                <w:kern w:val="0"/>
                <w:sz w:val="24"/>
                <w:highlight w:val="none"/>
                <w:lang w:val="en-US" w:eastAsia="zh-CN"/>
              </w:rPr>
              <w:t>临平城组办[2022]7号《关于印发〈临平区城市管理范围内洁化、市政亮化、绿化、序化分级分类及考核办法〉的通知》</w:t>
            </w:r>
            <w:r>
              <w:rPr>
                <w:rFonts w:hint="eastAsia" w:ascii="华文仿宋" w:hAnsi="华文仿宋" w:eastAsia="华文仿宋" w:cs="宋体"/>
                <w:color w:val="auto"/>
                <w:kern w:val="0"/>
                <w:sz w:val="24"/>
                <w:highlight w:val="none"/>
              </w:rPr>
              <w:t>文件执行（以行业主管部门颁布的最新检查考核文件为准）及</w:t>
            </w:r>
            <w:r>
              <w:rPr>
                <w:rFonts w:hint="eastAsia" w:ascii="华文仿宋" w:hAnsi="华文仿宋" w:eastAsia="华文仿宋"/>
                <w:color w:val="auto"/>
                <w:sz w:val="24"/>
                <w:szCs w:val="32"/>
                <w:highlight w:val="none"/>
              </w:rPr>
              <w:t>根据采购人制定的本项目养护考核细则</w:t>
            </w:r>
            <w:r>
              <w:rPr>
                <w:rFonts w:hint="eastAsia" w:ascii="华文仿宋" w:hAnsi="华文仿宋" w:eastAsia="华文仿宋" w:cs="宋体"/>
                <w:color w:val="auto"/>
                <w:kern w:val="0"/>
                <w:sz w:val="24"/>
                <w:highlight w:val="none"/>
              </w:rPr>
              <w:t>。</w:t>
            </w:r>
          </w:p>
        </w:tc>
      </w:tr>
    </w:tbl>
    <w:p>
      <w:pPr>
        <w:widowControl/>
        <w:snapToGrid w:val="0"/>
        <w:spacing w:line="360" w:lineRule="auto"/>
        <w:jc w:val="left"/>
        <w:rPr>
          <w:rFonts w:ascii="华文仿宋" w:hAnsi="华文仿宋" w:eastAsia="华文仿宋" w:cs="宋体"/>
          <w:b/>
          <w:color w:val="auto"/>
          <w:sz w:val="24"/>
          <w:highlight w:val="none"/>
        </w:rPr>
      </w:pPr>
    </w:p>
    <w:p>
      <w:pPr>
        <w:snapToGrid w:val="0"/>
        <w:spacing w:line="360" w:lineRule="auto"/>
        <w:ind w:firstLine="482" w:firstLineChars="200"/>
        <w:jc w:val="left"/>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六</w:t>
      </w:r>
      <w:r>
        <w:rPr>
          <w:rFonts w:hint="eastAsia" w:ascii="宋体" w:hAnsi="宋体" w:eastAsia="宋体" w:cs="宋体"/>
          <w:b/>
          <w:bCs/>
          <w:color w:val="auto"/>
          <w:kern w:val="2"/>
          <w:sz w:val="24"/>
          <w:szCs w:val="24"/>
          <w:highlight w:val="none"/>
          <w:lang w:val="en-US" w:eastAsia="zh-CN" w:bidi="ar-SA"/>
        </w:rPr>
        <w:t>、商务要求表</w:t>
      </w:r>
    </w:p>
    <w:tbl>
      <w:tblPr>
        <w:tblStyle w:val="62"/>
        <w:tblW w:w="90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57"/>
        <w:gridCol w:w="75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50" w:hRule="atLeast"/>
          <w:jc w:val="center"/>
        </w:trPr>
        <w:tc>
          <w:tcPr>
            <w:tcW w:w="145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华文仿宋" w:hAnsi="华文仿宋" w:eastAsia="华文仿宋" w:cs="宋体"/>
                <w:color w:val="auto"/>
                <w:sz w:val="24"/>
                <w:highlight w:val="none"/>
              </w:rPr>
            </w:pPr>
            <w:r>
              <w:rPr>
                <w:rFonts w:hint="eastAsia" w:ascii="华文仿宋" w:hAnsi="华文仿宋" w:eastAsia="华文仿宋" w:cs="宋体"/>
                <w:color w:val="auto"/>
                <w:sz w:val="24"/>
                <w:highlight w:val="none"/>
              </w:rPr>
              <w:t>报价要求</w:t>
            </w:r>
          </w:p>
        </w:tc>
        <w:tc>
          <w:tcPr>
            <w:tcW w:w="7571" w:type="dxa"/>
            <w:tcBorders>
              <w:top w:val="single" w:color="auto" w:sz="4" w:space="0"/>
              <w:left w:val="single" w:color="auto" w:sz="4" w:space="0"/>
              <w:bottom w:val="single" w:color="auto" w:sz="4" w:space="0"/>
              <w:right w:val="single" w:color="auto" w:sz="4" w:space="0"/>
            </w:tcBorders>
            <w:vAlign w:val="center"/>
          </w:tcPr>
          <w:p>
            <w:pPr>
              <w:tabs>
                <w:tab w:val="left" w:pos="851"/>
                <w:tab w:val="left" w:pos="993"/>
              </w:tabs>
              <w:spacing w:line="360" w:lineRule="auto"/>
              <w:jc w:val="left"/>
              <w:rPr>
                <w:rFonts w:ascii="华文仿宋" w:hAnsi="华文仿宋" w:eastAsia="华文仿宋" w:cs="宋体"/>
                <w:color w:val="auto"/>
                <w:sz w:val="24"/>
                <w:highlight w:val="none"/>
              </w:rPr>
            </w:pPr>
            <w:r>
              <w:rPr>
                <w:rFonts w:hint="eastAsia" w:ascii="华文仿宋" w:hAnsi="华文仿宋" w:eastAsia="华文仿宋" w:cs="宋体"/>
                <w:color w:val="auto"/>
                <w:sz w:val="24"/>
                <w:highlight w:val="none"/>
              </w:rPr>
              <w:t>1、投标报价上限：报价不得高于项目总预算且不得高于各标项预算。</w:t>
            </w:r>
          </w:p>
          <w:p>
            <w:pPr>
              <w:tabs>
                <w:tab w:val="left" w:pos="851"/>
                <w:tab w:val="left" w:pos="993"/>
              </w:tabs>
              <w:spacing w:line="360" w:lineRule="auto"/>
              <w:jc w:val="left"/>
              <w:rPr>
                <w:rFonts w:ascii="华文仿宋" w:hAnsi="华文仿宋" w:eastAsia="华文仿宋" w:cs="仿宋_GB2312"/>
                <w:b/>
                <w:color w:val="auto"/>
                <w:kern w:val="0"/>
                <w:sz w:val="24"/>
                <w:highlight w:val="none"/>
              </w:rPr>
            </w:pPr>
            <w:r>
              <w:rPr>
                <w:rFonts w:hint="eastAsia" w:ascii="华文仿宋" w:hAnsi="华文仿宋" w:eastAsia="华文仿宋" w:cs="宋体"/>
                <w:b/>
                <w:color w:val="auto"/>
                <w:sz w:val="24"/>
                <w:highlight w:val="none"/>
              </w:rPr>
              <w:t>▲</w:t>
            </w:r>
            <w:r>
              <w:rPr>
                <w:rFonts w:hint="eastAsia" w:ascii="华文仿宋" w:hAnsi="华文仿宋" w:eastAsia="华文仿宋" w:cs="宋体"/>
                <w:color w:val="auto"/>
                <w:sz w:val="24"/>
                <w:highlight w:val="none"/>
              </w:rPr>
              <w:t>2、</w:t>
            </w:r>
            <w:r>
              <w:rPr>
                <w:rFonts w:hint="eastAsia" w:ascii="华文仿宋" w:hAnsi="华文仿宋" w:eastAsia="华文仿宋" w:cs="仿宋_GB2312"/>
                <w:b/>
                <w:color w:val="auto"/>
                <w:kern w:val="0"/>
                <w:sz w:val="24"/>
                <w:highlight w:val="none"/>
              </w:rPr>
              <w:t>最低人员工资：</w:t>
            </w:r>
            <w:r>
              <w:rPr>
                <w:rFonts w:hint="eastAsia" w:ascii="华文仿宋" w:hAnsi="华文仿宋" w:eastAsia="华文仿宋" w:cs="仿宋_GB2312"/>
                <w:color w:val="auto"/>
                <w:kern w:val="0"/>
                <w:sz w:val="24"/>
                <w:highlight w:val="none"/>
              </w:rPr>
              <w:t>根据杭政办〔2008〕14号、浙政办发〔2009〕190号、</w:t>
            </w:r>
            <w:r>
              <w:rPr>
                <w:rFonts w:hint="eastAsia" w:ascii="华文仿宋" w:hAnsi="华文仿宋" w:eastAsia="华文仿宋" w:cs="仿宋_GB2312"/>
                <w:color w:val="auto"/>
                <w:kern w:val="0"/>
                <w:sz w:val="24"/>
                <w:highlight w:val="none"/>
                <w:lang w:val="zh-CN"/>
              </w:rPr>
              <w:t>《浙江省人民政府关于调整全省最低工资标准的通知》（浙政发[2021]22号）、</w:t>
            </w:r>
            <w:r>
              <w:rPr>
                <w:rFonts w:hint="eastAsia" w:ascii="华文仿宋" w:hAnsi="华文仿宋" w:eastAsia="华文仿宋" w:cs="仿宋_GB2312"/>
                <w:color w:val="auto"/>
                <w:kern w:val="0"/>
                <w:sz w:val="24"/>
                <w:highlight w:val="none"/>
              </w:rPr>
              <w:t>《杭州市人民政府关于调整市区最低工资标准的通知》（杭政函[2021]69号），项目保洁人员工资不得低于杭州市最低工资标准的110%和定额内人员相关工资要求，日常加班工资按劳动法相关要求另行计算。必须为本项目人员缴纳五险、住房公积金及杭政办〔2008〕14号和浙政办发〔2009〕190号文件规定的其它经费，须在杭州本地缴纳“五险一金”。</w:t>
            </w:r>
            <w:r>
              <w:rPr>
                <w:rFonts w:hint="eastAsia" w:ascii="华文仿宋" w:hAnsi="华文仿宋" w:eastAsia="华文仿宋" w:cs="仿宋_GB2312"/>
                <w:b/>
                <w:color w:val="auto"/>
                <w:kern w:val="0"/>
                <w:sz w:val="24"/>
                <w:highlight w:val="none"/>
              </w:rPr>
              <w:t>投标单位根据</w:t>
            </w:r>
            <w:r>
              <w:rPr>
                <w:rFonts w:hint="eastAsia" w:ascii="华文仿宋" w:hAnsi="华文仿宋" w:eastAsia="华文仿宋" w:cs="仿宋_GB2312"/>
                <w:b/>
                <w:color w:val="auto"/>
                <w:kern w:val="0"/>
                <w:sz w:val="24"/>
                <w:highlight w:val="none"/>
                <w:lang w:eastAsia="zh-CN"/>
              </w:rPr>
              <w:t>项目</w:t>
            </w:r>
            <w:r>
              <w:rPr>
                <w:rFonts w:hint="eastAsia" w:ascii="华文仿宋" w:hAnsi="华文仿宋" w:eastAsia="华文仿宋" w:cs="仿宋_GB2312"/>
                <w:b/>
                <w:color w:val="auto"/>
                <w:kern w:val="0"/>
                <w:sz w:val="24"/>
                <w:highlight w:val="none"/>
              </w:rPr>
              <w:t>作业定额，结合作业难易程度，确定投标合理报价。</w:t>
            </w:r>
          </w:p>
          <w:tbl>
            <w:tblPr>
              <w:tblStyle w:val="62"/>
              <w:tblW w:w="7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4"/>
              <w:gridCol w:w="2378"/>
              <w:gridCol w:w="1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664" w:type="dxa"/>
                  <w:vAlign w:val="top"/>
                </w:tcPr>
                <w:p>
                  <w:pPr>
                    <w:tabs>
                      <w:tab w:val="left" w:pos="851"/>
                      <w:tab w:val="left" w:pos="993"/>
                    </w:tabs>
                    <w:spacing w:line="360" w:lineRule="auto"/>
                    <w:jc w:val="left"/>
                    <w:rPr>
                      <w:rFonts w:ascii="华文仿宋" w:hAnsi="华文仿宋" w:eastAsia="华文仿宋" w:cs="仿宋_GB2312"/>
                      <w:color w:val="auto"/>
                      <w:kern w:val="0"/>
                      <w:sz w:val="24"/>
                      <w:highlight w:val="none"/>
                    </w:rPr>
                  </w:pPr>
                  <w:r>
                    <w:rPr>
                      <w:rFonts w:hint="eastAsia" w:ascii="华文仿宋" w:hAnsi="华文仿宋" w:eastAsia="华文仿宋" w:cs="仿宋_GB2312"/>
                      <w:color w:val="auto"/>
                      <w:kern w:val="0"/>
                      <w:sz w:val="24"/>
                      <w:highlight w:val="none"/>
                    </w:rPr>
                    <w:t>基本工资</w:t>
                  </w:r>
                </w:p>
              </w:tc>
              <w:tc>
                <w:tcPr>
                  <w:tcW w:w="2378" w:type="dxa"/>
                  <w:vAlign w:val="top"/>
                </w:tcPr>
                <w:p>
                  <w:pPr>
                    <w:tabs>
                      <w:tab w:val="left" w:pos="851"/>
                      <w:tab w:val="left" w:pos="993"/>
                    </w:tabs>
                    <w:spacing w:line="360" w:lineRule="auto"/>
                    <w:jc w:val="left"/>
                    <w:rPr>
                      <w:rFonts w:ascii="华文仿宋" w:hAnsi="华文仿宋" w:eastAsia="华文仿宋" w:cs="仿宋_GB2312"/>
                      <w:color w:val="auto"/>
                      <w:kern w:val="0"/>
                      <w:sz w:val="24"/>
                      <w:highlight w:val="none"/>
                    </w:rPr>
                  </w:pPr>
                  <w:r>
                    <w:rPr>
                      <w:rFonts w:hint="eastAsia" w:ascii="华文仿宋" w:hAnsi="华文仿宋" w:eastAsia="华文仿宋" w:cs="仿宋_GB2312"/>
                      <w:color w:val="auto"/>
                      <w:kern w:val="0"/>
                      <w:sz w:val="24"/>
                      <w:highlight w:val="none"/>
                    </w:rPr>
                    <w:t>2280元/月，即27360元/年</w:t>
                  </w:r>
                </w:p>
              </w:tc>
              <w:tc>
                <w:tcPr>
                  <w:tcW w:w="1979" w:type="dxa"/>
                  <w:vAlign w:val="top"/>
                </w:tcPr>
                <w:p>
                  <w:pPr>
                    <w:tabs>
                      <w:tab w:val="left" w:pos="851"/>
                      <w:tab w:val="left" w:pos="993"/>
                    </w:tabs>
                    <w:spacing w:line="360" w:lineRule="auto"/>
                    <w:jc w:val="left"/>
                    <w:rPr>
                      <w:rFonts w:ascii="华文仿宋" w:hAnsi="华文仿宋" w:eastAsia="华文仿宋" w:cs="仿宋_GB2312"/>
                      <w:color w:val="auto"/>
                      <w:kern w:val="0"/>
                      <w:sz w:val="24"/>
                      <w:highlight w:val="none"/>
                    </w:rPr>
                  </w:pPr>
                  <w:r>
                    <w:rPr>
                      <w:rFonts w:hint="eastAsia" w:ascii="华文仿宋" w:hAnsi="华文仿宋" w:eastAsia="华文仿宋" w:cs="仿宋_GB2312"/>
                      <w:color w:val="auto"/>
                      <w:kern w:val="0"/>
                      <w:sz w:val="24"/>
                      <w:highlight w:val="none"/>
                    </w:rPr>
                    <w:t>杭政函[2021]69号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664" w:type="dxa"/>
                  <w:vAlign w:val="top"/>
                </w:tcPr>
                <w:p>
                  <w:pPr>
                    <w:tabs>
                      <w:tab w:val="left" w:pos="851"/>
                      <w:tab w:val="left" w:pos="993"/>
                    </w:tabs>
                    <w:spacing w:line="360" w:lineRule="auto"/>
                    <w:jc w:val="left"/>
                    <w:rPr>
                      <w:rFonts w:ascii="华文仿宋" w:hAnsi="华文仿宋" w:eastAsia="华文仿宋" w:cs="仿宋_GB2312"/>
                      <w:color w:val="auto"/>
                      <w:kern w:val="0"/>
                      <w:sz w:val="24"/>
                      <w:highlight w:val="none"/>
                    </w:rPr>
                  </w:pPr>
                  <w:r>
                    <w:rPr>
                      <w:rFonts w:hint="eastAsia" w:ascii="华文仿宋" w:hAnsi="华文仿宋" w:eastAsia="华文仿宋" w:cs="仿宋_GB2312"/>
                      <w:color w:val="auto"/>
                      <w:kern w:val="0"/>
                      <w:sz w:val="24"/>
                      <w:highlight w:val="none"/>
                    </w:rPr>
                    <w:t>上浮10%</w:t>
                  </w:r>
                </w:p>
              </w:tc>
              <w:tc>
                <w:tcPr>
                  <w:tcW w:w="2378" w:type="dxa"/>
                  <w:vAlign w:val="top"/>
                </w:tcPr>
                <w:p>
                  <w:pPr>
                    <w:tabs>
                      <w:tab w:val="left" w:pos="851"/>
                      <w:tab w:val="left" w:pos="993"/>
                    </w:tabs>
                    <w:spacing w:line="360" w:lineRule="auto"/>
                    <w:jc w:val="left"/>
                    <w:rPr>
                      <w:rFonts w:ascii="华文仿宋" w:hAnsi="华文仿宋" w:eastAsia="华文仿宋" w:cs="仿宋_GB2312"/>
                      <w:color w:val="auto"/>
                      <w:kern w:val="0"/>
                      <w:sz w:val="24"/>
                      <w:highlight w:val="none"/>
                    </w:rPr>
                  </w:pPr>
                  <w:r>
                    <w:rPr>
                      <w:rFonts w:hint="eastAsia" w:ascii="华文仿宋" w:hAnsi="华文仿宋" w:eastAsia="华文仿宋" w:cs="仿宋_GB2312"/>
                      <w:color w:val="auto"/>
                      <w:kern w:val="0"/>
                      <w:sz w:val="24"/>
                      <w:highlight w:val="none"/>
                    </w:rPr>
                    <w:t>228元/月，即2736元/年</w:t>
                  </w:r>
                </w:p>
              </w:tc>
              <w:tc>
                <w:tcPr>
                  <w:tcW w:w="1979" w:type="dxa"/>
                  <w:vAlign w:val="top"/>
                </w:tcPr>
                <w:p>
                  <w:pPr>
                    <w:tabs>
                      <w:tab w:val="left" w:pos="851"/>
                      <w:tab w:val="left" w:pos="993"/>
                    </w:tabs>
                    <w:spacing w:line="360" w:lineRule="auto"/>
                    <w:jc w:val="left"/>
                    <w:rPr>
                      <w:rFonts w:ascii="华文仿宋" w:hAnsi="华文仿宋" w:eastAsia="华文仿宋" w:cs="仿宋_GB2312"/>
                      <w:color w:val="auto"/>
                      <w:kern w:val="0"/>
                      <w:sz w:val="24"/>
                      <w:highlight w:val="none"/>
                    </w:rPr>
                  </w:pPr>
                  <w:r>
                    <w:rPr>
                      <w:rFonts w:hint="eastAsia" w:ascii="华文仿宋" w:hAnsi="华文仿宋" w:eastAsia="华文仿宋" w:cs="仿宋_GB2312"/>
                      <w:color w:val="auto"/>
                      <w:kern w:val="0"/>
                      <w:sz w:val="24"/>
                      <w:highlight w:val="none"/>
                    </w:rPr>
                    <w:t>杭政办〔2008〕14号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664" w:type="dxa"/>
                  <w:vAlign w:val="top"/>
                </w:tcPr>
                <w:p>
                  <w:pPr>
                    <w:tabs>
                      <w:tab w:val="left" w:pos="851"/>
                      <w:tab w:val="left" w:pos="993"/>
                    </w:tabs>
                    <w:spacing w:line="360" w:lineRule="auto"/>
                    <w:jc w:val="left"/>
                    <w:rPr>
                      <w:rFonts w:ascii="华文仿宋" w:hAnsi="华文仿宋" w:eastAsia="华文仿宋" w:cs="仿宋_GB2312"/>
                      <w:color w:val="auto"/>
                      <w:kern w:val="0"/>
                      <w:sz w:val="24"/>
                      <w:highlight w:val="none"/>
                    </w:rPr>
                  </w:pPr>
                  <w:r>
                    <w:rPr>
                      <w:rFonts w:hint="eastAsia" w:ascii="华文仿宋" w:hAnsi="华文仿宋" w:eastAsia="华文仿宋" w:cs="仿宋_GB2312"/>
                      <w:color w:val="auto"/>
                      <w:kern w:val="0"/>
                      <w:sz w:val="24"/>
                      <w:highlight w:val="none"/>
                    </w:rPr>
                    <w:t>特殊岗位津贴</w:t>
                  </w:r>
                </w:p>
              </w:tc>
              <w:tc>
                <w:tcPr>
                  <w:tcW w:w="2378" w:type="dxa"/>
                  <w:vAlign w:val="top"/>
                </w:tcPr>
                <w:p>
                  <w:pPr>
                    <w:tabs>
                      <w:tab w:val="left" w:pos="851"/>
                      <w:tab w:val="left" w:pos="993"/>
                    </w:tabs>
                    <w:spacing w:line="360" w:lineRule="auto"/>
                    <w:jc w:val="left"/>
                    <w:rPr>
                      <w:rFonts w:ascii="华文仿宋" w:hAnsi="华文仿宋" w:eastAsia="华文仿宋" w:cs="仿宋_GB2312"/>
                      <w:color w:val="auto"/>
                      <w:kern w:val="0"/>
                      <w:sz w:val="24"/>
                      <w:highlight w:val="none"/>
                    </w:rPr>
                  </w:pPr>
                  <w:r>
                    <w:rPr>
                      <w:rFonts w:hint="eastAsia" w:ascii="华文仿宋" w:hAnsi="华文仿宋" w:eastAsia="华文仿宋" w:cs="仿宋_GB2312"/>
                      <w:color w:val="auto"/>
                      <w:kern w:val="0"/>
                      <w:sz w:val="24"/>
                      <w:highlight w:val="none"/>
                    </w:rPr>
                    <w:t>300元/月，即3600元/年</w:t>
                  </w:r>
                </w:p>
              </w:tc>
              <w:tc>
                <w:tcPr>
                  <w:tcW w:w="1979" w:type="dxa"/>
                  <w:vAlign w:val="top"/>
                </w:tcPr>
                <w:p>
                  <w:pPr>
                    <w:tabs>
                      <w:tab w:val="left" w:pos="851"/>
                      <w:tab w:val="left" w:pos="993"/>
                    </w:tabs>
                    <w:spacing w:line="360" w:lineRule="auto"/>
                    <w:jc w:val="left"/>
                    <w:rPr>
                      <w:rFonts w:ascii="华文仿宋" w:hAnsi="华文仿宋" w:eastAsia="华文仿宋" w:cs="仿宋_GB2312"/>
                      <w:color w:val="auto"/>
                      <w:kern w:val="0"/>
                      <w:sz w:val="24"/>
                      <w:highlight w:val="none"/>
                    </w:rPr>
                  </w:pPr>
                  <w:r>
                    <w:rPr>
                      <w:rFonts w:hint="eastAsia" w:ascii="华文仿宋" w:hAnsi="华文仿宋" w:eastAsia="华文仿宋" w:cs="仿宋_GB2312"/>
                      <w:color w:val="auto"/>
                      <w:kern w:val="0"/>
                      <w:sz w:val="24"/>
                      <w:highlight w:val="none"/>
                    </w:rPr>
                    <w:t>浙政办发〔2009〕190号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664" w:type="dxa"/>
                  <w:vAlign w:val="top"/>
                </w:tcPr>
                <w:p>
                  <w:pPr>
                    <w:tabs>
                      <w:tab w:val="left" w:pos="851"/>
                      <w:tab w:val="left" w:pos="993"/>
                    </w:tabs>
                    <w:spacing w:line="360" w:lineRule="auto"/>
                    <w:jc w:val="left"/>
                    <w:rPr>
                      <w:rFonts w:ascii="华文仿宋" w:hAnsi="华文仿宋" w:eastAsia="华文仿宋" w:cs="仿宋_GB2312"/>
                      <w:color w:val="auto"/>
                      <w:kern w:val="0"/>
                      <w:sz w:val="24"/>
                      <w:highlight w:val="none"/>
                    </w:rPr>
                  </w:pPr>
                  <w:r>
                    <w:rPr>
                      <w:rFonts w:hint="eastAsia" w:ascii="华文仿宋" w:hAnsi="华文仿宋" w:eastAsia="华文仿宋" w:cs="仿宋_GB2312"/>
                      <w:color w:val="auto"/>
                      <w:kern w:val="0"/>
                      <w:sz w:val="24"/>
                      <w:highlight w:val="none"/>
                    </w:rPr>
                    <w:t>夏季高温津贴</w:t>
                  </w:r>
                </w:p>
              </w:tc>
              <w:tc>
                <w:tcPr>
                  <w:tcW w:w="2378" w:type="dxa"/>
                  <w:vAlign w:val="top"/>
                </w:tcPr>
                <w:p>
                  <w:pPr>
                    <w:tabs>
                      <w:tab w:val="left" w:pos="851"/>
                      <w:tab w:val="left" w:pos="993"/>
                    </w:tabs>
                    <w:spacing w:line="360" w:lineRule="auto"/>
                    <w:jc w:val="left"/>
                    <w:rPr>
                      <w:rFonts w:ascii="华文仿宋" w:hAnsi="华文仿宋" w:eastAsia="华文仿宋" w:cs="仿宋_GB2312"/>
                      <w:color w:val="auto"/>
                      <w:kern w:val="0"/>
                      <w:sz w:val="24"/>
                      <w:highlight w:val="none"/>
                    </w:rPr>
                  </w:pPr>
                  <w:r>
                    <w:rPr>
                      <w:rFonts w:hint="eastAsia" w:ascii="华文仿宋" w:hAnsi="华文仿宋" w:eastAsia="华文仿宋" w:cs="仿宋_GB2312"/>
                      <w:color w:val="auto"/>
                      <w:kern w:val="0"/>
                      <w:sz w:val="24"/>
                      <w:highlight w:val="none"/>
                    </w:rPr>
                    <w:t>1200元/年</w:t>
                  </w:r>
                </w:p>
              </w:tc>
              <w:tc>
                <w:tcPr>
                  <w:tcW w:w="1979" w:type="dxa"/>
                  <w:vAlign w:val="top"/>
                </w:tcPr>
                <w:p>
                  <w:pPr>
                    <w:tabs>
                      <w:tab w:val="left" w:pos="851"/>
                      <w:tab w:val="left" w:pos="993"/>
                    </w:tabs>
                    <w:spacing w:line="360" w:lineRule="auto"/>
                    <w:jc w:val="left"/>
                    <w:rPr>
                      <w:rFonts w:ascii="华文仿宋" w:hAnsi="华文仿宋" w:eastAsia="华文仿宋" w:cs="仿宋_GB2312"/>
                      <w:color w:val="auto"/>
                      <w:kern w:val="0"/>
                      <w:sz w:val="24"/>
                      <w:highlight w:val="none"/>
                    </w:rPr>
                  </w:pPr>
                  <w:r>
                    <w:rPr>
                      <w:rFonts w:hint="eastAsia" w:ascii="华文仿宋" w:hAnsi="华文仿宋" w:eastAsia="华文仿宋" w:cs="仿宋_GB2312"/>
                      <w:color w:val="auto"/>
                      <w:kern w:val="0"/>
                      <w:sz w:val="24"/>
                      <w:highlight w:val="none"/>
                    </w:rPr>
                    <w:t>浙人社发〔2018〕65号300元/月，按4个月计算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664" w:type="dxa"/>
                  <w:vAlign w:val="top"/>
                </w:tcPr>
                <w:p>
                  <w:pPr>
                    <w:tabs>
                      <w:tab w:val="left" w:pos="851"/>
                      <w:tab w:val="left" w:pos="993"/>
                    </w:tabs>
                    <w:spacing w:line="360" w:lineRule="auto"/>
                    <w:jc w:val="left"/>
                    <w:rPr>
                      <w:rFonts w:ascii="华文仿宋" w:hAnsi="华文仿宋" w:eastAsia="华文仿宋" w:cs="仿宋_GB2312"/>
                      <w:color w:val="auto"/>
                      <w:kern w:val="0"/>
                      <w:sz w:val="24"/>
                      <w:highlight w:val="none"/>
                    </w:rPr>
                  </w:pPr>
                  <w:r>
                    <w:rPr>
                      <w:rFonts w:hint="eastAsia" w:ascii="华文仿宋" w:hAnsi="华文仿宋" w:eastAsia="华文仿宋" w:cs="仿宋_GB2312"/>
                      <w:color w:val="auto"/>
                      <w:kern w:val="0"/>
                      <w:sz w:val="24"/>
                      <w:highlight w:val="none"/>
                    </w:rPr>
                    <w:t>住房公积金</w:t>
                  </w:r>
                </w:p>
              </w:tc>
              <w:tc>
                <w:tcPr>
                  <w:tcW w:w="2378" w:type="dxa"/>
                  <w:vAlign w:val="top"/>
                </w:tcPr>
                <w:p>
                  <w:pPr>
                    <w:tabs>
                      <w:tab w:val="left" w:pos="851"/>
                      <w:tab w:val="left" w:pos="993"/>
                    </w:tabs>
                    <w:spacing w:line="360" w:lineRule="auto"/>
                    <w:jc w:val="left"/>
                    <w:rPr>
                      <w:rFonts w:ascii="华文仿宋" w:hAnsi="华文仿宋" w:eastAsia="华文仿宋" w:cs="仿宋_GB2312"/>
                      <w:color w:val="auto"/>
                      <w:kern w:val="0"/>
                      <w:sz w:val="24"/>
                      <w:highlight w:val="none"/>
                    </w:rPr>
                  </w:pPr>
                  <w:r>
                    <w:rPr>
                      <w:rFonts w:hint="eastAsia" w:ascii="华文仿宋" w:hAnsi="华文仿宋" w:eastAsia="华文仿宋" w:cs="仿宋_GB2312"/>
                      <w:color w:val="auto"/>
                      <w:kern w:val="0"/>
                      <w:sz w:val="24"/>
                      <w:highlight w:val="none"/>
                    </w:rPr>
                    <w:t>125.4元/月，即1504.8元/年</w:t>
                  </w:r>
                </w:p>
              </w:tc>
              <w:tc>
                <w:tcPr>
                  <w:tcW w:w="1979" w:type="dxa"/>
                  <w:vAlign w:val="top"/>
                </w:tcPr>
                <w:p>
                  <w:pPr>
                    <w:tabs>
                      <w:tab w:val="left" w:pos="851"/>
                      <w:tab w:val="left" w:pos="993"/>
                    </w:tabs>
                    <w:spacing w:line="360" w:lineRule="auto"/>
                    <w:jc w:val="left"/>
                    <w:rPr>
                      <w:rFonts w:ascii="华文仿宋" w:hAnsi="华文仿宋" w:eastAsia="华文仿宋" w:cs="仿宋_GB2312"/>
                      <w:color w:val="auto"/>
                      <w:kern w:val="0"/>
                      <w:sz w:val="24"/>
                      <w:highlight w:val="none"/>
                    </w:rPr>
                  </w:pPr>
                  <w:r>
                    <w:rPr>
                      <w:rFonts w:hint="eastAsia" w:ascii="华文仿宋" w:hAnsi="华文仿宋" w:eastAsia="华文仿宋" w:cs="仿宋_GB2312"/>
                      <w:color w:val="auto"/>
                      <w:kern w:val="0"/>
                      <w:sz w:val="24"/>
                      <w:highlight w:val="none"/>
                    </w:rPr>
                    <w:t>杭政办〔2008〕14号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664" w:type="dxa"/>
                  <w:vAlign w:val="top"/>
                </w:tcPr>
                <w:p>
                  <w:pPr>
                    <w:tabs>
                      <w:tab w:val="left" w:pos="851"/>
                      <w:tab w:val="left" w:pos="993"/>
                    </w:tabs>
                    <w:spacing w:line="360" w:lineRule="auto"/>
                    <w:jc w:val="left"/>
                    <w:rPr>
                      <w:rFonts w:ascii="华文仿宋" w:hAnsi="华文仿宋" w:eastAsia="华文仿宋" w:cs="仿宋_GB2312"/>
                      <w:color w:val="auto"/>
                      <w:kern w:val="0"/>
                      <w:sz w:val="24"/>
                      <w:highlight w:val="none"/>
                    </w:rPr>
                  </w:pPr>
                  <w:r>
                    <w:rPr>
                      <w:rFonts w:ascii="华文仿宋" w:hAnsi="华文仿宋" w:eastAsia="华文仿宋" w:cs="仿宋_GB2312"/>
                      <w:color w:val="auto"/>
                      <w:kern w:val="0"/>
                      <w:sz w:val="24"/>
                      <w:highlight w:val="none"/>
                    </w:rPr>
                    <w:t>企业职工基本养老保险</w:t>
                  </w:r>
                </w:p>
                <w:p>
                  <w:pPr>
                    <w:tabs>
                      <w:tab w:val="left" w:pos="851"/>
                      <w:tab w:val="left" w:pos="993"/>
                    </w:tabs>
                    <w:spacing w:line="360" w:lineRule="auto"/>
                    <w:jc w:val="left"/>
                    <w:rPr>
                      <w:rFonts w:ascii="华文仿宋" w:hAnsi="华文仿宋" w:eastAsia="华文仿宋" w:cs="仿宋_GB2312"/>
                      <w:b/>
                      <w:color w:val="auto"/>
                      <w:kern w:val="0"/>
                      <w:sz w:val="24"/>
                      <w:highlight w:val="none"/>
                    </w:rPr>
                  </w:pPr>
                  <w:r>
                    <w:rPr>
                      <w:rFonts w:ascii="华文仿宋" w:hAnsi="华文仿宋" w:eastAsia="华文仿宋" w:cs="仿宋_GB2312"/>
                      <w:color w:val="auto"/>
                      <w:kern w:val="0"/>
                      <w:sz w:val="24"/>
                      <w:highlight w:val="none"/>
                    </w:rPr>
                    <w:t>（</w:t>
                  </w:r>
                  <w:r>
                    <w:rPr>
                      <w:rFonts w:hint="eastAsia" w:ascii="华文仿宋" w:hAnsi="华文仿宋" w:eastAsia="华文仿宋" w:cs="仿宋_GB2312"/>
                      <w:color w:val="auto"/>
                      <w:kern w:val="0"/>
                      <w:sz w:val="24"/>
                      <w:highlight w:val="none"/>
                    </w:rPr>
                    <w:t>单位</w:t>
                  </w:r>
                  <w:r>
                    <w:rPr>
                      <w:rFonts w:ascii="华文仿宋" w:hAnsi="华文仿宋" w:eastAsia="华文仿宋" w:cs="仿宋_GB2312"/>
                      <w:color w:val="auto"/>
                      <w:kern w:val="0"/>
                      <w:sz w:val="24"/>
                      <w:highlight w:val="none"/>
                    </w:rPr>
                    <w:t>缴纳比例按</w:t>
                  </w:r>
                  <w:r>
                    <w:rPr>
                      <w:rFonts w:hint="eastAsia" w:ascii="华文仿宋" w:hAnsi="华文仿宋" w:eastAsia="华文仿宋" w:cs="仿宋_GB2312"/>
                      <w:color w:val="auto"/>
                      <w:kern w:val="0"/>
                      <w:sz w:val="24"/>
                      <w:highlight w:val="none"/>
                    </w:rPr>
                    <w:t>14%</w:t>
                  </w:r>
                  <w:r>
                    <w:rPr>
                      <w:rFonts w:ascii="华文仿宋" w:hAnsi="华文仿宋" w:eastAsia="华文仿宋" w:cs="仿宋_GB2312"/>
                      <w:color w:val="auto"/>
                      <w:kern w:val="0"/>
                      <w:sz w:val="24"/>
                      <w:highlight w:val="none"/>
                    </w:rPr>
                    <w:t>）</w:t>
                  </w:r>
                </w:p>
              </w:tc>
              <w:tc>
                <w:tcPr>
                  <w:tcW w:w="2378" w:type="dxa"/>
                  <w:vAlign w:val="top"/>
                </w:tcPr>
                <w:p>
                  <w:pPr>
                    <w:tabs>
                      <w:tab w:val="left" w:pos="851"/>
                      <w:tab w:val="left" w:pos="993"/>
                    </w:tabs>
                    <w:spacing w:line="360" w:lineRule="auto"/>
                    <w:jc w:val="left"/>
                    <w:rPr>
                      <w:rFonts w:ascii="华文仿宋" w:hAnsi="华文仿宋" w:eastAsia="华文仿宋" w:cs="仿宋_GB2312"/>
                      <w:b/>
                      <w:color w:val="auto"/>
                      <w:kern w:val="0"/>
                      <w:sz w:val="24"/>
                      <w:highlight w:val="none"/>
                    </w:rPr>
                  </w:pPr>
                  <w:r>
                    <w:rPr>
                      <w:rFonts w:hint="eastAsia" w:ascii="华文仿宋" w:hAnsi="华文仿宋" w:eastAsia="华文仿宋" w:cs="仿宋_GB2312"/>
                      <w:color w:val="auto"/>
                      <w:kern w:val="0"/>
                      <w:sz w:val="24"/>
                      <w:highlight w:val="none"/>
                    </w:rPr>
                    <w:t>553.98元/月，即6647.76元/年</w:t>
                  </w:r>
                </w:p>
              </w:tc>
              <w:tc>
                <w:tcPr>
                  <w:tcW w:w="1979" w:type="dxa"/>
                  <w:vMerge w:val="restart"/>
                  <w:vAlign w:val="top"/>
                </w:tcPr>
                <w:p>
                  <w:pPr>
                    <w:tabs>
                      <w:tab w:val="left" w:pos="851"/>
                      <w:tab w:val="left" w:pos="993"/>
                    </w:tabs>
                    <w:spacing w:line="360" w:lineRule="auto"/>
                    <w:jc w:val="left"/>
                    <w:rPr>
                      <w:rFonts w:ascii="华文仿宋" w:hAnsi="华文仿宋" w:eastAsia="华文仿宋" w:cs="仿宋_GB2312"/>
                      <w:b/>
                      <w:color w:val="auto"/>
                      <w:kern w:val="0"/>
                      <w:sz w:val="24"/>
                      <w:highlight w:val="none"/>
                    </w:rPr>
                  </w:pPr>
                  <w:r>
                    <w:rPr>
                      <w:rFonts w:ascii="华文仿宋" w:hAnsi="华文仿宋" w:eastAsia="华文仿宋" w:cs="仿宋_GB2312"/>
                      <w:color w:val="auto"/>
                      <w:kern w:val="0"/>
                      <w:sz w:val="24"/>
                      <w:highlight w:val="none"/>
                    </w:rPr>
                    <w:t>关于启动</w:t>
                  </w:r>
                  <w:r>
                    <w:rPr>
                      <w:rFonts w:hint="eastAsia" w:ascii="华文仿宋" w:hAnsi="华文仿宋" w:eastAsia="华文仿宋" w:cs="仿宋_GB2312"/>
                      <w:color w:val="auto"/>
                      <w:kern w:val="0"/>
                      <w:sz w:val="24"/>
                      <w:highlight w:val="none"/>
                    </w:rPr>
                    <w:t>2021年度社会保险缴费基数的通知、浙人社发[2021]54号，基数保底值按3957元计算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664" w:type="dxa"/>
                  <w:vAlign w:val="top"/>
                </w:tcPr>
                <w:p>
                  <w:pPr>
                    <w:tabs>
                      <w:tab w:val="left" w:pos="851"/>
                      <w:tab w:val="left" w:pos="993"/>
                    </w:tabs>
                    <w:spacing w:line="360" w:lineRule="auto"/>
                    <w:jc w:val="left"/>
                    <w:rPr>
                      <w:rFonts w:ascii="华文仿宋" w:hAnsi="华文仿宋" w:eastAsia="华文仿宋" w:cs="仿宋_GB2312"/>
                      <w:color w:val="auto"/>
                      <w:kern w:val="0"/>
                      <w:sz w:val="24"/>
                      <w:highlight w:val="none"/>
                    </w:rPr>
                  </w:pPr>
                  <w:r>
                    <w:rPr>
                      <w:rFonts w:ascii="华文仿宋" w:hAnsi="华文仿宋" w:eastAsia="华文仿宋" w:cs="仿宋_GB2312"/>
                      <w:color w:val="auto"/>
                      <w:kern w:val="0"/>
                      <w:sz w:val="24"/>
                      <w:highlight w:val="none"/>
                    </w:rPr>
                    <w:t>失业保险</w:t>
                  </w:r>
                </w:p>
                <w:p>
                  <w:pPr>
                    <w:tabs>
                      <w:tab w:val="left" w:pos="851"/>
                      <w:tab w:val="left" w:pos="993"/>
                    </w:tabs>
                    <w:spacing w:line="360" w:lineRule="auto"/>
                    <w:jc w:val="left"/>
                    <w:rPr>
                      <w:rFonts w:ascii="华文仿宋" w:hAnsi="华文仿宋" w:eastAsia="华文仿宋" w:cs="仿宋_GB2312"/>
                      <w:color w:val="auto"/>
                      <w:kern w:val="0"/>
                      <w:sz w:val="24"/>
                      <w:highlight w:val="none"/>
                    </w:rPr>
                  </w:pPr>
                  <w:r>
                    <w:rPr>
                      <w:rFonts w:ascii="华文仿宋" w:hAnsi="华文仿宋" w:eastAsia="华文仿宋" w:cs="仿宋_GB2312"/>
                      <w:color w:val="auto"/>
                      <w:kern w:val="0"/>
                      <w:sz w:val="24"/>
                      <w:highlight w:val="none"/>
                    </w:rPr>
                    <w:t>（按</w:t>
                  </w:r>
                  <w:r>
                    <w:rPr>
                      <w:rFonts w:hint="eastAsia" w:ascii="华文仿宋" w:hAnsi="华文仿宋" w:eastAsia="华文仿宋" w:cs="仿宋_GB2312"/>
                      <w:color w:val="auto"/>
                      <w:kern w:val="0"/>
                      <w:sz w:val="24"/>
                      <w:highlight w:val="none"/>
                    </w:rPr>
                    <w:t>0.5%计取</w:t>
                  </w:r>
                  <w:r>
                    <w:rPr>
                      <w:rFonts w:ascii="华文仿宋" w:hAnsi="华文仿宋" w:eastAsia="华文仿宋" w:cs="仿宋_GB2312"/>
                      <w:color w:val="auto"/>
                      <w:kern w:val="0"/>
                      <w:sz w:val="24"/>
                      <w:highlight w:val="none"/>
                    </w:rPr>
                    <w:t>）</w:t>
                  </w:r>
                </w:p>
              </w:tc>
              <w:tc>
                <w:tcPr>
                  <w:tcW w:w="2378" w:type="dxa"/>
                  <w:vAlign w:val="top"/>
                </w:tcPr>
                <w:p>
                  <w:pPr>
                    <w:tabs>
                      <w:tab w:val="left" w:pos="851"/>
                      <w:tab w:val="left" w:pos="993"/>
                    </w:tabs>
                    <w:spacing w:line="360" w:lineRule="auto"/>
                    <w:jc w:val="left"/>
                    <w:rPr>
                      <w:rFonts w:ascii="华文仿宋" w:hAnsi="华文仿宋" w:eastAsia="华文仿宋" w:cs="仿宋_GB2312"/>
                      <w:color w:val="auto"/>
                      <w:kern w:val="0"/>
                      <w:sz w:val="24"/>
                      <w:highlight w:val="none"/>
                    </w:rPr>
                  </w:pPr>
                  <w:r>
                    <w:rPr>
                      <w:rFonts w:hint="eastAsia" w:ascii="华文仿宋" w:hAnsi="华文仿宋" w:eastAsia="华文仿宋" w:cs="仿宋_GB2312"/>
                      <w:color w:val="auto"/>
                      <w:kern w:val="0"/>
                      <w:sz w:val="24"/>
                      <w:highlight w:val="none"/>
                    </w:rPr>
                    <w:t>19.79元/月，即237.48元/年</w:t>
                  </w:r>
                </w:p>
              </w:tc>
              <w:tc>
                <w:tcPr>
                  <w:tcW w:w="1979" w:type="dxa"/>
                  <w:vMerge w:val="continue"/>
                  <w:vAlign w:val="top"/>
                </w:tcPr>
                <w:p>
                  <w:pPr>
                    <w:tabs>
                      <w:tab w:val="left" w:pos="851"/>
                      <w:tab w:val="left" w:pos="993"/>
                    </w:tabs>
                    <w:spacing w:line="360" w:lineRule="auto"/>
                    <w:jc w:val="left"/>
                    <w:rPr>
                      <w:rFonts w:ascii="华文仿宋" w:hAnsi="华文仿宋" w:eastAsia="华文仿宋" w:cs="仿宋_GB2312"/>
                      <w:b/>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664" w:type="dxa"/>
                  <w:vAlign w:val="top"/>
                </w:tcPr>
                <w:p>
                  <w:pPr>
                    <w:tabs>
                      <w:tab w:val="left" w:pos="851"/>
                      <w:tab w:val="left" w:pos="993"/>
                    </w:tabs>
                    <w:spacing w:line="360" w:lineRule="auto"/>
                    <w:jc w:val="left"/>
                    <w:rPr>
                      <w:rFonts w:ascii="华文仿宋" w:hAnsi="华文仿宋" w:eastAsia="华文仿宋" w:cs="仿宋_GB2312"/>
                      <w:color w:val="auto"/>
                      <w:kern w:val="0"/>
                      <w:sz w:val="24"/>
                      <w:highlight w:val="none"/>
                    </w:rPr>
                  </w:pPr>
                  <w:r>
                    <w:rPr>
                      <w:rFonts w:hint="eastAsia" w:ascii="华文仿宋" w:hAnsi="华文仿宋" w:eastAsia="华文仿宋" w:cs="仿宋_GB2312"/>
                      <w:color w:val="auto"/>
                      <w:kern w:val="0"/>
                      <w:sz w:val="24"/>
                      <w:highlight w:val="none"/>
                    </w:rPr>
                    <w:t>医疗保险</w:t>
                  </w:r>
                </w:p>
                <w:p>
                  <w:pPr>
                    <w:tabs>
                      <w:tab w:val="left" w:pos="851"/>
                      <w:tab w:val="left" w:pos="993"/>
                    </w:tabs>
                    <w:spacing w:line="360" w:lineRule="auto"/>
                    <w:jc w:val="left"/>
                    <w:rPr>
                      <w:rFonts w:ascii="华文仿宋" w:hAnsi="华文仿宋" w:eastAsia="华文仿宋" w:cs="仿宋_GB2312"/>
                      <w:color w:val="auto"/>
                      <w:kern w:val="0"/>
                      <w:sz w:val="24"/>
                      <w:highlight w:val="none"/>
                    </w:rPr>
                  </w:pPr>
                  <w:r>
                    <w:rPr>
                      <w:rFonts w:ascii="华文仿宋" w:hAnsi="华文仿宋" w:eastAsia="华文仿宋" w:cs="仿宋_GB2312"/>
                      <w:color w:val="auto"/>
                      <w:kern w:val="0"/>
                      <w:sz w:val="24"/>
                      <w:highlight w:val="none"/>
                    </w:rPr>
                    <w:t>（</w:t>
                  </w:r>
                  <w:r>
                    <w:rPr>
                      <w:rFonts w:hint="eastAsia" w:ascii="华文仿宋" w:hAnsi="华文仿宋" w:eastAsia="华文仿宋" w:cs="仿宋_GB2312"/>
                      <w:color w:val="auto"/>
                      <w:kern w:val="0"/>
                      <w:sz w:val="24"/>
                      <w:highlight w:val="none"/>
                    </w:rPr>
                    <w:t>单位</w:t>
                  </w:r>
                  <w:r>
                    <w:rPr>
                      <w:rFonts w:ascii="华文仿宋" w:hAnsi="华文仿宋" w:eastAsia="华文仿宋" w:cs="仿宋_GB2312"/>
                      <w:color w:val="auto"/>
                      <w:kern w:val="0"/>
                      <w:sz w:val="24"/>
                      <w:highlight w:val="none"/>
                    </w:rPr>
                    <w:t>缴纳比例按</w:t>
                  </w:r>
                  <w:r>
                    <w:rPr>
                      <w:rFonts w:hint="eastAsia" w:ascii="华文仿宋" w:hAnsi="华文仿宋" w:eastAsia="华文仿宋" w:cs="仿宋_GB2312"/>
                      <w:color w:val="auto"/>
                      <w:kern w:val="0"/>
                      <w:sz w:val="24"/>
                      <w:highlight w:val="none"/>
                    </w:rPr>
                    <w:t>9.9%</w:t>
                  </w:r>
                  <w:r>
                    <w:rPr>
                      <w:rFonts w:ascii="华文仿宋" w:hAnsi="华文仿宋" w:eastAsia="华文仿宋" w:cs="仿宋_GB2312"/>
                      <w:color w:val="auto"/>
                      <w:kern w:val="0"/>
                      <w:sz w:val="24"/>
                      <w:highlight w:val="none"/>
                    </w:rPr>
                    <w:t>）</w:t>
                  </w:r>
                </w:p>
              </w:tc>
              <w:tc>
                <w:tcPr>
                  <w:tcW w:w="2378" w:type="dxa"/>
                  <w:vAlign w:val="top"/>
                </w:tcPr>
                <w:p>
                  <w:pPr>
                    <w:tabs>
                      <w:tab w:val="left" w:pos="851"/>
                      <w:tab w:val="left" w:pos="993"/>
                    </w:tabs>
                    <w:spacing w:line="360" w:lineRule="auto"/>
                    <w:jc w:val="left"/>
                    <w:rPr>
                      <w:rFonts w:ascii="华文仿宋" w:hAnsi="华文仿宋" w:eastAsia="华文仿宋" w:cs="仿宋_GB2312"/>
                      <w:color w:val="auto"/>
                      <w:kern w:val="0"/>
                      <w:sz w:val="24"/>
                      <w:highlight w:val="none"/>
                    </w:rPr>
                  </w:pPr>
                  <w:r>
                    <w:rPr>
                      <w:rFonts w:hint="eastAsia" w:ascii="华文仿宋" w:hAnsi="华文仿宋" w:eastAsia="华文仿宋" w:cs="仿宋_GB2312"/>
                      <w:color w:val="auto"/>
                      <w:kern w:val="0"/>
                      <w:sz w:val="24"/>
                      <w:highlight w:val="none"/>
                    </w:rPr>
                    <w:t>391.74元/月，即4700.88元/年</w:t>
                  </w:r>
                </w:p>
              </w:tc>
              <w:tc>
                <w:tcPr>
                  <w:tcW w:w="1979" w:type="dxa"/>
                  <w:vMerge w:val="continue"/>
                  <w:vAlign w:val="top"/>
                </w:tcPr>
                <w:p>
                  <w:pPr>
                    <w:tabs>
                      <w:tab w:val="left" w:pos="851"/>
                      <w:tab w:val="left" w:pos="993"/>
                    </w:tabs>
                    <w:spacing w:line="360" w:lineRule="auto"/>
                    <w:jc w:val="left"/>
                    <w:rPr>
                      <w:rFonts w:ascii="华文仿宋" w:hAnsi="华文仿宋" w:eastAsia="华文仿宋" w:cs="仿宋_GB2312"/>
                      <w:b/>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664" w:type="dxa"/>
                  <w:vAlign w:val="top"/>
                </w:tcPr>
                <w:p>
                  <w:pPr>
                    <w:tabs>
                      <w:tab w:val="left" w:pos="851"/>
                      <w:tab w:val="left" w:pos="993"/>
                    </w:tabs>
                    <w:spacing w:line="360" w:lineRule="auto"/>
                    <w:jc w:val="left"/>
                    <w:rPr>
                      <w:rFonts w:ascii="华文仿宋" w:hAnsi="华文仿宋" w:eastAsia="华文仿宋" w:cs="仿宋_GB2312"/>
                      <w:b/>
                      <w:color w:val="auto"/>
                      <w:kern w:val="0"/>
                      <w:sz w:val="24"/>
                      <w:highlight w:val="none"/>
                    </w:rPr>
                  </w:pPr>
                  <w:r>
                    <w:rPr>
                      <w:rFonts w:hint="eastAsia" w:ascii="华文仿宋" w:hAnsi="华文仿宋" w:eastAsia="华文仿宋" w:cs="宋体"/>
                      <w:b/>
                      <w:color w:val="auto"/>
                      <w:sz w:val="24"/>
                      <w:highlight w:val="none"/>
                    </w:rPr>
                    <w:t>▲</w:t>
                  </w:r>
                  <w:r>
                    <w:rPr>
                      <w:rFonts w:hint="eastAsia" w:ascii="华文仿宋" w:hAnsi="华文仿宋" w:eastAsia="华文仿宋" w:cs="仿宋_GB2312"/>
                      <w:b/>
                      <w:color w:val="auto"/>
                      <w:kern w:val="0"/>
                      <w:sz w:val="24"/>
                      <w:highlight w:val="none"/>
                    </w:rPr>
                    <w:t>本次招标最低人员工资</w:t>
                  </w:r>
                </w:p>
              </w:tc>
              <w:tc>
                <w:tcPr>
                  <w:tcW w:w="2378" w:type="dxa"/>
                  <w:vAlign w:val="top"/>
                </w:tcPr>
                <w:p>
                  <w:pPr>
                    <w:tabs>
                      <w:tab w:val="left" w:pos="851"/>
                      <w:tab w:val="left" w:pos="993"/>
                    </w:tabs>
                    <w:spacing w:line="360" w:lineRule="auto"/>
                    <w:jc w:val="left"/>
                    <w:rPr>
                      <w:rFonts w:ascii="华文仿宋" w:hAnsi="华文仿宋" w:eastAsia="华文仿宋" w:cs="仿宋_GB2312"/>
                      <w:b/>
                      <w:color w:val="auto"/>
                      <w:kern w:val="0"/>
                      <w:sz w:val="24"/>
                      <w:highlight w:val="none"/>
                    </w:rPr>
                  </w:pPr>
                  <w:r>
                    <w:rPr>
                      <w:rFonts w:hint="eastAsia" w:ascii="华文仿宋" w:hAnsi="华文仿宋" w:eastAsia="华文仿宋" w:cs="仿宋_GB2312"/>
                      <w:b/>
                      <w:color w:val="auto"/>
                      <w:kern w:val="0"/>
                      <w:sz w:val="24"/>
                      <w:highlight w:val="none"/>
                    </w:rPr>
                    <w:t>47986.92元/年•人</w:t>
                  </w:r>
                </w:p>
              </w:tc>
              <w:tc>
                <w:tcPr>
                  <w:tcW w:w="1979" w:type="dxa"/>
                  <w:vAlign w:val="top"/>
                </w:tcPr>
                <w:p>
                  <w:pPr>
                    <w:tabs>
                      <w:tab w:val="left" w:pos="851"/>
                      <w:tab w:val="left" w:pos="993"/>
                    </w:tabs>
                    <w:spacing w:line="360" w:lineRule="auto"/>
                    <w:jc w:val="left"/>
                    <w:rPr>
                      <w:rFonts w:ascii="华文仿宋" w:hAnsi="华文仿宋" w:eastAsia="华文仿宋" w:cs="仿宋_GB2312"/>
                      <w:b/>
                      <w:color w:val="auto"/>
                      <w:kern w:val="0"/>
                      <w:sz w:val="24"/>
                      <w:highlight w:val="none"/>
                    </w:rPr>
                  </w:pPr>
                </w:p>
              </w:tc>
            </w:tr>
          </w:tbl>
          <w:p>
            <w:pPr>
              <w:tabs>
                <w:tab w:val="left" w:pos="851"/>
                <w:tab w:val="left" w:pos="993"/>
              </w:tabs>
              <w:spacing w:line="360" w:lineRule="auto"/>
              <w:jc w:val="left"/>
              <w:rPr>
                <w:rFonts w:ascii="华文仿宋" w:hAnsi="华文仿宋" w:eastAsia="华文仿宋" w:cs="宋体"/>
                <w:color w:val="auto"/>
                <w:sz w:val="24"/>
                <w:highlight w:val="none"/>
              </w:rPr>
            </w:pPr>
            <w:r>
              <w:rPr>
                <w:rFonts w:hint="eastAsia" w:ascii="华文仿宋" w:hAnsi="华文仿宋" w:eastAsia="华文仿宋" w:cs="宋体"/>
                <w:color w:val="auto"/>
                <w:sz w:val="24"/>
                <w:highlight w:val="none"/>
              </w:rPr>
              <w:t>3、设施设备费报价：拟投入本项目中的设施设备的备品备件、车辆设备保险、日常维修保养，燃油、应急物资、日常服务易耗品，如扫把（含机扫车扫把）等，以及服务过程中所产生的水费、电费、开户安装等相关费用，结合企业成本列报。</w:t>
            </w:r>
          </w:p>
          <w:p>
            <w:pPr>
              <w:pStyle w:val="87"/>
              <w:adjustRightInd/>
              <w:spacing w:before="0"/>
              <w:ind w:firstLine="0" w:firstLineChars="0"/>
              <w:jc w:val="left"/>
              <w:rPr>
                <w:rFonts w:ascii="华文仿宋" w:hAnsi="华文仿宋" w:eastAsia="华文仿宋"/>
                <w:color w:val="auto"/>
                <w:sz w:val="21"/>
                <w:szCs w:val="24"/>
                <w:highlight w:val="none"/>
              </w:rPr>
            </w:pPr>
            <w:r>
              <w:rPr>
                <w:rFonts w:hint="eastAsia" w:ascii="华文仿宋" w:hAnsi="华文仿宋" w:eastAsia="华文仿宋" w:cs="宋体"/>
                <w:color w:val="auto"/>
                <w:szCs w:val="24"/>
                <w:highlight w:val="none"/>
              </w:rPr>
              <w:t>4、如评标委员会认为供应商的上述报价明显低于其他通过符合性审查供应商的报价，有可能影响产品质量或者不能诚信履约的，应当要求其在合理的时间内提供书面说明，必要时提交相关证明材料。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5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华文仿宋" w:hAnsi="华文仿宋" w:eastAsia="华文仿宋" w:cs="宋体"/>
                <w:color w:val="auto"/>
                <w:sz w:val="24"/>
                <w:highlight w:val="none"/>
              </w:rPr>
            </w:pPr>
            <w:r>
              <w:rPr>
                <w:rFonts w:hint="eastAsia" w:ascii="华文仿宋" w:hAnsi="华文仿宋" w:eastAsia="华文仿宋" w:cs="宋体"/>
                <w:color w:val="auto"/>
                <w:sz w:val="24"/>
                <w:highlight w:val="none"/>
              </w:rPr>
              <w:t>服务地点</w:t>
            </w:r>
          </w:p>
        </w:tc>
        <w:tc>
          <w:tcPr>
            <w:tcW w:w="75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华文仿宋" w:hAnsi="华文仿宋" w:eastAsia="华文仿宋" w:cs="宋体"/>
                <w:color w:val="auto"/>
                <w:sz w:val="24"/>
                <w:highlight w:val="none"/>
              </w:rPr>
            </w:pPr>
            <w:r>
              <w:rPr>
                <w:rFonts w:hint="eastAsia" w:ascii="华文仿宋" w:hAnsi="华文仿宋" w:eastAsia="华文仿宋" w:cs="宋体"/>
                <w:color w:val="auto"/>
                <w:sz w:val="24"/>
                <w:highlight w:val="none"/>
              </w:rPr>
              <w:t>杭州市</w:t>
            </w:r>
            <w:r>
              <w:rPr>
                <w:rFonts w:hint="eastAsia" w:ascii="华文仿宋" w:hAnsi="华文仿宋" w:eastAsia="华文仿宋" w:cs="宋体"/>
                <w:color w:val="auto"/>
                <w:sz w:val="24"/>
                <w:highlight w:val="none"/>
                <w:lang w:eastAsia="zh-CN"/>
              </w:rPr>
              <w:t>临平</w:t>
            </w:r>
            <w:r>
              <w:rPr>
                <w:rFonts w:hint="eastAsia" w:ascii="华文仿宋" w:hAnsi="华文仿宋" w:eastAsia="华文仿宋" w:cs="宋体"/>
                <w:color w:val="auto"/>
                <w:sz w:val="24"/>
                <w:highlight w:val="none"/>
              </w:rPr>
              <w:t>区</w:t>
            </w:r>
            <w:r>
              <w:rPr>
                <w:rFonts w:hint="eastAsia" w:ascii="华文仿宋" w:hAnsi="华文仿宋" w:eastAsia="华文仿宋" w:cs="宋体"/>
                <w:color w:val="auto"/>
                <w:sz w:val="24"/>
                <w:highlight w:val="none"/>
                <w:lang w:val="en-US" w:eastAsia="zh-CN"/>
              </w:rPr>
              <w:t>崇贤街道</w:t>
            </w:r>
            <w:r>
              <w:rPr>
                <w:rFonts w:hint="eastAsia" w:ascii="华文仿宋" w:hAnsi="华文仿宋" w:eastAsia="华文仿宋"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5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华文仿宋" w:hAnsi="华文仿宋" w:eastAsia="华文仿宋" w:cs="宋体"/>
                <w:color w:val="auto"/>
                <w:kern w:val="2"/>
                <w:sz w:val="24"/>
                <w:szCs w:val="24"/>
                <w:highlight w:val="none"/>
                <w:lang w:val="en-US" w:eastAsia="zh-CN" w:bidi="ar-SA"/>
              </w:rPr>
            </w:pPr>
            <w:r>
              <w:rPr>
                <w:rFonts w:hint="eastAsia" w:ascii="华文仿宋" w:hAnsi="华文仿宋" w:eastAsia="华文仿宋" w:cs="宋体"/>
                <w:color w:val="auto"/>
                <w:sz w:val="24"/>
                <w:highlight w:val="none"/>
              </w:rPr>
              <w:t>履约保证金</w:t>
            </w:r>
          </w:p>
        </w:tc>
        <w:tc>
          <w:tcPr>
            <w:tcW w:w="75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华文仿宋" w:hAnsi="华文仿宋" w:eastAsia="华文仿宋" w:cs="Times New Roman"/>
                <w:color w:val="auto"/>
                <w:kern w:val="2"/>
                <w:sz w:val="21"/>
                <w:szCs w:val="24"/>
                <w:highlight w:val="none"/>
                <w:lang w:val="en-US" w:eastAsia="zh-CN" w:bidi="ar-SA"/>
              </w:rPr>
            </w:pPr>
            <w:r>
              <w:rPr>
                <w:rFonts w:hint="eastAsia" w:ascii="华文仿宋" w:hAnsi="华文仿宋" w:eastAsia="华文仿宋" w:cs="宋体"/>
                <w:color w:val="auto"/>
                <w:sz w:val="24"/>
                <w:highlight w:val="none"/>
                <w:lang w:val="en-US" w:eastAsia="zh-CN"/>
              </w:rPr>
              <w:t>本项目无需缴纳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145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华文仿宋" w:hAnsi="华文仿宋" w:eastAsia="华文仿宋" w:cs="宋体"/>
                <w:color w:val="auto"/>
                <w:sz w:val="24"/>
                <w:highlight w:val="none"/>
                <w:lang w:eastAsia="zh-CN"/>
              </w:rPr>
            </w:pPr>
            <w:r>
              <w:rPr>
                <w:rFonts w:hint="eastAsia" w:ascii="华文仿宋" w:hAnsi="华文仿宋" w:eastAsia="华文仿宋" w:cs="宋体"/>
                <w:color w:val="auto"/>
                <w:sz w:val="24"/>
                <w:highlight w:val="none"/>
              </w:rPr>
              <w:t>付款</w:t>
            </w:r>
            <w:r>
              <w:rPr>
                <w:rFonts w:hint="eastAsia" w:ascii="华文仿宋" w:hAnsi="华文仿宋" w:eastAsia="华文仿宋" w:cs="宋体"/>
                <w:color w:val="auto"/>
                <w:sz w:val="24"/>
                <w:highlight w:val="none"/>
                <w:lang w:eastAsia="zh-CN"/>
              </w:rPr>
              <w:t>方式</w:t>
            </w:r>
          </w:p>
        </w:tc>
        <w:tc>
          <w:tcPr>
            <w:tcW w:w="7571" w:type="dxa"/>
            <w:tcBorders>
              <w:top w:val="single" w:color="auto" w:sz="4" w:space="0"/>
              <w:left w:val="single" w:color="auto" w:sz="4" w:space="0"/>
              <w:bottom w:val="single" w:color="auto" w:sz="4" w:space="0"/>
              <w:right w:val="single" w:color="auto" w:sz="4" w:space="0"/>
            </w:tcBorders>
            <w:vAlign w:val="center"/>
          </w:tcPr>
          <w:p>
            <w:pPr>
              <w:numPr>
                <w:ilvl w:val="0"/>
                <w:numId w:val="3"/>
              </w:numPr>
              <w:snapToGrid w:val="0"/>
              <w:spacing w:line="360" w:lineRule="auto"/>
              <w:ind w:firstLine="480" w:firstLineChars="200"/>
              <w:rPr>
                <w:rFonts w:hint="default"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合同签订</w:t>
            </w:r>
            <w:r>
              <w:rPr>
                <w:rFonts w:hint="eastAsia" w:ascii="仿宋" w:hAnsi="仿宋" w:eastAsia="仿宋" w:cs="仿宋"/>
                <w:bCs/>
                <w:color w:val="auto"/>
                <w:sz w:val="24"/>
                <w:szCs w:val="24"/>
                <w:highlight w:val="none"/>
                <w:lang w:val="en-US" w:eastAsia="zh-CN"/>
              </w:rPr>
              <w:t>90日后</w:t>
            </w:r>
            <w:r>
              <w:rPr>
                <w:rFonts w:hint="default"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经季度考核合格</w:t>
            </w:r>
            <w:r>
              <w:rPr>
                <w:rFonts w:hint="eastAsia" w:ascii="仿宋" w:hAnsi="仿宋" w:eastAsia="仿宋" w:cs="仿宋"/>
                <w:bCs/>
                <w:color w:val="auto"/>
                <w:sz w:val="24"/>
                <w:szCs w:val="24"/>
                <w:highlight w:val="none"/>
                <w:lang w:val="en-US"/>
              </w:rPr>
              <w:t>后</w:t>
            </w:r>
            <w:r>
              <w:rPr>
                <w:rFonts w:hint="eastAsia" w:ascii="仿宋" w:hAnsi="仿宋" w:eastAsia="仿宋" w:cs="仿宋"/>
                <w:bCs/>
                <w:color w:val="auto"/>
                <w:sz w:val="24"/>
                <w:szCs w:val="24"/>
                <w:highlight w:val="none"/>
                <w:lang w:val="en-US" w:eastAsia="zh-CN"/>
              </w:rPr>
              <w:t>15日内</w:t>
            </w:r>
            <w:r>
              <w:rPr>
                <w:rFonts w:hint="default"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甲方向乙方支付12.5%的合同价款</w:t>
            </w:r>
            <w:r>
              <w:rPr>
                <w:rFonts w:hint="default"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eastAsia="zh-CN"/>
              </w:rPr>
              <w:t>以后按每三个月的最后一个月末，经甲方考核合格，每次支付合同价款的</w:t>
            </w:r>
            <w:r>
              <w:rPr>
                <w:rFonts w:hint="eastAsia" w:ascii="仿宋" w:hAnsi="仿宋" w:eastAsia="仿宋" w:cs="仿宋"/>
                <w:bCs/>
                <w:color w:val="auto"/>
                <w:sz w:val="24"/>
                <w:szCs w:val="24"/>
                <w:highlight w:val="none"/>
                <w:lang w:val="en-US" w:eastAsia="zh-CN"/>
              </w:rPr>
              <w:t>12.5%，直至合同期满经考核验收合格后30天内付清</w:t>
            </w:r>
            <w:r>
              <w:rPr>
                <w:rFonts w:hint="default" w:ascii="仿宋" w:hAnsi="仿宋" w:eastAsia="仿宋" w:cs="仿宋"/>
                <w:bCs/>
                <w:color w:val="auto"/>
                <w:sz w:val="24"/>
                <w:szCs w:val="24"/>
                <w:highlight w:val="none"/>
                <w:lang w:eastAsia="zh-CN"/>
              </w:rPr>
              <w:t>。</w:t>
            </w:r>
          </w:p>
          <w:p>
            <w:pPr>
              <w:numPr>
                <w:ilvl w:val="0"/>
                <w:numId w:val="0"/>
              </w:numPr>
              <w:snapToGrid w:val="0"/>
              <w:spacing w:line="360" w:lineRule="auto"/>
              <w:ind w:left="0" w:leftChars="0" w:firstLine="0" w:firstLineChars="0"/>
              <w:rPr>
                <w:rFonts w:hint="default" w:ascii="华文仿宋" w:hAnsi="华文仿宋" w:eastAsia="华文仿宋"/>
                <w:color w:val="auto"/>
                <w:sz w:val="24"/>
                <w:szCs w:val="32"/>
                <w:highlight w:val="none"/>
                <w:lang w:val="en-US" w:eastAsia="zh-CN"/>
              </w:rPr>
            </w:pPr>
            <w:r>
              <w:rPr>
                <w:rFonts w:hint="eastAsia" w:ascii="华文仿宋" w:hAnsi="华文仿宋" w:eastAsia="华文仿宋"/>
                <w:color w:val="auto"/>
                <w:sz w:val="24"/>
                <w:szCs w:val="32"/>
                <w:highlight w:val="none"/>
                <w:lang w:val="en-US" w:eastAsia="zh-CN"/>
              </w:rPr>
              <w:t xml:space="preserve">    2.绿化提升改造工程款及市政养护工程款待审计结束后一周内付清。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145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华文仿宋" w:hAnsi="华文仿宋" w:eastAsia="华文仿宋" w:cs="宋体"/>
                <w:color w:val="auto"/>
                <w:sz w:val="24"/>
                <w:highlight w:val="none"/>
              </w:rPr>
            </w:pPr>
            <w:r>
              <w:rPr>
                <w:rFonts w:hint="eastAsia" w:ascii="华文仿宋" w:hAnsi="华文仿宋" w:eastAsia="华文仿宋" w:cs="宋体"/>
                <w:color w:val="auto"/>
                <w:sz w:val="24"/>
                <w:highlight w:val="none"/>
              </w:rPr>
              <w:t>考核办法</w:t>
            </w:r>
          </w:p>
        </w:tc>
        <w:tc>
          <w:tcPr>
            <w:tcW w:w="75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华文仿宋" w:hAnsi="华文仿宋" w:eastAsia="华文仿宋"/>
                <w:color w:val="auto"/>
                <w:sz w:val="24"/>
                <w:szCs w:val="32"/>
                <w:highlight w:val="none"/>
              </w:rPr>
            </w:pPr>
            <w:r>
              <w:rPr>
                <w:rFonts w:hint="eastAsia" w:ascii="华文仿宋" w:hAnsi="华文仿宋" w:eastAsia="华文仿宋"/>
                <w:color w:val="auto"/>
                <w:sz w:val="24"/>
                <w:szCs w:val="32"/>
                <w:highlight w:val="none"/>
              </w:rPr>
              <w:t>采购人制定的本项目养护考核细则</w:t>
            </w:r>
            <w:r>
              <w:rPr>
                <w:rFonts w:hint="eastAsia" w:ascii="华文仿宋" w:hAnsi="华文仿宋" w:eastAsia="华文仿宋" w:cs="宋体"/>
                <w:color w:val="auto"/>
                <w:kern w:val="0"/>
                <w:sz w:val="24"/>
                <w:highlight w:val="none"/>
              </w:rPr>
              <w:t>。</w:t>
            </w:r>
            <w:r>
              <w:rPr>
                <w:rFonts w:hint="eastAsia" w:ascii="华文仿宋" w:hAnsi="华文仿宋" w:eastAsia="华文仿宋"/>
                <w:color w:val="auto"/>
                <w:sz w:val="24"/>
                <w:szCs w:val="32"/>
                <w:highlight w:val="none"/>
              </w:rPr>
              <w:t>（后附）</w:t>
            </w:r>
          </w:p>
        </w:tc>
      </w:tr>
    </w:tbl>
    <w:p>
      <w:pPr>
        <w:spacing w:line="360" w:lineRule="auto"/>
        <w:rPr>
          <w:rFonts w:hint="eastAsia" w:ascii="华文仿宋" w:hAnsi="华文仿宋" w:eastAsia="华文仿宋"/>
          <w:color w:val="auto"/>
          <w:sz w:val="24"/>
          <w:highlight w:val="none"/>
        </w:rPr>
      </w:pPr>
    </w:p>
    <w:p>
      <w:pPr>
        <w:snapToGrid w:val="0"/>
        <w:spacing w:line="360" w:lineRule="auto"/>
        <w:ind w:firstLine="482" w:firstLineChars="200"/>
        <w:jc w:val="lef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w:t>
      </w:r>
      <w:r>
        <w:rPr>
          <w:rFonts w:hint="eastAsia" w:ascii="宋体" w:hAnsi="宋体" w:cs="宋体"/>
          <w:b/>
          <w:bCs/>
          <w:color w:val="auto"/>
          <w:kern w:val="2"/>
          <w:sz w:val="24"/>
          <w:szCs w:val="24"/>
          <w:highlight w:val="none"/>
          <w:lang w:val="en-US" w:eastAsia="zh-CN" w:bidi="ar-SA"/>
        </w:rPr>
        <w:t>七</w:t>
      </w:r>
      <w:r>
        <w:rPr>
          <w:rFonts w:hint="eastAsia" w:ascii="宋体" w:hAnsi="宋体" w:eastAsia="宋体" w:cs="宋体"/>
          <w:b/>
          <w:bCs/>
          <w:color w:val="auto"/>
          <w:kern w:val="2"/>
          <w:sz w:val="24"/>
          <w:szCs w:val="24"/>
          <w:highlight w:val="none"/>
          <w:lang w:val="en-US" w:eastAsia="zh-CN" w:bidi="ar-SA"/>
        </w:rPr>
        <w:t>、供应商拟投入本项目机具基本要求（供应商必须根据要求提供证明材料，不提供或提供不全的，视为不满足，作无效标处理）</w:t>
      </w:r>
    </w:p>
    <w:tbl>
      <w:tblPr>
        <w:tblStyle w:val="62"/>
        <w:tblW w:w="91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2218"/>
        <w:gridCol w:w="2126"/>
        <w:gridCol w:w="993"/>
        <w:gridCol w:w="3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3" w:type="dxa"/>
            <w:vAlign w:val="center"/>
          </w:tcPr>
          <w:p>
            <w:pPr>
              <w:pStyle w:val="26"/>
              <w:spacing w:line="360" w:lineRule="auto"/>
              <w:ind w:firstLine="0" w:firstLineChars="0"/>
              <w:jc w:val="center"/>
              <w:rPr>
                <w:rFonts w:ascii="华文仿宋" w:hAnsi="华文仿宋" w:eastAsia="华文仿宋" w:cs="宋体"/>
                <w:color w:val="auto"/>
                <w:sz w:val="21"/>
                <w:szCs w:val="21"/>
                <w:highlight w:val="none"/>
              </w:rPr>
            </w:pPr>
            <w:r>
              <w:rPr>
                <w:rFonts w:hint="eastAsia" w:ascii="华文仿宋" w:hAnsi="华文仿宋" w:eastAsia="华文仿宋" w:cs="宋体"/>
                <w:b/>
                <w:color w:val="auto"/>
                <w:sz w:val="24"/>
                <w:highlight w:val="none"/>
                <w:lang w:val="en-US" w:eastAsia="zh-CN"/>
              </w:rPr>
              <w:t>*</w:t>
            </w:r>
            <w:r>
              <w:rPr>
                <w:rFonts w:hint="eastAsia" w:ascii="华文仿宋" w:hAnsi="华文仿宋" w:eastAsia="华文仿宋" w:cs="宋体"/>
                <w:color w:val="auto"/>
                <w:sz w:val="21"/>
                <w:szCs w:val="21"/>
                <w:highlight w:val="none"/>
              </w:rPr>
              <w:t>序号</w:t>
            </w:r>
          </w:p>
        </w:tc>
        <w:tc>
          <w:tcPr>
            <w:tcW w:w="2218" w:type="dxa"/>
            <w:vAlign w:val="center"/>
          </w:tcPr>
          <w:p>
            <w:pPr>
              <w:pStyle w:val="26"/>
              <w:spacing w:line="360" w:lineRule="auto"/>
              <w:ind w:firstLine="420"/>
              <w:jc w:val="center"/>
              <w:rPr>
                <w:rFonts w:ascii="华文仿宋" w:hAnsi="华文仿宋" w:eastAsia="华文仿宋" w:cs="宋体"/>
                <w:color w:val="auto"/>
                <w:sz w:val="21"/>
                <w:szCs w:val="21"/>
                <w:highlight w:val="none"/>
              </w:rPr>
            </w:pPr>
            <w:r>
              <w:rPr>
                <w:rFonts w:hint="eastAsia" w:ascii="华文仿宋" w:hAnsi="华文仿宋" w:eastAsia="华文仿宋" w:cs="宋体"/>
                <w:color w:val="auto"/>
                <w:sz w:val="21"/>
                <w:szCs w:val="21"/>
                <w:highlight w:val="none"/>
              </w:rPr>
              <w:t>机具名称</w:t>
            </w:r>
          </w:p>
        </w:tc>
        <w:tc>
          <w:tcPr>
            <w:tcW w:w="2126" w:type="dxa"/>
            <w:vAlign w:val="center"/>
          </w:tcPr>
          <w:p>
            <w:pPr>
              <w:pStyle w:val="26"/>
              <w:spacing w:line="360" w:lineRule="auto"/>
              <w:ind w:firstLine="420"/>
              <w:jc w:val="center"/>
              <w:rPr>
                <w:rFonts w:ascii="华文仿宋" w:hAnsi="华文仿宋" w:eastAsia="华文仿宋" w:cs="宋体"/>
                <w:color w:val="auto"/>
                <w:sz w:val="21"/>
                <w:szCs w:val="21"/>
                <w:highlight w:val="none"/>
              </w:rPr>
            </w:pPr>
            <w:r>
              <w:rPr>
                <w:rFonts w:hint="eastAsia" w:ascii="华文仿宋" w:hAnsi="华文仿宋" w:eastAsia="华文仿宋" w:cs="宋体"/>
                <w:color w:val="auto"/>
                <w:sz w:val="21"/>
                <w:szCs w:val="21"/>
                <w:highlight w:val="none"/>
              </w:rPr>
              <w:t>规格要求</w:t>
            </w:r>
          </w:p>
        </w:tc>
        <w:tc>
          <w:tcPr>
            <w:tcW w:w="993" w:type="dxa"/>
            <w:vAlign w:val="center"/>
          </w:tcPr>
          <w:p>
            <w:pPr>
              <w:pStyle w:val="26"/>
              <w:spacing w:line="360" w:lineRule="auto"/>
              <w:ind w:firstLine="0" w:firstLineChars="0"/>
              <w:jc w:val="center"/>
              <w:rPr>
                <w:rFonts w:ascii="华文仿宋" w:hAnsi="华文仿宋" w:eastAsia="华文仿宋" w:cs="宋体"/>
                <w:color w:val="auto"/>
                <w:sz w:val="21"/>
                <w:szCs w:val="21"/>
                <w:highlight w:val="none"/>
              </w:rPr>
            </w:pPr>
            <w:r>
              <w:rPr>
                <w:rFonts w:hint="eastAsia" w:ascii="华文仿宋" w:hAnsi="华文仿宋" w:eastAsia="华文仿宋" w:cs="宋体"/>
                <w:color w:val="auto"/>
                <w:sz w:val="21"/>
                <w:szCs w:val="21"/>
                <w:highlight w:val="none"/>
              </w:rPr>
              <w:t>最低数量要求</w:t>
            </w:r>
          </w:p>
        </w:tc>
        <w:tc>
          <w:tcPr>
            <w:tcW w:w="3086" w:type="dxa"/>
            <w:vAlign w:val="center"/>
          </w:tcPr>
          <w:p>
            <w:pPr>
              <w:pStyle w:val="26"/>
              <w:spacing w:line="360" w:lineRule="auto"/>
              <w:ind w:firstLine="420"/>
              <w:jc w:val="center"/>
              <w:rPr>
                <w:rFonts w:ascii="华文仿宋" w:hAnsi="华文仿宋" w:eastAsia="华文仿宋" w:cs="宋体"/>
                <w:color w:val="auto"/>
                <w:sz w:val="21"/>
                <w:szCs w:val="21"/>
                <w:highlight w:val="none"/>
              </w:rPr>
            </w:pPr>
            <w:r>
              <w:rPr>
                <w:rFonts w:hint="eastAsia" w:ascii="华文仿宋" w:hAnsi="华文仿宋" w:eastAsia="华文仿宋"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3" w:type="dxa"/>
            <w:vAlign w:val="center"/>
          </w:tcPr>
          <w:p>
            <w:pPr>
              <w:pStyle w:val="26"/>
              <w:numPr>
                <w:ilvl w:val="0"/>
                <w:numId w:val="4"/>
              </w:numPr>
              <w:spacing w:line="360" w:lineRule="auto"/>
              <w:ind w:firstLineChars="0"/>
              <w:jc w:val="center"/>
              <w:rPr>
                <w:rFonts w:ascii="华文仿宋" w:hAnsi="华文仿宋" w:eastAsia="华文仿宋" w:cs="宋体"/>
                <w:color w:val="auto"/>
                <w:sz w:val="21"/>
                <w:szCs w:val="21"/>
                <w:highlight w:val="none"/>
              </w:rPr>
            </w:pPr>
          </w:p>
        </w:tc>
        <w:tc>
          <w:tcPr>
            <w:tcW w:w="2218" w:type="dxa"/>
            <w:vAlign w:val="center"/>
          </w:tcPr>
          <w:p>
            <w:pPr>
              <w:pStyle w:val="26"/>
              <w:spacing w:line="360" w:lineRule="auto"/>
              <w:ind w:firstLine="0" w:firstLineChars="0"/>
              <w:jc w:val="left"/>
              <w:rPr>
                <w:rFonts w:ascii="华文仿宋" w:hAnsi="华文仿宋" w:eastAsia="华文仿宋" w:cs="宋体"/>
                <w:color w:val="auto"/>
                <w:sz w:val="21"/>
                <w:szCs w:val="21"/>
                <w:highlight w:val="none"/>
              </w:rPr>
            </w:pPr>
            <w:r>
              <w:rPr>
                <w:rFonts w:hint="eastAsia" w:ascii="华文仿宋" w:hAnsi="华文仿宋" w:eastAsia="华文仿宋" w:cs="宋体"/>
                <w:color w:val="auto"/>
                <w:sz w:val="21"/>
                <w:szCs w:val="21"/>
                <w:highlight w:val="none"/>
              </w:rPr>
              <w:t>洒水车/清洗车</w:t>
            </w:r>
          </w:p>
        </w:tc>
        <w:tc>
          <w:tcPr>
            <w:tcW w:w="2126" w:type="dxa"/>
            <w:vAlign w:val="center"/>
          </w:tcPr>
          <w:p>
            <w:pPr>
              <w:pStyle w:val="26"/>
              <w:spacing w:line="360" w:lineRule="auto"/>
              <w:ind w:firstLine="0" w:firstLineChars="0"/>
              <w:jc w:val="center"/>
              <w:rPr>
                <w:rFonts w:ascii="华文仿宋" w:hAnsi="华文仿宋" w:eastAsia="华文仿宋" w:cs="宋体"/>
                <w:color w:val="auto"/>
                <w:sz w:val="21"/>
                <w:szCs w:val="21"/>
                <w:highlight w:val="none"/>
              </w:rPr>
            </w:pPr>
            <w:r>
              <w:rPr>
                <w:rFonts w:hint="eastAsia" w:ascii="华文仿宋" w:hAnsi="华文仿宋" w:eastAsia="华文仿宋" w:cs="宋体"/>
                <w:color w:val="auto"/>
                <w:sz w:val="21"/>
                <w:szCs w:val="21"/>
                <w:highlight w:val="none"/>
              </w:rPr>
              <w:t>总质量</w:t>
            </w:r>
            <w:r>
              <w:rPr>
                <w:rFonts w:hint="eastAsia" w:ascii="华文仿宋" w:hAnsi="华文仿宋" w:eastAsia="华文仿宋" w:cs="宋体"/>
                <w:color w:val="auto"/>
                <w:sz w:val="21"/>
                <w:szCs w:val="21"/>
                <w:highlight w:val="none"/>
                <w:lang w:val="en-US" w:eastAsia="zh-CN"/>
              </w:rPr>
              <w:t>18</w:t>
            </w:r>
            <w:r>
              <w:rPr>
                <w:rFonts w:hint="eastAsia" w:ascii="华文仿宋" w:hAnsi="华文仿宋" w:eastAsia="华文仿宋" w:cs="宋体"/>
                <w:color w:val="auto"/>
                <w:sz w:val="21"/>
                <w:szCs w:val="21"/>
                <w:highlight w:val="none"/>
              </w:rPr>
              <w:t>吨及以上</w:t>
            </w:r>
          </w:p>
        </w:tc>
        <w:tc>
          <w:tcPr>
            <w:tcW w:w="993" w:type="dxa"/>
            <w:vAlign w:val="center"/>
          </w:tcPr>
          <w:p>
            <w:pPr>
              <w:pStyle w:val="26"/>
              <w:spacing w:line="360" w:lineRule="auto"/>
              <w:ind w:firstLine="0" w:firstLineChars="0"/>
              <w:jc w:val="center"/>
              <w:rPr>
                <w:rFonts w:ascii="华文仿宋" w:hAnsi="华文仿宋" w:eastAsia="华文仿宋" w:cs="宋体"/>
                <w:color w:val="auto"/>
                <w:sz w:val="21"/>
                <w:szCs w:val="21"/>
                <w:highlight w:val="none"/>
              </w:rPr>
            </w:pPr>
            <w:r>
              <w:rPr>
                <w:rFonts w:hint="eastAsia" w:ascii="华文仿宋" w:hAnsi="华文仿宋" w:eastAsia="华文仿宋" w:cs="宋体"/>
                <w:color w:val="auto"/>
                <w:sz w:val="21"/>
                <w:szCs w:val="21"/>
                <w:highlight w:val="none"/>
                <w:lang w:val="en-US" w:eastAsia="zh-CN"/>
              </w:rPr>
              <w:t>2</w:t>
            </w:r>
            <w:r>
              <w:rPr>
                <w:rFonts w:hint="eastAsia" w:ascii="华文仿宋" w:hAnsi="华文仿宋" w:eastAsia="华文仿宋" w:cs="宋体"/>
                <w:color w:val="auto"/>
                <w:sz w:val="21"/>
                <w:szCs w:val="21"/>
                <w:highlight w:val="none"/>
              </w:rPr>
              <w:t>辆</w:t>
            </w:r>
          </w:p>
        </w:tc>
        <w:tc>
          <w:tcPr>
            <w:tcW w:w="3086" w:type="dxa"/>
            <w:vMerge w:val="restart"/>
            <w:vAlign w:val="center"/>
          </w:tcPr>
          <w:p>
            <w:pPr>
              <w:pStyle w:val="26"/>
              <w:spacing w:line="360" w:lineRule="auto"/>
              <w:ind w:firstLine="0" w:firstLineChars="0"/>
              <w:rPr>
                <w:rFonts w:ascii="华文仿宋" w:hAnsi="华文仿宋" w:eastAsia="华文仿宋" w:cs="宋体"/>
                <w:color w:val="auto"/>
                <w:sz w:val="21"/>
                <w:szCs w:val="21"/>
                <w:highlight w:val="none"/>
              </w:rPr>
            </w:pPr>
            <w:r>
              <w:rPr>
                <w:rFonts w:hint="eastAsia" w:ascii="华文仿宋" w:hAnsi="华文仿宋" w:eastAsia="华文仿宋" w:cs="宋体"/>
                <w:color w:val="auto"/>
                <w:sz w:val="21"/>
                <w:szCs w:val="21"/>
                <w:highlight w:val="none"/>
              </w:rPr>
              <w:t>（1）按国家规定必须上牌的车辆在投标文件中同时提供车辆行驶证、购车发票、车辆登记证扫描件、清晰带有车牌号的正面、45度斜侧面的照片；否则不予认可。按国家规定无需上牌的车辆、设备，在投标文件中同时提供购买发票、购买合同、车辆或设备照片，否则不予认可。</w:t>
            </w:r>
          </w:p>
          <w:p>
            <w:pPr>
              <w:pStyle w:val="26"/>
              <w:spacing w:line="360" w:lineRule="auto"/>
              <w:ind w:firstLine="0" w:firstLineChars="0"/>
              <w:rPr>
                <w:rFonts w:ascii="华文仿宋" w:hAnsi="华文仿宋" w:eastAsia="华文仿宋" w:cs="宋体"/>
                <w:color w:val="auto"/>
                <w:sz w:val="21"/>
                <w:szCs w:val="21"/>
                <w:highlight w:val="none"/>
              </w:rPr>
            </w:pPr>
            <w:r>
              <w:rPr>
                <w:rFonts w:hint="eastAsia" w:ascii="华文仿宋" w:hAnsi="华文仿宋" w:eastAsia="华文仿宋" w:cs="宋体"/>
                <w:color w:val="auto"/>
                <w:sz w:val="21"/>
                <w:szCs w:val="21"/>
                <w:highlight w:val="none"/>
              </w:rPr>
              <w:t>（2）提供车辆、设备仅用于本保洁项目的书面承诺书（格式自拟）。</w:t>
            </w:r>
          </w:p>
          <w:p>
            <w:pPr>
              <w:pStyle w:val="26"/>
              <w:spacing w:line="360" w:lineRule="auto"/>
              <w:ind w:firstLine="0" w:firstLineChars="0"/>
              <w:rPr>
                <w:rFonts w:ascii="华文仿宋" w:hAnsi="华文仿宋" w:eastAsia="华文仿宋" w:cs="宋体"/>
                <w:color w:val="auto"/>
                <w:sz w:val="21"/>
                <w:szCs w:val="21"/>
                <w:highlight w:val="none"/>
              </w:rPr>
            </w:pPr>
            <w:r>
              <w:rPr>
                <w:rFonts w:hint="eastAsia" w:ascii="华文仿宋" w:hAnsi="华文仿宋" w:eastAsia="华文仿宋" w:cs="宋体"/>
                <w:color w:val="auto"/>
                <w:sz w:val="21"/>
                <w:szCs w:val="21"/>
                <w:highlight w:val="none"/>
              </w:rPr>
              <w:t>（3）车辆、设备必须为供应商自有。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3" w:type="dxa"/>
            <w:vAlign w:val="center"/>
          </w:tcPr>
          <w:p>
            <w:pPr>
              <w:pStyle w:val="26"/>
              <w:numPr>
                <w:ilvl w:val="0"/>
                <w:numId w:val="4"/>
              </w:numPr>
              <w:spacing w:line="360" w:lineRule="auto"/>
              <w:ind w:firstLineChars="0"/>
              <w:jc w:val="center"/>
              <w:rPr>
                <w:rFonts w:ascii="华文仿宋" w:hAnsi="华文仿宋" w:eastAsia="华文仿宋" w:cs="宋体"/>
                <w:color w:val="auto"/>
                <w:sz w:val="21"/>
                <w:szCs w:val="21"/>
                <w:highlight w:val="none"/>
              </w:rPr>
            </w:pPr>
          </w:p>
        </w:tc>
        <w:tc>
          <w:tcPr>
            <w:tcW w:w="2218" w:type="dxa"/>
            <w:vAlign w:val="center"/>
          </w:tcPr>
          <w:p>
            <w:pPr>
              <w:pStyle w:val="26"/>
              <w:spacing w:line="360" w:lineRule="auto"/>
              <w:ind w:firstLine="0" w:firstLineChars="0"/>
              <w:jc w:val="left"/>
              <w:rPr>
                <w:rFonts w:ascii="华文仿宋" w:hAnsi="华文仿宋" w:eastAsia="华文仿宋" w:cs="宋体"/>
                <w:color w:val="auto"/>
                <w:sz w:val="21"/>
                <w:szCs w:val="21"/>
                <w:highlight w:val="none"/>
              </w:rPr>
            </w:pPr>
            <w:r>
              <w:rPr>
                <w:rFonts w:hint="eastAsia" w:ascii="华文仿宋" w:hAnsi="华文仿宋" w:eastAsia="华文仿宋" w:cs="宋体"/>
                <w:color w:val="auto"/>
                <w:sz w:val="21"/>
                <w:szCs w:val="21"/>
                <w:highlight w:val="none"/>
              </w:rPr>
              <w:t>三合一洗扫车/洗扫车（用于快车道作业）</w:t>
            </w:r>
          </w:p>
        </w:tc>
        <w:tc>
          <w:tcPr>
            <w:tcW w:w="2126" w:type="dxa"/>
            <w:vAlign w:val="center"/>
          </w:tcPr>
          <w:p>
            <w:pPr>
              <w:pStyle w:val="26"/>
              <w:spacing w:line="360" w:lineRule="auto"/>
              <w:ind w:firstLine="0" w:firstLineChars="0"/>
              <w:jc w:val="center"/>
              <w:rPr>
                <w:rFonts w:ascii="华文仿宋" w:hAnsi="华文仿宋" w:eastAsia="华文仿宋" w:cs="宋体"/>
                <w:color w:val="auto"/>
                <w:sz w:val="21"/>
                <w:szCs w:val="21"/>
                <w:highlight w:val="none"/>
              </w:rPr>
            </w:pPr>
            <w:r>
              <w:rPr>
                <w:rFonts w:hint="eastAsia" w:ascii="华文仿宋" w:hAnsi="华文仿宋" w:eastAsia="华文仿宋" w:cs="宋体"/>
                <w:color w:val="auto"/>
                <w:sz w:val="21"/>
                <w:szCs w:val="21"/>
                <w:highlight w:val="none"/>
              </w:rPr>
              <w:t>总质量</w:t>
            </w:r>
            <w:r>
              <w:rPr>
                <w:rFonts w:hint="eastAsia" w:ascii="华文仿宋" w:hAnsi="华文仿宋" w:eastAsia="华文仿宋" w:cs="宋体"/>
                <w:color w:val="auto"/>
                <w:sz w:val="21"/>
                <w:szCs w:val="21"/>
                <w:highlight w:val="none"/>
                <w:lang w:val="en-US" w:eastAsia="zh-CN"/>
              </w:rPr>
              <w:t>18</w:t>
            </w:r>
            <w:r>
              <w:rPr>
                <w:rFonts w:hint="eastAsia" w:ascii="华文仿宋" w:hAnsi="华文仿宋" w:eastAsia="华文仿宋" w:cs="宋体"/>
                <w:color w:val="auto"/>
                <w:sz w:val="21"/>
                <w:szCs w:val="21"/>
                <w:highlight w:val="none"/>
              </w:rPr>
              <w:t>吨及以上</w:t>
            </w:r>
          </w:p>
        </w:tc>
        <w:tc>
          <w:tcPr>
            <w:tcW w:w="993" w:type="dxa"/>
            <w:vAlign w:val="center"/>
          </w:tcPr>
          <w:p>
            <w:pPr>
              <w:pStyle w:val="26"/>
              <w:spacing w:line="360" w:lineRule="auto"/>
              <w:ind w:firstLine="0" w:firstLineChars="0"/>
              <w:jc w:val="center"/>
              <w:rPr>
                <w:rFonts w:ascii="华文仿宋" w:hAnsi="华文仿宋" w:eastAsia="华文仿宋" w:cs="宋体"/>
                <w:color w:val="auto"/>
                <w:sz w:val="21"/>
                <w:szCs w:val="21"/>
                <w:highlight w:val="none"/>
              </w:rPr>
            </w:pPr>
            <w:r>
              <w:rPr>
                <w:rFonts w:hint="eastAsia" w:ascii="华文仿宋" w:hAnsi="华文仿宋" w:eastAsia="华文仿宋" w:cs="宋体"/>
                <w:color w:val="auto"/>
                <w:sz w:val="21"/>
                <w:szCs w:val="21"/>
                <w:highlight w:val="none"/>
                <w:lang w:val="en-US" w:eastAsia="zh-CN"/>
              </w:rPr>
              <w:t>1</w:t>
            </w:r>
            <w:r>
              <w:rPr>
                <w:rFonts w:hint="eastAsia" w:ascii="华文仿宋" w:hAnsi="华文仿宋" w:eastAsia="华文仿宋" w:cs="宋体"/>
                <w:color w:val="auto"/>
                <w:sz w:val="21"/>
                <w:szCs w:val="21"/>
                <w:highlight w:val="none"/>
              </w:rPr>
              <w:t>辆</w:t>
            </w:r>
          </w:p>
        </w:tc>
        <w:tc>
          <w:tcPr>
            <w:tcW w:w="3086" w:type="dxa"/>
            <w:vMerge w:val="continue"/>
            <w:vAlign w:val="center"/>
          </w:tcPr>
          <w:p>
            <w:pPr>
              <w:pStyle w:val="26"/>
              <w:spacing w:line="360" w:lineRule="auto"/>
              <w:ind w:firstLine="0" w:firstLineChars="0"/>
              <w:jc w:val="center"/>
              <w:rPr>
                <w:rFonts w:ascii="华文仿宋" w:hAnsi="华文仿宋" w:eastAsia="华文仿宋"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3" w:type="dxa"/>
            <w:vAlign w:val="center"/>
          </w:tcPr>
          <w:p>
            <w:pPr>
              <w:pStyle w:val="26"/>
              <w:numPr>
                <w:ilvl w:val="0"/>
                <w:numId w:val="4"/>
              </w:numPr>
              <w:spacing w:line="360" w:lineRule="auto"/>
              <w:ind w:firstLineChars="0"/>
              <w:jc w:val="center"/>
              <w:rPr>
                <w:rFonts w:ascii="华文仿宋" w:hAnsi="华文仿宋" w:eastAsia="华文仿宋" w:cs="宋体"/>
                <w:color w:val="auto"/>
                <w:sz w:val="21"/>
                <w:szCs w:val="21"/>
                <w:highlight w:val="none"/>
              </w:rPr>
            </w:pPr>
          </w:p>
        </w:tc>
        <w:tc>
          <w:tcPr>
            <w:tcW w:w="2218" w:type="dxa"/>
            <w:vAlign w:val="center"/>
          </w:tcPr>
          <w:p>
            <w:pPr>
              <w:pStyle w:val="26"/>
              <w:spacing w:line="360" w:lineRule="auto"/>
              <w:ind w:firstLine="0" w:firstLineChars="0"/>
              <w:jc w:val="left"/>
              <w:rPr>
                <w:rFonts w:hint="eastAsia" w:ascii="华文仿宋" w:hAnsi="华文仿宋" w:eastAsia="华文仿宋" w:cs="宋体"/>
                <w:color w:val="auto"/>
                <w:sz w:val="21"/>
                <w:szCs w:val="21"/>
                <w:highlight w:val="none"/>
                <w:lang w:val="en-US" w:eastAsia="zh-CN"/>
              </w:rPr>
            </w:pPr>
            <w:r>
              <w:rPr>
                <w:rFonts w:hint="eastAsia" w:ascii="华文仿宋" w:hAnsi="华文仿宋" w:eastAsia="华文仿宋" w:cs="宋体"/>
                <w:color w:val="auto"/>
                <w:sz w:val="21"/>
                <w:szCs w:val="21"/>
                <w:highlight w:val="none"/>
                <w:lang w:val="en-US" w:eastAsia="zh-CN"/>
              </w:rPr>
              <w:t>抑尘车</w:t>
            </w:r>
          </w:p>
        </w:tc>
        <w:tc>
          <w:tcPr>
            <w:tcW w:w="2126" w:type="dxa"/>
            <w:vAlign w:val="center"/>
          </w:tcPr>
          <w:p>
            <w:pPr>
              <w:pStyle w:val="26"/>
              <w:spacing w:line="360" w:lineRule="auto"/>
              <w:ind w:firstLine="0" w:firstLineChars="0"/>
              <w:jc w:val="center"/>
              <w:rPr>
                <w:rFonts w:hint="eastAsia" w:ascii="华文仿宋" w:hAnsi="华文仿宋" w:eastAsia="华文仿宋" w:cs="宋体"/>
                <w:color w:val="auto"/>
                <w:sz w:val="21"/>
                <w:szCs w:val="21"/>
                <w:highlight w:val="none"/>
              </w:rPr>
            </w:pPr>
            <w:r>
              <w:rPr>
                <w:rFonts w:hint="eastAsia" w:ascii="华文仿宋" w:hAnsi="华文仿宋" w:eastAsia="华文仿宋" w:cs="宋体"/>
                <w:color w:val="auto"/>
                <w:sz w:val="21"/>
                <w:szCs w:val="21"/>
                <w:highlight w:val="none"/>
              </w:rPr>
              <w:t>总质量</w:t>
            </w:r>
            <w:r>
              <w:rPr>
                <w:rFonts w:hint="eastAsia" w:ascii="华文仿宋" w:hAnsi="华文仿宋" w:eastAsia="华文仿宋" w:cs="宋体"/>
                <w:color w:val="auto"/>
                <w:sz w:val="21"/>
                <w:szCs w:val="21"/>
                <w:highlight w:val="none"/>
                <w:lang w:val="en-US" w:eastAsia="zh-CN"/>
              </w:rPr>
              <w:t>18</w:t>
            </w:r>
            <w:r>
              <w:rPr>
                <w:rFonts w:hint="eastAsia" w:ascii="华文仿宋" w:hAnsi="华文仿宋" w:eastAsia="华文仿宋" w:cs="宋体"/>
                <w:color w:val="auto"/>
                <w:sz w:val="21"/>
                <w:szCs w:val="21"/>
                <w:highlight w:val="none"/>
              </w:rPr>
              <w:t>吨及以上</w:t>
            </w:r>
          </w:p>
        </w:tc>
        <w:tc>
          <w:tcPr>
            <w:tcW w:w="993" w:type="dxa"/>
            <w:vAlign w:val="center"/>
          </w:tcPr>
          <w:p>
            <w:pPr>
              <w:pStyle w:val="26"/>
              <w:spacing w:line="360" w:lineRule="auto"/>
              <w:ind w:firstLine="0" w:firstLineChars="0"/>
              <w:jc w:val="center"/>
              <w:rPr>
                <w:rFonts w:hint="eastAsia" w:ascii="华文仿宋" w:hAnsi="华文仿宋" w:eastAsia="华文仿宋" w:cs="宋体"/>
                <w:color w:val="auto"/>
                <w:sz w:val="21"/>
                <w:szCs w:val="21"/>
                <w:highlight w:val="none"/>
                <w:lang w:val="en-US" w:eastAsia="zh-CN"/>
              </w:rPr>
            </w:pPr>
            <w:r>
              <w:rPr>
                <w:rFonts w:hint="eastAsia" w:ascii="华文仿宋" w:hAnsi="华文仿宋" w:eastAsia="华文仿宋" w:cs="宋体"/>
                <w:color w:val="auto"/>
                <w:sz w:val="21"/>
                <w:szCs w:val="21"/>
                <w:highlight w:val="none"/>
                <w:lang w:val="en-US" w:eastAsia="zh-CN"/>
              </w:rPr>
              <w:t>1</w:t>
            </w:r>
            <w:r>
              <w:rPr>
                <w:rFonts w:hint="eastAsia" w:ascii="华文仿宋" w:hAnsi="华文仿宋" w:eastAsia="华文仿宋" w:cs="宋体"/>
                <w:color w:val="auto"/>
                <w:sz w:val="21"/>
                <w:szCs w:val="21"/>
                <w:highlight w:val="none"/>
              </w:rPr>
              <w:t>辆</w:t>
            </w:r>
          </w:p>
        </w:tc>
        <w:tc>
          <w:tcPr>
            <w:tcW w:w="3086" w:type="dxa"/>
            <w:vMerge w:val="continue"/>
            <w:vAlign w:val="center"/>
          </w:tcPr>
          <w:p>
            <w:pPr>
              <w:pStyle w:val="26"/>
              <w:spacing w:line="360" w:lineRule="auto"/>
              <w:ind w:firstLine="420"/>
              <w:jc w:val="center"/>
              <w:rPr>
                <w:rFonts w:ascii="华文仿宋" w:hAnsi="华文仿宋" w:eastAsia="华文仿宋"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3" w:type="dxa"/>
            <w:vAlign w:val="center"/>
          </w:tcPr>
          <w:p>
            <w:pPr>
              <w:pStyle w:val="26"/>
              <w:numPr>
                <w:ilvl w:val="0"/>
                <w:numId w:val="4"/>
              </w:numPr>
              <w:spacing w:line="360" w:lineRule="auto"/>
              <w:ind w:firstLineChars="0"/>
              <w:jc w:val="center"/>
              <w:rPr>
                <w:rFonts w:ascii="华文仿宋" w:hAnsi="华文仿宋" w:eastAsia="华文仿宋" w:cs="宋体"/>
                <w:color w:val="auto"/>
                <w:sz w:val="21"/>
                <w:szCs w:val="21"/>
                <w:highlight w:val="none"/>
              </w:rPr>
            </w:pPr>
          </w:p>
        </w:tc>
        <w:tc>
          <w:tcPr>
            <w:tcW w:w="2218" w:type="dxa"/>
            <w:vAlign w:val="center"/>
          </w:tcPr>
          <w:p>
            <w:pPr>
              <w:pStyle w:val="26"/>
              <w:spacing w:line="360" w:lineRule="auto"/>
              <w:ind w:firstLine="0" w:firstLineChars="0"/>
              <w:jc w:val="left"/>
              <w:rPr>
                <w:rFonts w:ascii="华文仿宋" w:hAnsi="华文仿宋" w:eastAsia="华文仿宋" w:cs="宋体"/>
                <w:color w:val="auto"/>
                <w:sz w:val="21"/>
                <w:szCs w:val="21"/>
                <w:highlight w:val="none"/>
              </w:rPr>
            </w:pPr>
            <w:r>
              <w:rPr>
                <w:rFonts w:hint="eastAsia" w:ascii="华文仿宋" w:hAnsi="华文仿宋" w:eastAsia="华文仿宋" w:cs="宋体"/>
                <w:color w:val="auto"/>
                <w:sz w:val="21"/>
                <w:szCs w:val="21"/>
                <w:highlight w:val="none"/>
              </w:rPr>
              <w:t>巡查保障车</w:t>
            </w:r>
          </w:p>
        </w:tc>
        <w:tc>
          <w:tcPr>
            <w:tcW w:w="2126" w:type="dxa"/>
            <w:vAlign w:val="center"/>
          </w:tcPr>
          <w:p>
            <w:pPr>
              <w:pStyle w:val="26"/>
              <w:spacing w:line="360" w:lineRule="auto"/>
              <w:ind w:firstLine="0" w:firstLineChars="0"/>
              <w:jc w:val="center"/>
              <w:rPr>
                <w:rFonts w:ascii="华文仿宋" w:hAnsi="华文仿宋" w:eastAsia="华文仿宋" w:cs="宋体"/>
                <w:color w:val="auto"/>
                <w:sz w:val="21"/>
                <w:szCs w:val="21"/>
                <w:highlight w:val="none"/>
              </w:rPr>
            </w:pPr>
            <w:r>
              <w:rPr>
                <w:rFonts w:hint="eastAsia" w:ascii="华文仿宋" w:hAnsi="华文仿宋" w:eastAsia="华文仿宋" w:cs="宋体"/>
                <w:color w:val="auto"/>
                <w:sz w:val="21"/>
                <w:szCs w:val="21"/>
                <w:highlight w:val="none"/>
              </w:rPr>
              <w:t>皮卡</w:t>
            </w:r>
            <w:r>
              <w:rPr>
                <w:rFonts w:hint="eastAsia" w:ascii="华文仿宋" w:hAnsi="华文仿宋" w:eastAsia="华文仿宋" w:cs="宋体"/>
                <w:color w:val="auto"/>
                <w:sz w:val="21"/>
                <w:szCs w:val="21"/>
                <w:highlight w:val="none"/>
                <w:lang w:val="en-US" w:eastAsia="zh-CN"/>
              </w:rPr>
              <w:t>1</w:t>
            </w:r>
            <w:r>
              <w:rPr>
                <w:rFonts w:hint="eastAsia" w:ascii="华文仿宋" w:hAnsi="华文仿宋" w:eastAsia="华文仿宋" w:cs="宋体"/>
                <w:color w:val="auto"/>
                <w:sz w:val="21"/>
                <w:szCs w:val="21"/>
                <w:highlight w:val="none"/>
              </w:rPr>
              <w:t>辆，1.5吨及以上货车</w:t>
            </w:r>
            <w:r>
              <w:rPr>
                <w:rFonts w:hint="eastAsia" w:ascii="华文仿宋" w:hAnsi="华文仿宋" w:eastAsia="华文仿宋" w:cs="宋体"/>
                <w:color w:val="auto"/>
                <w:sz w:val="21"/>
                <w:szCs w:val="21"/>
                <w:highlight w:val="none"/>
                <w:lang w:val="en-US" w:eastAsia="zh-CN"/>
              </w:rPr>
              <w:t>1</w:t>
            </w:r>
            <w:r>
              <w:rPr>
                <w:rFonts w:hint="eastAsia" w:ascii="华文仿宋" w:hAnsi="华文仿宋" w:eastAsia="华文仿宋" w:cs="宋体"/>
                <w:color w:val="auto"/>
                <w:sz w:val="21"/>
                <w:szCs w:val="21"/>
                <w:highlight w:val="none"/>
              </w:rPr>
              <w:t>辆。</w:t>
            </w:r>
          </w:p>
        </w:tc>
        <w:tc>
          <w:tcPr>
            <w:tcW w:w="993" w:type="dxa"/>
            <w:vAlign w:val="center"/>
          </w:tcPr>
          <w:p>
            <w:pPr>
              <w:pStyle w:val="26"/>
              <w:spacing w:line="360" w:lineRule="auto"/>
              <w:ind w:firstLine="0" w:firstLineChars="0"/>
              <w:jc w:val="center"/>
              <w:rPr>
                <w:rFonts w:ascii="华文仿宋" w:hAnsi="华文仿宋" w:eastAsia="华文仿宋" w:cs="宋体"/>
                <w:color w:val="auto"/>
                <w:sz w:val="21"/>
                <w:szCs w:val="21"/>
                <w:highlight w:val="none"/>
              </w:rPr>
            </w:pPr>
            <w:r>
              <w:rPr>
                <w:rFonts w:hint="eastAsia" w:ascii="华文仿宋" w:hAnsi="华文仿宋" w:eastAsia="华文仿宋" w:cs="宋体"/>
                <w:color w:val="auto"/>
                <w:sz w:val="21"/>
                <w:szCs w:val="21"/>
                <w:highlight w:val="none"/>
                <w:lang w:val="en-US" w:eastAsia="zh-CN"/>
              </w:rPr>
              <w:t>2</w:t>
            </w:r>
            <w:r>
              <w:rPr>
                <w:rFonts w:hint="eastAsia" w:ascii="华文仿宋" w:hAnsi="华文仿宋" w:eastAsia="华文仿宋" w:cs="宋体"/>
                <w:color w:val="auto"/>
                <w:sz w:val="21"/>
                <w:szCs w:val="21"/>
                <w:highlight w:val="none"/>
              </w:rPr>
              <w:t>辆</w:t>
            </w:r>
          </w:p>
        </w:tc>
        <w:tc>
          <w:tcPr>
            <w:tcW w:w="3086" w:type="dxa"/>
            <w:vMerge w:val="continue"/>
            <w:vAlign w:val="center"/>
          </w:tcPr>
          <w:p>
            <w:pPr>
              <w:pStyle w:val="26"/>
              <w:spacing w:line="360" w:lineRule="auto"/>
              <w:ind w:firstLine="420"/>
              <w:jc w:val="center"/>
              <w:rPr>
                <w:rFonts w:ascii="华文仿宋" w:hAnsi="华文仿宋" w:eastAsia="华文仿宋" w:cs="宋体"/>
                <w:color w:val="auto"/>
                <w:sz w:val="21"/>
                <w:szCs w:val="21"/>
                <w:highlight w:val="none"/>
              </w:rPr>
            </w:pPr>
          </w:p>
        </w:tc>
      </w:tr>
    </w:tbl>
    <w:p>
      <w:pPr>
        <w:spacing w:line="360" w:lineRule="auto"/>
        <w:rPr>
          <w:rFonts w:ascii="华文仿宋" w:hAnsi="华文仿宋" w:eastAsia="华文仿宋" w:cs="宋体"/>
          <w:b/>
          <w:color w:val="auto"/>
          <w:sz w:val="24"/>
          <w:highlight w:val="none"/>
        </w:rPr>
      </w:pPr>
      <w:r>
        <w:rPr>
          <w:rFonts w:hint="eastAsia" w:ascii="华文仿宋" w:hAnsi="华文仿宋" w:eastAsia="华文仿宋" w:cs="宋体"/>
          <w:b/>
          <w:color w:val="auto"/>
          <w:sz w:val="24"/>
          <w:highlight w:val="none"/>
        </w:rPr>
        <w:t>注：（1）、由于各车辆制造商不同，对于“洒水车/清洗车、三合一洗扫车/洗扫车”的车辆名称表述存在一定差异，但必须具备上述要求的相关作业功能；</w:t>
      </w:r>
    </w:p>
    <w:p>
      <w:pPr>
        <w:numPr>
          <w:ilvl w:val="0"/>
          <w:numId w:val="5"/>
        </w:numPr>
        <w:spacing w:line="360" w:lineRule="auto"/>
        <w:ind w:firstLine="471" w:firstLineChars="196"/>
        <w:rPr>
          <w:rFonts w:hint="eastAsia" w:ascii="华文仿宋" w:hAnsi="华文仿宋" w:eastAsia="华文仿宋" w:cs="宋体"/>
          <w:b/>
          <w:color w:val="auto"/>
          <w:sz w:val="24"/>
          <w:highlight w:val="none"/>
        </w:rPr>
      </w:pPr>
      <w:r>
        <w:rPr>
          <w:rFonts w:hint="eastAsia" w:ascii="华文仿宋" w:hAnsi="华文仿宋" w:eastAsia="华文仿宋" w:cs="宋体"/>
          <w:b/>
          <w:color w:val="auto"/>
          <w:sz w:val="24"/>
          <w:highlight w:val="none"/>
        </w:rPr>
        <w:t>、供应商须拥有满足本标项道路清扫、洒水、巡查、养护等要求的基本车辆。</w:t>
      </w:r>
    </w:p>
    <w:p>
      <w:pPr>
        <w:spacing w:line="360" w:lineRule="auto"/>
        <w:ind w:firstLine="643" w:firstLineChars="200"/>
        <w:rPr>
          <w:rFonts w:hint="eastAsia" w:ascii="宋体" w:hAnsi="宋体" w:eastAsia="宋体" w:cs="宋体"/>
          <w:b/>
          <w:bCs/>
          <w:color w:val="auto"/>
          <w:sz w:val="32"/>
          <w:szCs w:val="32"/>
          <w:highlight w:val="none"/>
        </w:rPr>
      </w:pPr>
      <w:r>
        <w:rPr>
          <w:rFonts w:hint="eastAsia" w:ascii="宋体" w:hAnsi="宋体" w:cs="宋体"/>
          <w:b/>
          <w:bCs/>
          <w:color w:val="auto"/>
          <w:sz w:val="32"/>
          <w:szCs w:val="32"/>
          <w:highlight w:val="none"/>
          <w:lang w:val="en-US" w:eastAsia="zh-CN"/>
        </w:rPr>
        <w:t>八</w:t>
      </w:r>
      <w:r>
        <w:rPr>
          <w:rFonts w:hint="eastAsia" w:ascii="宋体" w:hAnsi="宋体" w:eastAsia="宋体" w:cs="宋体"/>
          <w:b/>
          <w:bCs/>
          <w:color w:val="auto"/>
          <w:sz w:val="32"/>
          <w:szCs w:val="32"/>
          <w:highlight w:val="none"/>
          <w:lang w:eastAsia="zh-CN"/>
        </w:rPr>
        <w:t>、考核奖惩</w:t>
      </w:r>
    </w:p>
    <w:p>
      <w:pPr>
        <w:widowControl/>
        <w:spacing w:line="360" w:lineRule="auto"/>
        <w:ind w:firstLine="480" w:firstLineChars="200"/>
        <w:outlineLvl w:val="3"/>
        <w:rPr>
          <w:rFonts w:hint="eastAsia" w:ascii="宋体" w:hAnsi="宋体" w:eastAsia="宋体" w:cs="宋体"/>
          <w:color w:val="auto"/>
          <w:kern w:val="0"/>
          <w:sz w:val="24"/>
          <w:szCs w:val="24"/>
          <w:highlight w:val="none"/>
        </w:rPr>
      </w:pPr>
      <w:r>
        <w:rPr>
          <w:rFonts w:hint="eastAsia" w:ascii="宋体" w:hAnsi="宋体" w:eastAsia="宋体" w:cs="宋体"/>
          <w:b w:val="0"/>
          <w:bCs/>
          <w:color w:val="auto"/>
          <w:sz w:val="24"/>
          <w:szCs w:val="24"/>
          <w:highlight w:val="none"/>
        </w:rPr>
        <w:t>街道每月由甲方召集考核组进行4次月度现场考</w:t>
      </w:r>
      <w:r>
        <w:rPr>
          <w:rFonts w:hint="eastAsia" w:ascii="宋体" w:hAnsi="宋体" w:eastAsia="宋体" w:cs="宋体"/>
          <w:color w:val="auto"/>
          <w:sz w:val="24"/>
          <w:szCs w:val="24"/>
          <w:highlight w:val="none"/>
        </w:rPr>
        <w:t>核，1次明考,3次暗考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szCs w:val="24"/>
          <w:highlight w:val="none"/>
        </w:rPr>
        <w:t>根据考核办法进行考核奖惩</w:t>
      </w:r>
      <w:r>
        <w:rPr>
          <w:rFonts w:hint="eastAsia" w:ascii="宋体" w:hAnsi="宋体" w:eastAsia="宋体" w:cs="宋体"/>
          <w:color w:val="auto"/>
          <w:kern w:val="0"/>
          <w:sz w:val="24"/>
          <w:szCs w:val="24"/>
          <w:highlight w:val="none"/>
          <w:lang w:eastAsia="zh-CN"/>
        </w:rPr>
        <w:t>，依据临平城组办〔2023〕2号关于印发《临平区城市管理范围内洁化、市政、亮化、绿化、序化分级分类及考核办法》、临平城组办〔2022〕9 号关于印发《临平区市政绿化亮灯保洁设施养护标准》的通知执行，如上级主管或本区有新文件的，按新文件执行</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考核办法详见后。</w:t>
      </w:r>
    </w:p>
    <w:p>
      <w:pPr>
        <w:pStyle w:val="88"/>
        <w:snapToGrid w:val="0"/>
        <w:spacing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cs="宋体"/>
          <w:b/>
          <w:bCs/>
          <w:color w:val="auto"/>
          <w:kern w:val="0"/>
          <w:sz w:val="21"/>
          <w:szCs w:val="21"/>
          <w:highlight w:val="none"/>
          <w:lang w:val="en-US" w:eastAsia="zh-CN" w:bidi="ar-SA"/>
        </w:rPr>
        <w:t>（一）</w:t>
      </w:r>
      <w:r>
        <w:rPr>
          <w:rFonts w:hint="eastAsia" w:ascii="宋体" w:hAnsi="宋体" w:eastAsia="宋体" w:cs="宋体"/>
          <w:b/>
          <w:bCs/>
          <w:color w:val="auto"/>
          <w:kern w:val="0"/>
          <w:sz w:val="21"/>
          <w:szCs w:val="21"/>
          <w:highlight w:val="none"/>
          <w:lang w:val="en-US" w:eastAsia="zh-CN" w:bidi="ar-SA"/>
        </w:rPr>
        <w:t>日常考核扣款</w:t>
      </w:r>
    </w:p>
    <w:p>
      <w:pPr>
        <w:pStyle w:val="88"/>
        <w:snapToGrid w:val="0"/>
        <w:spacing w:line="360" w:lineRule="auto"/>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1.根据市、区级检查交办的保洁、绿化行业类问题进行扣款，市级2000元/每件，区级1000元/每件；</w:t>
      </w:r>
    </w:p>
    <w:p>
      <w:pPr>
        <w:pStyle w:val="88"/>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SA"/>
        </w:rPr>
        <w:t>2.根据区城市管理领导小组办公室每月开展的养护项目“红黑榜”评比，黑榜标段每次扣款1.5万元；</w:t>
      </w:r>
      <w:r>
        <w:rPr>
          <w:rFonts w:hint="eastAsia" w:ascii="宋体" w:hAnsi="宋体" w:eastAsia="宋体" w:cs="宋体"/>
          <w:color w:val="auto"/>
          <w:sz w:val="24"/>
          <w:szCs w:val="24"/>
          <w:highlight w:val="none"/>
          <w:lang w:val="en-US" w:eastAsia="zh-CN"/>
        </w:rPr>
        <w:t xml:space="preserve">  </w:t>
      </w:r>
    </w:p>
    <w:p>
      <w:pPr>
        <w:spacing w:line="32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3.总分成绩100分,每分扣</w:t>
      </w:r>
      <w:r>
        <w:rPr>
          <w:rFonts w:hint="eastAsia" w:ascii="宋体" w:hAnsi="宋体" w:eastAsia="宋体" w:cs="宋体"/>
          <w:color w:val="auto"/>
          <w:sz w:val="24"/>
          <w:szCs w:val="24"/>
          <w:highlight w:val="none"/>
          <w:lang w:val="en-US" w:eastAsia="zh-CN"/>
        </w:rPr>
        <w:t>1000</w:t>
      </w:r>
      <w:r>
        <w:rPr>
          <w:rFonts w:hint="eastAsia" w:ascii="宋体" w:hAnsi="宋体" w:eastAsia="宋体" w:cs="宋体"/>
          <w:color w:val="auto"/>
          <w:sz w:val="24"/>
          <w:szCs w:val="24"/>
          <w:highlight w:val="none"/>
        </w:rPr>
        <w:t>元，每周考核1次，每月考核4次，最终累计到季度款结算</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每项扣分不超过项目的分值，分数扣完为止</w:t>
      </w:r>
      <w:r>
        <w:rPr>
          <w:rFonts w:hint="eastAsia" w:ascii="宋体" w:hAnsi="宋体" w:eastAsia="宋体" w:cs="宋体"/>
          <w:color w:val="auto"/>
          <w:sz w:val="24"/>
          <w:szCs w:val="24"/>
          <w:highlight w:val="none"/>
          <w:lang w:eastAsia="zh-CN"/>
        </w:rPr>
        <w:t>。</w:t>
      </w:r>
    </w:p>
    <w:p>
      <w:pPr>
        <w:pStyle w:val="88"/>
        <w:snapToGrid w:val="0"/>
        <w:spacing w:line="360" w:lineRule="auto"/>
        <w:rPr>
          <w:rFonts w:hint="eastAsia" w:ascii="宋体" w:hAnsi="宋体" w:eastAsia="宋体" w:cs="宋体"/>
          <w:b/>
          <w:bCs/>
          <w:color w:val="auto"/>
          <w:kern w:val="0"/>
          <w:sz w:val="24"/>
          <w:szCs w:val="24"/>
          <w:highlight w:val="none"/>
          <w:lang w:val="en-US" w:eastAsia="zh-CN" w:bidi="ar-SA"/>
        </w:rPr>
      </w:pPr>
    </w:p>
    <w:p>
      <w:pPr>
        <w:pStyle w:val="88"/>
        <w:snapToGrid w:val="0"/>
        <w:spacing w:line="360" w:lineRule="auto"/>
        <w:ind w:firstLine="482" w:firstLineChars="200"/>
        <w:rPr>
          <w:rFonts w:hint="eastAsia" w:ascii="宋体" w:hAnsi="宋体" w:eastAsia="宋体" w:cs="宋体"/>
          <w:b/>
          <w:bCs/>
          <w:color w:val="auto"/>
          <w:kern w:val="0"/>
          <w:sz w:val="24"/>
          <w:szCs w:val="24"/>
          <w:highlight w:val="none"/>
          <w:lang w:val="en-US" w:eastAsia="zh-CN" w:bidi="ar-SA"/>
        </w:rPr>
      </w:pPr>
      <w:r>
        <w:rPr>
          <w:rFonts w:hint="eastAsia" w:ascii="宋体" w:hAnsi="宋体" w:cs="宋体"/>
          <w:b/>
          <w:bCs/>
          <w:color w:val="auto"/>
          <w:kern w:val="0"/>
          <w:sz w:val="24"/>
          <w:szCs w:val="24"/>
          <w:highlight w:val="none"/>
          <w:lang w:val="en-US" w:eastAsia="zh-CN" w:bidi="ar-SA"/>
        </w:rPr>
        <w:t>（二）</w:t>
      </w:r>
      <w:r>
        <w:rPr>
          <w:rFonts w:hint="eastAsia" w:ascii="宋体" w:hAnsi="宋体" w:eastAsia="宋体" w:cs="宋体"/>
          <w:b/>
          <w:bCs/>
          <w:color w:val="auto"/>
          <w:kern w:val="0"/>
          <w:sz w:val="24"/>
          <w:szCs w:val="24"/>
          <w:highlight w:val="none"/>
          <w:lang w:val="en-US" w:eastAsia="zh-CN" w:bidi="ar-SA"/>
        </w:rPr>
        <w:t>合同履约扣款</w:t>
      </w:r>
    </w:p>
    <w:p>
      <w:pPr>
        <w:pStyle w:val="88"/>
        <w:snapToGrid w:val="0"/>
        <w:spacing w:line="360" w:lineRule="auto"/>
        <w:ind w:firstLine="480" w:firstLineChars="200"/>
        <w:rPr>
          <w:rFonts w:hint="eastAsia"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1、</w:t>
      </w:r>
      <w:r>
        <w:rPr>
          <w:rFonts w:hint="eastAsia" w:ascii="宋体" w:hAnsi="宋体" w:eastAsia="宋体" w:cs="宋体"/>
          <w:color w:val="auto"/>
          <w:kern w:val="0"/>
          <w:sz w:val="24"/>
          <w:szCs w:val="24"/>
          <w:highlight w:val="none"/>
          <w:lang w:val="en-US" w:eastAsia="zh-CN" w:bidi="ar-SA"/>
        </w:rPr>
        <w:t>在日常养护过程中，经查实作业人员、作业设备未达到投标文件约定的，人员每少1%或设备每少1台的应扣除总合同价的1%；作业遍次未达到要求的，每次扣0.5万元</w:t>
      </w:r>
      <w:r>
        <w:rPr>
          <w:rFonts w:hint="eastAsia" w:ascii="宋体" w:hAnsi="宋体" w:cs="宋体"/>
          <w:color w:val="auto"/>
          <w:kern w:val="0"/>
          <w:sz w:val="24"/>
          <w:szCs w:val="24"/>
          <w:highlight w:val="none"/>
          <w:lang w:val="en-US" w:eastAsia="zh-CN" w:bidi="ar-SA"/>
        </w:rPr>
        <w:t>；人员聚集聊天的每次扣0.2万元。</w:t>
      </w:r>
    </w:p>
    <w:p>
      <w:pPr>
        <w:pStyle w:val="88"/>
        <w:snapToGrid w:val="0"/>
        <w:spacing w:line="360" w:lineRule="auto"/>
        <w:ind w:firstLine="480" w:firstLineChars="200"/>
        <w:rPr>
          <w:rFonts w:hint="eastAsia" w:ascii="宋体" w:hAnsi="宋体" w:cs="宋体"/>
          <w:color w:val="auto"/>
          <w:kern w:val="0"/>
          <w:sz w:val="24"/>
          <w:szCs w:val="24"/>
          <w:highlight w:val="none"/>
          <w:lang w:val="en-US" w:eastAsia="zh-CN" w:bidi="ar-SA"/>
        </w:rPr>
      </w:pPr>
    </w:p>
    <w:p>
      <w:pPr>
        <w:pStyle w:val="88"/>
        <w:snapToGrid w:val="0"/>
        <w:spacing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cs="宋体"/>
          <w:b/>
          <w:bCs/>
          <w:color w:val="auto"/>
          <w:kern w:val="0"/>
          <w:sz w:val="21"/>
          <w:szCs w:val="21"/>
          <w:highlight w:val="none"/>
          <w:lang w:val="en-US" w:eastAsia="zh-CN" w:bidi="ar-SA"/>
        </w:rPr>
        <w:t>（三）</w:t>
      </w:r>
      <w:r>
        <w:rPr>
          <w:rFonts w:hint="eastAsia" w:ascii="宋体" w:hAnsi="宋体" w:eastAsia="宋体" w:cs="宋体"/>
          <w:b/>
          <w:bCs/>
          <w:color w:val="auto"/>
          <w:kern w:val="0"/>
          <w:sz w:val="21"/>
          <w:szCs w:val="21"/>
          <w:highlight w:val="none"/>
          <w:lang w:val="en-US" w:eastAsia="zh-CN" w:bidi="ar-SA"/>
        </w:rPr>
        <w:t>清退机制</w:t>
      </w:r>
    </w:p>
    <w:p>
      <w:pPr>
        <w:pStyle w:val="2"/>
        <w:ind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1"/>
          <w:szCs w:val="21"/>
          <w:highlight w:val="none"/>
          <w:lang w:val="en-US" w:eastAsia="zh-CN" w:bidi="ar-SA"/>
        </w:rPr>
        <w:t>对挂靠、串标、分包等扰乱市场、影响管养水平的严重违规行为，取消养护管理资格，本养护合同总终止。</w:t>
      </w:r>
      <w:r>
        <w:rPr>
          <w:rFonts w:hint="eastAsia" w:ascii="宋体" w:hAnsi="宋体" w:eastAsia="宋体" w:cs="宋体"/>
          <w:color w:val="auto"/>
          <w:sz w:val="24"/>
          <w:szCs w:val="24"/>
          <w:highlight w:val="none"/>
          <w:lang w:eastAsia="zh-CN"/>
        </w:rPr>
        <w:t>在以上考核中</w:t>
      </w:r>
      <w:r>
        <w:rPr>
          <w:rFonts w:hint="eastAsia" w:ascii="宋体" w:hAnsi="宋体" w:eastAsia="宋体" w:cs="宋体"/>
          <w:color w:val="auto"/>
          <w:sz w:val="24"/>
          <w:szCs w:val="24"/>
          <w:highlight w:val="none"/>
        </w:rPr>
        <w:t>有最差的、</w:t>
      </w:r>
      <w:r>
        <w:rPr>
          <w:rFonts w:hint="eastAsia" w:ascii="宋体" w:hAnsi="宋体" w:eastAsia="宋体" w:cs="宋体"/>
          <w:color w:val="auto"/>
          <w:sz w:val="24"/>
          <w:szCs w:val="24"/>
          <w:highlight w:val="none"/>
          <w:lang w:eastAsia="zh-CN"/>
        </w:rPr>
        <w:t>排名后三位的、</w:t>
      </w:r>
      <w:r>
        <w:rPr>
          <w:rFonts w:hint="eastAsia" w:ascii="宋体" w:hAnsi="宋体" w:eastAsia="宋体" w:cs="宋体"/>
          <w:color w:val="auto"/>
          <w:sz w:val="24"/>
          <w:szCs w:val="24"/>
          <w:highlight w:val="none"/>
        </w:rPr>
        <w:t>红黑榜评比中列入黑榜的，警示约谈企业负责人；3次以上进入黑榜</w:t>
      </w:r>
      <w:r>
        <w:rPr>
          <w:rFonts w:hint="eastAsia" w:ascii="宋体" w:hAnsi="宋体" w:eastAsia="宋体" w:cs="宋体"/>
          <w:color w:val="auto"/>
          <w:sz w:val="24"/>
          <w:szCs w:val="24"/>
          <w:highlight w:val="none"/>
          <w:lang w:eastAsia="zh-CN"/>
        </w:rPr>
        <w:t>或末三位</w:t>
      </w:r>
      <w:r>
        <w:rPr>
          <w:rFonts w:hint="eastAsia" w:ascii="宋体" w:hAnsi="宋体" w:eastAsia="宋体" w:cs="宋体"/>
          <w:color w:val="auto"/>
          <w:sz w:val="24"/>
          <w:szCs w:val="24"/>
          <w:highlight w:val="none"/>
        </w:rPr>
        <w:t>或3次警示以上的，则解除合同；合同解除之日起两年内不得进入本单位采购服务市场。</w:t>
      </w:r>
    </w:p>
    <w:p>
      <w:pPr>
        <w:pStyle w:val="79"/>
        <w:widowControl w:val="0"/>
        <w:numPr>
          <w:ilvl w:val="0"/>
          <w:numId w:val="0"/>
        </w:numPr>
        <w:adjustRightInd w:val="0"/>
        <w:jc w:val="both"/>
        <w:rPr>
          <w:color w:val="auto"/>
          <w:highlight w:val="none"/>
        </w:rPr>
      </w:pPr>
    </w:p>
    <w:p>
      <w:pPr>
        <w:pStyle w:val="79"/>
        <w:widowControl w:val="0"/>
        <w:numPr>
          <w:ilvl w:val="0"/>
          <w:numId w:val="0"/>
        </w:numPr>
        <w:adjustRightInd w:val="0"/>
        <w:jc w:val="both"/>
        <w:rPr>
          <w:color w:val="auto"/>
          <w:highlight w:val="none"/>
        </w:rPr>
      </w:pPr>
    </w:p>
    <w:p>
      <w:pPr>
        <w:numPr>
          <w:ilvl w:val="0"/>
          <w:numId w:val="0"/>
        </w:numPr>
        <w:wordWrap/>
        <w:spacing w:line="570" w:lineRule="exact"/>
        <w:ind w:right="0"/>
        <w:jc w:val="center"/>
        <w:outlineLvl w:val="9"/>
        <w:rPr>
          <w:rFonts w:hint="eastAsia" w:ascii="方正小标宋_GBK" w:hAnsi="宋体" w:eastAsia="方正小标宋_GBK" w:cs="宋体"/>
          <w:b w:val="0"/>
          <w:bCs/>
          <w:color w:val="auto"/>
          <w:sz w:val="32"/>
          <w:szCs w:val="32"/>
          <w:highlight w:val="none"/>
          <w:lang w:eastAsia="zh-CN"/>
        </w:rPr>
      </w:pPr>
      <w:r>
        <w:rPr>
          <w:rFonts w:hint="eastAsia" w:ascii="方正小标宋_GBK" w:hAnsi="宋体" w:eastAsia="方正小标宋_GBK" w:cs="宋体"/>
          <w:b w:val="0"/>
          <w:bCs/>
          <w:color w:val="auto"/>
          <w:sz w:val="32"/>
          <w:szCs w:val="32"/>
          <w:highlight w:val="none"/>
          <w:lang w:val="en-US" w:eastAsia="zh-CN"/>
        </w:rPr>
        <w:t>九、</w:t>
      </w:r>
      <w:r>
        <w:rPr>
          <w:rFonts w:hint="eastAsia" w:ascii="方正小标宋_GBK" w:hAnsi="宋体" w:eastAsia="方正小标宋_GBK" w:cs="宋体"/>
          <w:b w:val="0"/>
          <w:bCs/>
          <w:color w:val="auto"/>
          <w:sz w:val="32"/>
          <w:szCs w:val="32"/>
          <w:highlight w:val="none"/>
          <w:lang w:eastAsia="zh-CN"/>
        </w:rPr>
        <w:t>临平区洁</w:t>
      </w:r>
      <w:r>
        <w:rPr>
          <w:rFonts w:hint="eastAsia" w:ascii="方正小标宋_GBK" w:hAnsi="宋体" w:eastAsia="方正小标宋_GBK" w:cs="宋体"/>
          <w:b w:val="0"/>
          <w:bCs/>
          <w:color w:val="auto"/>
          <w:sz w:val="32"/>
          <w:szCs w:val="32"/>
          <w:highlight w:val="none"/>
          <w:lang w:val="en-US" w:eastAsia="zh-CN"/>
        </w:rPr>
        <w:t>化考核</w:t>
      </w:r>
      <w:r>
        <w:rPr>
          <w:rFonts w:hint="eastAsia" w:ascii="方正小标宋_GBK" w:hAnsi="宋体" w:eastAsia="方正小标宋_GBK" w:cs="宋体"/>
          <w:b w:val="0"/>
          <w:bCs/>
          <w:color w:val="auto"/>
          <w:sz w:val="32"/>
          <w:szCs w:val="32"/>
          <w:highlight w:val="none"/>
          <w:lang w:eastAsia="zh-CN"/>
        </w:rPr>
        <w:t>评分细则（</w:t>
      </w:r>
      <w:r>
        <w:rPr>
          <w:rFonts w:hint="eastAsia" w:ascii="方正小标宋_GBK" w:hAnsi="宋体" w:eastAsia="方正小标宋_GBK" w:cs="宋体"/>
          <w:b w:val="0"/>
          <w:bCs/>
          <w:color w:val="auto"/>
          <w:sz w:val="32"/>
          <w:szCs w:val="32"/>
          <w:highlight w:val="none"/>
          <w:lang w:val="en-US" w:eastAsia="zh-CN"/>
        </w:rPr>
        <w:t>参照</w:t>
      </w:r>
      <w:r>
        <w:rPr>
          <w:rFonts w:hint="eastAsia" w:ascii="方正小标宋_GBK" w:hAnsi="宋体" w:eastAsia="方正小标宋_GBK" w:cs="宋体"/>
          <w:b w:val="0"/>
          <w:bCs/>
          <w:color w:val="auto"/>
          <w:sz w:val="32"/>
          <w:szCs w:val="32"/>
          <w:highlight w:val="none"/>
          <w:lang w:eastAsia="zh-CN"/>
        </w:rPr>
        <w:t>）</w:t>
      </w:r>
    </w:p>
    <w:tbl>
      <w:tblPr>
        <w:tblStyle w:val="62"/>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89"/>
        <w:gridCol w:w="789"/>
        <w:gridCol w:w="6111"/>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1" w:hRule="exact"/>
          <w:tblHeader/>
          <w:jc w:val="center"/>
        </w:trPr>
        <w:tc>
          <w:tcPr>
            <w:tcW w:w="889" w:type="dxa"/>
            <w:vAlign w:val="center"/>
          </w:tcPr>
          <w:p>
            <w:pPr>
              <w:widowControl/>
              <w:wordWrap/>
              <w:adjustRightInd/>
              <w:snapToGrid/>
              <w:spacing w:line="240" w:lineRule="auto"/>
              <w:ind w:left="0" w:leftChars="0" w:right="0" w:firstLine="0" w:firstLineChars="0"/>
              <w:jc w:val="center"/>
              <w:textAlignment w:val="center"/>
              <w:outlineLvl w:val="9"/>
              <w:rPr>
                <w:rFonts w:hint="eastAsia" w:ascii="黑体" w:hAnsi="黑体" w:eastAsia="黑体" w:cs="黑体"/>
                <w:b w:val="0"/>
                <w:bCs/>
                <w:color w:val="auto"/>
                <w:kern w:val="0"/>
                <w:sz w:val="24"/>
                <w:szCs w:val="24"/>
                <w:highlight w:val="none"/>
                <w:lang w:eastAsia="zh-CN"/>
              </w:rPr>
            </w:pPr>
            <w:r>
              <w:rPr>
                <w:rFonts w:hint="eastAsia" w:ascii="黑体" w:hAnsi="黑体" w:eastAsia="黑体" w:cs="黑体"/>
                <w:b w:val="0"/>
                <w:bCs/>
                <w:color w:val="auto"/>
                <w:kern w:val="0"/>
                <w:sz w:val="24"/>
                <w:szCs w:val="24"/>
                <w:highlight w:val="none"/>
                <w:lang w:eastAsia="zh-CN"/>
              </w:rPr>
              <w:t>项目</w:t>
            </w:r>
          </w:p>
        </w:tc>
        <w:tc>
          <w:tcPr>
            <w:tcW w:w="789" w:type="dxa"/>
            <w:vAlign w:val="center"/>
          </w:tcPr>
          <w:p>
            <w:pPr>
              <w:widowControl/>
              <w:wordWrap/>
              <w:adjustRightInd/>
              <w:snapToGrid/>
              <w:spacing w:line="240" w:lineRule="auto"/>
              <w:ind w:left="0" w:leftChars="0" w:right="0" w:firstLine="0" w:firstLineChars="0"/>
              <w:jc w:val="center"/>
              <w:textAlignment w:val="center"/>
              <w:outlineLvl w:val="9"/>
              <w:rPr>
                <w:rFonts w:hint="eastAsia" w:ascii="黑体" w:hAnsi="黑体" w:eastAsia="黑体" w:cs="黑体"/>
                <w:b w:val="0"/>
                <w:bCs/>
                <w:color w:val="auto"/>
                <w:kern w:val="0"/>
                <w:sz w:val="24"/>
                <w:szCs w:val="24"/>
                <w:highlight w:val="none"/>
                <w:lang w:eastAsia="zh-CN"/>
              </w:rPr>
            </w:pPr>
            <w:r>
              <w:rPr>
                <w:rFonts w:hint="eastAsia" w:ascii="黑体" w:hAnsi="黑体" w:eastAsia="黑体" w:cs="黑体"/>
                <w:b w:val="0"/>
                <w:bCs/>
                <w:color w:val="auto"/>
                <w:kern w:val="0"/>
                <w:sz w:val="24"/>
                <w:szCs w:val="24"/>
                <w:highlight w:val="none"/>
                <w:lang w:eastAsia="zh-CN"/>
              </w:rPr>
              <w:t>序号</w:t>
            </w:r>
          </w:p>
        </w:tc>
        <w:tc>
          <w:tcPr>
            <w:tcW w:w="6111" w:type="dxa"/>
            <w:vAlign w:val="center"/>
          </w:tcPr>
          <w:p>
            <w:pPr>
              <w:widowControl/>
              <w:wordWrap/>
              <w:adjustRightInd/>
              <w:snapToGrid/>
              <w:spacing w:line="240" w:lineRule="auto"/>
              <w:ind w:left="0" w:leftChars="0" w:right="0" w:firstLine="0" w:firstLineChars="0"/>
              <w:jc w:val="center"/>
              <w:textAlignment w:val="center"/>
              <w:outlineLvl w:val="9"/>
              <w:rPr>
                <w:rFonts w:hint="eastAsia" w:ascii="黑体" w:hAnsi="黑体" w:eastAsia="黑体" w:cs="黑体"/>
                <w:b w:val="0"/>
                <w:bCs/>
                <w:color w:val="auto"/>
                <w:kern w:val="0"/>
                <w:sz w:val="24"/>
                <w:szCs w:val="24"/>
                <w:highlight w:val="none"/>
              </w:rPr>
            </w:pPr>
            <w:r>
              <w:rPr>
                <w:rFonts w:hint="eastAsia" w:ascii="黑体" w:hAnsi="黑体" w:eastAsia="黑体" w:cs="黑体"/>
                <w:b w:val="0"/>
                <w:bCs/>
                <w:color w:val="auto"/>
                <w:kern w:val="0"/>
                <w:sz w:val="24"/>
                <w:szCs w:val="24"/>
                <w:highlight w:val="none"/>
                <w:lang w:eastAsia="zh-CN"/>
              </w:rPr>
              <w:t>评分细则</w:t>
            </w:r>
          </w:p>
        </w:tc>
        <w:tc>
          <w:tcPr>
            <w:tcW w:w="1349" w:type="dxa"/>
            <w:vAlign w:val="center"/>
          </w:tcPr>
          <w:p>
            <w:pPr>
              <w:wordWrap/>
              <w:adjustRightInd/>
              <w:snapToGrid/>
              <w:spacing w:line="240" w:lineRule="auto"/>
              <w:ind w:left="0" w:leftChars="0" w:right="0" w:firstLine="0" w:firstLineChars="0"/>
              <w:jc w:val="center"/>
              <w:outlineLvl w:val="9"/>
              <w:rPr>
                <w:rFonts w:hint="eastAsia" w:ascii="黑体" w:hAnsi="黑体" w:eastAsia="黑体" w:cs="黑体"/>
                <w:b w:val="0"/>
                <w:bCs/>
                <w:color w:val="auto"/>
                <w:sz w:val="24"/>
                <w:szCs w:val="24"/>
                <w:highlight w:val="none"/>
              </w:rPr>
            </w:pPr>
            <w:r>
              <w:rPr>
                <w:rFonts w:hint="eastAsia" w:ascii="黑体" w:hAnsi="黑体" w:eastAsia="黑体" w:cs="黑体"/>
                <w:b w:val="0"/>
                <w:bCs/>
                <w:color w:val="auto"/>
                <w:sz w:val="24"/>
                <w:szCs w:val="24"/>
                <w:highlight w:val="none"/>
              </w:rPr>
              <w:t>考核</w:t>
            </w:r>
          </w:p>
          <w:p>
            <w:pPr>
              <w:widowControl/>
              <w:wordWrap/>
              <w:adjustRightInd/>
              <w:snapToGrid/>
              <w:spacing w:line="240" w:lineRule="auto"/>
              <w:ind w:left="0" w:leftChars="0" w:right="0" w:firstLine="0" w:firstLineChars="0"/>
              <w:jc w:val="center"/>
              <w:textAlignment w:val="center"/>
              <w:outlineLvl w:val="9"/>
              <w:rPr>
                <w:rFonts w:hint="eastAsia" w:ascii="黑体" w:hAnsi="黑体" w:eastAsia="黑体" w:cs="黑体"/>
                <w:b w:val="0"/>
                <w:bCs/>
                <w:color w:val="auto"/>
                <w:kern w:val="0"/>
                <w:sz w:val="24"/>
                <w:szCs w:val="24"/>
                <w:highlight w:val="none"/>
              </w:rPr>
            </w:pPr>
            <w:r>
              <w:rPr>
                <w:rFonts w:hint="eastAsia" w:ascii="黑体" w:hAnsi="黑体" w:eastAsia="黑体" w:cs="黑体"/>
                <w:b w:val="0"/>
                <w:bCs/>
                <w:color w:val="auto"/>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6" w:hRule="exact"/>
          <w:jc w:val="center"/>
        </w:trPr>
        <w:tc>
          <w:tcPr>
            <w:tcW w:w="889" w:type="dxa"/>
            <w:vMerge w:val="restart"/>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kern w:val="0"/>
                <w:sz w:val="21"/>
                <w:szCs w:val="21"/>
                <w:highlight w:val="none"/>
                <w:lang w:eastAsia="zh-CN"/>
              </w:rPr>
              <w:t>日常养护（</w:t>
            </w:r>
            <w:r>
              <w:rPr>
                <w:rFonts w:hint="eastAsia" w:ascii="仿宋_GB2312" w:hAnsi="仿宋_GB2312" w:eastAsia="仿宋_GB2312" w:cs="仿宋_GB2312"/>
                <w:color w:val="auto"/>
                <w:kern w:val="0"/>
                <w:sz w:val="21"/>
                <w:szCs w:val="21"/>
                <w:highlight w:val="none"/>
                <w:lang w:val="en-US" w:eastAsia="zh-CN"/>
              </w:rPr>
              <w:t>60)分</w:t>
            </w:r>
            <w:r>
              <w:rPr>
                <w:rFonts w:hint="eastAsia" w:ascii="仿宋_GB2312" w:hAnsi="仿宋_GB2312" w:eastAsia="仿宋_GB2312" w:cs="仿宋_GB2312"/>
                <w:color w:val="auto"/>
                <w:kern w:val="0"/>
                <w:sz w:val="21"/>
                <w:szCs w:val="21"/>
                <w:highlight w:val="none"/>
                <w:lang w:eastAsia="zh-CN"/>
              </w:rPr>
              <w:t>）</w:t>
            </w:r>
          </w:p>
        </w:tc>
        <w:tc>
          <w:tcPr>
            <w:tcW w:w="789" w:type="dxa"/>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w:t>
            </w:r>
          </w:p>
        </w:tc>
        <w:tc>
          <w:tcPr>
            <w:tcW w:w="6111" w:type="dxa"/>
            <w:vAlign w:val="center"/>
          </w:tcPr>
          <w:p>
            <w:pPr>
              <w:widowControl/>
              <w:wordWrap/>
              <w:adjustRightInd/>
              <w:snapToGrid/>
              <w:spacing w:line="240" w:lineRule="auto"/>
              <w:ind w:left="0" w:leftChars="0" w:right="0" w:firstLine="0" w:firstLineChars="0"/>
              <w:jc w:val="left"/>
              <w:textAlignment w:val="center"/>
              <w:outlineLvl w:val="9"/>
              <w:rPr>
                <w:rFonts w:hint="eastAsia" w:ascii="仿宋_GB2312" w:hAnsi="仿宋_GB2312" w:eastAsia="仿宋_GB2312" w:cs="仿宋_GB2312"/>
                <w:color w:val="auto"/>
                <w:spacing w:val="-11"/>
                <w:sz w:val="21"/>
                <w:szCs w:val="21"/>
                <w:highlight w:val="none"/>
              </w:rPr>
            </w:pPr>
            <w:r>
              <w:rPr>
                <w:rFonts w:hint="eastAsia" w:ascii="仿宋_GB2312" w:hAnsi="仿宋_GB2312" w:eastAsia="仿宋_GB2312" w:cs="仿宋_GB2312"/>
                <w:color w:val="auto"/>
                <w:kern w:val="0"/>
                <w:sz w:val="21"/>
                <w:szCs w:val="21"/>
                <w:highlight w:val="none"/>
              </w:rPr>
              <w:t>路面</w:t>
            </w:r>
            <w:r>
              <w:rPr>
                <w:rFonts w:hint="eastAsia" w:ascii="仿宋_GB2312" w:hAnsi="仿宋_GB2312" w:eastAsia="仿宋_GB2312" w:cs="仿宋_GB2312"/>
                <w:color w:val="auto"/>
                <w:kern w:val="0"/>
                <w:sz w:val="21"/>
                <w:szCs w:val="21"/>
                <w:highlight w:val="none"/>
                <w:lang w:eastAsia="zh-CN"/>
              </w:rPr>
              <w:t>（绿化带）零星</w:t>
            </w:r>
            <w:r>
              <w:rPr>
                <w:rFonts w:hint="eastAsia" w:ascii="仿宋_GB2312" w:hAnsi="仿宋_GB2312" w:eastAsia="仿宋_GB2312" w:cs="仿宋_GB2312"/>
                <w:color w:val="auto"/>
                <w:kern w:val="0"/>
                <w:sz w:val="21"/>
                <w:szCs w:val="21"/>
                <w:highlight w:val="none"/>
              </w:rPr>
              <w:t>垃圾</w:t>
            </w:r>
            <w:r>
              <w:rPr>
                <w:rFonts w:hint="eastAsia" w:ascii="仿宋_GB2312" w:hAnsi="仿宋_GB2312" w:eastAsia="仿宋_GB2312" w:cs="仿宋_GB2312"/>
                <w:color w:val="auto"/>
                <w:kern w:val="0"/>
                <w:sz w:val="21"/>
                <w:szCs w:val="21"/>
                <w:highlight w:val="none"/>
                <w:lang w:eastAsia="zh-CN"/>
              </w:rPr>
              <w:t>、</w:t>
            </w:r>
            <w:r>
              <w:rPr>
                <w:rFonts w:hint="eastAsia" w:ascii="仿宋_GB2312" w:hAnsi="仿宋_GB2312" w:eastAsia="仿宋_GB2312" w:cs="仿宋_GB2312"/>
                <w:color w:val="auto"/>
                <w:kern w:val="0"/>
                <w:sz w:val="21"/>
                <w:szCs w:val="21"/>
                <w:highlight w:val="none"/>
              </w:rPr>
              <w:t>杂物</w:t>
            </w:r>
            <w:r>
              <w:rPr>
                <w:rFonts w:hint="eastAsia" w:ascii="仿宋_GB2312" w:hAnsi="仿宋_GB2312" w:eastAsia="仿宋_GB2312" w:cs="仿宋_GB2312"/>
                <w:color w:val="auto"/>
                <w:kern w:val="0"/>
                <w:sz w:val="21"/>
                <w:szCs w:val="21"/>
                <w:highlight w:val="none"/>
                <w:lang w:eastAsia="zh-CN"/>
              </w:rPr>
              <w:t>、烟蒂，每</w:t>
            </w:r>
            <w:r>
              <w:rPr>
                <w:rFonts w:hint="eastAsia" w:ascii="仿宋_GB2312" w:hAnsi="仿宋_GB2312" w:eastAsia="仿宋_GB2312" w:cs="仿宋_GB2312"/>
                <w:color w:val="auto"/>
                <w:kern w:val="0"/>
                <w:sz w:val="21"/>
                <w:szCs w:val="21"/>
                <w:highlight w:val="none"/>
              </w:rPr>
              <w:t>个</w:t>
            </w:r>
            <w:r>
              <w:rPr>
                <w:rFonts w:hint="eastAsia" w:ascii="仿宋_GB2312" w:hAnsi="仿宋_GB2312" w:eastAsia="仿宋_GB2312" w:cs="仿宋_GB2312"/>
                <w:color w:val="auto"/>
                <w:kern w:val="0"/>
                <w:sz w:val="21"/>
                <w:szCs w:val="21"/>
                <w:highlight w:val="none"/>
                <w:lang w:eastAsia="zh-CN"/>
              </w:rPr>
              <w:t>扣</w:t>
            </w:r>
            <w:r>
              <w:rPr>
                <w:rFonts w:hint="eastAsia" w:ascii="仿宋_GB2312" w:hAnsi="仿宋_GB2312" w:eastAsia="仿宋_GB2312" w:cs="仿宋_GB2312"/>
                <w:color w:val="auto"/>
                <w:kern w:val="0"/>
                <w:sz w:val="21"/>
                <w:szCs w:val="21"/>
                <w:highlight w:val="none"/>
                <w:lang w:val="en-US" w:eastAsia="zh-CN"/>
              </w:rPr>
              <w:t>0.2分。</w:t>
            </w:r>
          </w:p>
        </w:tc>
        <w:tc>
          <w:tcPr>
            <w:tcW w:w="1349" w:type="dxa"/>
            <w:vAlign w:val="center"/>
          </w:tcPr>
          <w:p>
            <w:pPr>
              <w:widowControl/>
              <w:wordWrap/>
              <w:spacing w:line="570" w:lineRule="exact"/>
              <w:ind w:right="0"/>
              <w:jc w:val="center"/>
              <w:textAlignment w:val="center"/>
              <w:outlineLvl w:val="9"/>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6" w:hRule="exact"/>
          <w:jc w:val="center"/>
        </w:trPr>
        <w:tc>
          <w:tcPr>
            <w:tcW w:w="889" w:type="dxa"/>
            <w:vMerge w:val="continue"/>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sz w:val="21"/>
                <w:szCs w:val="21"/>
                <w:highlight w:val="none"/>
              </w:rPr>
            </w:pPr>
          </w:p>
        </w:tc>
        <w:tc>
          <w:tcPr>
            <w:tcW w:w="789" w:type="dxa"/>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2</w:t>
            </w:r>
          </w:p>
        </w:tc>
        <w:tc>
          <w:tcPr>
            <w:tcW w:w="6111" w:type="dxa"/>
            <w:vAlign w:val="center"/>
          </w:tcPr>
          <w:p>
            <w:pPr>
              <w:widowControl/>
              <w:wordWrap/>
              <w:adjustRightInd/>
              <w:snapToGrid/>
              <w:spacing w:line="240" w:lineRule="auto"/>
              <w:ind w:left="0" w:leftChars="0" w:right="0" w:firstLine="0" w:firstLineChars="0"/>
              <w:jc w:val="left"/>
              <w:textAlignment w:val="center"/>
              <w:outlineLvl w:val="9"/>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kern w:val="0"/>
                <w:sz w:val="21"/>
                <w:szCs w:val="21"/>
                <w:highlight w:val="none"/>
              </w:rPr>
              <w:t>有暴露垃圾</w:t>
            </w:r>
            <w:r>
              <w:rPr>
                <w:rFonts w:hint="eastAsia" w:ascii="仿宋_GB2312" w:hAnsi="仿宋_GB2312" w:eastAsia="仿宋_GB2312" w:cs="仿宋_GB2312"/>
                <w:color w:val="auto"/>
                <w:kern w:val="0"/>
                <w:sz w:val="21"/>
                <w:szCs w:val="21"/>
                <w:highlight w:val="none"/>
                <w:lang w:eastAsia="zh-CN"/>
              </w:rPr>
              <w:t>、卫生死角</w:t>
            </w:r>
            <w:r>
              <w:rPr>
                <w:rFonts w:hint="eastAsia" w:ascii="仿宋_GB2312" w:hAnsi="仿宋_GB2312" w:eastAsia="仿宋_GB2312" w:cs="仿宋_GB2312"/>
                <w:color w:val="auto"/>
                <w:kern w:val="0"/>
                <w:sz w:val="21"/>
                <w:szCs w:val="21"/>
                <w:highlight w:val="none"/>
              </w:rPr>
              <w:t>（面积≥0.5㎡），</w:t>
            </w:r>
            <w:r>
              <w:rPr>
                <w:rFonts w:hint="eastAsia" w:ascii="仿宋_GB2312" w:hAnsi="仿宋_GB2312" w:eastAsia="仿宋_GB2312" w:cs="仿宋_GB2312"/>
                <w:color w:val="auto"/>
                <w:kern w:val="0"/>
                <w:sz w:val="21"/>
                <w:szCs w:val="21"/>
                <w:highlight w:val="none"/>
                <w:lang w:eastAsia="zh-CN"/>
              </w:rPr>
              <w:t>每处</w:t>
            </w:r>
            <w:r>
              <w:rPr>
                <w:rFonts w:hint="eastAsia" w:ascii="仿宋_GB2312" w:hAnsi="仿宋_GB2312" w:eastAsia="仿宋_GB2312" w:cs="仿宋_GB2312"/>
                <w:color w:val="auto"/>
                <w:kern w:val="0"/>
                <w:sz w:val="21"/>
                <w:szCs w:val="21"/>
                <w:highlight w:val="none"/>
              </w:rPr>
              <w:t>扣</w:t>
            </w:r>
            <w:r>
              <w:rPr>
                <w:rFonts w:hint="eastAsia" w:ascii="仿宋_GB2312" w:hAnsi="仿宋_GB2312" w:eastAsia="仿宋_GB2312" w:cs="仿宋_GB2312"/>
                <w:color w:val="auto"/>
                <w:kern w:val="0"/>
                <w:sz w:val="21"/>
                <w:szCs w:val="21"/>
                <w:highlight w:val="none"/>
                <w:lang w:val="en-US" w:eastAsia="zh-CN"/>
              </w:rPr>
              <w:t>1</w:t>
            </w:r>
            <w:r>
              <w:rPr>
                <w:rFonts w:hint="eastAsia" w:ascii="仿宋_GB2312" w:hAnsi="仿宋_GB2312" w:eastAsia="仿宋_GB2312" w:cs="仿宋_GB2312"/>
                <w:color w:val="auto"/>
                <w:kern w:val="0"/>
                <w:sz w:val="21"/>
                <w:szCs w:val="21"/>
                <w:highlight w:val="none"/>
              </w:rPr>
              <w:t>分</w:t>
            </w:r>
            <w:r>
              <w:rPr>
                <w:rFonts w:hint="eastAsia" w:ascii="仿宋_GB2312" w:hAnsi="仿宋_GB2312" w:eastAsia="仿宋_GB2312" w:cs="仿宋_GB2312"/>
                <w:color w:val="auto"/>
                <w:kern w:val="0"/>
                <w:sz w:val="21"/>
                <w:szCs w:val="21"/>
                <w:highlight w:val="none"/>
                <w:lang w:eastAsia="zh-CN"/>
              </w:rPr>
              <w:t>。</w:t>
            </w:r>
          </w:p>
        </w:tc>
        <w:tc>
          <w:tcPr>
            <w:tcW w:w="1349" w:type="dxa"/>
            <w:vAlign w:val="center"/>
          </w:tcPr>
          <w:p>
            <w:pPr>
              <w:widowControl/>
              <w:wordWrap/>
              <w:spacing w:line="570" w:lineRule="exact"/>
              <w:ind w:right="0"/>
              <w:jc w:val="center"/>
              <w:textAlignment w:val="center"/>
              <w:outlineLvl w:val="9"/>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6" w:hRule="exact"/>
          <w:jc w:val="center"/>
        </w:trPr>
        <w:tc>
          <w:tcPr>
            <w:tcW w:w="889" w:type="dxa"/>
            <w:vMerge w:val="continue"/>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sz w:val="21"/>
                <w:szCs w:val="21"/>
                <w:highlight w:val="none"/>
              </w:rPr>
            </w:pPr>
          </w:p>
        </w:tc>
        <w:tc>
          <w:tcPr>
            <w:tcW w:w="789" w:type="dxa"/>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3</w:t>
            </w:r>
          </w:p>
        </w:tc>
        <w:tc>
          <w:tcPr>
            <w:tcW w:w="6111" w:type="dxa"/>
            <w:vAlign w:val="center"/>
          </w:tcPr>
          <w:p>
            <w:pPr>
              <w:widowControl/>
              <w:wordWrap/>
              <w:adjustRightInd/>
              <w:snapToGrid/>
              <w:spacing w:line="240" w:lineRule="auto"/>
              <w:ind w:left="0" w:leftChars="0" w:right="0" w:firstLine="0" w:firstLineChars="0"/>
              <w:jc w:val="left"/>
              <w:textAlignment w:val="center"/>
              <w:outlineLvl w:val="9"/>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eastAsia="zh-CN"/>
              </w:rPr>
              <w:t>车行道</w:t>
            </w:r>
            <w:r>
              <w:rPr>
                <w:rFonts w:hint="eastAsia" w:ascii="仿宋_GB2312" w:hAnsi="仿宋_GB2312" w:eastAsia="仿宋_GB2312" w:cs="仿宋_GB2312"/>
                <w:color w:val="auto"/>
                <w:kern w:val="0"/>
                <w:sz w:val="21"/>
                <w:szCs w:val="21"/>
                <w:highlight w:val="none"/>
              </w:rPr>
              <w:t>、人行道路面油污</w:t>
            </w:r>
            <w:r>
              <w:rPr>
                <w:rFonts w:hint="eastAsia" w:ascii="仿宋_GB2312" w:hAnsi="仿宋_GB2312" w:eastAsia="仿宋_GB2312" w:cs="仿宋_GB2312"/>
                <w:color w:val="auto"/>
                <w:kern w:val="0"/>
                <w:sz w:val="21"/>
                <w:szCs w:val="21"/>
                <w:highlight w:val="none"/>
                <w:lang w:eastAsia="zh-CN"/>
              </w:rPr>
              <w:t>未及时冲洗，每处</w:t>
            </w:r>
            <w:r>
              <w:rPr>
                <w:rFonts w:hint="eastAsia" w:ascii="仿宋_GB2312" w:hAnsi="仿宋_GB2312" w:eastAsia="仿宋_GB2312" w:cs="仿宋_GB2312"/>
                <w:color w:val="auto"/>
                <w:kern w:val="0"/>
                <w:sz w:val="21"/>
                <w:szCs w:val="21"/>
                <w:highlight w:val="none"/>
              </w:rPr>
              <w:t>扣</w:t>
            </w:r>
            <w:r>
              <w:rPr>
                <w:rFonts w:hint="eastAsia" w:ascii="仿宋_GB2312" w:hAnsi="仿宋_GB2312" w:eastAsia="仿宋_GB2312" w:cs="仿宋_GB2312"/>
                <w:color w:val="auto"/>
                <w:kern w:val="0"/>
                <w:sz w:val="21"/>
                <w:szCs w:val="21"/>
                <w:highlight w:val="none"/>
                <w:lang w:val="en-US" w:eastAsia="zh-CN"/>
              </w:rPr>
              <w:t>0.</w:t>
            </w:r>
            <w:r>
              <w:rPr>
                <w:rFonts w:hint="eastAsia" w:ascii="仿宋_GB2312" w:hAnsi="仿宋_GB2312" w:eastAsia="仿宋_GB2312" w:cs="仿宋_GB2312"/>
                <w:color w:val="auto"/>
                <w:kern w:val="0"/>
                <w:sz w:val="21"/>
                <w:szCs w:val="21"/>
                <w:highlight w:val="none"/>
              </w:rPr>
              <w:t>5分</w:t>
            </w:r>
            <w:r>
              <w:rPr>
                <w:rFonts w:hint="eastAsia" w:ascii="仿宋_GB2312" w:hAnsi="仿宋_GB2312" w:eastAsia="仿宋_GB2312" w:cs="仿宋_GB2312"/>
                <w:color w:val="auto"/>
                <w:kern w:val="0"/>
                <w:sz w:val="21"/>
                <w:szCs w:val="21"/>
                <w:highlight w:val="none"/>
                <w:lang w:val="en-US" w:eastAsia="zh-CN"/>
              </w:rPr>
              <w:t>。</w:t>
            </w:r>
          </w:p>
        </w:tc>
        <w:tc>
          <w:tcPr>
            <w:tcW w:w="1349" w:type="dxa"/>
            <w:vAlign w:val="center"/>
          </w:tcPr>
          <w:p>
            <w:pPr>
              <w:widowControl/>
              <w:wordWrap/>
              <w:spacing w:line="570" w:lineRule="exact"/>
              <w:ind w:right="0"/>
              <w:jc w:val="center"/>
              <w:textAlignment w:val="center"/>
              <w:outlineLvl w:val="9"/>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6" w:hRule="exact"/>
          <w:jc w:val="center"/>
        </w:trPr>
        <w:tc>
          <w:tcPr>
            <w:tcW w:w="889" w:type="dxa"/>
            <w:vMerge w:val="continue"/>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sz w:val="21"/>
                <w:szCs w:val="21"/>
                <w:highlight w:val="none"/>
              </w:rPr>
            </w:pPr>
          </w:p>
        </w:tc>
        <w:tc>
          <w:tcPr>
            <w:tcW w:w="789" w:type="dxa"/>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4</w:t>
            </w:r>
          </w:p>
        </w:tc>
        <w:tc>
          <w:tcPr>
            <w:tcW w:w="6111" w:type="dxa"/>
            <w:vAlign w:val="center"/>
          </w:tcPr>
          <w:p>
            <w:pPr>
              <w:widowControl/>
              <w:wordWrap/>
              <w:adjustRightInd/>
              <w:snapToGrid/>
              <w:spacing w:line="240" w:lineRule="auto"/>
              <w:ind w:left="0" w:leftChars="0" w:right="0" w:firstLine="0" w:firstLineChars="0"/>
              <w:jc w:val="left"/>
              <w:textAlignment w:val="center"/>
              <w:outlineLvl w:val="9"/>
              <w:rPr>
                <w:rFonts w:hint="eastAsia" w:ascii="仿宋_GB2312" w:hAnsi="仿宋_GB2312" w:eastAsia="仿宋_GB2312" w:cs="仿宋_GB2312"/>
                <w:color w:val="auto"/>
                <w:kern w:val="0"/>
                <w:sz w:val="21"/>
                <w:szCs w:val="21"/>
                <w:highlight w:val="none"/>
                <w:lang w:eastAsia="zh-CN"/>
              </w:rPr>
            </w:pPr>
            <w:r>
              <w:rPr>
                <w:rFonts w:hint="eastAsia" w:ascii="仿宋_GB2312" w:hAnsi="仿宋_GB2312" w:eastAsia="仿宋_GB2312" w:cs="仿宋_GB2312"/>
                <w:color w:val="auto"/>
                <w:sz w:val="21"/>
                <w:szCs w:val="21"/>
                <w:highlight w:val="none"/>
                <w:lang w:eastAsia="zh-CN"/>
              </w:rPr>
              <w:t>城市家具、护栏不洁、积灰，每处扣</w:t>
            </w:r>
            <w:r>
              <w:rPr>
                <w:rFonts w:hint="eastAsia" w:ascii="仿宋_GB2312" w:hAnsi="仿宋_GB2312" w:eastAsia="仿宋_GB2312" w:cs="仿宋_GB2312"/>
                <w:color w:val="auto"/>
                <w:sz w:val="21"/>
                <w:szCs w:val="21"/>
                <w:highlight w:val="none"/>
                <w:lang w:val="en-US" w:eastAsia="zh-CN"/>
              </w:rPr>
              <w:t>0.5分。</w:t>
            </w:r>
          </w:p>
        </w:tc>
        <w:tc>
          <w:tcPr>
            <w:tcW w:w="1349" w:type="dxa"/>
            <w:vAlign w:val="center"/>
          </w:tcPr>
          <w:p>
            <w:pPr>
              <w:widowControl/>
              <w:wordWrap/>
              <w:spacing w:line="570" w:lineRule="exact"/>
              <w:ind w:right="0"/>
              <w:jc w:val="center"/>
              <w:textAlignment w:val="center"/>
              <w:outlineLvl w:val="9"/>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6" w:hRule="exact"/>
          <w:jc w:val="center"/>
        </w:trPr>
        <w:tc>
          <w:tcPr>
            <w:tcW w:w="889" w:type="dxa"/>
            <w:vMerge w:val="continue"/>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sz w:val="21"/>
                <w:szCs w:val="21"/>
                <w:highlight w:val="none"/>
              </w:rPr>
            </w:pPr>
          </w:p>
        </w:tc>
        <w:tc>
          <w:tcPr>
            <w:tcW w:w="789" w:type="dxa"/>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5</w:t>
            </w:r>
          </w:p>
        </w:tc>
        <w:tc>
          <w:tcPr>
            <w:tcW w:w="6111" w:type="dxa"/>
            <w:vAlign w:val="center"/>
          </w:tcPr>
          <w:p>
            <w:pPr>
              <w:widowControl/>
              <w:wordWrap/>
              <w:adjustRightInd/>
              <w:snapToGrid/>
              <w:spacing w:line="240" w:lineRule="auto"/>
              <w:ind w:left="0" w:leftChars="0" w:right="0" w:firstLine="0" w:firstLineChars="0"/>
              <w:jc w:val="left"/>
              <w:textAlignment w:val="center"/>
              <w:outlineLvl w:val="9"/>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eastAsia="zh-CN"/>
              </w:rPr>
              <w:t>城市家具、沿街外墙牛皮鲜（小广告）未及时清除，每处扣</w:t>
            </w:r>
            <w:r>
              <w:rPr>
                <w:rFonts w:hint="eastAsia" w:ascii="仿宋_GB2312" w:hAnsi="仿宋_GB2312" w:eastAsia="仿宋_GB2312" w:cs="仿宋_GB2312"/>
                <w:color w:val="auto"/>
                <w:sz w:val="21"/>
                <w:szCs w:val="21"/>
                <w:highlight w:val="none"/>
                <w:lang w:val="en-US" w:eastAsia="zh-CN"/>
              </w:rPr>
              <w:t>0.5分。</w:t>
            </w:r>
          </w:p>
        </w:tc>
        <w:tc>
          <w:tcPr>
            <w:tcW w:w="1349" w:type="dxa"/>
            <w:vAlign w:val="center"/>
          </w:tcPr>
          <w:p>
            <w:pPr>
              <w:widowControl/>
              <w:wordWrap/>
              <w:spacing w:line="570" w:lineRule="exact"/>
              <w:ind w:right="0"/>
              <w:jc w:val="center"/>
              <w:textAlignment w:val="center"/>
              <w:outlineLvl w:val="9"/>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6" w:hRule="exact"/>
          <w:jc w:val="center"/>
        </w:trPr>
        <w:tc>
          <w:tcPr>
            <w:tcW w:w="889" w:type="dxa"/>
            <w:vMerge w:val="continue"/>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sz w:val="21"/>
                <w:szCs w:val="21"/>
                <w:highlight w:val="none"/>
              </w:rPr>
            </w:pPr>
          </w:p>
        </w:tc>
        <w:tc>
          <w:tcPr>
            <w:tcW w:w="789" w:type="dxa"/>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6</w:t>
            </w:r>
          </w:p>
        </w:tc>
        <w:tc>
          <w:tcPr>
            <w:tcW w:w="6111" w:type="dxa"/>
            <w:vAlign w:val="center"/>
          </w:tcPr>
          <w:p>
            <w:pPr>
              <w:widowControl/>
              <w:wordWrap/>
              <w:adjustRightInd/>
              <w:snapToGrid/>
              <w:spacing w:line="240" w:lineRule="auto"/>
              <w:ind w:left="0" w:leftChars="0" w:right="0" w:firstLine="0" w:firstLineChars="0"/>
              <w:jc w:val="left"/>
              <w:textAlignment w:val="center"/>
              <w:outlineLvl w:val="9"/>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eastAsia="zh-CN"/>
              </w:rPr>
              <w:t>晴天路面积水，每处扣</w:t>
            </w:r>
            <w:r>
              <w:rPr>
                <w:rFonts w:hint="eastAsia" w:ascii="仿宋_GB2312" w:hAnsi="仿宋_GB2312" w:eastAsia="仿宋_GB2312" w:cs="仿宋_GB2312"/>
                <w:color w:val="auto"/>
                <w:sz w:val="21"/>
                <w:szCs w:val="21"/>
                <w:highlight w:val="none"/>
                <w:lang w:val="en-US" w:eastAsia="zh-CN"/>
              </w:rPr>
              <w:t>0.5分。</w:t>
            </w:r>
          </w:p>
        </w:tc>
        <w:tc>
          <w:tcPr>
            <w:tcW w:w="1349" w:type="dxa"/>
            <w:vAlign w:val="center"/>
          </w:tcPr>
          <w:p>
            <w:pPr>
              <w:widowControl/>
              <w:wordWrap/>
              <w:spacing w:line="570" w:lineRule="exact"/>
              <w:ind w:right="0"/>
              <w:jc w:val="center"/>
              <w:textAlignment w:val="center"/>
              <w:outlineLvl w:val="9"/>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6" w:hRule="exact"/>
          <w:jc w:val="center"/>
        </w:trPr>
        <w:tc>
          <w:tcPr>
            <w:tcW w:w="889" w:type="dxa"/>
            <w:vMerge w:val="continue"/>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sz w:val="21"/>
                <w:szCs w:val="21"/>
                <w:highlight w:val="none"/>
              </w:rPr>
            </w:pPr>
          </w:p>
        </w:tc>
        <w:tc>
          <w:tcPr>
            <w:tcW w:w="789" w:type="dxa"/>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7</w:t>
            </w:r>
          </w:p>
        </w:tc>
        <w:tc>
          <w:tcPr>
            <w:tcW w:w="6111" w:type="dxa"/>
            <w:vAlign w:val="center"/>
          </w:tcPr>
          <w:p>
            <w:pPr>
              <w:widowControl/>
              <w:wordWrap/>
              <w:adjustRightInd/>
              <w:snapToGrid/>
              <w:spacing w:line="240" w:lineRule="auto"/>
              <w:ind w:left="0" w:leftChars="0" w:right="0" w:firstLine="0" w:firstLineChars="0"/>
              <w:jc w:val="left"/>
              <w:textAlignment w:val="center"/>
              <w:outlineLvl w:val="9"/>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雨水井沟眼积泥（嵌石），</w:t>
            </w:r>
            <w:r>
              <w:rPr>
                <w:rFonts w:hint="eastAsia" w:ascii="仿宋_GB2312" w:hAnsi="仿宋_GB2312" w:eastAsia="仿宋_GB2312" w:cs="仿宋_GB2312"/>
                <w:color w:val="auto"/>
                <w:kern w:val="0"/>
                <w:sz w:val="21"/>
                <w:szCs w:val="21"/>
                <w:highlight w:val="none"/>
                <w:lang w:eastAsia="zh-CN"/>
              </w:rPr>
              <w:t>每处</w:t>
            </w:r>
            <w:r>
              <w:rPr>
                <w:rFonts w:hint="eastAsia" w:ascii="仿宋_GB2312" w:hAnsi="仿宋_GB2312" w:eastAsia="仿宋_GB2312" w:cs="仿宋_GB2312"/>
                <w:color w:val="auto"/>
                <w:kern w:val="0"/>
                <w:sz w:val="21"/>
                <w:szCs w:val="21"/>
                <w:highlight w:val="none"/>
              </w:rPr>
              <w:t>扣</w:t>
            </w:r>
            <w:r>
              <w:rPr>
                <w:rFonts w:hint="eastAsia" w:ascii="仿宋_GB2312" w:hAnsi="仿宋_GB2312" w:eastAsia="仿宋_GB2312" w:cs="仿宋_GB2312"/>
                <w:color w:val="auto"/>
                <w:kern w:val="0"/>
                <w:sz w:val="21"/>
                <w:szCs w:val="21"/>
                <w:highlight w:val="none"/>
                <w:lang w:val="en-US" w:eastAsia="zh-CN"/>
              </w:rPr>
              <w:t>0.5</w:t>
            </w:r>
            <w:r>
              <w:rPr>
                <w:rFonts w:hint="eastAsia" w:ascii="仿宋_GB2312" w:hAnsi="仿宋_GB2312" w:eastAsia="仿宋_GB2312" w:cs="仿宋_GB2312"/>
                <w:color w:val="auto"/>
                <w:kern w:val="0"/>
                <w:sz w:val="21"/>
                <w:szCs w:val="21"/>
                <w:highlight w:val="none"/>
              </w:rPr>
              <w:t>分</w:t>
            </w:r>
          </w:p>
        </w:tc>
        <w:tc>
          <w:tcPr>
            <w:tcW w:w="1349" w:type="dxa"/>
            <w:vAlign w:val="center"/>
          </w:tcPr>
          <w:p>
            <w:pPr>
              <w:widowControl/>
              <w:wordWrap/>
              <w:spacing w:line="570" w:lineRule="exact"/>
              <w:ind w:right="0"/>
              <w:jc w:val="center"/>
              <w:textAlignment w:val="center"/>
              <w:outlineLvl w:val="9"/>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8" w:hRule="exact"/>
          <w:jc w:val="center"/>
        </w:trPr>
        <w:tc>
          <w:tcPr>
            <w:tcW w:w="889" w:type="dxa"/>
            <w:vMerge w:val="continue"/>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sz w:val="21"/>
                <w:szCs w:val="21"/>
                <w:highlight w:val="none"/>
              </w:rPr>
            </w:pPr>
          </w:p>
        </w:tc>
        <w:tc>
          <w:tcPr>
            <w:tcW w:w="789" w:type="dxa"/>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8</w:t>
            </w:r>
          </w:p>
        </w:tc>
        <w:tc>
          <w:tcPr>
            <w:tcW w:w="6111" w:type="dxa"/>
            <w:vAlign w:val="center"/>
          </w:tcPr>
          <w:p>
            <w:pPr>
              <w:widowControl/>
              <w:wordWrap/>
              <w:adjustRightInd/>
              <w:snapToGrid/>
              <w:spacing w:line="240" w:lineRule="auto"/>
              <w:ind w:left="0" w:leftChars="0" w:right="0" w:firstLine="0" w:firstLineChars="0"/>
              <w:jc w:val="left"/>
              <w:textAlignment w:val="center"/>
              <w:outlineLvl w:val="9"/>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道路积泥（沙石）</w:t>
            </w:r>
            <w:r>
              <w:rPr>
                <w:rFonts w:hint="eastAsia" w:ascii="仿宋_GB2312" w:hAnsi="仿宋_GB2312" w:eastAsia="仿宋_GB2312" w:cs="仿宋_GB2312"/>
                <w:color w:val="auto"/>
                <w:kern w:val="0"/>
                <w:sz w:val="21"/>
                <w:szCs w:val="21"/>
                <w:highlight w:val="none"/>
                <w:lang w:eastAsia="zh-CN"/>
              </w:rPr>
              <w:t>，每处</w:t>
            </w:r>
            <w:r>
              <w:rPr>
                <w:rFonts w:hint="eastAsia" w:ascii="仿宋_GB2312" w:hAnsi="仿宋_GB2312" w:eastAsia="仿宋_GB2312" w:cs="仿宋_GB2312"/>
                <w:color w:val="auto"/>
                <w:kern w:val="0"/>
                <w:sz w:val="21"/>
                <w:szCs w:val="21"/>
                <w:highlight w:val="none"/>
              </w:rPr>
              <w:t>扣</w:t>
            </w:r>
            <w:r>
              <w:rPr>
                <w:rFonts w:hint="eastAsia" w:ascii="仿宋_GB2312" w:hAnsi="仿宋_GB2312" w:eastAsia="仿宋_GB2312" w:cs="仿宋_GB2312"/>
                <w:color w:val="auto"/>
                <w:kern w:val="0"/>
                <w:sz w:val="21"/>
                <w:szCs w:val="21"/>
                <w:highlight w:val="none"/>
                <w:lang w:val="en-US" w:eastAsia="zh-CN"/>
              </w:rPr>
              <w:t>1</w:t>
            </w:r>
            <w:r>
              <w:rPr>
                <w:rFonts w:hint="eastAsia" w:ascii="仿宋_GB2312" w:hAnsi="仿宋_GB2312" w:eastAsia="仿宋_GB2312" w:cs="仿宋_GB2312"/>
                <w:color w:val="auto"/>
                <w:kern w:val="0"/>
                <w:sz w:val="21"/>
                <w:szCs w:val="21"/>
                <w:highlight w:val="none"/>
              </w:rPr>
              <w:t>分/处。</w:t>
            </w:r>
          </w:p>
        </w:tc>
        <w:tc>
          <w:tcPr>
            <w:tcW w:w="1349" w:type="dxa"/>
            <w:vAlign w:val="center"/>
          </w:tcPr>
          <w:p>
            <w:pPr>
              <w:widowControl/>
              <w:wordWrap/>
              <w:spacing w:line="570" w:lineRule="exact"/>
              <w:ind w:right="0"/>
              <w:jc w:val="center"/>
              <w:textAlignment w:val="center"/>
              <w:outlineLvl w:val="9"/>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6" w:hRule="exact"/>
          <w:jc w:val="center"/>
        </w:trPr>
        <w:tc>
          <w:tcPr>
            <w:tcW w:w="889" w:type="dxa"/>
            <w:vMerge w:val="continue"/>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sz w:val="21"/>
                <w:szCs w:val="21"/>
                <w:highlight w:val="none"/>
              </w:rPr>
            </w:pPr>
          </w:p>
        </w:tc>
        <w:tc>
          <w:tcPr>
            <w:tcW w:w="789" w:type="dxa"/>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9</w:t>
            </w:r>
          </w:p>
        </w:tc>
        <w:tc>
          <w:tcPr>
            <w:tcW w:w="6111" w:type="dxa"/>
            <w:vAlign w:val="center"/>
          </w:tcPr>
          <w:p>
            <w:pPr>
              <w:widowControl/>
              <w:wordWrap/>
              <w:adjustRightInd/>
              <w:snapToGrid/>
              <w:spacing w:line="240" w:lineRule="auto"/>
              <w:ind w:left="0" w:leftChars="0" w:right="0" w:firstLine="0" w:firstLineChars="0"/>
              <w:jc w:val="left"/>
              <w:textAlignment w:val="center"/>
              <w:outlineLvl w:val="9"/>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清扫保洁时将垃圾扫入雨水井、河道、绿地，</w:t>
            </w:r>
            <w:r>
              <w:rPr>
                <w:rFonts w:hint="eastAsia" w:ascii="仿宋_GB2312" w:hAnsi="仿宋_GB2312" w:eastAsia="仿宋_GB2312" w:cs="仿宋_GB2312"/>
                <w:color w:val="auto"/>
                <w:kern w:val="0"/>
                <w:sz w:val="21"/>
                <w:szCs w:val="21"/>
                <w:highlight w:val="none"/>
                <w:lang w:eastAsia="zh-CN"/>
              </w:rPr>
              <w:t>每次</w:t>
            </w:r>
            <w:r>
              <w:rPr>
                <w:rFonts w:hint="eastAsia" w:ascii="仿宋_GB2312" w:hAnsi="仿宋_GB2312" w:eastAsia="仿宋_GB2312" w:cs="仿宋_GB2312"/>
                <w:color w:val="auto"/>
                <w:kern w:val="0"/>
                <w:sz w:val="21"/>
                <w:szCs w:val="21"/>
                <w:highlight w:val="none"/>
              </w:rPr>
              <w:t>扣</w:t>
            </w:r>
            <w:r>
              <w:rPr>
                <w:rFonts w:hint="eastAsia" w:ascii="仿宋_GB2312" w:hAnsi="仿宋_GB2312" w:eastAsia="仿宋_GB2312" w:cs="仿宋_GB2312"/>
                <w:color w:val="auto"/>
                <w:kern w:val="0"/>
                <w:sz w:val="21"/>
                <w:szCs w:val="21"/>
                <w:highlight w:val="none"/>
                <w:lang w:val="en-US" w:eastAsia="zh-CN"/>
              </w:rPr>
              <w:t>1</w:t>
            </w:r>
            <w:r>
              <w:rPr>
                <w:rFonts w:hint="eastAsia" w:ascii="仿宋_GB2312" w:hAnsi="仿宋_GB2312" w:eastAsia="仿宋_GB2312" w:cs="仿宋_GB2312"/>
                <w:color w:val="auto"/>
                <w:kern w:val="0"/>
                <w:sz w:val="21"/>
                <w:szCs w:val="21"/>
                <w:highlight w:val="none"/>
              </w:rPr>
              <w:t>分。</w:t>
            </w:r>
          </w:p>
        </w:tc>
        <w:tc>
          <w:tcPr>
            <w:tcW w:w="1349" w:type="dxa"/>
            <w:vAlign w:val="center"/>
          </w:tcPr>
          <w:p>
            <w:pPr>
              <w:widowControl/>
              <w:wordWrap/>
              <w:spacing w:line="570" w:lineRule="exact"/>
              <w:ind w:right="0"/>
              <w:jc w:val="center"/>
              <w:textAlignment w:val="center"/>
              <w:outlineLvl w:val="9"/>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4" w:hRule="exact"/>
          <w:jc w:val="center"/>
        </w:trPr>
        <w:tc>
          <w:tcPr>
            <w:tcW w:w="889" w:type="dxa"/>
            <w:vMerge w:val="continue"/>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sz w:val="21"/>
                <w:szCs w:val="21"/>
                <w:highlight w:val="none"/>
              </w:rPr>
            </w:pPr>
          </w:p>
        </w:tc>
        <w:tc>
          <w:tcPr>
            <w:tcW w:w="789" w:type="dxa"/>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10</w:t>
            </w:r>
          </w:p>
        </w:tc>
        <w:tc>
          <w:tcPr>
            <w:tcW w:w="6111" w:type="dxa"/>
            <w:vAlign w:val="center"/>
          </w:tcPr>
          <w:p>
            <w:pPr>
              <w:widowControl/>
              <w:wordWrap/>
              <w:adjustRightInd/>
              <w:snapToGrid/>
              <w:spacing w:line="240" w:lineRule="auto"/>
              <w:ind w:left="0" w:leftChars="0" w:right="0" w:firstLine="0" w:firstLineChars="0"/>
              <w:jc w:val="left"/>
              <w:textAlignment w:val="center"/>
              <w:outlineLvl w:val="9"/>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垃圾超出果壳箱、垃圾桶投放口平面，</w:t>
            </w:r>
            <w:r>
              <w:rPr>
                <w:rFonts w:hint="eastAsia" w:ascii="仿宋_GB2312" w:hAnsi="仿宋_GB2312" w:eastAsia="仿宋_GB2312" w:cs="仿宋_GB2312"/>
                <w:color w:val="auto"/>
                <w:kern w:val="0"/>
                <w:sz w:val="21"/>
                <w:szCs w:val="21"/>
                <w:highlight w:val="none"/>
                <w:lang w:eastAsia="zh-CN"/>
              </w:rPr>
              <w:t>每处</w:t>
            </w:r>
            <w:r>
              <w:rPr>
                <w:rFonts w:hint="eastAsia" w:ascii="仿宋_GB2312" w:hAnsi="仿宋_GB2312" w:eastAsia="仿宋_GB2312" w:cs="仿宋_GB2312"/>
                <w:color w:val="auto"/>
                <w:kern w:val="0"/>
                <w:sz w:val="21"/>
                <w:szCs w:val="21"/>
                <w:highlight w:val="none"/>
              </w:rPr>
              <w:t>扣</w:t>
            </w:r>
            <w:r>
              <w:rPr>
                <w:rFonts w:hint="eastAsia" w:ascii="仿宋_GB2312" w:hAnsi="仿宋_GB2312" w:eastAsia="仿宋_GB2312" w:cs="仿宋_GB2312"/>
                <w:color w:val="auto"/>
                <w:kern w:val="0"/>
                <w:sz w:val="21"/>
                <w:szCs w:val="21"/>
                <w:highlight w:val="none"/>
                <w:lang w:val="en-US" w:eastAsia="zh-CN"/>
              </w:rPr>
              <w:t>0.5</w:t>
            </w:r>
            <w:r>
              <w:rPr>
                <w:rFonts w:hint="eastAsia" w:ascii="仿宋_GB2312" w:hAnsi="仿宋_GB2312" w:eastAsia="仿宋_GB2312" w:cs="仿宋_GB2312"/>
                <w:color w:val="auto"/>
                <w:kern w:val="0"/>
                <w:sz w:val="21"/>
                <w:szCs w:val="21"/>
                <w:highlight w:val="none"/>
              </w:rPr>
              <w:t>分。</w:t>
            </w:r>
          </w:p>
        </w:tc>
        <w:tc>
          <w:tcPr>
            <w:tcW w:w="1349" w:type="dxa"/>
            <w:vAlign w:val="center"/>
          </w:tcPr>
          <w:p>
            <w:pPr>
              <w:widowControl/>
              <w:wordWrap/>
              <w:spacing w:line="570" w:lineRule="exact"/>
              <w:ind w:right="0"/>
              <w:jc w:val="center"/>
              <w:textAlignment w:val="center"/>
              <w:outlineLvl w:val="9"/>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7" w:hRule="exact"/>
          <w:jc w:val="center"/>
        </w:trPr>
        <w:tc>
          <w:tcPr>
            <w:tcW w:w="889" w:type="dxa"/>
            <w:vMerge w:val="continue"/>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sz w:val="21"/>
                <w:szCs w:val="21"/>
                <w:highlight w:val="none"/>
              </w:rPr>
            </w:pPr>
          </w:p>
        </w:tc>
        <w:tc>
          <w:tcPr>
            <w:tcW w:w="789" w:type="dxa"/>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11</w:t>
            </w:r>
          </w:p>
        </w:tc>
        <w:tc>
          <w:tcPr>
            <w:tcW w:w="6111" w:type="dxa"/>
            <w:vAlign w:val="center"/>
          </w:tcPr>
          <w:p>
            <w:pPr>
              <w:widowControl/>
              <w:wordWrap/>
              <w:adjustRightInd/>
              <w:snapToGrid/>
              <w:spacing w:line="240" w:lineRule="auto"/>
              <w:ind w:left="0" w:leftChars="0" w:right="0" w:firstLine="0" w:firstLineChars="0"/>
              <w:jc w:val="left"/>
              <w:textAlignment w:val="center"/>
              <w:outlineLvl w:val="9"/>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作业工具</w:t>
            </w:r>
            <w:r>
              <w:rPr>
                <w:rFonts w:hint="eastAsia" w:ascii="仿宋_GB2312" w:hAnsi="仿宋_GB2312" w:eastAsia="仿宋_GB2312" w:cs="仿宋_GB2312"/>
                <w:color w:val="auto"/>
                <w:kern w:val="0"/>
                <w:sz w:val="21"/>
                <w:szCs w:val="21"/>
                <w:highlight w:val="none"/>
                <w:lang w:eastAsia="zh-CN"/>
              </w:rPr>
              <w:t>随意</w:t>
            </w:r>
            <w:r>
              <w:rPr>
                <w:rFonts w:hint="eastAsia" w:ascii="仿宋_GB2312" w:hAnsi="仿宋_GB2312" w:eastAsia="仿宋_GB2312" w:cs="仿宋_GB2312"/>
                <w:color w:val="auto"/>
                <w:kern w:val="0"/>
                <w:sz w:val="21"/>
                <w:szCs w:val="21"/>
                <w:highlight w:val="none"/>
              </w:rPr>
              <w:t>堆</w:t>
            </w:r>
            <w:r>
              <w:rPr>
                <w:rFonts w:hint="eastAsia" w:ascii="仿宋_GB2312" w:hAnsi="仿宋_GB2312" w:eastAsia="仿宋_GB2312" w:cs="仿宋_GB2312"/>
                <w:color w:val="auto"/>
                <w:kern w:val="0"/>
                <w:sz w:val="21"/>
                <w:szCs w:val="21"/>
                <w:highlight w:val="none"/>
                <w:lang w:eastAsia="zh-CN"/>
              </w:rPr>
              <w:t>放在路面和</w:t>
            </w:r>
            <w:r>
              <w:rPr>
                <w:rFonts w:hint="eastAsia" w:ascii="仿宋_GB2312" w:hAnsi="仿宋_GB2312" w:eastAsia="仿宋_GB2312" w:cs="仿宋_GB2312"/>
                <w:color w:val="auto"/>
                <w:kern w:val="0"/>
                <w:sz w:val="21"/>
                <w:szCs w:val="21"/>
                <w:highlight w:val="none"/>
              </w:rPr>
              <w:t>绿化带</w:t>
            </w:r>
            <w:r>
              <w:rPr>
                <w:rFonts w:hint="eastAsia" w:ascii="仿宋_GB2312" w:hAnsi="仿宋_GB2312" w:eastAsia="仿宋_GB2312" w:cs="仿宋_GB2312"/>
                <w:color w:val="auto"/>
                <w:kern w:val="0"/>
                <w:sz w:val="21"/>
                <w:szCs w:val="21"/>
                <w:highlight w:val="none"/>
                <w:lang w:eastAsia="zh-CN"/>
              </w:rPr>
              <w:t>，</w:t>
            </w:r>
            <w:r>
              <w:rPr>
                <w:rFonts w:hint="eastAsia" w:ascii="仿宋_GB2312" w:hAnsi="仿宋_GB2312" w:eastAsia="仿宋_GB2312" w:cs="仿宋_GB2312"/>
                <w:color w:val="auto"/>
                <w:kern w:val="0"/>
                <w:sz w:val="21"/>
                <w:szCs w:val="21"/>
                <w:highlight w:val="none"/>
              </w:rPr>
              <w:t>作业车辆违规停放阻碍通行</w:t>
            </w:r>
            <w:r>
              <w:rPr>
                <w:rFonts w:hint="eastAsia" w:ascii="仿宋_GB2312" w:hAnsi="仿宋_GB2312" w:eastAsia="仿宋_GB2312" w:cs="仿宋_GB2312"/>
                <w:color w:val="auto"/>
                <w:kern w:val="0"/>
                <w:sz w:val="21"/>
                <w:szCs w:val="21"/>
                <w:highlight w:val="none"/>
                <w:lang w:eastAsia="zh-CN"/>
              </w:rPr>
              <w:t>，每次扣</w:t>
            </w:r>
            <w:r>
              <w:rPr>
                <w:rFonts w:hint="eastAsia" w:ascii="仿宋_GB2312" w:hAnsi="仿宋_GB2312" w:eastAsia="仿宋_GB2312" w:cs="仿宋_GB2312"/>
                <w:color w:val="auto"/>
                <w:kern w:val="0"/>
                <w:sz w:val="21"/>
                <w:szCs w:val="21"/>
                <w:highlight w:val="none"/>
                <w:lang w:val="en-US" w:eastAsia="zh-CN"/>
              </w:rPr>
              <w:t>0.5分</w:t>
            </w:r>
            <w:r>
              <w:rPr>
                <w:rFonts w:hint="eastAsia" w:ascii="仿宋_GB2312" w:hAnsi="仿宋_GB2312" w:eastAsia="仿宋_GB2312" w:cs="仿宋_GB2312"/>
                <w:color w:val="auto"/>
                <w:kern w:val="0"/>
                <w:sz w:val="21"/>
                <w:szCs w:val="21"/>
                <w:highlight w:val="none"/>
                <w:lang w:eastAsia="zh-CN"/>
              </w:rPr>
              <w:t>。</w:t>
            </w:r>
          </w:p>
        </w:tc>
        <w:tc>
          <w:tcPr>
            <w:tcW w:w="1349" w:type="dxa"/>
            <w:vAlign w:val="center"/>
          </w:tcPr>
          <w:p>
            <w:pPr>
              <w:widowControl/>
              <w:wordWrap/>
              <w:spacing w:line="570" w:lineRule="exact"/>
              <w:ind w:right="0"/>
              <w:jc w:val="center"/>
              <w:textAlignment w:val="center"/>
              <w:outlineLvl w:val="9"/>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6" w:hRule="exact"/>
          <w:jc w:val="center"/>
        </w:trPr>
        <w:tc>
          <w:tcPr>
            <w:tcW w:w="889" w:type="dxa"/>
            <w:vMerge w:val="continue"/>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sz w:val="21"/>
                <w:szCs w:val="21"/>
                <w:highlight w:val="none"/>
              </w:rPr>
            </w:pPr>
          </w:p>
        </w:tc>
        <w:tc>
          <w:tcPr>
            <w:tcW w:w="789" w:type="dxa"/>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12</w:t>
            </w:r>
          </w:p>
        </w:tc>
        <w:tc>
          <w:tcPr>
            <w:tcW w:w="6111" w:type="dxa"/>
            <w:vAlign w:val="center"/>
          </w:tcPr>
          <w:p>
            <w:pPr>
              <w:widowControl/>
              <w:wordWrap/>
              <w:adjustRightInd/>
              <w:snapToGrid/>
              <w:spacing w:line="240" w:lineRule="auto"/>
              <w:ind w:left="0" w:leftChars="0" w:right="0" w:firstLine="0" w:firstLineChars="0"/>
              <w:jc w:val="left"/>
              <w:textAlignment w:val="center"/>
              <w:outlineLvl w:val="9"/>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落叶旺季（落叶景观道路除外）未及时清扫</w:t>
            </w:r>
            <w:r>
              <w:rPr>
                <w:rFonts w:hint="eastAsia" w:ascii="仿宋_GB2312" w:hAnsi="仿宋_GB2312" w:eastAsia="仿宋_GB2312" w:cs="仿宋_GB2312"/>
                <w:color w:val="auto"/>
                <w:kern w:val="0"/>
                <w:sz w:val="21"/>
                <w:szCs w:val="21"/>
                <w:highlight w:val="none"/>
                <w:lang w:eastAsia="zh-CN"/>
              </w:rPr>
              <w:t>，每次</w:t>
            </w:r>
            <w:r>
              <w:rPr>
                <w:rFonts w:hint="eastAsia" w:ascii="仿宋_GB2312" w:hAnsi="仿宋_GB2312" w:eastAsia="仿宋_GB2312" w:cs="仿宋_GB2312"/>
                <w:color w:val="auto"/>
                <w:kern w:val="0"/>
                <w:sz w:val="21"/>
                <w:szCs w:val="21"/>
                <w:highlight w:val="none"/>
              </w:rPr>
              <w:t>扣</w:t>
            </w:r>
            <w:r>
              <w:rPr>
                <w:rFonts w:hint="eastAsia" w:ascii="仿宋_GB2312" w:hAnsi="仿宋_GB2312" w:eastAsia="仿宋_GB2312" w:cs="仿宋_GB2312"/>
                <w:color w:val="auto"/>
                <w:kern w:val="0"/>
                <w:sz w:val="21"/>
                <w:szCs w:val="21"/>
                <w:highlight w:val="none"/>
                <w:lang w:val="en-US" w:eastAsia="zh-CN"/>
              </w:rPr>
              <w:t>0.5</w:t>
            </w:r>
            <w:r>
              <w:rPr>
                <w:rFonts w:hint="eastAsia" w:ascii="仿宋_GB2312" w:hAnsi="仿宋_GB2312" w:eastAsia="仿宋_GB2312" w:cs="仿宋_GB2312"/>
                <w:color w:val="auto"/>
                <w:kern w:val="0"/>
                <w:sz w:val="21"/>
                <w:szCs w:val="21"/>
                <w:highlight w:val="none"/>
              </w:rPr>
              <w:t>分。</w:t>
            </w:r>
          </w:p>
        </w:tc>
        <w:tc>
          <w:tcPr>
            <w:tcW w:w="1349" w:type="dxa"/>
            <w:vAlign w:val="center"/>
          </w:tcPr>
          <w:p>
            <w:pPr>
              <w:widowControl/>
              <w:wordWrap/>
              <w:spacing w:line="570" w:lineRule="exact"/>
              <w:ind w:right="0"/>
              <w:jc w:val="center"/>
              <w:textAlignment w:val="center"/>
              <w:outlineLvl w:val="9"/>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6" w:hRule="exact"/>
          <w:jc w:val="center"/>
        </w:trPr>
        <w:tc>
          <w:tcPr>
            <w:tcW w:w="889" w:type="dxa"/>
            <w:vMerge w:val="continue"/>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sz w:val="21"/>
                <w:szCs w:val="21"/>
                <w:highlight w:val="none"/>
              </w:rPr>
            </w:pPr>
          </w:p>
        </w:tc>
        <w:tc>
          <w:tcPr>
            <w:tcW w:w="789" w:type="dxa"/>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13</w:t>
            </w:r>
          </w:p>
        </w:tc>
        <w:tc>
          <w:tcPr>
            <w:tcW w:w="6111" w:type="dxa"/>
            <w:vAlign w:val="center"/>
          </w:tcPr>
          <w:p>
            <w:pPr>
              <w:widowControl/>
              <w:wordWrap/>
              <w:adjustRightInd/>
              <w:snapToGrid/>
              <w:spacing w:line="240" w:lineRule="auto"/>
              <w:ind w:left="0" w:leftChars="0" w:right="0" w:firstLine="0" w:firstLineChars="0"/>
              <w:jc w:val="left"/>
              <w:textAlignment w:val="center"/>
              <w:outlineLvl w:val="9"/>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环卫工人未</w:t>
            </w:r>
            <w:r>
              <w:rPr>
                <w:rFonts w:hint="eastAsia" w:ascii="仿宋_GB2312" w:hAnsi="仿宋_GB2312" w:eastAsia="仿宋_GB2312" w:cs="仿宋_GB2312"/>
                <w:color w:val="auto"/>
                <w:kern w:val="0"/>
                <w:sz w:val="21"/>
                <w:szCs w:val="21"/>
                <w:highlight w:val="none"/>
                <w:lang w:eastAsia="zh-CN"/>
              </w:rPr>
              <w:t>按规定着装、疫情期间不佩戴口罩</w:t>
            </w:r>
            <w:r>
              <w:rPr>
                <w:rFonts w:hint="eastAsia" w:ascii="仿宋_GB2312" w:hAnsi="仿宋_GB2312" w:eastAsia="仿宋_GB2312" w:cs="仿宋_GB2312"/>
                <w:color w:val="auto"/>
                <w:kern w:val="0"/>
                <w:sz w:val="21"/>
                <w:szCs w:val="21"/>
                <w:highlight w:val="none"/>
              </w:rPr>
              <w:t>，</w:t>
            </w:r>
            <w:r>
              <w:rPr>
                <w:rFonts w:hint="eastAsia" w:ascii="仿宋_GB2312" w:hAnsi="仿宋_GB2312" w:eastAsia="仿宋_GB2312" w:cs="仿宋_GB2312"/>
                <w:color w:val="auto"/>
                <w:kern w:val="0"/>
                <w:sz w:val="21"/>
                <w:szCs w:val="21"/>
                <w:highlight w:val="none"/>
                <w:lang w:eastAsia="zh-CN"/>
              </w:rPr>
              <w:t>每次扣</w:t>
            </w:r>
            <w:r>
              <w:rPr>
                <w:rFonts w:hint="eastAsia" w:ascii="仿宋_GB2312" w:hAnsi="仿宋_GB2312" w:eastAsia="仿宋_GB2312" w:cs="仿宋_GB2312"/>
                <w:color w:val="auto"/>
                <w:kern w:val="0"/>
                <w:sz w:val="21"/>
                <w:szCs w:val="21"/>
                <w:highlight w:val="none"/>
                <w:lang w:val="en-US" w:eastAsia="zh-CN"/>
              </w:rPr>
              <w:t>0.5分</w:t>
            </w:r>
            <w:r>
              <w:rPr>
                <w:rFonts w:hint="eastAsia" w:ascii="仿宋_GB2312" w:hAnsi="仿宋_GB2312" w:eastAsia="仿宋_GB2312" w:cs="仿宋_GB2312"/>
                <w:color w:val="auto"/>
                <w:kern w:val="0"/>
                <w:sz w:val="21"/>
                <w:szCs w:val="21"/>
                <w:highlight w:val="none"/>
                <w:lang w:eastAsia="zh-CN"/>
              </w:rPr>
              <w:t>。</w:t>
            </w:r>
          </w:p>
        </w:tc>
        <w:tc>
          <w:tcPr>
            <w:tcW w:w="1349" w:type="dxa"/>
            <w:vAlign w:val="center"/>
          </w:tcPr>
          <w:p>
            <w:pPr>
              <w:widowControl/>
              <w:wordWrap/>
              <w:spacing w:line="570" w:lineRule="exact"/>
              <w:ind w:right="0"/>
              <w:jc w:val="center"/>
              <w:textAlignment w:val="center"/>
              <w:outlineLvl w:val="9"/>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6" w:hRule="exact"/>
          <w:jc w:val="center"/>
        </w:trPr>
        <w:tc>
          <w:tcPr>
            <w:tcW w:w="889" w:type="dxa"/>
            <w:vMerge w:val="continue"/>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sz w:val="21"/>
                <w:szCs w:val="21"/>
                <w:highlight w:val="none"/>
              </w:rPr>
            </w:pPr>
          </w:p>
        </w:tc>
        <w:tc>
          <w:tcPr>
            <w:tcW w:w="789" w:type="dxa"/>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14</w:t>
            </w:r>
          </w:p>
        </w:tc>
        <w:tc>
          <w:tcPr>
            <w:tcW w:w="6111" w:type="dxa"/>
            <w:vAlign w:val="center"/>
          </w:tcPr>
          <w:p>
            <w:pPr>
              <w:widowControl/>
              <w:wordWrap/>
              <w:adjustRightInd/>
              <w:snapToGrid/>
              <w:spacing w:line="240" w:lineRule="auto"/>
              <w:ind w:left="0" w:leftChars="0" w:right="0" w:firstLine="0" w:firstLineChars="0"/>
              <w:jc w:val="left"/>
              <w:textAlignment w:val="center"/>
              <w:outlineLvl w:val="9"/>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作业车辆逆行、保洁员无维护情况上快车道作业的，每次扣2分。</w:t>
            </w:r>
          </w:p>
        </w:tc>
        <w:tc>
          <w:tcPr>
            <w:tcW w:w="1349" w:type="dxa"/>
            <w:vAlign w:val="center"/>
          </w:tcPr>
          <w:p>
            <w:pPr>
              <w:widowControl/>
              <w:wordWrap/>
              <w:spacing w:line="570" w:lineRule="exact"/>
              <w:ind w:right="0"/>
              <w:jc w:val="center"/>
              <w:textAlignment w:val="center"/>
              <w:outlineLvl w:val="9"/>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6" w:hRule="exact"/>
          <w:jc w:val="center"/>
        </w:trPr>
        <w:tc>
          <w:tcPr>
            <w:tcW w:w="889" w:type="dxa"/>
            <w:vMerge w:val="continue"/>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sz w:val="21"/>
                <w:szCs w:val="21"/>
                <w:highlight w:val="none"/>
              </w:rPr>
            </w:pPr>
          </w:p>
        </w:tc>
        <w:tc>
          <w:tcPr>
            <w:tcW w:w="789" w:type="dxa"/>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15</w:t>
            </w:r>
          </w:p>
        </w:tc>
        <w:tc>
          <w:tcPr>
            <w:tcW w:w="6111" w:type="dxa"/>
            <w:vAlign w:val="center"/>
          </w:tcPr>
          <w:p>
            <w:pPr>
              <w:widowControl/>
              <w:wordWrap/>
              <w:adjustRightInd/>
              <w:snapToGrid/>
              <w:spacing w:line="240" w:lineRule="auto"/>
              <w:ind w:left="0" w:leftChars="0" w:right="0" w:firstLine="0" w:firstLineChars="0"/>
              <w:jc w:val="left"/>
              <w:textAlignment w:val="center"/>
              <w:outlineLvl w:val="9"/>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pacing w:val="-11"/>
                <w:kern w:val="0"/>
                <w:sz w:val="21"/>
                <w:szCs w:val="21"/>
                <w:highlight w:val="none"/>
              </w:rPr>
              <w:t>环卫作业车辆</w:t>
            </w:r>
            <w:r>
              <w:rPr>
                <w:rFonts w:hint="eastAsia" w:ascii="仿宋_GB2312" w:hAnsi="仿宋_GB2312" w:eastAsia="仿宋_GB2312" w:cs="仿宋_GB2312"/>
                <w:color w:val="auto"/>
                <w:spacing w:val="-11"/>
                <w:kern w:val="0"/>
                <w:sz w:val="21"/>
                <w:szCs w:val="21"/>
                <w:highlight w:val="none"/>
                <w:lang w:eastAsia="zh-CN"/>
              </w:rPr>
              <w:t>未按要求统一</w:t>
            </w:r>
            <w:r>
              <w:rPr>
                <w:rFonts w:hint="eastAsia" w:ascii="仿宋_GB2312" w:hAnsi="仿宋_GB2312" w:eastAsia="仿宋_GB2312" w:cs="仿宋_GB2312"/>
                <w:color w:val="auto"/>
                <w:spacing w:val="-11"/>
                <w:kern w:val="0"/>
                <w:sz w:val="21"/>
                <w:szCs w:val="21"/>
                <w:highlight w:val="none"/>
              </w:rPr>
              <w:t>外观</w:t>
            </w:r>
            <w:r>
              <w:rPr>
                <w:rFonts w:hint="eastAsia" w:ascii="仿宋_GB2312" w:hAnsi="仿宋_GB2312" w:eastAsia="仿宋_GB2312" w:cs="仿宋_GB2312"/>
                <w:color w:val="auto"/>
                <w:spacing w:val="-11"/>
                <w:kern w:val="0"/>
                <w:sz w:val="21"/>
                <w:szCs w:val="21"/>
                <w:highlight w:val="none"/>
                <w:lang w:eastAsia="zh-CN"/>
              </w:rPr>
              <w:t>，车身</w:t>
            </w:r>
            <w:r>
              <w:rPr>
                <w:rFonts w:hint="eastAsia" w:ascii="仿宋_GB2312" w:hAnsi="仿宋_GB2312" w:eastAsia="仿宋_GB2312" w:cs="仿宋_GB2312"/>
                <w:color w:val="auto"/>
                <w:spacing w:val="-11"/>
                <w:kern w:val="0"/>
                <w:sz w:val="21"/>
                <w:szCs w:val="21"/>
                <w:highlight w:val="none"/>
              </w:rPr>
              <w:t>不洁、破损</w:t>
            </w:r>
            <w:r>
              <w:rPr>
                <w:rFonts w:hint="eastAsia" w:ascii="仿宋_GB2312" w:hAnsi="仿宋_GB2312" w:eastAsia="仿宋_GB2312" w:cs="仿宋_GB2312"/>
                <w:color w:val="auto"/>
                <w:spacing w:val="-11"/>
                <w:kern w:val="0"/>
                <w:sz w:val="21"/>
                <w:szCs w:val="21"/>
                <w:highlight w:val="none"/>
                <w:lang w:eastAsia="zh-CN"/>
              </w:rPr>
              <w:t>，每次扣</w:t>
            </w:r>
            <w:r>
              <w:rPr>
                <w:rFonts w:hint="eastAsia" w:ascii="仿宋_GB2312" w:hAnsi="仿宋_GB2312" w:eastAsia="仿宋_GB2312" w:cs="仿宋_GB2312"/>
                <w:color w:val="auto"/>
                <w:spacing w:val="-11"/>
                <w:kern w:val="0"/>
                <w:sz w:val="21"/>
                <w:szCs w:val="21"/>
                <w:highlight w:val="none"/>
                <w:lang w:val="en-US" w:eastAsia="zh-CN"/>
              </w:rPr>
              <w:t>1分。</w:t>
            </w:r>
          </w:p>
        </w:tc>
        <w:tc>
          <w:tcPr>
            <w:tcW w:w="1349" w:type="dxa"/>
            <w:vAlign w:val="center"/>
          </w:tcPr>
          <w:p>
            <w:pPr>
              <w:widowControl/>
              <w:wordWrap/>
              <w:spacing w:line="570" w:lineRule="exact"/>
              <w:ind w:right="0"/>
              <w:jc w:val="center"/>
              <w:textAlignment w:val="center"/>
              <w:outlineLvl w:val="9"/>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9" w:hRule="exact"/>
          <w:jc w:val="center"/>
        </w:trPr>
        <w:tc>
          <w:tcPr>
            <w:tcW w:w="889" w:type="dxa"/>
            <w:vMerge w:val="continue"/>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sz w:val="21"/>
                <w:szCs w:val="21"/>
                <w:highlight w:val="none"/>
              </w:rPr>
            </w:pPr>
          </w:p>
        </w:tc>
        <w:tc>
          <w:tcPr>
            <w:tcW w:w="789" w:type="dxa"/>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16</w:t>
            </w:r>
          </w:p>
        </w:tc>
        <w:tc>
          <w:tcPr>
            <w:tcW w:w="6111" w:type="dxa"/>
            <w:vAlign w:val="center"/>
          </w:tcPr>
          <w:p>
            <w:pPr>
              <w:widowControl/>
              <w:wordWrap/>
              <w:adjustRightInd/>
              <w:snapToGrid/>
              <w:spacing w:line="240" w:lineRule="auto"/>
              <w:ind w:left="0" w:leftChars="0" w:right="0" w:firstLine="0" w:firstLineChars="0"/>
              <w:jc w:val="left"/>
              <w:textAlignment w:val="center"/>
              <w:outlineLvl w:val="9"/>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属地卫生死角（保洁本底外有相应责任主体的），扣</w:t>
            </w:r>
            <w:r>
              <w:rPr>
                <w:rFonts w:hint="eastAsia" w:ascii="仿宋_GB2312" w:hAnsi="仿宋_GB2312" w:eastAsia="仿宋_GB2312" w:cs="仿宋_GB2312"/>
                <w:color w:val="auto"/>
                <w:kern w:val="0"/>
                <w:sz w:val="21"/>
                <w:szCs w:val="21"/>
                <w:highlight w:val="none"/>
                <w:lang w:eastAsia="zh-CN"/>
              </w:rPr>
              <w:t>属地</w:t>
            </w:r>
            <w:r>
              <w:rPr>
                <w:rFonts w:hint="eastAsia" w:ascii="仿宋_GB2312" w:hAnsi="仿宋_GB2312" w:eastAsia="仿宋_GB2312" w:cs="仿宋_GB2312"/>
                <w:color w:val="auto"/>
                <w:kern w:val="0"/>
                <w:sz w:val="21"/>
                <w:szCs w:val="21"/>
                <w:highlight w:val="none"/>
              </w:rPr>
              <w:t>环卫管理0.</w:t>
            </w:r>
            <w:r>
              <w:rPr>
                <w:rFonts w:hint="eastAsia" w:ascii="仿宋_GB2312" w:hAnsi="仿宋_GB2312" w:eastAsia="仿宋_GB2312" w:cs="仿宋_GB2312"/>
                <w:color w:val="auto"/>
                <w:kern w:val="0"/>
                <w:sz w:val="21"/>
                <w:szCs w:val="21"/>
                <w:highlight w:val="none"/>
                <w:lang w:val="en-US" w:eastAsia="zh-CN"/>
              </w:rPr>
              <w:t>2</w:t>
            </w:r>
            <w:r>
              <w:rPr>
                <w:rFonts w:hint="eastAsia" w:ascii="仿宋_GB2312" w:hAnsi="仿宋_GB2312" w:eastAsia="仿宋_GB2312" w:cs="仿宋_GB2312"/>
                <w:color w:val="auto"/>
                <w:kern w:val="0"/>
                <w:sz w:val="21"/>
                <w:szCs w:val="21"/>
                <w:highlight w:val="none"/>
              </w:rPr>
              <w:t>分/处。</w:t>
            </w:r>
          </w:p>
        </w:tc>
        <w:tc>
          <w:tcPr>
            <w:tcW w:w="1349" w:type="dxa"/>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直接扣分，不进行加权</w:t>
            </w:r>
            <w:r>
              <w:rPr>
                <w:rFonts w:hint="eastAsia" w:ascii="仿宋_GB2312" w:hAnsi="仿宋_GB2312" w:eastAsia="仿宋_GB2312" w:cs="仿宋_GB2312"/>
                <w:color w:val="auto"/>
                <w:kern w:val="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5" w:hRule="exact"/>
          <w:jc w:val="center"/>
        </w:trPr>
        <w:tc>
          <w:tcPr>
            <w:tcW w:w="889" w:type="dxa"/>
            <w:vMerge w:val="continue"/>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sz w:val="21"/>
                <w:szCs w:val="21"/>
                <w:highlight w:val="none"/>
              </w:rPr>
            </w:pPr>
          </w:p>
        </w:tc>
        <w:tc>
          <w:tcPr>
            <w:tcW w:w="789" w:type="dxa"/>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17</w:t>
            </w:r>
          </w:p>
        </w:tc>
        <w:tc>
          <w:tcPr>
            <w:tcW w:w="6111" w:type="dxa"/>
            <w:vAlign w:val="center"/>
          </w:tcPr>
          <w:p>
            <w:pPr>
              <w:widowControl/>
              <w:wordWrap/>
              <w:adjustRightInd/>
              <w:snapToGrid/>
              <w:spacing w:line="240" w:lineRule="auto"/>
              <w:ind w:left="0" w:leftChars="0" w:right="0" w:firstLine="0" w:firstLineChars="0"/>
              <w:jc w:val="left"/>
              <w:textAlignment w:val="center"/>
              <w:outlineLvl w:val="9"/>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沿街道路果壳箱破损未及时更新的，</w:t>
            </w:r>
            <w:r>
              <w:rPr>
                <w:rFonts w:hint="eastAsia" w:ascii="仿宋_GB2312" w:hAnsi="仿宋_GB2312" w:eastAsia="仿宋_GB2312" w:cs="仿宋_GB2312"/>
                <w:color w:val="auto"/>
                <w:kern w:val="0"/>
                <w:sz w:val="21"/>
                <w:szCs w:val="21"/>
                <w:highlight w:val="none"/>
              </w:rPr>
              <w:t>扣</w:t>
            </w:r>
            <w:r>
              <w:rPr>
                <w:rFonts w:hint="eastAsia" w:ascii="仿宋_GB2312" w:hAnsi="仿宋_GB2312" w:eastAsia="仿宋_GB2312" w:cs="仿宋_GB2312"/>
                <w:color w:val="auto"/>
                <w:kern w:val="0"/>
                <w:sz w:val="21"/>
                <w:szCs w:val="21"/>
                <w:highlight w:val="none"/>
                <w:lang w:eastAsia="zh-CN"/>
              </w:rPr>
              <w:t>属地</w:t>
            </w:r>
            <w:r>
              <w:rPr>
                <w:rFonts w:hint="eastAsia" w:ascii="仿宋_GB2312" w:hAnsi="仿宋_GB2312" w:eastAsia="仿宋_GB2312" w:cs="仿宋_GB2312"/>
                <w:color w:val="auto"/>
                <w:kern w:val="0"/>
                <w:sz w:val="21"/>
                <w:szCs w:val="21"/>
                <w:highlight w:val="none"/>
              </w:rPr>
              <w:t>环卫管理0.</w:t>
            </w:r>
            <w:r>
              <w:rPr>
                <w:rFonts w:hint="eastAsia" w:ascii="仿宋_GB2312" w:hAnsi="仿宋_GB2312" w:eastAsia="仿宋_GB2312" w:cs="仿宋_GB2312"/>
                <w:color w:val="auto"/>
                <w:kern w:val="0"/>
                <w:sz w:val="21"/>
                <w:szCs w:val="21"/>
                <w:highlight w:val="none"/>
                <w:lang w:val="en-US" w:eastAsia="zh-CN"/>
              </w:rPr>
              <w:t>1</w:t>
            </w:r>
            <w:r>
              <w:rPr>
                <w:rFonts w:hint="eastAsia" w:ascii="仿宋_GB2312" w:hAnsi="仿宋_GB2312" w:eastAsia="仿宋_GB2312" w:cs="仿宋_GB2312"/>
                <w:color w:val="auto"/>
                <w:kern w:val="0"/>
                <w:sz w:val="21"/>
                <w:szCs w:val="21"/>
                <w:highlight w:val="none"/>
              </w:rPr>
              <w:t>分/处。</w:t>
            </w:r>
          </w:p>
        </w:tc>
        <w:tc>
          <w:tcPr>
            <w:tcW w:w="1349" w:type="dxa"/>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rPr>
              <w:t>直接扣分，不进行加权</w:t>
            </w:r>
            <w:r>
              <w:rPr>
                <w:rFonts w:hint="eastAsia" w:ascii="仿宋_GB2312" w:hAnsi="仿宋_GB2312" w:eastAsia="仿宋_GB2312" w:cs="仿宋_GB2312"/>
                <w:color w:val="auto"/>
                <w:kern w:val="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3" w:hRule="exact"/>
          <w:jc w:val="center"/>
        </w:trPr>
        <w:tc>
          <w:tcPr>
            <w:tcW w:w="889" w:type="dxa"/>
            <w:vMerge w:val="continue"/>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sz w:val="21"/>
                <w:szCs w:val="21"/>
                <w:highlight w:val="none"/>
              </w:rPr>
            </w:pPr>
          </w:p>
        </w:tc>
        <w:tc>
          <w:tcPr>
            <w:tcW w:w="789" w:type="dxa"/>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18</w:t>
            </w:r>
          </w:p>
        </w:tc>
        <w:tc>
          <w:tcPr>
            <w:tcW w:w="6111" w:type="dxa"/>
            <w:vAlign w:val="center"/>
          </w:tcPr>
          <w:p>
            <w:pPr>
              <w:widowControl/>
              <w:wordWrap/>
              <w:adjustRightInd/>
              <w:snapToGrid/>
              <w:spacing w:line="240" w:lineRule="auto"/>
              <w:ind w:left="0" w:leftChars="0" w:right="0" w:firstLine="0" w:firstLineChars="0"/>
              <w:jc w:val="left"/>
              <w:textAlignment w:val="center"/>
              <w:outlineLvl w:val="9"/>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未按要求设置公厕管理牌和质量监督牌、公厕指示牌缺失</w:t>
            </w:r>
            <w:r>
              <w:rPr>
                <w:rFonts w:hint="eastAsia" w:ascii="仿宋_GB2312" w:hAnsi="仿宋_GB2312" w:eastAsia="仿宋_GB2312" w:cs="仿宋_GB2312"/>
                <w:color w:val="auto"/>
                <w:kern w:val="0"/>
                <w:sz w:val="21"/>
                <w:szCs w:val="21"/>
                <w:highlight w:val="none"/>
                <w:lang w:eastAsia="zh-CN"/>
              </w:rPr>
              <w:t>、破损</w:t>
            </w:r>
            <w:r>
              <w:rPr>
                <w:rFonts w:hint="eastAsia" w:ascii="仿宋_GB2312" w:hAnsi="仿宋_GB2312" w:eastAsia="仿宋_GB2312" w:cs="仿宋_GB2312"/>
                <w:color w:val="auto"/>
                <w:kern w:val="0"/>
                <w:sz w:val="21"/>
                <w:szCs w:val="21"/>
                <w:highlight w:val="none"/>
              </w:rPr>
              <w:t>，</w:t>
            </w:r>
            <w:r>
              <w:rPr>
                <w:rFonts w:hint="eastAsia" w:ascii="仿宋_GB2312" w:hAnsi="仿宋_GB2312" w:eastAsia="仿宋_GB2312" w:cs="仿宋_GB2312"/>
                <w:color w:val="auto"/>
                <w:kern w:val="0"/>
                <w:sz w:val="21"/>
                <w:szCs w:val="21"/>
                <w:highlight w:val="none"/>
                <w:lang w:eastAsia="zh-CN"/>
              </w:rPr>
              <w:t>每处扣</w:t>
            </w:r>
            <w:r>
              <w:rPr>
                <w:rFonts w:hint="eastAsia" w:ascii="仿宋_GB2312" w:hAnsi="仿宋_GB2312" w:eastAsia="仿宋_GB2312" w:cs="仿宋_GB2312"/>
                <w:color w:val="auto"/>
                <w:kern w:val="0"/>
                <w:sz w:val="21"/>
                <w:szCs w:val="21"/>
                <w:highlight w:val="none"/>
                <w:lang w:val="en-US" w:eastAsia="zh-CN"/>
              </w:rPr>
              <w:t>1分。</w:t>
            </w:r>
          </w:p>
        </w:tc>
        <w:tc>
          <w:tcPr>
            <w:tcW w:w="1349" w:type="dxa"/>
            <w:vAlign w:val="center"/>
          </w:tcPr>
          <w:p>
            <w:pPr>
              <w:widowControl/>
              <w:wordWrap/>
              <w:spacing w:line="570" w:lineRule="exact"/>
              <w:ind w:right="0"/>
              <w:jc w:val="center"/>
              <w:textAlignment w:val="center"/>
              <w:outlineLvl w:val="9"/>
              <w:rPr>
                <w:rFonts w:hint="eastAsia" w:ascii="仿宋_GB2312" w:hAnsi="仿宋_GB2312" w:eastAsia="仿宋_GB2312" w:cs="仿宋_GB2312"/>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7" w:hRule="exact"/>
          <w:jc w:val="center"/>
        </w:trPr>
        <w:tc>
          <w:tcPr>
            <w:tcW w:w="889" w:type="dxa"/>
            <w:vMerge w:val="continue"/>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sz w:val="21"/>
                <w:szCs w:val="21"/>
                <w:highlight w:val="none"/>
              </w:rPr>
            </w:pPr>
          </w:p>
        </w:tc>
        <w:tc>
          <w:tcPr>
            <w:tcW w:w="789" w:type="dxa"/>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19</w:t>
            </w:r>
          </w:p>
        </w:tc>
        <w:tc>
          <w:tcPr>
            <w:tcW w:w="6111" w:type="dxa"/>
            <w:vAlign w:val="center"/>
          </w:tcPr>
          <w:p>
            <w:pPr>
              <w:widowControl/>
              <w:wordWrap/>
              <w:adjustRightInd/>
              <w:snapToGrid/>
              <w:spacing w:line="240" w:lineRule="auto"/>
              <w:ind w:left="0" w:leftChars="0" w:right="0" w:firstLine="0" w:firstLineChars="0"/>
              <w:jc w:val="left"/>
              <w:textAlignment w:val="center"/>
              <w:outlineLvl w:val="9"/>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标识标牌</w:t>
            </w:r>
            <w:r>
              <w:rPr>
                <w:rFonts w:hint="eastAsia" w:ascii="仿宋_GB2312" w:hAnsi="仿宋_GB2312" w:eastAsia="仿宋_GB2312" w:cs="仿宋_GB2312"/>
                <w:color w:val="auto"/>
                <w:kern w:val="0"/>
                <w:sz w:val="21"/>
                <w:szCs w:val="21"/>
                <w:highlight w:val="none"/>
                <w:lang w:eastAsia="zh-CN"/>
              </w:rPr>
              <w:t>缺失、</w:t>
            </w:r>
            <w:r>
              <w:rPr>
                <w:rFonts w:hint="eastAsia" w:ascii="仿宋_GB2312" w:hAnsi="仿宋_GB2312" w:eastAsia="仿宋_GB2312" w:cs="仿宋_GB2312"/>
                <w:color w:val="auto"/>
                <w:kern w:val="0"/>
                <w:sz w:val="21"/>
                <w:szCs w:val="21"/>
                <w:highlight w:val="none"/>
              </w:rPr>
              <w:t>设置不规范、破损、残缺、</w:t>
            </w:r>
            <w:r>
              <w:rPr>
                <w:rFonts w:hint="eastAsia" w:ascii="仿宋_GB2312" w:hAnsi="仿宋_GB2312" w:eastAsia="仿宋_GB2312" w:cs="仿宋_GB2312"/>
                <w:color w:val="auto"/>
                <w:kern w:val="0"/>
                <w:sz w:val="21"/>
                <w:szCs w:val="21"/>
                <w:highlight w:val="none"/>
                <w:lang w:eastAsia="zh-CN"/>
              </w:rPr>
              <w:t>每处</w:t>
            </w:r>
            <w:r>
              <w:rPr>
                <w:rFonts w:hint="eastAsia" w:ascii="仿宋_GB2312" w:hAnsi="仿宋_GB2312" w:eastAsia="仿宋_GB2312" w:cs="仿宋_GB2312"/>
                <w:color w:val="auto"/>
                <w:kern w:val="0"/>
                <w:sz w:val="21"/>
                <w:szCs w:val="21"/>
                <w:highlight w:val="none"/>
              </w:rPr>
              <w:t>扣0.</w:t>
            </w:r>
            <w:r>
              <w:rPr>
                <w:rFonts w:hint="eastAsia" w:ascii="仿宋_GB2312" w:hAnsi="仿宋_GB2312" w:eastAsia="仿宋_GB2312" w:cs="仿宋_GB2312"/>
                <w:color w:val="auto"/>
                <w:kern w:val="0"/>
                <w:sz w:val="21"/>
                <w:szCs w:val="21"/>
                <w:highlight w:val="none"/>
                <w:lang w:val="en-US" w:eastAsia="zh-CN"/>
              </w:rPr>
              <w:t>5</w:t>
            </w:r>
            <w:r>
              <w:rPr>
                <w:rFonts w:hint="eastAsia" w:ascii="仿宋_GB2312" w:hAnsi="仿宋_GB2312" w:eastAsia="仿宋_GB2312" w:cs="仿宋_GB2312"/>
                <w:color w:val="auto"/>
                <w:kern w:val="0"/>
                <w:sz w:val="21"/>
                <w:szCs w:val="21"/>
                <w:highlight w:val="none"/>
              </w:rPr>
              <w:t>分。</w:t>
            </w:r>
          </w:p>
        </w:tc>
        <w:tc>
          <w:tcPr>
            <w:tcW w:w="1349" w:type="dxa"/>
            <w:vAlign w:val="center"/>
          </w:tcPr>
          <w:p>
            <w:pPr>
              <w:widowControl/>
              <w:wordWrap/>
              <w:spacing w:line="570" w:lineRule="exact"/>
              <w:ind w:right="0"/>
              <w:jc w:val="center"/>
              <w:textAlignment w:val="center"/>
              <w:outlineLvl w:val="9"/>
              <w:rPr>
                <w:rFonts w:hint="eastAsia" w:ascii="仿宋_GB2312" w:hAnsi="仿宋_GB2312" w:eastAsia="仿宋_GB2312" w:cs="仿宋_GB2312"/>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2" w:hRule="exact"/>
          <w:jc w:val="center"/>
        </w:trPr>
        <w:tc>
          <w:tcPr>
            <w:tcW w:w="889" w:type="dxa"/>
            <w:vMerge w:val="continue"/>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sz w:val="21"/>
                <w:szCs w:val="21"/>
                <w:highlight w:val="none"/>
              </w:rPr>
            </w:pPr>
          </w:p>
        </w:tc>
        <w:tc>
          <w:tcPr>
            <w:tcW w:w="789" w:type="dxa"/>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20</w:t>
            </w:r>
          </w:p>
        </w:tc>
        <w:tc>
          <w:tcPr>
            <w:tcW w:w="6111" w:type="dxa"/>
            <w:vAlign w:val="center"/>
          </w:tcPr>
          <w:p>
            <w:pPr>
              <w:widowControl/>
              <w:wordWrap/>
              <w:adjustRightInd/>
              <w:snapToGrid/>
              <w:spacing w:line="240" w:lineRule="auto"/>
              <w:ind w:left="0" w:leftChars="0" w:right="0" w:firstLine="0" w:firstLineChars="0"/>
              <w:jc w:val="left"/>
              <w:textAlignment w:val="center"/>
              <w:outlineLvl w:val="9"/>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地面</w:t>
            </w:r>
            <w:r>
              <w:rPr>
                <w:rFonts w:hint="eastAsia" w:ascii="仿宋_GB2312" w:hAnsi="仿宋_GB2312" w:eastAsia="仿宋_GB2312" w:cs="仿宋_GB2312"/>
                <w:color w:val="auto"/>
                <w:kern w:val="0"/>
                <w:sz w:val="21"/>
                <w:szCs w:val="21"/>
                <w:highlight w:val="none"/>
                <w:lang w:eastAsia="zh-CN"/>
              </w:rPr>
              <w:t>、台面</w:t>
            </w:r>
            <w:r>
              <w:rPr>
                <w:rFonts w:hint="eastAsia" w:ascii="仿宋_GB2312" w:hAnsi="仿宋_GB2312" w:eastAsia="仿宋_GB2312" w:cs="仿宋_GB2312"/>
                <w:color w:val="auto"/>
                <w:kern w:val="0"/>
                <w:sz w:val="21"/>
                <w:szCs w:val="21"/>
                <w:highlight w:val="none"/>
              </w:rPr>
              <w:t>积水，地面</w:t>
            </w:r>
            <w:r>
              <w:rPr>
                <w:rFonts w:hint="eastAsia" w:ascii="仿宋_GB2312" w:hAnsi="仿宋_GB2312" w:eastAsia="仿宋_GB2312" w:cs="仿宋_GB2312"/>
                <w:color w:val="auto"/>
                <w:kern w:val="0"/>
                <w:sz w:val="21"/>
                <w:szCs w:val="21"/>
                <w:highlight w:val="none"/>
                <w:lang w:eastAsia="zh-CN"/>
              </w:rPr>
              <w:t>、台面、</w:t>
            </w:r>
            <w:r>
              <w:rPr>
                <w:rFonts w:hint="eastAsia" w:ascii="仿宋_GB2312" w:hAnsi="仿宋_GB2312" w:eastAsia="仿宋_GB2312" w:cs="仿宋_GB2312"/>
                <w:color w:val="auto"/>
                <w:kern w:val="0"/>
                <w:sz w:val="21"/>
                <w:szCs w:val="21"/>
                <w:highlight w:val="none"/>
              </w:rPr>
              <w:t>厕位、墙面、</w:t>
            </w:r>
            <w:r>
              <w:rPr>
                <w:rFonts w:hint="eastAsia" w:ascii="仿宋_GB2312" w:hAnsi="仿宋_GB2312" w:eastAsia="仿宋_GB2312" w:cs="仿宋_GB2312"/>
                <w:color w:val="auto"/>
                <w:sz w:val="21"/>
                <w:szCs w:val="21"/>
                <w:highlight w:val="none"/>
              </w:rPr>
              <w:t>门窗、</w:t>
            </w:r>
            <w:r>
              <w:rPr>
                <w:rFonts w:hint="eastAsia" w:ascii="仿宋_GB2312" w:hAnsi="仿宋_GB2312" w:eastAsia="仿宋_GB2312" w:cs="仿宋_GB2312"/>
                <w:color w:val="auto"/>
                <w:kern w:val="0"/>
                <w:sz w:val="21"/>
                <w:szCs w:val="21"/>
                <w:highlight w:val="none"/>
              </w:rPr>
              <w:t>设施设备不洁</w:t>
            </w:r>
            <w:r>
              <w:rPr>
                <w:rFonts w:hint="eastAsia" w:ascii="仿宋_GB2312" w:hAnsi="仿宋_GB2312" w:eastAsia="仿宋_GB2312" w:cs="仿宋_GB2312"/>
                <w:color w:val="auto"/>
                <w:sz w:val="21"/>
                <w:szCs w:val="21"/>
                <w:highlight w:val="none"/>
                <w:lang w:eastAsia="zh-CN"/>
              </w:rPr>
              <w:t>每处</w:t>
            </w:r>
            <w:r>
              <w:rPr>
                <w:rFonts w:hint="eastAsia" w:ascii="仿宋_GB2312" w:hAnsi="仿宋_GB2312" w:eastAsia="仿宋_GB2312" w:cs="仿宋_GB2312"/>
                <w:color w:val="auto"/>
                <w:sz w:val="21"/>
                <w:szCs w:val="21"/>
                <w:highlight w:val="none"/>
              </w:rPr>
              <w:t>扣</w:t>
            </w:r>
            <w:r>
              <w:rPr>
                <w:rFonts w:hint="eastAsia" w:ascii="仿宋_GB2312" w:hAnsi="仿宋_GB2312" w:eastAsia="仿宋_GB2312" w:cs="仿宋_GB2312"/>
                <w:color w:val="auto"/>
                <w:sz w:val="21"/>
                <w:szCs w:val="21"/>
                <w:highlight w:val="none"/>
                <w:lang w:val="en-US" w:eastAsia="zh-CN"/>
              </w:rPr>
              <w:t>0.5</w:t>
            </w:r>
            <w:r>
              <w:rPr>
                <w:rFonts w:hint="eastAsia" w:ascii="仿宋_GB2312" w:hAnsi="仿宋_GB2312" w:eastAsia="仿宋_GB2312" w:cs="仿宋_GB2312"/>
                <w:color w:val="auto"/>
                <w:sz w:val="21"/>
                <w:szCs w:val="21"/>
                <w:highlight w:val="none"/>
              </w:rPr>
              <w:t>分</w:t>
            </w:r>
            <w:r>
              <w:rPr>
                <w:rFonts w:hint="eastAsia" w:ascii="仿宋_GB2312" w:hAnsi="仿宋_GB2312" w:eastAsia="仿宋_GB2312" w:cs="仿宋_GB2312"/>
                <w:color w:val="auto"/>
                <w:sz w:val="21"/>
                <w:szCs w:val="21"/>
                <w:highlight w:val="none"/>
                <w:lang w:eastAsia="zh-CN"/>
              </w:rPr>
              <w:t>。</w:t>
            </w:r>
          </w:p>
        </w:tc>
        <w:tc>
          <w:tcPr>
            <w:tcW w:w="1349" w:type="dxa"/>
            <w:vAlign w:val="center"/>
          </w:tcPr>
          <w:p>
            <w:pPr>
              <w:widowControl/>
              <w:wordWrap/>
              <w:spacing w:line="570" w:lineRule="exact"/>
              <w:ind w:right="0"/>
              <w:jc w:val="center"/>
              <w:textAlignment w:val="center"/>
              <w:outlineLvl w:val="9"/>
              <w:rPr>
                <w:rFonts w:hint="eastAsia" w:ascii="仿宋_GB2312" w:hAnsi="仿宋_GB2312" w:eastAsia="仿宋_GB2312" w:cs="仿宋_GB2312"/>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9" w:hRule="exact"/>
          <w:jc w:val="center"/>
        </w:trPr>
        <w:tc>
          <w:tcPr>
            <w:tcW w:w="889" w:type="dxa"/>
            <w:vMerge w:val="continue"/>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sz w:val="21"/>
                <w:szCs w:val="21"/>
                <w:highlight w:val="none"/>
              </w:rPr>
            </w:pPr>
          </w:p>
        </w:tc>
        <w:tc>
          <w:tcPr>
            <w:tcW w:w="789" w:type="dxa"/>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21</w:t>
            </w:r>
          </w:p>
        </w:tc>
        <w:tc>
          <w:tcPr>
            <w:tcW w:w="6111" w:type="dxa"/>
            <w:vAlign w:val="center"/>
          </w:tcPr>
          <w:p>
            <w:pPr>
              <w:widowControl/>
              <w:wordWrap/>
              <w:adjustRightInd/>
              <w:snapToGrid/>
              <w:spacing w:line="240" w:lineRule="auto"/>
              <w:ind w:left="0" w:leftChars="0" w:right="0" w:firstLine="0" w:firstLineChars="0"/>
              <w:jc w:val="left"/>
              <w:textAlignment w:val="center"/>
              <w:outlineLvl w:val="9"/>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未免费向公众提供洗手液和手纸服务，</w:t>
            </w:r>
            <w:r>
              <w:rPr>
                <w:rFonts w:hint="eastAsia" w:ascii="仿宋_GB2312" w:hAnsi="仿宋_GB2312" w:eastAsia="仿宋_GB2312" w:cs="仿宋_GB2312"/>
                <w:color w:val="auto"/>
                <w:sz w:val="21"/>
                <w:szCs w:val="21"/>
                <w:highlight w:val="none"/>
                <w:lang w:eastAsia="zh-CN"/>
              </w:rPr>
              <w:t>每次</w:t>
            </w:r>
            <w:r>
              <w:rPr>
                <w:rFonts w:hint="eastAsia" w:ascii="仿宋_GB2312" w:hAnsi="仿宋_GB2312" w:eastAsia="仿宋_GB2312" w:cs="仿宋_GB2312"/>
                <w:color w:val="auto"/>
                <w:sz w:val="21"/>
                <w:szCs w:val="21"/>
                <w:highlight w:val="none"/>
              </w:rPr>
              <w:t>扣</w:t>
            </w:r>
            <w:r>
              <w:rPr>
                <w:rFonts w:hint="eastAsia" w:ascii="仿宋_GB2312" w:hAnsi="仿宋_GB2312" w:eastAsia="仿宋_GB2312" w:cs="仿宋_GB2312"/>
                <w:color w:val="auto"/>
                <w:sz w:val="21"/>
                <w:szCs w:val="21"/>
                <w:highlight w:val="none"/>
                <w:lang w:val="en-US" w:eastAsia="zh-CN"/>
              </w:rPr>
              <w:t>1</w:t>
            </w:r>
            <w:r>
              <w:rPr>
                <w:rFonts w:hint="eastAsia" w:ascii="仿宋_GB2312" w:hAnsi="仿宋_GB2312" w:eastAsia="仿宋_GB2312" w:cs="仿宋_GB2312"/>
                <w:color w:val="auto"/>
                <w:sz w:val="21"/>
                <w:szCs w:val="21"/>
                <w:highlight w:val="none"/>
              </w:rPr>
              <w:t>分</w:t>
            </w:r>
            <w:r>
              <w:rPr>
                <w:rFonts w:hint="eastAsia" w:ascii="仿宋_GB2312" w:hAnsi="仿宋_GB2312" w:eastAsia="仿宋_GB2312" w:cs="仿宋_GB2312"/>
                <w:color w:val="auto"/>
                <w:sz w:val="21"/>
                <w:szCs w:val="21"/>
                <w:highlight w:val="none"/>
                <w:lang w:eastAsia="zh-CN"/>
              </w:rPr>
              <w:t>。</w:t>
            </w:r>
          </w:p>
        </w:tc>
        <w:tc>
          <w:tcPr>
            <w:tcW w:w="1349" w:type="dxa"/>
            <w:vAlign w:val="center"/>
          </w:tcPr>
          <w:p>
            <w:pPr>
              <w:widowControl/>
              <w:wordWrap/>
              <w:spacing w:line="570" w:lineRule="exact"/>
              <w:ind w:right="0"/>
              <w:jc w:val="center"/>
              <w:textAlignment w:val="center"/>
              <w:outlineLvl w:val="9"/>
              <w:rPr>
                <w:rFonts w:hint="eastAsia" w:ascii="仿宋_GB2312" w:hAnsi="仿宋_GB2312" w:eastAsia="仿宋_GB2312" w:cs="仿宋_GB2312"/>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8" w:hRule="exact"/>
          <w:jc w:val="center"/>
        </w:trPr>
        <w:tc>
          <w:tcPr>
            <w:tcW w:w="889" w:type="dxa"/>
            <w:vMerge w:val="continue"/>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sz w:val="21"/>
                <w:szCs w:val="21"/>
                <w:highlight w:val="none"/>
              </w:rPr>
            </w:pPr>
          </w:p>
        </w:tc>
        <w:tc>
          <w:tcPr>
            <w:tcW w:w="789" w:type="dxa"/>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22</w:t>
            </w:r>
          </w:p>
        </w:tc>
        <w:tc>
          <w:tcPr>
            <w:tcW w:w="6111" w:type="dxa"/>
            <w:vAlign w:val="center"/>
          </w:tcPr>
          <w:p>
            <w:pPr>
              <w:widowControl/>
              <w:wordWrap/>
              <w:adjustRightInd/>
              <w:snapToGrid/>
              <w:spacing w:line="240" w:lineRule="auto"/>
              <w:ind w:left="0" w:leftChars="0" w:right="0" w:firstLine="0" w:firstLineChars="0"/>
              <w:jc w:val="left"/>
              <w:textAlignment w:val="center"/>
              <w:outlineLvl w:val="9"/>
              <w:rPr>
                <w:rFonts w:hint="eastAsia" w:ascii="仿宋_GB2312" w:hAnsi="仿宋_GB2312" w:eastAsia="仿宋_GB2312" w:cs="仿宋_GB2312"/>
                <w:color w:val="auto"/>
                <w:spacing w:val="-6"/>
                <w:kern w:val="2"/>
                <w:sz w:val="21"/>
                <w:szCs w:val="21"/>
                <w:highlight w:val="none"/>
                <w:lang w:val="en-US" w:eastAsia="zh-CN" w:bidi="ar-SA"/>
              </w:rPr>
            </w:pPr>
            <w:r>
              <w:rPr>
                <w:rFonts w:hint="eastAsia" w:ascii="仿宋_GB2312" w:hAnsi="仿宋_GB2312" w:eastAsia="仿宋_GB2312" w:cs="仿宋_GB2312"/>
                <w:color w:val="auto"/>
                <w:spacing w:val="-11"/>
                <w:kern w:val="0"/>
                <w:sz w:val="21"/>
                <w:szCs w:val="21"/>
                <w:highlight w:val="none"/>
                <w:lang w:eastAsia="zh-CN"/>
              </w:rPr>
              <w:t>公厕</w:t>
            </w:r>
            <w:r>
              <w:rPr>
                <w:rFonts w:hint="eastAsia" w:ascii="仿宋_GB2312" w:hAnsi="仿宋_GB2312" w:eastAsia="仿宋_GB2312" w:cs="仿宋_GB2312"/>
                <w:color w:val="auto"/>
                <w:spacing w:val="-11"/>
                <w:kern w:val="0"/>
                <w:sz w:val="21"/>
                <w:szCs w:val="21"/>
                <w:highlight w:val="none"/>
              </w:rPr>
              <w:t>有明显臭味，</w:t>
            </w:r>
            <w:r>
              <w:rPr>
                <w:rFonts w:hint="eastAsia" w:ascii="仿宋_GB2312" w:hAnsi="仿宋_GB2312" w:eastAsia="仿宋_GB2312" w:cs="仿宋_GB2312"/>
                <w:color w:val="auto"/>
                <w:spacing w:val="-11"/>
                <w:kern w:val="0"/>
                <w:sz w:val="21"/>
                <w:szCs w:val="21"/>
                <w:highlight w:val="none"/>
                <w:lang w:eastAsia="zh-CN"/>
              </w:rPr>
              <w:t>每次扣</w:t>
            </w:r>
            <w:r>
              <w:rPr>
                <w:rFonts w:hint="eastAsia" w:ascii="仿宋_GB2312" w:hAnsi="仿宋_GB2312" w:eastAsia="仿宋_GB2312" w:cs="仿宋_GB2312"/>
                <w:color w:val="auto"/>
                <w:spacing w:val="-11"/>
                <w:kern w:val="0"/>
                <w:sz w:val="21"/>
                <w:szCs w:val="21"/>
                <w:highlight w:val="none"/>
                <w:lang w:val="en-US" w:eastAsia="zh-CN"/>
              </w:rPr>
              <w:t>1</w:t>
            </w:r>
            <w:r>
              <w:rPr>
                <w:rFonts w:hint="eastAsia" w:ascii="仿宋_GB2312" w:hAnsi="仿宋_GB2312" w:eastAsia="仿宋_GB2312" w:cs="仿宋_GB2312"/>
                <w:color w:val="auto"/>
                <w:spacing w:val="-11"/>
                <w:kern w:val="0"/>
                <w:sz w:val="21"/>
                <w:szCs w:val="21"/>
                <w:highlight w:val="none"/>
              </w:rPr>
              <w:t>分</w:t>
            </w:r>
            <w:r>
              <w:rPr>
                <w:rFonts w:hint="eastAsia" w:ascii="仿宋_GB2312" w:hAnsi="仿宋_GB2312" w:eastAsia="仿宋_GB2312" w:cs="仿宋_GB2312"/>
                <w:color w:val="auto"/>
                <w:spacing w:val="-11"/>
                <w:kern w:val="0"/>
                <w:sz w:val="21"/>
                <w:szCs w:val="21"/>
                <w:highlight w:val="none"/>
                <w:lang w:eastAsia="zh-CN"/>
              </w:rPr>
              <w:t>；</w:t>
            </w:r>
            <w:r>
              <w:rPr>
                <w:rFonts w:hint="eastAsia" w:ascii="仿宋_GB2312" w:hAnsi="仿宋_GB2312" w:eastAsia="仿宋_GB2312" w:cs="仿宋_GB2312"/>
                <w:color w:val="auto"/>
                <w:spacing w:val="-11"/>
                <w:sz w:val="21"/>
                <w:szCs w:val="21"/>
                <w:highlight w:val="none"/>
              </w:rPr>
              <w:t>已设置除臭设备未开启</w:t>
            </w:r>
            <w:r>
              <w:rPr>
                <w:rFonts w:hint="eastAsia" w:ascii="仿宋_GB2312" w:hAnsi="仿宋_GB2312" w:eastAsia="仿宋_GB2312" w:cs="仿宋_GB2312"/>
                <w:color w:val="auto"/>
                <w:spacing w:val="-11"/>
                <w:sz w:val="21"/>
                <w:szCs w:val="21"/>
                <w:highlight w:val="none"/>
                <w:lang w:eastAsia="zh-CN"/>
              </w:rPr>
              <w:t>的每次扣</w:t>
            </w:r>
            <w:r>
              <w:rPr>
                <w:rFonts w:hint="eastAsia" w:ascii="仿宋_GB2312" w:hAnsi="仿宋_GB2312" w:eastAsia="仿宋_GB2312" w:cs="仿宋_GB2312"/>
                <w:color w:val="auto"/>
                <w:spacing w:val="-11"/>
                <w:sz w:val="21"/>
                <w:szCs w:val="21"/>
                <w:highlight w:val="none"/>
              </w:rPr>
              <w:t>0.5分。</w:t>
            </w:r>
          </w:p>
        </w:tc>
        <w:tc>
          <w:tcPr>
            <w:tcW w:w="1349" w:type="dxa"/>
            <w:vAlign w:val="center"/>
          </w:tcPr>
          <w:p>
            <w:pPr>
              <w:widowControl/>
              <w:wordWrap/>
              <w:spacing w:line="570" w:lineRule="exact"/>
              <w:ind w:right="0"/>
              <w:jc w:val="center"/>
              <w:textAlignment w:val="center"/>
              <w:outlineLvl w:val="9"/>
              <w:rPr>
                <w:rFonts w:hint="eastAsia" w:ascii="仿宋_GB2312" w:hAnsi="仿宋_GB2312" w:eastAsia="仿宋_GB2312" w:cs="仿宋_GB2312"/>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2" w:hRule="exact"/>
          <w:jc w:val="center"/>
        </w:trPr>
        <w:tc>
          <w:tcPr>
            <w:tcW w:w="889" w:type="dxa"/>
            <w:vMerge w:val="continue"/>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sz w:val="21"/>
                <w:szCs w:val="21"/>
                <w:highlight w:val="none"/>
              </w:rPr>
            </w:pPr>
          </w:p>
        </w:tc>
        <w:tc>
          <w:tcPr>
            <w:tcW w:w="789" w:type="dxa"/>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23</w:t>
            </w:r>
          </w:p>
        </w:tc>
        <w:tc>
          <w:tcPr>
            <w:tcW w:w="6111" w:type="dxa"/>
            <w:vAlign w:val="center"/>
          </w:tcPr>
          <w:p>
            <w:pPr>
              <w:widowControl/>
              <w:wordWrap/>
              <w:adjustRightInd/>
              <w:snapToGrid/>
              <w:spacing w:line="240" w:lineRule="auto"/>
              <w:ind w:left="0" w:leftChars="0" w:right="0" w:firstLine="0" w:firstLineChars="0"/>
              <w:jc w:val="left"/>
              <w:textAlignment w:val="center"/>
              <w:outlineLvl w:val="9"/>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疫情期间，未按要求落实</w:t>
            </w:r>
            <w:r>
              <w:rPr>
                <w:rFonts w:hint="eastAsia" w:ascii="仿宋_GB2312" w:hAnsi="仿宋_GB2312" w:eastAsia="仿宋_GB2312" w:cs="仿宋_GB2312"/>
                <w:color w:val="auto"/>
                <w:kern w:val="0"/>
                <w:sz w:val="21"/>
                <w:szCs w:val="21"/>
                <w:highlight w:val="none"/>
                <w:lang w:eastAsia="zh-CN"/>
              </w:rPr>
              <w:t>每日</w:t>
            </w:r>
            <w:r>
              <w:rPr>
                <w:rFonts w:hint="eastAsia" w:ascii="仿宋_GB2312" w:hAnsi="仿宋_GB2312" w:eastAsia="仿宋_GB2312" w:cs="仿宋_GB2312"/>
                <w:color w:val="auto"/>
                <w:kern w:val="0"/>
                <w:sz w:val="21"/>
                <w:szCs w:val="21"/>
                <w:highlight w:val="none"/>
                <w:lang w:val="en-US" w:eastAsia="zh-CN"/>
              </w:rPr>
              <w:t>2次</w:t>
            </w:r>
            <w:r>
              <w:rPr>
                <w:rFonts w:hint="eastAsia" w:ascii="仿宋_GB2312" w:hAnsi="仿宋_GB2312" w:eastAsia="仿宋_GB2312" w:cs="仿宋_GB2312"/>
                <w:color w:val="auto"/>
                <w:kern w:val="0"/>
                <w:sz w:val="21"/>
                <w:szCs w:val="21"/>
                <w:highlight w:val="none"/>
              </w:rPr>
              <w:t>消杀的，</w:t>
            </w:r>
            <w:r>
              <w:rPr>
                <w:rFonts w:hint="eastAsia" w:ascii="仿宋_GB2312" w:hAnsi="仿宋_GB2312" w:eastAsia="仿宋_GB2312" w:cs="仿宋_GB2312"/>
                <w:color w:val="auto"/>
                <w:kern w:val="0"/>
                <w:sz w:val="21"/>
                <w:szCs w:val="21"/>
                <w:highlight w:val="none"/>
                <w:lang w:eastAsia="zh-CN"/>
              </w:rPr>
              <w:t>每次</w:t>
            </w:r>
            <w:r>
              <w:rPr>
                <w:rFonts w:hint="eastAsia" w:ascii="仿宋_GB2312" w:hAnsi="仿宋_GB2312" w:eastAsia="仿宋_GB2312" w:cs="仿宋_GB2312"/>
                <w:color w:val="auto"/>
                <w:kern w:val="0"/>
                <w:sz w:val="21"/>
                <w:szCs w:val="21"/>
                <w:highlight w:val="none"/>
              </w:rPr>
              <w:t>扣1分。</w:t>
            </w:r>
          </w:p>
        </w:tc>
        <w:tc>
          <w:tcPr>
            <w:tcW w:w="1349" w:type="dxa"/>
            <w:vAlign w:val="center"/>
          </w:tcPr>
          <w:p>
            <w:pPr>
              <w:widowControl/>
              <w:wordWrap/>
              <w:spacing w:line="570" w:lineRule="exact"/>
              <w:ind w:right="0"/>
              <w:jc w:val="center"/>
              <w:textAlignment w:val="center"/>
              <w:outlineLvl w:val="9"/>
              <w:rPr>
                <w:rFonts w:hint="eastAsia" w:ascii="仿宋_GB2312" w:hAnsi="仿宋_GB2312" w:eastAsia="仿宋_GB2312" w:cs="仿宋_GB2312"/>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48" w:hRule="exact"/>
          <w:jc w:val="center"/>
        </w:trPr>
        <w:tc>
          <w:tcPr>
            <w:tcW w:w="889" w:type="dxa"/>
            <w:vMerge w:val="continue"/>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sz w:val="21"/>
                <w:szCs w:val="21"/>
                <w:highlight w:val="none"/>
              </w:rPr>
            </w:pPr>
          </w:p>
        </w:tc>
        <w:tc>
          <w:tcPr>
            <w:tcW w:w="789" w:type="dxa"/>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24</w:t>
            </w:r>
          </w:p>
        </w:tc>
        <w:tc>
          <w:tcPr>
            <w:tcW w:w="6111" w:type="dxa"/>
            <w:vAlign w:val="center"/>
          </w:tcPr>
          <w:p>
            <w:pPr>
              <w:widowControl/>
              <w:wordWrap/>
              <w:adjustRightInd/>
              <w:snapToGrid/>
              <w:spacing w:line="240" w:lineRule="auto"/>
              <w:ind w:left="0" w:leftChars="0" w:right="0" w:firstLine="0" w:firstLineChars="0"/>
              <w:jc w:val="left"/>
              <w:textAlignment w:val="center"/>
              <w:outlineLvl w:val="9"/>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pacing w:val="-11"/>
                <w:kern w:val="0"/>
                <w:sz w:val="21"/>
                <w:szCs w:val="21"/>
                <w:highlight w:val="none"/>
                <w:lang w:eastAsia="zh-CN"/>
              </w:rPr>
              <w:t>公厕大厅未设置分类垃圾桶（其他垃圾、可回收物），垃圾桶或纸篓满溢（超过</w:t>
            </w:r>
            <w:r>
              <w:rPr>
                <w:rFonts w:hint="eastAsia" w:ascii="仿宋_GB2312" w:hAnsi="仿宋_GB2312" w:eastAsia="仿宋_GB2312" w:cs="仿宋_GB2312"/>
                <w:color w:val="auto"/>
                <w:spacing w:val="-11"/>
                <w:kern w:val="0"/>
                <w:sz w:val="21"/>
                <w:szCs w:val="21"/>
                <w:highlight w:val="none"/>
                <w:lang w:val="en-US" w:eastAsia="zh-CN"/>
              </w:rPr>
              <w:t>2/3</w:t>
            </w:r>
            <w:r>
              <w:rPr>
                <w:rFonts w:hint="eastAsia" w:ascii="仿宋_GB2312" w:hAnsi="仿宋_GB2312" w:eastAsia="仿宋_GB2312" w:cs="仿宋_GB2312"/>
                <w:color w:val="auto"/>
                <w:spacing w:val="-11"/>
                <w:kern w:val="0"/>
                <w:sz w:val="21"/>
                <w:szCs w:val="21"/>
                <w:highlight w:val="none"/>
                <w:lang w:eastAsia="zh-CN"/>
              </w:rPr>
              <w:t>），疫情期间未按要求落实一客一清，每次扣0.5分。</w:t>
            </w:r>
          </w:p>
        </w:tc>
        <w:tc>
          <w:tcPr>
            <w:tcW w:w="1349" w:type="dxa"/>
            <w:vAlign w:val="center"/>
          </w:tcPr>
          <w:p>
            <w:pPr>
              <w:widowControl/>
              <w:wordWrap/>
              <w:spacing w:line="570" w:lineRule="exact"/>
              <w:ind w:right="0"/>
              <w:jc w:val="center"/>
              <w:textAlignment w:val="center"/>
              <w:outlineLvl w:val="9"/>
              <w:rPr>
                <w:rFonts w:hint="eastAsia" w:ascii="仿宋_GB2312" w:hAnsi="仿宋_GB2312" w:eastAsia="仿宋_GB2312" w:cs="仿宋_GB2312"/>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2" w:hRule="exact"/>
          <w:jc w:val="center"/>
        </w:trPr>
        <w:tc>
          <w:tcPr>
            <w:tcW w:w="889" w:type="dxa"/>
            <w:vMerge w:val="continue"/>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sz w:val="21"/>
                <w:szCs w:val="21"/>
                <w:highlight w:val="none"/>
              </w:rPr>
            </w:pPr>
          </w:p>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sz w:val="21"/>
                <w:szCs w:val="21"/>
                <w:highlight w:val="none"/>
              </w:rPr>
            </w:pPr>
          </w:p>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sz w:val="21"/>
                <w:szCs w:val="21"/>
                <w:highlight w:val="none"/>
              </w:rPr>
            </w:pPr>
          </w:p>
        </w:tc>
        <w:tc>
          <w:tcPr>
            <w:tcW w:w="789" w:type="dxa"/>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25</w:t>
            </w:r>
          </w:p>
        </w:tc>
        <w:tc>
          <w:tcPr>
            <w:tcW w:w="6111" w:type="dxa"/>
            <w:vAlign w:val="center"/>
          </w:tcPr>
          <w:p>
            <w:pPr>
              <w:widowControl/>
              <w:wordWrap/>
              <w:adjustRightInd/>
              <w:snapToGrid/>
              <w:spacing w:line="240" w:lineRule="auto"/>
              <w:ind w:left="0" w:leftChars="0" w:right="0" w:firstLine="0" w:firstLineChars="0"/>
              <w:jc w:val="left"/>
              <w:textAlignment w:val="center"/>
              <w:outlineLvl w:val="9"/>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未设置“五彩工具间”</w:t>
            </w:r>
            <w:r>
              <w:rPr>
                <w:rFonts w:hint="eastAsia" w:ascii="仿宋_GB2312" w:hAnsi="仿宋_GB2312" w:eastAsia="仿宋_GB2312" w:cs="仿宋_GB2312"/>
                <w:color w:val="auto"/>
                <w:kern w:val="0"/>
                <w:sz w:val="21"/>
                <w:szCs w:val="21"/>
                <w:highlight w:val="none"/>
                <w:lang w:eastAsia="zh-CN"/>
              </w:rPr>
              <w:t>，</w:t>
            </w:r>
            <w:r>
              <w:rPr>
                <w:rFonts w:hint="eastAsia" w:ascii="仿宋_GB2312" w:hAnsi="仿宋_GB2312" w:eastAsia="仿宋_GB2312" w:cs="仿宋_GB2312"/>
                <w:color w:val="auto"/>
                <w:sz w:val="21"/>
                <w:szCs w:val="21"/>
                <w:highlight w:val="none"/>
              </w:rPr>
              <w:t>保洁拖把、抹布等工具摆放无序</w:t>
            </w:r>
            <w:r>
              <w:rPr>
                <w:rFonts w:hint="eastAsia" w:ascii="仿宋_GB2312" w:hAnsi="仿宋_GB2312" w:eastAsia="仿宋_GB2312" w:cs="仿宋_GB2312"/>
                <w:color w:val="auto"/>
                <w:sz w:val="21"/>
                <w:szCs w:val="21"/>
                <w:highlight w:val="none"/>
                <w:lang w:eastAsia="zh-CN"/>
              </w:rPr>
              <w:t>，每次扣</w:t>
            </w:r>
            <w:r>
              <w:rPr>
                <w:rFonts w:hint="eastAsia" w:ascii="仿宋_GB2312" w:hAnsi="仿宋_GB2312" w:eastAsia="仿宋_GB2312" w:cs="仿宋_GB2312"/>
                <w:color w:val="auto"/>
                <w:sz w:val="21"/>
                <w:szCs w:val="21"/>
                <w:highlight w:val="none"/>
                <w:lang w:val="en-US" w:eastAsia="zh-CN"/>
              </w:rPr>
              <w:t>0.5分。</w:t>
            </w:r>
          </w:p>
        </w:tc>
        <w:tc>
          <w:tcPr>
            <w:tcW w:w="1349" w:type="dxa"/>
            <w:vAlign w:val="center"/>
          </w:tcPr>
          <w:p>
            <w:pPr>
              <w:widowControl/>
              <w:wordWrap/>
              <w:spacing w:line="570" w:lineRule="exact"/>
              <w:ind w:right="0"/>
              <w:jc w:val="center"/>
              <w:textAlignment w:val="center"/>
              <w:outlineLvl w:val="9"/>
              <w:rPr>
                <w:rFonts w:hint="eastAsia" w:ascii="仿宋_GB2312" w:hAnsi="仿宋_GB2312" w:eastAsia="仿宋_GB2312" w:cs="仿宋_GB2312"/>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90" w:hRule="exact"/>
          <w:jc w:val="center"/>
        </w:trPr>
        <w:tc>
          <w:tcPr>
            <w:tcW w:w="889" w:type="dxa"/>
            <w:vMerge w:val="continue"/>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sz w:val="21"/>
                <w:szCs w:val="21"/>
                <w:highlight w:val="none"/>
              </w:rPr>
            </w:pPr>
          </w:p>
        </w:tc>
        <w:tc>
          <w:tcPr>
            <w:tcW w:w="789" w:type="dxa"/>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26</w:t>
            </w:r>
          </w:p>
        </w:tc>
        <w:tc>
          <w:tcPr>
            <w:tcW w:w="6111" w:type="dxa"/>
            <w:vAlign w:val="center"/>
          </w:tcPr>
          <w:p>
            <w:pPr>
              <w:widowControl/>
              <w:wordWrap/>
              <w:adjustRightInd/>
              <w:snapToGrid/>
              <w:spacing w:line="240" w:lineRule="auto"/>
              <w:ind w:left="0" w:leftChars="0" w:right="0" w:firstLine="0" w:firstLineChars="0"/>
              <w:jc w:val="left"/>
              <w:textAlignment w:val="center"/>
              <w:outlineLvl w:val="9"/>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私拉电线、乱接插头插座、裸露接线</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电瓶车充电、使用1200W</w:t>
            </w:r>
            <w:r>
              <w:rPr>
                <w:rFonts w:hint="eastAsia" w:ascii="仿宋_GB2312" w:hAnsi="仿宋_GB2312" w:eastAsia="仿宋_GB2312" w:cs="仿宋_GB2312"/>
                <w:color w:val="auto"/>
                <w:sz w:val="21"/>
                <w:szCs w:val="21"/>
                <w:highlight w:val="none"/>
                <w:lang w:eastAsia="zh-CN"/>
              </w:rPr>
              <w:t>以上</w:t>
            </w:r>
            <w:r>
              <w:rPr>
                <w:rFonts w:hint="eastAsia" w:ascii="仿宋_GB2312" w:hAnsi="仿宋_GB2312" w:eastAsia="仿宋_GB2312" w:cs="仿宋_GB2312"/>
                <w:color w:val="auto"/>
                <w:sz w:val="21"/>
                <w:szCs w:val="21"/>
                <w:highlight w:val="none"/>
              </w:rPr>
              <w:t>的大功率电器（电热毯、电暖炉、热得快等）、存放汽油、酒精等易燃、易爆物品</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发现饮酒、打牌等行为的，</w:t>
            </w:r>
            <w:r>
              <w:rPr>
                <w:rFonts w:hint="eastAsia" w:ascii="仿宋_GB2312" w:hAnsi="仿宋_GB2312" w:eastAsia="仿宋_GB2312" w:cs="仿宋_GB2312"/>
                <w:color w:val="auto"/>
                <w:sz w:val="21"/>
                <w:szCs w:val="21"/>
                <w:highlight w:val="none"/>
                <w:lang w:eastAsia="zh-CN"/>
              </w:rPr>
              <w:t>每次</w:t>
            </w:r>
            <w:r>
              <w:rPr>
                <w:rFonts w:hint="eastAsia" w:ascii="仿宋_GB2312" w:hAnsi="仿宋_GB2312" w:eastAsia="仿宋_GB2312" w:cs="仿宋_GB2312"/>
                <w:color w:val="auto"/>
                <w:sz w:val="21"/>
                <w:szCs w:val="21"/>
                <w:highlight w:val="none"/>
              </w:rPr>
              <w:t>扣</w:t>
            </w:r>
            <w:r>
              <w:rPr>
                <w:rFonts w:hint="eastAsia" w:ascii="仿宋_GB2312" w:hAnsi="仿宋_GB2312" w:eastAsia="仿宋_GB2312" w:cs="仿宋_GB2312"/>
                <w:color w:val="auto"/>
                <w:sz w:val="21"/>
                <w:szCs w:val="21"/>
                <w:highlight w:val="none"/>
                <w:lang w:val="en-US" w:eastAsia="zh-CN"/>
              </w:rPr>
              <w:t>2</w:t>
            </w:r>
            <w:r>
              <w:rPr>
                <w:rFonts w:hint="eastAsia" w:ascii="仿宋_GB2312" w:hAnsi="仿宋_GB2312" w:eastAsia="仿宋_GB2312" w:cs="仿宋_GB2312"/>
                <w:color w:val="auto"/>
                <w:sz w:val="21"/>
                <w:szCs w:val="21"/>
                <w:highlight w:val="none"/>
              </w:rPr>
              <w:t>分</w:t>
            </w:r>
            <w:r>
              <w:rPr>
                <w:rFonts w:hint="eastAsia" w:ascii="仿宋_GB2312" w:hAnsi="仿宋_GB2312" w:eastAsia="仿宋_GB2312" w:cs="仿宋_GB2312"/>
                <w:color w:val="auto"/>
                <w:sz w:val="21"/>
                <w:szCs w:val="21"/>
                <w:highlight w:val="none"/>
                <w:lang w:eastAsia="zh-CN"/>
              </w:rPr>
              <w:t>。</w:t>
            </w:r>
          </w:p>
        </w:tc>
        <w:tc>
          <w:tcPr>
            <w:tcW w:w="1349" w:type="dxa"/>
            <w:vAlign w:val="center"/>
          </w:tcPr>
          <w:p>
            <w:pPr>
              <w:widowControl/>
              <w:wordWrap/>
              <w:spacing w:line="570" w:lineRule="exact"/>
              <w:ind w:right="0"/>
              <w:jc w:val="center"/>
              <w:textAlignment w:val="center"/>
              <w:outlineLvl w:val="9"/>
              <w:rPr>
                <w:rFonts w:hint="eastAsia" w:ascii="仿宋_GB2312" w:hAnsi="仿宋_GB2312" w:eastAsia="仿宋_GB2312" w:cs="仿宋_GB2312"/>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45" w:hRule="exact"/>
          <w:jc w:val="center"/>
        </w:trPr>
        <w:tc>
          <w:tcPr>
            <w:tcW w:w="889" w:type="dxa"/>
            <w:vMerge w:val="continue"/>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sz w:val="21"/>
                <w:szCs w:val="21"/>
                <w:highlight w:val="none"/>
              </w:rPr>
            </w:pPr>
          </w:p>
        </w:tc>
        <w:tc>
          <w:tcPr>
            <w:tcW w:w="789" w:type="dxa"/>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27</w:t>
            </w:r>
          </w:p>
        </w:tc>
        <w:tc>
          <w:tcPr>
            <w:tcW w:w="6111" w:type="dxa"/>
            <w:vAlign w:val="center"/>
          </w:tcPr>
          <w:p>
            <w:pPr>
              <w:widowControl/>
              <w:wordWrap/>
              <w:adjustRightInd/>
              <w:snapToGrid/>
              <w:spacing w:line="240" w:lineRule="auto"/>
              <w:ind w:left="0" w:leftChars="0" w:right="0" w:firstLine="0" w:firstLineChars="0"/>
              <w:jc w:val="left"/>
              <w:textAlignment w:val="center"/>
              <w:outlineLvl w:val="9"/>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pacing w:val="-6"/>
                <w:kern w:val="0"/>
                <w:sz w:val="21"/>
                <w:szCs w:val="21"/>
                <w:highlight w:val="none"/>
              </w:rPr>
              <w:t>按保洁作业时间落实保洁，未落实专职保洁员，</w:t>
            </w:r>
            <w:r>
              <w:rPr>
                <w:rFonts w:hint="eastAsia" w:ascii="仿宋_GB2312" w:hAnsi="仿宋_GB2312" w:eastAsia="仿宋_GB2312" w:cs="仿宋_GB2312"/>
                <w:color w:val="auto"/>
                <w:spacing w:val="-6"/>
                <w:kern w:val="0"/>
                <w:sz w:val="21"/>
                <w:szCs w:val="21"/>
                <w:highlight w:val="none"/>
                <w:lang w:eastAsia="zh-CN"/>
              </w:rPr>
              <w:t>高标准</w:t>
            </w:r>
            <w:r>
              <w:rPr>
                <w:rFonts w:hint="eastAsia" w:ascii="仿宋_GB2312" w:hAnsi="仿宋_GB2312" w:eastAsia="仿宋_GB2312" w:cs="仿宋_GB2312"/>
                <w:color w:val="auto"/>
                <w:spacing w:val="-6"/>
                <w:kern w:val="0"/>
                <w:sz w:val="21"/>
                <w:szCs w:val="21"/>
                <w:highlight w:val="none"/>
              </w:rPr>
              <w:t>公厕未实行男、女分设保洁管理；保洁员脱岗，扣2分/处。</w:t>
            </w:r>
          </w:p>
        </w:tc>
        <w:tc>
          <w:tcPr>
            <w:tcW w:w="1349" w:type="dxa"/>
            <w:vAlign w:val="center"/>
          </w:tcPr>
          <w:p>
            <w:pPr>
              <w:widowControl/>
              <w:wordWrap/>
              <w:spacing w:line="570" w:lineRule="exact"/>
              <w:ind w:right="0"/>
              <w:jc w:val="center"/>
              <w:textAlignment w:val="center"/>
              <w:outlineLvl w:val="9"/>
              <w:rPr>
                <w:rFonts w:hint="eastAsia" w:ascii="仿宋_GB2312" w:hAnsi="仿宋_GB2312" w:eastAsia="仿宋_GB2312" w:cs="仿宋_GB2312"/>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5" w:hRule="exact"/>
          <w:jc w:val="center"/>
        </w:trPr>
        <w:tc>
          <w:tcPr>
            <w:tcW w:w="889" w:type="dxa"/>
            <w:vMerge w:val="continue"/>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sz w:val="21"/>
                <w:szCs w:val="21"/>
                <w:highlight w:val="none"/>
              </w:rPr>
            </w:pPr>
          </w:p>
        </w:tc>
        <w:tc>
          <w:tcPr>
            <w:tcW w:w="789" w:type="dxa"/>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28</w:t>
            </w:r>
          </w:p>
        </w:tc>
        <w:tc>
          <w:tcPr>
            <w:tcW w:w="6111" w:type="dxa"/>
            <w:vAlign w:val="center"/>
          </w:tcPr>
          <w:p>
            <w:pPr>
              <w:widowControl/>
              <w:wordWrap/>
              <w:adjustRightInd/>
              <w:snapToGrid/>
              <w:spacing w:line="240" w:lineRule="auto"/>
              <w:ind w:left="0" w:leftChars="0" w:right="0" w:firstLine="0" w:firstLineChars="0"/>
              <w:jc w:val="left"/>
              <w:textAlignment w:val="center"/>
              <w:outlineLvl w:val="9"/>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管理房摆放杂乱无序</w:t>
            </w:r>
            <w:r>
              <w:rPr>
                <w:rFonts w:hint="eastAsia" w:ascii="仿宋_GB2312" w:hAnsi="仿宋_GB2312" w:eastAsia="仿宋_GB2312" w:cs="仿宋_GB2312"/>
                <w:color w:val="auto"/>
                <w:kern w:val="0"/>
                <w:sz w:val="21"/>
                <w:szCs w:val="21"/>
                <w:highlight w:val="none"/>
                <w:lang w:eastAsia="zh-CN"/>
              </w:rPr>
              <w:t>、</w:t>
            </w:r>
            <w:r>
              <w:rPr>
                <w:rFonts w:hint="eastAsia" w:ascii="仿宋_GB2312" w:hAnsi="仿宋_GB2312" w:eastAsia="仿宋_GB2312" w:cs="仿宋_GB2312"/>
                <w:color w:val="auto"/>
                <w:kern w:val="0"/>
                <w:sz w:val="21"/>
                <w:szCs w:val="21"/>
                <w:highlight w:val="none"/>
              </w:rPr>
              <w:t>不整洁，</w:t>
            </w:r>
            <w:r>
              <w:rPr>
                <w:rFonts w:hint="eastAsia" w:ascii="仿宋_GB2312" w:hAnsi="仿宋_GB2312" w:eastAsia="仿宋_GB2312" w:cs="仿宋_GB2312"/>
                <w:color w:val="auto"/>
                <w:kern w:val="0"/>
                <w:sz w:val="21"/>
                <w:szCs w:val="21"/>
                <w:highlight w:val="none"/>
                <w:lang w:eastAsia="zh-CN"/>
              </w:rPr>
              <w:t>灭火器缺失过期的，</w:t>
            </w:r>
            <w:r>
              <w:rPr>
                <w:rFonts w:hint="eastAsia" w:ascii="仿宋_GB2312" w:hAnsi="仿宋_GB2312" w:eastAsia="仿宋_GB2312" w:cs="仿宋_GB2312"/>
                <w:color w:val="auto"/>
                <w:sz w:val="21"/>
                <w:szCs w:val="21"/>
                <w:highlight w:val="none"/>
                <w:lang w:eastAsia="zh-CN"/>
              </w:rPr>
              <w:t>每次</w:t>
            </w:r>
            <w:r>
              <w:rPr>
                <w:rFonts w:hint="eastAsia" w:ascii="仿宋_GB2312" w:hAnsi="仿宋_GB2312" w:eastAsia="仿宋_GB2312" w:cs="仿宋_GB2312"/>
                <w:color w:val="auto"/>
                <w:sz w:val="21"/>
                <w:szCs w:val="21"/>
                <w:highlight w:val="none"/>
              </w:rPr>
              <w:t>扣</w:t>
            </w:r>
            <w:r>
              <w:rPr>
                <w:rFonts w:hint="eastAsia" w:ascii="仿宋_GB2312" w:hAnsi="仿宋_GB2312" w:eastAsia="仿宋_GB2312" w:cs="仿宋_GB2312"/>
                <w:color w:val="auto"/>
                <w:sz w:val="21"/>
                <w:szCs w:val="21"/>
                <w:highlight w:val="none"/>
                <w:lang w:val="en-US" w:eastAsia="zh-CN"/>
              </w:rPr>
              <w:t>0.5</w:t>
            </w:r>
            <w:r>
              <w:rPr>
                <w:rFonts w:hint="eastAsia" w:ascii="仿宋_GB2312" w:hAnsi="仿宋_GB2312" w:eastAsia="仿宋_GB2312" w:cs="仿宋_GB2312"/>
                <w:color w:val="auto"/>
                <w:sz w:val="21"/>
                <w:szCs w:val="21"/>
                <w:highlight w:val="none"/>
              </w:rPr>
              <w:t>分</w:t>
            </w:r>
            <w:r>
              <w:rPr>
                <w:rFonts w:hint="eastAsia" w:ascii="仿宋_GB2312" w:hAnsi="仿宋_GB2312" w:eastAsia="仿宋_GB2312" w:cs="仿宋_GB2312"/>
                <w:color w:val="auto"/>
                <w:sz w:val="21"/>
                <w:szCs w:val="21"/>
                <w:highlight w:val="none"/>
                <w:lang w:eastAsia="zh-CN"/>
              </w:rPr>
              <w:t>。</w:t>
            </w:r>
          </w:p>
        </w:tc>
        <w:tc>
          <w:tcPr>
            <w:tcW w:w="1349" w:type="dxa"/>
            <w:vAlign w:val="center"/>
          </w:tcPr>
          <w:p>
            <w:pPr>
              <w:widowControl/>
              <w:wordWrap/>
              <w:spacing w:line="570" w:lineRule="exact"/>
              <w:ind w:right="0"/>
              <w:jc w:val="center"/>
              <w:textAlignment w:val="center"/>
              <w:outlineLvl w:val="9"/>
              <w:rPr>
                <w:rFonts w:hint="eastAsia" w:ascii="仿宋_GB2312" w:hAnsi="仿宋_GB2312" w:eastAsia="仿宋_GB2312" w:cs="仿宋_GB2312"/>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7" w:hRule="exact"/>
          <w:jc w:val="center"/>
        </w:trPr>
        <w:tc>
          <w:tcPr>
            <w:tcW w:w="889" w:type="dxa"/>
            <w:vMerge w:val="continue"/>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sz w:val="21"/>
                <w:szCs w:val="21"/>
                <w:highlight w:val="none"/>
              </w:rPr>
            </w:pPr>
          </w:p>
        </w:tc>
        <w:tc>
          <w:tcPr>
            <w:tcW w:w="789" w:type="dxa"/>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29</w:t>
            </w:r>
          </w:p>
        </w:tc>
        <w:tc>
          <w:tcPr>
            <w:tcW w:w="6111" w:type="dxa"/>
            <w:vAlign w:val="center"/>
          </w:tcPr>
          <w:p>
            <w:pPr>
              <w:widowControl/>
              <w:wordWrap/>
              <w:adjustRightInd/>
              <w:snapToGrid/>
              <w:spacing w:line="240" w:lineRule="auto"/>
              <w:ind w:left="0" w:leftChars="0" w:right="0" w:firstLine="0" w:firstLineChars="0"/>
              <w:jc w:val="left"/>
              <w:textAlignment w:val="center"/>
              <w:outlineLvl w:val="9"/>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eastAsia="zh-CN"/>
              </w:rPr>
              <w:t>公厕内</w:t>
            </w:r>
            <w:r>
              <w:rPr>
                <w:rFonts w:hint="eastAsia" w:ascii="仿宋_GB2312" w:hAnsi="仿宋_GB2312" w:eastAsia="仿宋_GB2312" w:cs="仿宋_GB2312"/>
                <w:color w:val="auto"/>
                <w:kern w:val="0"/>
                <w:sz w:val="21"/>
                <w:szCs w:val="21"/>
                <w:highlight w:val="none"/>
              </w:rPr>
              <w:t>设施缺失、破损，</w:t>
            </w:r>
            <w:r>
              <w:rPr>
                <w:rFonts w:hint="eastAsia" w:ascii="仿宋_GB2312" w:hAnsi="仿宋_GB2312" w:eastAsia="仿宋_GB2312" w:cs="仿宋_GB2312"/>
                <w:color w:val="auto"/>
                <w:kern w:val="0"/>
                <w:sz w:val="21"/>
                <w:szCs w:val="21"/>
                <w:highlight w:val="none"/>
                <w:lang w:eastAsia="zh-CN"/>
              </w:rPr>
              <w:t>每处</w:t>
            </w:r>
            <w:r>
              <w:rPr>
                <w:rFonts w:hint="eastAsia" w:ascii="仿宋_GB2312" w:hAnsi="仿宋_GB2312" w:eastAsia="仿宋_GB2312" w:cs="仿宋_GB2312"/>
                <w:color w:val="auto"/>
                <w:kern w:val="0"/>
                <w:sz w:val="21"/>
                <w:szCs w:val="21"/>
                <w:highlight w:val="none"/>
              </w:rPr>
              <w:t>0.</w:t>
            </w:r>
            <w:r>
              <w:rPr>
                <w:rFonts w:hint="eastAsia" w:ascii="仿宋_GB2312" w:hAnsi="仿宋_GB2312" w:eastAsia="仿宋_GB2312" w:cs="仿宋_GB2312"/>
                <w:color w:val="auto"/>
                <w:kern w:val="0"/>
                <w:sz w:val="21"/>
                <w:szCs w:val="21"/>
                <w:highlight w:val="none"/>
                <w:lang w:val="en-US" w:eastAsia="zh-CN"/>
              </w:rPr>
              <w:t>5</w:t>
            </w:r>
            <w:r>
              <w:rPr>
                <w:rFonts w:hint="eastAsia" w:ascii="仿宋_GB2312" w:hAnsi="仿宋_GB2312" w:eastAsia="仿宋_GB2312" w:cs="仿宋_GB2312"/>
                <w:color w:val="auto"/>
                <w:kern w:val="0"/>
                <w:sz w:val="21"/>
                <w:szCs w:val="21"/>
                <w:highlight w:val="none"/>
              </w:rPr>
              <w:t>分/处。无障碍通道不能正常使用，</w:t>
            </w:r>
            <w:r>
              <w:rPr>
                <w:rFonts w:hint="eastAsia" w:ascii="仿宋_GB2312" w:hAnsi="仿宋_GB2312" w:eastAsia="仿宋_GB2312" w:cs="仿宋_GB2312"/>
                <w:color w:val="auto"/>
                <w:kern w:val="0"/>
                <w:sz w:val="21"/>
                <w:szCs w:val="21"/>
                <w:highlight w:val="none"/>
                <w:lang w:eastAsia="zh-CN"/>
              </w:rPr>
              <w:t>每处</w:t>
            </w:r>
            <w:r>
              <w:rPr>
                <w:rFonts w:hint="eastAsia" w:ascii="仿宋_GB2312" w:hAnsi="仿宋_GB2312" w:eastAsia="仿宋_GB2312" w:cs="仿宋_GB2312"/>
                <w:color w:val="auto"/>
                <w:kern w:val="0"/>
                <w:sz w:val="21"/>
                <w:szCs w:val="21"/>
                <w:highlight w:val="none"/>
              </w:rPr>
              <w:t>扣1分。</w:t>
            </w:r>
          </w:p>
        </w:tc>
        <w:tc>
          <w:tcPr>
            <w:tcW w:w="1349" w:type="dxa"/>
            <w:vMerge w:val="restart"/>
            <w:vAlign w:val="center"/>
          </w:tcPr>
          <w:p>
            <w:pPr>
              <w:widowControl/>
              <w:wordWrap/>
              <w:adjustRightInd/>
              <w:snapToGrid/>
              <w:spacing w:line="240" w:lineRule="auto"/>
              <w:ind w:left="0" w:leftChars="0" w:right="0" w:firstLine="0" w:firstLineChars="0"/>
              <w:jc w:val="left"/>
              <w:textAlignment w:val="center"/>
              <w:outlineLvl w:val="9"/>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kern w:val="0"/>
                <w:sz w:val="21"/>
                <w:szCs w:val="21"/>
                <w:highlight w:val="none"/>
              </w:rPr>
              <w:t>设备破损需维修的，第一时间落实报备</w:t>
            </w:r>
            <w:r>
              <w:rPr>
                <w:rFonts w:hint="eastAsia" w:ascii="仿宋_GB2312" w:hAnsi="仿宋_GB2312" w:eastAsia="仿宋_GB2312" w:cs="仿宋_GB2312"/>
                <w:color w:val="auto"/>
                <w:kern w:val="0"/>
                <w:sz w:val="21"/>
                <w:szCs w:val="21"/>
                <w:highlight w:val="none"/>
                <w:lang w:eastAsia="zh-CN"/>
              </w:rPr>
              <w:t>、</w:t>
            </w:r>
            <w:r>
              <w:rPr>
                <w:rFonts w:hint="eastAsia" w:ascii="仿宋_GB2312" w:hAnsi="仿宋_GB2312" w:eastAsia="仿宋_GB2312" w:cs="仿宋_GB2312"/>
                <w:color w:val="auto"/>
                <w:sz w:val="21"/>
                <w:szCs w:val="21"/>
                <w:highlight w:val="none"/>
              </w:rPr>
              <w:t>公示</w:t>
            </w:r>
            <w:r>
              <w:rPr>
                <w:rFonts w:hint="eastAsia" w:ascii="仿宋_GB2312" w:hAnsi="仿宋_GB2312" w:eastAsia="仿宋_GB2312" w:cs="仿宋_GB2312"/>
                <w:color w:val="auto"/>
                <w:sz w:val="21"/>
                <w:szCs w:val="21"/>
                <w:highlight w:val="none"/>
                <w:lang w:eastAsia="zh-CN"/>
              </w:rPr>
              <w:t>，一个工作日修复到</w:t>
            </w:r>
            <w:r>
              <w:rPr>
                <w:rFonts w:hint="eastAsia" w:ascii="仿宋_GB2312" w:hAnsi="仿宋_GB2312" w:eastAsia="仿宋_GB2312" w:cs="仿宋_GB2312"/>
                <w:color w:val="auto"/>
                <w:sz w:val="21"/>
                <w:szCs w:val="21"/>
                <w:highlight w:val="none"/>
              </w:rPr>
              <w:t>位免于扣分</w:t>
            </w:r>
            <w:r>
              <w:rPr>
                <w:rFonts w:hint="eastAsia" w:ascii="仿宋_GB2312" w:hAnsi="仿宋_GB2312" w:eastAsia="仿宋_GB2312" w:cs="仿宋_GB2312"/>
                <w:color w:val="auto"/>
                <w:sz w:val="21"/>
                <w:szCs w:val="21"/>
                <w:highlight w:val="none"/>
                <w:lang w:eastAsia="zh-CN"/>
              </w:rPr>
              <w:t>。</w:t>
            </w:r>
          </w:p>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14" w:hRule="exact"/>
          <w:jc w:val="center"/>
        </w:trPr>
        <w:tc>
          <w:tcPr>
            <w:tcW w:w="889" w:type="dxa"/>
            <w:vMerge w:val="continue"/>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sz w:val="21"/>
                <w:szCs w:val="21"/>
                <w:highlight w:val="none"/>
              </w:rPr>
            </w:pPr>
          </w:p>
        </w:tc>
        <w:tc>
          <w:tcPr>
            <w:tcW w:w="789" w:type="dxa"/>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30</w:t>
            </w:r>
          </w:p>
        </w:tc>
        <w:tc>
          <w:tcPr>
            <w:tcW w:w="6111" w:type="dxa"/>
            <w:vAlign w:val="center"/>
          </w:tcPr>
          <w:p>
            <w:pPr>
              <w:widowControl/>
              <w:wordWrap/>
              <w:adjustRightInd/>
              <w:snapToGrid/>
              <w:spacing w:line="240" w:lineRule="auto"/>
              <w:ind w:left="0" w:leftChars="0" w:right="0" w:firstLine="0" w:firstLineChars="0"/>
              <w:jc w:val="left"/>
              <w:textAlignment w:val="center"/>
              <w:outlineLvl w:val="9"/>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未经审核同意，无故关闭公厕，</w:t>
            </w:r>
            <w:r>
              <w:rPr>
                <w:rFonts w:hint="eastAsia" w:ascii="仿宋_GB2312" w:hAnsi="仿宋_GB2312" w:eastAsia="仿宋_GB2312" w:cs="仿宋_GB2312"/>
                <w:color w:val="auto"/>
                <w:kern w:val="0"/>
                <w:sz w:val="21"/>
                <w:szCs w:val="21"/>
                <w:highlight w:val="none"/>
                <w:lang w:eastAsia="zh-CN"/>
              </w:rPr>
              <w:t>每次扣</w:t>
            </w:r>
            <w:r>
              <w:rPr>
                <w:rFonts w:hint="eastAsia" w:ascii="仿宋_GB2312" w:hAnsi="仿宋_GB2312" w:eastAsia="仿宋_GB2312" w:cs="仿宋_GB2312"/>
                <w:color w:val="auto"/>
                <w:kern w:val="0"/>
                <w:sz w:val="21"/>
                <w:szCs w:val="21"/>
                <w:highlight w:val="none"/>
                <w:lang w:val="en-US" w:eastAsia="zh-CN"/>
              </w:rPr>
              <w:t>3分；</w:t>
            </w:r>
            <w:r>
              <w:rPr>
                <w:rFonts w:hint="eastAsia" w:ascii="仿宋_GB2312" w:hAnsi="仿宋_GB2312" w:eastAsia="仿宋_GB2312" w:cs="仿宋_GB2312"/>
                <w:color w:val="auto"/>
                <w:sz w:val="21"/>
                <w:szCs w:val="21"/>
                <w:highlight w:val="none"/>
              </w:rPr>
              <w:t>无故关闭第三卫生间、无障碍间、男女厕位</w:t>
            </w:r>
            <w:r>
              <w:rPr>
                <w:rFonts w:hint="eastAsia" w:ascii="仿宋_GB2312" w:hAnsi="仿宋_GB2312" w:eastAsia="仿宋_GB2312" w:cs="仿宋_GB2312"/>
                <w:color w:val="auto"/>
                <w:kern w:val="0"/>
                <w:sz w:val="21"/>
                <w:szCs w:val="21"/>
                <w:highlight w:val="none"/>
              </w:rPr>
              <w:t>，</w:t>
            </w:r>
            <w:r>
              <w:rPr>
                <w:rFonts w:hint="eastAsia" w:ascii="仿宋_GB2312" w:hAnsi="仿宋_GB2312" w:eastAsia="仿宋_GB2312" w:cs="仿宋_GB2312"/>
                <w:color w:val="auto"/>
                <w:kern w:val="0"/>
                <w:sz w:val="21"/>
                <w:szCs w:val="21"/>
                <w:highlight w:val="none"/>
                <w:lang w:eastAsia="zh-CN"/>
              </w:rPr>
              <w:t>每次扣</w:t>
            </w:r>
            <w:r>
              <w:rPr>
                <w:rFonts w:hint="eastAsia" w:ascii="仿宋_GB2312" w:hAnsi="仿宋_GB2312" w:eastAsia="仿宋_GB2312" w:cs="仿宋_GB2312"/>
                <w:color w:val="auto"/>
                <w:kern w:val="0"/>
                <w:sz w:val="21"/>
                <w:szCs w:val="21"/>
                <w:highlight w:val="none"/>
                <w:lang w:val="en-US" w:eastAsia="zh-CN"/>
              </w:rPr>
              <w:t>1分</w:t>
            </w:r>
            <w:r>
              <w:rPr>
                <w:rFonts w:hint="eastAsia" w:ascii="仿宋_GB2312" w:hAnsi="仿宋_GB2312" w:eastAsia="仿宋_GB2312" w:cs="仿宋_GB2312"/>
                <w:color w:val="auto"/>
                <w:kern w:val="0"/>
                <w:sz w:val="21"/>
                <w:szCs w:val="21"/>
                <w:highlight w:val="none"/>
              </w:rPr>
              <w:t>。</w:t>
            </w:r>
          </w:p>
        </w:tc>
        <w:tc>
          <w:tcPr>
            <w:tcW w:w="1349" w:type="dxa"/>
            <w:vMerge w:val="continue"/>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44" w:hRule="exact"/>
          <w:jc w:val="center"/>
        </w:trPr>
        <w:tc>
          <w:tcPr>
            <w:tcW w:w="889" w:type="dxa"/>
            <w:vMerge w:val="restart"/>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合同履约（</w:t>
            </w:r>
            <w:r>
              <w:rPr>
                <w:rFonts w:hint="eastAsia" w:ascii="仿宋_GB2312" w:hAnsi="仿宋_GB2312" w:eastAsia="仿宋_GB2312" w:cs="仿宋_GB2312"/>
                <w:color w:val="auto"/>
                <w:sz w:val="21"/>
                <w:szCs w:val="21"/>
                <w:highlight w:val="none"/>
                <w:lang w:val="en-US" w:eastAsia="zh-CN"/>
              </w:rPr>
              <w:t>20</w:t>
            </w:r>
            <w:r>
              <w:rPr>
                <w:rFonts w:hint="eastAsia" w:ascii="仿宋_GB2312" w:hAnsi="仿宋_GB2312" w:eastAsia="仿宋_GB2312" w:cs="仿宋_GB2312"/>
                <w:color w:val="auto"/>
                <w:sz w:val="21"/>
                <w:szCs w:val="21"/>
                <w:highlight w:val="none"/>
                <w:lang w:eastAsia="zh-CN"/>
              </w:rPr>
              <w:t>）</w:t>
            </w:r>
          </w:p>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sz w:val="21"/>
                <w:szCs w:val="21"/>
                <w:highlight w:val="none"/>
              </w:rPr>
            </w:pPr>
          </w:p>
        </w:tc>
        <w:tc>
          <w:tcPr>
            <w:tcW w:w="789" w:type="dxa"/>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31</w:t>
            </w:r>
          </w:p>
        </w:tc>
        <w:tc>
          <w:tcPr>
            <w:tcW w:w="6111" w:type="dxa"/>
            <w:vAlign w:val="center"/>
          </w:tcPr>
          <w:p>
            <w:pPr>
              <w:widowControl/>
              <w:wordWrap/>
              <w:adjustRightInd/>
              <w:snapToGrid/>
              <w:spacing w:line="240" w:lineRule="auto"/>
              <w:ind w:left="0" w:leftChars="0" w:right="0" w:firstLine="0" w:firstLineChars="0"/>
              <w:jc w:val="left"/>
              <w:textAlignment w:val="center"/>
              <w:outlineLvl w:val="9"/>
              <w:rPr>
                <w:rFonts w:hint="eastAsia" w:ascii="仿宋_GB2312" w:hAnsi="仿宋_GB2312" w:eastAsia="仿宋_GB2312" w:cs="仿宋_GB2312"/>
                <w:color w:val="auto"/>
                <w:kern w:val="0"/>
                <w:sz w:val="21"/>
                <w:szCs w:val="21"/>
                <w:highlight w:val="none"/>
                <w:lang w:eastAsia="zh-CN"/>
              </w:rPr>
            </w:pPr>
            <w:r>
              <w:rPr>
                <w:rFonts w:hint="eastAsia" w:ascii="仿宋_GB2312" w:hAnsi="仿宋_GB2312" w:eastAsia="仿宋_GB2312" w:cs="仿宋_GB2312"/>
                <w:color w:val="auto"/>
                <w:kern w:val="0"/>
                <w:sz w:val="21"/>
                <w:szCs w:val="21"/>
                <w:highlight w:val="none"/>
              </w:rPr>
              <w:t>管理团队主要负责人到位情况与投标文件及合同约定不一致的，</w:t>
            </w:r>
            <w:r>
              <w:rPr>
                <w:rFonts w:hint="eastAsia" w:ascii="仿宋_GB2312" w:hAnsi="仿宋_GB2312" w:eastAsia="仿宋_GB2312" w:cs="仿宋_GB2312"/>
                <w:color w:val="auto"/>
                <w:kern w:val="0"/>
                <w:sz w:val="21"/>
                <w:szCs w:val="21"/>
                <w:highlight w:val="none"/>
                <w:lang w:eastAsia="zh-CN"/>
              </w:rPr>
              <w:t>每次</w:t>
            </w:r>
            <w:r>
              <w:rPr>
                <w:rFonts w:hint="eastAsia" w:ascii="仿宋_GB2312" w:hAnsi="仿宋_GB2312" w:eastAsia="仿宋_GB2312" w:cs="仿宋_GB2312"/>
                <w:color w:val="auto"/>
                <w:kern w:val="0"/>
                <w:sz w:val="21"/>
                <w:szCs w:val="21"/>
                <w:highlight w:val="none"/>
              </w:rPr>
              <w:t>扣1分；管理团队技术负责人等骨干人员到位情况与投标文件及合同约定不一致的，</w:t>
            </w:r>
            <w:r>
              <w:rPr>
                <w:rFonts w:hint="eastAsia" w:ascii="仿宋_GB2312" w:hAnsi="仿宋_GB2312" w:eastAsia="仿宋_GB2312" w:cs="仿宋_GB2312"/>
                <w:color w:val="auto"/>
                <w:kern w:val="0"/>
                <w:sz w:val="21"/>
                <w:szCs w:val="21"/>
                <w:highlight w:val="none"/>
                <w:lang w:eastAsia="zh-CN"/>
              </w:rPr>
              <w:t>每次</w:t>
            </w:r>
            <w:r>
              <w:rPr>
                <w:rFonts w:hint="eastAsia" w:ascii="仿宋_GB2312" w:hAnsi="仿宋_GB2312" w:eastAsia="仿宋_GB2312" w:cs="仿宋_GB2312"/>
                <w:color w:val="auto"/>
                <w:kern w:val="0"/>
                <w:sz w:val="21"/>
                <w:szCs w:val="21"/>
                <w:highlight w:val="none"/>
              </w:rPr>
              <w:t>扣0.</w:t>
            </w:r>
            <w:r>
              <w:rPr>
                <w:rFonts w:hint="eastAsia" w:ascii="仿宋_GB2312" w:hAnsi="仿宋_GB2312" w:eastAsia="仿宋_GB2312" w:cs="仿宋_GB2312"/>
                <w:color w:val="auto"/>
                <w:kern w:val="0"/>
                <w:sz w:val="21"/>
                <w:szCs w:val="21"/>
                <w:highlight w:val="none"/>
                <w:lang w:val="en-US" w:eastAsia="zh-CN"/>
              </w:rPr>
              <w:t>5</w:t>
            </w:r>
            <w:r>
              <w:rPr>
                <w:rFonts w:hint="eastAsia" w:ascii="仿宋_GB2312" w:hAnsi="仿宋_GB2312" w:eastAsia="仿宋_GB2312" w:cs="仿宋_GB2312"/>
                <w:color w:val="auto"/>
                <w:kern w:val="0"/>
                <w:sz w:val="21"/>
                <w:szCs w:val="21"/>
                <w:highlight w:val="none"/>
              </w:rPr>
              <w:t>分</w:t>
            </w:r>
            <w:r>
              <w:rPr>
                <w:rFonts w:hint="eastAsia" w:ascii="仿宋_GB2312" w:hAnsi="仿宋_GB2312" w:eastAsia="仿宋_GB2312" w:cs="仿宋_GB2312"/>
                <w:color w:val="auto"/>
                <w:kern w:val="0"/>
                <w:sz w:val="21"/>
                <w:szCs w:val="21"/>
                <w:highlight w:val="none"/>
                <w:lang w:eastAsia="zh-CN"/>
              </w:rPr>
              <w:t>。</w:t>
            </w:r>
          </w:p>
        </w:tc>
        <w:tc>
          <w:tcPr>
            <w:tcW w:w="1349" w:type="dxa"/>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13" w:hRule="exact"/>
          <w:jc w:val="center"/>
        </w:trPr>
        <w:tc>
          <w:tcPr>
            <w:tcW w:w="889" w:type="dxa"/>
            <w:vMerge w:val="continue"/>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sz w:val="21"/>
                <w:szCs w:val="21"/>
                <w:highlight w:val="none"/>
              </w:rPr>
            </w:pPr>
          </w:p>
        </w:tc>
        <w:tc>
          <w:tcPr>
            <w:tcW w:w="789" w:type="dxa"/>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32</w:t>
            </w:r>
          </w:p>
        </w:tc>
        <w:tc>
          <w:tcPr>
            <w:tcW w:w="6111" w:type="dxa"/>
            <w:vAlign w:val="center"/>
          </w:tcPr>
          <w:p>
            <w:pPr>
              <w:widowControl/>
              <w:wordWrap/>
              <w:adjustRightInd/>
              <w:snapToGrid/>
              <w:spacing w:line="240" w:lineRule="auto"/>
              <w:ind w:left="0" w:leftChars="0" w:right="0" w:firstLine="0" w:firstLineChars="0"/>
              <w:jc w:val="left"/>
              <w:textAlignment w:val="center"/>
              <w:outlineLvl w:val="9"/>
              <w:rPr>
                <w:rFonts w:hint="eastAsia" w:ascii="仿宋_GB2312" w:hAnsi="仿宋_GB2312" w:eastAsia="仿宋_GB2312" w:cs="仿宋_GB2312"/>
                <w:color w:val="auto"/>
                <w:kern w:val="0"/>
                <w:sz w:val="21"/>
                <w:szCs w:val="21"/>
                <w:highlight w:val="none"/>
                <w:lang w:eastAsia="zh-CN"/>
              </w:rPr>
            </w:pPr>
            <w:r>
              <w:rPr>
                <w:rFonts w:hint="eastAsia" w:ascii="仿宋_GB2312" w:hAnsi="仿宋_GB2312" w:eastAsia="仿宋_GB2312" w:cs="仿宋_GB2312"/>
                <w:color w:val="auto"/>
                <w:kern w:val="0"/>
                <w:sz w:val="21"/>
                <w:szCs w:val="21"/>
                <w:highlight w:val="none"/>
              </w:rPr>
              <w:t>实际作业人员投入到位人数缺口小于合同人数10%（含）的，</w:t>
            </w:r>
            <w:r>
              <w:rPr>
                <w:rFonts w:hint="eastAsia" w:ascii="仿宋_GB2312" w:hAnsi="仿宋_GB2312" w:eastAsia="仿宋_GB2312" w:cs="仿宋_GB2312"/>
                <w:color w:val="auto"/>
                <w:kern w:val="0"/>
                <w:sz w:val="21"/>
                <w:szCs w:val="21"/>
                <w:highlight w:val="none"/>
                <w:lang w:eastAsia="zh-CN"/>
              </w:rPr>
              <w:t>每次</w:t>
            </w:r>
            <w:r>
              <w:rPr>
                <w:rFonts w:hint="eastAsia" w:ascii="仿宋_GB2312" w:hAnsi="仿宋_GB2312" w:eastAsia="仿宋_GB2312" w:cs="仿宋_GB2312"/>
                <w:color w:val="auto"/>
                <w:kern w:val="0"/>
                <w:sz w:val="21"/>
                <w:szCs w:val="21"/>
                <w:highlight w:val="none"/>
              </w:rPr>
              <w:t>扣1分；人数缺口大于合同人数10%小于20%（含）的，</w:t>
            </w:r>
            <w:r>
              <w:rPr>
                <w:rFonts w:hint="eastAsia" w:ascii="仿宋_GB2312" w:hAnsi="仿宋_GB2312" w:eastAsia="仿宋_GB2312" w:cs="仿宋_GB2312"/>
                <w:color w:val="auto"/>
                <w:kern w:val="0"/>
                <w:sz w:val="21"/>
                <w:szCs w:val="21"/>
                <w:highlight w:val="none"/>
                <w:lang w:eastAsia="zh-CN"/>
              </w:rPr>
              <w:t>每次</w:t>
            </w:r>
            <w:r>
              <w:rPr>
                <w:rFonts w:hint="eastAsia" w:ascii="仿宋_GB2312" w:hAnsi="仿宋_GB2312" w:eastAsia="仿宋_GB2312" w:cs="仿宋_GB2312"/>
                <w:color w:val="auto"/>
                <w:kern w:val="0"/>
                <w:sz w:val="21"/>
                <w:szCs w:val="21"/>
                <w:highlight w:val="none"/>
              </w:rPr>
              <w:t>扣2分；人数缺口大于合同人数20%的，</w:t>
            </w:r>
            <w:r>
              <w:rPr>
                <w:rFonts w:hint="eastAsia" w:ascii="仿宋_GB2312" w:hAnsi="仿宋_GB2312" w:eastAsia="仿宋_GB2312" w:cs="仿宋_GB2312"/>
                <w:color w:val="auto"/>
                <w:kern w:val="0"/>
                <w:sz w:val="21"/>
                <w:szCs w:val="21"/>
                <w:highlight w:val="none"/>
                <w:lang w:eastAsia="zh-CN"/>
              </w:rPr>
              <w:t>每次</w:t>
            </w:r>
            <w:r>
              <w:rPr>
                <w:rFonts w:hint="eastAsia" w:ascii="仿宋_GB2312" w:hAnsi="仿宋_GB2312" w:eastAsia="仿宋_GB2312" w:cs="仿宋_GB2312"/>
                <w:color w:val="auto"/>
                <w:kern w:val="0"/>
                <w:sz w:val="21"/>
                <w:szCs w:val="21"/>
                <w:highlight w:val="none"/>
              </w:rPr>
              <w:t>扣3分</w:t>
            </w:r>
            <w:r>
              <w:rPr>
                <w:rFonts w:hint="eastAsia" w:ascii="仿宋_GB2312" w:hAnsi="仿宋_GB2312" w:eastAsia="仿宋_GB2312" w:cs="仿宋_GB2312"/>
                <w:color w:val="auto"/>
                <w:kern w:val="0"/>
                <w:sz w:val="21"/>
                <w:szCs w:val="21"/>
                <w:highlight w:val="none"/>
                <w:lang w:eastAsia="zh-CN"/>
              </w:rPr>
              <w:t>。</w:t>
            </w:r>
          </w:p>
          <w:p>
            <w:pPr>
              <w:widowControl/>
              <w:wordWrap/>
              <w:adjustRightInd/>
              <w:snapToGrid/>
              <w:spacing w:line="240" w:lineRule="auto"/>
              <w:ind w:left="0" w:leftChars="0" w:right="0" w:firstLine="0" w:firstLineChars="0"/>
              <w:jc w:val="left"/>
              <w:textAlignment w:val="center"/>
              <w:outlineLvl w:val="9"/>
              <w:rPr>
                <w:rFonts w:hint="eastAsia" w:ascii="仿宋_GB2312" w:hAnsi="仿宋_GB2312" w:eastAsia="仿宋_GB2312" w:cs="仿宋_GB2312"/>
                <w:color w:val="auto"/>
                <w:kern w:val="0"/>
                <w:sz w:val="21"/>
                <w:szCs w:val="21"/>
                <w:highlight w:val="none"/>
                <w:lang w:val="en-US" w:eastAsia="zh-CN"/>
              </w:rPr>
            </w:pPr>
          </w:p>
        </w:tc>
        <w:tc>
          <w:tcPr>
            <w:tcW w:w="1349" w:type="dxa"/>
            <w:vAlign w:val="center"/>
          </w:tcPr>
          <w:p>
            <w:pPr>
              <w:widowControl/>
              <w:wordWrap/>
              <w:spacing w:line="570" w:lineRule="exact"/>
              <w:ind w:right="0"/>
              <w:jc w:val="center"/>
              <w:textAlignment w:val="center"/>
              <w:outlineLvl w:val="9"/>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23" w:hRule="exact"/>
          <w:jc w:val="center"/>
        </w:trPr>
        <w:tc>
          <w:tcPr>
            <w:tcW w:w="889" w:type="dxa"/>
            <w:vMerge w:val="continue"/>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sz w:val="21"/>
                <w:szCs w:val="21"/>
                <w:highlight w:val="none"/>
              </w:rPr>
            </w:pPr>
          </w:p>
        </w:tc>
        <w:tc>
          <w:tcPr>
            <w:tcW w:w="789" w:type="dxa"/>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33</w:t>
            </w:r>
          </w:p>
        </w:tc>
        <w:tc>
          <w:tcPr>
            <w:tcW w:w="6111" w:type="dxa"/>
            <w:vAlign w:val="center"/>
          </w:tcPr>
          <w:p>
            <w:pPr>
              <w:widowControl/>
              <w:wordWrap/>
              <w:adjustRightInd/>
              <w:snapToGrid/>
              <w:spacing w:line="240" w:lineRule="auto"/>
              <w:ind w:left="0" w:leftChars="0" w:right="0" w:firstLine="0" w:firstLineChars="0"/>
              <w:jc w:val="left"/>
              <w:textAlignment w:val="center"/>
              <w:outlineLvl w:val="9"/>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超龄人员工资、加班费标准低于普通职工10%（含）的，</w:t>
            </w:r>
            <w:r>
              <w:rPr>
                <w:rFonts w:hint="eastAsia" w:ascii="仿宋_GB2312" w:hAnsi="仿宋_GB2312" w:eastAsia="仿宋_GB2312" w:cs="仿宋_GB2312"/>
                <w:color w:val="auto"/>
                <w:kern w:val="0"/>
                <w:sz w:val="21"/>
                <w:szCs w:val="21"/>
                <w:highlight w:val="none"/>
                <w:lang w:eastAsia="zh-CN"/>
              </w:rPr>
              <w:t>每次</w:t>
            </w:r>
            <w:r>
              <w:rPr>
                <w:rFonts w:hint="eastAsia" w:ascii="仿宋_GB2312" w:hAnsi="仿宋_GB2312" w:eastAsia="仿宋_GB2312" w:cs="仿宋_GB2312"/>
                <w:color w:val="auto"/>
                <w:kern w:val="0"/>
                <w:sz w:val="21"/>
                <w:szCs w:val="21"/>
                <w:highlight w:val="none"/>
              </w:rPr>
              <w:t>扣0.5分；大于10%小于20%（含）的，</w:t>
            </w:r>
            <w:r>
              <w:rPr>
                <w:rFonts w:hint="eastAsia" w:ascii="仿宋_GB2312" w:hAnsi="仿宋_GB2312" w:eastAsia="仿宋_GB2312" w:cs="仿宋_GB2312"/>
                <w:color w:val="auto"/>
                <w:kern w:val="0"/>
                <w:sz w:val="21"/>
                <w:szCs w:val="21"/>
                <w:highlight w:val="none"/>
                <w:lang w:eastAsia="zh-CN"/>
              </w:rPr>
              <w:t>每次</w:t>
            </w:r>
            <w:r>
              <w:rPr>
                <w:rFonts w:hint="eastAsia" w:ascii="仿宋_GB2312" w:hAnsi="仿宋_GB2312" w:eastAsia="仿宋_GB2312" w:cs="仿宋_GB2312"/>
                <w:color w:val="auto"/>
                <w:kern w:val="0"/>
                <w:sz w:val="21"/>
                <w:szCs w:val="21"/>
                <w:highlight w:val="none"/>
              </w:rPr>
              <w:t>扣1分；大于20%的，</w:t>
            </w:r>
            <w:r>
              <w:rPr>
                <w:rFonts w:hint="eastAsia" w:ascii="仿宋_GB2312" w:hAnsi="仿宋_GB2312" w:eastAsia="仿宋_GB2312" w:cs="仿宋_GB2312"/>
                <w:color w:val="auto"/>
                <w:kern w:val="0"/>
                <w:sz w:val="21"/>
                <w:szCs w:val="21"/>
                <w:highlight w:val="none"/>
                <w:lang w:eastAsia="zh-CN"/>
              </w:rPr>
              <w:t>每次</w:t>
            </w:r>
            <w:r>
              <w:rPr>
                <w:rFonts w:hint="eastAsia" w:ascii="仿宋_GB2312" w:hAnsi="仿宋_GB2312" w:eastAsia="仿宋_GB2312" w:cs="仿宋_GB2312"/>
                <w:color w:val="auto"/>
                <w:kern w:val="0"/>
                <w:sz w:val="21"/>
                <w:szCs w:val="21"/>
                <w:highlight w:val="none"/>
              </w:rPr>
              <w:t>扣2分。</w:t>
            </w:r>
          </w:p>
          <w:p>
            <w:pPr>
              <w:widowControl/>
              <w:wordWrap/>
              <w:adjustRightInd/>
              <w:snapToGrid/>
              <w:spacing w:line="240" w:lineRule="auto"/>
              <w:ind w:left="0" w:leftChars="0" w:right="0" w:firstLine="0" w:firstLineChars="0"/>
              <w:jc w:val="left"/>
              <w:textAlignment w:val="center"/>
              <w:outlineLvl w:val="9"/>
              <w:rPr>
                <w:rFonts w:hint="eastAsia" w:ascii="仿宋_GB2312" w:hAnsi="仿宋_GB2312" w:eastAsia="仿宋_GB2312" w:cs="仿宋_GB2312"/>
                <w:color w:val="auto"/>
                <w:kern w:val="0"/>
                <w:sz w:val="21"/>
                <w:szCs w:val="21"/>
                <w:highlight w:val="none"/>
                <w:lang w:val="en-US" w:eastAsia="zh-CN"/>
              </w:rPr>
            </w:pPr>
          </w:p>
        </w:tc>
        <w:tc>
          <w:tcPr>
            <w:tcW w:w="1349" w:type="dxa"/>
            <w:vAlign w:val="center"/>
          </w:tcPr>
          <w:p>
            <w:pPr>
              <w:widowControl/>
              <w:wordWrap/>
              <w:spacing w:line="570" w:lineRule="exact"/>
              <w:ind w:right="0"/>
              <w:jc w:val="center"/>
              <w:textAlignment w:val="center"/>
              <w:outlineLvl w:val="9"/>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24" w:hRule="exact"/>
          <w:jc w:val="center"/>
        </w:trPr>
        <w:tc>
          <w:tcPr>
            <w:tcW w:w="889" w:type="dxa"/>
            <w:vMerge w:val="continue"/>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sz w:val="21"/>
                <w:szCs w:val="21"/>
                <w:highlight w:val="none"/>
              </w:rPr>
            </w:pPr>
          </w:p>
        </w:tc>
        <w:tc>
          <w:tcPr>
            <w:tcW w:w="789" w:type="dxa"/>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34</w:t>
            </w:r>
          </w:p>
        </w:tc>
        <w:tc>
          <w:tcPr>
            <w:tcW w:w="6111" w:type="dxa"/>
            <w:vAlign w:val="center"/>
          </w:tcPr>
          <w:p>
            <w:pPr>
              <w:widowControl/>
              <w:wordWrap/>
              <w:adjustRightInd/>
              <w:snapToGrid/>
              <w:spacing w:line="240" w:lineRule="auto"/>
              <w:ind w:left="0" w:leftChars="0" w:right="0" w:firstLine="0" w:firstLineChars="0"/>
              <w:jc w:val="left"/>
              <w:textAlignment w:val="center"/>
              <w:outlineLvl w:val="9"/>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车辆</w:t>
            </w:r>
            <w:r>
              <w:rPr>
                <w:rFonts w:hint="eastAsia" w:ascii="仿宋_GB2312" w:hAnsi="仿宋_GB2312" w:eastAsia="仿宋_GB2312" w:cs="仿宋_GB2312"/>
                <w:color w:val="auto"/>
                <w:kern w:val="0"/>
                <w:sz w:val="21"/>
                <w:szCs w:val="21"/>
                <w:highlight w:val="none"/>
                <w:lang w:eastAsia="zh-CN"/>
              </w:rPr>
              <w:t>设备</w:t>
            </w:r>
            <w:r>
              <w:rPr>
                <w:rFonts w:hint="eastAsia" w:ascii="仿宋_GB2312" w:hAnsi="仿宋_GB2312" w:eastAsia="仿宋_GB2312" w:cs="仿宋_GB2312"/>
                <w:color w:val="auto"/>
                <w:kern w:val="0"/>
                <w:sz w:val="21"/>
                <w:szCs w:val="21"/>
                <w:highlight w:val="none"/>
              </w:rPr>
              <w:t>投入数量缺口小于10%（含）的，</w:t>
            </w:r>
            <w:r>
              <w:rPr>
                <w:rFonts w:hint="eastAsia" w:ascii="仿宋_GB2312" w:hAnsi="仿宋_GB2312" w:eastAsia="仿宋_GB2312" w:cs="仿宋_GB2312"/>
                <w:color w:val="auto"/>
                <w:kern w:val="0"/>
                <w:sz w:val="21"/>
                <w:szCs w:val="21"/>
                <w:highlight w:val="none"/>
                <w:lang w:eastAsia="zh-CN"/>
              </w:rPr>
              <w:t>每次</w:t>
            </w:r>
            <w:r>
              <w:rPr>
                <w:rFonts w:hint="eastAsia" w:ascii="仿宋_GB2312" w:hAnsi="仿宋_GB2312" w:eastAsia="仿宋_GB2312" w:cs="仿宋_GB2312"/>
                <w:color w:val="auto"/>
                <w:kern w:val="0"/>
                <w:sz w:val="21"/>
                <w:szCs w:val="21"/>
                <w:highlight w:val="none"/>
              </w:rPr>
              <w:t>扣1分</w:t>
            </w:r>
            <w:r>
              <w:rPr>
                <w:rFonts w:hint="eastAsia" w:ascii="仿宋_GB2312" w:hAnsi="仿宋_GB2312" w:eastAsia="仿宋_GB2312" w:cs="仿宋_GB2312"/>
                <w:color w:val="auto"/>
                <w:kern w:val="0"/>
                <w:sz w:val="21"/>
                <w:szCs w:val="21"/>
                <w:highlight w:val="none"/>
                <w:lang w:eastAsia="zh-CN"/>
              </w:rPr>
              <w:t>；</w:t>
            </w:r>
            <w:r>
              <w:rPr>
                <w:rFonts w:hint="eastAsia" w:ascii="仿宋_GB2312" w:hAnsi="仿宋_GB2312" w:eastAsia="仿宋_GB2312" w:cs="仿宋_GB2312"/>
                <w:color w:val="auto"/>
                <w:kern w:val="0"/>
                <w:sz w:val="21"/>
                <w:szCs w:val="21"/>
                <w:highlight w:val="none"/>
              </w:rPr>
              <w:t>车辆数量缺口大于10%小于20%（含）的，</w:t>
            </w:r>
            <w:r>
              <w:rPr>
                <w:rFonts w:hint="eastAsia" w:ascii="仿宋_GB2312" w:hAnsi="仿宋_GB2312" w:eastAsia="仿宋_GB2312" w:cs="仿宋_GB2312"/>
                <w:color w:val="auto"/>
                <w:kern w:val="0"/>
                <w:sz w:val="21"/>
                <w:szCs w:val="21"/>
                <w:highlight w:val="none"/>
                <w:lang w:eastAsia="zh-CN"/>
              </w:rPr>
              <w:t>每次</w:t>
            </w:r>
            <w:r>
              <w:rPr>
                <w:rFonts w:hint="eastAsia" w:ascii="仿宋_GB2312" w:hAnsi="仿宋_GB2312" w:eastAsia="仿宋_GB2312" w:cs="仿宋_GB2312"/>
                <w:color w:val="auto"/>
                <w:kern w:val="0"/>
                <w:sz w:val="21"/>
                <w:szCs w:val="21"/>
                <w:highlight w:val="none"/>
              </w:rPr>
              <w:t>扣2分；车辆数量缺口大于20%的，</w:t>
            </w:r>
            <w:r>
              <w:rPr>
                <w:rFonts w:hint="eastAsia" w:ascii="仿宋_GB2312" w:hAnsi="仿宋_GB2312" w:eastAsia="仿宋_GB2312" w:cs="仿宋_GB2312"/>
                <w:color w:val="auto"/>
                <w:kern w:val="0"/>
                <w:sz w:val="21"/>
                <w:szCs w:val="21"/>
                <w:highlight w:val="none"/>
                <w:lang w:eastAsia="zh-CN"/>
              </w:rPr>
              <w:t>每次</w:t>
            </w:r>
            <w:r>
              <w:rPr>
                <w:rFonts w:hint="eastAsia" w:ascii="仿宋_GB2312" w:hAnsi="仿宋_GB2312" w:eastAsia="仿宋_GB2312" w:cs="仿宋_GB2312"/>
                <w:color w:val="auto"/>
                <w:kern w:val="0"/>
                <w:sz w:val="21"/>
                <w:szCs w:val="21"/>
                <w:highlight w:val="none"/>
              </w:rPr>
              <w:t>扣3分；</w:t>
            </w:r>
          </w:p>
        </w:tc>
        <w:tc>
          <w:tcPr>
            <w:tcW w:w="1349" w:type="dxa"/>
            <w:vAlign w:val="center"/>
          </w:tcPr>
          <w:p>
            <w:pPr>
              <w:widowControl/>
              <w:wordWrap/>
              <w:spacing w:line="570" w:lineRule="exact"/>
              <w:ind w:right="0"/>
              <w:jc w:val="center"/>
              <w:textAlignment w:val="center"/>
              <w:outlineLvl w:val="9"/>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07" w:hRule="exact"/>
          <w:jc w:val="center"/>
        </w:trPr>
        <w:tc>
          <w:tcPr>
            <w:tcW w:w="889" w:type="dxa"/>
            <w:vMerge w:val="continue"/>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sz w:val="21"/>
                <w:szCs w:val="21"/>
                <w:highlight w:val="none"/>
              </w:rPr>
            </w:pPr>
          </w:p>
        </w:tc>
        <w:tc>
          <w:tcPr>
            <w:tcW w:w="789" w:type="dxa"/>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35</w:t>
            </w:r>
          </w:p>
        </w:tc>
        <w:tc>
          <w:tcPr>
            <w:tcW w:w="6111" w:type="dxa"/>
            <w:vAlign w:val="center"/>
          </w:tcPr>
          <w:p>
            <w:pPr>
              <w:widowControl/>
              <w:wordWrap/>
              <w:adjustRightInd/>
              <w:snapToGrid/>
              <w:spacing w:line="240" w:lineRule="auto"/>
              <w:ind w:left="0" w:leftChars="0" w:right="0" w:firstLine="0" w:firstLineChars="0"/>
              <w:jc w:val="left"/>
              <w:textAlignment w:val="center"/>
              <w:outlineLvl w:val="9"/>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作业单位新能源或清洁能源车辆未达到车辆总数30%以上的情况下，新增更新车辆非新能源或清洁能源的，</w:t>
            </w:r>
            <w:r>
              <w:rPr>
                <w:rFonts w:hint="eastAsia" w:ascii="仿宋_GB2312" w:hAnsi="仿宋_GB2312" w:eastAsia="仿宋_GB2312" w:cs="仿宋_GB2312"/>
                <w:color w:val="auto"/>
                <w:kern w:val="0"/>
                <w:sz w:val="21"/>
                <w:szCs w:val="21"/>
                <w:highlight w:val="none"/>
                <w:lang w:eastAsia="zh-CN"/>
              </w:rPr>
              <w:t>每辆</w:t>
            </w:r>
            <w:r>
              <w:rPr>
                <w:rFonts w:hint="eastAsia" w:ascii="仿宋_GB2312" w:hAnsi="仿宋_GB2312" w:eastAsia="仿宋_GB2312" w:cs="仿宋_GB2312"/>
                <w:color w:val="auto"/>
                <w:kern w:val="0"/>
                <w:sz w:val="21"/>
                <w:szCs w:val="21"/>
                <w:highlight w:val="none"/>
              </w:rPr>
              <w:t>扣0.5分。</w:t>
            </w:r>
          </w:p>
        </w:tc>
        <w:tc>
          <w:tcPr>
            <w:tcW w:w="1349" w:type="dxa"/>
            <w:vAlign w:val="center"/>
          </w:tcPr>
          <w:p>
            <w:pPr>
              <w:widowControl/>
              <w:wordWrap/>
              <w:spacing w:line="570" w:lineRule="exact"/>
              <w:ind w:right="0"/>
              <w:jc w:val="center"/>
              <w:textAlignment w:val="center"/>
              <w:outlineLvl w:val="9"/>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4" w:hRule="exact"/>
          <w:jc w:val="center"/>
        </w:trPr>
        <w:tc>
          <w:tcPr>
            <w:tcW w:w="889" w:type="dxa"/>
            <w:vMerge w:val="continue"/>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sz w:val="21"/>
                <w:szCs w:val="21"/>
                <w:highlight w:val="none"/>
              </w:rPr>
            </w:pPr>
          </w:p>
        </w:tc>
        <w:tc>
          <w:tcPr>
            <w:tcW w:w="789" w:type="dxa"/>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36</w:t>
            </w:r>
          </w:p>
        </w:tc>
        <w:tc>
          <w:tcPr>
            <w:tcW w:w="6111" w:type="dxa"/>
            <w:vAlign w:val="center"/>
          </w:tcPr>
          <w:p>
            <w:pPr>
              <w:widowControl/>
              <w:wordWrap/>
              <w:adjustRightInd/>
              <w:snapToGrid/>
              <w:spacing w:line="240" w:lineRule="auto"/>
              <w:ind w:left="0" w:leftChars="0" w:right="0" w:firstLine="0" w:firstLineChars="0"/>
              <w:jc w:val="left"/>
              <w:textAlignment w:val="center"/>
              <w:outlineLvl w:val="9"/>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eastAsia="zh-CN"/>
              </w:rPr>
              <w:t>作业车辆未在合同约定时间内安装车辆定位系统，接入指定平台的每辆扣</w:t>
            </w:r>
            <w:r>
              <w:rPr>
                <w:rFonts w:hint="eastAsia" w:ascii="仿宋_GB2312" w:hAnsi="仿宋_GB2312" w:eastAsia="仿宋_GB2312" w:cs="仿宋_GB2312"/>
                <w:color w:val="auto"/>
                <w:kern w:val="0"/>
                <w:sz w:val="21"/>
                <w:szCs w:val="21"/>
                <w:highlight w:val="none"/>
                <w:lang w:val="en-US" w:eastAsia="zh-CN"/>
              </w:rPr>
              <w:t>1分。</w:t>
            </w:r>
          </w:p>
        </w:tc>
        <w:tc>
          <w:tcPr>
            <w:tcW w:w="1349" w:type="dxa"/>
            <w:vAlign w:val="center"/>
          </w:tcPr>
          <w:p>
            <w:pPr>
              <w:widowControl/>
              <w:wordWrap/>
              <w:spacing w:line="570" w:lineRule="exact"/>
              <w:ind w:right="0"/>
              <w:jc w:val="center"/>
              <w:textAlignment w:val="center"/>
              <w:outlineLvl w:val="9"/>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0" w:hRule="exact"/>
          <w:jc w:val="center"/>
        </w:trPr>
        <w:tc>
          <w:tcPr>
            <w:tcW w:w="889" w:type="dxa"/>
            <w:vMerge w:val="continue"/>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sz w:val="21"/>
                <w:szCs w:val="21"/>
                <w:highlight w:val="none"/>
              </w:rPr>
            </w:pPr>
          </w:p>
        </w:tc>
        <w:tc>
          <w:tcPr>
            <w:tcW w:w="789" w:type="dxa"/>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37</w:t>
            </w:r>
          </w:p>
        </w:tc>
        <w:tc>
          <w:tcPr>
            <w:tcW w:w="6111" w:type="dxa"/>
            <w:vAlign w:val="center"/>
          </w:tcPr>
          <w:p>
            <w:pPr>
              <w:widowControl/>
              <w:wordWrap/>
              <w:adjustRightInd/>
              <w:snapToGrid/>
              <w:spacing w:line="240" w:lineRule="auto"/>
              <w:ind w:left="0" w:leftChars="0" w:right="0" w:firstLine="0" w:firstLineChars="0"/>
              <w:jc w:val="left"/>
              <w:textAlignment w:val="center"/>
              <w:outlineLvl w:val="9"/>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未按投标文件及合同约定规范安排人员排班计划</w:t>
            </w:r>
            <w:r>
              <w:rPr>
                <w:rFonts w:hint="eastAsia" w:ascii="仿宋_GB2312" w:hAnsi="仿宋_GB2312" w:eastAsia="仿宋_GB2312" w:cs="仿宋_GB2312"/>
                <w:color w:val="auto"/>
                <w:kern w:val="0"/>
                <w:sz w:val="21"/>
                <w:szCs w:val="21"/>
                <w:highlight w:val="none"/>
                <w:lang w:eastAsia="zh-CN"/>
              </w:rPr>
              <w:t>和车辆作业计划</w:t>
            </w:r>
            <w:r>
              <w:rPr>
                <w:rFonts w:hint="eastAsia" w:ascii="仿宋_GB2312" w:hAnsi="仿宋_GB2312" w:eastAsia="仿宋_GB2312" w:cs="仿宋_GB2312"/>
                <w:color w:val="auto"/>
                <w:kern w:val="0"/>
                <w:sz w:val="21"/>
                <w:szCs w:val="21"/>
                <w:highlight w:val="none"/>
              </w:rPr>
              <w:t>，扣1分/次。</w:t>
            </w:r>
          </w:p>
        </w:tc>
        <w:tc>
          <w:tcPr>
            <w:tcW w:w="1349" w:type="dxa"/>
            <w:vAlign w:val="center"/>
          </w:tcPr>
          <w:p>
            <w:pPr>
              <w:widowControl/>
              <w:wordWrap/>
              <w:spacing w:line="570" w:lineRule="exact"/>
              <w:ind w:right="0"/>
              <w:jc w:val="center"/>
              <w:textAlignment w:val="center"/>
              <w:outlineLvl w:val="9"/>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4" w:hRule="exact"/>
          <w:jc w:val="center"/>
        </w:trPr>
        <w:tc>
          <w:tcPr>
            <w:tcW w:w="889" w:type="dxa"/>
            <w:vMerge w:val="continue"/>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sz w:val="21"/>
                <w:szCs w:val="21"/>
                <w:highlight w:val="none"/>
              </w:rPr>
            </w:pPr>
          </w:p>
        </w:tc>
        <w:tc>
          <w:tcPr>
            <w:tcW w:w="789" w:type="dxa"/>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38</w:t>
            </w:r>
          </w:p>
        </w:tc>
        <w:tc>
          <w:tcPr>
            <w:tcW w:w="6111" w:type="dxa"/>
            <w:vAlign w:val="center"/>
          </w:tcPr>
          <w:p>
            <w:pPr>
              <w:widowControl/>
              <w:wordWrap/>
              <w:adjustRightInd/>
              <w:snapToGrid/>
              <w:spacing w:line="240" w:lineRule="auto"/>
              <w:ind w:left="0" w:leftChars="0" w:right="0" w:firstLine="0" w:firstLineChars="0"/>
              <w:jc w:val="left"/>
              <w:textAlignment w:val="center"/>
              <w:outlineLvl w:val="9"/>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未按投标文件及合同约定制定安全生产制度的，</w:t>
            </w:r>
            <w:r>
              <w:rPr>
                <w:rFonts w:hint="eastAsia" w:ascii="仿宋_GB2312" w:hAnsi="仿宋_GB2312" w:eastAsia="仿宋_GB2312" w:cs="仿宋_GB2312"/>
                <w:color w:val="auto"/>
                <w:kern w:val="0"/>
                <w:sz w:val="21"/>
                <w:szCs w:val="21"/>
                <w:highlight w:val="none"/>
                <w:lang w:eastAsia="zh-CN"/>
              </w:rPr>
              <w:t>每次</w:t>
            </w:r>
            <w:r>
              <w:rPr>
                <w:rFonts w:hint="eastAsia" w:ascii="仿宋_GB2312" w:hAnsi="仿宋_GB2312" w:eastAsia="仿宋_GB2312" w:cs="仿宋_GB2312"/>
                <w:color w:val="auto"/>
                <w:kern w:val="0"/>
                <w:sz w:val="21"/>
                <w:szCs w:val="21"/>
                <w:highlight w:val="none"/>
              </w:rPr>
              <w:t>扣1分；组织安全生产全员培训每</w:t>
            </w:r>
            <w:r>
              <w:rPr>
                <w:rFonts w:hint="eastAsia" w:ascii="仿宋_GB2312" w:hAnsi="仿宋_GB2312" w:eastAsia="仿宋_GB2312" w:cs="仿宋_GB2312"/>
                <w:color w:val="auto"/>
                <w:kern w:val="0"/>
                <w:sz w:val="21"/>
                <w:szCs w:val="21"/>
                <w:highlight w:val="none"/>
                <w:lang w:eastAsia="zh-CN"/>
              </w:rPr>
              <w:t>季</w:t>
            </w:r>
            <w:r>
              <w:rPr>
                <w:rFonts w:hint="eastAsia" w:ascii="仿宋_GB2312" w:hAnsi="仿宋_GB2312" w:eastAsia="仿宋_GB2312" w:cs="仿宋_GB2312"/>
                <w:color w:val="auto"/>
                <w:kern w:val="0"/>
                <w:sz w:val="21"/>
                <w:szCs w:val="21"/>
                <w:highlight w:val="none"/>
              </w:rPr>
              <w:t>少于</w:t>
            </w:r>
            <w:r>
              <w:rPr>
                <w:rFonts w:hint="eastAsia" w:ascii="仿宋_GB2312" w:hAnsi="仿宋_GB2312" w:eastAsia="仿宋_GB2312" w:cs="仿宋_GB2312"/>
                <w:color w:val="auto"/>
                <w:kern w:val="0"/>
                <w:sz w:val="21"/>
                <w:szCs w:val="21"/>
                <w:highlight w:val="none"/>
                <w:lang w:val="en-US" w:eastAsia="zh-CN"/>
              </w:rPr>
              <w:t>1</w:t>
            </w:r>
            <w:r>
              <w:rPr>
                <w:rFonts w:hint="eastAsia" w:ascii="仿宋_GB2312" w:hAnsi="仿宋_GB2312" w:eastAsia="仿宋_GB2312" w:cs="仿宋_GB2312"/>
                <w:color w:val="auto"/>
                <w:kern w:val="0"/>
                <w:sz w:val="21"/>
                <w:szCs w:val="21"/>
                <w:highlight w:val="none"/>
              </w:rPr>
              <w:t>次的，每次扣0.5分。</w:t>
            </w:r>
          </w:p>
        </w:tc>
        <w:tc>
          <w:tcPr>
            <w:tcW w:w="1349" w:type="dxa"/>
            <w:vAlign w:val="center"/>
          </w:tcPr>
          <w:p>
            <w:pPr>
              <w:widowControl/>
              <w:wordWrap/>
              <w:spacing w:line="570" w:lineRule="exact"/>
              <w:ind w:right="0"/>
              <w:jc w:val="center"/>
              <w:textAlignment w:val="center"/>
              <w:outlineLvl w:val="9"/>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78" w:hRule="exact"/>
          <w:jc w:val="center"/>
        </w:trPr>
        <w:tc>
          <w:tcPr>
            <w:tcW w:w="889" w:type="dxa"/>
            <w:vMerge w:val="restart"/>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应急响应（20）</w:t>
            </w:r>
          </w:p>
        </w:tc>
        <w:tc>
          <w:tcPr>
            <w:tcW w:w="789" w:type="dxa"/>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39</w:t>
            </w:r>
          </w:p>
        </w:tc>
        <w:tc>
          <w:tcPr>
            <w:tcW w:w="6111" w:type="dxa"/>
            <w:vAlign w:val="center"/>
          </w:tcPr>
          <w:p>
            <w:pPr>
              <w:widowControl/>
              <w:wordWrap/>
              <w:adjustRightInd/>
              <w:snapToGrid/>
              <w:spacing w:line="240" w:lineRule="auto"/>
              <w:ind w:left="0" w:leftChars="0" w:right="0" w:firstLine="0" w:firstLineChars="0"/>
              <w:jc w:val="left"/>
              <w:textAlignment w:val="center"/>
              <w:outlineLvl w:val="9"/>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kern w:val="0"/>
                <w:sz w:val="21"/>
                <w:szCs w:val="21"/>
                <w:highlight w:val="none"/>
                <w:lang w:eastAsia="zh-CN"/>
              </w:rPr>
              <w:t>未按投标文件及合同约定制定城市保障（防汛抗台、抗雪防冻、突发事件等）应急预案的，扣2分；</w:t>
            </w:r>
          </w:p>
        </w:tc>
        <w:tc>
          <w:tcPr>
            <w:tcW w:w="1349" w:type="dxa"/>
            <w:vAlign w:val="center"/>
          </w:tcPr>
          <w:p>
            <w:pPr>
              <w:widowControl/>
              <w:wordWrap/>
              <w:spacing w:line="570" w:lineRule="exact"/>
              <w:ind w:right="0"/>
              <w:jc w:val="center"/>
              <w:textAlignment w:val="center"/>
              <w:outlineLvl w:val="9"/>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4" w:hRule="exact"/>
          <w:jc w:val="center"/>
        </w:trPr>
        <w:tc>
          <w:tcPr>
            <w:tcW w:w="889" w:type="dxa"/>
            <w:vMerge w:val="continue"/>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sz w:val="21"/>
                <w:szCs w:val="21"/>
                <w:highlight w:val="none"/>
              </w:rPr>
            </w:pPr>
          </w:p>
        </w:tc>
        <w:tc>
          <w:tcPr>
            <w:tcW w:w="789" w:type="dxa"/>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40</w:t>
            </w:r>
          </w:p>
        </w:tc>
        <w:tc>
          <w:tcPr>
            <w:tcW w:w="6111" w:type="dxa"/>
            <w:vAlign w:val="center"/>
          </w:tcPr>
          <w:p>
            <w:pPr>
              <w:widowControl/>
              <w:wordWrap/>
              <w:adjustRightInd/>
              <w:snapToGrid/>
              <w:spacing w:line="240" w:lineRule="auto"/>
              <w:ind w:left="0" w:leftChars="0" w:right="0" w:firstLine="0" w:firstLineChars="0"/>
              <w:jc w:val="left"/>
              <w:textAlignment w:val="center"/>
              <w:outlineLvl w:val="9"/>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kern w:val="0"/>
                <w:sz w:val="21"/>
                <w:szCs w:val="21"/>
                <w:highlight w:val="none"/>
                <w:lang w:eastAsia="zh-CN"/>
              </w:rPr>
              <w:t>未按投标文件及合同约定定期组织应急演练少于每年2次的，每少一次扣1分。</w:t>
            </w:r>
          </w:p>
        </w:tc>
        <w:tc>
          <w:tcPr>
            <w:tcW w:w="1349" w:type="dxa"/>
            <w:vAlign w:val="center"/>
          </w:tcPr>
          <w:p>
            <w:pPr>
              <w:widowControl/>
              <w:wordWrap/>
              <w:spacing w:line="570" w:lineRule="exact"/>
              <w:ind w:right="0"/>
              <w:jc w:val="center"/>
              <w:textAlignment w:val="center"/>
              <w:outlineLvl w:val="9"/>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5" w:hRule="exact"/>
          <w:jc w:val="center"/>
        </w:trPr>
        <w:tc>
          <w:tcPr>
            <w:tcW w:w="889" w:type="dxa"/>
            <w:vMerge w:val="continue"/>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sz w:val="21"/>
                <w:szCs w:val="21"/>
                <w:highlight w:val="none"/>
              </w:rPr>
            </w:pPr>
          </w:p>
        </w:tc>
        <w:tc>
          <w:tcPr>
            <w:tcW w:w="789" w:type="dxa"/>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41</w:t>
            </w:r>
          </w:p>
        </w:tc>
        <w:tc>
          <w:tcPr>
            <w:tcW w:w="6111" w:type="dxa"/>
            <w:vAlign w:val="center"/>
          </w:tcPr>
          <w:p>
            <w:pPr>
              <w:widowControl/>
              <w:wordWrap/>
              <w:adjustRightInd/>
              <w:snapToGrid/>
              <w:spacing w:line="240" w:lineRule="auto"/>
              <w:ind w:left="0" w:leftChars="0" w:right="0" w:firstLine="0" w:firstLineChars="0"/>
              <w:jc w:val="left"/>
              <w:textAlignment w:val="center"/>
              <w:outlineLvl w:val="9"/>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kern w:val="0"/>
                <w:sz w:val="21"/>
                <w:szCs w:val="21"/>
                <w:highlight w:val="none"/>
                <w:lang w:eastAsia="zh-CN"/>
              </w:rPr>
              <w:t>在防汛抗台、防冻抗雪、突发事件、重要活动等应急保障中，不响应的，每发生一次扣</w:t>
            </w:r>
            <w:r>
              <w:rPr>
                <w:rFonts w:hint="eastAsia" w:ascii="仿宋_GB2312" w:hAnsi="仿宋_GB2312" w:eastAsia="仿宋_GB2312" w:cs="仿宋_GB2312"/>
                <w:color w:val="auto"/>
                <w:kern w:val="0"/>
                <w:sz w:val="21"/>
                <w:szCs w:val="21"/>
                <w:highlight w:val="none"/>
                <w:lang w:val="en-US" w:eastAsia="zh-CN"/>
              </w:rPr>
              <w:t>2</w:t>
            </w:r>
            <w:r>
              <w:rPr>
                <w:rFonts w:hint="eastAsia" w:ascii="仿宋_GB2312" w:hAnsi="仿宋_GB2312" w:eastAsia="仿宋_GB2312" w:cs="仿宋_GB2312"/>
                <w:color w:val="auto"/>
                <w:kern w:val="0"/>
                <w:sz w:val="21"/>
                <w:szCs w:val="21"/>
                <w:highlight w:val="none"/>
                <w:lang w:eastAsia="zh-CN"/>
              </w:rPr>
              <w:t>分；响应不到位的，每发生一次扣</w:t>
            </w:r>
            <w:r>
              <w:rPr>
                <w:rFonts w:hint="eastAsia" w:ascii="仿宋_GB2312" w:hAnsi="仿宋_GB2312" w:eastAsia="仿宋_GB2312" w:cs="仿宋_GB2312"/>
                <w:color w:val="auto"/>
                <w:kern w:val="0"/>
                <w:sz w:val="21"/>
                <w:szCs w:val="21"/>
                <w:highlight w:val="none"/>
                <w:lang w:val="en-US" w:eastAsia="zh-CN"/>
              </w:rPr>
              <w:t>1</w:t>
            </w:r>
            <w:r>
              <w:rPr>
                <w:rFonts w:hint="eastAsia" w:ascii="仿宋_GB2312" w:hAnsi="仿宋_GB2312" w:eastAsia="仿宋_GB2312" w:cs="仿宋_GB2312"/>
                <w:color w:val="auto"/>
                <w:kern w:val="0"/>
                <w:sz w:val="21"/>
                <w:szCs w:val="21"/>
                <w:highlight w:val="none"/>
                <w:lang w:eastAsia="zh-CN"/>
              </w:rPr>
              <w:t>分。</w:t>
            </w:r>
          </w:p>
        </w:tc>
        <w:tc>
          <w:tcPr>
            <w:tcW w:w="1349" w:type="dxa"/>
            <w:vAlign w:val="center"/>
          </w:tcPr>
          <w:p>
            <w:pPr>
              <w:widowControl/>
              <w:wordWrap/>
              <w:spacing w:line="570" w:lineRule="exact"/>
              <w:ind w:right="0"/>
              <w:jc w:val="center"/>
              <w:textAlignment w:val="center"/>
              <w:outlineLvl w:val="9"/>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98" w:hRule="exact"/>
          <w:jc w:val="center"/>
        </w:trPr>
        <w:tc>
          <w:tcPr>
            <w:tcW w:w="889" w:type="dxa"/>
            <w:vMerge w:val="restart"/>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正负</w:t>
            </w:r>
            <w:r>
              <w:rPr>
                <w:rFonts w:hint="eastAsia" w:ascii="仿宋_GB2312" w:hAnsi="仿宋_GB2312" w:eastAsia="仿宋_GB2312" w:cs="仿宋_GB2312"/>
                <w:color w:val="auto"/>
                <w:sz w:val="21"/>
                <w:szCs w:val="21"/>
                <w:highlight w:val="none"/>
                <w:lang w:val="en-US" w:eastAsia="zh-CN"/>
              </w:rPr>
              <w:t>清单</w:t>
            </w:r>
          </w:p>
        </w:tc>
        <w:tc>
          <w:tcPr>
            <w:tcW w:w="789" w:type="dxa"/>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42</w:t>
            </w:r>
          </w:p>
        </w:tc>
        <w:tc>
          <w:tcPr>
            <w:tcW w:w="6111" w:type="dxa"/>
            <w:vAlign w:val="center"/>
          </w:tcPr>
          <w:p>
            <w:pPr>
              <w:widowControl/>
              <w:wordWrap/>
              <w:adjustRightInd/>
              <w:snapToGrid/>
              <w:spacing w:line="240" w:lineRule="auto"/>
              <w:ind w:left="0" w:leftChars="0" w:right="0" w:firstLine="0" w:firstLineChars="0"/>
              <w:jc w:val="left"/>
              <w:textAlignment w:val="center"/>
              <w:outlineLvl w:val="9"/>
              <w:rPr>
                <w:rFonts w:hint="eastAsia" w:ascii="仿宋_GB2312" w:hAnsi="仿宋_GB2312" w:eastAsia="仿宋_GB2312" w:cs="仿宋_GB2312"/>
                <w:color w:val="auto"/>
                <w:kern w:val="0"/>
                <w:sz w:val="21"/>
                <w:szCs w:val="21"/>
                <w:highlight w:val="none"/>
                <w:lang w:eastAsia="zh-CN"/>
              </w:rPr>
            </w:pPr>
            <w:r>
              <w:rPr>
                <w:rFonts w:hint="eastAsia" w:ascii="仿宋_GB2312" w:hAnsi="仿宋_GB2312" w:eastAsia="仿宋_GB2312" w:cs="仿宋_GB2312"/>
                <w:color w:val="auto"/>
                <w:kern w:val="0"/>
                <w:sz w:val="21"/>
                <w:szCs w:val="21"/>
                <w:highlight w:val="none"/>
                <w:lang w:eastAsia="zh-CN"/>
              </w:rPr>
              <w:t>发生无人员死亡有责安全生产事故的，每起扣0.5分；发生1人（含）以下人员死亡有责安全生产事故的，每起扣1分；发生2人（含）以下人员死亡有责安全生产事故的，每起扣3分；</w:t>
            </w:r>
          </w:p>
          <w:p>
            <w:pPr>
              <w:widowControl/>
              <w:wordWrap/>
              <w:adjustRightInd/>
              <w:snapToGrid/>
              <w:spacing w:line="240" w:lineRule="auto"/>
              <w:ind w:left="0" w:leftChars="0" w:right="0" w:firstLine="0" w:firstLineChars="0"/>
              <w:jc w:val="left"/>
              <w:textAlignment w:val="center"/>
              <w:outlineLvl w:val="9"/>
              <w:rPr>
                <w:rFonts w:hint="eastAsia" w:ascii="仿宋_GB2312" w:hAnsi="仿宋_GB2312" w:eastAsia="仿宋_GB2312" w:cs="仿宋_GB2312"/>
                <w:color w:val="auto"/>
                <w:sz w:val="21"/>
                <w:szCs w:val="21"/>
                <w:highlight w:val="none"/>
                <w:lang w:eastAsia="zh-CN"/>
              </w:rPr>
            </w:pPr>
          </w:p>
        </w:tc>
        <w:tc>
          <w:tcPr>
            <w:tcW w:w="1349" w:type="dxa"/>
            <w:vAlign w:val="center"/>
          </w:tcPr>
          <w:p>
            <w:pPr>
              <w:widowControl/>
              <w:wordWrap/>
              <w:spacing w:line="570" w:lineRule="exact"/>
              <w:ind w:right="0"/>
              <w:jc w:val="center"/>
              <w:textAlignment w:val="center"/>
              <w:outlineLvl w:val="9"/>
              <w:rPr>
                <w:rFonts w:hint="eastAsia" w:ascii="仿宋_GB2312" w:hAnsi="仿宋_GB2312" w:eastAsia="仿宋_GB2312" w:cs="仿宋_GB2312"/>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46" w:hRule="exact"/>
          <w:jc w:val="center"/>
        </w:trPr>
        <w:tc>
          <w:tcPr>
            <w:tcW w:w="889" w:type="dxa"/>
            <w:vMerge w:val="continue"/>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sz w:val="21"/>
                <w:szCs w:val="21"/>
                <w:highlight w:val="none"/>
              </w:rPr>
            </w:pPr>
          </w:p>
        </w:tc>
        <w:tc>
          <w:tcPr>
            <w:tcW w:w="789" w:type="dxa"/>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43</w:t>
            </w:r>
          </w:p>
        </w:tc>
        <w:tc>
          <w:tcPr>
            <w:tcW w:w="6111" w:type="dxa"/>
            <w:vAlign w:val="center"/>
          </w:tcPr>
          <w:p>
            <w:pPr>
              <w:widowControl/>
              <w:wordWrap/>
              <w:adjustRightInd/>
              <w:snapToGrid/>
              <w:spacing w:line="240" w:lineRule="auto"/>
              <w:ind w:left="0" w:leftChars="0" w:right="0" w:firstLine="0" w:firstLineChars="0"/>
              <w:jc w:val="left"/>
              <w:textAlignment w:val="center"/>
              <w:outlineLvl w:val="9"/>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eastAsia="zh-CN"/>
              </w:rPr>
              <w:t>在杭州市范围内因员工薪酬及权益保障方面的投诉、群体性事件，被劳动保障部门处罚及被区级及以上环卫主管部门批评或通报的,因有责原因被市领导以上批评或者被媒体曝光造成不良社会影响的，每次扣</w:t>
            </w:r>
            <w:r>
              <w:rPr>
                <w:rFonts w:hint="eastAsia" w:ascii="仿宋_GB2312" w:hAnsi="仿宋_GB2312" w:eastAsia="仿宋_GB2312" w:cs="仿宋_GB2312"/>
                <w:color w:val="auto"/>
                <w:kern w:val="0"/>
                <w:sz w:val="21"/>
                <w:szCs w:val="21"/>
                <w:highlight w:val="none"/>
                <w:lang w:val="en-US" w:eastAsia="zh-CN"/>
              </w:rPr>
              <w:t>2分。</w:t>
            </w:r>
          </w:p>
        </w:tc>
        <w:tc>
          <w:tcPr>
            <w:tcW w:w="1349" w:type="dxa"/>
            <w:vAlign w:val="center"/>
          </w:tcPr>
          <w:p>
            <w:pPr>
              <w:widowControl/>
              <w:wordWrap/>
              <w:spacing w:line="570" w:lineRule="exact"/>
              <w:ind w:right="0"/>
              <w:jc w:val="center"/>
              <w:textAlignment w:val="center"/>
              <w:outlineLvl w:val="9"/>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5" w:hRule="exact"/>
          <w:jc w:val="center"/>
        </w:trPr>
        <w:tc>
          <w:tcPr>
            <w:tcW w:w="889" w:type="dxa"/>
            <w:vMerge w:val="continue"/>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sz w:val="21"/>
                <w:szCs w:val="21"/>
                <w:highlight w:val="none"/>
              </w:rPr>
            </w:pPr>
          </w:p>
        </w:tc>
        <w:tc>
          <w:tcPr>
            <w:tcW w:w="789" w:type="dxa"/>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44</w:t>
            </w:r>
          </w:p>
        </w:tc>
        <w:tc>
          <w:tcPr>
            <w:tcW w:w="6111" w:type="dxa"/>
            <w:vAlign w:val="center"/>
          </w:tcPr>
          <w:p>
            <w:pPr>
              <w:widowControl/>
              <w:wordWrap/>
              <w:adjustRightInd/>
              <w:snapToGrid/>
              <w:spacing w:line="240" w:lineRule="auto"/>
              <w:ind w:left="0" w:leftChars="0" w:right="0" w:firstLine="0" w:firstLineChars="0"/>
              <w:jc w:val="left"/>
              <w:textAlignment w:val="center"/>
              <w:outlineLvl w:val="9"/>
              <w:rPr>
                <w:rFonts w:hint="eastAsia" w:ascii="仿宋_GB2312" w:hAnsi="仿宋_GB2312" w:eastAsia="仿宋_GB2312" w:cs="仿宋_GB2312"/>
                <w:color w:val="auto"/>
                <w:kern w:val="0"/>
                <w:sz w:val="21"/>
                <w:szCs w:val="21"/>
                <w:highlight w:val="none"/>
                <w:lang w:eastAsia="zh-CN"/>
              </w:rPr>
            </w:pPr>
            <w:r>
              <w:rPr>
                <w:rFonts w:hint="eastAsia" w:ascii="仿宋_GB2312" w:hAnsi="仿宋_GB2312" w:eastAsia="仿宋_GB2312" w:cs="仿宋_GB2312"/>
                <w:color w:val="auto"/>
                <w:kern w:val="0"/>
                <w:sz w:val="21"/>
                <w:szCs w:val="21"/>
                <w:highlight w:val="none"/>
                <w:lang w:eastAsia="zh-CN"/>
              </w:rPr>
              <w:t>环卫工人有见义勇为、拾金不昧等先进事迹，经确认属实的，根据正能量程度每件次加0.1～0.5分。</w:t>
            </w:r>
          </w:p>
        </w:tc>
        <w:tc>
          <w:tcPr>
            <w:tcW w:w="1349" w:type="dxa"/>
            <w:vAlign w:val="center"/>
          </w:tcPr>
          <w:p>
            <w:pPr>
              <w:widowControl/>
              <w:wordWrap/>
              <w:spacing w:line="570" w:lineRule="exact"/>
              <w:ind w:right="0"/>
              <w:jc w:val="left"/>
              <w:textAlignment w:val="center"/>
              <w:outlineLvl w:val="9"/>
              <w:rPr>
                <w:rFonts w:hint="eastAsia" w:ascii="仿宋_GB2312" w:hAnsi="仿宋_GB2312" w:eastAsia="仿宋_GB2312" w:cs="仿宋_GB2312"/>
                <w:color w:val="auto"/>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16" w:hRule="exact"/>
          <w:jc w:val="center"/>
        </w:trPr>
        <w:tc>
          <w:tcPr>
            <w:tcW w:w="889" w:type="dxa"/>
            <w:vMerge w:val="continue"/>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sz w:val="21"/>
                <w:szCs w:val="21"/>
                <w:highlight w:val="none"/>
              </w:rPr>
            </w:pPr>
          </w:p>
        </w:tc>
        <w:tc>
          <w:tcPr>
            <w:tcW w:w="789" w:type="dxa"/>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45</w:t>
            </w:r>
          </w:p>
        </w:tc>
        <w:tc>
          <w:tcPr>
            <w:tcW w:w="6111" w:type="dxa"/>
            <w:vAlign w:val="center"/>
          </w:tcPr>
          <w:p>
            <w:pPr>
              <w:widowControl/>
              <w:wordWrap/>
              <w:adjustRightInd/>
              <w:snapToGrid/>
              <w:spacing w:line="240" w:lineRule="auto"/>
              <w:ind w:left="0" w:leftChars="0" w:right="0" w:firstLine="0" w:firstLineChars="0"/>
              <w:jc w:val="left"/>
              <w:textAlignment w:val="center"/>
              <w:outlineLvl w:val="9"/>
              <w:rPr>
                <w:rFonts w:hint="eastAsia" w:ascii="仿宋_GB2312" w:hAnsi="仿宋_GB2312" w:eastAsia="仿宋_GB2312" w:cs="仿宋_GB2312"/>
                <w:color w:val="auto"/>
                <w:kern w:val="0"/>
                <w:sz w:val="21"/>
                <w:szCs w:val="21"/>
                <w:highlight w:val="none"/>
                <w:lang w:eastAsia="zh-CN"/>
              </w:rPr>
            </w:pPr>
            <w:r>
              <w:rPr>
                <w:rFonts w:hint="eastAsia" w:ascii="仿宋_GB2312" w:hAnsi="仿宋_GB2312" w:eastAsia="仿宋_GB2312" w:cs="仿宋_GB2312"/>
                <w:color w:val="auto"/>
                <w:kern w:val="0"/>
                <w:sz w:val="21"/>
                <w:szCs w:val="21"/>
                <w:highlight w:val="none"/>
                <w:lang w:eastAsia="zh-CN"/>
              </w:rPr>
              <w:t>积极提供环卫宣传报道素材（图片、文字等），经区环卫保障中心审核，被录用正面宣传报道的，区级媒体每件次加0.1分，市级媒体每件次加0.2分，省级媒体每件次加0.5分，国家级媒体每件次加1分，同一事项以最高加分项计。</w:t>
            </w:r>
          </w:p>
        </w:tc>
        <w:tc>
          <w:tcPr>
            <w:tcW w:w="1349" w:type="dxa"/>
            <w:vAlign w:val="center"/>
          </w:tcPr>
          <w:p>
            <w:pPr>
              <w:widowControl/>
              <w:wordWrap/>
              <w:spacing w:line="570" w:lineRule="exact"/>
              <w:ind w:right="0"/>
              <w:jc w:val="left"/>
              <w:textAlignment w:val="center"/>
              <w:outlineLvl w:val="9"/>
              <w:rPr>
                <w:rFonts w:hint="eastAsia" w:ascii="仿宋_GB2312" w:hAnsi="仿宋_GB2312" w:eastAsia="仿宋_GB2312" w:cs="仿宋_GB2312"/>
                <w:color w:val="auto"/>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40" w:hRule="exact"/>
          <w:jc w:val="center"/>
        </w:trPr>
        <w:tc>
          <w:tcPr>
            <w:tcW w:w="889" w:type="dxa"/>
            <w:vMerge w:val="continue"/>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sz w:val="21"/>
                <w:szCs w:val="21"/>
                <w:highlight w:val="none"/>
              </w:rPr>
            </w:pPr>
          </w:p>
        </w:tc>
        <w:tc>
          <w:tcPr>
            <w:tcW w:w="789" w:type="dxa"/>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46</w:t>
            </w:r>
          </w:p>
        </w:tc>
        <w:tc>
          <w:tcPr>
            <w:tcW w:w="6111" w:type="dxa"/>
            <w:vAlign w:val="center"/>
          </w:tcPr>
          <w:p>
            <w:pPr>
              <w:widowControl/>
              <w:wordWrap/>
              <w:adjustRightInd/>
              <w:snapToGrid/>
              <w:spacing w:line="240" w:lineRule="auto"/>
              <w:ind w:left="0" w:leftChars="0" w:right="0" w:firstLine="0" w:firstLineChars="0"/>
              <w:jc w:val="left"/>
              <w:textAlignment w:val="center"/>
              <w:outlineLvl w:val="9"/>
              <w:rPr>
                <w:rFonts w:hint="eastAsia" w:ascii="仿宋_GB2312" w:hAnsi="仿宋_GB2312" w:eastAsia="仿宋_GB2312" w:cs="仿宋_GB2312"/>
                <w:color w:val="auto"/>
                <w:kern w:val="0"/>
                <w:sz w:val="21"/>
                <w:szCs w:val="21"/>
                <w:highlight w:val="none"/>
                <w:lang w:eastAsia="zh-CN"/>
              </w:rPr>
            </w:pPr>
            <w:r>
              <w:rPr>
                <w:rFonts w:hint="eastAsia" w:ascii="仿宋_GB2312" w:hAnsi="仿宋_GB2312" w:eastAsia="仿宋_GB2312" w:cs="仿宋_GB2312"/>
                <w:color w:val="auto"/>
                <w:kern w:val="0"/>
                <w:sz w:val="21"/>
                <w:szCs w:val="21"/>
                <w:highlight w:val="none"/>
                <w:lang w:eastAsia="zh-CN"/>
              </w:rPr>
              <w:t>在投标承诺和合同约定项目以外，积极协助环卫部门举办重要活动或完成重要任务的，区级项目每个加0.3分，市级项目每个加0.5分，省级项目每个加0.7分，国家级项目每个加1分。</w:t>
            </w:r>
          </w:p>
        </w:tc>
        <w:tc>
          <w:tcPr>
            <w:tcW w:w="1349" w:type="dxa"/>
            <w:vAlign w:val="center"/>
          </w:tcPr>
          <w:p>
            <w:pPr>
              <w:widowControl/>
              <w:wordWrap/>
              <w:spacing w:line="570" w:lineRule="exact"/>
              <w:ind w:right="0"/>
              <w:jc w:val="left"/>
              <w:textAlignment w:val="center"/>
              <w:outlineLvl w:val="9"/>
              <w:rPr>
                <w:rFonts w:hint="eastAsia" w:ascii="仿宋_GB2312" w:hAnsi="仿宋_GB2312" w:eastAsia="仿宋_GB2312" w:cs="仿宋_GB2312"/>
                <w:color w:val="auto"/>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7" w:hRule="exact"/>
          <w:jc w:val="center"/>
        </w:trPr>
        <w:tc>
          <w:tcPr>
            <w:tcW w:w="889" w:type="dxa"/>
            <w:vMerge w:val="continue"/>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sz w:val="21"/>
                <w:szCs w:val="21"/>
                <w:highlight w:val="none"/>
              </w:rPr>
            </w:pPr>
          </w:p>
        </w:tc>
        <w:tc>
          <w:tcPr>
            <w:tcW w:w="789" w:type="dxa"/>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47</w:t>
            </w:r>
          </w:p>
        </w:tc>
        <w:tc>
          <w:tcPr>
            <w:tcW w:w="6111" w:type="dxa"/>
            <w:vAlign w:val="center"/>
          </w:tcPr>
          <w:p>
            <w:pPr>
              <w:widowControl/>
              <w:wordWrap/>
              <w:adjustRightInd/>
              <w:snapToGrid/>
              <w:spacing w:line="240" w:lineRule="auto"/>
              <w:ind w:left="0" w:leftChars="0" w:right="0" w:firstLine="0" w:firstLineChars="0"/>
              <w:jc w:val="left"/>
              <w:textAlignment w:val="center"/>
              <w:outlineLvl w:val="9"/>
              <w:rPr>
                <w:rFonts w:hint="eastAsia" w:ascii="仿宋_GB2312" w:hAnsi="仿宋_GB2312" w:eastAsia="仿宋_GB2312" w:cs="仿宋_GB2312"/>
                <w:color w:val="auto"/>
                <w:kern w:val="0"/>
                <w:sz w:val="21"/>
                <w:szCs w:val="21"/>
                <w:highlight w:val="none"/>
                <w:lang w:eastAsia="zh-CN"/>
              </w:rPr>
            </w:pPr>
            <w:r>
              <w:rPr>
                <w:rFonts w:hint="eastAsia" w:ascii="仿宋_GB2312" w:eastAsia="仿宋_GB2312"/>
                <w:color w:val="auto"/>
                <w:spacing w:val="-8"/>
                <w:szCs w:val="21"/>
                <w:highlight w:val="none"/>
                <w:lang w:eastAsia="zh-CN"/>
              </w:rPr>
              <w:t>市级</w:t>
            </w:r>
            <w:r>
              <w:rPr>
                <w:rFonts w:hint="eastAsia" w:ascii="仿宋_GB2312" w:eastAsia="仿宋_GB2312"/>
                <w:color w:val="auto"/>
                <w:spacing w:val="-8"/>
                <w:szCs w:val="21"/>
                <w:highlight w:val="none"/>
                <w:lang w:val="en-US" w:eastAsia="zh-CN"/>
              </w:rPr>
              <w:t>领导</w:t>
            </w:r>
            <w:r>
              <w:rPr>
                <w:rFonts w:hint="eastAsia" w:ascii="仿宋_GB2312" w:eastAsia="仿宋_GB2312"/>
                <w:color w:val="auto"/>
                <w:spacing w:val="-8"/>
                <w:szCs w:val="21"/>
                <w:highlight w:val="none"/>
                <w:lang w:eastAsia="zh-CN"/>
              </w:rPr>
              <w:t>及以上批示表扬的每次加</w:t>
            </w:r>
            <w:r>
              <w:rPr>
                <w:rFonts w:hint="eastAsia" w:ascii="仿宋_GB2312" w:eastAsia="仿宋_GB2312"/>
                <w:color w:val="auto"/>
                <w:spacing w:val="-8"/>
                <w:szCs w:val="21"/>
                <w:highlight w:val="none"/>
                <w:lang w:val="en-US" w:eastAsia="zh-CN"/>
              </w:rPr>
              <w:t>1分，批评的每次扣1分；</w:t>
            </w:r>
            <w:r>
              <w:rPr>
                <w:rFonts w:hint="eastAsia" w:ascii="仿宋_GB2312" w:eastAsia="仿宋_GB2312"/>
                <w:color w:val="auto"/>
                <w:spacing w:val="-8"/>
                <w:szCs w:val="21"/>
                <w:highlight w:val="none"/>
                <w:lang w:eastAsia="zh-CN"/>
              </w:rPr>
              <w:t>区级</w:t>
            </w:r>
            <w:r>
              <w:rPr>
                <w:rFonts w:hint="eastAsia" w:ascii="仿宋_GB2312" w:eastAsia="仿宋_GB2312"/>
                <w:color w:val="auto"/>
                <w:spacing w:val="-8"/>
                <w:szCs w:val="21"/>
                <w:highlight w:val="none"/>
                <w:lang w:val="en-US" w:eastAsia="zh-CN"/>
              </w:rPr>
              <w:t>主要领导</w:t>
            </w:r>
            <w:r>
              <w:rPr>
                <w:rFonts w:hint="eastAsia" w:ascii="仿宋_GB2312" w:eastAsia="仿宋_GB2312"/>
                <w:color w:val="auto"/>
                <w:spacing w:val="-8"/>
                <w:szCs w:val="21"/>
                <w:highlight w:val="none"/>
                <w:lang w:eastAsia="zh-CN"/>
              </w:rPr>
              <w:t>批示表扬的每次加</w:t>
            </w:r>
            <w:r>
              <w:rPr>
                <w:rFonts w:hint="eastAsia" w:ascii="仿宋_GB2312" w:eastAsia="仿宋_GB2312"/>
                <w:color w:val="auto"/>
                <w:spacing w:val="-8"/>
                <w:szCs w:val="21"/>
                <w:highlight w:val="none"/>
                <w:lang w:val="en-US" w:eastAsia="zh-CN"/>
              </w:rPr>
              <w:t>0.5分，批评的每次扣0.5分。</w:t>
            </w:r>
          </w:p>
        </w:tc>
        <w:tc>
          <w:tcPr>
            <w:tcW w:w="1349" w:type="dxa"/>
            <w:vAlign w:val="center"/>
          </w:tcPr>
          <w:p>
            <w:pPr>
              <w:widowControl/>
              <w:wordWrap/>
              <w:spacing w:line="570" w:lineRule="exact"/>
              <w:ind w:right="0"/>
              <w:jc w:val="left"/>
              <w:textAlignment w:val="center"/>
              <w:outlineLvl w:val="9"/>
              <w:rPr>
                <w:rFonts w:hint="eastAsia" w:ascii="仿宋_GB2312" w:hAnsi="仿宋_GB2312" w:eastAsia="仿宋_GB2312" w:cs="仿宋_GB2312"/>
                <w:color w:val="auto"/>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7" w:hRule="exact"/>
          <w:jc w:val="center"/>
        </w:trPr>
        <w:tc>
          <w:tcPr>
            <w:tcW w:w="1678" w:type="dxa"/>
            <w:gridSpan w:val="2"/>
            <w:vAlign w:val="center"/>
          </w:tcPr>
          <w:p>
            <w:pPr>
              <w:widowControl/>
              <w:wordWrap/>
              <w:adjustRightInd/>
              <w:snapToGrid/>
              <w:spacing w:line="240" w:lineRule="auto"/>
              <w:ind w:left="0" w:leftChars="0" w:right="0" w:firstLine="0" w:firstLineChars="0"/>
              <w:jc w:val="center"/>
              <w:textAlignment w:val="center"/>
              <w:outlineLvl w:val="9"/>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备注</w:t>
            </w:r>
          </w:p>
        </w:tc>
        <w:tc>
          <w:tcPr>
            <w:tcW w:w="6111" w:type="dxa"/>
            <w:vAlign w:val="center"/>
          </w:tcPr>
          <w:p>
            <w:pPr>
              <w:widowControl/>
              <w:wordWrap/>
              <w:adjustRightInd/>
              <w:snapToGrid/>
              <w:spacing w:line="240" w:lineRule="auto"/>
              <w:ind w:left="0" w:leftChars="0" w:right="0" w:firstLine="0" w:firstLineChars="0"/>
              <w:jc w:val="left"/>
              <w:textAlignment w:val="center"/>
              <w:outlineLvl w:val="9"/>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正负面分数累计加减分分别不高于3分，超过按3分计入。</w:t>
            </w:r>
          </w:p>
        </w:tc>
        <w:tc>
          <w:tcPr>
            <w:tcW w:w="1349" w:type="dxa"/>
            <w:vAlign w:val="center"/>
          </w:tcPr>
          <w:p>
            <w:pPr>
              <w:widowControl/>
              <w:wordWrap/>
              <w:spacing w:line="570" w:lineRule="exact"/>
              <w:ind w:right="0"/>
              <w:jc w:val="left"/>
              <w:textAlignment w:val="center"/>
              <w:outlineLvl w:val="9"/>
              <w:rPr>
                <w:rFonts w:hint="eastAsia" w:ascii="仿宋_GB2312" w:hAnsi="仿宋_GB2312" w:eastAsia="仿宋_GB2312" w:cs="仿宋_GB2312"/>
                <w:color w:val="auto"/>
                <w:sz w:val="24"/>
                <w:szCs w:val="28"/>
                <w:highlight w:val="none"/>
              </w:rPr>
            </w:pPr>
          </w:p>
        </w:tc>
      </w:tr>
    </w:tbl>
    <w:p>
      <w:pPr>
        <w:numPr>
          <w:ilvl w:val="0"/>
          <w:numId w:val="0"/>
        </w:numPr>
        <w:wordWrap/>
        <w:spacing w:line="570" w:lineRule="exact"/>
        <w:ind w:right="0"/>
        <w:jc w:val="left"/>
        <w:outlineLvl w:val="9"/>
        <w:rPr>
          <w:rFonts w:hint="eastAsia" w:ascii="仿宋_GB2312" w:eastAsia="仿宋_GB2312"/>
          <w:color w:val="auto"/>
          <w:sz w:val="32"/>
          <w:szCs w:val="32"/>
          <w:highlight w:val="none"/>
        </w:rPr>
      </w:pPr>
      <w:r>
        <w:rPr>
          <w:rFonts w:hint="eastAsia" w:ascii="方正小标宋_GBK" w:hAnsi="宋体" w:eastAsia="方正小标宋_GBK" w:cs="宋体"/>
          <w:b w:val="0"/>
          <w:bCs/>
          <w:color w:val="auto"/>
          <w:sz w:val="32"/>
          <w:szCs w:val="32"/>
          <w:highlight w:val="none"/>
          <w:lang w:eastAsia="zh-CN"/>
        </w:rPr>
        <w:br w:type="page"/>
      </w:r>
    </w:p>
    <w:p>
      <w:pPr>
        <w:pStyle w:val="79"/>
        <w:rPr>
          <w:color w:val="auto"/>
          <w:highlight w:val="none"/>
        </w:rPr>
      </w:pPr>
    </w:p>
    <w:p>
      <w:pPr>
        <w:pStyle w:val="79"/>
        <w:ind w:left="0" w:leftChars="0" w:firstLine="0" w:firstLineChars="0"/>
        <w:rPr>
          <w:color w:val="auto"/>
          <w:highlight w:val="none"/>
        </w:rPr>
      </w:pPr>
    </w:p>
    <w:p>
      <w:pPr>
        <w:numPr>
          <w:ilvl w:val="0"/>
          <w:numId w:val="0"/>
        </w:numPr>
        <w:wordWrap/>
        <w:spacing w:line="570" w:lineRule="exact"/>
        <w:ind w:right="0"/>
        <w:jc w:val="center"/>
        <w:outlineLvl w:val="9"/>
        <w:rPr>
          <w:rFonts w:hint="eastAsia" w:ascii="仿宋_GB2312" w:hAnsi="仿宋_GB2312" w:eastAsia="仿宋_GB2312" w:cs="仿宋_GB2312"/>
          <w:b/>
          <w:color w:val="auto"/>
          <w:szCs w:val="21"/>
          <w:highlight w:val="none"/>
        </w:rPr>
      </w:pPr>
      <w:r>
        <w:rPr>
          <w:rFonts w:hint="eastAsia" w:ascii="方正小标宋_GBK" w:eastAsia="方正小标宋_GBK"/>
          <w:b w:val="0"/>
          <w:bCs w:val="0"/>
          <w:color w:val="auto"/>
          <w:sz w:val="32"/>
          <w:szCs w:val="32"/>
          <w:highlight w:val="none"/>
          <w:lang w:eastAsia="zh-CN"/>
        </w:rPr>
        <w:t>临平</w:t>
      </w:r>
      <w:r>
        <w:rPr>
          <w:rFonts w:hint="eastAsia" w:ascii="方正小标宋_GBK" w:eastAsia="方正小标宋_GBK"/>
          <w:b w:val="0"/>
          <w:bCs w:val="0"/>
          <w:color w:val="auto"/>
          <w:sz w:val="32"/>
          <w:szCs w:val="32"/>
          <w:highlight w:val="none"/>
        </w:rPr>
        <w:t>区绿化</w:t>
      </w:r>
      <w:r>
        <w:rPr>
          <w:rFonts w:hint="eastAsia" w:ascii="方正小标宋_GBK" w:hAnsi="宋体" w:eastAsia="方正小标宋_GBK" w:cs="宋体"/>
          <w:b w:val="0"/>
          <w:bCs/>
          <w:color w:val="auto"/>
          <w:sz w:val="32"/>
          <w:szCs w:val="32"/>
          <w:highlight w:val="none"/>
          <w:lang w:eastAsia="zh-CN"/>
        </w:rPr>
        <w:t>考核</w:t>
      </w:r>
      <w:r>
        <w:rPr>
          <w:rFonts w:hint="eastAsia" w:ascii="方正小标宋_GBK" w:eastAsia="方正小标宋_GBK"/>
          <w:b w:val="0"/>
          <w:bCs w:val="0"/>
          <w:color w:val="auto"/>
          <w:sz w:val="32"/>
          <w:szCs w:val="32"/>
          <w:highlight w:val="none"/>
        </w:rPr>
        <w:t>评分细则</w:t>
      </w:r>
      <w:r>
        <w:rPr>
          <w:rFonts w:hint="eastAsia" w:ascii="方正小标宋_GBK" w:eastAsia="方正小标宋_GBK"/>
          <w:b w:val="0"/>
          <w:bCs w:val="0"/>
          <w:color w:val="auto"/>
          <w:sz w:val="32"/>
          <w:szCs w:val="32"/>
          <w:highlight w:val="none"/>
          <w:lang w:val="en-US" w:eastAsia="zh-CN"/>
        </w:rPr>
        <w:t xml:space="preserve"> （参照）</w:t>
      </w:r>
    </w:p>
    <w:tbl>
      <w:tblPr>
        <w:tblStyle w:val="62"/>
        <w:tblW w:w="902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1"/>
        <w:gridCol w:w="839"/>
        <w:gridCol w:w="6372"/>
        <w:gridCol w:w="10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ordWrap/>
              <w:adjustRightInd/>
              <w:snapToGrid/>
              <w:spacing w:line="240" w:lineRule="auto"/>
              <w:ind w:left="0" w:leftChars="0" w:right="0"/>
              <w:jc w:val="center"/>
              <w:textAlignment w:val="auto"/>
              <w:outlineLvl w:val="9"/>
              <w:rPr>
                <w:rFonts w:hint="eastAsia" w:ascii="黑体" w:hAnsi="黑体" w:eastAsia="黑体" w:cs="黑体"/>
                <w:b w:val="0"/>
                <w:bCs/>
                <w:color w:val="auto"/>
                <w:kern w:val="0"/>
                <w:sz w:val="24"/>
                <w:szCs w:val="24"/>
                <w:highlight w:val="none"/>
              </w:rPr>
            </w:pPr>
            <w:r>
              <w:rPr>
                <w:rFonts w:hint="eastAsia" w:ascii="黑体" w:hAnsi="黑体" w:eastAsia="黑体" w:cs="黑体"/>
                <w:b w:val="0"/>
                <w:bCs/>
                <w:color w:val="auto"/>
                <w:kern w:val="0"/>
                <w:sz w:val="24"/>
                <w:szCs w:val="24"/>
                <w:highlight w:val="none"/>
              </w:rPr>
              <w:t>考核</w:t>
            </w:r>
            <w:r>
              <w:rPr>
                <w:rFonts w:hint="eastAsia" w:ascii="黑体" w:hAnsi="黑体" w:eastAsia="黑体" w:cs="黑体"/>
                <w:b w:val="0"/>
                <w:bCs/>
                <w:color w:val="auto"/>
                <w:sz w:val="24"/>
                <w:szCs w:val="24"/>
                <w:highlight w:val="none"/>
              </w:rPr>
              <w:t>内容</w:t>
            </w:r>
          </w:p>
        </w:tc>
        <w:tc>
          <w:tcPr>
            <w:tcW w:w="6372" w:type="dxa"/>
            <w:tcBorders>
              <w:top w:val="single" w:color="auto" w:sz="4" w:space="0"/>
              <w:left w:val="nil"/>
              <w:bottom w:val="single" w:color="auto" w:sz="4" w:space="0"/>
              <w:right w:val="single" w:color="auto" w:sz="4" w:space="0"/>
            </w:tcBorders>
            <w:vAlign w:val="center"/>
          </w:tcPr>
          <w:p>
            <w:pPr>
              <w:wordWrap/>
              <w:adjustRightInd/>
              <w:snapToGrid/>
              <w:spacing w:line="240" w:lineRule="auto"/>
              <w:ind w:left="0" w:leftChars="0" w:right="0"/>
              <w:jc w:val="center"/>
              <w:textAlignment w:val="auto"/>
              <w:outlineLvl w:val="9"/>
              <w:rPr>
                <w:rFonts w:hint="eastAsia" w:ascii="黑体" w:hAnsi="黑体" w:eastAsia="黑体" w:cs="黑体"/>
                <w:b w:val="0"/>
                <w:bCs/>
                <w:color w:val="auto"/>
                <w:kern w:val="0"/>
                <w:sz w:val="24"/>
                <w:szCs w:val="24"/>
                <w:highlight w:val="none"/>
              </w:rPr>
            </w:pPr>
            <w:r>
              <w:rPr>
                <w:rFonts w:hint="eastAsia" w:ascii="黑体" w:hAnsi="黑体" w:eastAsia="黑体" w:cs="黑体"/>
                <w:b w:val="0"/>
                <w:bCs/>
                <w:color w:val="auto"/>
                <w:kern w:val="0"/>
                <w:sz w:val="24"/>
                <w:szCs w:val="24"/>
                <w:highlight w:val="none"/>
              </w:rPr>
              <w:t>评分细则</w:t>
            </w:r>
          </w:p>
        </w:tc>
        <w:tc>
          <w:tcPr>
            <w:tcW w:w="1095" w:type="dxa"/>
            <w:tcBorders>
              <w:top w:val="single" w:color="auto" w:sz="4" w:space="0"/>
              <w:left w:val="nil"/>
              <w:bottom w:val="single" w:color="auto" w:sz="4" w:space="0"/>
              <w:right w:val="single" w:color="auto" w:sz="4" w:space="0"/>
            </w:tcBorders>
            <w:vAlign w:val="center"/>
          </w:tcPr>
          <w:p>
            <w:pPr>
              <w:wordWrap/>
              <w:adjustRightInd/>
              <w:snapToGrid/>
              <w:spacing w:line="240" w:lineRule="auto"/>
              <w:ind w:left="0" w:leftChars="0" w:right="0"/>
              <w:jc w:val="center"/>
              <w:textAlignment w:val="auto"/>
              <w:outlineLvl w:val="9"/>
              <w:rPr>
                <w:rFonts w:hint="eastAsia" w:ascii="黑体" w:hAnsi="黑体" w:eastAsia="黑体" w:cs="黑体"/>
                <w:b w:val="0"/>
                <w:bCs/>
                <w:color w:val="auto"/>
                <w:kern w:val="0"/>
                <w:sz w:val="24"/>
                <w:szCs w:val="24"/>
                <w:highlight w:val="none"/>
              </w:rPr>
            </w:pPr>
            <w:r>
              <w:rPr>
                <w:rFonts w:hint="eastAsia" w:ascii="黑体" w:hAnsi="黑体" w:eastAsia="黑体" w:cs="黑体"/>
                <w:b w:val="0"/>
                <w:bCs/>
                <w:color w:val="auto"/>
                <w:kern w:val="0"/>
                <w:sz w:val="24"/>
                <w:szCs w:val="24"/>
                <w:highlight w:val="none"/>
              </w:rPr>
              <w:t>考核</w:t>
            </w:r>
          </w:p>
          <w:p>
            <w:pPr>
              <w:wordWrap/>
              <w:adjustRightInd/>
              <w:snapToGrid/>
              <w:spacing w:line="240" w:lineRule="auto"/>
              <w:ind w:left="0" w:leftChars="0" w:right="0"/>
              <w:jc w:val="center"/>
              <w:textAlignment w:val="auto"/>
              <w:outlineLvl w:val="9"/>
              <w:rPr>
                <w:rFonts w:hint="eastAsia" w:ascii="黑体" w:hAnsi="黑体" w:eastAsia="黑体" w:cs="黑体"/>
                <w:b w:val="0"/>
                <w:bCs/>
                <w:color w:val="auto"/>
                <w:kern w:val="0"/>
                <w:sz w:val="24"/>
                <w:szCs w:val="24"/>
                <w:highlight w:val="none"/>
              </w:rPr>
            </w:pPr>
            <w:r>
              <w:rPr>
                <w:rFonts w:hint="eastAsia" w:ascii="黑体" w:hAnsi="黑体" w:eastAsia="黑体" w:cs="黑体"/>
                <w:b w:val="0"/>
                <w:bCs/>
                <w:color w:val="auto"/>
                <w:kern w:val="0"/>
                <w:sz w:val="24"/>
                <w:szCs w:val="24"/>
                <w:highlight w:val="none"/>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jc w:val="center"/>
        </w:trPr>
        <w:tc>
          <w:tcPr>
            <w:tcW w:w="721" w:type="dxa"/>
            <w:vMerge w:val="restart"/>
            <w:tcBorders>
              <w:top w:val="nil"/>
              <w:left w:val="single" w:color="auto" w:sz="4" w:space="0"/>
              <w:right w:val="single" w:color="auto" w:sz="4" w:space="0"/>
            </w:tcBorders>
            <w:vAlign w:val="center"/>
          </w:tcPr>
          <w:p>
            <w:pPr>
              <w:wordWrap/>
              <w:adjustRightInd/>
              <w:snapToGrid/>
              <w:spacing w:line="240" w:lineRule="auto"/>
              <w:ind w:left="0" w:leftChars="0" w:right="0"/>
              <w:jc w:val="center"/>
              <w:textAlignment w:val="auto"/>
              <w:outlineLvl w:val="9"/>
              <w:rPr>
                <w:rFonts w:hint="eastAsia" w:ascii="仿宋_GB2312" w:eastAsia="仿宋_GB2312"/>
                <w:color w:val="auto"/>
                <w:szCs w:val="21"/>
                <w:highlight w:val="none"/>
                <w:lang w:eastAsia="zh-CN"/>
              </w:rPr>
            </w:pPr>
            <w:r>
              <w:rPr>
                <w:rFonts w:hint="eastAsia" w:ascii="仿宋_GB2312" w:eastAsia="仿宋_GB2312"/>
                <w:color w:val="auto"/>
                <w:szCs w:val="21"/>
                <w:highlight w:val="none"/>
                <w:lang w:eastAsia="zh-CN"/>
              </w:rPr>
              <w:t>日常养护</w:t>
            </w:r>
          </w:p>
          <w:p>
            <w:pPr>
              <w:wordWrap/>
              <w:adjustRightInd/>
              <w:snapToGrid/>
              <w:spacing w:line="240" w:lineRule="auto"/>
              <w:ind w:left="0" w:leftChars="0" w:right="0"/>
              <w:jc w:val="center"/>
              <w:textAlignment w:val="auto"/>
              <w:outlineLvl w:val="9"/>
              <w:rPr>
                <w:rFonts w:hint="eastAsia" w:ascii="仿宋_GB2312" w:eastAsia="仿宋_GB2312" w:cs="宋体"/>
                <w:strike/>
                <w:color w:val="auto"/>
                <w:kern w:val="0"/>
                <w:szCs w:val="21"/>
                <w:highlight w:val="none"/>
              </w:rPr>
            </w:pPr>
            <w:r>
              <w:rPr>
                <w:rFonts w:hint="eastAsia" w:ascii="仿宋_GB2312" w:eastAsia="仿宋_GB2312"/>
                <w:color w:val="auto"/>
                <w:szCs w:val="21"/>
                <w:highlight w:val="none"/>
                <w:lang w:val="en-US" w:eastAsia="zh-CN"/>
              </w:rPr>
              <w:t>60</w:t>
            </w:r>
            <w:r>
              <w:rPr>
                <w:rFonts w:hint="eastAsia" w:ascii="仿宋_GB2312" w:eastAsia="仿宋_GB2312"/>
                <w:color w:val="auto"/>
                <w:szCs w:val="21"/>
                <w:highlight w:val="none"/>
              </w:rPr>
              <w:t>分</w:t>
            </w:r>
          </w:p>
        </w:tc>
        <w:tc>
          <w:tcPr>
            <w:tcW w:w="839" w:type="dxa"/>
            <w:vMerge w:val="restart"/>
            <w:tcBorders>
              <w:top w:val="nil"/>
              <w:left w:val="single" w:color="auto" w:sz="4" w:space="0"/>
              <w:right w:val="single" w:color="auto" w:sz="4" w:space="0"/>
            </w:tcBorders>
            <w:vAlign w:val="center"/>
          </w:tcPr>
          <w:p>
            <w:pPr>
              <w:wordWrap/>
              <w:adjustRightInd/>
              <w:snapToGrid/>
              <w:spacing w:line="240" w:lineRule="auto"/>
              <w:ind w:left="0" w:leftChars="0" w:right="0"/>
              <w:jc w:val="center"/>
              <w:textAlignment w:val="auto"/>
              <w:outlineLvl w:val="9"/>
              <w:rPr>
                <w:rFonts w:hint="eastAsia" w:ascii="仿宋_GB2312" w:eastAsia="仿宋_GB2312" w:cs="宋体"/>
                <w:color w:val="auto"/>
                <w:kern w:val="0"/>
                <w:szCs w:val="21"/>
                <w:highlight w:val="none"/>
              </w:rPr>
            </w:pPr>
            <w:r>
              <w:rPr>
                <w:rFonts w:hint="eastAsia" w:ascii="仿宋_GB2312" w:eastAsia="仿宋_GB2312" w:cs="宋体"/>
                <w:color w:val="auto"/>
                <w:kern w:val="0"/>
                <w:szCs w:val="21"/>
                <w:highlight w:val="none"/>
              </w:rPr>
              <w:t>植物</w:t>
            </w:r>
          </w:p>
          <w:p>
            <w:pPr>
              <w:wordWrap/>
              <w:adjustRightInd/>
              <w:snapToGrid/>
              <w:spacing w:line="240" w:lineRule="auto"/>
              <w:ind w:left="0" w:leftChars="0" w:right="0"/>
              <w:jc w:val="center"/>
              <w:textAlignment w:val="auto"/>
              <w:outlineLvl w:val="9"/>
              <w:rPr>
                <w:rFonts w:hint="eastAsia" w:ascii="仿宋_GB2312" w:eastAsia="仿宋_GB2312" w:cs="宋体"/>
                <w:color w:val="auto"/>
                <w:kern w:val="0"/>
                <w:szCs w:val="21"/>
                <w:highlight w:val="none"/>
              </w:rPr>
            </w:pPr>
            <w:r>
              <w:rPr>
                <w:rFonts w:hint="eastAsia" w:ascii="仿宋_GB2312" w:eastAsia="仿宋_GB2312" w:cs="宋体"/>
                <w:color w:val="auto"/>
                <w:kern w:val="0"/>
                <w:szCs w:val="21"/>
                <w:highlight w:val="none"/>
              </w:rPr>
              <w:t>基本</w:t>
            </w:r>
          </w:p>
          <w:p>
            <w:pPr>
              <w:wordWrap/>
              <w:adjustRightInd/>
              <w:snapToGrid/>
              <w:spacing w:line="240" w:lineRule="auto"/>
              <w:ind w:left="0" w:leftChars="0" w:right="0"/>
              <w:jc w:val="center"/>
              <w:textAlignment w:val="auto"/>
              <w:outlineLvl w:val="9"/>
              <w:rPr>
                <w:rFonts w:hint="eastAsia" w:ascii="仿宋_GB2312" w:eastAsia="仿宋_GB2312" w:cs="宋体"/>
                <w:color w:val="auto"/>
                <w:kern w:val="0"/>
                <w:szCs w:val="21"/>
                <w:highlight w:val="none"/>
              </w:rPr>
            </w:pPr>
            <w:r>
              <w:rPr>
                <w:rFonts w:hint="eastAsia" w:ascii="仿宋_GB2312" w:eastAsia="仿宋_GB2312" w:cs="宋体"/>
                <w:color w:val="auto"/>
                <w:kern w:val="0"/>
                <w:szCs w:val="21"/>
                <w:highlight w:val="none"/>
              </w:rPr>
              <w:t>养护</w:t>
            </w:r>
          </w:p>
          <w:p>
            <w:pPr>
              <w:wordWrap/>
              <w:adjustRightInd/>
              <w:snapToGrid/>
              <w:spacing w:line="240" w:lineRule="auto"/>
              <w:ind w:left="0" w:leftChars="0" w:right="0"/>
              <w:jc w:val="center"/>
              <w:textAlignment w:val="auto"/>
              <w:outlineLvl w:val="9"/>
              <w:rPr>
                <w:rFonts w:hint="eastAsia" w:ascii="仿宋_GB2312" w:eastAsia="仿宋_GB2312" w:cs="宋体"/>
                <w:color w:val="auto"/>
                <w:kern w:val="0"/>
                <w:szCs w:val="21"/>
                <w:highlight w:val="none"/>
                <w:lang w:val="en-US" w:eastAsia="zh-CN"/>
              </w:rPr>
            </w:pPr>
            <w:r>
              <w:rPr>
                <w:rFonts w:hint="eastAsia" w:ascii="仿宋_GB2312" w:eastAsia="仿宋_GB2312" w:cs="宋体"/>
                <w:color w:val="auto"/>
                <w:kern w:val="0"/>
                <w:szCs w:val="21"/>
                <w:highlight w:val="none"/>
                <w:lang w:val="en-US" w:eastAsia="zh-CN"/>
              </w:rPr>
              <w:t>2</w:t>
            </w:r>
            <w:r>
              <w:rPr>
                <w:rFonts w:hint="eastAsia" w:ascii="仿宋_GB2312" w:eastAsia="仿宋_GB2312" w:cs="宋体"/>
                <w:color w:val="auto"/>
                <w:kern w:val="0"/>
                <w:szCs w:val="21"/>
                <w:highlight w:val="none"/>
              </w:rPr>
              <w:t>0分</w:t>
            </w:r>
          </w:p>
        </w:tc>
        <w:tc>
          <w:tcPr>
            <w:tcW w:w="6372" w:type="dxa"/>
            <w:tcBorders>
              <w:top w:val="nil"/>
              <w:left w:val="nil"/>
              <w:bottom w:val="single" w:color="auto" w:sz="4" w:space="0"/>
              <w:right w:val="single" w:color="auto" w:sz="4" w:space="0"/>
            </w:tcBorders>
            <w:vAlign w:val="center"/>
          </w:tcPr>
          <w:p>
            <w:pPr>
              <w:widowControl/>
              <w:wordWrap/>
              <w:adjustRightInd/>
              <w:snapToGrid/>
              <w:spacing w:line="240" w:lineRule="auto"/>
              <w:ind w:left="0" w:leftChars="0" w:right="0"/>
              <w:jc w:val="left"/>
              <w:textAlignment w:val="auto"/>
              <w:outlineLvl w:val="9"/>
              <w:rPr>
                <w:rFonts w:ascii="仿宋_GB2312" w:eastAsia="仿宋_GB2312" w:cs="宋体"/>
                <w:color w:val="auto"/>
                <w:kern w:val="0"/>
                <w:szCs w:val="21"/>
                <w:highlight w:val="none"/>
              </w:rPr>
            </w:pPr>
            <w:r>
              <w:rPr>
                <w:rFonts w:hint="eastAsia" w:ascii="仿宋_GB2312" w:eastAsia="仿宋_GB2312" w:cs="宋体"/>
                <w:color w:val="auto"/>
                <w:kern w:val="0"/>
                <w:szCs w:val="21"/>
                <w:highlight w:val="none"/>
                <w:lang w:val="en-US" w:eastAsia="zh-CN"/>
              </w:rPr>
              <w:t xml:space="preserve">    </w:t>
            </w:r>
            <w:r>
              <w:rPr>
                <w:rFonts w:hint="eastAsia" w:ascii="仿宋_GB2312" w:eastAsia="仿宋_GB2312" w:cs="宋体"/>
                <w:color w:val="auto"/>
                <w:kern w:val="0"/>
                <w:szCs w:val="21"/>
                <w:highlight w:val="none"/>
              </w:rPr>
              <w:t>行道树和乔木缺株</w:t>
            </w:r>
            <w:r>
              <w:rPr>
                <w:rFonts w:hint="eastAsia" w:ascii="仿宋_GB2312" w:eastAsia="仿宋_GB2312" w:cs="宋体"/>
                <w:color w:val="auto"/>
                <w:kern w:val="0"/>
                <w:szCs w:val="21"/>
                <w:highlight w:val="none"/>
                <w:lang w:eastAsia="zh-CN"/>
              </w:rPr>
              <w:t>、</w:t>
            </w:r>
            <w:r>
              <w:rPr>
                <w:rFonts w:hint="eastAsia" w:ascii="仿宋_GB2312" w:eastAsia="仿宋_GB2312" w:cs="宋体"/>
                <w:color w:val="auto"/>
                <w:kern w:val="0"/>
                <w:szCs w:val="21"/>
                <w:highlight w:val="none"/>
              </w:rPr>
              <w:t>死株，每处扣</w:t>
            </w:r>
            <w:r>
              <w:rPr>
                <w:rFonts w:hint="eastAsia" w:ascii="仿宋_GB2312" w:eastAsia="仿宋_GB2312" w:cs="宋体"/>
                <w:color w:val="auto"/>
                <w:kern w:val="0"/>
                <w:szCs w:val="21"/>
                <w:highlight w:val="none"/>
                <w:lang w:val="en-US" w:eastAsia="zh-CN"/>
              </w:rPr>
              <w:t>3-5</w:t>
            </w:r>
            <w:r>
              <w:rPr>
                <w:rFonts w:hint="eastAsia" w:ascii="仿宋_GB2312" w:eastAsia="仿宋_GB2312" w:cs="宋体"/>
                <w:color w:val="auto"/>
                <w:kern w:val="0"/>
                <w:szCs w:val="21"/>
                <w:highlight w:val="none"/>
              </w:rPr>
              <w:t>分。</w:t>
            </w:r>
          </w:p>
        </w:tc>
        <w:tc>
          <w:tcPr>
            <w:tcW w:w="1095" w:type="dxa"/>
            <w:tcBorders>
              <w:top w:val="nil"/>
              <w:left w:val="nil"/>
              <w:bottom w:val="single" w:color="auto" w:sz="4" w:space="0"/>
              <w:right w:val="single" w:color="auto" w:sz="4" w:space="0"/>
            </w:tcBorders>
            <w:vAlign w:val="center"/>
          </w:tcPr>
          <w:p>
            <w:pPr>
              <w:widowControl/>
              <w:wordWrap/>
              <w:adjustRightInd/>
              <w:snapToGrid/>
              <w:spacing w:line="240" w:lineRule="auto"/>
              <w:ind w:left="0" w:leftChars="0" w:right="0"/>
              <w:jc w:val="left"/>
              <w:textAlignment w:val="auto"/>
              <w:outlineLvl w:val="9"/>
              <w:rPr>
                <w:rFonts w:ascii="仿宋_GB2312" w:eastAsia="仿宋_GB2312" w:cs="宋体"/>
                <w:color w:val="auto"/>
                <w:kern w:val="0"/>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21" w:type="dxa"/>
            <w:vMerge w:val="continue"/>
            <w:tcBorders>
              <w:left w:val="single" w:color="auto" w:sz="4" w:space="0"/>
              <w:right w:val="single" w:color="auto" w:sz="4" w:space="0"/>
            </w:tcBorders>
            <w:vAlign w:val="center"/>
          </w:tcPr>
          <w:p>
            <w:pPr>
              <w:widowControl/>
              <w:wordWrap/>
              <w:adjustRightInd/>
              <w:snapToGrid/>
              <w:spacing w:line="240" w:lineRule="auto"/>
              <w:ind w:left="0" w:leftChars="0" w:right="0"/>
              <w:jc w:val="left"/>
              <w:textAlignment w:val="auto"/>
              <w:outlineLvl w:val="9"/>
              <w:rPr>
                <w:rFonts w:hint="eastAsia" w:ascii="仿宋_GB2312" w:eastAsia="仿宋_GB2312"/>
                <w:color w:val="auto"/>
                <w:spacing w:val="-8"/>
                <w:szCs w:val="21"/>
                <w:highlight w:val="none"/>
              </w:rPr>
            </w:pPr>
          </w:p>
        </w:tc>
        <w:tc>
          <w:tcPr>
            <w:tcW w:w="839" w:type="dxa"/>
            <w:vMerge w:val="continue"/>
            <w:tcBorders>
              <w:left w:val="single" w:color="auto" w:sz="4" w:space="0"/>
              <w:right w:val="single" w:color="auto" w:sz="4" w:space="0"/>
            </w:tcBorders>
            <w:vAlign w:val="center"/>
          </w:tcPr>
          <w:p>
            <w:pPr>
              <w:wordWrap/>
              <w:adjustRightInd/>
              <w:snapToGrid/>
              <w:spacing w:line="240" w:lineRule="auto"/>
              <w:ind w:left="0" w:leftChars="0" w:right="0"/>
              <w:jc w:val="center"/>
              <w:textAlignment w:val="auto"/>
              <w:outlineLvl w:val="9"/>
              <w:rPr>
                <w:rFonts w:ascii="仿宋_GB2312" w:eastAsia="仿宋_GB2312" w:cs="宋体"/>
                <w:color w:val="auto"/>
                <w:kern w:val="0"/>
                <w:szCs w:val="21"/>
                <w:highlight w:val="none"/>
              </w:rPr>
            </w:pPr>
          </w:p>
        </w:tc>
        <w:tc>
          <w:tcPr>
            <w:tcW w:w="6372" w:type="dxa"/>
            <w:tcBorders>
              <w:top w:val="nil"/>
              <w:left w:val="nil"/>
              <w:bottom w:val="single" w:color="auto" w:sz="4" w:space="0"/>
              <w:right w:val="single" w:color="auto" w:sz="4" w:space="0"/>
            </w:tcBorders>
            <w:vAlign w:val="center"/>
          </w:tcPr>
          <w:p>
            <w:pPr>
              <w:widowControl/>
              <w:wordWrap/>
              <w:adjustRightInd/>
              <w:snapToGrid/>
              <w:spacing w:line="240" w:lineRule="auto"/>
              <w:ind w:left="0" w:leftChars="0" w:right="0"/>
              <w:jc w:val="left"/>
              <w:textAlignment w:val="auto"/>
              <w:outlineLvl w:val="9"/>
              <w:rPr>
                <w:rFonts w:ascii="仿宋_GB2312" w:eastAsia="仿宋_GB2312" w:cs="宋体"/>
                <w:color w:val="auto"/>
                <w:kern w:val="0"/>
                <w:szCs w:val="21"/>
                <w:highlight w:val="none"/>
              </w:rPr>
            </w:pPr>
            <w:r>
              <w:rPr>
                <w:rFonts w:hint="eastAsia" w:ascii="仿宋_GB2312" w:eastAsia="仿宋_GB2312" w:cs="宋体"/>
                <w:color w:val="auto"/>
                <w:kern w:val="0"/>
                <w:szCs w:val="21"/>
                <w:highlight w:val="none"/>
                <w:lang w:val="en-US" w:eastAsia="zh-CN"/>
              </w:rPr>
              <w:t xml:space="preserve">    </w:t>
            </w:r>
            <w:r>
              <w:rPr>
                <w:rFonts w:hint="eastAsia" w:ascii="仿宋_GB2312" w:eastAsia="仿宋_GB2312" w:cs="宋体"/>
                <w:color w:val="auto"/>
                <w:kern w:val="0"/>
                <w:szCs w:val="21"/>
                <w:highlight w:val="none"/>
              </w:rPr>
              <w:t>行道树和乔木支撑不规范、支撑架倒塌、断桩、坏桩、树木倾斜严重，每处扣</w:t>
            </w:r>
            <w:r>
              <w:rPr>
                <w:rFonts w:hint="eastAsia" w:ascii="仿宋_GB2312" w:eastAsia="仿宋_GB2312" w:cs="宋体"/>
                <w:color w:val="auto"/>
                <w:kern w:val="0"/>
                <w:szCs w:val="21"/>
                <w:highlight w:val="none"/>
                <w:lang w:val="en-US" w:eastAsia="zh-CN"/>
              </w:rPr>
              <w:t>2</w:t>
            </w:r>
            <w:r>
              <w:rPr>
                <w:rFonts w:hint="eastAsia" w:ascii="仿宋_GB2312" w:eastAsia="仿宋_GB2312" w:cs="宋体"/>
                <w:color w:val="auto"/>
                <w:kern w:val="0"/>
                <w:szCs w:val="21"/>
                <w:highlight w:val="none"/>
              </w:rPr>
              <w:t>分。</w:t>
            </w:r>
          </w:p>
        </w:tc>
        <w:tc>
          <w:tcPr>
            <w:tcW w:w="1095" w:type="dxa"/>
            <w:tcBorders>
              <w:top w:val="nil"/>
              <w:left w:val="nil"/>
              <w:bottom w:val="single" w:color="auto" w:sz="4" w:space="0"/>
              <w:right w:val="single" w:color="auto" w:sz="4" w:space="0"/>
            </w:tcBorders>
            <w:vAlign w:val="center"/>
          </w:tcPr>
          <w:p>
            <w:pPr>
              <w:widowControl/>
              <w:wordWrap/>
              <w:adjustRightInd/>
              <w:snapToGrid/>
              <w:spacing w:line="240" w:lineRule="auto"/>
              <w:ind w:left="0" w:leftChars="0" w:right="0"/>
              <w:jc w:val="left"/>
              <w:textAlignment w:val="auto"/>
              <w:outlineLvl w:val="9"/>
              <w:rPr>
                <w:rFonts w:hint="eastAsia" w:ascii="仿宋_GB2312" w:eastAsia="仿宋_GB2312"/>
                <w:color w:val="auto"/>
                <w:spacing w:val="-8"/>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6" w:hRule="atLeast"/>
          <w:jc w:val="center"/>
        </w:trPr>
        <w:tc>
          <w:tcPr>
            <w:tcW w:w="721" w:type="dxa"/>
            <w:vMerge w:val="continue"/>
            <w:tcBorders>
              <w:left w:val="single" w:color="auto" w:sz="4" w:space="0"/>
              <w:right w:val="single" w:color="auto" w:sz="4" w:space="0"/>
            </w:tcBorders>
            <w:vAlign w:val="center"/>
          </w:tcPr>
          <w:p>
            <w:pPr>
              <w:widowControl/>
              <w:wordWrap/>
              <w:adjustRightInd/>
              <w:snapToGrid/>
              <w:spacing w:line="240" w:lineRule="auto"/>
              <w:ind w:left="0" w:leftChars="0" w:right="0"/>
              <w:jc w:val="left"/>
              <w:textAlignment w:val="auto"/>
              <w:outlineLvl w:val="9"/>
              <w:rPr>
                <w:rFonts w:hint="eastAsia" w:ascii="仿宋_GB2312" w:eastAsia="仿宋_GB2312"/>
                <w:color w:val="auto"/>
                <w:spacing w:val="-8"/>
                <w:szCs w:val="21"/>
                <w:highlight w:val="none"/>
              </w:rPr>
            </w:pPr>
          </w:p>
        </w:tc>
        <w:tc>
          <w:tcPr>
            <w:tcW w:w="839" w:type="dxa"/>
            <w:vMerge w:val="continue"/>
            <w:tcBorders>
              <w:left w:val="single" w:color="auto" w:sz="4" w:space="0"/>
              <w:right w:val="single" w:color="auto" w:sz="4" w:space="0"/>
            </w:tcBorders>
            <w:vAlign w:val="center"/>
          </w:tcPr>
          <w:p>
            <w:pPr>
              <w:wordWrap/>
              <w:adjustRightInd/>
              <w:snapToGrid/>
              <w:spacing w:line="240" w:lineRule="auto"/>
              <w:ind w:left="0" w:leftChars="0" w:right="0"/>
              <w:jc w:val="center"/>
              <w:textAlignment w:val="auto"/>
              <w:outlineLvl w:val="9"/>
              <w:rPr>
                <w:rFonts w:ascii="仿宋_GB2312" w:eastAsia="仿宋_GB2312" w:cs="宋体"/>
                <w:color w:val="auto"/>
                <w:kern w:val="0"/>
                <w:szCs w:val="21"/>
                <w:highlight w:val="none"/>
              </w:rPr>
            </w:pPr>
          </w:p>
        </w:tc>
        <w:tc>
          <w:tcPr>
            <w:tcW w:w="6372" w:type="dxa"/>
            <w:tcBorders>
              <w:top w:val="nil"/>
              <w:left w:val="nil"/>
              <w:bottom w:val="single" w:color="auto" w:sz="4" w:space="0"/>
              <w:right w:val="single" w:color="auto" w:sz="4" w:space="0"/>
            </w:tcBorders>
            <w:vAlign w:val="center"/>
          </w:tcPr>
          <w:p>
            <w:pPr>
              <w:widowControl/>
              <w:wordWrap/>
              <w:adjustRightInd/>
              <w:snapToGrid/>
              <w:spacing w:line="240" w:lineRule="auto"/>
              <w:ind w:left="0" w:leftChars="0" w:right="0"/>
              <w:jc w:val="left"/>
              <w:textAlignment w:val="auto"/>
              <w:outlineLvl w:val="9"/>
              <w:rPr>
                <w:rFonts w:ascii="仿宋_GB2312" w:eastAsia="仿宋_GB2312" w:cs="宋体"/>
                <w:color w:val="auto"/>
                <w:kern w:val="0"/>
                <w:szCs w:val="21"/>
                <w:highlight w:val="none"/>
              </w:rPr>
            </w:pPr>
            <w:r>
              <w:rPr>
                <w:rFonts w:hint="eastAsia" w:ascii="仿宋_GB2312" w:eastAsia="仿宋_GB2312" w:cs="宋体"/>
                <w:color w:val="auto"/>
                <w:kern w:val="0"/>
                <w:szCs w:val="21"/>
                <w:highlight w:val="none"/>
                <w:lang w:val="en-US" w:eastAsia="zh-CN"/>
              </w:rPr>
              <w:t xml:space="preserve">    </w:t>
            </w:r>
            <w:r>
              <w:rPr>
                <w:rFonts w:hint="eastAsia" w:ascii="仿宋_GB2312" w:eastAsia="仿宋_GB2312" w:cs="宋体"/>
                <w:color w:val="auto"/>
                <w:kern w:val="0"/>
                <w:szCs w:val="21"/>
                <w:highlight w:val="none"/>
              </w:rPr>
              <w:t>行道树和乔木病虫枝、枯枝、伤损枝、徒长枝超过养护标准的，未疏枝、树皮开裂、孔洞未及时填补，每处扣</w:t>
            </w:r>
            <w:r>
              <w:rPr>
                <w:rFonts w:hint="eastAsia" w:ascii="仿宋_GB2312" w:eastAsia="仿宋_GB2312" w:cs="宋体"/>
                <w:color w:val="auto"/>
                <w:kern w:val="0"/>
                <w:szCs w:val="21"/>
                <w:highlight w:val="none"/>
                <w:lang w:val="en-US" w:eastAsia="zh-CN"/>
              </w:rPr>
              <w:t>2</w:t>
            </w:r>
            <w:r>
              <w:rPr>
                <w:rFonts w:hint="eastAsia" w:ascii="仿宋_GB2312" w:eastAsia="仿宋_GB2312" w:cs="宋体"/>
                <w:color w:val="auto"/>
                <w:kern w:val="0"/>
                <w:szCs w:val="21"/>
                <w:highlight w:val="none"/>
              </w:rPr>
              <w:t>分；修剪不规范造成树木严重受损的，每处扣</w:t>
            </w:r>
            <w:r>
              <w:rPr>
                <w:rFonts w:hint="eastAsia" w:ascii="仿宋_GB2312" w:eastAsia="仿宋_GB2312" w:cs="宋体"/>
                <w:color w:val="auto"/>
                <w:kern w:val="0"/>
                <w:szCs w:val="21"/>
                <w:highlight w:val="none"/>
                <w:lang w:val="en-US" w:eastAsia="zh-CN"/>
              </w:rPr>
              <w:t>3</w:t>
            </w:r>
            <w:r>
              <w:rPr>
                <w:rFonts w:hint="eastAsia" w:ascii="仿宋_GB2312" w:eastAsia="仿宋_GB2312" w:cs="宋体"/>
                <w:color w:val="auto"/>
                <w:kern w:val="0"/>
                <w:szCs w:val="21"/>
                <w:highlight w:val="none"/>
              </w:rPr>
              <w:t>分，</w:t>
            </w:r>
            <w:r>
              <w:rPr>
                <w:rFonts w:hint="eastAsia" w:ascii="仿宋_GB2312" w:eastAsia="仿宋_GB2312" w:cs="宋体"/>
                <w:color w:val="auto"/>
                <w:kern w:val="0"/>
                <w:szCs w:val="21"/>
                <w:highlight w:val="none"/>
                <w:lang w:eastAsia="zh-CN"/>
              </w:rPr>
              <w:t>未向城管局报备审核，擅自进行过度修剪的</w:t>
            </w:r>
            <w:r>
              <w:rPr>
                <w:rFonts w:hint="eastAsia" w:ascii="仿宋_GB2312" w:eastAsia="仿宋_GB2312" w:cs="宋体"/>
                <w:color w:val="auto"/>
                <w:kern w:val="0"/>
                <w:szCs w:val="21"/>
                <w:highlight w:val="none"/>
              </w:rPr>
              <w:t>每次扣</w:t>
            </w:r>
            <w:r>
              <w:rPr>
                <w:rFonts w:hint="eastAsia" w:ascii="仿宋_GB2312" w:eastAsia="仿宋_GB2312" w:cs="宋体"/>
                <w:color w:val="auto"/>
                <w:kern w:val="0"/>
                <w:szCs w:val="21"/>
                <w:highlight w:val="none"/>
                <w:lang w:val="en-US" w:eastAsia="zh-CN"/>
              </w:rPr>
              <w:t>10</w:t>
            </w:r>
            <w:r>
              <w:rPr>
                <w:rFonts w:hint="eastAsia" w:ascii="仿宋_GB2312" w:eastAsia="仿宋_GB2312" w:cs="宋体"/>
                <w:color w:val="auto"/>
                <w:kern w:val="0"/>
                <w:szCs w:val="21"/>
                <w:highlight w:val="none"/>
              </w:rPr>
              <w:t>分。</w:t>
            </w:r>
          </w:p>
        </w:tc>
        <w:tc>
          <w:tcPr>
            <w:tcW w:w="1095" w:type="dxa"/>
            <w:tcBorders>
              <w:top w:val="nil"/>
              <w:left w:val="nil"/>
              <w:bottom w:val="single" w:color="auto" w:sz="4" w:space="0"/>
              <w:right w:val="single" w:color="auto" w:sz="4" w:space="0"/>
            </w:tcBorders>
            <w:vAlign w:val="center"/>
          </w:tcPr>
          <w:p>
            <w:pPr>
              <w:widowControl/>
              <w:wordWrap/>
              <w:adjustRightInd/>
              <w:snapToGrid/>
              <w:spacing w:line="240" w:lineRule="auto"/>
              <w:ind w:left="0" w:leftChars="0" w:right="0"/>
              <w:jc w:val="left"/>
              <w:textAlignment w:val="auto"/>
              <w:outlineLvl w:val="9"/>
              <w:rPr>
                <w:rFonts w:hint="eastAsia" w:ascii="仿宋_GB2312" w:eastAsia="仿宋_GB2312"/>
                <w:color w:val="auto"/>
                <w:spacing w:val="-8"/>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21" w:type="dxa"/>
            <w:vMerge w:val="continue"/>
            <w:tcBorders>
              <w:left w:val="single" w:color="auto" w:sz="4" w:space="0"/>
              <w:right w:val="single" w:color="auto" w:sz="4" w:space="0"/>
            </w:tcBorders>
            <w:vAlign w:val="center"/>
          </w:tcPr>
          <w:p>
            <w:pPr>
              <w:widowControl/>
              <w:wordWrap/>
              <w:adjustRightInd/>
              <w:snapToGrid/>
              <w:spacing w:line="240" w:lineRule="auto"/>
              <w:ind w:left="0" w:leftChars="0" w:right="0"/>
              <w:jc w:val="left"/>
              <w:textAlignment w:val="auto"/>
              <w:outlineLvl w:val="9"/>
              <w:rPr>
                <w:rFonts w:hint="eastAsia" w:ascii="仿宋_GB2312" w:eastAsia="仿宋_GB2312"/>
                <w:color w:val="auto"/>
                <w:spacing w:val="-8"/>
                <w:szCs w:val="21"/>
                <w:highlight w:val="none"/>
              </w:rPr>
            </w:pPr>
          </w:p>
        </w:tc>
        <w:tc>
          <w:tcPr>
            <w:tcW w:w="839" w:type="dxa"/>
            <w:vMerge w:val="continue"/>
            <w:tcBorders>
              <w:left w:val="single" w:color="auto" w:sz="4" w:space="0"/>
              <w:right w:val="single" w:color="auto" w:sz="4" w:space="0"/>
            </w:tcBorders>
            <w:vAlign w:val="center"/>
          </w:tcPr>
          <w:p>
            <w:pPr>
              <w:wordWrap/>
              <w:adjustRightInd/>
              <w:snapToGrid/>
              <w:spacing w:line="240" w:lineRule="auto"/>
              <w:ind w:left="0" w:leftChars="0" w:right="0"/>
              <w:jc w:val="center"/>
              <w:textAlignment w:val="auto"/>
              <w:outlineLvl w:val="9"/>
              <w:rPr>
                <w:rFonts w:ascii="仿宋_GB2312" w:eastAsia="仿宋_GB2312" w:cs="宋体"/>
                <w:color w:val="auto"/>
                <w:kern w:val="0"/>
                <w:szCs w:val="21"/>
                <w:highlight w:val="none"/>
              </w:rPr>
            </w:pPr>
          </w:p>
        </w:tc>
        <w:tc>
          <w:tcPr>
            <w:tcW w:w="6372" w:type="dxa"/>
            <w:tcBorders>
              <w:top w:val="nil"/>
              <w:left w:val="nil"/>
              <w:bottom w:val="single" w:color="auto" w:sz="4" w:space="0"/>
              <w:right w:val="single" w:color="auto" w:sz="4" w:space="0"/>
            </w:tcBorders>
            <w:vAlign w:val="center"/>
          </w:tcPr>
          <w:p>
            <w:pPr>
              <w:widowControl/>
              <w:wordWrap/>
              <w:adjustRightInd/>
              <w:snapToGrid/>
              <w:spacing w:line="240" w:lineRule="auto"/>
              <w:ind w:left="0" w:leftChars="0" w:right="0"/>
              <w:jc w:val="left"/>
              <w:textAlignment w:val="auto"/>
              <w:outlineLvl w:val="9"/>
              <w:rPr>
                <w:rFonts w:ascii="仿宋_GB2312" w:eastAsia="仿宋_GB2312" w:cs="宋体"/>
                <w:color w:val="auto"/>
                <w:kern w:val="0"/>
                <w:szCs w:val="21"/>
                <w:highlight w:val="none"/>
              </w:rPr>
            </w:pPr>
            <w:r>
              <w:rPr>
                <w:rFonts w:hint="eastAsia" w:ascii="仿宋_GB2312" w:eastAsia="仿宋_GB2312" w:cs="宋体"/>
                <w:color w:val="auto"/>
                <w:kern w:val="0"/>
                <w:szCs w:val="21"/>
                <w:highlight w:val="none"/>
                <w:lang w:val="en-US" w:eastAsia="zh-CN"/>
              </w:rPr>
              <w:t xml:space="preserve">    </w:t>
            </w:r>
            <w:r>
              <w:rPr>
                <w:rFonts w:hint="eastAsia" w:ascii="仿宋_GB2312" w:eastAsia="仿宋_GB2312" w:cs="宋体"/>
                <w:color w:val="auto"/>
                <w:kern w:val="0"/>
                <w:szCs w:val="21"/>
                <w:highlight w:val="none"/>
              </w:rPr>
              <w:t>行道树和乔木长势不佳、偏冠严重、无冠幅，每处扣</w:t>
            </w:r>
            <w:r>
              <w:rPr>
                <w:rFonts w:hint="eastAsia" w:ascii="仿宋_GB2312" w:eastAsia="仿宋_GB2312" w:cs="宋体"/>
                <w:color w:val="auto"/>
                <w:kern w:val="0"/>
                <w:szCs w:val="21"/>
                <w:highlight w:val="none"/>
                <w:lang w:val="en-US" w:eastAsia="zh-CN"/>
              </w:rPr>
              <w:t>2</w:t>
            </w:r>
            <w:r>
              <w:rPr>
                <w:rFonts w:hint="eastAsia" w:ascii="仿宋_GB2312" w:eastAsia="仿宋_GB2312" w:cs="宋体"/>
                <w:color w:val="auto"/>
                <w:kern w:val="0"/>
                <w:szCs w:val="21"/>
                <w:highlight w:val="none"/>
              </w:rPr>
              <w:t>分；树木长势较弱，黄叶、焦叶、落叶株数较多，每处扣</w:t>
            </w:r>
            <w:r>
              <w:rPr>
                <w:rFonts w:hint="eastAsia" w:ascii="仿宋_GB2312" w:eastAsia="仿宋_GB2312" w:cs="宋体"/>
                <w:color w:val="auto"/>
                <w:kern w:val="0"/>
                <w:szCs w:val="21"/>
                <w:highlight w:val="none"/>
                <w:lang w:val="en-US" w:eastAsia="zh-CN"/>
              </w:rPr>
              <w:t>2</w:t>
            </w:r>
            <w:r>
              <w:rPr>
                <w:rFonts w:hint="eastAsia" w:ascii="仿宋_GB2312" w:eastAsia="仿宋_GB2312" w:cs="宋体"/>
                <w:color w:val="auto"/>
                <w:kern w:val="0"/>
                <w:szCs w:val="21"/>
                <w:highlight w:val="none"/>
              </w:rPr>
              <w:t>分。</w:t>
            </w:r>
          </w:p>
        </w:tc>
        <w:tc>
          <w:tcPr>
            <w:tcW w:w="1095" w:type="dxa"/>
            <w:tcBorders>
              <w:top w:val="nil"/>
              <w:left w:val="nil"/>
              <w:bottom w:val="single" w:color="auto" w:sz="4" w:space="0"/>
              <w:right w:val="single" w:color="auto" w:sz="4" w:space="0"/>
            </w:tcBorders>
            <w:vAlign w:val="center"/>
          </w:tcPr>
          <w:p>
            <w:pPr>
              <w:widowControl/>
              <w:wordWrap/>
              <w:adjustRightInd/>
              <w:snapToGrid/>
              <w:spacing w:line="240" w:lineRule="auto"/>
              <w:ind w:left="0" w:leftChars="0" w:right="0"/>
              <w:jc w:val="left"/>
              <w:textAlignment w:val="auto"/>
              <w:outlineLvl w:val="9"/>
              <w:rPr>
                <w:rFonts w:hint="eastAsia" w:ascii="仿宋_GB2312" w:eastAsia="仿宋_GB2312"/>
                <w:color w:val="auto"/>
                <w:spacing w:val="-8"/>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21" w:type="dxa"/>
            <w:vMerge w:val="continue"/>
            <w:tcBorders>
              <w:left w:val="single" w:color="auto" w:sz="4" w:space="0"/>
              <w:right w:val="single" w:color="auto" w:sz="4" w:space="0"/>
            </w:tcBorders>
            <w:vAlign w:val="center"/>
          </w:tcPr>
          <w:p>
            <w:pPr>
              <w:widowControl/>
              <w:wordWrap/>
              <w:adjustRightInd/>
              <w:snapToGrid/>
              <w:spacing w:line="240" w:lineRule="auto"/>
              <w:ind w:left="0" w:leftChars="0" w:right="0"/>
              <w:jc w:val="left"/>
              <w:textAlignment w:val="auto"/>
              <w:outlineLvl w:val="9"/>
              <w:rPr>
                <w:rFonts w:ascii="仿宋_GB2312" w:eastAsia="仿宋_GB2312"/>
                <w:color w:val="auto"/>
                <w:spacing w:val="-8"/>
                <w:szCs w:val="21"/>
                <w:highlight w:val="none"/>
              </w:rPr>
            </w:pPr>
          </w:p>
        </w:tc>
        <w:tc>
          <w:tcPr>
            <w:tcW w:w="839" w:type="dxa"/>
            <w:vMerge w:val="continue"/>
            <w:tcBorders>
              <w:left w:val="single" w:color="auto" w:sz="4" w:space="0"/>
              <w:right w:val="single" w:color="auto" w:sz="4" w:space="0"/>
            </w:tcBorders>
            <w:vAlign w:val="center"/>
          </w:tcPr>
          <w:p>
            <w:pPr>
              <w:wordWrap/>
              <w:adjustRightInd/>
              <w:snapToGrid/>
              <w:spacing w:line="240" w:lineRule="auto"/>
              <w:ind w:left="0" w:leftChars="0" w:right="0"/>
              <w:jc w:val="center"/>
              <w:textAlignment w:val="auto"/>
              <w:outlineLvl w:val="9"/>
              <w:rPr>
                <w:rFonts w:ascii="仿宋_GB2312" w:eastAsia="仿宋_GB2312" w:cs="宋体"/>
                <w:color w:val="auto"/>
                <w:kern w:val="0"/>
                <w:szCs w:val="21"/>
                <w:highlight w:val="none"/>
              </w:rPr>
            </w:pPr>
          </w:p>
        </w:tc>
        <w:tc>
          <w:tcPr>
            <w:tcW w:w="6372" w:type="dxa"/>
            <w:tcBorders>
              <w:top w:val="nil"/>
              <w:left w:val="nil"/>
              <w:bottom w:val="single" w:color="auto" w:sz="4" w:space="0"/>
              <w:right w:val="single" w:color="auto" w:sz="4" w:space="0"/>
            </w:tcBorders>
            <w:vAlign w:val="center"/>
          </w:tcPr>
          <w:p>
            <w:pPr>
              <w:widowControl/>
              <w:wordWrap/>
              <w:adjustRightInd/>
              <w:snapToGrid/>
              <w:spacing w:line="240" w:lineRule="auto"/>
              <w:ind w:left="0" w:leftChars="0" w:right="0"/>
              <w:jc w:val="left"/>
              <w:textAlignment w:val="auto"/>
              <w:outlineLvl w:val="9"/>
              <w:rPr>
                <w:rFonts w:ascii="仿宋_GB2312" w:eastAsia="仿宋_GB2312" w:cs="宋体"/>
                <w:color w:val="auto"/>
                <w:kern w:val="0"/>
                <w:szCs w:val="21"/>
                <w:highlight w:val="none"/>
              </w:rPr>
            </w:pPr>
            <w:r>
              <w:rPr>
                <w:rFonts w:hint="eastAsia" w:ascii="仿宋_GB2312" w:eastAsia="仿宋_GB2312" w:cs="宋体"/>
                <w:color w:val="auto"/>
                <w:kern w:val="0"/>
                <w:szCs w:val="21"/>
                <w:highlight w:val="none"/>
                <w:lang w:val="en-US" w:eastAsia="zh-CN"/>
              </w:rPr>
              <w:t xml:space="preserve">    </w:t>
            </w:r>
            <w:r>
              <w:rPr>
                <w:rFonts w:hint="eastAsia" w:ascii="仿宋_GB2312" w:eastAsia="仿宋_GB2312" w:cs="宋体"/>
                <w:color w:val="auto"/>
                <w:kern w:val="0"/>
                <w:szCs w:val="21"/>
                <w:highlight w:val="none"/>
              </w:rPr>
              <w:t>树穴土壤高于侧石、板结、填充物缺失，每处扣</w:t>
            </w:r>
            <w:r>
              <w:rPr>
                <w:rFonts w:hint="eastAsia" w:ascii="仿宋_GB2312" w:eastAsia="仿宋_GB2312" w:cs="宋体"/>
                <w:color w:val="auto"/>
                <w:kern w:val="0"/>
                <w:szCs w:val="21"/>
                <w:highlight w:val="none"/>
                <w:lang w:val="en-US" w:eastAsia="zh-CN"/>
              </w:rPr>
              <w:t>2</w:t>
            </w:r>
            <w:r>
              <w:rPr>
                <w:rFonts w:hint="eastAsia" w:ascii="仿宋_GB2312" w:eastAsia="仿宋_GB2312" w:cs="宋体"/>
                <w:color w:val="auto"/>
                <w:kern w:val="0"/>
                <w:szCs w:val="21"/>
                <w:highlight w:val="none"/>
              </w:rPr>
              <w:t>分；0.5平方米以内树穴裸露扣</w:t>
            </w:r>
            <w:r>
              <w:rPr>
                <w:rFonts w:hint="eastAsia" w:ascii="仿宋_GB2312" w:eastAsia="仿宋_GB2312" w:cs="宋体"/>
                <w:color w:val="auto"/>
                <w:kern w:val="0"/>
                <w:szCs w:val="21"/>
                <w:highlight w:val="none"/>
                <w:lang w:val="en-US" w:eastAsia="zh-CN"/>
              </w:rPr>
              <w:t>2</w:t>
            </w:r>
            <w:r>
              <w:rPr>
                <w:rFonts w:hint="eastAsia" w:ascii="仿宋_GB2312" w:eastAsia="仿宋_GB2312" w:cs="宋体"/>
                <w:color w:val="auto"/>
                <w:kern w:val="0"/>
                <w:szCs w:val="21"/>
                <w:highlight w:val="none"/>
              </w:rPr>
              <w:t>分，超出0.5平方米每处扣</w:t>
            </w:r>
            <w:r>
              <w:rPr>
                <w:rFonts w:hint="eastAsia" w:ascii="仿宋_GB2312" w:eastAsia="仿宋_GB2312" w:cs="宋体"/>
                <w:color w:val="auto"/>
                <w:kern w:val="0"/>
                <w:szCs w:val="21"/>
                <w:highlight w:val="none"/>
                <w:lang w:val="en-US" w:eastAsia="zh-CN"/>
              </w:rPr>
              <w:t>3</w:t>
            </w:r>
            <w:r>
              <w:rPr>
                <w:rFonts w:hint="eastAsia" w:ascii="仿宋_GB2312" w:eastAsia="仿宋_GB2312" w:cs="宋体"/>
                <w:color w:val="auto"/>
                <w:kern w:val="0"/>
                <w:szCs w:val="21"/>
                <w:highlight w:val="none"/>
              </w:rPr>
              <w:t>分。</w:t>
            </w:r>
          </w:p>
        </w:tc>
        <w:tc>
          <w:tcPr>
            <w:tcW w:w="1095" w:type="dxa"/>
            <w:tcBorders>
              <w:top w:val="nil"/>
              <w:left w:val="nil"/>
              <w:bottom w:val="single" w:color="auto" w:sz="4" w:space="0"/>
              <w:right w:val="single" w:color="auto" w:sz="4" w:space="0"/>
            </w:tcBorders>
            <w:vAlign w:val="center"/>
          </w:tcPr>
          <w:p>
            <w:pPr>
              <w:widowControl/>
              <w:wordWrap/>
              <w:adjustRightInd/>
              <w:snapToGrid/>
              <w:spacing w:line="240" w:lineRule="auto"/>
              <w:ind w:left="0" w:leftChars="0" w:right="0"/>
              <w:jc w:val="left"/>
              <w:textAlignment w:val="auto"/>
              <w:outlineLvl w:val="9"/>
              <w:rPr>
                <w:rFonts w:ascii="仿宋_GB2312" w:eastAsia="仿宋_GB2312"/>
                <w:color w:val="auto"/>
                <w:spacing w:val="-8"/>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21" w:type="dxa"/>
            <w:vMerge w:val="continue"/>
            <w:tcBorders>
              <w:left w:val="single" w:color="auto" w:sz="4" w:space="0"/>
              <w:right w:val="single" w:color="auto" w:sz="4" w:space="0"/>
            </w:tcBorders>
            <w:vAlign w:val="center"/>
          </w:tcPr>
          <w:p>
            <w:pPr>
              <w:widowControl/>
              <w:wordWrap/>
              <w:adjustRightInd/>
              <w:snapToGrid/>
              <w:spacing w:line="240" w:lineRule="auto"/>
              <w:ind w:left="0" w:leftChars="0" w:right="0"/>
              <w:jc w:val="left"/>
              <w:textAlignment w:val="auto"/>
              <w:outlineLvl w:val="9"/>
              <w:rPr>
                <w:rFonts w:hint="eastAsia" w:ascii="仿宋_GB2312" w:eastAsia="仿宋_GB2312"/>
                <w:color w:val="auto"/>
                <w:spacing w:val="-8"/>
                <w:szCs w:val="21"/>
                <w:highlight w:val="none"/>
              </w:rPr>
            </w:pPr>
          </w:p>
        </w:tc>
        <w:tc>
          <w:tcPr>
            <w:tcW w:w="839" w:type="dxa"/>
            <w:vMerge w:val="continue"/>
            <w:tcBorders>
              <w:left w:val="single" w:color="auto" w:sz="4" w:space="0"/>
              <w:right w:val="single" w:color="auto" w:sz="4" w:space="0"/>
            </w:tcBorders>
            <w:vAlign w:val="center"/>
          </w:tcPr>
          <w:p>
            <w:pPr>
              <w:wordWrap/>
              <w:adjustRightInd/>
              <w:snapToGrid/>
              <w:spacing w:line="240" w:lineRule="auto"/>
              <w:ind w:left="0" w:leftChars="0" w:right="0"/>
              <w:jc w:val="center"/>
              <w:textAlignment w:val="auto"/>
              <w:outlineLvl w:val="9"/>
              <w:rPr>
                <w:rFonts w:ascii="仿宋_GB2312" w:eastAsia="仿宋_GB2312" w:cs="宋体"/>
                <w:color w:val="auto"/>
                <w:kern w:val="0"/>
                <w:szCs w:val="21"/>
                <w:highlight w:val="none"/>
              </w:rPr>
            </w:pPr>
          </w:p>
        </w:tc>
        <w:tc>
          <w:tcPr>
            <w:tcW w:w="6372" w:type="dxa"/>
            <w:tcBorders>
              <w:top w:val="nil"/>
              <w:left w:val="nil"/>
              <w:bottom w:val="single" w:color="auto" w:sz="4" w:space="0"/>
              <w:right w:val="single" w:color="auto" w:sz="4" w:space="0"/>
            </w:tcBorders>
            <w:vAlign w:val="center"/>
          </w:tcPr>
          <w:p>
            <w:pPr>
              <w:widowControl/>
              <w:wordWrap/>
              <w:adjustRightInd/>
              <w:snapToGrid/>
              <w:spacing w:line="240" w:lineRule="auto"/>
              <w:ind w:left="0" w:leftChars="0" w:right="0"/>
              <w:jc w:val="left"/>
              <w:textAlignment w:val="auto"/>
              <w:outlineLvl w:val="9"/>
              <w:rPr>
                <w:rFonts w:ascii="仿宋_GB2312" w:eastAsia="仿宋_GB2312" w:cs="宋体"/>
                <w:color w:val="auto"/>
                <w:kern w:val="0"/>
                <w:szCs w:val="21"/>
                <w:highlight w:val="none"/>
              </w:rPr>
            </w:pPr>
            <w:r>
              <w:rPr>
                <w:rFonts w:hint="eastAsia" w:ascii="仿宋_GB2312" w:eastAsia="仿宋_GB2312" w:cs="宋体"/>
                <w:color w:val="auto"/>
                <w:kern w:val="0"/>
                <w:szCs w:val="21"/>
                <w:highlight w:val="none"/>
                <w:lang w:val="en-US" w:eastAsia="zh-CN"/>
              </w:rPr>
              <w:t xml:space="preserve">    </w:t>
            </w:r>
            <w:r>
              <w:rPr>
                <w:rFonts w:hint="eastAsia" w:ascii="仿宋_GB2312" w:eastAsia="仿宋_GB2312" w:cs="宋体"/>
                <w:color w:val="auto"/>
                <w:kern w:val="0"/>
                <w:szCs w:val="21"/>
                <w:highlight w:val="none"/>
              </w:rPr>
              <w:t>绿篱和灌木出现死株、缺株、混种、小道、杂株返祖的、绿植倒伏，每处</w:t>
            </w:r>
            <w:r>
              <w:rPr>
                <w:rFonts w:hint="eastAsia" w:ascii="仿宋_GB2312" w:eastAsia="仿宋_GB2312" w:cs="宋体"/>
                <w:color w:val="auto"/>
                <w:kern w:val="0"/>
                <w:szCs w:val="21"/>
                <w:highlight w:val="none"/>
                <w:lang w:val="en-US" w:eastAsia="zh-CN"/>
              </w:rPr>
              <w:t>2</w:t>
            </w:r>
            <w:r>
              <w:rPr>
                <w:rFonts w:hint="eastAsia" w:ascii="仿宋_GB2312" w:eastAsia="仿宋_GB2312" w:cs="宋体"/>
                <w:color w:val="auto"/>
                <w:kern w:val="0"/>
                <w:szCs w:val="21"/>
                <w:highlight w:val="none"/>
              </w:rPr>
              <w:t>分；0.5平方米以内黄土裸露每处扣</w:t>
            </w:r>
            <w:r>
              <w:rPr>
                <w:rFonts w:hint="eastAsia" w:ascii="仿宋_GB2312" w:eastAsia="仿宋_GB2312" w:cs="宋体"/>
                <w:color w:val="auto"/>
                <w:kern w:val="0"/>
                <w:szCs w:val="21"/>
                <w:highlight w:val="none"/>
                <w:lang w:val="en-US" w:eastAsia="zh-CN"/>
              </w:rPr>
              <w:t>2</w:t>
            </w:r>
            <w:r>
              <w:rPr>
                <w:rFonts w:hint="eastAsia" w:ascii="仿宋_GB2312" w:eastAsia="仿宋_GB2312" w:cs="宋体"/>
                <w:color w:val="auto"/>
                <w:kern w:val="0"/>
                <w:szCs w:val="21"/>
                <w:highlight w:val="none"/>
              </w:rPr>
              <w:t>分，超出0.5平方米每处扣</w:t>
            </w:r>
            <w:r>
              <w:rPr>
                <w:rFonts w:hint="eastAsia" w:ascii="仿宋_GB2312" w:eastAsia="仿宋_GB2312" w:cs="宋体"/>
                <w:color w:val="auto"/>
                <w:kern w:val="0"/>
                <w:szCs w:val="21"/>
                <w:highlight w:val="none"/>
                <w:lang w:val="en-US" w:eastAsia="zh-CN"/>
              </w:rPr>
              <w:t>3</w:t>
            </w:r>
            <w:r>
              <w:rPr>
                <w:rFonts w:hint="eastAsia" w:ascii="仿宋_GB2312" w:eastAsia="仿宋_GB2312" w:cs="宋体"/>
                <w:color w:val="auto"/>
                <w:kern w:val="0"/>
                <w:szCs w:val="21"/>
                <w:highlight w:val="none"/>
              </w:rPr>
              <w:t>分。</w:t>
            </w:r>
          </w:p>
        </w:tc>
        <w:tc>
          <w:tcPr>
            <w:tcW w:w="1095" w:type="dxa"/>
            <w:tcBorders>
              <w:top w:val="nil"/>
              <w:left w:val="nil"/>
              <w:bottom w:val="single" w:color="auto" w:sz="4" w:space="0"/>
              <w:right w:val="single" w:color="auto" w:sz="4" w:space="0"/>
            </w:tcBorders>
            <w:vAlign w:val="center"/>
          </w:tcPr>
          <w:p>
            <w:pPr>
              <w:widowControl/>
              <w:wordWrap/>
              <w:adjustRightInd/>
              <w:snapToGrid/>
              <w:spacing w:line="240" w:lineRule="auto"/>
              <w:ind w:left="0" w:leftChars="0" w:right="0"/>
              <w:jc w:val="left"/>
              <w:textAlignment w:val="auto"/>
              <w:outlineLvl w:val="9"/>
              <w:rPr>
                <w:rFonts w:hint="eastAsia" w:ascii="仿宋_GB2312" w:eastAsia="仿宋_GB2312"/>
                <w:color w:val="auto"/>
                <w:spacing w:val="-8"/>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21" w:type="dxa"/>
            <w:vMerge w:val="continue"/>
            <w:tcBorders>
              <w:left w:val="single" w:color="auto" w:sz="4" w:space="0"/>
              <w:right w:val="single" w:color="auto" w:sz="4" w:space="0"/>
            </w:tcBorders>
            <w:vAlign w:val="center"/>
          </w:tcPr>
          <w:p>
            <w:pPr>
              <w:widowControl/>
              <w:wordWrap/>
              <w:adjustRightInd/>
              <w:snapToGrid/>
              <w:spacing w:line="240" w:lineRule="auto"/>
              <w:ind w:left="0" w:leftChars="0" w:right="0"/>
              <w:jc w:val="left"/>
              <w:textAlignment w:val="auto"/>
              <w:outlineLvl w:val="9"/>
              <w:rPr>
                <w:rFonts w:hint="eastAsia" w:ascii="仿宋_GB2312" w:eastAsia="仿宋_GB2312"/>
                <w:color w:val="auto"/>
                <w:spacing w:val="-8"/>
                <w:szCs w:val="21"/>
                <w:highlight w:val="none"/>
              </w:rPr>
            </w:pPr>
          </w:p>
        </w:tc>
        <w:tc>
          <w:tcPr>
            <w:tcW w:w="839" w:type="dxa"/>
            <w:vMerge w:val="continue"/>
            <w:tcBorders>
              <w:left w:val="single" w:color="auto" w:sz="4" w:space="0"/>
              <w:right w:val="single" w:color="auto" w:sz="4" w:space="0"/>
            </w:tcBorders>
            <w:vAlign w:val="center"/>
          </w:tcPr>
          <w:p>
            <w:pPr>
              <w:wordWrap/>
              <w:adjustRightInd/>
              <w:snapToGrid/>
              <w:spacing w:line="240" w:lineRule="auto"/>
              <w:ind w:left="0" w:leftChars="0" w:right="0"/>
              <w:jc w:val="center"/>
              <w:textAlignment w:val="auto"/>
              <w:outlineLvl w:val="9"/>
              <w:rPr>
                <w:rFonts w:ascii="仿宋_GB2312" w:eastAsia="仿宋_GB2312" w:cs="宋体"/>
                <w:color w:val="auto"/>
                <w:kern w:val="0"/>
                <w:szCs w:val="21"/>
                <w:highlight w:val="none"/>
              </w:rPr>
            </w:pPr>
          </w:p>
        </w:tc>
        <w:tc>
          <w:tcPr>
            <w:tcW w:w="6372" w:type="dxa"/>
            <w:tcBorders>
              <w:top w:val="nil"/>
              <w:left w:val="nil"/>
              <w:bottom w:val="single" w:color="auto" w:sz="4" w:space="0"/>
              <w:right w:val="single" w:color="auto" w:sz="4" w:space="0"/>
            </w:tcBorders>
            <w:vAlign w:val="center"/>
          </w:tcPr>
          <w:p>
            <w:pPr>
              <w:widowControl/>
              <w:wordWrap/>
              <w:adjustRightInd/>
              <w:snapToGrid/>
              <w:spacing w:line="240" w:lineRule="auto"/>
              <w:ind w:left="0" w:leftChars="0" w:right="0"/>
              <w:jc w:val="left"/>
              <w:textAlignment w:val="auto"/>
              <w:outlineLvl w:val="9"/>
              <w:rPr>
                <w:rFonts w:ascii="仿宋_GB2312" w:eastAsia="仿宋_GB2312" w:cs="宋体"/>
                <w:color w:val="auto"/>
                <w:kern w:val="0"/>
                <w:szCs w:val="21"/>
                <w:highlight w:val="none"/>
              </w:rPr>
            </w:pPr>
            <w:r>
              <w:rPr>
                <w:rFonts w:hint="eastAsia" w:ascii="仿宋_GB2312" w:eastAsia="仿宋_GB2312" w:cs="宋体"/>
                <w:color w:val="auto"/>
                <w:kern w:val="0"/>
                <w:szCs w:val="21"/>
                <w:highlight w:val="none"/>
                <w:lang w:val="en-US" w:eastAsia="zh-CN"/>
              </w:rPr>
              <w:t xml:space="preserve">    </w:t>
            </w:r>
            <w:r>
              <w:rPr>
                <w:rFonts w:hint="eastAsia" w:ascii="仿宋_GB2312" w:eastAsia="仿宋_GB2312" w:cs="宋体"/>
                <w:color w:val="auto"/>
                <w:kern w:val="0"/>
                <w:szCs w:val="21"/>
                <w:highlight w:val="none"/>
              </w:rPr>
              <w:t>绿篱和灌木修剪不规范、不平整、窜条、高度影响交通视线的，每处扣</w:t>
            </w:r>
            <w:r>
              <w:rPr>
                <w:rFonts w:hint="eastAsia" w:ascii="仿宋_GB2312" w:eastAsia="仿宋_GB2312" w:cs="宋体"/>
                <w:color w:val="auto"/>
                <w:kern w:val="0"/>
                <w:szCs w:val="21"/>
                <w:highlight w:val="none"/>
                <w:lang w:val="en-US" w:eastAsia="zh-CN"/>
              </w:rPr>
              <w:t>2-3</w:t>
            </w:r>
            <w:r>
              <w:rPr>
                <w:rFonts w:hint="eastAsia" w:ascii="仿宋_GB2312" w:eastAsia="仿宋_GB2312" w:cs="宋体"/>
                <w:color w:val="auto"/>
                <w:kern w:val="0"/>
                <w:szCs w:val="21"/>
                <w:highlight w:val="none"/>
              </w:rPr>
              <w:t>分。</w:t>
            </w:r>
          </w:p>
        </w:tc>
        <w:tc>
          <w:tcPr>
            <w:tcW w:w="1095" w:type="dxa"/>
            <w:tcBorders>
              <w:top w:val="nil"/>
              <w:left w:val="nil"/>
              <w:bottom w:val="single" w:color="auto" w:sz="4" w:space="0"/>
              <w:right w:val="single" w:color="auto" w:sz="4" w:space="0"/>
            </w:tcBorders>
            <w:vAlign w:val="center"/>
          </w:tcPr>
          <w:p>
            <w:pPr>
              <w:widowControl/>
              <w:wordWrap/>
              <w:adjustRightInd/>
              <w:snapToGrid/>
              <w:spacing w:line="240" w:lineRule="auto"/>
              <w:ind w:left="0" w:leftChars="0" w:right="0"/>
              <w:jc w:val="left"/>
              <w:textAlignment w:val="auto"/>
              <w:outlineLvl w:val="9"/>
              <w:rPr>
                <w:rFonts w:hint="eastAsia" w:ascii="仿宋_GB2312" w:eastAsia="仿宋_GB2312"/>
                <w:color w:val="auto"/>
                <w:spacing w:val="-8"/>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21" w:type="dxa"/>
            <w:vMerge w:val="continue"/>
            <w:tcBorders>
              <w:left w:val="single" w:color="auto" w:sz="4" w:space="0"/>
              <w:right w:val="single" w:color="auto" w:sz="4" w:space="0"/>
            </w:tcBorders>
            <w:vAlign w:val="center"/>
          </w:tcPr>
          <w:p>
            <w:pPr>
              <w:widowControl/>
              <w:wordWrap/>
              <w:adjustRightInd/>
              <w:snapToGrid/>
              <w:spacing w:line="240" w:lineRule="auto"/>
              <w:ind w:left="0" w:leftChars="0" w:right="0"/>
              <w:jc w:val="left"/>
              <w:textAlignment w:val="auto"/>
              <w:outlineLvl w:val="9"/>
              <w:rPr>
                <w:rFonts w:ascii="仿宋_GB2312" w:eastAsia="仿宋_GB2312"/>
                <w:color w:val="auto"/>
                <w:spacing w:val="-8"/>
                <w:szCs w:val="21"/>
                <w:highlight w:val="none"/>
              </w:rPr>
            </w:pPr>
          </w:p>
        </w:tc>
        <w:tc>
          <w:tcPr>
            <w:tcW w:w="839" w:type="dxa"/>
            <w:vMerge w:val="continue"/>
            <w:tcBorders>
              <w:left w:val="single" w:color="auto" w:sz="4" w:space="0"/>
              <w:right w:val="single" w:color="auto" w:sz="4" w:space="0"/>
            </w:tcBorders>
            <w:vAlign w:val="center"/>
          </w:tcPr>
          <w:p>
            <w:pPr>
              <w:wordWrap/>
              <w:adjustRightInd/>
              <w:snapToGrid/>
              <w:spacing w:line="240" w:lineRule="auto"/>
              <w:ind w:left="0" w:leftChars="0" w:right="0"/>
              <w:jc w:val="center"/>
              <w:textAlignment w:val="auto"/>
              <w:outlineLvl w:val="9"/>
              <w:rPr>
                <w:rFonts w:ascii="仿宋_GB2312" w:eastAsia="仿宋_GB2312" w:cs="宋体"/>
                <w:color w:val="auto"/>
                <w:kern w:val="0"/>
                <w:szCs w:val="21"/>
                <w:highlight w:val="none"/>
              </w:rPr>
            </w:pPr>
          </w:p>
        </w:tc>
        <w:tc>
          <w:tcPr>
            <w:tcW w:w="6372" w:type="dxa"/>
            <w:tcBorders>
              <w:top w:val="nil"/>
              <w:left w:val="nil"/>
              <w:bottom w:val="single" w:color="auto" w:sz="4" w:space="0"/>
              <w:right w:val="single" w:color="auto" w:sz="4" w:space="0"/>
            </w:tcBorders>
            <w:vAlign w:val="center"/>
          </w:tcPr>
          <w:p>
            <w:pPr>
              <w:widowControl/>
              <w:wordWrap/>
              <w:adjustRightInd/>
              <w:snapToGrid/>
              <w:spacing w:line="240" w:lineRule="auto"/>
              <w:ind w:left="0" w:leftChars="0" w:right="0"/>
              <w:jc w:val="left"/>
              <w:textAlignment w:val="auto"/>
              <w:outlineLvl w:val="9"/>
              <w:rPr>
                <w:rFonts w:ascii="仿宋_GB2312" w:eastAsia="仿宋_GB2312" w:cs="宋体"/>
                <w:color w:val="auto"/>
                <w:kern w:val="0"/>
                <w:szCs w:val="21"/>
                <w:highlight w:val="none"/>
              </w:rPr>
            </w:pPr>
            <w:r>
              <w:rPr>
                <w:rFonts w:hint="eastAsia" w:ascii="仿宋_GB2312" w:eastAsia="仿宋_GB2312" w:cs="宋体"/>
                <w:color w:val="auto"/>
                <w:kern w:val="0"/>
                <w:szCs w:val="21"/>
                <w:highlight w:val="none"/>
                <w:lang w:val="en-US" w:eastAsia="zh-CN"/>
              </w:rPr>
              <w:t xml:space="preserve">    </w:t>
            </w:r>
            <w:r>
              <w:rPr>
                <w:rFonts w:hint="eastAsia" w:ascii="仿宋_GB2312" w:eastAsia="仿宋_GB2312" w:cs="宋体"/>
                <w:color w:val="auto"/>
                <w:kern w:val="0"/>
                <w:szCs w:val="21"/>
                <w:highlight w:val="none"/>
              </w:rPr>
              <w:t>草坪高度超出养护标准、草坪边缘不清淅、草坪空秃、草坪覆盖率低的，每处扣1分，0.5平方米以内黄土裸露的，每处扣</w:t>
            </w:r>
            <w:r>
              <w:rPr>
                <w:rFonts w:hint="eastAsia" w:ascii="仿宋_GB2312" w:eastAsia="仿宋_GB2312" w:cs="宋体"/>
                <w:color w:val="auto"/>
                <w:kern w:val="0"/>
                <w:szCs w:val="21"/>
                <w:highlight w:val="none"/>
                <w:lang w:val="en-US" w:eastAsia="zh-CN"/>
              </w:rPr>
              <w:t>2</w:t>
            </w:r>
            <w:r>
              <w:rPr>
                <w:rFonts w:hint="eastAsia" w:ascii="仿宋_GB2312" w:eastAsia="仿宋_GB2312" w:cs="宋体"/>
                <w:color w:val="auto"/>
                <w:kern w:val="0"/>
                <w:szCs w:val="21"/>
                <w:highlight w:val="none"/>
              </w:rPr>
              <w:t>分，超出0.5平方米每处扣</w:t>
            </w:r>
            <w:r>
              <w:rPr>
                <w:rFonts w:hint="eastAsia" w:ascii="仿宋_GB2312" w:eastAsia="仿宋_GB2312" w:cs="宋体"/>
                <w:color w:val="auto"/>
                <w:kern w:val="0"/>
                <w:szCs w:val="21"/>
                <w:highlight w:val="none"/>
                <w:lang w:val="en-US" w:eastAsia="zh-CN"/>
              </w:rPr>
              <w:t>3</w:t>
            </w:r>
            <w:r>
              <w:rPr>
                <w:rFonts w:hint="eastAsia" w:ascii="仿宋_GB2312" w:eastAsia="仿宋_GB2312" w:cs="宋体"/>
                <w:color w:val="auto"/>
                <w:kern w:val="0"/>
                <w:szCs w:val="21"/>
                <w:highlight w:val="none"/>
              </w:rPr>
              <w:t>分。</w:t>
            </w:r>
          </w:p>
        </w:tc>
        <w:tc>
          <w:tcPr>
            <w:tcW w:w="1095" w:type="dxa"/>
            <w:tcBorders>
              <w:top w:val="nil"/>
              <w:left w:val="nil"/>
              <w:bottom w:val="single" w:color="auto" w:sz="4" w:space="0"/>
              <w:right w:val="single" w:color="auto" w:sz="4" w:space="0"/>
            </w:tcBorders>
            <w:vAlign w:val="center"/>
          </w:tcPr>
          <w:p>
            <w:pPr>
              <w:widowControl/>
              <w:wordWrap/>
              <w:adjustRightInd/>
              <w:snapToGrid/>
              <w:spacing w:line="240" w:lineRule="auto"/>
              <w:ind w:left="0" w:leftChars="0" w:right="0"/>
              <w:jc w:val="left"/>
              <w:textAlignment w:val="auto"/>
              <w:outlineLvl w:val="9"/>
              <w:rPr>
                <w:rFonts w:ascii="仿宋_GB2312" w:eastAsia="仿宋_GB2312"/>
                <w:color w:val="auto"/>
                <w:spacing w:val="-8"/>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21" w:type="dxa"/>
            <w:vMerge w:val="continue"/>
            <w:tcBorders>
              <w:left w:val="single" w:color="auto" w:sz="4" w:space="0"/>
              <w:right w:val="single" w:color="auto" w:sz="4" w:space="0"/>
            </w:tcBorders>
            <w:vAlign w:val="center"/>
          </w:tcPr>
          <w:p>
            <w:pPr>
              <w:widowControl/>
              <w:wordWrap/>
              <w:adjustRightInd/>
              <w:snapToGrid/>
              <w:spacing w:line="240" w:lineRule="auto"/>
              <w:ind w:left="0" w:leftChars="0" w:right="0"/>
              <w:jc w:val="left"/>
              <w:textAlignment w:val="auto"/>
              <w:outlineLvl w:val="9"/>
              <w:rPr>
                <w:rFonts w:hint="eastAsia" w:ascii="仿宋_GB2312" w:eastAsia="仿宋_GB2312"/>
                <w:color w:val="auto"/>
                <w:spacing w:val="-8"/>
                <w:szCs w:val="21"/>
                <w:highlight w:val="none"/>
              </w:rPr>
            </w:pPr>
          </w:p>
        </w:tc>
        <w:tc>
          <w:tcPr>
            <w:tcW w:w="839" w:type="dxa"/>
            <w:vMerge w:val="continue"/>
            <w:tcBorders>
              <w:left w:val="single" w:color="auto" w:sz="4" w:space="0"/>
              <w:right w:val="single" w:color="auto" w:sz="4" w:space="0"/>
            </w:tcBorders>
            <w:vAlign w:val="center"/>
          </w:tcPr>
          <w:p>
            <w:pPr>
              <w:wordWrap/>
              <w:adjustRightInd/>
              <w:snapToGrid/>
              <w:spacing w:line="240" w:lineRule="auto"/>
              <w:ind w:left="0" w:leftChars="0" w:right="0"/>
              <w:jc w:val="center"/>
              <w:textAlignment w:val="auto"/>
              <w:outlineLvl w:val="9"/>
              <w:rPr>
                <w:rFonts w:ascii="仿宋_GB2312" w:eastAsia="仿宋_GB2312" w:cs="宋体"/>
                <w:color w:val="auto"/>
                <w:kern w:val="0"/>
                <w:szCs w:val="21"/>
                <w:highlight w:val="none"/>
              </w:rPr>
            </w:pPr>
          </w:p>
        </w:tc>
        <w:tc>
          <w:tcPr>
            <w:tcW w:w="6372" w:type="dxa"/>
            <w:tcBorders>
              <w:top w:val="nil"/>
              <w:left w:val="nil"/>
              <w:bottom w:val="single" w:color="auto" w:sz="4" w:space="0"/>
              <w:right w:val="single" w:color="auto" w:sz="4" w:space="0"/>
            </w:tcBorders>
            <w:vAlign w:val="center"/>
          </w:tcPr>
          <w:p>
            <w:pPr>
              <w:widowControl/>
              <w:wordWrap/>
              <w:adjustRightInd/>
              <w:snapToGrid/>
              <w:spacing w:line="240" w:lineRule="auto"/>
              <w:ind w:left="0" w:leftChars="0" w:right="0"/>
              <w:jc w:val="left"/>
              <w:textAlignment w:val="auto"/>
              <w:outlineLvl w:val="9"/>
              <w:rPr>
                <w:rFonts w:ascii="仿宋_GB2312" w:eastAsia="仿宋_GB2312" w:cs="宋体"/>
                <w:color w:val="auto"/>
                <w:kern w:val="0"/>
                <w:szCs w:val="21"/>
                <w:highlight w:val="none"/>
              </w:rPr>
            </w:pPr>
            <w:r>
              <w:rPr>
                <w:rFonts w:hint="eastAsia" w:ascii="仿宋_GB2312" w:eastAsia="仿宋_GB2312" w:cs="宋体"/>
                <w:color w:val="auto"/>
                <w:kern w:val="0"/>
                <w:szCs w:val="21"/>
                <w:highlight w:val="none"/>
                <w:lang w:val="en-US" w:eastAsia="zh-CN"/>
              </w:rPr>
              <w:t xml:space="preserve">    </w:t>
            </w:r>
            <w:r>
              <w:rPr>
                <w:rFonts w:hint="eastAsia" w:ascii="仿宋_GB2312" w:eastAsia="仿宋_GB2312" w:cs="宋体"/>
                <w:color w:val="auto"/>
                <w:kern w:val="0"/>
                <w:szCs w:val="21"/>
                <w:highlight w:val="none"/>
              </w:rPr>
              <w:t>绿地内杂草超过养护标准的，每处扣</w:t>
            </w:r>
            <w:r>
              <w:rPr>
                <w:rFonts w:hint="eastAsia" w:ascii="仿宋_GB2312" w:eastAsia="仿宋_GB2312" w:cs="宋体"/>
                <w:color w:val="auto"/>
                <w:kern w:val="0"/>
                <w:szCs w:val="21"/>
                <w:highlight w:val="none"/>
                <w:lang w:val="en-US" w:eastAsia="zh-CN"/>
              </w:rPr>
              <w:t>2</w:t>
            </w:r>
            <w:r>
              <w:rPr>
                <w:rFonts w:hint="eastAsia" w:ascii="仿宋_GB2312" w:eastAsia="仿宋_GB2312" w:cs="宋体"/>
                <w:color w:val="auto"/>
                <w:kern w:val="0"/>
                <w:szCs w:val="21"/>
                <w:highlight w:val="none"/>
              </w:rPr>
              <w:t>分。</w:t>
            </w:r>
            <w:r>
              <w:rPr>
                <w:rFonts w:ascii="仿宋_GB2312" w:eastAsia="仿宋_GB2312" w:cs="宋体"/>
                <w:color w:val="auto"/>
                <w:kern w:val="0"/>
                <w:szCs w:val="21"/>
                <w:highlight w:val="none"/>
              </w:rPr>
              <w:t xml:space="preserve"> </w:t>
            </w:r>
          </w:p>
        </w:tc>
        <w:tc>
          <w:tcPr>
            <w:tcW w:w="1095" w:type="dxa"/>
            <w:tcBorders>
              <w:top w:val="nil"/>
              <w:left w:val="nil"/>
              <w:bottom w:val="single" w:color="auto" w:sz="4" w:space="0"/>
              <w:right w:val="single" w:color="auto" w:sz="4" w:space="0"/>
            </w:tcBorders>
            <w:vAlign w:val="center"/>
          </w:tcPr>
          <w:p>
            <w:pPr>
              <w:widowControl/>
              <w:wordWrap/>
              <w:adjustRightInd/>
              <w:snapToGrid/>
              <w:spacing w:line="240" w:lineRule="auto"/>
              <w:ind w:left="0" w:leftChars="0" w:right="0"/>
              <w:jc w:val="left"/>
              <w:textAlignment w:val="auto"/>
              <w:outlineLvl w:val="9"/>
              <w:rPr>
                <w:rFonts w:hint="eastAsia" w:ascii="仿宋_GB2312" w:eastAsia="仿宋_GB2312"/>
                <w:color w:val="auto"/>
                <w:spacing w:val="-8"/>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21" w:type="dxa"/>
            <w:vMerge w:val="continue"/>
            <w:tcBorders>
              <w:left w:val="single" w:color="auto" w:sz="4" w:space="0"/>
              <w:right w:val="single" w:color="auto" w:sz="4" w:space="0"/>
            </w:tcBorders>
            <w:vAlign w:val="center"/>
          </w:tcPr>
          <w:p>
            <w:pPr>
              <w:widowControl/>
              <w:wordWrap/>
              <w:adjustRightInd/>
              <w:snapToGrid/>
              <w:spacing w:line="240" w:lineRule="auto"/>
              <w:ind w:left="0" w:leftChars="0" w:right="0"/>
              <w:jc w:val="left"/>
              <w:textAlignment w:val="auto"/>
              <w:outlineLvl w:val="9"/>
              <w:rPr>
                <w:rFonts w:hint="eastAsia" w:ascii="仿宋_GB2312" w:eastAsia="仿宋_GB2312"/>
                <w:color w:val="auto"/>
                <w:spacing w:val="-8"/>
                <w:szCs w:val="21"/>
                <w:highlight w:val="none"/>
              </w:rPr>
            </w:pPr>
          </w:p>
        </w:tc>
        <w:tc>
          <w:tcPr>
            <w:tcW w:w="839" w:type="dxa"/>
            <w:vMerge w:val="continue"/>
            <w:tcBorders>
              <w:left w:val="single" w:color="auto" w:sz="4" w:space="0"/>
              <w:right w:val="single" w:color="auto" w:sz="4" w:space="0"/>
            </w:tcBorders>
            <w:vAlign w:val="center"/>
          </w:tcPr>
          <w:p>
            <w:pPr>
              <w:wordWrap/>
              <w:adjustRightInd/>
              <w:snapToGrid/>
              <w:spacing w:line="240" w:lineRule="auto"/>
              <w:ind w:left="0" w:leftChars="0" w:right="0"/>
              <w:jc w:val="center"/>
              <w:textAlignment w:val="auto"/>
              <w:outlineLvl w:val="9"/>
              <w:rPr>
                <w:rFonts w:ascii="仿宋_GB2312" w:eastAsia="仿宋_GB2312" w:cs="宋体"/>
                <w:color w:val="auto"/>
                <w:kern w:val="0"/>
                <w:szCs w:val="21"/>
                <w:highlight w:val="none"/>
              </w:rPr>
            </w:pPr>
          </w:p>
        </w:tc>
        <w:tc>
          <w:tcPr>
            <w:tcW w:w="6372" w:type="dxa"/>
            <w:tcBorders>
              <w:top w:val="nil"/>
              <w:left w:val="nil"/>
              <w:bottom w:val="single" w:color="auto" w:sz="4" w:space="0"/>
              <w:right w:val="single" w:color="auto" w:sz="4" w:space="0"/>
            </w:tcBorders>
            <w:vAlign w:val="center"/>
          </w:tcPr>
          <w:p>
            <w:pPr>
              <w:widowControl/>
              <w:wordWrap/>
              <w:adjustRightInd/>
              <w:snapToGrid/>
              <w:spacing w:line="240" w:lineRule="auto"/>
              <w:ind w:left="0" w:leftChars="0" w:right="0"/>
              <w:jc w:val="left"/>
              <w:textAlignment w:val="auto"/>
              <w:outlineLvl w:val="9"/>
              <w:rPr>
                <w:rFonts w:ascii="仿宋_GB2312" w:eastAsia="仿宋_GB2312" w:cs="宋体"/>
                <w:color w:val="auto"/>
                <w:kern w:val="0"/>
                <w:szCs w:val="21"/>
                <w:highlight w:val="none"/>
              </w:rPr>
            </w:pPr>
            <w:r>
              <w:rPr>
                <w:rFonts w:hint="eastAsia" w:ascii="仿宋_GB2312" w:eastAsia="仿宋_GB2312" w:cs="宋体"/>
                <w:color w:val="auto"/>
                <w:spacing w:val="-9"/>
                <w:kern w:val="0"/>
                <w:szCs w:val="21"/>
                <w:highlight w:val="none"/>
                <w:lang w:val="en-US" w:eastAsia="zh-CN"/>
              </w:rPr>
              <w:t xml:space="preserve">    </w:t>
            </w:r>
            <w:r>
              <w:rPr>
                <w:rFonts w:hint="eastAsia" w:ascii="仿宋_GB2312" w:eastAsia="仿宋_GB2312" w:cs="宋体"/>
                <w:color w:val="auto"/>
                <w:spacing w:val="-9"/>
                <w:kern w:val="0"/>
                <w:szCs w:val="21"/>
                <w:highlight w:val="none"/>
              </w:rPr>
              <w:t>花坛花箱内时花缺株、倒伏、枯枝残花、杂草垃圾等每处扣</w:t>
            </w:r>
            <w:r>
              <w:rPr>
                <w:rFonts w:hint="eastAsia" w:ascii="仿宋_GB2312" w:eastAsia="仿宋_GB2312" w:cs="宋体"/>
                <w:color w:val="auto"/>
                <w:spacing w:val="-9"/>
                <w:kern w:val="0"/>
                <w:szCs w:val="21"/>
                <w:highlight w:val="none"/>
                <w:lang w:val="en-US" w:eastAsia="zh-CN"/>
              </w:rPr>
              <w:t>2</w:t>
            </w:r>
            <w:r>
              <w:rPr>
                <w:rFonts w:hint="eastAsia" w:ascii="仿宋_GB2312" w:eastAsia="仿宋_GB2312" w:cs="宋体"/>
                <w:color w:val="auto"/>
                <w:spacing w:val="-9"/>
                <w:kern w:val="0"/>
                <w:szCs w:val="21"/>
                <w:highlight w:val="none"/>
              </w:rPr>
              <w:t>分。</w:t>
            </w:r>
          </w:p>
        </w:tc>
        <w:tc>
          <w:tcPr>
            <w:tcW w:w="1095" w:type="dxa"/>
            <w:tcBorders>
              <w:top w:val="nil"/>
              <w:left w:val="nil"/>
              <w:bottom w:val="single" w:color="auto" w:sz="4" w:space="0"/>
              <w:right w:val="single" w:color="auto" w:sz="4" w:space="0"/>
            </w:tcBorders>
            <w:vAlign w:val="center"/>
          </w:tcPr>
          <w:p>
            <w:pPr>
              <w:widowControl/>
              <w:wordWrap/>
              <w:adjustRightInd/>
              <w:snapToGrid/>
              <w:spacing w:line="240" w:lineRule="auto"/>
              <w:ind w:left="0" w:leftChars="0" w:right="0"/>
              <w:jc w:val="left"/>
              <w:textAlignment w:val="auto"/>
              <w:outlineLvl w:val="9"/>
              <w:rPr>
                <w:rFonts w:hint="eastAsia" w:ascii="仿宋_GB2312" w:eastAsia="仿宋_GB2312"/>
                <w:color w:val="auto"/>
                <w:spacing w:val="-8"/>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jc w:val="center"/>
        </w:trPr>
        <w:tc>
          <w:tcPr>
            <w:tcW w:w="721" w:type="dxa"/>
            <w:vMerge w:val="continue"/>
            <w:tcBorders>
              <w:left w:val="single" w:color="auto" w:sz="4" w:space="0"/>
              <w:right w:val="single" w:color="auto" w:sz="4" w:space="0"/>
            </w:tcBorders>
            <w:vAlign w:val="center"/>
          </w:tcPr>
          <w:p>
            <w:pPr>
              <w:widowControl/>
              <w:wordWrap/>
              <w:adjustRightInd/>
              <w:snapToGrid/>
              <w:spacing w:line="240" w:lineRule="auto"/>
              <w:ind w:left="0" w:leftChars="0" w:right="0"/>
              <w:jc w:val="left"/>
              <w:textAlignment w:val="auto"/>
              <w:outlineLvl w:val="9"/>
              <w:rPr>
                <w:rFonts w:hint="eastAsia" w:ascii="仿宋_GB2312" w:eastAsia="仿宋_GB2312"/>
                <w:color w:val="auto"/>
                <w:spacing w:val="-8"/>
                <w:szCs w:val="21"/>
                <w:highlight w:val="none"/>
              </w:rPr>
            </w:pPr>
          </w:p>
        </w:tc>
        <w:tc>
          <w:tcPr>
            <w:tcW w:w="839" w:type="dxa"/>
            <w:vMerge w:val="continue"/>
            <w:tcBorders>
              <w:left w:val="single" w:color="auto" w:sz="4" w:space="0"/>
              <w:bottom w:val="single" w:color="000000" w:sz="4" w:space="0"/>
              <w:right w:val="single" w:color="auto" w:sz="4" w:space="0"/>
            </w:tcBorders>
            <w:vAlign w:val="center"/>
          </w:tcPr>
          <w:p>
            <w:pPr>
              <w:wordWrap/>
              <w:adjustRightInd/>
              <w:snapToGrid/>
              <w:spacing w:line="240" w:lineRule="auto"/>
              <w:ind w:left="0" w:leftChars="0" w:right="0"/>
              <w:jc w:val="center"/>
              <w:textAlignment w:val="auto"/>
              <w:outlineLvl w:val="9"/>
              <w:rPr>
                <w:rFonts w:ascii="仿宋_GB2312" w:eastAsia="仿宋_GB2312" w:cs="宋体"/>
                <w:color w:val="auto"/>
                <w:kern w:val="0"/>
                <w:szCs w:val="21"/>
                <w:highlight w:val="none"/>
              </w:rPr>
            </w:pPr>
          </w:p>
        </w:tc>
        <w:tc>
          <w:tcPr>
            <w:tcW w:w="6372" w:type="dxa"/>
            <w:tcBorders>
              <w:top w:val="nil"/>
              <w:left w:val="nil"/>
              <w:bottom w:val="single" w:color="auto" w:sz="4" w:space="0"/>
              <w:right w:val="single" w:color="auto" w:sz="4" w:space="0"/>
            </w:tcBorders>
            <w:vAlign w:val="center"/>
          </w:tcPr>
          <w:p>
            <w:pPr>
              <w:widowControl/>
              <w:wordWrap/>
              <w:adjustRightInd/>
              <w:snapToGrid/>
              <w:spacing w:line="240" w:lineRule="auto"/>
              <w:ind w:left="0" w:leftChars="0" w:right="0"/>
              <w:jc w:val="left"/>
              <w:textAlignment w:val="auto"/>
              <w:outlineLvl w:val="9"/>
              <w:rPr>
                <w:rFonts w:hint="eastAsia" w:ascii="仿宋_GB2312" w:eastAsia="仿宋_GB2312" w:cs="宋体"/>
                <w:color w:val="auto"/>
                <w:kern w:val="0"/>
                <w:szCs w:val="21"/>
                <w:highlight w:val="none"/>
              </w:rPr>
            </w:pPr>
            <w:r>
              <w:rPr>
                <w:rFonts w:hint="eastAsia" w:ascii="仿宋_GB2312" w:eastAsia="仿宋_GB2312" w:cs="宋体"/>
                <w:color w:val="auto"/>
                <w:kern w:val="0"/>
                <w:szCs w:val="21"/>
                <w:highlight w:val="none"/>
                <w:lang w:val="en-US" w:eastAsia="zh-CN"/>
              </w:rPr>
              <w:t xml:space="preserve">    </w:t>
            </w:r>
            <w:r>
              <w:rPr>
                <w:rFonts w:hint="eastAsia" w:ascii="仿宋_GB2312" w:eastAsia="仿宋_GB2312" w:cs="宋体"/>
                <w:color w:val="auto"/>
                <w:kern w:val="0"/>
                <w:szCs w:val="21"/>
                <w:highlight w:val="none"/>
              </w:rPr>
              <w:t>绿化补种不规范、以及绿地养护出现其他问题的每处扣</w:t>
            </w:r>
            <w:r>
              <w:rPr>
                <w:rFonts w:hint="eastAsia" w:ascii="仿宋_GB2312" w:eastAsia="仿宋_GB2312" w:cs="宋体"/>
                <w:color w:val="auto"/>
                <w:kern w:val="0"/>
                <w:szCs w:val="21"/>
                <w:highlight w:val="none"/>
                <w:lang w:val="en-US" w:eastAsia="zh-CN"/>
              </w:rPr>
              <w:t>2</w:t>
            </w:r>
            <w:r>
              <w:rPr>
                <w:rFonts w:hint="eastAsia" w:ascii="仿宋_GB2312" w:eastAsia="仿宋_GB2312" w:cs="宋体"/>
                <w:color w:val="auto"/>
                <w:kern w:val="0"/>
                <w:szCs w:val="21"/>
                <w:highlight w:val="none"/>
              </w:rPr>
              <w:t>分;</w:t>
            </w:r>
            <w:r>
              <w:rPr>
                <w:rFonts w:hint="eastAsia" w:ascii="仿宋_GB2312" w:eastAsia="仿宋_GB2312" w:cs="宋体"/>
                <w:color w:val="auto"/>
                <w:kern w:val="0"/>
                <w:szCs w:val="21"/>
                <w:highlight w:val="none"/>
                <w:lang w:eastAsia="zh-CN"/>
              </w:rPr>
              <w:t>管养区域内</w:t>
            </w:r>
            <w:r>
              <w:rPr>
                <w:rFonts w:hint="eastAsia" w:ascii="仿宋_GB2312" w:eastAsia="仿宋_GB2312" w:cs="宋体"/>
                <w:color w:val="auto"/>
                <w:kern w:val="0"/>
                <w:szCs w:val="21"/>
                <w:highlight w:val="none"/>
              </w:rPr>
              <w:t>绿地失管每处扣</w:t>
            </w:r>
            <w:r>
              <w:rPr>
                <w:rFonts w:hint="default" w:ascii="仿宋_GB2312" w:eastAsia="仿宋_GB2312" w:cs="宋体"/>
                <w:color w:val="auto"/>
                <w:kern w:val="0"/>
                <w:szCs w:val="21"/>
                <w:highlight w:val="none"/>
                <w:lang w:val="en-US"/>
              </w:rPr>
              <w:t>5-10</w:t>
            </w:r>
            <w:r>
              <w:rPr>
                <w:rFonts w:hint="eastAsia" w:ascii="仿宋_GB2312" w:eastAsia="仿宋_GB2312" w:cs="宋体"/>
                <w:color w:val="auto"/>
                <w:kern w:val="0"/>
                <w:szCs w:val="21"/>
                <w:highlight w:val="none"/>
              </w:rPr>
              <w:t>分。</w:t>
            </w:r>
          </w:p>
        </w:tc>
        <w:tc>
          <w:tcPr>
            <w:tcW w:w="1095" w:type="dxa"/>
            <w:tcBorders>
              <w:top w:val="nil"/>
              <w:left w:val="nil"/>
              <w:bottom w:val="single" w:color="auto" w:sz="4" w:space="0"/>
              <w:right w:val="single" w:color="auto" w:sz="4" w:space="0"/>
            </w:tcBorders>
            <w:vAlign w:val="center"/>
          </w:tcPr>
          <w:p>
            <w:pPr>
              <w:widowControl/>
              <w:wordWrap/>
              <w:adjustRightInd/>
              <w:snapToGrid/>
              <w:spacing w:line="240" w:lineRule="auto"/>
              <w:ind w:left="0" w:leftChars="0" w:right="0"/>
              <w:jc w:val="left"/>
              <w:textAlignment w:val="auto"/>
              <w:outlineLvl w:val="9"/>
              <w:rPr>
                <w:rFonts w:hint="eastAsia" w:ascii="仿宋_GB2312" w:eastAsia="仿宋_GB2312"/>
                <w:color w:val="auto"/>
                <w:spacing w:val="-8"/>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21" w:type="dxa"/>
            <w:vMerge w:val="continue"/>
            <w:tcBorders>
              <w:left w:val="single" w:color="auto" w:sz="4" w:space="0"/>
              <w:right w:val="single" w:color="auto" w:sz="4" w:space="0"/>
            </w:tcBorders>
            <w:vAlign w:val="center"/>
          </w:tcPr>
          <w:p>
            <w:pPr>
              <w:wordWrap/>
              <w:adjustRightInd/>
              <w:snapToGrid/>
              <w:spacing w:line="240" w:lineRule="auto"/>
              <w:ind w:left="0" w:leftChars="0" w:right="0"/>
              <w:jc w:val="center"/>
              <w:textAlignment w:val="auto"/>
              <w:outlineLvl w:val="9"/>
              <w:rPr>
                <w:rFonts w:hint="eastAsia" w:ascii="仿宋_GB2312" w:eastAsia="仿宋_GB2312" w:cs="宋体"/>
                <w:strike/>
                <w:color w:val="auto"/>
                <w:kern w:val="0"/>
                <w:szCs w:val="21"/>
                <w:highlight w:val="none"/>
              </w:rPr>
            </w:pPr>
          </w:p>
        </w:tc>
        <w:tc>
          <w:tcPr>
            <w:tcW w:w="839" w:type="dxa"/>
            <w:vMerge w:val="restart"/>
            <w:tcBorders>
              <w:top w:val="nil"/>
              <w:left w:val="single" w:color="auto" w:sz="4" w:space="0"/>
              <w:right w:val="single" w:color="auto" w:sz="4" w:space="0"/>
            </w:tcBorders>
            <w:vAlign w:val="center"/>
          </w:tcPr>
          <w:p>
            <w:pPr>
              <w:wordWrap/>
              <w:adjustRightInd/>
              <w:snapToGrid/>
              <w:spacing w:line="240" w:lineRule="auto"/>
              <w:ind w:left="0" w:leftChars="0" w:right="0"/>
              <w:jc w:val="center"/>
              <w:textAlignment w:val="auto"/>
              <w:outlineLvl w:val="9"/>
              <w:rPr>
                <w:rFonts w:hint="eastAsia" w:ascii="仿宋_GB2312" w:eastAsia="仿宋_GB2312" w:cs="宋体"/>
                <w:color w:val="auto"/>
                <w:kern w:val="0"/>
                <w:szCs w:val="21"/>
                <w:highlight w:val="none"/>
              </w:rPr>
            </w:pPr>
            <w:r>
              <w:rPr>
                <w:rFonts w:hint="eastAsia" w:ascii="仿宋_GB2312" w:eastAsia="仿宋_GB2312" w:cs="宋体"/>
                <w:color w:val="auto"/>
                <w:kern w:val="0"/>
                <w:szCs w:val="21"/>
                <w:highlight w:val="none"/>
              </w:rPr>
              <w:t>病虫</w:t>
            </w:r>
          </w:p>
          <w:p>
            <w:pPr>
              <w:wordWrap/>
              <w:adjustRightInd/>
              <w:snapToGrid/>
              <w:spacing w:line="240" w:lineRule="auto"/>
              <w:ind w:left="0" w:leftChars="0" w:right="0"/>
              <w:jc w:val="center"/>
              <w:textAlignment w:val="auto"/>
              <w:outlineLvl w:val="9"/>
              <w:rPr>
                <w:rFonts w:hint="eastAsia" w:ascii="仿宋_GB2312" w:eastAsia="仿宋_GB2312" w:cs="宋体"/>
                <w:color w:val="auto"/>
                <w:kern w:val="0"/>
                <w:szCs w:val="21"/>
                <w:highlight w:val="none"/>
              </w:rPr>
            </w:pPr>
            <w:r>
              <w:rPr>
                <w:rFonts w:hint="eastAsia" w:ascii="仿宋_GB2312" w:eastAsia="仿宋_GB2312" w:cs="宋体"/>
                <w:color w:val="auto"/>
                <w:kern w:val="0"/>
                <w:szCs w:val="21"/>
                <w:highlight w:val="none"/>
              </w:rPr>
              <w:t>害防</w:t>
            </w:r>
          </w:p>
          <w:p>
            <w:pPr>
              <w:wordWrap/>
              <w:adjustRightInd/>
              <w:snapToGrid/>
              <w:spacing w:line="240" w:lineRule="auto"/>
              <w:ind w:left="0" w:leftChars="0" w:right="0"/>
              <w:jc w:val="center"/>
              <w:textAlignment w:val="auto"/>
              <w:outlineLvl w:val="9"/>
              <w:rPr>
                <w:rFonts w:hint="eastAsia" w:ascii="仿宋_GB2312" w:eastAsia="仿宋_GB2312" w:cs="宋体"/>
                <w:strike/>
                <w:color w:val="auto"/>
                <w:kern w:val="0"/>
                <w:szCs w:val="21"/>
                <w:highlight w:val="none"/>
              </w:rPr>
            </w:pPr>
            <w:r>
              <w:rPr>
                <w:rFonts w:hint="eastAsia" w:ascii="仿宋_GB2312" w:eastAsia="仿宋_GB2312" w:cs="宋体"/>
                <w:color w:val="auto"/>
                <w:kern w:val="0"/>
                <w:szCs w:val="21"/>
                <w:highlight w:val="none"/>
              </w:rPr>
              <w:t>治</w:t>
            </w:r>
          </w:p>
          <w:p>
            <w:pPr>
              <w:wordWrap/>
              <w:adjustRightInd/>
              <w:snapToGrid/>
              <w:spacing w:line="240" w:lineRule="auto"/>
              <w:ind w:left="0" w:leftChars="0" w:right="0"/>
              <w:jc w:val="center"/>
              <w:textAlignment w:val="auto"/>
              <w:outlineLvl w:val="9"/>
              <w:rPr>
                <w:rFonts w:hint="eastAsia" w:ascii="仿宋_GB2312" w:eastAsia="仿宋_GB2312" w:cs="宋体"/>
                <w:color w:val="auto"/>
                <w:kern w:val="0"/>
                <w:szCs w:val="21"/>
                <w:highlight w:val="none"/>
                <w:lang w:val="en-US" w:eastAsia="zh-CN"/>
              </w:rPr>
            </w:pPr>
            <w:r>
              <w:rPr>
                <w:rFonts w:hint="eastAsia" w:ascii="仿宋_GB2312" w:eastAsia="仿宋_GB2312" w:cs="宋体"/>
                <w:color w:val="auto"/>
                <w:kern w:val="0"/>
                <w:szCs w:val="21"/>
                <w:highlight w:val="none"/>
                <w:lang w:val="en-US" w:eastAsia="zh-CN"/>
              </w:rPr>
              <w:t>2</w:t>
            </w:r>
            <w:r>
              <w:rPr>
                <w:rFonts w:hint="eastAsia" w:ascii="仿宋_GB2312" w:eastAsia="仿宋_GB2312" w:cs="宋体"/>
                <w:color w:val="auto"/>
                <w:kern w:val="0"/>
                <w:szCs w:val="21"/>
                <w:highlight w:val="none"/>
              </w:rPr>
              <w:t>0分</w:t>
            </w:r>
          </w:p>
        </w:tc>
        <w:tc>
          <w:tcPr>
            <w:tcW w:w="6372" w:type="dxa"/>
            <w:tcBorders>
              <w:top w:val="nil"/>
              <w:left w:val="nil"/>
              <w:bottom w:val="single" w:color="auto" w:sz="4" w:space="0"/>
              <w:right w:val="single" w:color="auto" w:sz="4" w:space="0"/>
            </w:tcBorders>
            <w:vAlign w:val="center"/>
          </w:tcPr>
          <w:p>
            <w:pPr>
              <w:widowControl/>
              <w:wordWrap/>
              <w:adjustRightInd/>
              <w:snapToGrid/>
              <w:spacing w:line="240" w:lineRule="auto"/>
              <w:ind w:left="0" w:leftChars="0" w:right="0"/>
              <w:jc w:val="left"/>
              <w:textAlignment w:val="auto"/>
              <w:outlineLvl w:val="9"/>
              <w:rPr>
                <w:rFonts w:ascii="仿宋_GB2312" w:eastAsia="仿宋_GB2312" w:cs="宋体"/>
                <w:color w:val="auto"/>
                <w:kern w:val="0"/>
                <w:szCs w:val="21"/>
                <w:highlight w:val="none"/>
              </w:rPr>
            </w:pPr>
            <w:r>
              <w:rPr>
                <w:rFonts w:hint="eastAsia" w:ascii="仿宋_GB2312" w:eastAsia="仿宋_GB2312" w:cs="宋体"/>
                <w:color w:val="auto"/>
                <w:kern w:val="0"/>
                <w:szCs w:val="21"/>
                <w:highlight w:val="none"/>
                <w:lang w:val="en-US" w:eastAsia="zh-CN"/>
              </w:rPr>
              <w:t xml:space="preserve">    </w:t>
            </w:r>
            <w:r>
              <w:rPr>
                <w:rFonts w:hint="eastAsia" w:ascii="仿宋_GB2312" w:eastAsia="仿宋_GB2312" w:cs="宋体"/>
                <w:color w:val="auto"/>
                <w:kern w:val="0"/>
                <w:szCs w:val="21"/>
                <w:highlight w:val="none"/>
              </w:rPr>
              <w:t>发生病虫害每处扣</w:t>
            </w:r>
            <w:r>
              <w:rPr>
                <w:rFonts w:hint="eastAsia" w:ascii="仿宋_GB2312" w:eastAsia="仿宋_GB2312" w:cs="宋体"/>
                <w:color w:val="auto"/>
                <w:kern w:val="0"/>
                <w:szCs w:val="21"/>
                <w:highlight w:val="none"/>
                <w:lang w:val="en-US" w:eastAsia="zh-CN"/>
              </w:rPr>
              <w:t>2</w:t>
            </w:r>
            <w:r>
              <w:rPr>
                <w:rFonts w:hint="eastAsia" w:ascii="仿宋_GB2312" w:eastAsia="仿宋_GB2312" w:cs="宋体"/>
                <w:color w:val="auto"/>
                <w:kern w:val="0"/>
                <w:szCs w:val="21"/>
                <w:highlight w:val="none"/>
              </w:rPr>
              <w:t>分</w:t>
            </w:r>
            <w:r>
              <w:rPr>
                <w:rFonts w:hint="eastAsia" w:ascii="仿宋_GB2312" w:eastAsia="仿宋_GB2312" w:cs="宋体"/>
                <w:b/>
                <w:bCs/>
                <w:color w:val="auto"/>
                <w:kern w:val="0"/>
                <w:szCs w:val="21"/>
                <w:highlight w:val="none"/>
              </w:rPr>
              <w:t>，</w:t>
            </w:r>
            <w:r>
              <w:rPr>
                <w:rFonts w:hint="eastAsia" w:ascii="仿宋_GB2312" w:eastAsia="仿宋_GB2312" w:cs="宋体"/>
                <w:color w:val="auto"/>
                <w:kern w:val="0"/>
                <w:szCs w:val="21"/>
                <w:highlight w:val="none"/>
              </w:rPr>
              <w:t>大面积爆发扣</w:t>
            </w:r>
            <w:r>
              <w:rPr>
                <w:rFonts w:hint="eastAsia" w:ascii="仿宋_GB2312" w:eastAsia="仿宋_GB2312" w:cs="宋体"/>
                <w:color w:val="auto"/>
                <w:kern w:val="0"/>
                <w:szCs w:val="21"/>
                <w:highlight w:val="none"/>
                <w:lang w:val="en-US" w:eastAsia="zh-CN"/>
              </w:rPr>
              <w:t>5</w:t>
            </w:r>
            <w:r>
              <w:rPr>
                <w:rFonts w:hint="eastAsia" w:ascii="仿宋_GB2312" w:eastAsia="仿宋_GB2312" w:cs="宋体"/>
                <w:color w:val="auto"/>
                <w:kern w:val="0"/>
                <w:szCs w:val="21"/>
                <w:highlight w:val="none"/>
              </w:rPr>
              <w:t>分</w:t>
            </w:r>
            <w:r>
              <w:rPr>
                <w:rFonts w:hint="eastAsia" w:ascii="仿宋_GB2312" w:eastAsia="仿宋_GB2312" w:cs="宋体"/>
                <w:b/>
                <w:bCs/>
                <w:color w:val="auto"/>
                <w:kern w:val="0"/>
                <w:szCs w:val="21"/>
                <w:highlight w:val="none"/>
              </w:rPr>
              <w:t>。</w:t>
            </w:r>
          </w:p>
        </w:tc>
        <w:tc>
          <w:tcPr>
            <w:tcW w:w="1095" w:type="dxa"/>
            <w:tcBorders>
              <w:top w:val="nil"/>
              <w:left w:val="nil"/>
              <w:bottom w:val="single" w:color="auto" w:sz="4" w:space="0"/>
              <w:right w:val="single" w:color="auto" w:sz="4" w:space="0"/>
            </w:tcBorders>
            <w:vAlign w:val="center"/>
          </w:tcPr>
          <w:p>
            <w:pPr>
              <w:widowControl/>
              <w:wordWrap/>
              <w:adjustRightInd/>
              <w:snapToGrid/>
              <w:spacing w:line="240" w:lineRule="auto"/>
              <w:ind w:left="0" w:leftChars="0" w:right="0"/>
              <w:jc w:val="left"/>
              <w:textAlignment w:val="auto"/>
              <w:outlineLvl w:val="9"/>
              <w:rPr>
                <w:rFonts w:hint="eastAsia" w:ascii="仿宋_GB2312" w:eastAsia="仿宋_GB2312"/>
                <w:color w:val="auto"/>
                <w:spacing w:val="-8"/>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4" w:hRule="atLeast"/>
          <w:jc w:val="center"/>
        </w:trPr>
        <w:tc>
          <w:tcPr>
            <w:tcW w:w="721" w:type="dxa"/>
            <w:vMerge w:val="continue"/>
            <w:tcBorders>
              <w:left w:val="single" w:color="auto" w:sz="4" w:space="0"/>
              <w:right w:val="single" w:color="auto" w:sz="4" w:space="0"/>
            </w:tcBorders>
            <w:vAlign w:val="center"/>
          </w:tcPr>
          <w:p>
            <w:pPr>
              <w:widowControl/>
              <w:wordWrap/>
              <w:adjustRightInd/>
              <w:snapToGrid/>
              <w:spacing w:line="240" w:lineRule="auto"/>
              <w:ind w:left="0" w:leftChars="0" w:right="0"/>
              <w:jc w:val="left"/>
              <w:textAlignment w:val="auto"/>
              <w:outlineLvl w:val="9"/>
              <w:rPr>
                <w:rFonts w:hint="eastAsia" w:ascii="仿宋_GB2312" w:eastAsia="仿宋_GB2312"/>
                <w:color w:val="auto"/>
                <w:spacing w:val="-8"/>
                <w:szCs w:val="21"/>
                <w:highlight w:val="none"/>
              </w:rPr>
            </w:pPr>
          </w:p>
        </w:tc>
        <w:tc>
          <w:tcPr>
            <w:tcW w:w="839" w:type="dxa"/>
            <w:vMerge w:val="continue"/>
            <w:tcBorders>
              <w:left w:val="single" w:color="auto" w:sz="4" w:space="0"/>
              <w:right w:val="single" w:color="auto" w:sz="4" w:space="0"/>
            </w:tcBorders>
            <w:vAlign w:val="center"/>
          </w:tcPr>
          <w:p>
            <w:pPr>
              <w:wordWrap/>
              <w:adjustRightInd/>
              <w:snapToGrid/>
              <w:spacing w:line="240" w:lineRule="auto"/>
              <w:ind w:left="0" w:leftChars="0" w:right="0"/>
              <w:jc w:val="center"/>
              <w:textAlignment w:val="auto"/>
              <w:outlineLvl w:val="9"/>
              <w:rPr>
                <w:rFonts w:ascii="仿宋_GB2312" w:eastAsia="仿宋_GB2312" w:cs="宋体"/>
                <w:color w:val="auto"/>
                <w:kern w:val="0"/>
                <w:szCs w:val="21"/>
                <w:highlight w:val="none"/>
              </w:rPr>
            </w:pPr>
          </w:p>
        </w:tc>
        <w:tc>
          <w:tcPr>
            <w:tcW w:w="6372" w:type="dxa"/>
            <w:tcBorders>
              <w:top w:val="nil"/>
              <w:left w:val="nil"/>
              <w:bottom w:val="single" w:color="auto" w:sz="4" w:space="0"/>
              <w:right w:val="single" w:color="auto" w:sz="4" w:space="0"/>
            </w:tcBorders>
            <w:vAlign w:val="center"/>
          </w:tcPr>
          <w:p>
            <w:pPr>
              <w:widowControl/>
              <w:wordWrap/>
              <w:adjustRightInd/>
              <w:snapToGrid/>
              <w:spacing w:line="240" w:lineRule="auto"/>
              <w:ind w:left="0" w:leftChars="0" w:right="0"/>
              <w:jc w:val="left"/>
              <w:textAlignment w:val="auto"/>
              <w:outlineLvl w:val="9"/>
              <w:rPr>
                <w:rFonts w:ascii="仿宋_GB2312" w:eastAsia="仿宋_GB2312" w:cs="宋体"/>
                <w:color w:val="auto"/>
                <w:kern w:val="0"/>
                <w:szCs w:val="21"/>
                <w:highlight w:val="none"/>
              </w:rPr>
            </w:pPr>
            <w:r>
              <w:rPr>
                <w:rFonts w:hint="eastAsia" w:ascii="仿宋_GB2312" w:eastAsia="仿宋_GB2312" w:cs="宋体"/>
                <w:color w:val="auto"/>
                <w:kern w:val="0"/>
                <w:szCs w:val="21"/>
                <w:highlight w:val="none"/>
                <w:lang w:val="en-US" w:eastAsia="zh-CN"/>
              </w:rPr>
              <w:t xml:space="preserve">    </w:t>
            </w:r>
            <w:r>
              <w:rPr>
                <w:rFonts w:hint="eastAsia" w:ascii="仿宋_GB2312" w:eastAsia="仿宋_GB2312" w:cs="宋体"/>
                <w:color w:val="auto"/>
                <w:kern w:val="0"/>
                <w:szCs w:val="21"/>
                <w:highlight w:val="none"/>
              </w:rPr>
              <w:t>发现病虫害未及时进行防治措施的每处扣3分。病虫害防治措施不到位的每处扣3分。</w:t>
            </w:r>
          </w:p>
        </w:tc>
        <w:tc>
          <w:tcPr>
            <w:tcW w:w="1095" w:type="dxa"/>
            <w:tcBorders>
              <w:top w:val="nil"/>
              <w:left w:val="nil"/>
              <w:bottom w:val="single" w:color="auto" w:sz="4" w:space="0"/>
              <w:right w:val="single" w:color="auto" w:sz="4" w:space="0"/>
            </w:tcBorders>
            <w:vAlign w:val="center"/>
          </w:tcPr>
          <w:p>
            <w:pPr>
              <w:widowControl/>
              <w:wordWrap/>
              <w:adjustRightInd/>
              <w:snapToGrid/>
              <w:spacing w:line="240" w:lineRule="auto"/>
              <w:ind w:left="0" w:leftChars="0" w:right="0"/>
              <w:jc w:val="left"/>
              <w:textAlignment w:val="auto"/>
              <w:outlineLvl w:val="9"/>
              <w:rPr>
                <w:rFonts w:hint="eastAsia" w:ascii="仿宋_GB2312" w:eastAsia="仿宋_GB2312"/>
                <w:color w:val="auto"/>
                <w:spacing w:val="-8"/>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21" w:type="dxa"/>
            <w:vMerge w:val="continue"/>
            <w:tcBorders>
              <w:left w:val="single" w:color="auto" w:sz="4" w:space="0"/>
              <w:right w:val="single" w:color="auto" w:sz="4" w:space="0"/>
            </w:tcBorders>
            <w:vAlign w:val="center"/>
          </w:tcPr>
          <w:p>
            <w:pPr>
              <w:widowControl/>
              <w:wordWrap/>
              <w:adjustRightInd/>
              <w:snapToGrid/>
              <w:spacing w:line="240" w:lineRule="auto"/>
              <w:ind w:left="0" w:leftChars="0" w:right="0"/>
              <w:jc w:val="left"/>
              <w:textAlignment w:val="auto"/>
              <w:outlineLvl w:val="9"/>
              <w:rPr>
                <w:rFonts w:ascii="仿宋_GB2312" w:eastAsia="仿宋_GB2312"/>
                <w:color w:val="auto"/>
                <w:spacing w:val="-8"/>
                <w:szCs w:val="21"/>
                <w:highlight w:val="none"/>
              </w:rPr>
            </w:pPr>
          </w:p>
        </w:tc>
        <w:tc>
          <w:tcPr>
            <w:tcW w:w="839" w:type="dxa"/>
            <w:vMerge w:val="continue"/>
            <w:tcBorders>
              <w:left w:val="single" w:color="auto" w:sz="4" w:space="0"/>
              <w:right w:val="single" w:color="auto" w:sz="4" w:space="0"/>
            </w:tcBorders>
            <w:vAlign w:val="center"/>
          </w:tcPr>
          <w:p>
            <w:pPr>
              <w:wordWrap/>
              <w:adjustRightInd/>
              <w:snapToGrid/>
              <w:spacing w:line="240" w:lineRule="auto"/>
              <w:ind w:left="0" w:leftChars="0" w:right="0"/>
              <w:jc w:val="center"/>
              <w:textAlignment w:val="auto"/>
              <w:outlineLvl w:val="9"/>
              <w:rPr>
                <w:rFonts w:ascii="仿宋_GB2312" w:eastAsia="仿宋_GB2312" w:cs="宋体"/>
                <w:color w:val="auto"/>
                <w:kern w:val="0"/>
                <w:szCs w:val="21"/>
                <w:highlight w:val="none"/>
              </w:rPr>
            </w:pPr>
          </w:p>
        </w:tc>
        <w:tc>
          <w:tcPr>
            <w:tcW w:w="6372" w:type="dxa"/>
            <w:tcBorders>
              <w:top w:val="nil"/>
              <w:left w:val="nil"/>
              <w:bottom w:val="single" w:color="auto" w:sz="4" w:space="0"/>
              <w:right w:val="single" w:color="auto" w:sz="4" w:space="0"/>
            </w:tcBorders>
            <w:vAlign w:val="center"/>
          </w:tcPr>
          <w:p>
            <w:pPr>
              <w:widowControl/>
              <w:wordWrap/>
              <w:adjustRightInd/>
              <w:snapToGrid/>
              <w:spacing w:line="240" w:lineRule="auto"/>
              <w:ind w:left="0" w:leftChars="0" w:right="0"/>
              <w:jc w:val="left"/>
              <w:textAlignment w:val="auto"/>
              <w:outlineLvl w:val="9"/>
              <w:rPr>
                <w:rFonts w:ascii="仿宋_GB2312" w:eastAsia="仿宋_GB2312" w:cs="宋体"/>
                <w:color w:val="auto"/>
                <w:kern w:val="0"/>
                <w:szCs w:val="21"/>
                <w:highlight w:val="none"/>
              </w:rPr>
            </w:pPr>
            <w:r>
              <w:rPr>
                <w:rFonts w:hint="eastAsia" w:ascii="仿宋_GB2312" w:eastAsia="仿宋_GB2312" w:cs="宋体"/>
                <w:color w:val="auto"/>
                <w:kern w:val="0"/>
                <w:szCs w:val="21"/>
                <w:highlight w:val="none"/>
                <w:lang w:val="en-US" w:eastAsia="zh-CN"/>
              </w:rPr>
              <w:t xml:space="preserve">    </w:t>
            </w:r>
            <w:r>
              <w:rPr>
                <w:rFonts w:hint="eastAsia" w:ascii="仿宋_GB2312" w:eastAsia="仿宋_GB2312" w:cs="宋体"/>
                <w:color w:val="auto"/>
                <w:kern w:val="0"/>
                <w:szCs w:val="21"/>
                <w:highlight w:val="none"/>
              </w:rPr>
              <w:t>食叶性害虫危害树木，每处扣</w:t>
            </w:r>
            <w:r>
              <w:rPr>
                <w:rFonts w:hint="eastAsia" w:ascii="仿宋_GB2312" w:eastAsia="仿宋_GB2312" w:cs="宋体"/>
                <w:color w:val="auto"/>
                <w:kern w:val="0"/>
                <w:szCs w:val="21"/>
                <w:highlight w:val="none"/>
                <w:lang w:val="en-US" w:eastAsia="zh-CN"/>
              </w:rPr>
              <w:t>2</w:t>
            </w:r>
            <w:r>
              <w:rPr>
                <w:rFonts w:hint="eastAsia" w:ascii="仿宋_GB2312" w:eastAsia="仿宋_GB2312" w:cs="宋体"/>
                <w:color w:val="auto"/>
                <w:kern w:val="0"/>
                <w:szCs w:val="21"/>
                <w:highlight w:val="none"/>
              </w:rPr>
              <w:t>分。</w:t>
            </w:r>
          </w:p>
        </w:tc>
        <w:tc>
          <w:tcPr>
            <w:tcW w:w="1095" w:type="dxa"/>
            <w:tcBorders>
              <w:top w:val="nil"/>
              <w:left w:val="nil"/>
              <w:bottom w:val="single" w:color="auto" w:sz="4" w:space="0"/>
              <w:right w:val="single" w:color="auto" w:sz="4" w:space="0"/>
            </w:tcBorders>
            <w:vAlign w:val="center"/>
          </w:tcPr>
          <w:p>
            <w:pPr>
              <w:widowControl/>
              <w:wordWrap/>
              <w:adjustRightInd/>
              <w:snapToGrid/>
              <w:spacing w:line="240" w:lineRule="auto"/>
              <w:ind w:left="0" w:leftChars="0" w:right="0"/>
              <w:jc w:val="left"/>
              <w:textAlignment w:val="auto"/>
              <w:outlineLvl w:val="9"/>
              <w:rPr>
                <w:rFonts w:ascii="仿宋_GB2312" w:eastAsia="仿宋_GB2312"/>
                <w:color w:val="auto"/>
                <w:spacing w:val="-8"/>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1" w:type="dxa"/>
            <w:vMerge w:val="continue"/>
            <w:tcBorders>
              <w:left w:val="single" w:color="auto" w:sz="4" w:space="0"/>
              <w:right w:val="single" w:color="auto" w:sz="4" w:space="0"/>
            </w:tcBorders>
            <w:vAlign w:val="center"/>
          </w:tcPr>
          <w:p>
            <w:pPr>
              <w:widowControl/>
              <w:wordWrap/>
              <w:adjustRightInd/>
              <w:snapToGrid/>
              <w:spacing w:line="240" w:lineRule="auto"/>
              <w:ind w:left="0" w:leftChars="0" w:right="0"/>
              <w:jc w:val="left"/>
              <w:textAlignment w:val="auto"/>
              <w:outlineLvl w:val="9"/>
              <w:rPr>
                <w:rFonts w:ascii="仿宋_GB2312" w:eastAsia="仿宋_GB2312"/>
                <w:color w:val="auto"/>
                <w:spacing w:val="-8"/>
                <w:szCs w:val="21"/>
                <w:highlight w:val="none"/>
              </w:rPr>
            </w:pPr>
          </w:p>
        </w:tc>
        <w:tc>
          <w:tcPr>
            <w:tcW w:w="839" w:type="dxa"/>
            <w:vMerge w:val="continue"/>
            <w:tcBorders>
              <w:left w:val="single" w:color="auto" w:sz="4" w:space="0"/>
              <w:bottom w:val="single" w:color="auto" w:sz="4" w:space="0"/>
              <w:right w:val="single" w:color="auto" w:sz="4" w:space="0"/>
            </w:tcBorders>
            <w:vAlign w:val="center"/>
          </w:tcPr>
          <w:p>
            <w:pPr>
              <w:wordWrap/>
              <w:adjustRightInd/>
              <w:snapToGrid/>
              <w:spacing w:line="240" w:lineRule="auto"/>
              <w:ind w:left="0" w:leftChars="0" w:right="0"/>
              <w:jc w:val="center"/>
              <w:textAlignment w:val="auto"/>
              <w:outlineLvl w:val="9"/>
              <w:rPr>
                <w:rFonts w:ascii="仿宋_GB2312" w:eastAsia="仿宋_GB2312" w:cs="宋体"/>
                <w:color w:val="auto"/>
                <w:kern w:val="0"/>
                <w:szCs w:val="21"/>
                <w:highlight w:val="none"/>
              </w:rPr>
            </w:pPr>
          </w:p>
        </w:tc>
        <w:tc>
          <w:tcPr>
            <w:tcW w:w="6372" w:type="dxa"/>
            <w:tcBorders>
              <w:top w:val="nil"/>
              <w:left w:val="nil"/>
              <w:bottom w:val="single" w:color="auto" w:sz="4" w:space="0"/>
              <w:right w:val="single" w:color="auto" w:sz="4" w:space="0"/>
            </w:tcBorders>
            <w:vAlign w:val="center"/>
          </w:tcPr>
          <w:p>
            <w:pPr>
              <w:widowControl/>
              <w:wordWrap/>
              <w:adjustRightInd/>
              <w:snapToGrid/>
              <w:spacing w:line="240" w:lineRule="auto"/>
              <w:ind w:left="0" w:leftChars="0" w:right="0"/>
              <w:jc w:val="left"/>
              <w:textAlignment w:val="auto"/>
              <w:outlineLvl w:val="9"/>
              <w:rPr>
                <w:rFonts w:ascii="仿宋_GB2312" w:eastAsia="仿宋_GB2312" w:cs="宋体"/>
                <w:color w:val="auto"/>
                <w:kern w:val="0"/>
                <w:szCs w:val="21"/>
                <w:highlight w:val="none"/>
              </w:rPr>
            </w:pPr>
            <w:r>
              <w:rPr>
                <w:rFonts w:hint="eastAsia" w:ascii="仿宋_GB2312" w:eastAsia="仿宋_GB2312" w:cs="宋体"/>
                <w:color w:val="auto"/>
                <w:kern w:val="0"/>
                <w:szCs w:val="21"/>
                <w:highlight w:val="none"/>
                <w:lang w:val="en-US" w:eastAsia="zh-CN"/>
              </w:rPr>
              <w:t xml:space="preserve">    </w:t>
            </w:r>
            <w:r>
              <w:rPr>
                <w:rFonts w:hint="eastAsia" w:ascii="仿宋_GB2312" w:eastAsia="仿宋_GB2312" w:cs="宋体"/>
                <w:color w:val="auto"/>
                <w:kern w:val="0"/>
                <w:szCs w:val="21"/>
                <w:highlight w:val="none"/>
              </w:rPr>
              <w:t>发现活蛀虫和活卵，每处扣</w:t>
            </w:r>
            <w:r>
              <w:rPr>
                <w:rFonts w:hint="eastAsia" w:ascii="仿宋_GB2312" w:eastAsia="仿宋_GB2312" w:cs="宋体"/>
                <w:color w:val="auto"/>
                <w:kern w:val="0"/>
                <w:szCs w:val="21"/>
                <w:highlight w:val="none"/>
                <w:lang w:val="en-US" w:eastAsia="zh-CN"/>
              </w:rPr>
              <w:t>2</w:t>
            </w:r>
            <w:r>
              <w:rPr>
                <w:rFonts w:hint="eastAsia" w:ascii="仿宋_GB2312" w:eastAsia="仿宋_GB2312" w:cs="宋体"/>
                <w:color w:val="auto"/>
                <w:kern w:val="0"/>
                <w:szCs w:val="21"/>
                <w:highlight w:val="none"/>
              </w:rPr>
              <w:t>分。</w:t>
            </w:r>
          </w:p>
        </w:tc>
        <w:tc>
          <w:tcPr>
            <w:tcW w:w="1095" w:type="dxa"/>
            <w:tcBorders>
              <w:top w:val="nil"/>
              <w:left w:val="nil"/>
              <w:bottom w:val="single" w:color="auto" w:sz="4" w:space="0"/>
              <w:right w:val="single" w:color="auto" w:sz="4" w:space="0"/>
            </w:tcBorders>
            <w:vAlign w:val="center"/>
          </w:tcPr>
          <w:p>
            <w:pPr>
              <w:widowControl/>
              <w:wordWrap/>
              <w:adjustRightInd/>
              <w:snapToGrid/>
              <w:spacing w:line="240" w:lineRule="auto"/>
              <w:ind w:left="0" w:leftChars="0" w:right="0"/>
              <w:jc w:val="left"/>
              <w:textAlignment w:val="auto"/>
              <w:outlineLvl w:val="9"/>
              <w:rPr>
                <w:rFonts w:ascii="仿宋_GB2312" w:eastAsia="仿宋_GB2312"/>
                <w:color w:val="auto"/>
                <w:spacing w:val="-8"/>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721" w:type="dxa"/>
            <w:vMerge w:val="continue"/>
            <w:tcBorders>
              <w:left w:val="single" w:color="auto" w:sz="4" w:space="0"/>
              <w:right w:val="single" w:color="auto" w:sz="4" w:space="0"/>
            </w:tcBorders>
            <w:vAlign w:val="center"/>
          </w:tcPr>
          <w:p>
            <w:pPr>
              <w:wordWrap/>
              <w:adjustRightInd/>
              <w:snapToGrid/>
              <w:spacing w:line="240" w:lineRule="auto"/>
              <w:ind w:left="0" w:leftChars="0" w:right="0"/>
              <w:jc w:val="center"/>
              <w:textAlignment w:val="auto"/>
              <w:outlineLvl w:val="9"/>
              <w:rPr>
                <w:rFonts w:hint="eastAsia" w:ascii="仿宋_GB2312" w:eastAsia="仿宋_GB2312" w:cs="宋体"/>
                <w:strike/>
                <w:color w:val="auto"/>
                <w:kern w:val="0"/>
                <w:szCs w:val="21"/>
                <w:highlight w:val="none"/>
              </w:rPr>
            </w:pPr>
          </w:p>
        </w:tc>
        <w:tc>
          <w:tcPr>
            <w:tcW w:w="839" w:type="dxa"/>
            <w:vMerge w:val="restart"/>
            <w:tcBorders>
              <w:top w:val="single" w:color="auto" w:sz="4" w:space="0"/>
              <w:left w:val="single" w:color="auto" w:sz="4" w:space="0"/>
              <w:right w:val="single" w:color="auto" w:sz="4" w:space="0"/>
            </w:tcBorders>
            <w:vAlign w:val="center"/>
          </w:tcPr>
          <w:p>
            <w:pPr>
              <w:wordWrap/>
              <w:adjustRightInd/>
              <w:snapToGrid/>
              <w:spacing w:line="240" w:lineRule="auto"/>
              <w:ind w:left="0" w:leftChars="0" w:right="0"/>
              <w:jc w:val="center"/>
              <w:textAlignment w:val="auto"/>
              <w:outlineLvl w:val="9"/>
              <w:rPr>
                <w:rFonts w:hint="eastAsia" w:ascii="仿宋_GB2312" w:eastAsia="仿宋_GB2312" w:cs="宋体"/>
                <w:color w:val="auto"/>
                <w:kern w:val="0"/>
                <w:szCs w:val="21"/>
                <w:highlight w:val="none"/>
              </w:rPr>
            </w:pPr>
            <w:r>
              <w:rPr>
                <w:rFonts w:hint="eastAsia" w:ascii="仿宋_GB2312" w:eastAsia="仿宋_GB2312" w:cs="宋体"/>
                <w:color w:val="auto"/>
                <w:kern w:val="0"/>
                <w:szCs w:val="21"/>
                <w:highlight w:val="none"/>
              </w:rPr>
              <w:t>绿化</w:t>
            </w:r>
          </w:p>
          <w:p>
            <w:pPr>
              <w:wordWrap/>
              <w:adjustRightInd/>
              <w:snapToGrid/>
              <w:spacing w:line="240" w:lineRule="auto"/>
              <w:ind w:left="0" w:leftChars="0" w:right="0"/>
              <w:jc w:val="center"/>
              <w:textAlignment w:val="auto"/>
              <w:outlineLvl w:val="9"/>
              <w:rPr>
                <w:rFonts w:hint="eastAsia" w:ascii="仿宋_GB2312" w:eastAsia="仿宋_GB2312" w:cs="宋体"/>
                <w:strike/>
                <w:color w:val="auto"/>
                <w:kern w:val="0"/>
                <w:szCs w:val="21"/>
                <w:highlight w:val="none"/>
              </w:rPr>
            </w:pPr>
            <w:r>
              <w:rPr>
                <w:rFonts w:hint="eastAsia" w:ascii="仿宋_GB2312" w:eastAsia="仿宋_GB2312" w:cs="宋体"/>
                <w:color w:val="auto"/>
                <w:kern w:val="0"/>
                <w:szCs w:val="21"/>
                <w:highlight w:val="none"/>
              </w:rPr>
              <w:t>设施</w:t>
            </w:r>
          </w:p>
          <w:p>
            <w:pPr>
              <w:wordWrap/>
              <w:adjustRightInd/>
              <w:snapToGrid/>
              <w:spacing w:line="240" w:lineRule="auto"/>
              <w:ind w:left="0" w:leftChars="0" w:right="0"/>
              <w:jc w:val="center"/>
              <w:textAlignment w:val="auto"/>
              <w:outlineLvl w:val="9"/>
              <w:rPr>
                <w:rFonts w:hint="eastAsia" w:ascii="仿宋_GB2312" w:eastAsia="仿宋_GB2312" w:cs="宋体"/>
                <w:color w:val="auto"/>
                <w:kern w:val="0"/>
                <w:szCs w:val="21"/>
                <w:highlight w:val="none"/>
              </w:rPr>
            </w:pPr>
            <w:r>
              <w:rPr>
                <w:rFonts w:hint="eastAsia" w:ascii="仿宋_GB2312" w:eastAsia="仿宋_GB2312" w:cs="宋体"/>
                <w:color w:val="auto"/>
                <w:kern w:val="0"/>
                <w:szCs w:val="21"/>
                <w:highlight w:val="none"/>
              </w:rPr>
              <w:t>10分</w:t>
            </w:r>
          </w:p>
        </w:tc>
        <w:tc>
          <w:tcPr>
            <w:tcW w:w="6372" w:type="dxa"/>
            <w:tcBorders>
              <w:top w:val="single" w:color="auto" w:sz="4" w:space="0"/>
              <w:left w:val="nil"/>
              <w:bottom w:val="single" w:color="auto" w:sz="4" w:space="0"/>
              <w:right w:val="single" w:color="auto" w:sz="4" w:space="0"/>
            </w:tcBorders>
            <w:vAlign w:val="center"/>
          </w:tcPr>
          <w:p>
            <w:pPr>
              <w:widowControl/>
              <w:wordWrap/>
              <w:adjustRightInd/>
              <w:snapToGrid/>
              <w:spacing w:line="240" w:lineRule="auto"/>
              <w:ind w:left="0" w:leftChars="0" w:right="0"/>
              <w:jc w:val="left"/>
              <w:textAlignment w:val="auto"/>
              <w:outlineLvl w:val="9"/>
              <w:rPr>
                <w:rFonts w:ascii="仿宋_GB2312" w:eastAsia="仿宋_GB2312" w:cs="宋体"/>
                <w:color w:val="auto"/>
                <w:kern w:val="0"/>
                <w:szCs w:val="21"/>
                <w:highlight w:val="none"/>
              </w:rPr>
            </w:pPr>
            <w:r>
              <w:rPr>
                <w:rFonts w:hint="eastAsia" w:ascii="仿宋_GB2312" w:eastAsia="仿宋_GB2312" w:cs="宋体"/>
                <w:color w:val="auto"/>
                <w:kern w:val="0"/>
                <w:szCs w:val="21"/>
                <w:highlight w:val="none"/>
                <w:lang w:val="en-US" w:eastAsia="zh-CN"/>
              </w:rPr>
              <w:t xml:space="preserve">    </w:t>
            </w:r>
            <w:r>
              <w:rPr>
                <w:rFonts w:hint="eastAsia" w:ascii="仿宋_GB2312" w:eastAsia="仿宋_GB2312" w:cs="宋体"/>
                <w:color w:val="auto"/>
                <w:kern w:val="0"/>
                <w:szCs w:val="21"/>
                <w:highlight w:val="none"/>
              </w:rPr>
              <w:t>花箱、花坛、树穴破损、缺失扣</w:t>
            </w:r>
            <w:r>
              <w:rPr>
                <w:rFonts w:hint="default" w:ascii="仿宋_GB2312" w:eastAsia="仿宋_GB2312" w:cs="宋体"/>
                <w:color w:val="auto"/>
                <w:kern w:val="0"/>
                <w:szCs w:val="21"/>
                <w:highlight w:val="none"/>
                <w:lang w:val="en-US"/>
              </w:rPr>
              <w:t>2</w:t>
            </w:r>
            <w:r>
              <w:rPr>
                <w:rFonts w:hint="eastAsia" w:ascii="仿宋_GB2312" w:eastAsia="仿宋_GB2312" w:cs="宋体"/>
                <w:color w:val="auto"/>
                <w:kern w:val="0"/>
                <w:szCs w:val="21"/>
                <w:highlight w:val="none"/>
              </w:rPr>
              <w:t>分，其他设施缺失扣</w:t>
            </w:r>
            <w:r>
              <w:rPr>
                <w:rFonts w:hint="eastAsia" w:ascii="仿宋_GB2312" w:eastAsia="仿宋_GB2312" w:cs="宋体"/>
                <w:color w:val="auto"/>
                <w:kern w:val="0"/>
                <w:szCs w:val="21"/>
                <w:highlight w:val="none"/>
                <w:lang w:val="en-US" w:eastAsia="zh-CN"/>
              </w:rPr>
              <w:t>2</w:t>
            </w:r>
            <w:r>
              <w:rPr>
                <w:rFonts w:hint="eastAsia" w:ascii="仿宋_GB2312" w:eastAsia="仿宋_GB2312" w:cs="宋体"/>
                <w:color w:val="auto"/>
                <w:kern w:val="0"/>
                <w:szCs w:val="21"/>
                <w:highlight w:val="none"/>
              </w:rPr>
              <w:t>分。</w:t>
            </w:r>
          </w:p>
        </w:tc>
        <w:tc>
          <w:tcPr>
            <w:tcW w:w="1095" w:type="dxa"/>
            <w:tcBorders>
              <w:top w:val="single" w:color="auto" w:sz="4" w:space="0"/>
              <w:left w:val="nil"/>
              <w:bottom w:val="single" w:color="auto" w:sz="4" w:space="0"/>
              <w:right w:val="single" w:color="auto" w:sz="4" w:space="0"/>
            </w:tcBorders>
            <w:vAlign w:val="center"/>
          </w:tcPr>
          <w:p>
            <w:pPr>
              <w:widowControl/>
              <w:wordWrap/>
              <w:adjustRightInd/>
              <w:snapToGrid/>
              <w:spacing w:line="240" w:lineRule="auto"/>
              <w:ind w:left="0" w:leftChars="0" w:right="0"/>
              <w:jc w:val="left"/>
              <w:textAlignment w:val="auto"/>
              <w:outlineLvl w:val="9"/>
              <w:rPr>
                <w:rFonts w:hint="eastAsia" w:ascii="仿宋_GB2312" w:eastAsia="仿宋_GB2312"/>
                <w:color w:val="auto"/>
                <w:spacing w:val="-8"/>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721" w:type="dxa"/>
            <w:vMerge w:val="continue"/>
            <w:tcBorders>
              <w:left w:val="single" w:color="auto" w:sz="4" w:space="0"/>
              <w:right w:val="single" w:color="auto" w:sz="4" w:space="0"/>
            </w:tcBorders>
            <w:vAlign w:val="center"/>
          </w:tcPr>
          <w:p>
            <w:pPr>
              <w:widowControl/>
              <w:wordWrap/>
              <w:adjustRightInd/>
              <w:snapToGrid/>
              <w:spacing w:line="240" w:lineRule="auto"/>
              <w:ind w:left="0" w:leftChars="0" w:right="0"/>
              <w:jc w:val="left"/>
              <w:textAlignment w:val="auto"/>
              <w:outlineLvl w:val="9"/>
              <w:rPr>
                <w:rFonts w:ascii="仿宋_GB2312" w:eastAsia="仿宋_GB2312"/>
                <w:color w:val="auto"/>
                <w:spacing w:val="-8"/>
                <w:szCs w:val="21"/>
                <w:highlight w:val="none"/>
              </w:rPr>
            </w:pPr>
          </w:p>
        </w:tc>
        <w:tc>
          <w:tcPr>
            <w:tcW w:w="839" w:type="dxa"/>
            <w:vMerge w:val="continue"/>
            <w:tcBorders>
              <w:left w:val="single" w:color="auto" w:sz="4" w:space="0"/>
              <w:right w:val="single" w:color="auto" w:sz="4" w:space="0"/>
            </w:tcBorders>
            <w:vAlign w:val="center"/>
          </w:tcPr>
          <w:p>
            <w:pPr>
              <w:wordWrap/>
              <w:adjustRightInd/>
              <w:snapToGrid/>
              <w:spacing w:line="240" w:lineRule="auto"/>
              <w:ind w:left="0" w:leftChars="0" w:right="0"/>
              <w:jc w:val="center"/>
              <w:textAlignment w:val="auto"/>
              <w:outlineLvl w:val="9"/>
              <w:rPr>
                <w:rFonts w:ascii="仿宋_GB2312" w:eastAsia="仿宋_GB2312" w:cs="宋体"/>
                <w:color w:val="auto"/>
                <w:kern w:val="0"/>
                <w:szCs w:val="21"/>
                <w:highlight w:val="none"/>
              </w:rPr>
            </w:pPr>
          </w:p>
        </w:tc>
        <w:tc>
          <w:tcPr>
            <w:tcW w:w="6372" w:type="dxa"/>
            <w:tcBorders>
              <w:top w:val="nil"/>
              <w:left w:val="nil"/>
              <w:bottom w:val="single" w:color="auto" w:sz="4" w:space="0"/>
              <w:right w:val="single" w:color="auto" w:sz="4" w:space="0"/>
            </w:tcBorders>
            <w:vAlign w:val="center"/>
          </w:tcPr>
          <w:p>
            <w:pPr>
              <w:widowControl/>
              <w:wordWrap/>
              <w:adjustRightInd/>
              <w:snapToGrid/>
              <w:spacing w:line="240" w:lineRule="auto"/>
              <w:ind w:left="0" w:leftChars="0" w:right="0"/>
              <w:jc w:val="left"/>
              <w:textAlignment w:val="auto"/>
              <w:outlineLvl w:val="9"/>
              <w:rPr>
                <w:rFonts w:ascii="仿宋_GB2312" w:eastAsia="仿宋_GB2312" w:cs="宋体"/>
                <w:color w:val="auto"/>
                <w:kern w:val="0"/>
                <w:szCs w:val="21"/>
                <w:highlight w:val="none"/>
              </w:rPr>
            </w:pPr>
            <w:r>
              <w:rPr>
                <w:rFonts w:hint="eastAsia" w:ascii="仿宋_GB2312" w:eastAsia="仿宋_GB2312" w:cs="宋体"/>
                <w:color w:val="auto"/>
                <w:kern w:val="0"/>
                <w:szCs w:val="21"/>
                <w:highlight w:val="none"/>
                <w:lang w:val="en-US" w:eastAsia="zh-CN"/>
              </w:rPr>
              <w:t xml:space="preserve">    </w:t>
            </w:r>
            <w:r>
              <w:rPr>
                <w:rFonts w:hint="eastAsia" w:ascii="仿宋_GB2312" w:eastAsia="仿宋_GB2312" w:cs="宋体"/>
                <w:color w:val="auto"/>
                <w:kern w:val="0"/>
                <w:szCs w:val="21"/>
                <w:highlight w:val="none"/>
              </w:rPr>
              <w:t>公园及绿地内果壳箱有污迹、破损，箱内垃圾未日产日清的，每处扣</w:t>
            </w:r>
            <w:r>
              <w:rPr>
                <w:rFonts w:hint="eastAsia" w:ascii="仿宋_GB2312" w:eastAsia="仿宋_GB2312" w:cs="宋体"/>
                <w:color w:val="auto"/>
                <w:kern w:val="0"/>
                <w:szCs w:val="21"/>
                <w:highlight w:val="none"/>
                <w:lang w:val="en-US" w:eastAsia="zh-CN"/>
              </w:rPr>
              <w:t>2</w:t>
            </w:r>
            <w:r>
              <w:rPr>
                <w:rFonts w:hint="eastAsia" w:ascii="仿宋_GB2312" w:eastAsia="仿宋_GB2312" w:cs="宋体"/>
                <w:color w:val="auto"/>
                <w:kern w:val="0"/>
                <w:szCs w:val="21"/>
                <w:highlight w:val="none"/>
              </w:rPr>
              <w:t>分。</w:t>
            </w:r>
          </w:p>
        </w:tc>
        <w:tc>
          <w:tcPr>
            <w:tcW w:w="1095" w:type="dxa"/>
            <w:tcBorders>
              <w:top w:val="nil"/>
              <w:left w:val="nil"/>
              <w:bottom w:val="single" w:color="auto" w:sz="4" w:space="0"/>
              <w:right w:val="single" w:color="auto" w:sz="4" w:space="0"/>
            </w:tcBorders>
            <w:vAlign w:val="center"/>
          </w:tcPr>
          <w:p>
            <w:pPr>
              <w:widowControl/>
              <w:wordWrap/>
              <w:adjustRightInd/>
              <w:snapToGrid/>
              <w:spacing w:line="240" w:lineRule="auto"/>
              <w:ind w:left="0" w:leftChars="0" w:right="0"/>
              <w:jc w:val="left"/>
              <w:textAlignment w:val="auto"/>
              <w:outlineLvl w:val="9"/>
              <w:rPr>
                <w:rFonts w:ascii="仿宋_GB2312" w:eastAsia="仿宋_GB2312"/>
                <w:color w:val="auto"/>
                <w:spacing w:val="-8"/>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721" w:type="dxa"/>
            <w:vMerge w:val="continue"/>
            <w:tcBorders>
              <w:left w:val="single" w:color="auto" w:sz="4" w:space="0"/>
              <w:bottom w:val="single" w:color="auto" w:sz="4" w:space="0"/>
              <w:right w:val="single" w:color="auto" w:sz="4" w:space="0"/>
            </w:tcBorders>
            <w:vAlign w:val="center"/>
          </w:tcPr>
          <w:p>
            <w:pPr>
              <w:widowControl/>
              <w:wordWrap/>
              <w:adjustRightInd/>
              <w:snapToGrid/>
              <w:spacing w:line="240" w:lineRule="auto"/>
              <w:ind w:left="0" w:leftChars="0" w:right="0"/>
              <w:jc w:val="left"/>
              <w:textAlignment w:val="auto"/>
              <w:outlineLvl w:val="9"/>
              <w:rPr>
                <w:rFonts w:hint="eastAsia" w:ascii="仿宋_GB2312" w:eastAsia="仿宋_GB2312"/>
                <w:color w:val="auto"/>
                <w:spacing w:val="-8"/>
                <w:szCs w:val="21"/>
                <w:highlight w:val="none"/>
              </w:rPr>
            </w:pPr>
          </w:p>
        </w:tc>
        <w:tc>
          <w:tcPr>
            <w:tcW w:w="839" w:type="dxa"/>
            <w:vMerge w:val="continue"/>
            <w:tcBorders>
              <w:left w:val="single" w:color="auto" w:sz="4" w:space="0"/>
              <w:bottom w:val="single" w:color="auto" w:sz="4" w:space="0"/>
              <w:right w:val="single" w:color="auto" w:sz="4" w:space="0"/>
            </w:tcBorders>
            <w:vAlign w:val="center"/>
          </w:tcPr>
          <w:p>
            <w:pPr>
              <w:wordWrap/>
              <w:adjustRightInd/>
              <w:snapToGrid/>
              <w:spacing w:line="240" w:lineRule="auto"/>
              <w:ind w:left="0" w:leftChars="0" w:right="0"/>
              <w:jc w:val="center"/>
              <w:textAlignment w:val="auto"/>
              <w:outlineLvl w:val="9"/>
              <w:rPr>
                <w:rFonts w:ascii="仿宋_GB2312" w:eastAsia="仿宋_GB2312" w:cs="宋体"/>
                <w:color w:val="auto"/>
                <w:kern w:val="0"/>
                <w:szCs w:val="21"/>
                <w:highlight w:val="none"/>
              </w:rPr>
            </w:pPr>
          </w:p>
        </w:tc>
        <w:tc>
          <w:tcPr>
            <w:tcW w:w="6372" w:type="dxa"/>
            <w:tcBorders>
              <w:top w:val="nil"/>
              <w:left w:val="nil"/>
              <w:bottom w:val="single" w:color="auto" w:sz="4" w:space="0"/>
              <w:right w:val="single" w:color="auto" w:sz="4" w:space="0"/>
            </w:tcBorders>
            <w:vAlign w:val="center"/>
          </w:tcPr>
          <w:p>
            <w:pPr>
              <w:widowControl/>
              <w:wordWrap/>
              <w:adjustRightInd/>
              <w:snapToGrid/>
              <w:spacing w:line="240" w:lineRule="auto"/>
              <w:ind w:left="0" w:leftChars="0" w:right="0"/>
              <w:jc w:val="left"/>
              <w:textAlignment w:val="auto"/>
              <w:outlineLvl w:val="9"/>
              <w:rPr>
                <w:rFonts w:ascii="仿宋_GB2312" w:eastAsia="仿宋_GB2312" w:cs="宋体"/>
                <w:color w:val="auto"/>
                <w:kern w:val="0"/>
                <w:szCs w:val="21"/>
                <w:highlight w:val="none"/>
              </w:rPr>
            </w:pPr>
            <w:r>
              <w:rPr>
                <w:rFonts w:hint="eastAsia" w:ascii="仿宋_GB2312" w:eastAsia="仿宋_GB2312" w:cs="宋体"/>
                <w:color w:val="auto"/>
                <w:kern w:val="0"/>
                <w:szCs w:val="21"/>
                <w:highlight w:val="none"/>
                <w:lang w:val="en-US" w:eastAsia="zh-CN"/>
              </w:rPr>
              <w:t xml:space="preserve">    </w:t>
            </w:r>
            <w:r>
              <w:rPr>
                <w:rFonts w:hint="eastAsia" w:ascii="仿宋_GB2312" w:eastAsia="仿宋_GB2312" w:cs="宋体"/>
                <w:color w:val="auto"/>
                <w:kern w:val="0"/>
                <w:szCs w:val="21"/>
                <w:highlight w:val="none"/>
              </w:rPr>
              <w:t>设施有污迹、破损，金属构件设施有锈斑，油漆剥落等现象的每处扣</w:t>
            </w:r>
            <w:r>
              <w:rPr>
                <w:rFonts w:hint="eastAsia" w:ascii="仿宋_GB2312" w:eastAsia="仿宋_GB2312" w:cs="宋体"/>
                <w:color w:val="auto"/>
                <w:kern w:val="0"/>
                <w:szCs w:val="21"/>
                <w:highlight w:val="none"/>
                <w:lang w:val="en-US" w:eastAsia="zh-CN"/>
              </w:rPr>
              <w:t>2</w:t>
            </w:r>
            <w:r>
              <w:rPr>
                <w:rFonts w:hint="eastAsia" w:ascii="仿宋_GB2312" w:eastAsia="仿宋_GB2312" w:cs="宋体"/>
                <w:color w:val="auto"/>
                <w:kern w:val="0"/>
                <w:szCs w:val="21"/>
                <w:highlight w:val="none"/>
              </w:rPr>
              <w:t>分，公园设施存在明显安全隐患，未采取安全措施的，每处扣</w:t>
            </w:r>
            <w:r>
              <w:rPr>
                <w:rFonts w:hint="eastAsia" w:ascii="仿宋_GB2312" w:eastAsia="仿宋_GB2312" w:cs="宋体"/>
                <w:color w:val="auto"/>
                <w:kern w:val="0"/>
                <w:szCs w:val="21"/>
                <w:highlight w:val="none"/>
                <w:lang w:val="en-US" w:eastAsia="zh-CN"/>
              </w:rPr>
              <w:t>5</w:t>
            </w:r>
            <w:r>
              <w:rPr>
                <w:rFonts w:hint="eastAsia" w:ascii="仿宋_GB2312" w:eastAsia="仿宋_GB2312" w:cs="宋体"/>
                <w:color w:val="auto"/>
                <w:kern w:val="0"/>
                <w:szCs w:val="21"/>
                <w:highlight w:val="none"/>
              </w:rPr>
              <w:t>分。</w:t>
            </w:r>
          </w:p>
        </w:tc>
        <w:tc>
          <w:tcPr>
            <w:tcW w:w="1095" w:type="dxa"/>
            <w:tcBorders>
              <w:top w:val="nil"/>
              <w:left w:val="nil"/>
              <w:bottom w:val="single" w:color="auto" w:sz="4" w:space="0"/>
              <w:right w:val="single" w:color="auto" w:sz="4" w:space="0"/>
            </w:tcBorders>
            <w:vAlign w:val="center"/>
          </w:tcPr>
          <w:p>
            <w:pPr>
              <w:widowControl/>
              <w:wordWrap/>
              <w:adjustRightInd/>
              <w:snapToGrid/>
              <w:spacing w:line="240" w:lineRule="auto"/>
              <w:ind w:left="0" w:leftChars="0" w:right="0"/>
              <w:jc w:val="left"/>
              <w:textAlignment w:val="auto"/>
              <w:outlineLvl w:val="9"/>
              <w:rPr>
                <w:rFonts w:hint="eastAsia" w:ascii="仿宋_GB2312" w:eastAsia="仿宋_GB2312"/>
                <w:color w:val="auto"/>
                <w:spacing w:val="-8"/>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21" w:type="dxa"/>
            <w:vMerge w:val="restart"/>
            <w:tcBorders>
              <w:top w:val="single" w:color="auto" w:sz="4" w:space="0"/>
              <w:left w:val="single" w:color="auto" w:sz="4" w:space="0"/>
              <w:right w:val="single" w:color="auto" w:sz="4" w:space="0"/>
            </w:tcBorders>
            <w:vAlign w:val="center"/>
          </w:tcPr>
          <w:p>
            <w:pPr>
              <w:wordWrap/>
              <w:adjustRightInd/>
              <w:snapToGrid/>
              <w:spacing w:line="240" w:lineRule="auto"/>
              <w:ind w:left="0" w:leftChars="0" w:right="0"/>
              <w:jc w:val="center"/>
              <w:textAlignment w:val="auto"/>
              <w:outlineLvl w:val="9"/>
              <w:rPr>
                <w:rFonts w:hint="eastAsia" w:ascii="仿宋_GB2312" w:eastAsia="仿宋_GB2312" w:cs="宋体"/>
                <w:color w:val="auto"/>
                <w:kern w:val="0"/>
                <w:szCs w:val="21"/>
                <w:highlight w:val="none"/>
              </w:rPr>
            </w:pPr>
          </w:p>
          <w:p>
            <w:pPr>
              <w:wordWrap/>
              <w:adjustRightInd/>
              <w:snapToGrid/>
              <w:spacing w:line="240" w:lineRule="auto"/>
              <w:ind w:left="0" w:leftChars="0" w:right="0"/>
              <w:jc w:val="center"/>
              <w:textAlignment w:val="auto"/>
              <w:outlineLvl w:val="9"/>
              <w:rPr>
                <w:rFonts w:hint="eastAsia" w:ascii="仿宋_GB2312" w:eastAsia="仿宋_GB2312" w:cs="宋体"/>
                <w:color w:val="auto"/>
                <w:kern w:val="0"/>
                <w:szCs w:val="21"/>
                <w:highlight w:val="none"/>
              </w:rPr>
            </w:pPr>
          </w:p>
          <w:p>
            <w:pPr>
              <w:wordWrap/>
              <w:adjustRightInd/>
              <w:snapToGrid/>
              <w:spacing w:line="240" w:lineRule="auto"/>
              <w:ind w:left="0" w:leftChars="0" w:right="0"/>
              <w:jc w:val="center"/>
              <w:textAlignment w:val="auto"/>
              <w:outlineLvl w:val="9"/>
              <w:rPr>
                <w:rFonts w:ascii="仿宋_GB2312" w:eastAsia="仿宋_GB2312" w:cs="宋体"/>
                <w:color w:val="auto"/>
                <w:kern w:val="0"/>
                <w:szCs w:val="21"/>
                <w:highlight w:val="none"/>
              </w:rPr>
            </w:pPr>
          </w:p>
          <w:p>
            <w:pPr>
              <w:wordWrap/>
              <w:adjustRightInd/>
              <w:snapToGrid/>
              <w:spacing w:line="240" w:lineRule="auto"/>
              <w:ind w:left="0" w:leftChars="0" w:right="0"/>
              <w:jc w:val="center"/>
              <w:textAlignment w:val="auto"/>
              <w:outlineLvl w:val="9"/>
              <w:rPr>
                <w:rFonts w:ascii="仿宋_GB2312" w:eastAsia="仿宋_GB2312" w:cs="宋体"/>
                <w:color w:val="auto"/>
                <w:kern w:val="0"/>
                <w:szCs w:val="21"/>
                <w:highlight w:val="none"/>
              </w:rPr>
            </w:pPr>
          </w:p>
        </w:tc>
        <w:tc>
          <w:tcPr>
            <w:tcW w:w="839" w:type="dxa"/>
            <w:vMerge w:val="restart"/>
            <w:tcBorders>
              <w:top w:val="single" w:color="auto" w:sz="4" w:space="0"/>
              <w:left w:val="single" w:color="auto" w:sz="4" w:space="0"/>
              <w:right w:val="single" w:color="auto" w:sz="4" w:space="0"/>
            </w:tcBorders>
            <w:vAlign w:val="center"/>
          </w:tcPr>
          <w:p>
            <w:pPr>
              <w:wordWrap/>
              <w:adjustRightInd/>
              <w:snapToGrid/>
              <w:spacing w:line="240" w:lineRule="auto"/>
              <w:ind w:left="0" w:leftChars="0" w:right="0"/>
              <w:jc w:val="center"/>
              <w:textAlignment w:val="auto"/>
              <w:outlineLvl w:val="9"/>
              <w:rPr>
                <w:rFonts w:hint="eastAsia" w:ascii="仿宋_GB2312" w:eastAsia="仿宋_GB2312" w:cs="宋体"/>
                <w:color w:val="auto"/>
                <w:kern w:val="0"/>
                <w:szCs w:val="21"/>
                <w:highlight w:val="none"/>
              </w:rPr>
            </w:pPr>
            <w:r>
              <w:rPr>
                <w:rFonts w:hint="eastAsia" w:ascii="仿宋_GB2312" w:eastAsia="仿宋_GB2312" w:cs="宋体"/>
                <w:color w:val="auto"/>
                <w:kern w:val="0"/>
                <w:szCs w:val="21"/>
                <w:highlight w:val="none"/>
              </w:rPr>
              <w:t>卫生</w:t>
            </w:r>
          </w:p>
          <w:p>
            <w:pPr>
              <w:wordWrap/>
              <w:adjustRightInd/>
              <w:snapToGrid/>
              <w:spacing w:line="240" w:lineRule="auto"/>
              <w:ind w:left="0" w:leftChars="0" w:right="0"/>
              <w:jc w:val="center"/>
              <w:textAlignment w:val="auto"/>
              <w:outlineLvl w:val="9"/>
              <w:rPr>
                <w:rFonts w:hint="eastAsia" w:ascii="仿宋_GB2312" w:eastAsia="仿宋_GB2312" w:cs="宋体"/>
                <w:color w:val="auto"/>
                <w:kern w:val="0"/>
                <w:szCs w:val="21"/>
                <w:highlight w:val="none"/>
              </w:rPr>
            </w:pPr>
            <w:r>
              <w:rPr>
                <w:rFonts w:hint="eastAsia" w:ascii="仿宋_GB2312" w:eastAsia="仿宋_GB2312" w:cs="宋体"/>
                <w:color w:val="auto"/>
                <w:kern w:val="0"/>
                <w:szCs w:val="21"/>
                <w:highlight w:val="none"/>
              </w:rPr>
              <w:t>管理</w:t>
            </w:r>
          </w:p>
          <w:p>
            <w:pPr>
              <w:wordWrap/>
              <w:adjustRightInd/>
              <w:snapToGrid/>
              <w:spacing w:line="240" w:lineRule="auto"/>
              <w:ind w:left="0" w:leftChars="0" w:right="0"/>
              <w:jc w:val="center"/>
              <w:textAlignment w:val="auto"/>
              <w:outlineLvl w:val="9"/>
              <w:rPr>
                <w:rFonts w:ascii="仿宋_GB2312" w:eastAsia="仿宋_GB2312" w:cs="宋体"/>
                <w:color w:val="auto"/>
                <w:kern w:val="0"/>
                <w:szCs w:val="21"/>
                <w:highlight w:val="none"/>
              </w:rPr>
            </w:pPr>
            <w:r>
              <w:rPr>
                <w:rFonts w:hint="eastAsia" w:ascii="仿宋_GB2312" w:eastAsia="仿宋_GB2312" w:cs="宋体"/>
                <w:color w:val="auto"/>
                <w:kern w:val="0"/>
                <w:szCs w:val="21"/>
                <w:highlight w:val="none"/>
              </w:rPr>
              <w:t>10分</w:t>
            </w:r>
          </w:p>
        </w:tc>
        <w:tc>
          <w:tcPr>
            <w:tcW w:w="6372"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240" w:lineRule="auto"/>
              <w:ind w:left="0" w:leftChars="0" w:right="0"/>
              <w:jc w:val="left"/>
              <w:textAlignment w:val="auto"/>
              <w:outlineLvl w:val="9"/>
              <w:rPr>
                <w:rFonts w:ascii="仿宋_GB2312" w:eastAsia="仿宋_GB2312" w:cs="宋体"/>
                <w:color w:val="auto"/>
                <w:kern w:val="0"/>
                <w:szCs w:val="21"/>
                <w:highlight w:val="none"/>
              </w:rPr>
            </w:pPr>
            <w:r>
              <w:rPr>
                <w:rFonts w:hint="eastAsia" w:ascii="仿宋_GB2312" w:eastAsia="仿宋_GB2312" w:cs="宋体"/>
                <w:color w:val="auto"/>
                <w:kern w:val="0"/>
                <w:szCs w:val="21"/>
                <w:highlight w:val="none"/>
                <w:lang w:val="en-US" w:eastAsia="zh-CN"/>
              </w:rPr>
              <w:t xml:space="preserve">    </w:t>
            </w:r>
            <w:r>
              <w:rPr>
                <w:rFonts w:hint="eastAsia" w:ascii="仿宋_GB2312" w:eastAsia="仿宋_GB2312" w:cs="宋体"/>
                <w:color w:val="auto"/>
                <w:kern w:val="0"/>
                <w:szCs w:val="21"/>
                <w:highlight w:val="none"/>
              </w:rPr>
              <w:t>树上及绿带内有垃圾袋、零乱草绳、钉子、扎缚铁丝、电线、挂晾晒衣物、堆物</w:t>
            </w:r>
            <w:r>
              <w:rPr>
                <w:rFonts w:hint="eastAsia" w:ascii="仿宋_GB2312" w:eastAsia="仿宋_GB2312" w:cs="宋体"/>
                <w:color w:val="auto"/>
                <w:kern w:val="0"/>
                <w:szCs w:val="21"/>
                <w:highlight w:val="none"/>
                <w:lang w:eastAsia="zh-CN"/>
              </w:rPr>
              <w:t>、渣土积泥</w:t>
            </w:r>
            <w:r>
              <w:rPr>
                <w:rFonts w:hint="eastAsia" w:ascii="仿宋_GB2312" w:eastAsia="仿宋_GB2312" w:cs="宋体"/>
                <w:color w:val="auto"/>
                <w:kern w:val="0"/>
                <w:szCs w:val="21"/>
                <w:highlight w:val="none"/>
              </w:rPr>
              <w:t>等，每处扣</w:t>
            </w:r>
            <w:r>
              <w:rPr>
                <w:rFonts w:hint="eastAsia" w:ascii="仿宋_GB2312" w:eastAsia="仿宋_GB2312" w:cs="宋体"/>
                <w:color w:val="auto"/>
                <w:kern w:val="0"/>
                <w:szCs w:val="21"/>
                <w:highlight w:val="none"/>
                <w:lang w:val="en-US" w:eastAsia="zh-CN"/>
              </w:rPr>
              <w:t>2</w:t>
            </w:r>
            <w:r>
              <w:rPr>
                <w:rFonts w:hint="eastAsia" w:ascii="仿宋_GB2312" w:eastAsia="仿宋_GB2312" w:cs="宋体"/>
                <w:color w:val="auto"/>
                <w:kern w:val="0"/>
                <w:szCs w:val="21"/>
                <w:highlight w:val="none"/>
              </w:rPr>
              <w:t>分。</w:t>
            </w:r>
          </w:p>
        </w:tc>
        <w:tc>
          <w:tcPr>
            <w:tcW w:w="109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240" w:lineRule="auto"/>
              <w:ind w:left="0" w:leftChars="0" w:right="0"/>
              <w:jc w:val="left"/>
              <w:textAlignment w:val="auto"/>
              <w:outlineLvl w:val="9"/>
              <w:rPr>
                <w:rFonts w:ascii="仿宋_GB2312" w:eastAsia="仿宋_GB2312"/>
                <w:color w:val="auto"/>
                <w:spacing w:val="-8"/>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21" w:type="dxa"/>
            <w:vMerge w:val="continue"/>
            <w:tcBorders>
              <w:left w:val="single" w:color="auto" w:sz="4" w:space="0"/>
              <w:right w:val="single" w:color="auto" w:sz="4" w:space="0"/>
            </w:tcBorders>
            <w:vAlign w:val="center"/>
          </w:tcPr>
          <w:p>
            <w:pPr>
              <w:widowControl/>
              <w:wordWrap/>
              <w:adjustRightInd/>
              <w:snapToGrid/>
              <w:spacing w:line="240" w:lineRule="auto"/>
              <w:ind w:left="0" w:leftChars="0" w:right="0"/>
              <w:jc w:val="left"/>
              <w:textAlignment w:val="auto"/>
              <w:outlineLvl w:val="9"/>
              <w:rPr>
                <w:rFonts w:hint="eastAsia" w:ascii="仿宋_GB2312" w:eastAsia="仿宋_GB2312"/>
                <w:color w:val="auto"/>
                <w:spacing w:val="-8"/>
                <w:szCs w:val="21"/>
                <w:highlight w:val="none"/>
              </w:rPr>
            </w:pPr>
          </w:p>
        </w:tc>
        <w:tc>
          <w:tcPr>
            <w:tcW w:w="839" w:type="dxa"/>
            <w:vMerge w:val="continue"/>
            <w:tcBorders>
              <w:left w:val="single" w:color="auto" w:sz="4" w:space="0"/>
              <w:right w:val="single" w:color="auto" w:sz="4" w:space="0"/>
            </w:tcBorders>
            <w:vAlign w:val="center"/>
          </w:tcPr>
          <w:p>
            <w:pPr>
              <w:wordWrap/>
              <w:adjustRightInd/>
              <w:snapToGrid/>
              <w:spacing w:line="240" w:lineRule="auto"/>
              <w:ind w:left="0" w:leftChars="0" w:right="0"/>
              <w:jc w:val="center"/>
              <w:textAlignment w:val="auto"/>
              <w:outlineLvl w:val="9"/>
              <w:rPr>
                <w:rFonts w:ascii="仿宋_GB2312" w:eastAsia="仿宋_GB2312" w:cs="宋体"/>
                <w:color w:val="auto"/>
                <w:kern w:val="0"/>
                <w:szCs w:val="21"/>
                <w:highlight w:val="none"/>
              </w:rPr>
            </w:pPr>
          </w:p>
        </w:tc>
        <w:tc>
          <w:tcPr>
            <w:tcW w:w="6372"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240" w:lineRule="auto"/>
              <w:ind w:left="0" w:leftChars="0" w:right="0"/>
              <w:jc w:val="left"/>
              <w:textAlignment w:val="auto"/>
              <w:outlineLvl w:val="9"/>
              <w:rPr>
                <w:rFonts w:ascii="仿宋_GB2312" w:eastAsia="仿宋_GB2312" w:cs="宋体"/>
                <w:color w:val="auto"/>
                <w:kern w:val="0"/>
                <w:szCs w:val="21"/>
                <w:highlight w:val="none"/>
              </w:rPr>
            </w:pPr>
            <w:r>
              <w:rPr>
                <w:rFonts w:hint="eastAsia" w:ascii="仿宋_GB2312" w:eastAsia="仿宋_GB2312" w:cs="宋体"/>
                <w:color w:val="auto"/>
                <w:kern w:val="0"/>
                <w:szCs w:val="21"/>
                <w:highlight w:val="none"/>
                <w:lang w:val="en-US" w:eastAsia="zh-CN"/>
              </w:rPr>
              <w:t xml:space="preserve">    </w:t>
            </w:r>
            <w:r>
              <w:rPr>
                <w:rFonts w:hint="eastAsia" w:ascii="仿宋_GB2312" w:eastAsia="仿宋_GB2312" w:cs="宋体"/>
                <w:color w:val="auto"/>
                <w:kern w:val="0"/>
                <w:szCs w:val="21"/>
                <w:highlight w:val="none"/>
              </w:rPr>
              <w:t>绿地内有明显枯叶堆积、白色垃圾、石块、果壳等杂物的每处扣2分。</w:t>
            </w:r>
          </w:p>
        </w:tc>
        <w:tc>
          <w:tcPr>
            <w:tcW w:w="109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240" w:lineRule="auto"/>
              <w:ind w:left="0" w:leftChars="0" w:right="0"/>
              <w:jc w:val="left"/>
              <w:textAlignment w:val="auto"/>
              <w:outlineLvl w:val="9"/>
              <w:rPr>
                <w:rFonts w:hint="eastAsia" w:ascii="仿宋_GB2312" w:eastAsia="仿宋_GB2312"/>
                <w:color w:val="auto"/>
                <w:spacing w:val="-8"/>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21" w:type="dxa"/>
            <w:vMerge w:val="continue"/>
            <w:tcBorders>
              <w:left w:val="single" w:color="auto" w:sz="4" w:space="0"/>
              <w:bottom w:val="single" w:color="auto" w:sz="4" w:space="0"/>
              <w:right w:val="single" w:color="auto" w:sz="4" w:space="0"/>
            </w:tcBorders>
            <w:vAlign w:val="center"/>
          </w:tcPr>
          <w:p>
            <w:pPr>
              <w:widowControl/>
              <w:wordWrap/>
              <w:adjustRightInd/>
              <w:snapToGrid/>
              <w:spacing w:line="240" w:lineRule="auto"/>
              <w:ind w:left="0" w:leftChars="0" w:right="0"/>
              <w:jc w:val="left"/>
              <w:textAlignment w:val="auto"/>
              <w:outlineLvl w:val="9"/>
              <w:rPr>
                <w:rFonts w:ascii="仿宋_GB2312" w:eastAsia="仿宋_GB2312"/>
                <w:color w:val="auto"/>
                <w:spacing w:val="-8"/>
                <w:szCs w:val="21"/>
                <w:highlight w:val="none"/>
              </w:rPr>
            </w:pPr>
          </w:p>
        </w:tc>
        <w:tc>
          <w:tcPr>
            <w:tcW w:w="839" w:type="dxa"/>
            <w:vMerge w:val="continue"/>
            <w:tcBorders>
              <w:left w:val="single" w:color="auto" w:sz="4" w:space="0"/>
              <w:bottom w:val="single" w:color="auto" w:sz="4" w:space="0"/>
              <w:right w:val="single" w:color="auto" w:sz="4" w:space="0"/>
            </w:tcBorders>
            <w:vAlign w:val="center"/>
          </w:tcPr>
          <w:p>
            <w:pPr>
              <w:wordWrap/>
              <w:adjustRightInd/>
              <w:snapToGrid/>
              <w:spacing w:line="240" w:lineRule="auto"/>
              <w:ind w:left="0" w:leftChars="0" w:right="0"/>
              <w:jc w:val="center"/>
              <w:textAlignment w:val="auto"/>
              <w:outlineLvl w:val="9"/>
              <w:rPr>
                <w:rFonts w:ascii="仿宋_GB2312" w:eastAsia="仿宋_GB2312" w:cs="宋体"/>
                <w:color w:val="auto"/>
                <w:kern w:val="0"/>
                <w:szCs w:val="21"/>
                <w:highlight w:val="none"/>
              </w:rPr>
            </w:pPr>
          </w:p>
        </w:tc>
        <w:tc>
          <w:tcPr>
            <w:tcW w:w="6372"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240" w:lineRule="auto"/>
              <w:ind w:left="0" w:leftChars="0" w:right="0"/>
              <w:jc w:val="left"/>
              <w:textAlignment w:val="auto"/>
              <w:outlineLvl w:val="9"/>
              <w:rPr>
                <w:rFonts w:ascii="仿宋_GB2312" w:eastAsia="仿宋_GB2312" w:cs="宋体"/>
                <w:color w:val="auto"/>
                <w:kern w:val="0"/>
                <w:szCs w:val="21"/>
                <w:highlight w:val="none"/>
              </w:rPr>
            </w:pPr>
            <w:r>
              <w:rPr>
                <w:rFonts w:hint="eastAsia" w:ascii="仿宋_GB2312" w:eastAsia="仿宋_GB2312" w:cs="宋体"/>
                <w:color w:val="auto"/>
                <w:kern w:val="0"/>
                <w:szCs w:val="21"/>
                <w:highlight w:val="none"/>
                <w:lang w:val="en-US" w:eastAsia="zh-CN"/>
              </w:rPr>
              <w:t xml:space="preserve">    </w:t>
            </w:r>
            <w:r>
              <w:rPr>
                <w:rFonts w:hint="eastAsia" w:ascii="仿宋_GB2312" w:eastAsia="仿宋_GB2312" w:cs="宋体"/>
                <w:color w:val="auto"/>
                <w:kern w:val="0"/>
                <w:szCs w:val="21"/>
                <w:highlight w:val="none"/>
              </w:rPr>
              <w:t>乔木及绿带积尘明显每处扣</w:t>
            </w:r>
            <w:r>
              <w:rPr>
                <w:rFonts w:hint="eastAsia" w:ascii="仿宋_GB2312" w:eastAsia="仿宋_GB2312" w:cs="宋体"/>
                <w:color w:val="auto"/>
                <w:kern w:val="0"/>
                <w:szCs w:val="21"/>
                <w:highlight w:val="none"/>
                <w:lang w:val="en-US" w:eastAsia="zh-CN"/>
              </w:rPr>
              <w:t>2</w:t>
            </w:r>
            <w:r>
              <w:rPr>
                <w:rFonts w:hint="eastAsia" w:ascii="仿宋_GB2312" w:eastAsia="仿宋_GB2312" w:cs="宋体"/>
                <w:color w:val="auto"/>
                <w:kern w:val="0"/>
                <w:szCs w:val="21"/>
                <w:highlight w:val="none"/>
              </w:rPr>
              <w:t>分，沿线绿带色块叶面积灰严重的每处扣</w:t>
            </w:r>
            <w:r>
              <w:rPr>
                <w:rFonts w:hint="eastAsia" w:ascii="仿宋_GB2312" w:eastAsia="仿宋_GB2312" w:cs="宋体"/>
                <w:color w:val="auto"/>
                <w:kern w:val="0"/>
                <w:szCs w:val="21"/>
                <w:highlight w:val="none"/>
                <w:lang w:val="en-US" w:eastAsia="zh-CN"/>
              </w:rPr>
              <w:t>3-5</w:t>
            </w:r>
            <w:r>
              <w:rPr>
                <w:rFonts w:hint="eastAsia" w:ascii="仿宋_GB2312" w:eastAsia="仿宋_GB2312" w:cs="宋体"/>
                <w:color w:val="auto"/>
                <w:kern w:val="0"/>
                <w:szCs w:val="21"/>
                <w:highlight w:val="none"/>
              </w:rPr>
              <w:t>分。</w:t>
            </w:r>
          </w:p>
        </w:tc>
        <w:tc>
          <w:tcPr>
            <w:tcW w:w="109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240" w:lineRule="auto"/>
              <w:ind w:left="0" w:leftChars="0" w:right="0"/>
              <w:jc w:val="left"/>
              <w:textAlignment w:val="auto"/>
              <w:outlineLvl w:val="9"/>
              <w:rPr>
                <w:rFonts w:ascii="仿宋_GB2312" w:eastAsia="仿宋_GB2312"/>
                <w:color w:val="auto"/>
                <w:spacing w:val="-8"/>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0" w:hRule="atLeast"/>
          <w:jc w:val="center"/>
        </w:trPr>
        <w:tc>
          <w:tcPr>
            <w:tcW w:w="1560" w:type="dxa"/>
            <w:gridSpan w:val="2"/>
            <w:tcBorders>
              <w:top w:val="single" w:color="auto" w:sz="4" w:space="0"/>
              <w:left w:val="single" w:color="auto" w:sz="4" w:space="0"/>
              <w:right w:val="single" w:color="auto" w:sz="4" w:space="0"/>
            </w:tcBorders>
            <w:vAlign w:val="center"/>
          </w:tcPr>
          <w:p>
            <w:pPr>
              <w:wordWrap/>
              <w:adjustRightInd/>
              <w:snapToGrid/>
              <w:spacing w:line="240" w:lineRule="auto"/>
              <w:ind w:left="0" w:leftChars="0" w:right="0"/>
              <w:jc w:val="center"/>
              <w:textAlignment w:val="auto"/>
              <w:outlineLvl w:val="9"/>
              <w:rPr>
                <w:rFonts w:hint="eastAsia" w:ascii="仿宋_GB2312" w:eastAsia="仿宋_GB2312"/>
                <w:color w:val="auto"/>
                <w:szCs w:val="21"/>
                <w:highlight w:val="none"/>
                <w:lang w:eastAsia="zh-CN"/>
              </w:rPr>
            </w:pPr>
            <w:r>
              <w:rPr>
                <w:rFonts w:hint="eastAsia" w:ascii="仿宋_GB2312" w:eastAsia="仿宋_GB2312"/>
                <w:color w:val="auto"/>
                <w:szCs w:val="21"/>
                <w:highlight w:val="none"/>
                <w:lang w:eastAsia="zh-CN"/>
              </w:rPr>
              <w:t>应急保障</w:t>
            </w:r>
          </w:p>
          <w:p>
            <w:pPr>
              <w:wordWrap/>
              <w:adjustRightInd/>
              <w:snapToGrid/>
              <w:spacing w:line="240" w:lineRule="auto"/>
              <w:ind w:left="0" w:leftChars="0" w:right="0"/>
              <w:jc w:val="center"/>
              <w:textAlignment w:val="auto"/>
              <w:outlineLvl w:val="9"/>
              <w:rPr>
                <w:rFonts w:ascii="仿宋_GB2312" w:eastAsia="仿宋_GB2312" w:cs="宋体"/>
                <w:color w:val="auto"/>
                <w:kern w:val="0"/>
                <w:szCs w:val="21"/>
                <w:highlight w:val="none"/>
              </w:rPr>
            </w:pPr>
            <w:r>
              <w:rPr>
                <w:rFonts w:hint="eastAsia" w:ascii="仿宋_GB2312" w:eastAsia="仿宋_GB2312"/>
                <w:color w:val="auto"/>
                <w:szCs w:val="21"/>
                <w:highlight w:val="none"/>
                <w:lang w:val="en-US" w:eastAsia="zh-CN"/>
              </w:rPr>
              <w:t>2</w:t>
            </w:r>
            <w:r>
              <w:rPr>
                <w:rFonts w:hint="eastAsia" w:ascii="仿宋_GB2312" w:eastAsia="仿宋_GB2312"/>
                <w:color w:val="auto"/>
                <w:szCs w:val="21"/>
                <w:highlight w:val="none"/>
              </w:rPr>
              <w:t>0分</w:t>
            </w:r>
          </w:p>
        </w:tc>
        <w:tc>
          <w:tcPr>
            <w:tcW w:w="6372" w:type="dxa"/>
            <w:tcBorders>
              <w:top w:val="single" w:color="auto" w:sz="4" w:space="0"/>
              <w:left w:val="nil"/>
              <w:bottom w:val="single" w:color="auto" w:sz="4" w:space="0"/>
              <w:right w:val="single" w:color="auto" w:sz="4" w:space="0"/>
            </w:tcBorders>
            <w:vAlign w:val="center"/>
          </w:tcPr>
          <w:p>
            <w:pPr>
              <w:wordWrap/>
              <w:adjustRightInd/>
              <w:snapToGrid/>
              <w:spacing w:line="240" w:lineRule="auto"/>
              <w:ind w:left="0" w:leftChars="0" w:right="0" w:firstLine="420" w:firstLineChars="200"/>
              <w:textAlignment w:val="auto"/>
              <w:outlineLvl w:val="9"/>
              <w:rPr>
                <w:rFonts w:hint="eastAsia" w:ascii="仿宋_GB2312" w:eastAsia="仿宋_GB2312" w:cs="宋体"/>
                <w:color w:val="auto"/>
                <w:kern w:val="0"/>
                <w:szCs w:val="21"/>
                <w:highlight w:val="none"/>
              </w:rPr>
            </w:pPr>
            <w:r>
              <w:rPr>
                <w:rFonts w:hint="eastAsia" w:ascii="仿宋_GB2312" w:eastAsia="仿宋_GB2312" w:cs="宋体"/>
                <w:color w:val="auto"/>
                <w:kern w:val="0"/>
                <w:szCs w:val="21"/>
                <w:highlight w:val="none"/>
              </w:rPr>
              <w:t>管养人员不到位，养护人员上路作业不穿工作服，不文明作业的，每发现</w:t>
            </w:r>
            <w:r>
              <w:rPr>
                <w:rFonts w:ascii="仿宋_GB2312" w:eastAsia="仿宋_GB2312" w:cs="宋体"/>
                <w:color w:val="auto"/>
                <w:kern w:val="0"/>
                <w:szCs w:val="21"/>
                <w:highlight w:val="none"/>
              </w:rPr>
              <w:t>1</w:t>
            </w:r>
            <w:r>
              <w:rPr>
                <w:rFonts w:hint="eastAsia" w:ascii="仿宋_GB2312" w:eastAsia="仿宋_GB2312" w:cs="宋体"/>
                <w:color w:val="auto"/>
                <w:kern w:val="0"/>
                <w:szCs w:val="21"/>
                <w:highlight w:val="none"/>
              </w:rPr>
              <w:t>次扣</w:t>
            </w:r>
            <w:r>
              <w:rPr>
                <w:rFonts w:hint="eastAsia" w:ascii="仿宋_GB2312" w:eastAsia="仿宋_GB2312" w:cs="宋体"/>
                <w:color w:val="auto"/>
                <w:kern w:val="0"/>
                <w:szCs w:val="21"/>
                <w:highlight w:val="none"/>
                <w:lang w:val="en-US" w:eastAsia="zh-CN"/>
              </w:rPr>
              <w:t>3</w:t>
            </w:r>
            <w:r>
              <w:rPr>
                <w:rFonts w:hint="eastAsia" w:ascii="仿宋_GB2312" w:eastAsia="仿宋_GB2312" w:cs="宋体"/>
                <w:color w:val="auto"/>
                <w:kern w:val="0"/>
                <w:szCs w:val="21"/>
                <w:highlight w:val="none"/>
              </w:rPr>
              <w:t>分；应急结束，因应急设施、设备未拆除影响道路通行安全的，每处扣2分</w:t>
            </w:r>
            <w:r>
              <w:rPr>
                <w:rFonts w:hint="eastAsia" w:ascii="仿宋_GB2312" w:eastAsia="仿宋_GB2312" w:cs="宋体"/>
                <w:color w:val="auto"/>
                <w:kern w:val="0"/>
                <w:szCs w:val="21"/>
                <w:highlight w:val="none"/>
                <w:lang w:eastAsia="zh-CN"/>
              </w:rPr>
              <w:t>；</w:t>
            </w:r>
            <w:r>
              <w:rPr>
                <w:rFonts w:hint="eastAsia" w:ascii="仿宋_GB2312" w:eastAsia="仿宋_GB2312"/>
                <w:color w:val="auto"/>
                <w:szCs w:val="21"/>
                <w:highlight w:val="none"/>
                <w:lang w:eastAsia="zh-CN"/>
              </w:rPr>
              <w:t>未及时发现违章施工的每处扣</w:t>
            </w:r>
            <w:r>
              <w:rPr>
                <w:rFonts w:hint="eastAsia" w:ascii="仿宋_GB2312" w:eastAsia="仿宋_GB2312"/>
                <w:color w:val="auto"/>
                <w:szCs w:val="21"/>
                <w:highlight w:val="none"/>
                <w:lang w:val="en-US" w:eastAsia="zh-CN"/>
              </w:rPr>
              <w:t>3分，批后监管不到位的每处扣3分。</w:t>
            </w:r>
          </w:p>
          <w:p>
            <w:pPr>
              <w:widowControl/>
              <w:wordWrap/>
              <w:adjustRightInd/>
              <w:snapToGrid/>
              <w:spacing w:line="240" w:lineRule="auto"/>
              <w:ind w:left="0" w:leftChars="0" w:right="0"/>
              <w:jc w:val="left"/>
              <w:textAlignment w:val="auto"/>
              <w:outlineLvl w:val="9"/>
              <w:rPr>
                <w:rFonts w:hint="eastAsia" w:ascii="仿宋_GB2312" w:eastAsia="仿宋_GB2312" w:cs="宋体"/>
                <w:color w:val="auto"/>
                <w:kern w:val="0"/>
                <w:szCs w:val="21"/>
                <w:highlight w:val="none"/>
              </w:rPr>
            </w:pPr>
            <w:r>
              <w:rPr>
                <w:rFonts w:hint="eastAsia" w:ascii="仿宋_GB2312" w:eastAsia="仿宋_GB2312" w:cs="宋体"/>
                <w:color w:val="auto"/>
                <w:kern w:val="0"/>
                <w:szCs w:val="21"/>
                <w:highlight w:val="none"/>
                <w:lang w:val="en-US" w:eastAsia="zh-CN"/>
              </w:rPr>
              <w:t xml:space="preserve">    </w:t>
            </w:r>
            <w:r>
              <w:rPr>
                <w:rFonts w:hint="eastAsia" w:ascii="仿宋_GB2312" w:eastAsia="仿宋_GB2312" w:cs="宋体"/>
                <w:color w:val="auto"/>
                <w:kern w:val="0"/>
                <w:szCs w:val="21"/>
                <w:highlight w:val="none"/>
              </w:rPr>
              <w:t>抗雪防冻、防寒保暖、抗旱保绿、防高温</w:t>
            </w:r>
            <w:r>
              <w:rPr>
                <w:rFonts w:hint="eastAsia" w:ascii="仿宋_GB2312" w:eastAsia="仿宋_GB2312" w:cs="宋体"/>
                <w:color w:val="auto"/>
                <w:kern w:val="0"/>
                <w:szCs w:val="21"/>
                <w:highlight w:val="none"/>
                <w:lang w:eastAsia="zh-CN"/>
              </w:rPr>
              <w:t>、防台风</w:t>
            </w:r>
            <w:r>
              <w:rPr>
                <w:rFonts w:hint="eastAsia" w:ascii="仿宋_GB2312" w:eastAsia="仿宋_GB2312" w:cs="宋体"/>
                <w:color w:val="auto"/>
                <w:kern w:val="0"/>
                <w:szCs w:val="21"/>
                <w:highlight w:val="none"/>
              </w:rPr>
              <w:t>等应急</w:t>
            </w:r>
            <w:r>
              <w:rPr>
                <w:rFonts w:hint="eastAsia" w:ascii="仿宋_GB2312" w:eastAsia="仿宋_GB2312" w:cs="宋体"/>
                <w:color w:val="auto"/>
                <w:kern w:val="0"/>
                <w:szCs w:val="21"/>
                <w:highlight w:val="none"/>
                <w:lang w:eastAsia="zh-CN"/>
              </w:rPr>
              <w:t>处置</w:t>
            </w:r>
            <w:r>
              <w:rPr>
                <w:rFonts w:hint="eastAsia" w:ascii="仿宋_GB2312" w:eastAsia="仿宋_GB2312" w:cs="宋体"/>
                <w:color w:val="auto"/>
                <w:kern w:val="0"/>
                <w:szCs w:val="21"/>
                <w:highlight w:val="none"/>
              </w:rPr>
              <w:t>不到位的每</w:t>
            </w:r>
            <w:r>
              <w:rPr>
                <w:rFonts w:hint="eastAsia" w:ascii="仿宋_GB2312" w:eastAsia="仿宋_GB2312" w:cs="宋体"/>
                <w:color w:val="auto"/>
                <w:kern w:val="0"/>
                <w:szCs w:val="21"/>
                <w:highlight w:val="none"/>
                <w:lang w:eastAsia="zh-CN"/>
              </w:rPr>
              <w:t>次</w:t>
            </w:r>
            <w:r>
              <w:rPr>
                <w:rFonts w:hint="eastAsia" w:ascii="仿宋_GB2312" w:eastAsia="仿宋_GB2312" w:cs="宋体"/>
                <w:color w:val="auto"/>
                <w:kern w:val="0"/>
                <w:szCs w:val="21"/>
                <w:highlight w:val="none"/>
              </w:rPr>
              <w:t>扣</w:t>
            </w:r>
            <w:r>
              <w:rPr>
                <w:rFonts w:hint="eastAsia" w:ascii="仿宋_GB2312" w:eastAsia="仿宋_GB2312" w:cs="宋体"/>
                <w:color w:val="auto"/>
                <w:kern w:val="0"/>
                <w:szCs w:val="21"/>
                <w:highlight w:val="none"/>
                <w:lang w:val="en-US" w:eastAsia="zh-CN"/>
              </w:rPr>
              <w:t>5</w:t>
            </w:r>
            <w:r>
              <w:rPr>
                <w:rFonts w:hint="eastAsia" w:ascii="仿宋_GB2312" w:eastAsia="仿宋_GB2312" w:cs="宋体"/>
                <w:color w:val="auto"/>
                <w:kern w:val="0"/>
                <w:szCs w:val="21"/>
                <w:highlight w:val="none"/>
              </w:rPr>
              <w:t>分。</w:t>
            </w:r>
          </w:p>
        </w:tc>
        <w:tc>
          <w:tcPr>
            <w:tcW w:w="1095" w:type="dxa"/>
            <w:tcBorders>
              <w:top w:val="single" w:color="auto" w:sz="4" w:space="0"/>
              <w:left w:val="nil"/>
              <w:bottom w:val="single" w:color="auto" w:sz="4" w:space="0"/>
              <w:right w:val="single" w:color="auto" w:sz="4" w:space="0"/>
            </w:tcBorders>
            <w:vAlign w:val="center"/>
          </w:tcPr>
          <w:p>
            <w:pPr>
              <w:widowControl/>
              <w:wordWrap/>
              <w:adjustRightInd/>
              <w:snapToGrid/>
              <w:spacing w:line="240" w:lineRule="auto"/>
              <w:ind w:left="0" w:leftChars="0" w:right="0"/>
              <w:jc w:val="left"/>
              <w:textAlignment w:val="auto"/>
              <w:outlineLvl w:val="9"/>
              <w:rPr>
                <w:rFonts w:ascii="仿宋_GB2312" w:eastAsia="仿宋_GB2312"/>
                <w:color w:val="auto"/>
                <w:spacing w:val="-8"/>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5" w:hRule="atLeas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ordWrap/>
              <w:adjustRightInd/>
              <w:snapToGrid/>
              <w:spacing w:line="240" w:lineRule="auto"/>
              <w:ind w:left="0" w:leftChars="0" w:right="0"/>
              <w:jc w:val="center"/>
              <w:textAlignment w:val="auto"/>
              <w:outlineLvl w:val="9"/>
              <w:rPr>
                <w:rFonts w:hint="eastAsia" w:ascii="仿宋_GB2312" w:eastAsia="仿宋_GB2312"/>
                <w:color w:val="auto"/>
                <w:szCs w:val="21"/>
                <w:highlight w:val="none"/>
                <w:lang w:eastAsia="zh-CN"/>
              </w:rPr>
            </w:pPr>
            <w:r>
              <w:rPr>
                <w:rFonts w:hint="eastAsia" w:ascii="仿宋_GB2312" w:eastAsia="仿宋_GB2312"/>
                <w:color w:val="auto"/>
                <w:szCs w:val="21"/>
                <w:highlight w:val="none"/>
                <w:lang w:eastAsia="zh-CN"/>
              </w:rPr>
              <w:t>合同履约</w:t>
            </w:r>
          </w:p>
          <w:p>
            <w:pPr>
              <w:wordWrap/>
              <w:adjustRightInd/>
              <w:snapToGrid/>
              <w:spacing w:line="240" w:lineRule="auto"/>
              <w:ind w:left="0" w:leftChars="0" w:right="0"/>
              <w:jc w:val="center"/>
              <w:textAlignment w:val="auto"/>
              <w:outlineLvl w:val="9"/>
              <w:rPr>
                <w:rFonts w:hint="eastAsia" w:ascii="仿宋_GB2312" w:eastAsia="仿宋_GB2312" w:cs="宋体"/>
                <w:color w:val="auto"/>
                <w:kern w:val="0"/>
                <w:szCs w:val="21"/>
                <w:highlight w:val="none"/>
              </w:rPr>
            </w:pPr>
            <w:r>
              <w:rPr>
                <w:rFonts w:hint="eastAsia" w:ascii="仿宋_GB2312" w:eastAsia="仿宋_GB2312"/>
                <w:color w:val="auto"/>
                <w:szCs w:val="21"/>
                <w:highlight w:val="none"/>
                <w:lang w:val="en-US" w:eastAsia="zh-CN"/>
              </w:rPr>
              <w:t>20分</w:t>
            </w:r>
          </w:p>
        </w:tc>
        <w:tc>
          <w:tcPr>
            <w:tcW w:w="6372" w:type="dxa"/>
            <w:tcBorders>
              <w:top w:val="single" w:color="auto" w:sz="4" w:space="0"/>
              <w:left w:val="nil"/>
              <w:bottom w:val="single" w:color="auto" w:sz="4" w:space="0"/>
              <w:right w:val="single" w:color="auto" w:sz="4" w:space="0"/>
            </w:tcBorders>
            <w:vAlign w:val="center"/>
          </w:tcPr>
          <w:p>
            <w:pPr>
              <w:wordWrap/>
              <w:adjustRightInd/>
              <w:snapToGrid/>
              <w:spacing w:line="240" w:lineRule="auto"/>
              <w:ind w:left="0" w:leftChars="0" w:right="0" w:firstLine="420" w:firstLineChars="200"/>
              <w:textAlignment w:val="auto"/>
              <w:outlineLvl w:val="9"/>
              <w:rPr>
                <w:rFonts w:hint="eastAsia" w:ascii="仿宋_GB2312" w:eastAsia="仿宋_GB2312"/>
                <w:color w:val="auto"/>
                <w:szCs w:val="21"/>
                <w:highlight w:val="none"/>
                <w:lang w:val="en-US" w:eastAsia="zh-CN"/>
              </w:rPr>
            </w:pPr>
            <w:r>
              <w:rPr>
                <w:rFonts w:hint="eastAsia" w:ascii="仿宋_GB2312" w:eastAsia="仿宋_GB2312"/>
                <w:color w:val="auto"/>
                <w:szCs w:val="21"/>
                <w:highlight w:val="none"/>
                <w:lang w:eastAsia="zh-CN"/>
              </w:rPr>
              <w:t>根据合同及招标文件要求，合理配备人员、车辆、应急物资等</w:t>
            </w:r>
            <w:r>
              <w:rPr>
                <w:rFonts w:hint="eastAsia" w:ascii="仿宋_GB2312" w:eastAsia="仿宋_GB2312"/>
                <w:color w:val="auto"/>
                <w:szCs w:val="21"/>
                <w:highlight w:val="none"/>
                <w:lang w:val="en-US" w:eastAsia="zh-CN"/>
              </w:rPr>
              <w:t>设施设</w:t>
            </w:r>
            <w:r>
              <w:rPr>
                <w:rFonts w:hint="eastAsia" w:ascii="仿宋_GB2312" w:eastAsia="仿宋_GB2312"/>
                <w:color w:val="auto"/>
                <w:sz w:val="21"/>
                <w:szCs w:val="21"/>
                <w:highlight w:val="none"/>
                <w:lang w:val="en-US" w:eastAsia="zh-CN"/>
              </w:rPr>
              <w:t>备，</w:t>
            </w:r>
            <w:r>
              <w:rPr>
                <w:rFonts w:hint="eastAsia" w:ascii="仿宋_GB2312" w:hAnsi="仿宋_GB2312" w:eastAsia="仿宋_GB2312" w:cs="仿宋_GB2312"/>
                <w:color w:val="auto"/>
                <w:sz w:val="21"/>
                <w:szCs w:val="21"/>
                <w:highlight w:val="none"/>
                <w:lang w:eastAsia="zh-CN"/>
              </w:rPr>
              <w:t>一二级绿地</w:t>
            </w:r>
            <w:r>
              <w:rPr>
                <w:rFonts w:hint="eastAsia" w:ascii="仿宋_GB2312" w:hAnsi="仿宋_GB2312" w:eastAsia="仿宋_GB2312" w:cs="仿宋_GB2312"/>
                <w:color w:val="auto"/>
                <w:sz w:val="21"/>
                <w:szCs w:val="21"/>
                <w:highlight w:val="none"/>
              </w:rPr>
              <w:t>绿化养护人员</w:t>
            </w:r>
            <w:r>
              <w:rPr>
                <w:rFonts w:hint="eastAsia" w:ascii="仿宋_GB2312" w:hAnsi="仿宋_GB2312" w:eastAsia="仿宋_GB2312" w:cs="仿宋_GB2312"/>
                <w:color w:val="auto"/>
                <w:sz w:val="21"/>
                <w:szCs w:val="21"/>
                <w:highlight w:val="none"/>
                <w:lang w:eastAsia="zh-CN"/>
              </w:rPr>
              <w:t>按</w:t>
            </w:r>
            <w:r>
              <w:rPr>
                <w:rFonts w:hint="eastAsia" w:ascii="仿宋_GB2312" w:hAnsi="仿宋_GB2312" w:eastAsia="仿宋_GB2312" w:cs="仿宋_GB2312"/>
                <w:color w:val="auto"/>
                <w:sz w:val="21"/>
                <w:szCs w:val="21"/>
                <w:highlight w:val="none"/>
              </w:rPr>
              <w:t>每1万平方米</w:t>
            </w:r>
            <w:r>
              <w:rPr>
                <w:rFonts w:hint="eastAsia" w:ascii="仿宋_GB2312" w:hAnsi="仿宋_GB2312" w:eastAsia="仿宋_GB2312" w:cs="仿宋_GB2312"/>
                <w:color w:val="auto"/>
                <w:sz w:val="21"/>
                <w:szCs w:val="21"/>
                <w:highlight w:val="none"/>
                <w:lang w:eastAsia="zh-CN"/>
              </w:rPr>
              <w:t>不少于</w:t>
            </w:r>
            <w:r>
              <w:rPr>
                <w:rFonts w:hint="eastAsia" w:ascii="仿宋_GB2312" w:hAnsi="仿宋_GB2312" w:eastAsia="仿宋_GB2312" w:cs="仿宋_GB2312"/>
                <w:color w:val="auto"/>
                <w:sz w:val="21"/>
                <w:szCs w:val="21"/>
                <w:highlight w:val="none"/>
              </w:rPr>
              <w:t>2名</w:t>
            </w:r>
            <w:r>
              <w:rPr>
                <w:rFonts w:hint="eastAsia" w:ascii="仿宋_GB2312" w:hAnsi="仿宋_GB2312" w:eastAsia="仿宋_GB2312" w:cs="仿宋_GB2312"/>
                <w:color w:val="auto"/>
                <w:sz w:val="21"/>
                <w:szCs w:val="21"/>
                <w:highlight w:val="none"/>
                <w:lang w:eastAsia="zh-CN"/>
              </w:rPr>
              <w:t>，三级绿地按每</w:t>
            </w:r>
            <w:r>
              <w:rPr>
                <w:rFonts w:hint="eastAsia" w:ascii="仿宋_GB2312" w:hAnsi="仿宋_GB2312" w:eastAsia="仿宋_GB2312" w:cs="仿宋_GB2312"/>
                <w:color w:val="auto"/>
                <w:sz w:val="21"/>
                <w:szCs w:val="21"/>
                <w:highlight w:val="none"/>
                <w:lang w:val="en-US" w:eastAsia="zh-CN"/>
              </w:rPr>
              <w:t>1万平方米不少于1人，</w:t>
            </w:r>
            <w:r>
              <w:rPr>
                <w:rFonts w:hint="eastAsia" w:ascii="仿宋_GB2312" w:eastAsia="仿宋_GB2312"/>
                <w:color w:val="auto"/>
                <w:sz w:val="21"/>
                <w:szCs w:val="21"/>
                <w:highlight w:val="none"/>
                <w:lang w:val="en-US" w:eastAsia="zh-CN"/>
              </w:rPr>
              <w:t>配备不到位的每次扣5分。防台支撑未按主干道全线支撑、其他道路交叉口50米支撑要求落实储备的每次扣5分。</w:t>
            </w:r>
          </w:p>
          <w:p>
            <w:pPr>
              <w:widowControl/>
              <w:wordWrap/>
              <w:adjustRightInd/>
              <w:snapToGrid/>
              <w:spacing w:line="240" w:lineRule="auto"/>
              <w:ind w:left="0" w:leftChars="0" w:right="0"/>
              <w:jc w:val="left"/>
              <w:textAlignment w:val="auto"/>
              <w:outlineLvl w:val="9"/>
              <w:rPr>
                <w:rFonts w:hint="eastAsia" w:ascii="仿宋_GB2312" w:eastAsia="仿宋_GB2312" w:cs="宋体"/>
                <w:color w:val="auto"/>
                <w:kern w:val="0"/>
                <w:szCs w:val="21"/>
                <w:highlight w:val="none"/>
              </w:rPr>
            </w:pPr>
            <w:r>
              <w:rPr>
                <w:rFonts w:hint="eastAsia" w:ascii="仿宋_GB2312" w:eastAsia="仿宋_GB2312" w:cs="宋体"/>
                <w:color w:val="auto"/>
                <w:kern w:val="0"/>
                <w:szCs w:val="21"/>
                <w:highlight w:val="none"/>
                <w:lang w:val="en-US" w:eastAsia="zh-CN"/>
              </w:rPr>
              <w:t xml:space="preserve">    </w:t>
            </w:r>
            <w:r>
              <w:rPr>
                <w:rFonts w:hint="eastAsia" w:ascii="仿宋_GB2312" w:eastAsia="仿宋_GB2312" w:cs="宋体"/>
                <w:color w:val="auto"/>
                <w:kern w:val="0"/>
                <w:szCs w:val="21"/>
                <w:highlight w:val="none"/>
              </w:rPr>
              <w:t>绿化巡查台帐及绿化施肥、病虫害防治、植物修剪等专项养护台帐检查</w:t>
            </w:r>
            <w:r>
              <w:rPr>
                <w:rFonts w:hint="eastAsia" w:ascii="仿宋_GB2312" w:eastAsia="仿宋_GB2312"/>
                <w:color w:val="auto"/>
                <w:spacing w:val="-8"/>
                <w:szCs w:val="21"/>
                <w:highlight w:val="none"/>
              </w:rPr>
              <w:t>未完成、弄虚作假扣</w:t>
            </w:r>
            <w:r>
              <w:rPr>
                <w:rFonts w:hint="eastAsia" w:ascii="仿宋_GB2312" w:eastAsia="仿宋_GB2312"/>
                <w:color w:val="auto"/>
                <w:spacing w:val="-8"/>
                <w:szCs w:val="21"/>
                <w:highlight w:val="none"/>
                <w:lang w:val="en-US" w:eastAsia="zh-CN"/>
              </w:rPr>
              <w:t>5</w:t>
            </w:r>
            <w:r>
              <w:rPr>
                <w:rFonts w:hint="eastAsia" w:ascii="仿宋_GB2312" w:eastAsia="仿宋_GB2312"/>
                <w:color w:val="auto"/>
                <w:spacing w:val="-8"/>
                <w:szCs w:val="21"/>
                <w:highlight w:val="none"/>
              </w:rPr>
              <w:t>分。</w:t>
            </w:r>
          </w:p>
        </w:tc>
        <w:tc>
          <w:tcPr>
            <w:tcW w:w="1095" w:type="dxa"/>
            <w:tcBorders>
              <w:top w:val="nil"/>
              <w:left w:val="nil"/>
              <w:bottom w:val="single" w:color="auto" w:sz="4" w:space="0"/>
              <w:right w:val="single" w:color="auto" w:sz="4" w:space="0"/>
            </w:tcBorders>
            <w:vAlign w:val="center"/>
          </w:tcPr>
          <w:p>
            <w:pPr>
              <w:widowControl/>
              <w:wordWrap/>
              <w:adjustRightInd/>
              <w:snapToGrid/>
              <w:spacing w:line="240" w:lineRule="auto"/>
              <w:ind w:left="0" w:leftChars="0" w:right="0"/>
              <w:jc w:val="left"/>
              <w:textAlignment w:val="auto"/>
              <w:outlineLvl w:val="9"/>
              <w:rPr>
                <w:rFonts w:ascii="仿宋_GB2312" w:eastAsia="仿宋_GB2312"/>
                <w:color w:val="auto"/>
                <w:spacing w:val="-8"/>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0" w:hRule="atLeast"/>
          <w:jc w:val="center"/>
        </w:trPr>
        <w:tc>
          <w:tcPr>
            <w:tcW w:w="1560" w:type="dxa"/>
            <w:gridSpan w:val="2"/>
            <w:tcBorders>
              <w:top w:val="nil"/>
              <w:left w:val="single" w:color="auto" w:sz="4" w:space="0"/>
              <w:bottom w:val="single" w:color="auto" w:sz="4" w:space="0"/>
              <w:right w:val="single" w:color="auto" w:sz="4" w:space="0"/>
            </w:tcBorders>
            <w:vAlign w:val="center"/>
          </w:tcPr>
          <w:p>
            <w:pPr>
              <w:wordWrap/>
              <w:adjustRightInd/>
              <w:snapToGrid/>
              <w:spacing w:line="240" w:lineRule="auto"/>
              <w:ind w:left="0" w:leftChars="0" w:right="0"/>
              <w:jc w:val="center"/>
              <w:textAlignment w:val="auto"/>
              <w:outlineLvl w:val="9"/>
              <w:rPr>
                <w:rFonts w:hint="eastAsia" w:ascii="仿宋_GB2312" w:eastAsia="仿宋_GB2312" w:cs="宋体"/>
                <w:strike/>
                <w:color w:val="auto"/>
                <w:kern w:val="0"/>
                <w:szCs w:val="21"/>
                <w:highlight w:val="none"/>
              </w:rPr>
            </w:pPr>
            <w:r>
              <w:rPr>
                <w:rFonts w:hint="eastAsia" w:ascii="仿宋_GB2312" w:eastAsia="仿宋_GB2312"/>
                <w:color w:val="auto"/>
                <w:spacing w:val="-8"/>
                <w:szCs w:val="21"/>
                <w:highlight w:val="none"/>
                <w:lang w:val="en-US" w:eastAsia="zh-CN"/>
              </w:rPr>
              <w:t>正负清单</w:t>
            </w:r>
          </w:p>
        </w:tc>
        <w:tc>
          <w:tcPr>
            <w:tcW w:w="6372" w:type="dxa"/>
            <w:tcBorders>
              <w:top w:val="nil"/>
              <w:left w:val="nil"/>
              <w:bottom w:val="single" w:color="auto" w:sz="4" w:space="0"/>
              <w:right w:val="single" w:color="auto" w:sz="4" w:space="0"/>
            </w:tcBorders>
            <w:vAlign w:val="center"/>
          </w:tcPr>
          <w:p>
            <w:pPr>
              <w:wordWrap/>
              <w:adjustRightInd/>
              <w:snapToGrid/>
              <w:spacing w:line="240" w:lineRule="auto"/>
              <w:ind w:left="0" w:leftChars="0" w:right="0" w:firstLine="405" w:firstLineChars="209"/>
              <w:textAlignment w:val="auto"/>
              <w:outlineLvl w:val="9"/>
              <w:rPr>
                <w:rFonts w:hint="eastAsia" w:ascii="仿宋_GB2312" w:eastAsia="仿宋_GB2312"/>
                <w:color w:val="auto"/>
                <w:spacing w:val="-8"/>
                <w:szCs w:val="21"/>
                <w:highlight w:val="none"/>
                <w:lang w:val="en-US" w:eastAsia="zh-CN"/>
              </w:rPr>
            </w:pPr>
            <w:r>
              <w:rPr>
                <w:rFonts w:hint="eastAsia" w:ascii="仿宋_GB2312" w:eastAsia="仿宋_GB2312"/>
                <w:color w:val="auto"/>
                <w:spacing w:val="-8"/>
                <w:szCs w:val="21"/>
                <w:highlight w:val="none"/>
                <w:lang w:eastAsia="zh-CN"/>
              </w:rPr>
              <w:t>市级</w:t>
            </w:r>
            <w:r>
              <w:rPr>
                <w:rFonts w:hint="eastAsia" w:ascii="仿宋_GB2312" w:eastAsia="仿宋_GB2312"/>
                <w:color w:val="auto"/>
                <w:spacing w:val="-8"/>
                <w:szCs w:val="21"/>
                <w:highlight w:val="none"/>
                <w:lang w:val="en-US" w:eastAsia="zh-CN"/>
              </w:rPr>
              <w:t>领导</w:t>
            </w:r>
            <w:r>
              <w:rPr>
                <w:rFonts w:hint="eastAsia" w:ascii="仿宋_GB2312" w:eastAsia="仿宋_GB2312"/>
                <w:color w:val="auto"/>
                <w:spacing w:val="-8"/>
                <w:szCs w:val="21"/>
                <w:highlight w:val="none"/>
                <w:lang w:eastAsia="zh-CN"/>
              </w:rPr>
              <w:t>及以上批示表扬的每次加</w:t>
            </w:r>
            <w:r>
              <w:rPr>
                <w:rFonts w:hint="eastAsia" w:ascii="仿宋_GB2312" w:eastAsia="仿宋_GB2312"/>
                <w:color w:val="auto"/>
                <w:spacing w:val="-8"/>
                <w:szCs w:val="21"/>
                <w:highlight w:val="none"/>
                <w:lang w:val="en-US" w:eastAsia="zh-CN"/>
              </w:rPr>
              <w:t>1分，批评的每次扣1分；</w:t>
            </w:r>
            <w:r>
              <w:rPr>
                <w:rFonts w:hint="eastAsia" w:ascii="仿宋_GB2312" w:eastAsia="仿宋_GB2312"/>
                <w:color w:val="auto"/>
                <w:spacing w:val="-8"/>
                <w:szCs w:val="21"/>
                <w:highlight w:val="none"/>
                <w:lang w:eastAsia="zh-CN"/>
              </w:rPr>
              <w:t>区级</w:t>
            </w:r>
            <w:r>
              <w:rPr>
                <w:rFonts w:hint="eastAsia" w:ascii="仿宋_GB2312" w:eastAsia="仿宋_GB2312"/>
                <w:color w:val="auto"/>
                <w:spacing w:val="-8"/>
                <w:szCs w:val="21"/>
                <w:highlight w:val="none"/>
                <w:lang w:val="en-US" w:eastAsia="zh-CN"/>
              </w:rPr>
              <w:t>主要领导</w:t>
            </w:r>
            <w:r>
              <w:rPr>
                <w:rFonts w:hint="eastAsia" w:ascii="仿宋_GB2312" w:eastAsia="仿宋_GB2312"/>
                <w:color w:val="auto"/>
                <w:spacing w:val="-8"/>
                <w:szCs w:val="21"/>
                <w:highlight w:val="none"/>
                <w:lang w:eastAsia="zh-CN"/>
              </w:rPr>
              <w:t>批示表扬的每次加</w:t>
            </w:r>
            <w:r>
              <w:rPr>
                <w:rFonts w:hint="eastAsia" w:ascii="仿宋_GB2312" w:eastAsia="仿宋_GB2312"/>
                <w:color w:val="auto"/>
                <w:spacing w:val="-8"/>
                <w:szCs w:val="21"/>
                <w:highlight w:val="none"/>
                <w:lang w:val="en-US" w:eastAsia="zh-CN"/>
              </w:rPr>
              <w:t>0.5分，批评的每次扣0.5分。</w:t>
            </w:r>
          </w:p>
          <w:p>
            <w:pPr>
              <w:wordWrap/>
              <w:adjustRightInd/>
              <w:snapToGrid/>
              <w:spacing w:line="240" w:lineRule="auto"/>
              <w:ind w:left="0" w:leftChars="0" w:right="0" w:firstLine="438" w:firstLineChars="209"/>
              <w:textAlignment w:val="auto"/>
              <w:outlineLvl w:val="9"/>
              <w:rPr>
                <w:rFonts w:hint="eastAsia" w:ascii="仿宋_GB2312" w:eastAsia="仿宋_GB2312"/>
                <w:color w:val="auto"/>
                <w:spacing w:val="-8"/>
                <w:szCs w:val="21"/>
                <w:highlight w:val="none"/>
                <w:lang w:eastAsia="zh-CN"/>
              </w:rPr>
            </w:pPr>
            <w:r>
              <w:rPr>
                <w:rFonts w:hint="eastAsia" w:ascii="仿宋_GB2312" w:eastAsia="仿宋_GB2312"/>
                <w:color w:val="auto"/>
                <w:szCs w:val="21"/>
                <w:highlight w:val="none"/>
              </w:rPr>
              <w:t>联系函、抄告单等超时回复或不回复的每次扣</w:t>
            </w:r>
            <w:r>
              <w:rPr>
                <w:rFonts w:hint="eastAsia" w:ascii="仿宋_GB2312" w:eastAsia="仿宋_GB2312"/>
                <w:color w:val="auto"/>
                <w:szCs w:val="21"/>
                <w:highlight w:val="none"/>
                <w:lang w:val="en-US" w:eastAsia="zh-CN"/>
              </w:rPr>
              <w:t>0.2</w:t>
            </w:r>
            <w:r>
              <w:rPr>
                <w:rFonts w:hint="eastAsia" w:ascii="仿宋_GB2312" w:eastAsia="仿宋_GB2312"/>
                <w:color w:val="auto"/>
                <w:szCs w:val="21"/>
                <w:highlight w:val="none"/>
              </w:rPr>
              <w:t>分</w:t>
            </w:r>
            <w:r>
              <w:rPr>
                <w:rFonts w:hint="eastAsia" w:ascii="仿宋_GB2312" w:eastAsia="仿宋_GB2312"/>
                <w:color w:val="auto"/>
                <w:szCs w:val="21"/>
                <w:highlight w:val="none"/>
                <w:lang w:eastAsia="zh-CN"/>
              </w:rPr>
              <w:t>，</w:t>
            </w:r>
            <w:r>
              <w:rPr>
                <w:rFonts w:hint="eastAsia" w:ascii="仿宋_GB2312" w:eastAsia="仿宋_GB2312"/>
                <w:color w:val="auto"/>
                <w:spacing w:val="-8"/>
                <w:szCs w:val="21"/>
                <w:highlight w:val="none"/>
              </w:rPr>
              <w:t>二次抄告</w:t>
            </w:r>
            <w:r>
              <w:rPr>
                <w:rFonts w:hint="eastAsia" w:ascii="仿宋_GB2312" w:eastAsia="仿宋_GB2312"/>
                <w:color w:val="auto"/>
                <w:spacing w:val="-8"/>
                <w:szCs w:val="21"/>
                <w:highlight w:val="none"/>
                <w:lang w:eastAsia="zh-CN"/>
              </w:rPr>
              <w:t>及以上的每</w:t>
            </w:r>
            <w:r>
              <w:rPr>
                <w:rFonts w:hint="eastAsia" w:ascii="仿宋_GB2312" w:eastAsia="仿宋_GB2312"/>
                <w:color w:val="auto"/>
                <w:szCs w:val="21"/>
                <w:highlight w:val="none"/>
              </w:rPr>
              <w:t>次</w:t>
            </w:r>
            <w:r>
              <w:rPr>
                <w:rFonts w:hint="eastAsia" w:ascii="仿宋_GB2312" w:eastAsia="仿宋_GB2312"/>
                <w:color w:val="auto"/>
                <w:spacing w:val="-8"/>
                <w:szCs w:val="21"/>
                <w:highlight w:val="none"/>
              </w:rPr>
              <w:t>扣</w:t>
            </w:r>
            <w:r>
              <w:rPr>
                <w:rFonts w:hint="eastAsia" w:ascii="仿宋_GB2312" w:eastAsia="仿宋_GB2312"/>
                <w:color w:val="auto"/>
                <w:spacing w:val="-8"/>
                <w:szCs w:val="21"/>
                <w:highlight w:val="none"/>
                <w:lang w:val="en-US" w:eastAsia="zh-CN"/>
              </w:rPr>
              <w:t>0.5</w:t>
            </w:r>
            <w:r>
              <w:rPr>
                <w:rFonts w:hint="eastAsia" w:ascii="仿宋_GB2312" w:eastAsia="仿宋_GB2312"/>
                <w:color w:val="auto"/>
                <w:szCs w:val="21"/>
                <w:highlight w:val="none"/>
              </w:rPr>
              <w:t>分</w:t>
            </w:r>
            <w:r>
              <w:rPr>
                <w:rFonts w:hint="eastAsia" w:ascii="仿宋_GB2312" w:eastAsia="仿宋_GB2312"/>
                <w:color w:val="auto"/>
                <w:spacing w:val="-8"/>
                <w:szCs w:val="21"/>
                <w:highlight w:val="none"/>
                <w:lang w:eastAsia="zh-CN"/>
              </w:rPr>
              <w:t>；</w:t>
            </w:r>
          </w:p>
          <w:p>
            <w:pPr>
              <w:wordWrap/>
              <w:adjustRightInd/>
              <w:snapToGrid/>
              <w:spacing w:line="240" w:lineRule="auto"/>
              <w:ind w:left="0" w:leftChars="0" w:right="0" w:firstLine="438" w:firstLineChars="209"/>
              <w:textAlignment w:val="auto"/>
              <w:outlineLvl w:val="9"/>
              <w:rPr>
                <w:rFonts w:hint="eastAsia" w:ascii="仿宋_GB2312" w:eastAsia="仿宋_GB2312"/>
                <w:color w:val="auto"/>
                <w:sz w:val="21"/>
                <w:szCs w:val="21"/>
                <w:highlight w:val="none"/>
                <w:lang w:eastAsia="zh-CN"/>
              </w:rPr>
            </w:pPr>
            <w:r>
              <w:rPr>
                <w:rFonts w:hint="eastAsia" w:ascii="仿宋_GB2312" w:eastAsia="仿宋_GB2312"/>
                <w:color w:val="auto"/>
                <w:sz w:val="21"/>
                <w:szCs w:val="21"/>
                <w:highlight w:val="none"/>
                <w:lang w:eastAsia="zh-CN"/>
              </w:rPr>
              <w:t>积极提供市政宣传报道素材（图片、文字等），经区城管局审核，被录用正面宣传报道的，区级媒体每件次加</w:t>
            </w:r>
            <w:r>
              <w:rPr>
                <w:rFonts w:hint="eastAsia" w:ascii="仿宋_GB2312" w:eastAsia="仿宋_GB2312"/>
                <w:color w:val="auto"/>
                <w:sz w:val="21"/>
                <w:szCs w:val="21"/>
                <w:highlight w:val="none"/>
                <w:lang w:val="en-US" w:eastAsia="zh-CN"/>
              </w:rPr>
              <w:t>0.1</w:t>
            </w:r>
            <w:r>
              <w:rPr>
                <w:rFonts w:hint="eastAsia" w:ascii="仿宋_GB2312" w:eastAsia="仿宋_GB2312"/>
                <w:color w:val="auto"/>
                <w:sz w:val="21"/>
                <w:szCs w:val="21"/>
                <w:highlight w:val="none"/>
                <w:lang w:eastAsia="zh-CN"/>
              </w:rPr>
              <w:t>分，市级媒体每件次加</w:t>
            </w:r>
            <w:r>
              <w:rPr>
                <w:rFonts w:hint="eastAsia" w:ascii="仿宋_GB2312" w:eastAsia="仿宋_GB2312"/>
                <w:color w:val="auto"/>
                <w:sz w:val="21"/>
                <w:szCs w:val="21"/>
                <w:highlight w:val="none"/>
                <w:lang w:val="en-US" w:eastAsia="zh-CN"/>
              </w:rPr>
              <w:t>0.2</w:t>
            </w:r>
            <w:r>
              <w:rPr>
                <w:rFonts w:hint="eastAsia" w:ascii="仿宋_GB2312" w:eastAsia="仿宋_GB2312"/>
                <w:color w:val="auto"/>
                <w:sz w:val="21"/>
                <w:szCs w:val="21"/>
                <w:highlight w:val="none"/>
                <w:lang w:eastAsia="zh-CN"/>
              </w:rPr>
              <w:t>分，省级及以上媒体每件次加</w:t>
            </w:r>
            <w:r>
              <w:rPr>
                <w:rFonts w:hint="eastAsia" w:ascii="仿宋_GB2312" w:eastAsia="仿宋_GB2312"/>
                <w:color w:val="auto"/>
                <w:sz w:val="21"/>
                <w:szCs w:val="21"/>
                <w:highlight w:val="none"/>
                <w:lang w:val="en-US" w:eastAsia="zh-CN"/>
              </w:rPr>
              <w:t>0.3</w:t>
            </w:r>
            <w:r>
              <w:rPr>
                <w:rFonts w:hint="eastAsia" w:ascii="仿宋_GB2312" w:eastAsia="仿宋_GB2312"/>
                <w:color w:val="auto"/>
                <w:sz w:val="21"/>
                <w:szCs w:val="21"/>
                <w:highlight w:val="none"/>
                <w:lang w:eastAsia="zh-CN"/>
              </w:rPr>
              <w:t>分，同一事项以最高加分项计；</w:t>
            </w:r>
            <w:r>
              <w:rPr>
                <w:rFonts w:hint="eastAsia" w:ascii="仿宋_GB2312" w:eastAsia="仿宋_GB2312"/>
                <w:color w:val="auto"/>
                <w:spacing w:val="-8"/>
                <w:szCs w:val="21"/>
                <w:highlight w:val="none"/>
                <w:lang w:eastAsia="zh-CN"/>
              </w:rPr>
              <w:t>市级及以上</w:t>
            </w:r>
            <w:r>
              <w:rPr>
                <w:rFonts w:hint="eastAsia" w:ascii="仿宋_GB2312" w:eastAsia="仿宋_GB2312"/>
                <w:color w:val="auto"/>
                <w:spacing w:val="-8"/>
                <w:szCs w:val="21"/>
                <w:highlight w:val="none"/>
              </w:rPr>
              <w:t>媒体曝光每件扣</w:t>
            </w:r>
            <w:r>
              <w:rPr>
                <w:rFonts w:hint="eastAsia" w:ascii="仿宋_GB2312" w:eastAsia="仿宋_GB2312"/>
                <w:color w:val="auto"/>
                <w:spacing w:val="-8"/>
                <w:szCs w:val="21"/>
                <w:highlight w:val="none"/>
                <w:lang w:val="en-US" w:eastAsia="zh-CN"/>
              </w:rPr>
              <w:t>0.5</w:t>
            </w:r>
            <w:r>
              <w:rPr>
                <w:rFonts w:hint="eastAsia" w:ascii="仿宋_GB2312" w:eastAsia="仿宋_GB2312"/>
                <w:color w:val="auto"/>
                <w:szCs w:val="21"/>
                <w:highlight w:val="none"/>
              </w:rPr>
              <w:t>分</w:t>
            </w:r>
            <w:r>
              <w:rPr>
                <w:rFonts w:hint="eastAsia" w:ascii="仿宋_GB2312" w:eastAsia="仿宋_GB2312"/>
                <w:color w:val="auto"/>
                <w:spacing w:val="-8"/>
                <w:szCs w:val="21"/>
                <w:highlight w:val="none"/>
              </w:rPr>
              <w:t>，</w:t>
            </w:r>
            <w:r>
              <w:rPr>
                <w:rFonts w:hint="eastAsia" w:ascii="仿宋_GB2312" w:eastAsia="仿宋_GB2312"/>
                <w:color w:val="auto"/>
                <w:spacing w:val="-8"/>
                <w:szCs w:val="21"/>
                <w:highlight w:val="none"/>
                <w:lang w:eastAsia="zh-CN"/>
              </w:rPr>
              <w:t>区级</w:t>
            </w:r>
            <w:r>
              <w:rPr>
                <w:rFonts w:hint="eastAsia" w:ascii="仿宋_GB2312" w:eastAsia="仿宋_GB2312"/>
                <w:color w:val="auto"/>
                <w:spacing w:val="-8"/>
                <w:szCs w:val="21"/>
                <w:highlight w:val="none"/>
              </w:rPr>
              <w:t>媒体曝光每件扣</w:t>
            </w:r>
            <w:r>
              <w:rPr>
                <w:rFonts w:hint="eastAsia" w:ascii="仿宋_GB2312" w:eastAsia="仿宋_GB2312"/>
                <w:color w:val="auto"/>
                <w:szCs w:val="21"/>
                <w:highlight w:val="none"/>
                <w:lang w:val="en-US" w:eastAsia="zh-CN"/>
              </w:rPr>
              <w:t>0.2</w:t>
            </w:r>
            <w:r>
              <w:rPr>
                <w:rFonts w:hint="eastAsia" w:ascii="仿宋_GB2312" w:eastAsia="仿宋_GB2312"/>
                <w:color w:val="auto"/>
                <w:szCs w:val="21"/>
                <w:highlight w:val="none"/>
              </w:rPr>
              <w:t>分</w:t>
            </w:r>
            <w:r>
              <w:rPr>
                <w:rFonts w:hint="eastAsia" w:ascii="仿宋_GB2312" w:eastAsia="仿宋_GB2312"/>
                <w:color w:val="auto"/>
                <w:szCs w:val="21"/>
                <w:highlight w:val="none"/>
                <w:lang w:eastAsia="zh-CN"/>
              </w:rPr>
              <w:t>；</w:t>
            </w:r>
          </w:p>
          <w:p>
            <w:pPr>
              <w:wordWrap/>
              <w:adjustRightInd/>
              <w:snapToGrid/>
              <w:spacing w:line="240" w:lineRule="auto"/>
              <w:ind w:left="0" w:leftChars="0" w:right="0" w:firstLine="438" w:firstLineChars="209"/>
              <w:textAlignment w:val="auto"/>
              <w:outlineLvl w:val="9"/>
              <w:rPr>
                <w:rFonts w:hint="eastAsia" w:ascii="仿宋_GB2312" w:eastAsia="仿宋_GB2312"/>
                <w:color w:val="auto"/>
                <w:szCs w:val="21"/>
                <w:highlight w:val="none"/>
                <w:lang w:eastAsia="zh-CN"/>
              </w:rPr>
            </w:pPr>
            <w:r>
              <w:rPr>
                <w:rFonts w:hint="eastAsia" w:ascii="仿宋_GB2312" w:hAnsi="仿宋_GB2312" w:eastAsia="仿宋_GB2312" w:cs="仿宋_GB2312"/>
                <w:color w:val="auto"/>
                <w:sz w:val="21"/>
                <w:szCs w:val="21"/>
                <w:highlight w:val="none"/>
              </w:rPr>
              <w:t>发生无人员死亡有责安全生产事故的，每起扣</w:t>
            </w:r>
            <w:r>
              <w:rPr>
                <w:rFonts w:hint="eastAsia" w:ascii="仿宋_GB2312" w:hAnsi="仿宋_GB2312" w:eastAsia="仿宋_GB2312" w:cs="仿宋_GB2312"/>
                <w:color w:val="auto"/>
                <w:sz w:val="21"/>
                <w:szCs w:val="21"/>
                <w:highlight w:val="none"/>
                <w:lang w:val="en-US" w:eastAsia="zh-CN"/>
              </w:rPr>
              <w:t>2</w:t>
            </w:r>
            <w:r>
              <w:rPr>
                <w:rFonts w:hint="eastAsia" w:ascii="仿宋_GB2312" w:hAnsi="仿宋_GB2312" w:eastAsia="仿宋_GB2312" w:cs="仿宋_GB2312"/>
                <w:color w:val="auto"/>
                <w:sz w:val="21"/>
                <w:szCs w:val="21"/>
                <w:highlight w:val="none"/>
              </w:rPr>
              <w:t>分；发生人员死亡有责安全生产事故的，每起扣</w:t>
            </w:r>
            <w:r>
              <w:rPr>
                <w:rFonts w:hint="eastAsia" w:ascii="仿宋_GB2312" w:hAnsi="仿宋_GB2312" w:eastAsia="仿宋_GB2312" w:cs="仿宋_GB2312"/>
                <w:color w:val="auto"/>
                <w:sz w:val="21"/>
                <w:szCs w:val="21"/>
                <w:highlight w:val="none"/>
                <w:lang w:val="en-US" w:eastAsia="zh-CN"/>
              </w:rPr>
              <w:t>3</w:t>
            </w:r>
            <w:r>
              <w:rPr>
                <w:rFonts w:hint="eastAsia" w:ascii="仿宋_GB2312" w:hAnsi="仿宋_GB2312" w:eastAsia="仿宋_GB2312" w:cs="仿宋_GB2312"/>
                <w:color w:val="auto"/>
                <w:sz w:val="21"/>
                <w:szCs w:val="21"/>
                <w:highlight w:val="none"/>
              </w:rPr>
              <w:t>分</w:t>
            </w:r>
            <w:r>
              <w:rPr>
                <w:rFonts w:hint="eastAsia" w:ascii="仿宋_GB2312" w:hAnsi="仿宋_GB2312" w:eastAsia="仿宋_GB2312" w:cs="仿宋_GB2312"/>
                <w:color w:val="auto"/>
                <w:sz w:val="21"/>
                <w:szCs w:val="21"/>
                <w:highlight w:val="none"/>
                <w:lang w:eastAsia="zh-CN"/>
              </w:rPr>
              <w:t>。</w:t>
            </w:r>
          </w:p>
        </w:tc>
        <w:tc>
          <w:tcPr>
            <w:tcW w:w="1095" w:type="dxa"/>
            <w:tcBorders>
              <w:top w:val="nil"/>
              <w:left w:val="single" w:color="auto" w:sz="4" w:space="0"/>
              <w:bottom w:val="single" w:color="000000" w:sz="4" w:space="0"/>
              <w:right w:val="single" w:color="auto" w:sz="4" w:space="0"/>
            </w:tcBorders>
            <w:vAlign w:val="center"/>
          </w:tcPr>
          <w:p>
            <w:pPr>
              <w:widowControl/>
              <w:wordWrap/>
              <w:adjustRightInd/>
              <w:snapToGrid/>
              <w:spacing w:line="240" w:lineRule="auto"/>
              <w:ind w:left="0" w:leftChars="0" w:right="0"/>
              <w:jc w:val="center"/>
              <w:textAlignment w:val="auto"/>
              <w:outlineLvl w:val="9"/>
              <w:rPr>
                <w:rFonts w:ascii="仿宋_GB2312" w:eastAsia="仿宋_GB2312"/>
                <w:color w:val="auto"/>
                <w:spacing w:val="-8"/>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7932" w:type="dxa"/>
            <w:gridSpan w:val="3"/>
            <w:tcBorders>
              <w:top w:val="nil"/>
              <w:left w:val="single" w:color="auto" w:sz="4" w:space="0"/>
              <w:bottom w:val="single" w:color="auto" w:sz="4" w:space="0"/>
              <w:right w:val="single" w:color="auto" w:sz="4" w:space="0"/>
            </w:tcBorders>
            <w:vAlign w:val="center"/>
          </w:tcPr>
          <w:p>
            <w:pPr>
              <w:widowControl/>
              <w:wordWrap/>
              <w:adjustRightInd/>
              <w:snapToGrid/>
              <w:spacing w:line="240" w:lineRule="auto"/>
              <w:ind w:left="0" w:leftChars="0" w:right="0"/>
              <w:jc w:val="center"/>
              <w:textAlignment w:val="auto"/>
              <w:outlineLvl w:val="9"/>
              <w:rPr>
                <w:rFonts w:ascii="仿宋_GB2312" w:eastAsia="仿宋_GB2312" w:cs="宋体"/>
                <w:color w:val="auto"/>
                <w:kern w:val="0"/>
                <w:szCs w:val="21"/>
                <w:highlight w:val="none"/>
              </w:rPr>
            </w:pPr>
            <w:r>
              <w:rPr>
                <w:rFonts w:hint="eastAsia" w:ascii="仿宋_GB2312" w:eastAsia="仿宋_GB2312"/>
                <w:color w:val="auto"/>
                <w:szCs w:val="21"/>
                <w:highlight w:val="none"/>
              </w:rPr>
              <w:t>评分合计</w:t>
            </w:r>
          </w:p>
        </w:tc>
        <w:tc>
          <w:tcPr>
            <w:tcW w:w="1095" w:type="dxa"/>
            <w:tcBorders>
              <w:top w:val="nil"/>
              <w:left w:val="nil"/>
              <w:bottom w:val="single" w:color="auto" w:sz="4" w:space="0"/>
              <w:right w:val="single" w:color="auto" w:sz="4" w:space="0"/>
            </w:tcBorders>
            <w:vAlign w:val="center"/>
          </w:tcPr>
          <w:p>
            <w:pPr>
              <w:widowControl/>
              <w:wordWrap/>
              <w:adjustRightInd/>
              <w:snapToGrid/>
              <w:spacing w:line="240" w:lineRule="auto"/>
              <w:ind w:left="0" w:leftChars="0" w:right="0"/>
              <w:jc w:val="left"/>
              <w:textAlignment w:val="auto"/>
              <w:outlineLvl w:val="9"/>
              <w:rPr>
                <w:rFonts w:hint="eastAsia" w:ascii="仿宋_GB2312" w:eastAsia="仿宋_GB2312"/>
                <w:color w:val="auto"/>
                <w:spacing w:val="-8"/>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jc w:val="center"/>
        </w:trPr>
        <w:tc>
          <w:tcPr>
            <w:tcW w:w="1560" w:type="dxa"/>
            <w:gridSpan w:val="2"/>
            <w:tcBorders>
              <w:top w:val="nil"/>
              <w:left w:val="single" w:color="auto" w:sz="4" w:space="0"/>
              <w:bottom w:val="single" w:color="auto" w:sz="4" w:space="0"/>
              <w:right w:val="single" w:color="auto" w:sz="4" w:space="0"/>
            </w:tcBorders>
            <w:vAlign w:val="center"/>
          </w:tcPr>
          <w:p>
            <w:pPr>
              <w:wordWrap/>
              <w:adjustRightInd/>
              <w:snapToGrid/>
              <w:spacing w:line="240" w:lineRule="auto"/>
              <w:ind w:left="0" w:leftChars="0" w:right="0"/>
              <w:jc w:val="center"/>
              <w:textAlignment w:val="auto"/>
              <w:outlineLvl w:val="9"/>
              <w:rPr>
                <w:rFonts w:hint="eastAsia" w:ascii="仿宋_GB2312" w:eastAsia="仿宋_GB2312" w:cs="宋体"/>
                <w:color w:val="auto"/>
                <w:kern w:val="0"/>
                <w:szCs w:val="21"/>
                <w:highlight w:val="none"/>
              </w:rPr>
            </w:pPr>
            <w:r>
              <w:rPr>
                <w:rFonts w:hint="eastAsia" w:ascii="仿宋_GB2312" w:eastAsia="仿宋_GB2312"/>
                <w:color w:val="auto"/>
                <w:szCs w:val="21"/>
                <w:highlight w:val="none"/>
              </w:rPr>
              <w:t>备注</w:t>
            </w:r>
          </w:p>
        </w:tc>
        <w:tc>
          <w:tcPr>
            <w:tcW w:w="7467" w:type="dxa"/>
            <w:gridSpan w:val="2"/>
            <w:tcBorders>
              <w:top w:val="single" w:color="auto" w:sz="4" w:space="0"/>
              <w:left w:val="nil"/>
              <w:bottom w:val="single" w:color="auto" w:sz="4" w:space="0"/>
              <w:right w:val="single" w:color="000000" w:sz="4" w:space="0"/>
            </w:tcBorders>
            <w:vAlign w:val="center"/>
          </w:tcPr>
          <w:p>
            <w:pPr>
              <w:numPr>
                <w:ilvl w:val="0"/>
                <w:numId w:val="0"/>
              </w:numPr>
              <w:wordWrap/>
              <w:adjustRightInd/>
              <w:snapToGrid/>
              <w:spacing w:line="240" w:lineRule="auto"/>
              <w:ind w:left="0" w:leftChars="0" w:right="0" w:firstLine="0" w:firstLineChars="0"/>
              <w:textAlignment w:val="auto"/>
              <w:outlineLvl w:val="9"/>
              <w:rPr>
                <w:rFonts w:hint="eastAsia" w:ascii="仿宋_GB2312" w:eastAsia="仿宋_GB2312"/>
                <w:color w:val="auto"/>
                <w:spacing w:val="-8"/>
                <w:szCs w:val="21"/>
                <w:highlight w:val="none"/>
              </w:rPr>
            </w:pPr>
            <w:r>
              <w:rPr>
                <w:rFonts w:hint="eastAsia" w:ascii="仿宋_GB2312" w:hAnsi="仿宋_GB2312" w:eastAsia="仿宋_GB2312" w:cs="仿宋_GB2312"/>
                <w:color w:val="auto"/>
                <w:kern w:val="0"/>
                <w:sz w:val="21"/>
                <w:szCs w:val="21"/>
                <w:highlight w:val="none"/>
                <w:lang w:val="en-US" w:eastAsia="zh-CN"/>
              </w:rPr>
              <w:t>正负面分数累计加减分分别不高于3分，超过按3分计入。</w:t>
            </w:r>
          </w:p>
        </w:tc>
      </w:tr>
    </w:tbl>
    <w:p>
      <w:pPr>
        <w:jc w:val="center"/>
        <w:rPr>
          <w:rFonts w:hint="eastAsia" w:ascii="宋体" w:hAnsi="宋体" w:cs="宋体"/>
          <w:b/>
          <w:color w:val="auto"/>
          <w:sz w:val="36"/>
          <w:szCs w:val="36"/>
          <w:highlight w:val="none"/>
        </w:rPr>
      </w:pPr>
    </w:p>
    <w:p>
      <w:pPr>
        <w:jc w:val="center"/>
        <w:rPr>
          <w:rFonts w:hint="eastAsia" w:ascii="宋体" w:hAnsi="宋体" w:cs="宋体"/>
          <w:b/>
          <w:color w:val="auto"/>
          <w:sz w:val="36"/>
          <w:szCs w:val="36"/>
          <w:highlight w:val="none"/>
        </w:rPr>
      </w:pPr>
    </w:p>
    <w:p>
      <w:pPr>
        <w:jc w:val="center"/>
        <w:rPr>
          <w:rFonts w:hint="eastAsia" w:ascii="宋体" w:hAnsi="宋体" w:cs="宋体"/>
          <w:b/>
          <w:color w:val="auto"/>
          <w:sz w:val="36"/>
          <w:szCs w:val="36"/>
          <w:highlight w:val="none"/>
        </w:rPr>
      </w:pPr>
    </w:p>
    <w:p>
      <w:pPr>
        <w:jc w:val="center"/>
        <w:rPr>
          <w:rFonts w:hint="eastAsia" w:ascii="宋体" w:hAnsi="宋体" w:cs="宋体"/>
          <w:b/>
          <w:color w:val="auto"/>
          <w:sz w:val="36"/>
          <w:szCs w:val="36"/>
          <w:highlight w:val="none"/>
        </w:rPr>
      </w:pPr>
    </w:p>
    <w:p>
      <w:pPr>
        <w:jc w:val="center"/>
        <w:rPr>
          <w:rFonts w:hint="eastAsia" w:ascii="宋体" w:hAnsi="宋体" w:cs="宋体"/>
          <w:b/>
          <w:color w:val="auto"/>
          <w:sz w:val="36"/>
          <w:szCs w:val="36"/>
          <w:highlight w:val="none"/>
        </w:rPr>
      </w:pPr>
    </w:p>
    <w:p>
      <w:pPr>
        <w:jc w:val="center"/>
        <w:rPr>
          <w:rFonts w:hint="eastAsia" w:ascii="宋体" w:hAnsi="宋体" w:cs="宋体"/>
          <w:b/>
          <w:color w:val="auto"/>
          <w:sz w:val="36"/>
          <w:szCs w:val="36"/>
          <w:highlight w:val="none"/>
        </w:rPr>
      </w:pPr>
    </w:p>
    <w:p>
      <w:pPr>
        <w:jc w:val="center"/>
        <w:rPr>
          <w:rFonts w:hint="eastAsia" w:ascii="宋体" w:hAnsi="宋体" w:cs="宋体"/>
          <w:b/>
          <w:color w:val="auto"/>
          <w:sz w:val="36"/>
          <w:szCs w:val="36"/>
          <w:highlight w:val="none"/>
        </w:rPr>
      </w:pPr>
    </w:p>
    <w:p>
      <w:pPr>
        <w:jc w:val="center"/>
        <w:rPr>
          <w:rFonts w:hint="eastAsia" w:ascii="宋体" w:hAnsi="宋体" w:cs="宋体"/>
          <w:b/>
          <w:color w:val="auto"/>
          <w:sz w:val="36"/>
          <w:szCs w:val="36"/>
          <w:highlight w:val="none"/>
        </w:rPr>
      </w:pPr>
    </w:p>
    <w:p>
      <w:pPr>
        <w:jc w:val="center"/>
        <w:rPr>
          <w:rFonts w:hint="eastAsia" w:ascii="宋体" w:hAnsi="宋体" w:cs="宋体"/>
          <w:b/>
          <w:color w:val="auto"/>
          <w:sz w:val="36"/>
          <w:szCs w:val="36"/>
          <w:highlight w:val="none"/>
        </w:rPr>
      </w:pPr>
    </w:p>
    <w:p>
      <w:pPr>
        <w:widowControl w:val="0"/>
        <w:numPr>
          <w:ilvl w:val="0"/>
          <w:numId w:val="0"/>
        </w:numPr>
        <w:wordWrap/>
        <w:adjustRightInd w:val="0"/>
        <w:snapToGrid/>
        <w:spacing w:line="360" w:lineRule="auto"/>
        <w:textAlignment w:val="auto"/>
        <w:rPr>
          <w:rFonts w:hint="eastAsia" w:ascii="宋体" w:hAnsi="宋体" w:cs="宋体"/>
          <w:b/>
          <w:color w:val="auto"/>
          <w:sz w:val="36"/>
          <w:szCs w:val="36"/>
          <w:highlight w:val="none"/>
        </w:rPr>
      </w:pPr>
    </w:p>
    <w:p>
      <w:pPr>
        <w:jc w:val="center"/>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26" w:name="_Toc184308056"/>
      <w:bookmarkEnd w:id="26"/>
      <w:bookmarkStart w:id="27" w:name="_Toc184308089"/>
      <w:bookmarkEnd w:id="27"/>
      <w:bookmarkStart w:id="28" w:name="_Toc184313304"/>
      <w:bookmarkEnd w:id="28"/>
      <w:bookmarkStart w:id="29" w:name="_Toc184313273"/>
      <w:bookmarkEnd w:id="29"/>
      <w:bookmarkStart w:id="30" w:name="_Toc184313277"/>
      <w:bookmarkEnd w:id="30"/>
      <w:bookmarkStart w:id="31" w:name="_Toc184308074"/>
      <w:bookmarkEnd w:id="31"/>
      <w:bookmarkStart w:id="32" w:name="_Toc184308080"/>
      <w:bookmarkEnd w:id="32"/>
      <w:bookmarkStart w:id="33" w:name="_Toc184313269"/>
      <w:bookmarkEnd w:id="33"/>
      <w:bookmarkStart w:id="34" w:name="_Toc184314479"/>
      <w:bookmarkEnd w:id="34"/>
      <w:bookmarkStart w:id="35" w:name="_Toc184313265"/>
      <w:bookmarkEnd w:id="35"/>
      <w:bookmarkStart w:id="36" w:name="_Toc184312117"/>
      <w:bookmarkEnd w:id="36"/>
      <w:bookmarkStart w:id="37" w:name="_Toc184314419"/>
      <w:bookmarkEnd w:id="37"/>
      <w:bookmarkStart w:id="38" w:name="_Toc184313297"/>
      <w:bookmarkEnd w:id="38"/>
      <w:bookmarkStart w:id="39" w:name="_Toc184314469"/>
      <w:bookmarkEnd w:id="39"/>
      <w:bookmarkStart w:id="40" w:name="_Toc184308049"/>
      <w:bookmarkEnd w:id="40"/>
      <w:bookmarkStart w:id="41" w:name="_Toc184312107"/>
      <w:bookmarkEnd w:id="41"/>
      <w:bookmarkStart w:id="42" w:name="_Toc184312069"/>
      <w:bookmarkEnd w:id="42"/>
      <w:bookmarkStart w:id="43" w:name="_Toc184314447"/>
      <w:bookmarkEnd w:id="43"/>
      <w:bookmarkStart w:id="44" w:name="_Toc184312077"/>
      <w:bookmarkEnd w:id="44"/>
      <w:bookmarkStart w:id="45" w:name="_Toc184313267"/>
      <w:bookmarkEnd w:id="45"/>
      <w:bookmarkStart w:id="46" w:name="_Toc184314454"/>
      <w:bookmarkEnd w:id="46"/>
      <w:bookmarkStart w:id="47" w:name="_Toc184314417"/>
      <w:bookmarkEnd w:id="47"/>
      <w:bookmarkStart w:id="48" w:name="_Toc184314431"/>
      <w:bookmarkEnd w:id="48"/>
      <w:bookmarkStart w:id="49" w:name="_Toc184313307"/>
      <w:bookmarkEnd w:id="49"/>
      <w:bookmarkStart w:id="50" w:name="_Toc184314423"/>
      <w:bookmarkEnd w:id="50"/>
      <w:bookmarkStart w:id="51" w:name="_Toc184313301"/>
      <w:bookmarkEnd w:id="51"/>
      <w:bookmarkStart w:id="52" w:name="_Toc184313291"/>
      <w:bookmarkEnd w:id="52"/>
      <w:bookmarkStart w:id="53" w:name="_Toc184313266"/>
      <w:bookmarkEnd w:id="53"/>
      <w:bookmarkStart w:id="54" w:name="_Toc184312073"/>
      <w:bookmarkEnd w:id="54"/>
      <w:bookmarkStart w:id="55" w:name="_Toc184313288"/>
      <w:bookmarkEnd w:id="55"/>
      <w:bookmarkStart w:id="56" w:name="_Toc184308077"/>
      <w:bookmarkEnd w:id="56"/>
      <w:bookmarkStart w:id="57" w:name="_Toc184313251"/>
      <w:bookmarkEnd w:id="57"/>
      <w:bookmarkStart w:id="58" w:name="_Toc184310292"/>
      <w:bookmarkEnd w:id="58"/>
      <w:bookmarkStart w:id="59" w:name="_Toc184310339"/>
      <w:bookmarkEnd w:id="59"/>
      <w:bookmarkStart w:id="60" w:name="_Toc184314437"/>
      <w:bookmarkEnd w:id="60"/>
      <w:bookmarkStart w:id="61" w:name="_Toc184313242"/>
      <w:bookmarkEnd w:id="61"/>
      <w:bookmarkStart w:id="62" w:name="_Toc184312088"/>
      <w:bookmarkEnd w:id="62"/>
      <w:bookmarkStart w:id="63" w:name="_Toc184313274"/>
      <w:bookmarkEnd w:id="63"/>
      <w:bookmarkStart w:id="64" w:name="_Toc184314462"/>
      <w:bookmarkEnd w:id="64"/>
      <w:bookmarkStart w:id="65" w:name="_Toc184313271"/>
      <w:bookmarkEnd w:id="65"/>
      <w:bookmarkStart w:id="66" w:name="_Toc184308060"/>
      <w:bookmarkEnd w:id="66"/>
      <w:bookmarkStart w:id="67" w:name="_Toc184312078"/>
      <w:bookmarkEnd w:id="67"/>
      <w:bookmarkStart w:id="68" w:name="_Toc184313259"/>
      <w:bookmarkEnd w:id="68"/>
      <w:bookmarkStart w:id="69" w:name="_Toc184310295"/>
      <w:bookmarkEnd w:id="69"/>
      <w:bookmarkStart w:id="70" w:name="_Toc184314450"/>
      <w:bookmarkEnd w:id="70"/>
      <w:bookmarkStart w:id="71" w:name="_Toc184308052"/>
      <w:bookmarkEnd w:id="71"/>
      <w:bookmarkStart w:id="72" w:name="_Toc184310296"/>
      <w:bookmarkEnd w:id="72"/>
      <w:bookmarkStart w:id="73" w:name="_Toc184312113"/>
      <w:bookmarkEnd w:id="73"/>
      <w:bookmarkStart w:id="74" w:name="_Toc184312135"/>
      <w:bookmarkEnd w:id="74"/>
      <w:bookmarkStart w:id="75" w:name="_Toc184312071"/>
      <w:bookmarkEnd w:id="75"/>
      <w:bookmarkStart w:id="76" w:name="_Toc184308093"/>
      <w:bookmarkEnd w:id="76"/>
      <w:bookmarkStart w:id="77" w:name="_Toc184313286"/>
      <w:bookmarkEnd w:id="77"/>
      <w:bookmarkStart w:id="78" w:name="_Toc184313262"/>
      <w:bookmarkEnd w:id="78"/>
      <w:bookmarkStart w:id="79" w:name="_Toc184308078"/>
      <w:bookmarkEnd w:id="79"/>
      <w:bookmarkStart w:id="80" w:name="_Toc184308045"/>
      <w:bookmarkEnd w:id="80"/>
      <w:bookmarkStart w:id="81" w:name="_Toc184314426"/>
      <w:bookmarkEnd w:id="81"/>
      <w:bookmarkStart w:id="82" w:name="_Toc184312128"/>
      <w:bookmarkEnd w:id="82"/>
      <w:bookmarkStart w:id="83" w:name="_Toc184310312"/>
      <w:bookmarkEnd w:id="83"/>
      <w:bookmarkStart w:id="84" w:name="_Toc184312095"/>
      <w:bookmarkEnd w:id="84"/>
      <w:bookmarkStart w:id="85" w:name="_Toc184310314"/>
      <w:bookmarkEnd w:id="85"/>
      <w:bookmarkStart w:id="86" w:name="_Toc184308062"/>
      <w:bookmarkEnd w:id="86"/>
      <w:bookmarkStart w:id="87" w:name="_Toc184312081"/>
      <w:bookmarkEnd w:id="87"/>
      <w:bookmarkStart w:id="88" w:name="_Toc184310301"/>
      <w:bookmarkEnd w:id="88"/>
      <w:bookmarkStart w:id="89" w:name="_Toc184312116"/>
      <w:bookmarkEnd w:id="89"/>
      <w:bookmarkStart w:id="90" w:name="_Toc184312091"/>
      <w:bookmarkEnd w:id="90"/>
      <w:bookmarkStart w:id="91" w:name="_Toc184312084"/>
      <w:bookmarkEnd w:id="91"/>
      <w:bookmarkStart w:id="92" w:name="_Toc184312134"/>
      <w:bookmarkEnd w:id="92"/>
      <w:bookmarkStart w:id="93" w:name="_Toc184308086"/>
      <w:bookmarkEnd w:id="93"/>
      <w:bookmarkStart w:id="94" w:name="_Toc184310277"/>
      <w:bookmarkEnd w:id="94"/>
      <w:bookmarkStart w:id="95" w:name="_Toc184313303"/>
      <w:bookmarkEnd w:id="95"/>
      <w:bookmarkStart w:id="96" w:name="_Toc184308040"/>
      <w:bookmarkEnd w:id="96"/>
      <w:bookmarkStart w:id="97" w:name="_Toc184314435"/>
      <w:bookmarkEnd w:id="97"/>
      <w:bookmarkStart w:id="98" w:name="_Toc184312131"/>
      <w:bookmarkEnd w:id="98"/>
      <w:bookmarkStart w:id="99" w:name="_Toc184310333"/>
      <w:bookmarkEnd w:id="99"/>
      <w:bookmarkStart w:id="100" w:name="_Toc184314464"/>
      <w:bookmarkEnd w:id="100"/>
      <w:bookmarkStart w:id="101" w:name="_Toc184314461"/>
      <w:bookmarkEnd w:id="101"/>
      <w:bookmarkStart w:id="102" w:name="_Toc184308072"/>
      <w:bookmarkEnd w:id="102"/>
      <w:bookmarkStart w:id="103" w:name="_Toc184310331"/>
      <w:bookmarkEnd w:id="103"/>
      <w:bookmarkStart w:id="104" w:name="_Toc184308047"/>
      <w:bookmarkEnd w:id="104"/>
      <w:bookmarkStart w:id="105" w:name="_Toc184312122"/>
      <w:bookmarkEnd w:id="105"/>
      <w:bookmarkStart w:id="106" w:name="_Toc184313295"/>
      <w:bookmarkEnd w:id="106"/>
      <w:bookmarkStart w:id="107" w:name="_Toc184312114"/>
      <w:bookmarkEnd w:id="107"/>
      <w:bookmarkStart w:id="108" w:name="_Toc184310302"/>
      <w:bookmarkEnd w:id="108"/>
      <w:bookmarkStart w:id="109" w:name="_Toc184313299"/>
      <w:bookmarkEnd w:id="109"/>
      <w:bookmarkStart w:id="110" w:name="_Toc184314439"/>
      <w:bookmarkEnd w:id="110"/>
      <w:bookmarkStart w:id="111" w:name="_Toc184313310"/>
      <w:bookmarkEnd w:id="111"/>
      <w:bookmarkStart w:id="112" w:name="_Toc184313255"/>
      <w:bookmarkEnd w:id="112"/>
      <w:bookmarkStart w:id="113" w:name="_Toc184312087"/>
      <w:bookmarkEnd w:id="113"/>
      <w:bookmarkStart w:id="114" w:name="_Toc184314446"/>
      <w:bookmarkEnd w:id="114"/>
      <w:bookmarkStart w:id="115" w:name="_Toc184312098"/>
      <w:bookmarkEnd w:id="115"/>
      <w:bookmarkStart w:id="116" w:name="_Toc184313247"/>
      <w:bookmarkEnd w:id="116"/>
      <w:bookmarkStart w:id="117" w:name="_Toc184310274"/>
      <w:bookmarkEnd w:id="117"/>
      <w:bookmarkStart w:id="118" w:name="_Toc184308108"/>
      <w:bookmarkEnd w:id="118"/>
      <w:bookmarkStart w:id="119" w:name="_Toc184312124"/>
      <w:bookmarkEnd w:id="119"/>
      <w:bookmarkStart w:id="120" w:name="_Toc184312068"/>
      <w:bookmarkEnd w:id="120"/>
      <w:bookmarkStart w:id="121" w:name="_Toc184308066"/>
      <w:bookmarkEnd w:id="121"/>
      <w:bookmarkStart w:id="122" w:name="_Toc184310303"/>
      <w:bookmarkEnd w:id="122"/>
      <w:bookmarkStart w:id="123" w:name="_Toc184310306"/>
      <w:bookmarkEnd w:id="123"/>
      <w:bookmarkStart w:id="124" w:name="_Toc184314427"/>
      <w:bookmarkEnd w:id="124"/>
      <w:bookmarkStart w:id="125" w:name="_Toc184312106"/>
      <w:bookmarkEnd w:id="125"/>
      <w:bookmarkStart w:id="126" w:name="_Toc184310310"/>
      <w:bookmarkEnd w:id="126"/>
      <w:bookmarkStart w:id="127" w:name="_Toc184313275"/>
      <w:bookmarkEnd w:id="127"/>
      <w:bookmarkStart w:id="128" w:name="_Toc184312076"/>
      <w:bookmarkEnd w:id="128"/>
      <w:bookmarkStart w:id="129" w:name="_Toc184313293"/>
      <w:bookmarkEnd w:id="129"/>
      <w:bookmarkStart w:id="130" w:name="_Toc184312118"/>
      <w:bookmarkEnd w:id="130"/>
      <w:bookmarkStart w:id="131" w:name="_Toc184310287"/>
      <w:bookmarkEnd w:id="131"/>
      <w:bookmarkStart w:id="132" w:name="_Toc184312136"/>
      <w:bookmarkEnd w:id="132"/>
      <w:bookmarkStart w:id="133" w:name="_Toc184312139"/>
      <w:bookmarkEnd w:id="133"/>
      <w:bookmarkStart w:id="134" w:name="_Toc184314411"/>
      <w:bookmarkEnd w:id="134"/>
      <w:bookmarkStart w:id="135" w:name="_Toc184310304"/>
      <w:bookmarkEnd w:id="135"/>
      <w:bookmarkStart w:id="136" w:name="_Toc184310294"/>
      <w:bookmarkEnd w:id="136"/>
      <w:bookmarkStart w:id="137" w:name="_Toc184312137"/>
      <w:bookmarkEnd w:id="137"/>
      <w:bookmarkStart w:id="138" w:name="_Toc184308053"/>
      <w:bookmarkEnd w:id="138"/>
      <w:bookmarkStart w:id="139" w:name="_Toc184313240"/>
      <w:bookmarkEnd w:id="139"/>
      <w:bookmarkStart w:id="140" w:name="_Toc184308085"/>
      <w:bookmarkEnd w:id="140"/>
      <w:bookmarkStart w:id="141" w:name="_Toc184313272"/>
      <w:bookmarkEnd w:id="141"/>
      <w:bookmarkStart w:id="142" w:name="_Toc184314438"/>
      <w:bookmarkEnd w:id="142"/>
      <w:bookmarkStart w:id="143" w:name="_Toc184313252"/>
      <w:bookmarkEnd w:id="143"/>
      <w:bookmarkStart w:id="144" w:name="_Toc184310327"/>
      <w:bookmarkEnd w:id="144"/>
      <w:bookmarkStart w:id="145" w:name="_Toc184310280"/>
      <w:bookmarkEnd w:id="145"/>
      <w:bookmarkStart w:id="146" w:name="_Toc184310343"/>
      <w:bookmarkEnd w:id="146"/>
      <w:bookmarkStart w:id="147" w:name="_Toc184308067"/>
      <w:bookmarkEnd w:id="147"/>
      <w:bookmarkStart w:id="148" w:name="_Toc184308063"/>
      <w:bookmarkEnd w:id="148"/>
      <w:bookmarkStart w:id="149" w:name="_Toc184312119"/>
      <w:bookmarkEnd w:id="149"/>
      <w:bookmarkStart w:id="150" w:name="_Toc184314472"/>
      <w:bookmarkEnd w:id="150"/>
      <w:bookmarkStart w:id="151" w:name="_Toc184310320"/>
      <w:bookmarkEnd w:id="151"/>
      <w:bookmarkStart w:id="152" w:name="_Toc184308037"/>
      <w:bookmarkEnd w:id="152"/>
      <w:bookmarkStart w:id="153" w:name="_Toc184313302"/>
      <w:bookmarkEnd w:id="153"/>
      <w:bookmarkStart w:id="154" w:name="_Toc184312102"/>
      <w:bookmarkEnd w:id="154"/>
      <w:bookmarkStart w:id="155" w:name="_Toc184308042"/>
      <w:bookmarkEnd w:id="155"/>
      <w:bookmarkStart w:id="156" w:name="_Toc184310278"/>
      <w:bookmarkEnd w:id="156"/>
      <w:bookmarkStart w:id="157" w:name="_Toc184314471"/>
      <w:bookmarkEnd w:id="157"/>
      <w:bookmarkStart w:id="158" w:name="_Toc184308039"/>
      <w:bookmarkEnd w:id="158"/>
      <w:bookmarkStart w:id="159" w:name="_Toc184310272"/>
      <w:bookmarkEnd w:id="159"/>
      <w:bookmarkStart w:id="160" w:name="_Toc184314429"/>
      <w:bookmarkEnd w:id="160"/>
      <w:bookmarkStart w:id="161" w:name="_Toc184313305"/>
      <w:bookmarkEnd w:id="161"/>
      <w:bookmarkStart w:id="162" w:name="_Toc184313253"/>
      <w:bookmarkEnd w:id="162"/>
      <w:bookmarkStart w:id="163" w:name="_Toc184312121"/>
      <w:bookmarkEnd w:id="163"/>
      <w:bookmarkStart w:id="164" w:name="_Toc184314442"/>
      <w:bookmarkEnd w:id="164"/>
      <w:bookmarkStart w:id="165" w:name="_Toc184314480"/>
      <w:bookmarkEnd w:id="165"/>
      <w:bookmarkStart w:id="166" w:name="_Toc184308104"/>
      <w:bookmarkEnd w:id="166"/>
      <w:bookmarkStart w:id="167" w:name="_Toc184310276"/>
      <w:bookmarkEnd w:id="167"/>
      <w:bookmarkStart w:id="168" w:name="_Toc184313292"/>
      <w:bookmarkEnd w:id="168"/>
      <w:bookmarkStart w:id="169" w:name="_Toc184313260"/>
      <w:bookmarkEnd w:id="169"/>
      <w:bookmarkStart w:id="170" w:name="_Toc184310305"/>
      <w:bookmarkEnd w:id="170"/>
      <w:bookmarkStart w:id="171" w:name="_Toc184312090"/>
      <w:bookmarkEnd w:id="171"/>
      <w:bookmarkStart w:id="172" w:name="_Toc184312112"/>
      <w:bookmarkEnd w:id="172"/>
      <w:bookmarkStart w:id="173" w:name="_Toc184313239"/>
      <w:bookmarkEnd w:id="173"/>
      <w:bookmarkStart w:id="174" w:name="_Toc184312100"/>
      <w:bookmarkEnd w:id="174"/>
      <w:bookmarkStart w:id="175" w:name="_Toc184314415"/>
      <w:bookmarkEnd w:id="175"/>
      <w:bookmarkStart w:id="176" w:name="_Toc184308081"/>
      <w:bookmarkEnd w:id="176"/>
      <w:bookmarkStart w:id="177" w:name="_Toc184310290"/>
      <w:bookmarkEnd w:id="177"/>
      <w:bookmarkStart w:id="178" w:name="_Toc184308095"/>
      <w:bookmarkEnd w:id="178"/>
      <w:bookmarkStart w:id="179" w:name="_Toc184310329"/>
      <w:bookmarkEnd w:id="179"/>
      <w:bookmarkStart w:id="180" w:name="_Toc184310285"/>
      <w:bookmarkEnd w:id="180"/>
      <w:bookmarkStart w:id="181" w:name="_Toc184314473"/>
      <w:bookmarkEnd w:id="181"/>
      <w:bookmarkStart w:id="182" w:name="_Toc184313257"/>
      <w:bookmarkEnd w:id="182"/>
      <w:bookmarkStart w:id="183" w:name="_Toc184312082"/>
      <w:bookmarkEnd w:id="183"/>
      <w:bookmarkStart w:id="184" w:name="_Toc184314467"/>
      <w:bookmarkEnd w:id="184"/>
      <w:bookmarkStart w:id="185" w:name="_Toc184308094"/>
      <w:bookmarkEnd w:id="185"/>
      <w:bookmarkStart w:id="186" w:name="_Toc184312104"/>
      <w:bookmarkEnd w:id="186"/>
      <w:bookmarkStart w:id="187" w:name="_Toc184314444"/>
      <w:bookmarkEnd w:id="187"/>
      <w:bookmarkStart w:id="188" w:name="_Toc184314414"/>
      <w:bookmarkEnd w:id="188"/>
      <w:bookmarkStart w:id="189" w:name="_Toc184313282"/>
      <w:bookmarkEnd w:id="189"/>
      <w:bookmarkStart w:id="190" w:name="_Toc184313298"/>
      <w:bookmarkEnd w:id="190"/>
      <w:bookmarkStart w:id="191" w:name="_Toc184308055"/>
      <w:bookmarkEnd w:id="191"/>
      <w:bookmarkStart w:id="192" w:name="_Toc184313243"/>
      <w:bookmarkEnd w:id="192"/>
      <w:bookmarkStart w:id="193" w:name="_Toc184313261"/>
      <w:bookmarkEnd w:id="193"/>
      <w:bookmarkStart w:id="194" w:name="_Toc184308084"/>
      <w:bookmarkEnd w:id="194"/>
      <w:bookmarkStart w:id="195" w:name="_Toc184308097"/>
      <w:bookmarkEnd w:id="195"/>
      <w:bookmarkStart w:id="196" w:name="_Toc184312115"/>
      <w:bookmarkEnd w:id="196"/>
      <w:bookmarkStart w:id="197" w:name="_Toc184314475"/>
      <w:bookmarkEnd w:id="197"/>
      <w:bookmarkStart w:id="198" w:name="_Toc184313308"/>
      <w:bookmarkEnd w:id="198"/>
      <w:bookmarkStart w:id="199" w:name="_Toc184310309"/>
      <w:bookmarkEnd w:id="199"/>
      <w:bookmarkStart w:id="200" w:name="_Toc184310293"/>
      <w:bookmarkEnd w:id="200"/>
      <w:bookmarkStart w:id="201" w:name="_Toc184312126"/>
      <w:bookmarkEnd w:id="201"/>
      <w:bookmarkStart w:id="202" w:name="_Toc184313284"/>
      <w:bookmarkEnd w:id="202"/>
      <w:bookmarkStart w:id="203" w:name="_Toc184313258"/>
      <w:bookmarkEnd w:id="203"/>
      <w:bookmarkStart w:id="204" w:name="_Toc184314413"/>
      <w:bookmarkEnd w:id="204"/>
      <w:bookmarkStart w:id="205" w:name="_Toc184314466"/>
      <w:bookmarkEnd w:id="205"/>
      <w:bookmarkStart w:id="206" w:name="_Toc184308082"/>
      <w:bookmarkEnd w:id="206"/>
      <w:bookmarkStart w:id="207" w:name="_Toc184314453"/>
      <w:bookmarkEnd w:id="207"/>
      <w:bookmarkStart w:id="208" w:name="_Toc184313263"/>
      <w:bookmarkEnd w:id="208"/>
      <w:bookmarkStart w:id="209" w:name="_Toc184310313"/>
      <w:bookmarkEnd w:id="209"/>
      <w:bookmarkStart w:id="210" w:name="_Toc184313270"/>
      <w:bookmarkEnd w:id="210"/>
      <w:bookmarkStart w:id="211" w:name="_Toc184314478"/>
      <w:bookmarkEnd w:id="211"/>
      <w:bookmarkStart w:id="212" w:name="_Toc184314430"/>
      <w:bookmarkEnd w:id="212"/>
      <w:bookmarkStart w:id="213" w:name="_Toc184313309"/>
      <w:bookmarkEnd w:id="213"/>
      <w:bookmarkStart w:id="214" w:name="_Toc184314436"/>
      <w:bookmarkEnd w:id="214"/>
      <w:bookmarkStart w:id="215" w:name="_Toc184312109"/>
      <w:bookmarkEnd w:id="215"/>
      <w:bookmarkStart w:id="216" w:name="_Toc184308100"/>
      <w:bookmarkEnd w:id="216"/>
      <w:bookmarkStart w:id="217" w:name="_Toc184308096"/>
      <w:bookmarkEnd w:id="217"/>
      <w:bookmarkStart w:id="218" w:name="_Toc184308044"/>
      <w:bookmarkEnd w:id="218"/>
      <w:bookmarkStart w:id="219" w:name="_Toc184310338"/>
      <w:bookmarkEnd w:id="219"/>
      <w:bookmarkStart w:id="220" w:name="_Toc184313306"/>
      <w:bookmarkEnd w:id="220"/>
      <w:bookmarkStart w:id="221" w:name="_Toc184308046"/>
      <w:bookmarkEnd w:id="221"/>
      <w:bookmarkStart w:id="222" w:name="_Toc184308061"/>
      <w:bookmarkEnd w:id="222"/>
      <w:bookmarkStart w:id="223" w:name="_Toc184310286"/>
      <w:bookmarkEnd w:id="223"/>
      <w:bookmarkStart w:id="224" w:name="_Toc184314448"/>
      <w:bookmarkEnd w:id="224"/>
      <w:bookmarkStart w:id="225" w:name="_Toc184308079"/>
      <w:bookmarkEnd w:id="225"/>
      <w:bookmarkStart w:id="226" w:name="_Toc184314421"/>
      <w:bookmarkEnd w:id="226"/>
      <w:bookmarkStart w:id="227" w:name="_Toc184312083"/>
      <w:bookmarkEnd w:id="227"/>
      <w:bookmarkStart w:id="228" w:name="_Toc184310317"/>
      <w:bookmarkEnd w:id="228"/>
      <w:bookmarkStart w:id="229" w:name="_Toc184310281"/>
      <w:bookmarkEnd w:id="229"/>
      <w:bookmarkStart w:id="230" w:name="_Toc184310334"/>
      <w:bookmarkEnd w:id="230"/>
      <w:bookmarkStart w:id="231" w:name="_Toc184308054"/>
      <w:bookmarkEnd w:id="231"/>
      <w:bookmarkStart w:id="232" w:name="_Toc184314440"/>
      <w:bookmarkEnd w:id="232"/>
      <w:bookmarkStart w:id="233" w:name="_Toc184313280"/>
      <w:bookmarkEnd w:id="233"/>
      <w:bookmarkStart w:id="234" w:name="_Toc184314481"/>
      <w:bookmarkEnd w:id="234"/>
      <w:bookmarkStart w:id="235" w:name="_Toc184310321"/>
      <w:bookmarkEnd w:id="235"/>
      <w:bookmarkStart w:id="236" w:name="_Toc184312094"/>
      <w:bookmarkEnd w:id="236"/>
      <w:bookmarkStart w:id="237" w:name="_Toc184313254"/>
      <w:bookmarkEnd w:id="237"/>
      <w:bookmarkStart w:id="238" w:name="_Toc184308083"/>
      <w:bookmarkEnd w:id="238"/>
      <w:bookmarkStart w:id="239" w:name="_Toc184314458"/>
      <w:bookmarkEnd w:id="239"/>
      <w:bookmarkStart w:id="240" w:name="_Toc184313296"/>
      <w:bookmarkEnd w:id="240"/>
      <w:bookmarkStart w:id="241" w:name="_Toc184310325"/>
      <w:bookmarkEnd w:id="241"/>
      <w:bookmarkStart w:id="242" w:name="_Toc184308090"/>
      <w:bookmarkEnd w:id="242"/>
      <w:bookmarkStart w:id="243" w:name="_Toc184308088"/>
      <w:bookmarkEnd w:id="243"/>
      <w:bookmarkStart w:id="244" w:name="_Toc184313300"/>
      <w:bookmarkEnd w:id="244"/>
      <w:bookmarkStart w:id="245" w:name="_Toc184308057"/>
      <w:bookmarkEnd w:id="245"/>
      <w:bookmarkStart w:id="246" w:name="_Toc184310311"/>
      <w:bookmarkEnd w:id="246"/>
      <w:bookmarkStart w:id="247" w:name="_Toc184308099"/>
      <w:bookmarkEnd w:id="247"/>
      <w:bookmarkStart w:id="248" w:name="_Toc184308071"/>
      <w:bookmarkEnd w:id="248"/>
      <w:bookmarkStart w:id="249" w:name="_Toc184313283"/>
      <w:bookmarkEnd w:id="249"/>
      <w:bookmarkStart w:id="250" w:name="_Toc184312138"/>
      <w:bookmarkEnd w:id="250"/>
      <w:bookmarkStart w:id="251" w:name="_Toc184314459"/>
      <w:bookmarkEnd w:id="251"/>
      <w:bookmarkStart w:id="252" w:name="_Toc184314424"/>
      <w:bookmarkEnd w:id="252"/>
      <w:bookmarkStart w:id="253" w:name="_Toc184308103"/>
      <w:bookmarkEnd w:id="253"/>
      <w:bookmarkStart w:id="254" w:name="_Toc184314463"/>
      <w:bookmarkEnd w:id="254"/>
      <w:bookmarkStart w:id="255" w:name="_Toc184310319"/>
      <w:bookmarkEnd w:id="255"/>
      <w:bookmarkStart w:id="256" w:name="_Toc184314434"/>
      <w:bookmarkEnd w:id="256"/>
      <w:bookmarkStart w:id="257" w:name="_Toc184308092"/>
      <w:bookmarkEnd w:id="257"/>
      <w:bookmarkStart w:id="258" w:name="_Toc184313250"/>
      <w:bookmarkEnd w:id="258"/>
      <w:bookmarkStart w:id="259" w:name="_Toc184310316"/>
      <w:bookmarkEnd w:id="259"/>
      <w:bookmarkStart w:id="260" w:name="_Toc184312086"/>
      <w:bookmarkEnd w:id="260"/>
      <w:bookmarkStart w:id="261" w:name="_Toc184312097"/>
      <w:bookmarkEnd w:id="261"/>
      <w:bookmarkStart w:id="262" w:name="_Toc184308041"/>
      <w:bookmarkEnd w:id="262"/>
      <w:bookmarkStart w:id="263" w:name="_Toc184312079"/>
      <w:bookmarkEnd w:id="263"/>
      <w:bookmarkStart w:id="264" w:name="_Toc184314433"/>
      <w:bookmarkEnd w:id="264"/>
      <w:bookmarkStart w:id="265" w:name="_Toc184312111"/>
      <w:bookmarkEnd w:id="265"/>
      <w:bookmarkStart w:id="266" w:name="_Toc184313294"/>
      <w:bookmarkEnd w:id="266"/>
      <w:bookmarkStart w:id="267" w:name="_Toc184310335"/>
      <w:bookmarkEnd w:id="267"/>
      <w:bookmarkStart w:id="268" w:name="_Toc184313249"/>
      <w:bookmarkEnd w:id="268"/>
      <w:bookmarkStart w:id="269" w:name="_Toc184312080"/>
      <w:bookmarkEnd w:id="269"/>
      <w:bookmarkStart w:id="270" w:name="_Toc184312125"/>
      <w:bookmarkEnd w:id="270"/>
      <w:bookmarkStart w:id="271" w:name="_Toc184310279"/>
      <w:bookmarkEnd w:id="271"/>
      <w:bookmarkStart w:id="272" w:name="_Toc184308087"/>
      <w:bookmarkEnd w:id="272"/>
      <w:bookmarkStart w:id="273" w:name="_Toc184313246"/>
      <w:bookmarkEnd w:id="273"/>
      <w:bookmarkStart w:id="274" w:name="_Toc184314468"/>
      <w:bookmarkEnd w:id="274"/>
      <w:bookmarkStart w:id="275" w:name="_Toc184308070"/>
      <w:bookmarkEnd w:id="275"/>
      <w:bookmarkStart w:id="276" w:name="_Toc184310308"/>
      <w:bookmarkEnd w:id="276"/>
      <w:bookmarkStart w:id="277" w:name="_Toc184312089"/>
      <w:bookmarkEnd w:id="277"/>
      <w:bookmarkStart w:id="278" w:name="_Toc184308069"/>
      <w:bookmarkEnd w:id="278"/>
      <w:bookmarkStart w:id="279" w:name="_Toc184314418"/>
      <w:bookmarkEnd w:id="279"/>
      <w:bookmarkStart w:id="280" w:name="_Toc184310323"/>
      <w:bookmarkEnd w:id="280"/>
      <w:bookmarkStart w:id="281" w:name="_Toc184312070"/>
      <w:bookmarkEnd w:id="281"/>
      <w:bookmarkStart w:id="282" w:name="_Toc184308068"/>
      <w:bookmarkEnd w:id="282"/>
      <w:bookmarkStart w:id="283" w:name="_Toc184313245"/>
      <w:bookmarkEnd w:id="283"/>
      <w:bookmarkStart w:id="284" w:name="_Toc184314445"/>
      <w:bookmarkEnd w:id="284"/>
      <w:bookmarkStart w:id="285" w:name="_Toc184314422"/>
      <w:bookmarkEnd w:id="285"/>
      <w:bookmarkStart w:id="286" w:name="_Toc184313279"/>
      <w:bookmarkEnd w:id="286"/>
      <w:bookmarkStart w:id="287" w:name="_Toc184308106"/>
      <w:bookmarkEnd w:id="287"/>
      <w:bookmarkStart w:id="288" w:name="_Toc184310298"/>
      <w:bookmarkEnd w:id="288"/>
      <w:bookmarkStart w:id="289" w:name="_Toc184312127"/>
      <w:bookmarkEnd w:id="289"/>
      <w:bookmarkStart w:id="290" w:name="_Toc184310283"/>
      <w:bookmarkEnd w:id="290"/>
      <w:bookmarkStart w:id="291" w:name="_Toc184314449"/>
      <w:bookmarkEnd w:id="291"/>
      <w:bookmarkStart w:id="292" w:name="_Toc184310344"/>
      <w:bookmarkEnd w:id="292"/>
      <w:bookmarkStart w:id="293" w:name="_Toc184308038"/>
      <w:bookmarkEnd w:id="293"/>
      <w:bookmarkStart w:id="294" w:name="_Toc184314482"/>
      <w:bookmarkEnd w:id="294"/>
      <w:bookmarkStart w:id="295" w:name="_Toc184308091"/>
      <w:bookmarkEnd w:id="295"/>
      <w:bookmarkStart w:id="296" w:name="_Toc184312093"/>
      <w:bookmarkEnd w:id="296"/>
      <w:bookmarkStart w:id="297" w:name="_Toc184314455"/>
      <w:bookmarkEnd w:id="297"/>
      <w:bookmarkStart w:id="298" w:name="_Toc184314425"/>
      <w:bookmarkEnd w:id="298"/>
      <w:bookmarkStart w:id="299" w:name="_Toc184310291"/>
      <w:bookmarkEnd w:id="299"/>
      <w:bookmarkStart w:id="300" w:name="_Toc184310326"/>
      <w:bookmarkEnd w:id="300"/>
      <w:bookmarkStart w:id="301" w:name="_Toc184310284"/>
      <w:bookmarkEnd w:id="301"/>
      <w:bookmarkStart w:id="302" w:name="_Toc184310297"/>
      <w:bookmarkEnd w:id="302"/>
      <w:bookmarkStart w:id="303" w:name="_Toc184313256"/>
      <w:bookmarkEnd w:id="303"/>
      <w:bookmarkStart w:id="304" w:name="_Toc184308101"/>
      <w:bookmarkEnd w:id="304"/>
      <w:bookmarkStart w:id="305" w:name="_Toc184310300"/>
      <w:bookmarkEnd w:id="305"/>
      <w:bookmarkStart w:id="306" w:name="_Toc184310340"/>
      <w:bookmarkEnd w:id="306"/>
      <w:bookmarkStart w:id="307" w:name="_Toc184313285"/>
      <w:bookmarkEnd w:id="307"/>
      <w:bookmarkStart w:id="308" w:name="_Toc184310337"/>
      <w:bookmarkEnd w:id="308"/>
      <w:bookmarkStart w:id="309" w:name="_Toc184313264"/>
      <w:bookmarkEnd w:id="309"/>
      <w:bookmarkStart w:id="310" w:name="_Toc184314451"/>
      <w:bookmarkEnd w:id="310"/>
      <w:bookmarkStart w:id="311" w:name="_Toc184314412"/>
      <w:bookmarkEnd w:id="311"/>
      <w:bookmarkStart w:id="312" w:name="_Toc184314410"/>
      <w:bookmarkEnd w:id="312"/>
      <w:bookmarkStart w:id="313" w:name="_Toc184312123"/>
      <w:bookmarkEnd w:id="313"/>
      <w:bookmarkStart w:id="314" w:name="_Toc184313241"/>
      <w:bookmarkEnd w:id="314"/>
      <w:bookmarkStart w:id="315" w:name="_Toc184313276"/>
      <w:bookmarkEnd w:id="315"/>
      <w:bookmarkStart w:id="316" w:name="_Toc184312120"/>
      <w:bookmarkEnd w:id="316"/>
      <w:bookmarkStart w:id="317" w:name="_Toc184314477"/>
      <w:bookmarkEnd w:id="317"/>
      <w:bookmarkStart w:id="318" w:name="_Toc184308102"/>
      <w:bookmarkEnd w:id="318"/>
      <w:bookmarkStart w:id="319" w:name="_Toc184313238"/>
      <w:bookmarkEnd w:id="319"/>
      <w:bookmarkStart w:id="320" w:name="_Toc184314474"/>
      <w:bookmarkEnd w:id="320"/>
      <w:bookmarkStart w:id="321" w:name="_Toc184312092"/>
      <w:bookmarkEnd w:id="321"/>
      <w:bookmarkStart w:id="322" w:name="_Toc184314457"/>
      <w:bookmarkEnd w:id="322"/>
      <w:bookmarkStart w:id="323" w:name="_Toc184310336"/>
      <w:bookmarkEnd w:id="323"/>
      <w:bookmarkStart w:id="324" w:name="_Toc184312105"/>
      <w:bookmarkEnd w:id="324"/>
      <w:bookmarkStart w:id="325" w:name="_Toc184313287"/>
      <w:bookmarkEnd w:id="325"/>
      <w:bookmarkStart w:id="326" w:name="_Toc184308075"/>
      <w:bookmarkEnd w:id="326"/>
      <w:bookmarkStart w:id="327" w:name="_Toc184314470"/>
      <w:bookmarkEnd w:id="327"/>
      <w:bookmarkStart w:id="328" w:name="_Toc184310307"/>
      <w:bookmarkEnd w:id="328"/>
      <w:bookmarkStart w:id="329" w:name="_Toc184314432"/>
      <w:bookmarkEnd w:id="329"/>
      <w:bookmarkStart w:id="330" w:name="_Toc184312099"/>
      <w:bookmarkEnd w:id="330"/>
      <w:bookmarkStart w:id="331" w:name="_Toc184310299"/>
      <w:bookmarkEnd w:id="331"/>
      <w:bookmarkStart w:id="332" w:name="_Toc184310289"/>
      <w:bookmarkEnd w:id="332"/>
      <w:bookmarkStart w:id="333" w:name="_Toc184312130"/>
      <w:bookmarkEnd w:id="333"/>
      <w:bookmarkStart w:id="334" w:name="_Toc184312129"/>
      <w:bookmarkEnd w:id="334"/>
      <w:bookmarkStart w:id="335" w:name="_Toc184310318"/>
      <w:bookmarkEnd w:id="335"/>
      <w:bookmarkStart w:id="336" w:name="_Toc184308073"/>
      <w:bookmarkEnd w:id="336"/>
      <w:bookmarkStart w:id="337" w:name="_Toc184313290"/>
      <w:bookmarkEnd w:id="337"/>
      <w:bookmarkStart w:id="338" w:name="_Toc184308105"/>
      <w:bookmarkEnd w:id="338"/>
      <w:bookmarkStart w:id="339" w:name="_Toc184308064"/>
      <w:bookmarkEnd w:id="339"/>
      <w:bookmarkStart w:id="340" w:name="_Toc184308043"/>
      <w:bookmarkEnd w:id="340"/>
      <w:bookmarkStart w:id="341" w:name="_Toc184314465"/>
      <w:bookmarkEnd w:id="341"/>
      <w:bookmarkStart w:id="342" w:name="_Toc184308098"/>
      <w:bookmarkEnd w:id="342"/>
      <w:bookmarkStart w:id="343" w:name="_Toc184310322"/>
      <w:bookmarkEnd w:id="343"/>
      <w:bookmarkStart w:id="344" w:name="_Toc184314443"/>
      <w:bookmarkEnd w:id="344"/>
      <w:bookmarkStart w:id="345" w:name="_Toc184313248"/>
      <w:bookmarkEnd w:id="345"/>
      <w:bookmarkStart w:id="346" w:name="_Toc184313268"/>
      <w:bookmarkEnd w:id="346"/>
      <w:bookmarkStart w:id="347" w:name="_Toc184310288"/>
      <w:bookmarkEnd w:id="347"/>
      <w:bookmarkStart w:id="348" w:name="_Toc184308107"/>
      <w:bookmarkEnd w:id="348"/>
      <w:bookmarkStart w:id="349" w:name="_Toc184310282"/>
      <w:bookmarkEnd w:id="349"/>
      <w:bookmarkStart w:id="350" w:name="_Toc184312110"/>
      <w:bookmarkEnd w:id="350"/>
      <w:bookmarkStart w:id="351" w:name="_Toc184308058"/>
      <w:bookmarkEnd w:id="351"/>
      <w:bookmarkStart w:id="352" w:name="_Toc184310273"/>
      <w:bookmarkEnd w:id="352"/>
      <w:bookmarkStart w:id="353" w:name="_Toc184312096"/>
      <w:bookmarkEnd w:id="353"/>
      <w:bookmarkStart w:id="354" w:name="_Toc184314441"/>
      <w:bookmarkEnd w:id="354"/>
      <w:bookmarkStart w:id="355" w:name="_Toc184313281"/>
      <w:bookmarkEnd w:id="355"/>
      <w:bookmarkStart w:id="356" w:name="_Toc184308036"/>
      <w:bookmarkEnd w:id="356"/>
      <w:bookmarkStart w:id="357" w:name="_Toc184312133"/>
      <w:bookmarkEnd w:id="357"/>
      <w:bookmarkStart w:id="358" w:name="_Toc184308059"/>
      <w:bookmarkEnd w:id="358"/>
      <w:bookmarkStart w:id="359" w:name="_Toc184310315"/>
      <w:bookmarkEnd w:id="359"/>
      <w:bookmarkStart w:id="360" w:name="_Toc184310324"/>
      <w:bookmarkEnd w:id="360"/>
      <w:bookmarkStart w:id="361" w:name="_Toc184310341"/>
      <w:bookmarkEnd w:id="361"/>
      <w:bookmarkStart w:id="362" w:name="_Toc184308065"/>
      <w:bookmarkEnd w:id="362"/>
      <w:bookmarkStart w:id="363" w:name="_Toc184314428"/>
      <w:bookmarkEnd w:id="363"/>
      <w:bookmarkStart w:id="364" w:name="_Toc184312132"/>
      <w:bookmarkEnd w:id="364"/>
      <w:bookmarkStart w:id="365" w:name="_Toc184310332"/>
      <w:bookmarkEnd w:id="365"/>
      <w:bookmarkStart w:id="366" w:name="_Toc184312101"/>
      <w:bookmarkEnd w:id="366"/>
      <w:bookmarkStart w:id="367" w:name="_Toc184312108"/>
      <w:bookmarkEnd w:id="367"/>
      <w:bookmarkStart w:id="368" w:name="_Toc184314452"/>
      <w:bookmarkEnd w:id="368"/>
      <w:bookmarkStart w:id="369" w:name="_Toc184312072"/>
      <w:bookmarkEnd w:id="369"/>
      <w:bookmarkStart w:id="370" w:name="_Toc184314420"/>
      <w:bookmarkEnd w:id="370"/>
      <w:bookmarkStart w:id="371" w:name="_Toc184312103"/>
      <w:bookmarkEnd w:id="371"/>
      <w:bookmarkStart w:id="372" w:name="_Toc184314460"/>
      <w:bookmarkEnd w:id="372"/>
      <w:bookmarkStart w:id="373" w:name="_Toc184312075"/>
      <w:bookmarkEnd w:id="373"/>
      <w:bookmarkStart w:id="374" w:name="_Toc184310342"/>
      <w:bookmarkEnd w:id="374"/>
      <w:bookmarkStart w:id="375" w:name="_Toc184310328"/>
      <w:bookmarkEnd w:id="375"/>
      <w:bookmarkStart w:id="376" w:name="_Toc184314456"/>
      <w:bookmarkEnd w:id="376"/>
      <w:bookmarkStart w:id="377" w:name="_Toc184312085"/>
      <w:bookmarkEnd w:id="377"/>
      <w:bookmarkStart w:id="378" w:name="_Toc184312074"/>
      <w:bookmarkEnd w:id="378"/>
      <w:bookmarkStart w:id="379" w:name="_Toc184313289"/>
      <w:bookmarkEnd w:id="379"/>
      <w:bookmarkStart w:id="380" w:name="_Toc184308048"/>
      <w:bookmarkEnd w:id="380"/>
      <w:bookmarkStart w:id="381" w:name="_Toc184313278"/>
      <w:bookmarkEnd w:id="381"/>
      <w:bookmarkStart w:id="382" w:name="_Toc184314476"/>
      <w:bookmarkEnd w:id="382"/>
      <w:bookmarkStart w:id="383" w:name="_Toc184310275"/>
      <w:bookmarkEnd w:id="383"/>
      <w:bookmarkStart w:id="384" w:name="_Toc184308051"/>
      <w:bookmarkEnd w:id="384"/>
      <w:bookmarkStart w:id="385" w:name="_Toc184313244"/>
      <w:bookmarkEnd w:id="385"/>
      <w:bookmarkStart w:id="386" w:name="_Toc184312067"/>
      <w:bookmarkEnd w:id="386"/>
      <w:bookmarkStart w:id="387" w:name="_Toc184310330"/>
      <w:bookmarkEnd w:id="387"/>
      <w:bookmarkStart w:id="388" w:name="_Toc184308076"/>
      <w:bookmarkEnd w:id="388"/>
      <w:bookmarkStart w:id="389" w:name="_Toc184308050"/>
      <w:bookmarkEnd w:id="389"/>
      <w:bookmarkStart w:id="390" w:name="_Toc184314416"/>
      <w:bookmarkEnd w:id="390"/>
      <w:r>
        <w:rPr>
          <w:rFonts w:hint="eastAsia" w:ascii="宋体" w:hAnsi="宋体" w:cs="宋体"/>
          <w:b/>
          <w:color w:val="auto"/>
          <w:sz w:val="36"/>
          <w:szCs w:val="36"/>
          <w:highlight w:val="none"/>
        </w:rPr>
        <w:t>评标办法</w:t>
      </w:r>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pPr w:leftFromText="180" w:rightFromText="180" w:vertAnchor="text" w:horzAnchor="page" w:tblpX="691" w:tblpY="126"/>
        <w:tblW w:w="107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6623"/>
        <w:gridCol w:w="1138"/>
        <w:gridCol w:w="1016"/>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658" w:type="dxa"/>
            <w:vAlign w:val="center"/>
          </w:tcPr>
          <w:p>
            <w:pPr>
              <w:spacing w:line="360" w:lineRule="auto"/>
              <w:jc w:val="center"/>
              <w:outlineLvl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6623" w:type="dxa"/>
            <w:vAlign w:val="center"/>
          </w:tcPr>
          <w:p>
            <w:pPr>
              <w:spacing w:line="360" w:lineRule="auto"/>
              <w:ind w:firstLine="1560" w:firstLineChars="650"/>
              <w:outlineLvl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评标标准</w:t>
            </w:r>
          </w:p>
        </w:tc>
        <w:tc>
          <w:tcPr>
            <w:tcW w:w="1138" w:type="dxa"/>
            <w:vAlign w:val="center"/>
          </w:tcPr>
          <w:p>
            <w:pPr>
              <w:spacing w:line="360" w:lineRule="auto"/>
              <w:jc w:val="center"/>
              <w:outlineLvl w:val="0"/>
              <w:rPr>
                <w:rFonts w:hint="eastAsia"/>
                <w:color w:val="auto"/>
                <w:highlight w:val="none"/>
              </w:rPr>
            </w:pPr>
            <w:r>
              <w:rPr>
                <w:rFonts w:hint="eastAsia"/>
                <w:color w:val="auto"/>
                <w:highlight w:val="none"/>
              </w:rPr>
              <w:t>权重</w:t>
            </w:r>
          </w:p>
        </w:tc>
        <w:tc>
          <w:tcPr>
            <w:tcW w:w="1016" w:type="dxa"/>
            <w:vAlign w:val="top"/>
          </w:tcPr>
          <w:p>
            <w:pPr>
              <w:spacing w:line="360" w:lineRule="auto"/>
              <w:jc w:val="center"/>
              <w:outlineLvl w:val="0"/>
              <w:rPr>
                <w:rFonts w:hint="eastAsia"/>
                <w:color w:val="auto"/>
                <w:highlight w:val="none"/>
              </w:rPr>
            </w:pPr>
            <w:r>
              <w:rPr>
                <w:rFonts w:hint="eastAsia" w:ascii="Times New Roman" w:hAnsi="Times New Roman" w:eastAsia="宋体" w:cs="Times New Roman"/>
                <w:color w:val="auto"/>
                <w:highlight w:val="none"/>
              </w:rPr>
              <w:t>主观分/客观分属性</w:t>
            </w:r>
          </w:p>
        </w:tc>
        <w:tc>
          <w:tcPr>
            <w:tcW w:w="1350" w:type="dxa"/>
            <w:vAlign w:val="top"/>
          </w:tcPr>
          <w:p>
            <w:pPr>
              <w:spacing w:line="360" w:lineRule="auto"/>
              <w:outlineLvl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投标文件中评标标准相应的商务技术资料目录</w:t>
            </w:r>
            <w:r>
              <w:rPr>
                <w:rFonts w:hint="eastAsia" w:ascii="仿宋" w:hAnsi="仿宋" w:eastAsia="仿宋" w:cs="仿宋"/>
                <w:color w:val="auto"/>
                <w:sz w:val="24"/>
                <w:szCs w:val="24"/>
                <w:highlight w:val="none"/>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658" w:type="dxa"/>
            <w:vAlign w:val="center"/>
          </w:tcPr>
          <w:p>
            <w:pPr>
              <w:spacing w:line="360" w:lineRule="auto"/>
              <w:ind w:firstLine="240" w:firstLineChars="1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6623" w:type="dxa"/>
            <w:vAlign w:val="center"/>
          </w:tcPr>
          <w:p>
            <w:pPr>
              <w:spacing w:line="360" w:lineRule="auto"/>
              <w:outlineLvl w:val="0"/>
              <w:rPr>
                <w:rFonts w:hint="eastAsia" w:ascii="宋体" w:hAnsi="Times New Roman" w:eastAsia="宋体" w:cs="Times New Roman"/>
                <w:color w:val="auto"/>
                <w:kern w:val="2"/>
                <w:sz w:val="24"/>
                <w:szCs w:val="24"/>
                <w:highlight w:val="none"/>
                <w:lang w:val="en-US" w:eastAsia="zh-CN" w:bidi="ar-SA"/>
              </w:rPr>
            </w:pPr>
            <w:r>
              <w:rPr>
                <w:rFonts w:hint="eastAsia" w:ascii="宋体" w:hAnsi="宋体" w:cs="宋体"/>
                <w:color w:val="auto"/>
                <w:sz w:val="24"/>
                <w:szCs w:val="24"/>
                <w:highlight w:val="none"/>
              </w:rPr>
              <w:t>投标人具有质量管理体系认证，环境管理体系认证，职业健康安全管理体系认证的</w:t>
            </w:r>
            <w:r>
              <w:rPr>
                <w:rFonts w:hint="eastAsia" w:ascii="宋体" w:hAnsi="宋体" w:cs="宋体"/>
                <w:color w:val="auto"/>
                <w:sz w:val="24"/>
                <w:szCs w:val="24"/>
                <w:highlight w:val="none"/>
                <w:lang w:val="en-US" w:eastAsia="zh-CN"/>
              </w:rPr>
              <w:t>有一个得2分，本项最高得6</w:t>
            </w:r>
            <w:r>
              <w:rPr>
                <w:rFonts w:hint="eastAsia" w:ascii="宋体" w:hAnsi="宋体" w:cs="宋体"/>
                <w:color w:val="auto"/>
                <w:sz w:val="24"/>
                <w:szCs w:val="24"/>
                <w:highlight w:val="none"/>
              </w:rPr>
              <w:t>分。</w:t>
            </w:r>
            <w:r>
              <w:rPr>
                <w:rFonts w:hint="eastAsia" w:ascii="宋体" w:hAnsi="宋体" w:cs="宋体"/>
                <w:color w:val="auto"/>
                <w:sz w:val="24"/>
                <w:szCs w:val="24"/>
                <w:highlight w:val="none"/>
                <w:lang w:val="en-US" w:eastAsia="zh-CN"/>
              </w:rPr>
              <w:t>提供有效期内的证书复印件或扫描件并加盖公章</w:t>
            </w:r>
          </w:p>
        </w:tc>
        <w:tc>
          <w:tcPr>
            <w:tcW w:w="1138" w:type="dxa"/>
            <w:vAlign w:val="center"/>
          </w:tcPr>
          <w:p>
            <w:pPr>
              <w:spacing w:line="360" w:lineRule="auto"/>
              <w:jc w:val="center"/>
              <w:outlineLvl w:val="0"/>
              <w:rPr>
                <w:rFonts w:hint="eastAsia" w:ascii="仿宋" w:hAnsi="仿宋" w:eastAsia="仿宋" w:cs="仿宋"/>
                <w:color w:val="auto"/>
                <w:sz w:val="24"/>
                <w:szCs w:val="24"/>
                <w:highlight w:val="none"/>
                <w:lang w:val="en-US" w:eastAsia="zh-CN"/>
              </w:rPr>
            </w:pPr>
            <w:r>
              <w:rPr>
                <w:rFonts w:hint="eastAsia" w:ascii="宋体" w:hAnsi="宋体" w:eastAsia="仿宋" w:cs="宋体"/>
                <w:color w:val="auto"/>
                <w:sz w:val="24"/>
                <w:szCs w:val="24"/>
                <w:highlight w:val="none"/>
                <w:lang w:val="en-US" w:eastAsia="zh-CN"/>
              </w:rPr>
              <w:t>6</w:t>
            </w:r>
          </w:p>
        </w:tc>
        <w:tc>
          <w:tcPr>
            <w:tcW w:w="1016" w:type="dxa"/>
            <w:vAlign w:val="center"/>
          </w:tcPr>
          <w:p>
            <w:pPr>
              <w:spacing w:line="360" w:lineRule="auto"/>
              <w:jc w:val="left"/>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rPr>
              <w:t>客观</w:t>
            </w:r>
          </w:p>
        </w:tc>
        <w:tc>
          <w:tcPr>
            <w:tcW w:w="1350" w:type="dxa"/>
            <w:vAlign w:val="center"/>
          </w:tcPr>
          <w:p>
            <w:pPr>
              <w:spacing w:line="360" w:lineRule="auto"/>
              <w:outlineLvl w:val="0"/>
              <w:rPr>
                <w:rFonts w:hint="eastAsia" w:ascii="仿宋" w:hAnsi="仿宋" w:eastAsia="仿宋" w:cs="仿宋"/>
                <w:color w:val="auto"/>
                <w:sz w:val="24"/>
                <w:szCs w:val="24"/>
                <w:highlight w:val="none"/>
              </w:rPr>
            </w:pPr>
            <w:r>
              <w:rPr>
                <w:rFonts w:hint="eastAsia" w:ascii="宋体" w:hAnsi="宋体" w:cs="宋体"/>
                <w:color w:val="auto"/>
                <w:sz w:val="24"/>
                <w:szCs w:val="24"/>
                <w:highlight w:val="none"/>
              </w:rPr>
              <w:t>企业体系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658" w:type="dxa"/>
            <w:vAlign w:val="center"/>
          </w:tcPr>
          <w:p>
            <w:pPr>
              <w:spacing w:line="360" w:lineRule="auto"/>
              <w:ind w:firstLine="240" w:firstLineChars="1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6623" w:type="dxa"/>
            <w:vAlign w:val="center"/>
          </w:tcPr>
          <w:p>
            <w:pPr>
              <w:spacing w:line="360" w:lineRule="auto"/>
              <w:jc w:val="left"/>
              <w:rPr>
                <w:rFonts w:ascii="宋体"/>
                <w:color w:val="auto"/>
                <w:sz w:val="24"/>
                <w:szCs w:val="24"/>
                <w:highlight w:val="none"/>
              </w:rPr>
            </w:pPr>
            <w:r>
              <w:rPr>
                <w:rFonts w:hint="eastAsia" w:ascii="宋体" w:hAnsi="宋体" w:cs="宋体"/>
                <w:color w:val="auto"/>
                <w:sz w:val="24"/>
                <w:szCs w:val="24"/>
                <w:highlight w:val="none"/>
              </w:rPr>
              <w:t>保洁人员：具有大专学历且具有城市环卫工程师或城市环卫管理师证书的管理人员得</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分</w:t>
            </w:r>
            <w:r>
              <w:rPr>
                <w:rFonts w:ascii="宋体" w:hAnsi="宋体" w:cs="宋体"/>
                <w:color w:val="auto"/>
                <w:sz w:val="24"/>
                <w:szCs w:val="24"/>
                <w:highlight w:val="none"/>
              </w:rPr>
              <w:t>;</w:t>
            </w:r>
            <w:r>
              <w:rPr>
                <w:rFonts w:hint="eastAsia" w:ascii="宋体" w:hAnsi="宋体" w:cs="宋体"/>
                <w:color w:val="auto"/>
                <w:sz w:val="24"/>
                <w:szCs w:val="24"/>
                <w:highlight w:val="none"/>
              </w:rPr>
              <w:t>其他保洁人具有大专学历或三年及以上类似工作经验的，每个得</w:t>
            </w:r>
            <w:r>
              <w:rPr>
                <w:rFonts w:ascii="宋体" w:hAnsi="宋体" w:cs="宋体"/>
                <w:color w:val="auto"/>
                <w:sz w:val="24"/>
                <w:szCs w:val="24"/>
                <w:highlight w:val="none"/>
              </w:rPr>
              <w:t>1</w:t>
            </w:r>
            <w:r>
              <w:rPr>
                <w:rFonts w:hint="eastAsia" w:ascii="宋体" w:hAnsi="宋体" w:cs="宋体"/>
                <w:color w:val="auto"/>
                <w:sz w:val="24"/>
                <w:szCs w:val="24"/>
                <w:highlight w:val="none"/>
              </w:rPr>
              <w:t>分，最多得</w:t>
            </w:r>
            <w:r>
              <w:rPr>
                <w:rFonts w:ascii="宋体" w:hAnsi="宋体" w:cs="宋体"/>
                <w:color w:val="auto"/>
                <w:sz w:val="24"/>
                <w:szCs w:val="24"/>
                <w:highlight w:val="none"/>
              </w:rPr>
              <w:t>3</w:t>
            </w:r>
            <w:r>
              <w:rPr>
                <w:rFonts w:hint="eastAsia" w:ascii="宋体" w:hAnsi="宋体" w:cs="宋体"/>
                <w:color w:val="auto"/>
                <w:sz w:val="24"/>
                <w:szCs w:val="24"/>
                <w:highlight w:val="none"/>
              </w:rPr>
              <w:t>分，最高得</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分。</w:t>
            </w:r>
          </w:p>
          <w:p>
            <w:pPr>
              <w:spacing w:line="360" w:lineRule="auto"/>
              <w:jc w:val="left"/>
              <w:rPr>
                <w:rFonts w:ascii="宋体"/>
                <w:color w:val="auto"/>
                <w:sz w:val="24"/>
                <w:szCs w:val="24"/>
                <w:highlight w:val="none"/>
              </w:rPr>
            </w:pPr>
            <w:r>
              <w:rPr>
                <w:rFonts w:hint="eastAsia" w:ascii="宋体" w:hAnsi="宋体" w:cs="宋体"/>
                <w:color w:val="auto"/>
                <w:sz w:val="24"/>
                <w:szCs w:val="24"/>
                <w:highlight w:val="none"/>
              </w:rPr>
              <w:t>绿化养护人员：具有园林绿化中级及以上职称的管理人员得</w:t>
            </w:r>
            <w:r>
              <w:rPr>
                <w:rFonts w:ascii="宋体" w:hAnsi="宋体" w:cs="宋体"/>
                <w:color w:val="auto"/>
                <w:sz w:val="24"/>
                <w:szCs w:val="24"/>
                <w:highlight w:val="none"/>
              </w:rPr>
              <w:t>3</w:t>
            </w:r>
            <w:r>
              <w:rPr>
                <w:rFonts w:hint="eastAsia" w:ascii="宋体" w:hAnsi="宋体" w:cs="宋体"/>
                <w:color w:val="auto"/>
                <w:sz w:val="24"/>
                <w:szCs w:val="24"/>
                <w:highlight w:val="none"/>
              </w:rPr>
              <w:t>分，没有不得分。其他养护人员具有花卉园艺师三级及以上的得</w:t>
            </w:r>
            <w:r>
              <w:rPr>
                <w:rFonts w:ascii="宋体" w:hAnsi="宋体" w:cs="宋体"/>
                <w:color w:val="auto"/>
                <w:sz w:val="24"/>
                <w:szCs w:val="24"/>
                <w:highlight w:val="none"/>
              </w:rPr>
              <w:t>3</w:t>
            </w:r>
            <w:r>
              <w:rPr>
                <w:rFonts w:hint="eastAsia" w:ascii="宋体" w:hAnsi="宋体" w:cs="宋体"/>
                <w:color w:val="auto"/>
                <w:sz w:val="24"/>
                <w:szCs w:val="24"/>
                <w:highlight w:val="none"/>
              </w:rPr>
              <w:t>分，最高得</w:t>
            </w:r>
            <w:r>
              <w:rPr>
                <w:rFonts w:ascii="宋体" w:hAnsi="宋体" w:cs="宋体"/>
                <w:color w:val="auto"/>
                <w:sz w:val="24"/>
                <w:szCs w:val="24"/>
                <w:highlight w:val="none"/>
              </w:rPr>
              <w:t>6</w:t>
            </w:r>
            <w:r>
              <w:rPr>
                <w:rFonts w:hint="eastAsia" w:ascii="宋体" w:hAnsi="宋体" w:cs="宋体"/>
                <w:color w:val="auto"/>
                <w:sz w:val="24"/>
                <w:szCs w:val="24"/>
                <w:highlight w:val="none"/>
              </w:rPr>
              <w:t>分。</w:t>
            </w:r>
          </w:p>
          <w:p>
            <w:pPr>
              <w:spacing w:line="360" w:lineRule="auto"/>
              <w:jc w:val="left"/>
              <w:rPr>
                <w:rFonts w:hint="eastAsia" w:ascii="宋体" w:hAnsi="Times New Roman" w:eastAsia="宋体" w:cs="Times New Roman"/>
                <w:color w:val="auto"/>
                <w:kern w:val="2"/>
                <w:sz w:val="24"/>
                <w:szCs w:val="24"/>
                <w:highlight w:val="none"/>
                <w:lang w:val="en-US" w:eastAsia="zh-CN" w:bidi="ar-SA"/>
              </w:rPr>
            </w:pPr>
            <w:r>
              <w:rPr>
                <w:rFonts w:hint="eastAsia" w:ascii="宋体" w:hAnsi="宋体" w:cs="宋体"/>
                <w:color w:val="auto"/>
                <w:sz w:val="24"/>
                <w:szCs w:val="24"/>
                <w:highlight w:val="none"/>
              </w:rPr>
              <w:t>（须提供人员证书、工作履历证明、近</w:t>
            </w:r>
            <w:r>
              <w:rPr>
                <w:rFonts w:hint="eastAsia" w:ascii="宋体" w:hAnsi="宋体" w:cs="宋体"/>
                <w:color w:val="auto"/>
                <w:sz w:val="24"/>
                <w:szCs w:val="24"/>
                <w:highlight w:val="none"/>
                <w:lang w:val="en-US" w:eastAsia="zh-CN"/>
              </w:rPr>
              <w:t>3个月的其中</w:t>
            </w:r>
            <w:r>
              <w:rPr>
                <w:rFonts w:ascii="宋体" w:hAnsi="宋体" w:cs="宋体"/>
                <w:color w:val="auto"/>
                <w:sz w:val="24"/>
                <w:szCs w:val="24"/>
                <w:highlight w:val="none"/>
              </w:rPr>
              <w:t>1</w:t>
            </w:r>
            <w:r>
              <w:rPr>
                <w:rFonts w:hint="eastAsia" w:ascii="宋体" w:hAnsi="宋体" w:cs="宋体"/>
                <w:color w:val="auto"/>
                <w:sz w:val="24"/>
                <w:szCs w:val="24"/>
                <w:highlight w:val="none"/>
              </w:rPr>
              <w:t>个月的个人社保证明扫描件或复印件加盖公章，否则不得分）</w:t>
            </w:r>
          </w:p>
        </w:tc>
        <w:tc>
          <w:tcPr>
            <w:tcW w:w="1138" w:type="dxa"/>
            <w:vAlign w:val="center"/>
          </w:tcPr>
          <w:p>
            <w:pPr>
              <w:spacing w:line="360" w:lineRule="auto"/>
              <w:jc w:val="center"/>
              <w:rPr>
                <w:rFonts w:hint="eastAsia" w:ascii="仿宋" w:hAnsi="仿宋" w:eastAsia="宋体" w:cs="仿宋"/>
                <w:color w:val="auto"/>
                <w:sz w:val="24"/>
                <w:szCs w:val="24"/>
                <w:highlight w:val="none"/>
                <w:lang w:eastAsia="zh-CN"/>
              </w:rPr>
            </w:pPr>
            <w:r>
              <w:rPr>
                <w:rFonts w:ascii="宋体" w:hAnsi="宋体" w:cs="宋体"/>
                <w:color w:val="auto"/>
                <w:sz w:val="24"/>
                <w:szCs w:val="24"/>
                <w:highlight w:val="none"/>
              </w:rPr>
              <w:t>1</w:t>
            </w:r>
            <w:r>
              <w:rPr>
                <w:rFonts w:hint="eastAsia" w:ascii="宋体" w:hAnsi="宋体" w:cs="宋体"/>
                <w:color w:val="auto"/>
                <w:sz w:val="24"/>
                <w:szCs w:val="24"/>
                <w:highlight w:val="none"/>
                <w:lang w:val="en-US" w:eastAsia="zh-CN"/>
              </w:rPr>
              <w:t>3</w:t>
            </w:r>
          </w:p>
        </w:tc>
        <w:tc>
          <w:tcPr>
            <w:tcW w:w="1016" w:type="dxa"/>
            <w:vAlign w:val="top"/>
          </w:tcPr>
          <w:p>
            <w:pPr>
              <w:spacing w:line="360" w:lineRule="auto"/>
              <w:jc w:val="left"/>
              <w:rPr>
                <w:rFonts w:hint="eastAsia" w:ascii="宋体" w:hAnsi="宋体" w:cs="宋体"/>
                <w:color w:val="auto"/>
                <w:sz w:val="24"/>
                <w:szCs w:val="24"/>
                <w:highlight w:val="none"/>
                <w:lang w:val="en-US" w:eastAsia="zh-CN"/>
              </w:rPr>
            </w:pPr>
          </w:p>
          <w:p>
            <w:pPr>
              <w:spacing w:line="360" w:lineRule="auto"/>
              <w:jc w:val="left"/>
              <w:rPr>
                <w:rFonts w:hint="eastAsia" w:ascii="宋体" w:hAnsi="宋体" w:cs="宋体"/>
                <w:color w:val="auto"/>
                <w:sz w:val="24"/>
                <w:szCs w:val="24"/>
                <w:highlight w:val="none"/>
                <w:lang w:val="en-US" w:eastAsia="zh-CN"/>
              </w:rPr>
            </w:pPr>
          </w:p>
          <w:p>
            <w:pPr>
              <w:spacing w:line="360" w:lineRule="auto"/>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客观</w:t>
            </w:r>
          </w:p>
        </w:tc>
        <w:tc>
          <w:tcPr>
            <w:tcW w:w="1350" w:type="dxa"/>
            <w:vAlign w:val="center"/>
          </w:tcPr>
          <w:p>
            <w:pPr>
              <w:spacing w:line="360" w:lineRule="auto"/>
              <w:jc w:val="center"/>
              <w:rPr>
                <w:rFonts w:hint="eastAsia" w:ascii="仿宋" w:hAnsi="仿宋" w:eastAsia="仿宋" w:cs="仿宋"/>
                <w:color w:val="auto"/>
                <w:sz w:val="24"/>
                <w:szCs w:val="24"/>
                <w:highlight w:val="none"/>
              </w:rPr>
            </w:pPr>
            <w:r>
              <w:rPr>
                <w:rFonts w:hint="eastAsia" w:ascii="宋体" w:hAnsi="宋体" w:cs="宋体"/>
                <w:color w:val="auto"/>
                <w:sz w:val="24"/>
                <w:szCs w:val="24"/>
                <w:highlight w:val="none"/>
              </w:rPr>
              <w:t>项目人员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658" w:type="dxa"/>
            <w:vAlign w:val="center"/>
          </w:tcPr>
          <w:p>
            <w:pPr>
              <w:spacing w:line="360" w:lineRule="auto"/>
              <w:ind w:firstLine="240" w:firstLineChars="1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6623" w:type="dxa"/>
            <w:vAlign w:val="center"/>
          </w:tcPr>
          <w:p>
            <w:pPr>
              <w:spacing w:line="360" w:lineRule="auto"/>
              <w:jc w:val="left"/>
              <w:rPr>
                <w:rFonts w:hint="eastAsia" w:ascii="宋体" w:hAnsi="Times New Roman" w:eastAsia="宋体" w:cs="Times New Roman"/>
                <w:color w:val="auto"/>
                <w:kern w:val="2"/>
                <w:sz w:val="24"/>
                <w:szCs w:val="24"/>
                <w:highlight w:val="none"/>
                <w:lang w:val="en-US" w:eastAsia="zh-CN" w:bidi="ar-SA"/>
              </w:rPr>
            </w:pPr>
            <w:r>
              <w:rPr>
                <w:rFonts w:hint="eastAsia" w:ascii="宋体" w:hAnsi="宋体" w:cs="宋体"/>
                <w:color w:val="auto"/>
                <w:sz w:val="24"/>
                <w:szCs w:val="24"/>
                <w:highlight w:val="none"/>
              </w:rPr>
              <w:t>投标人近</w:t>
            </w:r>
            <w:r>
              <w:rPr>
                <w:rFonts w:hint="eastAsia" w:ascii="宋体" w:hAnsi="宋体" w:cs="宋体"/>
                <w:color w:val="auto"/>
                <w:sz w:val="24"/>
                <w:szCs w:val="24"/>
                <w:highlight w:val="none"/>
                <w:lang w:val="en-US" w:eastAsia="zh-CN"/>
              </w:rPr>
              <w:t>五</w:t>
            </w:r>
            <w:r>
              <w:rPr>
                <w:rFonts w:hint="eastAsia" w:ascii="宋体" w:hAnsi="宋体" w:cs="宋体"/>
                <w:color w:val="auto"/>
                <w:sz w:val="24"/>
                <w:szCs w:val="24"/>
                <w:highlight w:val="none"/>
              </w:rPr>
              <w:t>年内（自</w:t>
            </w:r>
            <w:r>
              <w:rPr>
                <w:rFonts w:ascii="宋体" w:hAnsi="宋体" w:cs="宋体"/>
                <w:color w:val="auto"/>
                <w:sz w:val="24"/>
                <w:szCs w:val="24"/>
                <w:highlight w:val="none"/>
              </w:rPr>
              <w:t>2019</w:t>
            </w:r>
            <w:r>
              <w:rPr>
                <w:rFonts w:hint="eastAsia" w:ascii="宋体" w:hAnsi="宋体" w:cs="宋体"/>
                <w:color w:val="auto"/>
                <w:sz w:val="24"/>
                <w:szCs w:val="24"/>
                <w:highlight w:val="none"/>
              </w:rPr>
              <w:t>年</w:t>
            </w:r>
            <w:r>
              <w:rPr>
                <w:rFonts w:ascii="宋体" w:hAnsi="宋体" w:cs="宋体"/>
                <w:color w:val="auto"/>
                <w:sz w:val="24"/>
                <w:szCs w:val="24"/>
                <w:highlight w:val="none"/>
              </w:rPr>
              <w:t>1</w:t>
            </w:r>
            <w:r>
              <w:rPr>
                <w:rFonts w:hint="eastAsia" w:ascii="宋体" w:hAnsi="宋体" w:cs="宋体"/>
                <w:color w:val="auto"/>
                <w:sz w:val="24"/>
                <w:szCs w:val="24"/>
                <w:highlight w:val="none"/>
              </w:rPr>
              <w:t>月</w:t>
            </w:r>
            <w:r>
              <w:rPr>
                <w:rFonts w:ascii="宋体" w:hAnsi="宋体" w:cs="宋体"/>
                <w:color w:val="auto"/>
                <w:sz w:val="24"/>
                <w:szCs w:val="24"/>
                <w:highlight w:val="none"/>
              </w:rPr>
              <w:t>1</w:t>
            </w:r>
            <w:r>
              <w:rPr>
                <w:rFonts w:hint="eastAsia" w:ascii="宋体" w:hAnsi="宋体" w:cs="宋体"/>
                <w:color w:val="auto"/>
                <w:sz w:val="24"/>
                <w:szCs w:val="24"/>
                <w:highlight w:val="none"/>
              </w:rPr>
              <w:t>日起至今，以合同签订时间为准）承接过类似</w:t>
            </w:r>
            <w:r>
              <w:rPr>
                <w:rFonts w:hint="eastAsia" w:ascii="宋体" w:hAnsi="宋体" w:cs="宋体"/>
                <w:color w:val="auto"/>
                <w:sz w:val="24"/>
                <w:szCs w:val="24"/>
                <w:highlight w:val="none"/>
                <w:lang w:val="en-US" w:eastAsia="zh-CN"/>
              </w:rPr>
              <w:t>保洁及绿化</w:t>
            </w:r>
            <w:r>
              <w:rPr>
                <w:rFonts w:hint="eastAsia" w:ascii="宋体" w:hAnsi="宋体" w:cs="宋体"/>
                <w:color w:val="auto"/>
                <w:sz w:val="24"/>
                <w:szCs w:val="24"/>
                <w:highlight w:val="none"/>
              </w:rPr>
              <w:t>养护项目的一个得</w:t>
            </w:r>
            <w:r>
              <w:rPr>
                <w:rFonts w:ascii="宋体" w:hAnsi="宋体" w:cs="宋体"/>
                <w:color w:val="auto"/>
                <w:sz w:val="24"/>
                <w:szCs w:val="24"/>
                <w:highlight w:val="none"/>
              </w:rPr>
              <w:t>1</w:t>
            </w:r>
            <w:r>
              <w:rPr>
                <w:rFonts w:hint="eastAsia" w:ascii="宋体" w:hAnsi="宋体" w:cs="宋体"/>
                <w:color w:val="auto"/>
                <w:sz w:val="24"/>
                <w:szCs w:val="24"/>
                <w:highlight w:val="none"/>
              </w:rPr>
              <w:t>分，最高得</w:t>
            </w:r>
            <w:r>
              <w:rPr>
                <w:rFonts w:ascii="宋体" w:hAnsi="宋体" w:cs="宋体"/>
                <w:color w:val="auto"/>
                <w:sz w:val="24"/>
                <w:szCs w:val="24"/>
                <w:highlight w:val="none"/>
              </w:rPr>
              <w:t>1</w:t>
            </w:r>
            <w:r>
              <w:rPr>
                <w:rFonts w:hint="eastAsia" w:ascii="宋体" w:hAnsi="宋体" w:cs="宋体"/>
                <w:color w:val="auto"/>
                <w:sz w:val="24"/>
                <w:szCs w:val="24"/>
                <w:highlight w:val="none"/>
              </w:rPr>
              <w:t>分。（提供合同和中标通知书扫描件或复印件加盖公章，否则不得分。）</w:t>
            </w:r>
          </w:p>
        </w:tc>
        <w:tc>
          <w:tcPr>
            <w:tcW w:w="1138" w:type="dxa"/>
            <w:vAlign w:val="center"/>
          </w:tcPr>
          <w:p>
            <w:pPr>
              <w:spacing w:line="360" w:lineRule="auto"/>
              <w:ind w:firstLine="240" w:firstLineChars="100"/>
              <w:jc w:val="center"/>
              <w:rPr>
                <w:rFonts w:hint="eastAsia" w:ascii="仿宋" w:hAnsi="仿宋" w:eastAsia="仿宋" w:cs="仿宋"/>
                <w:color w:val="auto"/>
                <w:sz w:val="24"/>
                <w:szCs w:val="24"/>
                <w:highlight w:val="none"/>
                <w:lang w:val="en-US" w:eastAsia="zh-CN"/>
              </w:rPr>
            </w:pPr>
            <w:r>
              <w:rPr>
                <w:rFonts w:ascii="宋体" w:hAnsi="宋体" w:cs="宋体"/>
                <w:color w:val="auto"/>
                <w:sz w:val="24"/>
                <w:szCs w:val="24"/>
                <w:highlight w:val="none"/>
              </w:rPr>
              <w:t>1</w:t>
            </w:r>
          </w:p>
        </w:tc>
        <w:tc>
          <w:tcPr>
            <w:tcW w:w="1016" w:type="dxa"/>
            <w:vAlign w:val="top"/>
          </w:tcPr>
          <w:p>
            <w:pPr>
              <w:spacing w:line="360" w:lineRule="auto"/>
              <w:jc w:val="center"/>
              <w:rPr>
                <w:rFonts w:hint="eastAsia"/>
                <w:color w:val="auto"/>
                <w:highlight w:val="none"/>
                <w:lang w:val="en-US" w:eastAsia="zh-CN"/>
              </w:rPr>
            </w:pPr>
          </w:p>
          <w:p>
            <w:pPr>
              <w:pStyle w:val="6"/>
              <w:ind w:left="437" w:leftChars="88" w:hanging="252" w:hangingChars="105"/>
              <w:rPr>
                <w:rFonts w:hint="eastAsia"/>
                <w:color w:val="auto"/>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客观</w:t>
            </w:r>
          </w:p>
        </w:tc>
        <w:tc>
          <w:tcPr>
            <w:tcW w:w="1350" w:type="dxa"/>
            <w:vAlign w:val="center"/>
          </w:tcPr>
          <w:p>
            <w:pPr>
              <w:spacing w:line="360" w:lineRule="auto"/>
              <w:jc w:val="center"/>
              <w:rPr>
                <w:rFonts w:hint="eastAsia" w:ascii="仿宋" w:hAnsi="仿宋" w:eastAsia="仿宋" w:cs="仿宋"/>
                <w:color w:val="auto"/>
                <w:sz w:val="24"/>
                <w:szCs w:val="24"/>
                <w:highlight w:val="none"/>
              </w:rPr>
            </w:pPr>
            <w:r>
              <w:rPr>
                <w:rFonts w:hint="eastAsia" w:ascii="宋体" w:hAnsi="宋体" w:cs="宋体"/>
                <w:color w:val="auto"/>
                <w:sz w:val="24"/>
                <w:szCs w:val="24"/>
                <w:highlight w:val="none"/>
              </w:rPr>
              <w:t>类似业绩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9" w:hRule="atLeast"/>
        </w:trPr>
        <w:tc>
          <w:tcPr>
            <w:tcW w:w="658" w:type="dxa"/>
            <w:vAlign w:val="center"/>
          </w:tcPr>
          <w:p>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6623" w:type="dxa"/>
            <w:vAlign w:val="center"/>
          </w:tcPr>
          <w:p>
            <w:pPr>
              <w:spacing w:line="360" w:lineRule="auto"/>
              <w:jc w:val="left"/>
              <w:rPr>
                <w:rFonts w:ascii="宋体"/>
                <w:color w:val="auto"/>
                <w:sz w:val="24"/>
                <w:szCs w:val="24"/>
                <w:highlight w:val="none"/>
              </w:rPr>
            </w:pPr>
            <w:r>
              <w:rPr>
                <w:rFonts w:hint="eastAsia" w:ascii="宋体" w:hAnsi="宋体" w:cs="宋体"/>
                <w:color w:val="auto"/>
                <w:sz w:val="24"/>
                <w:szCs w:val="24"/>
                <w:highlight w:val="none"/>
              </w:rPr>
              <w:t>①自备总质量</w:t>
            </w:r>
            <w:r>
              <w:rPr>
                <w:rFonts w:ascii="宋体" w:hAnsi="宋体" w:cs="宋体"/>
                <w:color w:val="auto"/>
                <w:sz w:val="24"/>
                <w:szCs w:val="24"/>
                <w:highlight w:val="none"/>
              </w:rPr>
              <w:t>18</w:t>
            </w:r>
            <w:r>
              <w:rPr>
                <w:rFonts w:hint="eastAsia" w:ascii="宋体" w:hAnsi="宋体" w:cs="宋体"/>
                <w:color w:val="auto"/>
                <w:sz w:val="24"/>
                <w:szCs w:val="24"/>
                <w:highlight w:val="none"/>
              </w:rPr>
              <w:t>吨及以上清洗车</w:t>
            </w:r>
            <w:r>
              <w:rPr>
                <w:rFonts w:ascii="宋体" w:hAnsi="宋体" w:cs="宋体"/>
                <w:color w:val="auto"/>
                <w:sz w:val="24"/>
                <w:szCs w:val="24"/>
                <w:highlight w:val="none"/>
              </w:rPr>
              <w:t>2</w:t>
            </w:r>
            <w:r>
              <w:rPr>
                <w:rFonts w:hint="eastAsia" w:ascii="宋体" w:hAnsi="宋体" w:cs="宋体"/>
                <w:color w:val="auto"/>
                <w:sz w:val="24"/>
                <w:szCs w:val="24"/>
                <w:highlight w:val="none"/>
              </w:rPr>
              <w:t>辆及以上；总质量</w:t>
            </w:r>
            <w:r>
              <w:rPr>
                <w:rFonts w:ascii="宋体" w:hAnsi="宋体" w:cs="宋体"/>
                <w:color w:val="auto"/>
                <w:sz w:val="24"/>
                <w:szCs w:val="24"/>
                <w:highlight w:val="none"/>
              </w:rPr>
              <w:t>18</w:t>
            </w:r>
            <w:r>
              <w:rPr>
                <w:rFonts w:hint="eastAsia" w:ascii="宋体" w:hAnsi="宋体" w:cs="宋体"/>
                <w:color w:val="auto"/>
                <w:sz w:val="24"/>
                <w:szCs w:val="24"/>
                <w:highlight w:val="none"/>
              </w:rPr>
              <w:t>吨及以上抑尘车</w:t>
            </w:r>
            <w:r>
              <w:rPr>
                <w:rFonts w:ascii="宋体" w:hAnsi="宋体" w:cs="宋体"/>
                <w:color w:val="auto"/>
                <w:sz w:val="24"/>
                <w:szCs w:val="24"/>
                <w:highlight w:val="none"/>
              </w:rPr>
              <w:t>1</w:t>
            </w:r>
            <w:r>
              <w:rPr>
                <w:rFonts w:hint="eastAsia" w:ascii="宋体" w:hAnsi="宋体" w:cs="宋体"/>
                <w:color w:val="auto"/>
                <w:sz w:val="24"/>
                <w:szCs w:val="24"/>
                <w:highlight w:val="none"/>
              </w:rPr>
              <w:t>辆及以上；总质量</w:t>
            </w:r>
            <w:r>
              <w:rPr>
                <w:rFonts w:ascii="宋体" w:hAnsi="宋体" w:cs="宋体"/>
                <w:color w:val="auto"/>
                <w:sz w:val="24"/>
                <w:szCs w:val="24"/>
                <w:highlight w:val="none"/>
              </w:rPr>
              <w:t>1</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吨及以上洗扫车</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辆</w:t>
            </w:r>
            <w:r>
              <w:rPr>
                <w:rFonts w:hint="eastAsia" w:ascii="宋体" w:hAnsi="宋体" w:cs="宋体"/>
                <w:color w:val="auto"/>
                <w:sz w:val="24"/>
                <w:szCs w:val="24"/>
                <w:highlight w:val="none"/>
                <w:lang w:val="en-US" w:eastAsia="zh-CN"/>
              </w:rPr>
              <w:t>及以上</w:t>
            </w:r>
            <w:r>
              <w:rPr>
                <w:rFonts w:hint="eastAsia" w:ascii="宋体" w:hAnsi="宋体" w:cs="宋体"/>
                <w:color w:val="auto"/>
                <w:sz w:val="24"/>
                <w:szCs w:val="24"/>
                <w:highlight w:val="none"/>
              </w:rPr>
              <w:t>；总质量</w:t>
            </w:r>
            <w:r>
              <w:rPr>
                <w:rFonts w:ascii="宋体" w:hAnsi="宋体" w:cs="宋体"/>
                <w:color w:val="auto"/>
                <w:sz w:val="24"/>
                <w:szCs w:val="24"/>
                <w:highlight w:val="none"/>
              </w:rPr>
              <w:t>2.5</w:t>
            </w:r>
            <w:r>
              <w:rPr>
                <w:rFonts w:hint="eastAsia" w:ascii="宋体" w:hAnsi="宋体" w:cs="宋体"/>
                <w:color w:val="auto"/>
                <w:sz w:val="24"/>
                <w:szCs w:val="24"/>
                <w:highlight w:val="none"/>
              </w:rPr>
              <w:t>吨及以上路面养护车</w:t>
            </w:r>
            <w:r>
              <w:rPr>
                <w:rFonts w:ascii="宋体" w:hAnsi="宋体" w:cs="宋体"/>
                <w:color w:val="auto"/>
                <w:sz w:val="24"/>
                <w:szCs w:val="24"/>
                <w:highlight w:val="none"/>
              </w:rPr>
              <w:t>1</w:t>
            </w:r>
            <w:r>
              <w:rPr>
                <w:rFonts w:hint="eastAsia" w:ascii="宋体" w:hAnsi="宋体" w:cs="宋体"/>
                <w:color w:val="auto"/>
                <w:sz w:val="24"/>
                <w:szCs w:val="24"/>
                <w:highlight w:val="none"/>
              </w:rPr>
              <w:t>辆及以上；铲车</w:t>
            </w:r>
            <w:r>
              <w:rPr>
                <w:rFonts w:ascii="宋体" w:hAnsi="宋体" w:cs="宋体"/>
                <w:color w:val="auto"/>
                <w:sz w:val="24"/>
                <w:szCs w:val="24"/>
                <w:highlight w:val="none"/>
              </w:rPr>
              <w:t>1</w:t>
            </w:r>
            <w:r>
              <w:rPr>
                <w:rFonts w:hint="eastAsia" w:ascii="宋体" w:hAnsi="宋体" w:cs="宋体"/>
                <w:color w:val="auto"/>
                <w:sz w:val="24"/>
                <w:szCs w:val="24"/>
                <w:highlight w:val="none"/>
              </w:rPr>
              <w:t>辆及以上；巡查车</w:t>
            </w:r>
            <w:r>
              <w:rPr>
                <w:rFonts w:ascii="宋体" w:hAnsi="宋体" w:cs="宋体"/>
                <w:color w:val="auto"/>
                <w:sz w:val="24"/>
                <w:szCs w:val="24"/>
                <w:highlight w:val="none"/>
              </w:rPr>
              <w:t>1</w:t>
            </w:r>
            <w:r>
              <w:rPr>
                <w:rFonts w:hint="eastAsia" w:ascii="宋体" w:hAnsi="宋体" w:cs="宋体"/>
                <w:color w:val="auto"/>
                <w:sz w:val="24"/>
                <w:szCs w:val="24"/>
                <w:highlight w:val="none"/>
              </w:rPr>
              <w:t>辆及以上；电动三轮冲洗车</w:t>
            </w:r>
            <w:r>
              <w:rPr>
                <w:rFonts w:ascii="宋体" w:hAnsi="宋体" w:cs="宋体"/>
                <w:color w:val="auto"/>
                <w:sz w:val="24"/>
                <w:szCs w:val="24"/>
                <w:highlight w:val="none"/>
              </w:rPr>
              <w:t>3</w:t>
            </w:r>
            <w:r>
              <w:rPr>
                <w:rFonts w:hint="eastAsia" w:ascii="宋体" w:hAnsi="宋体" w:cs="宋体"/>
                <w:color w:val="auto"/>
                <w:sz w:val="24"/>
                <w:szCs w:val="24"/>
                <w:highlight w:val="none"/>
              </w:rPr>
              <w:t>辆及以上；小型扫洗车</w:t>
            </w:r>
            <w:r>
              <w:rPr>
                <w:rFonts w:ascii="宋体" w:hAnsi="宋体" w:cs="宋体"/>
                <w:color w:val="auto"/>
                <w:sz w:val="24"/>
                <w:szCs w:val="24"/>
                <w:highlight w:val="none"/>
              </w:rPr>
              <w:t>1</w:t>
            </w:r>
            <w:r>
              <w:rPr>
                <w:rFonts w:hint="eastAsia" w:ascii="宋体" w:hAnsi="宋体" w:cs="宋体"/>
                <w:color w:val="auto"/>
                <w:sz w:val="24"/>
                <w:szCs w:val="24"/>
                <w:highlight w:val="none"/>
              </w:rPr>
              <w:t>辆；护栏清洗车一辆；扫雪设备</w:t>
            </w:r>
            <w:r>
              <w:rPr>
                <w:rFonts w:ascii="宋体" w:hAnsi="宋体" w:cs="宋体"/>
                <w:color w:val="auto"/>
                <w:sz w:val="24"/>
                <w:szCs w:val="24"/>
                <w:highlight w:val="none"/>
              </w:rPr>
              <w:t>1</w:t>
            </w:r>
            <w:r>
              <w:rPr>
                <w:rFonts w:hint="eastAsia" w:ascii="宋体" w:hAnsi="宋体" w:cs="宋体"/>
                <w:color w:val="auto"/>
                <w:sz w:val="24"/>
                <w:szCs w:val="24"/>
                <w:highlight w:val="none"/>
              </w:rPr>
              <w:t>台；电动巡回保洁车</w:t>
            </w:r>
            <w:r>
              <w:rPr>
                <w:rFonts w:ascii="宋体" w:hAnsi="宋体" w:cs="宋体"/>
                <w:color w:val="auto"/>
                <w:sz w:val="24"/>
                <w:szCs w:val="24"/>
                <w:highlight w:val="none"/>
              </w:rPr>
              <w:t>1</w:t>
            </w:r>
            <w:r>
              <w:rPr>
                <w:rFonts w:hint="eastAsia" w:ascii="宋体" w:hAnsi="宋体" w:cs="宋体"/>
                <w:color w:val="auto"/>
                <w:sz w:val="24"/>
                <w:szCs w:val="24"/>
                <w:highlight w:val="none"/>
              </w:rPr>
              <w:t>辆及以上的，密闭式</w:t>
            </w:r>
            <w:r>
              <w:rPr>
                <w:rFonts w:ascii="宋体" w:hAnsi="宋体" w:cs="宋体"/>
                <w:color w:val="auto"/>
                <w:sz w:val="24"/>
                <w:szCs w:val="24"/>
                <w:highlight w:val="none"/>
              </w:rPr>
              <w:t>4</w:t>
            </w:r>
            <w:r>
              <w:rPr>
                <w:rFonts w:hint="eastAsia" w:ascii="宋体" w:hAnsi="宋体" w:cs="宋体"/>
                <w:color w:val="auto"/>
                <w:sz w:val="24"/>
                <w:szCs w:val="24"/>
                <w:highlight w:val="none"/>
              </w:rPr>
              <w:t>轮</w:t>
            </w:r>
            <w:r>
              <w:rPr>
                <w:rFonts w:ascii="宋体" w:hAnsi="宋体" w:cs="宋体"/>
                <w:color w:val="auto"/>
                <w:sz w:val="24"/>
                <w:szCs w:val="24"/>
                <w:highlight w:val="none"/>
              </w:rPr>
              <w:t>8</w:t>
            </w:r>
            <w:r>
              <w:rPr>
                <w:rFonts w:hint="eastAsia" w:ascii="宋体" w:hAnsi="宋体" w:cs="宋体"/>
                <w:color w:val="auto"/>
                <w:sz w:val="24"/>
                <w:szCs w:val="24"/>
                <w:highlight w:val="none"/>
              </w:rPr>
              <w:t>桶分类收运车（音乐线车）</w:t>
            </w:r>
            <w:r>
              <w:rPr>
                <w:rFonts w:ascii="宋体" w:hAnsi="宋体" w:cs="宋体"/>
                <w:color w:val="auto"/>
                <w:sz w:val="24"/>
                <w:szCs w:val="24"/>
                <w:highlight w:val="none"/>
              </w:rPr>
              <w:t>2</w:t>
            </w:r>
            <w:r>
              <w:rPr>
                <w:rFonts w:hint="eastAsia" w:ascii="宋体" w:hAnsi="宋体" w:cs="宋体"/>
                <w:color w:val="auto"/>
                <w:sz w:val="24"/>
                <w:szCs w:val="24"/>
                <w:highlight w:val="none"/>
              </w:rPr>
              <w:t>辆及以上；上述设备投标单位自有得</w:t>
            </w:r>
            <w:r>
              <w:rPr>
                <w:rFonts w:ascii="宋体" w:hAnsi="宋体" w:cs="宋体"/>
                <w:color w:val="auto"/>
                <w:sz w:val="24"/>
                <w:szCs w:val="24"/>
                <w:highlight w:val="none"/>
              </w:rPr>
              <w:t>16</w:t>
            </w:r>
            <w:r>
              <w:rPr>
                <w:rFonts w:hint="eastAsia" w:ascii="宋体" w:hAnsi="宋体" w:cs="宋体"/>
                <w:color w:val="auto"/>
                <w:sz w:val="24"/>
                <w:szCs w:val="24"/>
                <w:highlight w:val="none"/>
              </w:rPr>
              <w:t>分，少一辆本项不得分。清洗车、抑尘车、洗扫车必须配备</w:t>
            </w:r>
            <w:r>
              <w:rPr>
                <w:rFonts w:ascii="宋体" w:hAnsi="宋体" w:cs="宋体"/>
                <w:color w:val="auto"/>
                <w:sz w:val="24"/>
                <w:szCs w:val="24"/>
                <w:highlight w:val="none"/>
              </w:rPr>
              <w:t>GPS</w:t>
            </w:r>
            <w:r>
              <w:rPr>
                <w:rFonts w:hint="eastAsia" w:ascii="宋体" w:hAnsi="宋体" w:cs="宋体"/>
                <w:color w:val="auto"/>
                <w:sz w:val="24"/>
                <w:szCs w:val="24"/>
                <w:highlight w:val="none"/>
              </w:rPr>
              <w:t>（提供轨迹资料图等类似证明材料）</w:t>
            </w:r>
            <w:r>
              <w:rPr>
                <w:rFonts w:ascii="宋体" w:cs="宋体"/>
                <w:color w:val="auto"/>
                <w:sz w:val="24"/>
                <w:szCs w:val="24"/>
                <w:highlight w:val="none"/>
              </w:rPr>
              <w:t>,</w:t>
            </w:r>
            <w:r>
              <w:rPr>
                <w:rFonts w:hint="eastAsia" w:ascii="宋体" w:hAnsi="宋体" w:cs="宋体"/>
                <w:color w:val="auto"/>
                <w:sz w:val="24"/>
                <w:szCs w:val="24"/>
                <w:highlight w:val="none"/>
              </w:rPr>
              <w:t>音乐线车辆必须配备称重系统（提供具有称重系统等证明材料），未安装或未提供相关证明材料不得分。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中标后必须在崇贤投入使用</w:t>
            </w:r>
            <w:r>
              <w:rPr>
                <w:rFonts w:hint="eastAsia" w:ascii="宋体" w:hAnsi="宋体" w:cs="宋体"/>
                <w:color w:val="auto"/>
                <w:sz w:val="24"/>
                <w:szCs w:val="24"/>
                <w:highlight w:val="none"/>
                <w:lang w:eastAsia="zh-CN"/>
              </w:rPr>
              <w:t>）</w:t>
            </w:r>
          </w:p>
          <w:p>
            <w:pPr>
              <w:spacing w:line="360" w:lineRule="auto"/>
              <w:jc w:val="left"/>
              <w:rPr>
                <w:rFonts w:ascii="宋体"/>
                <w:color w:val="auto"/>
                <w:sz w:val="24"/>
                <w:szCs w:val="24"/>
                <w:highlight w:val="none"/>
              </w:rPr>
            </w:pPr>
            <w:r>
              <w:rPr>
                <w:rFonts w:hint="eastAsia" w:ascii="宋体" w:hAnsi="宋体" w:cs="宋体"/>
                <w:color w:val="auto"/>
                <w:sz w:val="24"/>
                <w:szCs w:val="24"/>
                <w:highlight w:val="none"/>
              </w:rPr>
              <w:t>②割灌机</w:t>
            </w:r>
            <w:r>
              <w:rPr>
                <w:rFonts w:ascii="宋体" w:hAnsi="宋体" w:cs="宋体"/>
                <w:color w:val="auto"/>
                <w:sz w:val="24"/>
                <w:szCs w:val="24"/>
                <w:highlight w:val="none"/>
              </w:rPr>
              <w:t>4</w:t>
            </w:r>
            <w:r>
              <w:rPr>
                <w:rFonts w:hint="eastAsia" w:ascii="宋体" w:hAnsi="宋体" w:cs="宋体"/>
                <w:color w:val="auto"/>
                <w:sz w:val="24"/>
                <w:szCs w:val="24"/>
                <w:highlight w:val="none"/>
              </w:rPr>
              <w:t>台及以上；绿篱机</w:t>
            </w:r>
            <w:r>
              <w:rPr>
                <w:rFonts w:ascii="宋体" w:hAnsi="宋体" w:cs="宋体"/>
                <w:color w:val="auto"/>
                <w:sz w:val="24"/>
                <w:szCs w:val="24"/>
                <w:highlight w:val="none"/>
              </w:rPr>
              <w:t>3</w:t>
            </w:r>
            <w:r>
              <w:rPr>
                <w:rFonts w:hint="eastAsia" w:ascii="宋体" w:hAnsi="宋体" w:cs="宋体"/>
                <w:color w:val="auto"/>
                <w:sz w:val="24"/>
                <w:szCs w:val="24"/>
                <w:highlight w:val="none"/>
              </w:rPr>
              <w:t>台及以上；高压喷雾（药）机</w:t>
            </w:r>
            <w:r>
              <w:rPr>
                <w:rFonts w:ascii="宋体" w:hAnsi="宋体" w:cs="宋体"/>
                <w:color w:val="auto"/>
                <w:sz w:val="24"/>
                <w:szCs w:val="24"/>
                <w:highlight w:val="none"/>
              </w:rPr>
              <w:t>2</w:t>
            </w:r>
            <w:r>
              <w:rPr>
                <w:rFonts w:hint="eastAsia" w:ascii="宋体" w:hAnsi="宋体" w:cs="宋体"/>
                <w:color w:val="auto"/>
                <w:sz w:val="24"/>
                <w:szCs w:val="24"/>
                <w:highlight w:val="none"/>
              </w:rPr>
              <w:t>台及以上；绿化树枝粉碎机</w:t>
            </w:r>
            <w:r>
              <w:rPr>
                <w:rFonts w:ascii="宋体" w:hAnsi="宋体" w:cs="宋体"/>
                <w:color w:val="auto"/>
                <w:sz w:val="24"/>
                <w:szCs w:val="24"/>
                <w:highlight w:val="none"/>
              </w:rPr>
              <w:t>1</w:t>
            </w:r>
            <w:r>
              <w:rPr>
                <w:rFonts w:hint="eastAsia" w:ascii="宋体" w:hAnsi="宋体" w:cs="宋体"/>
                <w:color w:val="auto"/>
                <w:sz w:val="24"/>
                <w:szCs w:val="24"/>
                <w:highlight w:val="none"/>
              </w:rPr>
              <w:t>台及以上；鼓风机</w:t>
            </w:r>
            <w:r>
              <w:rPr>
                <w:rFonts w:ascii="宋体" w:hAnsi="宋体" w:cs="宋体"/>
                <w:color w:val="auto"/>
                <w:sz w:val="24"/>
                <w:szCs w:val="24"/>
                <w:highlight w:val="none"/>
              </w:rPr>
              <w:t>1</w:t>
            </w:r>
            <w:r>
              <w:rPr>
                <w:rFonts w:hint="eastAsia" w:ascii="宋体" w:hAnsi="宋体" w:cs="宋体"/>
                <w:color w:val="auto"/>
                <w:sz w:val="24"/>
                <w:szCs w:val="24"/>
                <w:highlight w:val="none"/>
              </w:rPr>
              <w:t>台及以上；上述设备投标单位自有得</w:t>
            </w:r>
            <w:r>
              <w:rPr>
                <w:rFonts w:ascii="宋体" w:hAnsi="宋体" w:cs="宋体"/>
                <w:color w:val="auto"/>
                <w:sz w:val="24"/>
                <w:szCs w:val="24"/>
                <w:highlight w:val="none"/>
              </w:rPr>
              <w:t>6</w:t>
            </w:r>
            <w:r>
              <w:rPr>
                <w:rFonts w:hint="eastAsia" w:ascii="宋体" w:hAnsi="宋体" w:cs="宋体"/>
                <w:color w:val="auto"/>
                <w:sz w:val="24"/>
                <w:szCs w:val="24"/>
                <w:highlight w:val="none"/>
              </w:rPr>
              <w:t>分，少一项不得分。</w:t>
            </w:r>
          </w:p>
          <w:p>
            <w:pPr>
              <w:spacing w:line="360" w:lineRule="auto"/>
              <w:jc w:val="left"/>
              <w:rPr>
                <w:rFonts w:ascii="宋体"/>
                <w:color w:val="auto"/>
                <w:sz w:val="24"/>
                <w:szCs w:val="24"/>
                <w:highlight w:val="none"/>
              </w:rPr>
            </w:pPr>
            <w:r>
              <w:rPr>
                <w:rFonts w:hint="eastAsia" w:ascii="宋体" w:hAnsi="宋体" w:cs="宋体"/>
                <w:color w:val="auto"/>
                <w:sz w:val="24"/>
                <w:szCs w:val="24"/>
                <w:highlight w:val="none"/>
              </w:rPr>
              <w:t>③清洗车、抑尘车、洗扫车、路面养护车四种车辆中为纯电动新能源车或天然气清洁能源车的，大于等于</w:t>
            </w:r>
            <w:r>
              <w:rPr>
                <w:rFonts w:ascii="宋体" w:hAnsi="宋体" w:cs="宋体"/>
                <w:color w:val="auto"/>
                <w:sz w:val="24"/>
                <w:szCs w:val="24"/>
                <w:highlight w:val="none"/>
              </w:rPr>
              <w:t>2</w:t>
            </w:r>
            <w:r>
              <w:rPr>
                <w:rFonts w:hint="eastAsia" w:ascii="宋体" w:hAnsi="宋体" w:cs="宋体"/>
                <w:color w:val="auto"/>
                <w:sz w:val="24"/>
                <w:szCs w:val="24"/>
                <w:highlight w:val="none"/>
              </w:rPr>
              <w:t>辆得</w:t>
            </w:r>
            <w:r>
              <w:rPr>
                <w:rFonts w:ascii="宋体" w:hAnsi="宋体" w:cs="宋体"/>
                <w:color w:val="auto"/>
                <w:sz w:val="24"/>
                <w:szCs w:val="24"/>
                <w:highlight w:val="none"/>
              </w:rPr>
              <w:t>3</w:t>
            </w:r>
            <w:r>
              <w:rPr>
                <w:rFonts w:hint="eastAsia" w:ascii="宋体" w:hAnsi="宋体" w:cs="宋体"/>
                <w:color w:val="auto"/>
                <w:sz w:val="24"/>
                <w:szCs w:val="24"/>
                <w:highlight w:val="none"/>
              </w:rPr>
              <w:t>分，只有</w:t>
            </w:r>
            <w:r>
              <w:rPr>
                <w:rFonts w:ascii="宋体" w:hAnsi="宋体" w:cs="宋体"/>
                <w:color w:val="auto"/>
                <w:sz w:val="24"/>
                <w:szCs w:val="24"/>
                <w:highlight w:val="none"/>
              </w:rPr>
              <w:t>1</w:t>
            </w:r>
            <w:r>
              <w:rPr>
                <w:rFonts w:hint="eastAsia" w:ascii="宋体" w:hAnsi="宋体" w:cs="宋体"/>
                <w:color w:val="auto"/>
                <w:sz w:val="24"/>
                <w:szCs w:val="24"/>
                <w:highlight w:val="none"/>
              </w:rPr>
              <w:t>辆得</w:t>
            </w:r>
            <w:r>
              <w:rPr>
                <w:rFonts w:ascii="宋体" w:hAnsi="宋体" w:cs="宋体"/>
                <w:color w:val="auto"/>
                <w:sz w:val="24"/>
                <w:szCs w:val="24"/>
                <w:highlight w:val="none"/>
              </w:rPr>
              <w:t>1</w:t>
            </w:r>
            <w:r>
              <w:rPr>
                <w:rFonts w:hint="eastAsia" w:ascii="宋体" w:hAnsi="宋体" w:cs="宋体"/>
                <w:color w:val="auto"/>
                <w:sz w:val="24"/>
                <w:szCs w:val="24"/>
                <w:highlight w:val="none"/>
              </w:rPr>
              <w:t>分，没有的则不得分。</w:t>
            </w:r>
          </w:p>
          <w:p>
            <w:pPr>
              <w:spacing w:line="360" w:lineRule="auto"/>
              <w:jc w:val="left"/>
              <w:rPr>
                <w:rFonts w:hint="eastAsia" w:ascii="宋体" w:hAnsi="Times New Roman" w:eastAsia="宋体" w:cs="Times New Roman"/>
                <w:color w:val="auto"/>
                <w:kern w:val="2"/>
                <w:sz w:val="24"/>
                <w:szCs w:val="24"/>
                <w:highlight w:val="none"/>
                <w:lang w:val="en-US" w:eastAsia="zh-CN" w:bidi="ar-SA"/>
              </w:rPr>
            </w:pPr>
            <w:r>
              <w:rPr>
                <w:rFonts w:hint="eastAsia" w:ascii="宋体" w:hAnsi="宋体" w:cs="宋体"/>
                <w:color w:val="auto"/>
                <w:sz w:val="24"/>
                <w:szCs w:val="24"/>
                <w:highlight w:val="none"/>
              </w:rPr>
              <w:t>有效证明材料为：自有的投标文件中提供车辆行驶证及购车发票复印件，须提供否则不得分。按国家规定无需办理行驶证的设备需在投标文件中提供购买发票复印件，否则不得分。以上材料无法完全体现要求内容的，须提供相关照片，否则不得分。</w:t>
            </w:r>
          </w:p>
        </w:tc>
        <w:tc>
          <w:tcPr>
            <w:tcW w:w="1138" w:type="dxa"/>
            <w:vAlign w:val="center"/>
          </w:tcPr>
          <w:p>
            <w:pPr>
              <w:spacing w:line="360" w:lineRule="auto"/>
              <w:jc w:val="center"/>
              <w:rPr>
                <w:rFonts w:hint="default"/>
                <w:color w:val="auto"/>
                <w:highlight w:val="none"/>
                <w:lang w:val="en-US" w:eastAsia="zh-CN"/>
              </w:rPr>
            </w:pPr>
          </w:p>
          <w:p>
            <w:pPr>
              <w:pStyle w:val="2"/>
              <w:rPr>
                <w:rFonts w:hint="default"/>
                <w:color w:val="auto"/>
                <w:highlight w:val="none"/>
                <w:lang w:val="en-US" w:eastAsia="zh-CN"/>
              </w:rPr>
            </w:pPr>
          </w:p>
          <w:p>
            <w:pPr>
              <w:pStyle w:val="3"/>
              <w:rPr>
                <w:rFonts w:hint="default"/>
                <w:color w:val="auto"/>
                <w:highlight w:val="none"/>
                <w:lang w:val="en-US" w:eastAsia="zh-CN"/>
              </w:rPr>
            </w:pPr>
            <w:r>
              <w:rPr>
                <w:rFonts w:hint="eastAsia" w:ascii="仿宋" w:hAnsi="仿宋" w:eastAsia="仿宋" w:cs="仿宋"/>
                <w:color w:val="auto"/>
                <w:sz w:val="24"/>
                <w:szCs w:val="24"/>
                <w:highlight w:val="none"/>
                <w:lang w:val="en-US" w:eastAsia="zh-CN"/>
              </w:rPr>
              <w:t>25</w:t>
            </w:r>
          </w:p>
          <w:p>
            <w:pPr>
              <w:pStyle w:val="4"/>
              <w:rPr>
                <w:rFonts w:hint="default"/>
                <w:color w:val="auto"/>
                <w:highlight w:val="none"/>
                <w:lang w:val="en-US" w:eastAsia="zh-CN"/>
              </w:rPr>
            </w:pPr>
          </w:p>
          <w:p>
            <w:pPr>
              <w:rPr>
                <w:rFonts w:hint="default"/>
                <w:color w:val="auto"/>
                <w:highlight w:val="none"/>
                <w:lang w:val="en-US" w:eastAsia="zh-CN"/>
              </w:rPr>
            </w:pPr>
          </w:p>
          <w:p>
            <w:pPr>
              <w:pStyle w:val="2"/>
              <w:rPr>
                <w:rFonts w:hint="default"/>
                <w:color w:val="auto"/>
                <w:highlight w:val="none"/>
                <w:lang w:val="en-US" w:eastAsia="zh-CN"/>
              </w:rPr>
            </w:pPr>
          </w:p>
          <w:p>
            <w:pPr>
              <w:pStyle w:val="3"/>
              <w:rPr>
                <w:rFonts w:hint="default"/>
                <w:color w:val="auto"/>
                <w:highlight w:val="none"/>
                <w:lang w:val="en-US" w:eastAsia="zh-CN"/>
              </w:rPr>
            </w:pPr>
          </w:p>
          <w:p>
            <w:pPr>
              <w:pStyle w:val="4"/>
              <w:rPr>
                <w:rFonts w:hint="default"/>
                <w:color w:val="auto"/>
                <w:highlight w:val="none"/>
                <w:lang w:val="en-US" w:eastAsia="zh-CN"/>
              </w:rPr>
            </w:pPr>
          </w:p>
          <w:p>
            <w:pPr>
              <w:rPr>
                <w:rFonts w:hint="default"/>
                <w:color w:val="auto"/>
                <w:highlight w:val="none"/>
                <w:lang w:val="en-US" w:eastAsia="zh-CN"/>
              </w:rPr>
            </w:pPr>
          </w:p>
          <w:p>
            <w:pPr>
              <w:pStyle w:val="2"/>
              <w:rPr>
                <w:rFonts w:hint="default"/>
                <w:color w:val="auto"/>
                <w:highlight w:val="none"/>
                <w:lang w:val="en-US" w:eastAsia="zh-CN"/>
              </w:rPr>
            </w:pPr>
          </w:p>
          <w:p>
            <w:pPr>
              <w:pStyle w:val="3"/>
              <w:rPr>
                <w:rFonts w:hint="default"/>
                <w:color w:val="auto"/>
                <w:highlight w:val="none"/>
                <w:lang w:val="en-US" w:eastAsia="zh-CN"/>
              </w:rPr>
            </w:pPr>
          </w:p>
        </w:tc>
        <w:tc>
          <w:tcPr>
            <w:tcW w:w="1016" w:type="dxa"/>
            <w:vAlign w:val="top"/>
          </w:tcPr>
          <w:p>
            <w:pPr>
              <w:spacing w:line="360" w:lineRule="auto"/>
              <w:jc w:val="center"/>
              <w:rPr>
                <w:rFonts w:hint="eastAsia"/>
                <w:color w:val="auto"/>
                <w:highlight w:val="none"/>
                <w:lang w:val="en-US" w:eastAsia="zh-CN"/>
              </w:rPr>
            </w:pPr>
          </w:p>
          <w:p>
            <w:pPr>
              <w:pStyle w:val="6"/>
              <w:rPr>
                <w:rFonts w:hint="eastAsia"/>
                <w:color w:val="auto"/>
                <w:highlight w:val="none"/>
                <w:lang w:val="en-US" w:eastAsia="zh-CN"/>
              </w:rPr>
            </w:pPr>
          </w:p>
          <w:p>
            <w:pPr>
              <w:pStyle w:val="6"/>
              <w:ind w:left="437" w:leftChars="88" w:hanging="252" w:hangingChars="105"/>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客观 </w:t>
            </w:r>
          </w:p>
          <w:p>
            <w:pPr>
              <w:pStyle w:val="6"/>
              <w:rPr>
                <w:rFonts w:hint="eastAsia" w:ascii="宋体" w:hAnsi="宋体" w:eastAsia="宋体" w:cs="宋体"/>
                <w:b w:val="0"/>
                <w:bCs w:val="0"/>
                <w:color w:val="auto"/>
                <w:kern w:val="2"/>
                <w:sz w:val="24"/>
                <w:szCs w:val="24"/>
                <w:highlight w:val="none"/>
                <w:lang w:val="en-US" w:eastAsia="zh-CN" w:bidi="ar-SA"/>
              </w:rPr>
            </w:pPr>
          </w:p>
          <w:p>
            <w:pPr>
              <w:pStyle w:val="6"/>
              <w:rPr>
                <w:rFonts w:hint="eastAsia" w:ascii="宋体" w:hAnsi="宋体" w:eastAsia="宋体" w:cs="宋体"/>
                <w:b w:val="0"/>
                <w:bCs w:val="0"/>
                <w:color w:val="auto"/>
                <w:kern w:val="2"/>
                <w:sz w:val="24"/>
                <w:szCs w:val="24"/>
                <w:highlight w:val="none"/>
                <w:lang w:val="en-US" w:eastAsia="zh-CN" w:bidi="ar-SA"/>
              </w:rPr>
            </w:pPr>
          </w:p>
          <w:p>
            <w:pPr>
              <w:pStyle w:val="6"/>
              <w:rPr>
                <w:rFonts w:hint="eastAsia" w:ascii="宋体" w:hAnsi="宋体" w:eastAsia="宋体" w:cs="宋体"/>
                <w:b w:val="0"/>
                <w:bCs w:val="0"/>
                <w:color w:val="auto"/>
                <w:kern w:val="2"/>
                <w:sz w:val="24"/>
                <w:szCs w:val="24"/>
                <w:highlight w:val="none"/>
                <w:lang w:val="en-US" w:eastAsia="zh-CN" w:bidi="ar-SA"/>
              </w:rPr>
            </w:pPr>
          </w:p>
          <w:p>
            <w:pPr>
              <w:pStyle w:val="6"/>
              <w:rPr>
                <w:rFonts w:hint="eastAsia" w:ascii="宋体" w:hAnsi="宋体" w:eastAsia="宋体" w:cs="宋体"/>
                <w:b w:val="0"/>
                <w:bCs w:val="0"/>
                <w:color w:val="auto"/>
                <w:kern w:val="2"/>
                <w:sz w:val="24"/>
                <w:szCs w:val="24"/>
                <w:highlight w:val="none"/>
                <w:lang w:val="en-US" w:eastAsia="zh-CN" w:bidi="ar-SA"/>
              </w:rPr>
            </w:pPr>
          </w:p>
          <w:p>
            <w:pPr>
              <w:pStyle w:val="6"/>
              <w:rPr>
                <w:rFonts w:hint="eastAsia" w:ascii="宋体" w:hAnsi="宋体" w:eastAsia="宋体" w:cs="宋体"/>
                <w:b w:val="0"/>
                <w:bCs w:val="0"/>
                <w:color w:val="auto"/>
                <w:kern w:val="2"/>
                <w:sz w:val="24"/>
                <w:szCs w:val="24"/>
                <w:highlight w:val="none"/>
                <w:lang w:val="en-US" w:eastAsia="zh-CN" w:bidi="ar-SA"/>
              </w:rPr>
            </w:pPr>
          </w:p>
          <w:p>
            <w:pPr>
              <w:pStyle w:val="6"/>
              <w:rPr>
                <w:rFonts w:hint="default"/>
                <w:color w:val="auto"/>
                <w:highlight w:val="none"/>
                <w:lang w:val="en-US" w:eastAsia="zh-CN"/>
              </w:rPr>
            </w:pPr>
          </w:p>
        </w:tc>
        <w:tc>
          <w:tcPr>
            <w:tcW w:w="1350" w:type="dxa"/>
            <w:vAlign w:val="top"/>
          </w:tcPr>
          <w:p>
            <w:pPr>
              <w:rPr>
                <w:rFonts w:hint="eastAsia" w:ascii="仿宋" w:hAnsi="仿宋" w:eastAsia="仿宋" w:cs="仿宋"/>
                <w:color w:val="auto"/>
                <w:sz w:val="24"/>
                <w:szCs w:val="24"/>
                <w:highlight w:val="none"/>
                <w:lang w:val="en-US" w:eastAsia="zh-CN"/>
              </w:rPr>
            </w:pPr>
          </w:p>
          <w:p>
            <w:pPr>
              <w:rPr>
                <w:rFonts w:hint="eastAsia" w:ascii="仿宋" w:hAnsi="仿宋" w:eastAsia="仿宋" w:cs="仿宋"/>
                <w:color w:val="auto"/>
                <w:sz w:val="24"/>
                <w:szCs w:val="24"/>
                <w:highlight w:val="none"/>
                <w:lang w:val="en-US" w:eastAsia="zh-CN"/>
              </w:rPr>
            </w:pPr>
          </w:p>
          <w:p>
            <w:pPr>
              <w:rPr>
                <w:rFonts w:hint="eastAsia" w:ascii="仿宋" w:hAnsi="仿宋" w:eastAsia="仿宋" w:cs="仿宋"/>
                <w:color w:val="auto"/>
                <w:sz w:val="24"/>
                <w:szCs w:val="24"/>
                <w:highlight w:val="none"/>
                <w:lang w:val="en-US" w:eastAsia="zh-CN"/>
              </w:rPr>
            </w:pPr>
          </w:p>
          <w:p>
            <w:pPr>
              <w:rPr>
                <w:rFonts w:hint="eastAsia" w:ascii="仿宋" w:hAnsi="仿宋" w:eastAsia="仿宋" w:cs="仿宋"/>
                <w:color w:val="auto"/>
                <w:sz w:val="24"/>
                <w:szCs w:val="24"/>
                <w:highlight w:val="none"/>
                <w:lang w:eastAsia="zh-CN"/>
              </w:rPr>
            </w:pPr>
            <w:r>
              <w:rPr>
                <w:rFonts w:hint="eastAsia" w:ascii="宋体" w:hAnsi="宋体" w:cs="宋体"/>
                <w:color w:val="auto"/>
                <w:sz w:val="24"/>
                <w:szCs w:val="24"/>
                <w:highlight w:val="none"/>
              </w:rPr>
              <w:t>车辆和机械设备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58" w:type="dxa"/>
            <w:vAlign w:val="center"/>
          </w:tcPr>
          <w:p>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6623" w:type="dxa"/>
            <w:vAlign w:val="center"/>
          </w:tcPr>
          <w:p>
            <w:pPr>
              <w:spacing w:line="360" w:lineRule="auto"/>
              <w:jc w:val="left"/>
              <w:rPr>
                <w:rFonts w:hint="default" w:ascii="宋体" w:hAnsi="Times New Roman" w:eastAsia="宋体" w:cs="Times New Roman"/>
                <w:color w:val="auto"/>
                <w:kern w:val="2"/>
                <w:sz w:val="24"/>
                <w:szCs w:val="24"/>
                <w:highlight w:val="none"/>
                <w:lang w:val="en-US" w:eastAsia="zh-CN" w:bidi="ar-SA"/>
              </w:rPr>
            </w:pPr>
            <w:r>
              <w:rPr>
                <w:rFonts w:hint="eastAsia" w:ascii="宋体" w:hAnsi="宋体" w:cs="宋体"/>
                <w:color w:val="auto"/>
                <w:sz w:val="24"/>
                <w:szCs w:val="24"/>
                <w:highlight w:val="none"/>
              </w:rPr>
              <w:t>组织管理体系完善，项目负责人、班组长、管理员等管理人员配备齐全到位，年龄适中，具有相关工作经验，项目管理事项明确，严格执行企业管理规范，酌情打分。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非常符合得5分，比较符合得3分，不太符合得1分，完全不符合不得分。）</w:t>
            </w:r>
          </w:p>
        </w:tc>
        <w:tc>
          <w:tcPr>
            <w:tcW w:w="1138" w:type="dxa"/>
            <w:vAlign w:val="center"/>
          </w:tcPr>
          <w:p>
            <w:pPr>
              <w:spacing w:line="360" w:lineRule="auto"/>
              <w:jc w:val="center"/>
              <w:rPr>
                <w:rFonts w:hint="default" w:ascii="仿宋" w:hAnsi="仿宋" w:eastAsia="仿宋" w:cs="仿宋"/>
                <w:color w:val="auto"/>
                <w:sz w:val="24"/>
                <w:szCs w:val="24"/>
                <w:highlight w:val="none"/>
                <w:lang w:val="en-US" w:eastAsia="zh-CN"/>
              </w:rPr>
            </w:pPr>
            <w:r>
              <w:rPr>
                <w:rFonts w:ascii="宋体" w:hAnsi="宋体" w:cs="宋体"/>
                <w:color w:val="auto"/>
                <w:sz w:val="24"/>
                <w:szCs w:val="24"/>
                <w:highlight w:val="none"/>
              </w:rPr>
              <w:t>5</w:t>
            </w:r>
          </w:p>
        </w:tc>
        <w:tc>
          <w:tcPr>
            <w:tcW w:w="1016" w:type="dxa"/>
            <w:vAlign w:val="center"/>
          </w:tcPr>
          <w:p>
            <w:pPr>
              <w:spacing w:line="360" w:lineRule="auto"/>
              <w:jc w:val="center"/>
              <w:rPr>
                <w:rFonts w:hint="eastAsia" w:ascii="仿宋" w:hAnsi="仿宋" w:eastAsia="仿宋" w:cs="仿宋"/>
                <w:b w:val="0"/>
                <w:bCs w:val="0"/>
                <w:color w:val="auto"/>
                <w:sz w:val="24"/>
                <w:szCs w:val="24"/>
                <w:highlight w:val="none"/>
                <w:lang w:val="en-US" w:eastAsia="zh-CN"/>
              </w:rPr>
            </w:pPr>
          </w:p>
          <w:p>
            <w:pPr>
              <w:spacing w:line="360" w:lineRule="auto"/>
              <w:ind w:firstLine="240" w:firstLineChars="10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主观</w:t>
            </w:r>
          </w:p>
        </w:tc>
        <w:tc>
          <w:tcPr>
            <w:tcW w:w="1350" w:type="dxa"/>
            <w:vAlign w:val="center"/>
          </w:tcPr>
          <w:p>
            <w:pPr>
              <w:spacing w:line="360" w:lineRule="auto"/>
              <w:jc w:val="center"/>
              <w:rPr>
                <w:rFonts w:hint="eastAsia" w:ascii="仿宋" w:hAnsi="仿宋" w:eastAsia="仿宋" w:cs="仿宋"/>
                <w:color w:val="auto"/>
                <w:sz w:val="24"/>
                <w:szCs w:val="24"/>
                <w:highlight w:val="none"/>
              </w:rPr>
            </w:pPr>
            <w:r>
              <w:rPr>
                <w:rFonts w:hint="eastAsia" w:ascii="宋体" w:hAnsi="宋体" w:cs="宋体"/>
                <w:color w:val="auto"/>
                <w:sz w:val="24"/>
                <w:szCs w:val="24"/>
                <w:highlight w:val="none"/>
              </w:rPr>
              <w:t>组织管理体系方案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58" w:type="dxa"/>
            <w:vAlign w:val="center"/>
          </w:tcPr>
          <w:p>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6623" w:type="dxa"/>
            <w:vAlign w:val="top"/>
          </w:tcPr>
          <w:p>
            <w:pPr>
              <w:rPr>
                <w:rFonts w:hint="default" w:ascii="宋体" w:hAnsi="Times New Roman" w:eastAsia="宋体" w:cs="Times New Roman"/>
                <w:color w:val="auto"/>
                <w:kern w:val="2"/>
                <w:sz w:val="24"/>
                <w:szCs w:val="24"/>
                <w:highlight w:val="none"/>
                <w:lang w:val="en-US" w:eastAsia="zh-CN" w:bidi="ar-SA"/>
              </w:rPr>
            </w:pPr>
            <w:r>
              <w:rPr>
                <w:rFonts w:hint="eastAsia" w:ascii="宋体" w:hAnsi="宋体" w:cs="宋体"/>
                <w:color w:val="auto"/>
                <w:sz w:val="24"/>
                <w:szCs w:val="24"/>
                <w:highlight w:val="none"/>
              </w:rPr>
              <w:t>主要岗位职责、工作流程及内部考核办法完善，酌情打分。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非常符合得5分，比较符合得3分，不太符合得1分，完全不符合不得分。）</w:t>
            </w:r>
          </w:p>
        </w:tc>
        <w:tc>
          <w:tcPr>
            <w:tcW w:w="1138" w:type="dxa"/>
            <w:vAlign w:val="center"/>
          </w:tcPr>
          <w:p>
            <w:pPr>
              <w:spacing w:line="360" w:lineRule="auto"/>
              <w:jc w:val="center"/>
              <w:rPr>
                <w:rFonts w:hint="default" w:ascii="仿宋" w:hAnsi="仿宋" w:eastAsia="仿宋" w:cs="仿宋"/>
                <w:color w:val="auto"/>
                <w:sz w:val="24"/>
                <w:szCs w:val="24"/>
                <w:highlight w:val="none"/>
                <w:lang w:val="en-US" w:eastAsia="zh-CN"/>
              </w:rPr>
            </w:pPr>
            <w:r>
              <w:rPr>
                <w:rFonts w:ascii="宋体" w:hAnsi="宋体" w:cs="宋体"/>
                <w:color w:val="auto"/>
                <w:sz w:val="24"/>
                <w:szCs w:val="24"/>
                <w:highlight w:val="none"/>
              </w:rPr>
              <w:t>5</w:t>
            </w:r>
          </w:p>
        </w:tc>
        <w:tc>
          <w:tcPr>
            <w:tcW w:w="1016" w:type="dxa"/>
            <w:vAlign w:val="center"/>
          </w:tcPr>
          <w:p>
            <w:pPr>
              <w:spacing w:line="360" w:lineRule="auto"/>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主观</w:t>
            </w:r>
          </w:p>
        </w:tc>
        <w:tc>
          <w:tcPr>
            <w:tcW w:w="1350" w:type="dxa"/>
            <w:vAlign w:val="center"/>
          </w:tcPr>
          <w:p>
            <w:pPr>
              <w:spacing w:line="360" w:lineRule="auto"/>
              <w:jc w:val="center"/>
              <w:rPr>
                <w:rFonts w:hint="eastAsia" w:ascii="仿宋" w:hAnsi="仿宋" w:eastAsia="仿宋" w:cs="仿宋"/>
                <w:color w:val="auto"/>
                <w:sz w:val="24"/>
                <w:szCs w:val="24"/>
                <w:highlight w:val="none"/>
              </w:rPr>
            </w:pPr>
            <w:r>
              <w:rPr>
                <w:rFonts w:hint="eastAsia" w:ascii="宋体" w:hAnsi="宋体" w:cs="宋体"/>
                <w:color w:val="auto"/>
                <w:sz w:val="24"/>
                <w:szCs w:val="24"/>
                <w:highlight w:val="none"/>
              </w:rPr>
              <w:t>岗位职责、工作流程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658" w:type="dxa"/>
            <w:vAlign w:val="center"/>
          </w:tcPr>
          <w:p>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6623" w:type="dxa"/>
            <w:vAlign w:val="center"/>
          </w:tcPr>
          <w:p>
            <w:pPr>
              <w:spacing w:line="360" w:lineRule="auto"/>
              <w:jc w:val="left"/>
              <w:rPr>
                <w:rFonts w:ascii="宋体"/>
                <w:color w:val="auto"/>
                <w:sz w:val="24"/>
                <w:szCs w:val="24"/>
                <w:highlight w:val="none"/>
              </w:rPr>
            </w:pPr>
            <w:r>
              <w:rPr>
                <w:rFonts w:hint="eastAsia" w:ascii="宋体" w:hAnsi="宋体" w:cs="宋体"/>
                <w:color w:val="auto"/>
                <w:sz w:val="24"/>
                <w:szCs w:val="24"/>
                <w:highlight w:val="none"/>
              </w:rPr>
              <w:t>投标人自行踏勘现场，针对本标段保洁的特点创新作业理念，制定“人扫、机扫、巡捡”三位一体的保洁作业方案，要求方案符合本标段实际情况，保洁作业能做到各要素的合理配置，全面、即时覆盖各作业区域，</w:t>
            </w:r>
          </w:p>
          <w:p>
            <w:pPr>
              <w:spacing w:line="360" w:lineRule="auto"/>
              <w:jc w:val="left"/>
              <w:rPr>
                <w:rFonts w:hint="eastAsia" w:ascii="宋体" w:hAnsi="Times New Roman" w:eastAsia="宋体" w:cs="Times New Roman"/>
                <w:color w:val="auto"/>
                <w:kern w:val="2"/>
                <w:sz w:val="24"/>
                <w:szCs w:val="24"/>
                <w:highlight w:val="none"/>
                <w:lang w:val="en-US" w:eastAsia="zh-CN" w:bidi="ar-SA"/>
              </w:rPr>
            </w:pPr>
            <w:r>
              <w:rPr>
                <w:rFonts w:hint="eastAsia" w:ascii="宋体" w:hAnsi="宋体" w:cs="宋体"/>
                <w:color w:val="auto"/>
                <w:sz w:val="24"/>
                <w:szCs w:val="24"/>
                <w:highlight w:val="none"/>
              </w:rPr>
              <w:t>绿化养护方案：重点阐述病虫害防治、施肥、修剪等关键养护技术措施。</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非常符合得5分，比较符合得3分，不太符合得1分，完全不符合不得分。）</w:t>
            </w:r>
          </w:p>
        </w:tc>
        <w:tc>
          <w:tcPr>
            <w:tcW w:w="1138" w:type="dxa"/>
            <w:vAlign w:val="center"/>
          </w:tcPr>
          <w:p>
            <w:pPr>
              <w:spacing w:line="360" w:lineRule="auto"/>
              <w:jc w:val="center"/>
              <w:rPr>
                <w:rFonts w:hint="default" w:ascii="仿宋" w:hAnsi="仿宋" w:eastAsia="仿宋" w:cs="仿宋"/>
                <w:color w:val="auto"/>
                <w:kern w:val="2"/>
                <w:sz w:val="24"/>
                <w:szCs w:val="24"/>
                <w:highlight w:val="none"/>
                <w:lang w:val="en-US" w:eastAsia="zh-CN" w:bidi="ar-SA"/>
              </w:rPr>
            </w:pPr>
            <w:r>
              <w:rPr>
                <w:rFonts w:ascii="宋体" w:hAnsi="宋体" w:cs="宋体"/>
                <w:color w:val="auto"/>
                <w:sz w:val="24"/>
                <w:szCs w:val="24"/>
                <w:highlight w:val="none"/>
              </w:rPr>
              <w:t>5</w:t>
            </w:r>
          </w:p>
        </w:tc>
        <w:tc>
          <w:tcPr>
            <w:tcW w:w="1016" w:type="dxa"/>
            <w:vAlign w:val="center"/>
          </w:tcPr>
          <w:p>
            <w:pPr>
              <w:adjustRightInd w:val="0"/>
              <w:snapToGrid w:val="0"/>
              <w:spacing w:line="228" w:lineRule="auto"/>
              <w:ind w:left="-105" w:leftChars="-50" w:right="-105" w:rightChars="-50"/>
              <w:jc w:val="center"/>
              <w:rPr>
                <w:rFonts w:hint="eastAsia"/>
                <w:b w:val="0"/>
                <w:bCs w:val="0"/>
                <w:color w:val="auto"/>
                <w:highlight w:val="none"/>
                <w:lang w:val="en-US" w:eastAsia="zh-CN"/>
              </w:rPr>
            </w:pPr>
          </w:p>
          <w:p>
            <w:pPr>
              <w:pStyle w:val="6"/>
              <w:ind w:left="437" w:leftChars="88" w:hanging="252" w:hangingChars="105"/>
              <w:jc w:val="center"/>
              <w:rPr>
                <w:rFonts w:hint="default"/>
                <w:b w:val="0"/>
                <w:bCs w:val="0"/>
                <w:color w:val="auto"/>
                <w:highlight w:val="none"/>
                <w:lang w:val="en-US" w:eastAsia="zh-CN"/>
              </w:rPr>
            </w:pPr>
            <w:r>
              <w:rPr>
                <w:rFonts w:hint="eastAsia" w:ascii="仿宋" w:hAnsi="仿宋" w:eastAsia="仿宋" w:cs="仿宋"/>
                <w:b w:val="0"/>
                <w:bCs w:val="0"/>
                <w:color w:val="auto"/>
                <w:sz w:val="24"/>
                <w:szCs w:val="24"/>
                <w:highlight w:val="none"/>
                <w:lang w:val="en-US" w:eastAsia="zh-CN"/>
              </w:rPr>
              <w:t>主观</w:t>
            </w:r>
          </w:p>
        </w:tc>
        <w:tc>
          <w:tcPr>
            <w:tcW w:w="1350" w:type="dxa"/>
            <w:vAlign w:val="center"/>
          </w:tcPr>
          <w:p>
            <w:pPr>
              <w:spacing w:line="360" w:lineRule="auto"/>
              <w:jc w:val="center"/>
              <w:rPr>
                <w:rFonts w:hint="eastAsia" w:ascii="仿宋" w:hAnsi="仿宋" w:eastAsia="仿宋" w:cs="仿宋"/>
                <w:color w:val="auto"/>
                <w:sz w:val="24"/>
                <w:szCs w:val="24"/>
                <w:highlight w:val="none"/>
              </w:rPr>
            </w:pPr>
            <w:r>
              <w:rPr>
                <w:rFonts w:hint="eastAsia" w:ascii="宋体" w:hAnsi="宋体" w:cs="宋体"/>
                <w:color w:val="auto"/>
                <w:sz w:val="24"/>
                <w:szCs w:val="24"/>
                <w:highlight w:val="none"/>
              </w:rPr>
              <w:t>保洁作业方案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658" w:type="dxa"/>
            <w:vAlign w:val="center"/>
          </w:tcPr>
          <w:p>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6623" w:type="dxa"/>
            <w:vAlign w:val="center"/>
          </w:tcPr>
          <w:p>
            <w:pPr>
              <w:spacing w:line="360" w:lineRule="auto"/>
              <w:jc w:val="left"/>
              <w:rPr>
                <w:rFonts w:hint="eastAsia" w:ascii="宋体" w:hAnsi="Times New Roman" w:eastAsia="宋体" w:cs="Times New Roman"/>
                <w:color w:val="auto"/>
                <w:kern w:val="2"/>
                <w:sz w:val="24"/>
                <w:szCs w:val="24"/>
                <w:highlight w:val="none"/>
                <w:lang w:val="en-US" w:eastAsia="zh-CN" w:bidi="ar-SA"/>
              </w:rPr>
            </w:pPr>
            <w:r>
              <w:rPr>
                <w:rFonts w:hint="eastAsia" w:ascii="宋体" w:hAnsi="宋体" w:cs="宋体"/>
                <w:color w:val="auto"/>
                <w:sz w:val="24"/>
                <w:szCs w:val="24"/>
                <w:highlight w:val="none"/>
              </w:rPr>
              <w:t>保洁养护工作质量管理体系完善，制定内部考核制度，有专门的组织机构负责对本项目进行质量监管，针对本项目制定了具体的质量管理考核细则，酌情打分。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非常符合得5分，比较符合得3分，不太符合得1分，完全不符合不得分。）</w:t>
            </w:r>
          </w:p>
        </w:tc>
        <w:tc>
          <w:tcPr>
            <w:tcW w:w="1138" w:type="dxa"/>
            <w:vAlign w:val="center"/>
          </w:tcPr>
          <w:p>
            <w:pPr>
              <w:spacing w:line="360" w:lineRule="auto"/>
              <w:jc w:val="center"/>
              <w:rPr>
                <w:rFonts w:hint="default" w:ascii="仿宋" w:hAnsi="仿宋" w:eastAsia="仿宋" w:cs="仿宋"/>
                <w:color w:val="auto"/>
                <w:kern w:val="2"/>
                <w:sz w:val="24"/>
                <w:szCs w:val="24"/>
                <w:highlight w:val="none"/>
                <w:lang w:val="en-US" w:eastAsia="zh-CN" w:bidi="ar-SA"/>
              </w:rPr>
            </w:pPr>
            <w:r>
              <w:rPr>
                <w:rFonts w:ascii="宋体" w:hAnsi="宋体" w:cs="宋体"/>
                <w:color w:val="auto"/>
                <w:sz w:val="24"/>
                <w:szCs w:val="24"/>
                <w:highlight w:val="none"/>
              </w:rPr>
              <w:t>5</w:t>
            </w:r>
          </w:p>
        </w:tc>
        <w:tc>
          <w:tcPr>
            <w:tcW w:w="1016" w:type="dxa"/>
            <w:vAlign w:val="center"/>
          </w:tcPr>
          <w:p>
            <w:pPr>
              <w:adjustRightInd w:val="0"/>
              <w:snapToGrid w:val="0"/>
              <w:spacing w:line="228" w:lineRule="auto"/>
              <w:ind w:left="-105" w:leftChars="-50" w:right="-105" w:rightChars="-50"/>
              <w:jc w:val="center"/>
              <w:rPr>
                <w:rFonts w:hint="eastAsia"/>
                <w:color w:val="auto"/>
                <w:highlight w:val="none"/>
                <w:lang w:val="en-US" w:eastAsia="zh-CN"/>
              </w:rPr>
            </w:pPr>
          </w:p>
          <w:p>
            <w:pPr>
              <w:jc w:val="center"/>
              <w:rPr>
                <w:rFonts w:hint="eastAsia" w:ascii="仿宋" w:hAnsi="仿宋" w:eastAsia="仿宋" w:cs="仿宋"/>
                <w:color w:val="auto"/>
                <w:sz w:val="24"/>
                <w:szCs w:val="24"/>
                <w:highlight w:val="none"/>
                <w:lang w:val="en-US" w:eastAsia="zh-CN"/>
              </w:rPr>
            </w:pPr>
          </w:p>
          <w:p>
            <w:pPr>
              <w:jc w:val="center"/>
              <w:rPr>
                <w:rFonts w:hint="eastAsia"/>
                <w:color w:val="auto"/>
                <w:highlight w:val="none"/>
                <w:lang w:val="en-US" w:eastAsia="zh-CN"/>
              </w:rPr>
            </w:pPr>
            <w:r>
              <w:rPr>
                <w:rFonts w:hint="eastAsia" w:ascii="仿宋" w:hAnsi="仿宋" w:eastAsia="仿宋" w:cs="仿宋"/>
                <w:color w:val="auto"/>
                <w:sz w:val="24"/>
                <w:szCs w:val="24"/>
                <w:highlight w:val="none"/>
                <w:lang w:val="en-US" w:eastAsia="zh-CN"/>
              </w:rPr>
              <w:t>主观</w:t>
            </w:r>
          </w:p>
        </w:tc>
        <w:tc>
          <w:tcPr>
            <w:tcW w:w="1350" w:type="dxa"/>
            <w:vAlign w:val="center"/>
          </w:tcPr>
          <w:p>
            <w:pPr>
              <w:spacing w:line="360" w:lineRule="auto"/>
              <w:jc w:val="center"/>
              <w:rPr>
                <w:rFonts w:hint="eastAsia" w:ascii="仿宋" w:hAnsi="仿宋" w:eastAsia="仿宋" w:cs="仿宋"/>
                <w:color w:val="auto"/>
                <w:sz w:val="24"/>
                <w:szCs w:val="24"/>
                <w:highlight w:val="none"/>
              </w:rPr>
            </w:pPr>
            <w:r>
              <w:rPr>
                <w:rFonts w:hint="eastAsia" w:ascii="宋体" w:hAnsi="宋体" w:cs="宋体"/>
                <w:color w:val="auto"/>
                <w:sz w:val="24"/>
                <w:szCs w:val="24"/>
                <w:highlight w:val="none"/>
              </w:rPr>
              <w:t>保洁养护工作体系方案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658" w:type="dxa"/>
            <w:vAlign w:val="center"/>
          </w:tcPr>
          <w:p>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6623" w:type="dxa"/>
            <w:vAlign w:val="top"/>
          </w:tcPr>
          <w:p>
            <w:pPr>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根据安全文明保证体系和安全保证措施情况，酌情打分。</w:t>
            </w:r>
          </w:p>
          <w:p>
            <w:pPr>
              <w:spacing w:line="360" w:lineRule="auto"/>
              <w:jc w:val="left"/>
              <w:rPr>
                <w:rFonts w:hint="default" w:ascii="宋体" w:hAnsi="Times New Roman" w:eastAsia="宋体" w:cs="Times New Roman"/>
                <w:color w:val="auto"/>
                <w:kern w:val="2"/>
                <w:sz w:val="24"/>
                <w:szCs w:val="24"/>
                <w:highlight w:val="none"/>
                <w:lang w:val="en-US" w:eastAsia="zh-CN" w:bidi="ar-SA"/>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非常符合得5分，比较符合得3分，不太符合得1分，完全不符合不得分。）</w:t>
            </w:r>
          </w:p>
        </w:tc>
        <w:tc>
          <w:tcPr>
            <w:tcW w:w="1138" w:type="dxa"/>
            <w:vAlign w:val="center"/>
          </w:tcPr>
          <w:p>
            <w:pPr>
              <w:spacing w:line="360" w:lineRule="auto"/>
              <w:jc w:val="center"/>
              <w:rPr>
                <w:rFonts w:hint="default" w:ascii="仿宋" w:hAnsi="仿宋" w:eastAsia="仿宋" w:cs="仿宋"/>
                <w:color w:val="auto"/>
                <w:kern w:val="2"/>
                <w:sz w:val="24"/>
                <w:szCs w:val="24"/>
                <w:highlight w:val="none"/>
                <w:lang w:val="en-US" w:eastAsia="zh-CN" w:bidi="ar-SA"/>
              </w:rPr>
            </w:pPr>
            <w:r>
              <w:rPr>
                <w:rFonts w:ascii="宋体" w:hAnsi="宋体" w:cs="宋体"/>
                <w:color w:val="auto"/>
                <w:sz w:val="24"/>
                <w:szCs w:val="24"/>
                <w:highlight w:val="none"/>
              </w:rPr>
              <w:t>5</w:t>
            </w:r>
          </w:p>
        </w:tc>
        <w:tc>
          <w:tcPr>
            <w:tcW w:w="1016" w:type="dxa"/>
            <w:vAlign w:val="center"/>
          </w:tcPr>
          <w:p>
            <w:pPr>
              <w:adjustRightInd w:val="0"/>
              <w:snapToGrid w:val="0"/>
              <w:spacing w:line="228" w:lineRule="auto"/>
              <w:ind w:left="-105" w:leftChars="-50" w:right="-105" w:rightChars="-50"/>
              <w:jc w:val="center"/>
              <w:rPr>
                <w:rFonts w:hint="eastAsia"/>
                <w:color w:val="auto"/>
                <w:highlight w:val="none"/>
                <w:lang w:val="en-US" w:eastAsia="zh-CN"/>
              </w:rPr>
            </w:pPr>
          </w:p>
          <w:p>
            <w:pPr>
              <w:pStyle w:val="6"/>
              <w:jc w:val="center"/>
              <w:rPr>
                <w:rFonts w:hint="eastAsia"/>
                <w:color w:val="auto"/>
                <w:highlight w:val="none"/>
                <w:lang w:val="en-US" w:eastAsia="zh-CN"/>
              </w:rPr>
            </w:pPr>
            <w:r>
              <w:rPr>
                <w:rFonts w:hint="eastAsia" w:ascii="仿宋" w:hAnsi="仿宋" w:eastAsia="仿宋" w:cs="仿宋"/>
                <w:b w:val="0"/>
                <w:bCs w:val="0"/>
                <w:color w:val="auto"/>
                <w:kern w:val="2"/>
                <w:sz w:val="24"/>
                <w:szCs w:val="24"/>
                <w:highlight w:val="none"/>
                <w:lang w:val="en-US" w:eastAsia="zh-CN" w:bidi="ar-SA"/>
              </w:rPr>
              <w:t>主观</w:t>
            </w:r>
          </w:p>
        </w:tc>
        <w:tc>
          <w:tcPr>
            <w:tcW w:w="1350" w:type="dxa"/>
            <w:vAlign w:val="center"/>
          </w:tcPr>
          <w:p>
            <w:pPr>
              <w:spacing w:line="360" w:lineRule="auto"/>
              <w:jc w:val="center"/>
              <w:rPr>
                <w:rFonts w:hint="eastAsia" w:ascii="仿宋" w:hAnsi="仿宋" w:eastAsia="仿宋" w:cs="仿宋"/>
                <w:color w:val="auto"/>
                <w:sz w:val="24"/>
                <w:szCs w:val="24"/>
                <w:highlight w:val="none"/>
              </w:rPr>
            </w:pPr>
            <w:r>
              <w:rPr>
                <w:rFonts w:hint="eastAsia" w:ascii="宋体" w:hAnsi="宋体" w:cs="宋体"/>
                <w:color w:val="auto"/>
                <w:sz w:val="24"/>
                <w:szCs w:val="24"/>
                <w:highlight w:val="none"/>
              </w:rPr>
              <w:t>安全文明保证体系和安全保证措施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658" w:type="dxa"/>
            <w:vAlign w:val="center"/>
          </w:tcPr>
          <w:p>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6623" w:type="dxa"/>
            <w:vAlign w:val="center"/>
          </w:tcPr>
          <w:p>
            <w:pPr>
              <w:spacing w:line="360" w:lineRule="auto"/>
              <w:jc w:val="left"/>
              <w:rPr>
                <w:rFonts w:hint="eastAsia" w:ascii="宋体" w:hAnsi="Times New Roman" w:eastAsia="宋体" w:cs="Times New Roman"/>
                <w:color w:val="auto"/>
                <w:kern w:val="2"/>
                <w:sz w:val="24"/>
                <w:szCs w:val="24"/>
                <w:highlight w:val="none"/>
                <w:lang w:val="en-US" w:eastAsia="zh-CN" w:bidi="ar-SA"/>
              </w:rPr>
            </w:pPr>
            <w:r>
              <w:rPr>
                <w:rFonts w:hint="eastAsia" w:ascii="宋体" w:hAnsi="宋体" w:cs="宋体"/>
                <w:color w:val="auto"/>
                <w:sz w:val="24"/>
                <w:szCs w:val="24"/>
                <w:highlight w:val="none"/>
              </w:rPr>
              <w:t>防汛防台、抗雪防冻、突发事件应急处理及重大活动保障的人员配备、物资储备和启动、应急处置等方案是否科学合理、具有针对性及可操作性，酌情打分。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非常符合得5分，比较符合得3分，不太符合得1分，完全不符合不得分。）</w:t>
            </w:r>
          </w:p>
        </w:tc>
        <w:tc>
          <w:tcPr>
            <w:tcW w:w="1138" w:type="dxa"/>
            <w:vAlign w:val="center"/>
          </w:tcPr>
          <w:p>
            <w:pPr>
              <w:spacing w:line="360" w:lineRule="auto"/>
              <w:jc w:val="center"/>
              <w:rPr>
                <w:rFonts w:hint="default" w:ascii="仿宋" w:hAnsi="仿宋" w:eastAsia="仿宋" w:cs="仿宋"/>
                <w:color w:val="auto"/>
                <w:kern w:val="2"/>
                <w:sz w:val="24"/>
                <w:szCs w:val="24"/>
                <w:highlight w:val="none"/>
                <w:lang w:val="en-US" w:eastAsia="zh-CN" w:bidi="ar-SA"/>
              </w:rPr>
            </w:pPr>
            <w:r>
              <w:rPr>
                <w:rFonts w:ascii="宋体" w:hAnsi="宋体" w:cs="宋体"/>
                <w:color w:val="auto"/>
                <w:sz w:val="24"/>
                <w:szCs w:val="24"/>
                <w:highlight w:val="none"/>
              </w:rPr>
              <w:t>5</w:t>
            </w:r>
          </w:p>
        </w:tc>
        <w:tc>
          <w:tcPr>
            <w:tcW w:w="1016" w:type="dxa"/>
            <w:vAlign w:val="center"/>
          </w:tcPr>
          <w:p>
            <w:pPr>
              <w:ind w:firstLine="240" w:firstLineChars="100"/>
              <w:jc w:val="both"/>
              <w:rPr>
                <w:rFonts w:hint="eastAsia"/>
                <w:color w:val="auto"/>
                <w:highlight w:val="none"/>
                <w:lang w:val="en-US" w:eastAsia="zh-CN"/>
              </w:rPr>
            </w:pPr>
            <w:r>
              <w:rPr>
                <w:rFonts w:hint="eastAsia" w:ascii="仿宋" w:hAnsi="仿宋" w:eastAsia="仿宋" w:cs="仿宋"/>
                <w:color w:val="auto"/>
                <w:sz w:val="24"/>
                <w:szCs w:val="24"/>
                <w:highlight w:val="none"/>
                <w:lang w:val="en-US" w:eastAsia="zh-CN"/>
              </w:rPr>
              <w:t>主观</w:t>
            </w:r>
          </w:p>
        </w:tc>
        <w:tc>
          <w:tcPr>
            <w:tcW w:w="1350" w:type="dxa"/>
            <w:vAlign w:val="center"/>
          </w:tcPr>
          <w:p>
            <w:pPr>
              <w:spacing w:line="360" w:lineRule="auto"/>
              <w:jc w:val="center"/>
              <w:rPr>
                <w:rFonts w:hint="eastAsia" w:ascii="仿宋" w:hAnsi="仿宋" w:eastAsia="仿宋" w:cs="仿宋"/>
                <w:color w:val="auto"/>
                <w:sz w:val="24"/>
                <w:szCs w:val="24"/>
                <w:highlight w:val="none"/>
              </w:rPr>
            </w:pPr>
            <w:r>
              <w:rPr>
                <w:rFonts w:hint="eastAsia" w:ascii="宋体" w:hAnsi="宋体" w:cs="宋体"/>
                <w:color w:val="auto"/>
                <w:sz w:val="24"/>
                <w:szCs w:val="24"/>
                <w:highlight w:val="none"/>
              </w:rPr>
              <w:t>应急响应方案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658" w:type="dxa"/>
            <w:vAlign w:val="center"/>
          </w:tcPr>
          <w:p>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6623" w:type="dxa"/>
            <w:vAlign w:val="center"/>
          </w:tcPr>
          <w:p>
            <w:pPr>
              <w:spacing w:line="360" w:lineRule="auto"/>
              <w:jc w:val="left"/>
              <w:rPr>
                <w:rFonts w:hint="eastAsia" w:ascii="宋体" w:hAnsi="Times New Roman" w:eastAsia="宋体" w:cs="Times New Roman"/>
                <w:color w:val="auto"/>
                <w:kern w:val="2"/>
                <w:sz w:val="24"/>
                <w:szCs w:val="24"/>
                <w:highlight w:val="none"/>
                <w:lang w:val="en-US" w:eastAsia="zh-CN" w:bidi="ar-SA"/>
              </w:rPr>
            </w:pPr>
            <w:r>
              <w:rPr>
                <w:rFonts w:hint="eastAsia" w:ascii="宋体" w:hAnsi="宋体" w:cs="宋体"/>
                <w:color w:val="auto"/>
                <w:sz w:val="24"/>
                <w:szCs w:val="24"/>
                <w:highlight w:val="none"/>
              </w:rPr>
              <w:t>日常养护、维修、检测、技术状况评价等资料的整理归档方案符合相关规范要求；投标人对招标范围的各类考核、投诉的处理效率、时效及回复举措等，酌情打分。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非常符合得5分，比较符合得3分，不太符合得1分，完全不符合不得分。）</w:t>
            </w:r>
          </w:p>
        </w:tc>
        <w:tc>
          <w:tcPr>
            <w:tcW w:w="1138" w:type="dxa"/>
            <w:vAlign w:val="center"/>
          </w:tcPr>
          <w:p>
            <w:pPr>
              <w:spacing w:line="360" w:lineRule="auto"/>
              <w:jc w:val="center"/>
              <w:rPr>
                <w:rFonts w:hint="default" w:ascii="仿宋" w:hAnsi="仿宋" w:eastAsia="仿宋" w:cs="仿宋"/>
                <w:color w:val="auto"/>
                <w:kern w:val="2"/>
                <w:sz w:val="24"/>
                <w:szCs w:val="24"/>
                <w:highlight w:val="none"/>
                <w:lang w:val="en-US" w:eastAsia="zh-CN" w:bidi="ar-SA"/>
              </w:rPr>
            </w:pPr>
            <w:r>
              <w:rPr>
                <w:rFonts w:ascii="宋体" w:hAnsi="宋体" w:cs="宋体"/>
                <w:color w:val="auto"/>
                <w:sz w:val="24"/>
                <w:szCs w:val="24"/>
                <w:highlight w:val="none"/>
              </w:rPr>
              <w:t>5</w:t>
            </w:r>
          </w:p>
        </w:tc>
        <w:tc>
          <w:tcPr>
            <w:tcW w:w="1016" w:type="dxa"/>
            <w:vAlign w:val="center"/>
          </w:tcPr>
          <w:p>
            <w:pPr>
              <w:adjustRightInd w:val="0"/>
              <w:snapToGrid w:val="0"/>
              <w:spacing w:line="228" w:lineRule="auto"/>
              <w:ind w:left="-105" w:leftChars="-50" w:right="-105" w:rightChars="-50"/>
              <w:jc w:val="center"/>
              <w:rPr>
                <w:rFonts w:hint="eastAsia" w:ascii="仿宋" w:hAnsi="仿宋" w:eastAsia="仿宋" w:cs="仿宋"/>
                <w:color w:val="auto"/>
                <w:kern w:val="2"/>
                <w:sz w:val="24"/>
                <w:szCs w:val="24"/>
                <w:highlight w:val="none"/>
                <w:lang w:val="en-US" w:eastAsia="zh-CN" w:bidi="ar-SA"/>
              </w:rPr>
            </w:pPr>
          </w:p>
          <w:p>
            <w:pPr>
              <w:adjustRightInd w:val="0"/>
              <w:snapToGrid w:val="0"/>
              <w:spacing w:line="228" w:lineRule="auto"/>
              <w:ind w:right="-105" w:rightChars="-5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主观</w:t>
            </w:r>
          </w:p>
        </w:tc>
        <w:tc>
          <w:tcPr>
            <w:tcW w:w="1350" w:type="dxa"/>
            <w:vAlign w:val="center"/>
          </w:tcPr>
          <w:p>
            <w:pPr>
              <w:spacing w:line="360" w:lineRule="auto"/>
              <w:jc w:val="center"/>
              <w:rPr>
                <w:rFonts w:hint="eastAsia" w:ascii="仿宋" w:hAnsi="仿宋" w:eastAsia="仿宋" w:cs="仿宋"/>
                <w:color w:val="auto"/>
                <w:sz w:val="24"/>
                <w:szCs w:val="24"/>
                <w:highlight w:val="none"/>
              </w:rPr>
            </w:pPr>
            <w:r>
              <w:rPr>
                <w:rFonts w:hint="eastAsia" w:ascii="宋体" w:hAnsi="宋体" w:cs="宋体"/>
                <w:color w:val="auto"/>
                <w:sz w:val="24"/>
                <w:szCs w:val="24"/>
                <w:highlight w:val="none"/>
              </w:rPr>
              <w:t>资料管理方案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658" w:type="dxa"/>
            <w:vAlign w:val="center"/>
          </w:tcPr>
          <w:p>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6623" w:type="dxa"/>
            <w:vAlign w:val="center"/>
          </w:tcPr>
          <w:p>
            <w:pPr>
              <w:spacing w:line="360" w:lineRule="auto"/>
              <w:jc w:val="left"/>
              <w:rPr>
                <w:rFonts w:hint="eastAsia" w:ascii="宋体" w:hAnsi="Times New Roman" w:eastAsia="宋体" w:cs="Times New Roman"/>
                <w:color w:val="auto"/>
                <w:kern w:val="2"/>
                <w:sz w:val="24"/>
                <w:szCs w:val="24"/>
                <w:highlight w:val="none"/>
                <w:lang w:val="en-US" w:eastAsia="zh-CN" w:bidi="ar-SA"/>
              </w:rPr>
            </w:pPr>
            <w:r>
              <w:rPr>
                <w:rFonts w:hint="eastAsia" w:ascii="宋体" w:hAnsi="宋体" w:cs="宋体"/>
                <w:color w:val="auto"/>
                <w:sz w:val="24"/>
                <w:szCs w:val="24"/>
                <w:highlight w:val="none"/>
              </w:rPr>
              <w:t>同城协助能力的工作方案：方案是否合理、有针对性，</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具有较强的本地化服务能力，如针对疫情等，对本项目提供的人力、设备、技术等支持是否响应及时、充足等内容的评审，酌情打分。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非常符合得5分，比较符合得3分，不太符合得1分，完全不符合不得分。）</w:t>
            </w:r>
          </w:p>
        </w:tc>
        <w:tc>
          <w:tcPr>
            <w:tcW w:w="1138" w:type="dxa"/>
            <w:vAlign w:val="center"/>
          </w:tcPr>
          <w:p>
            <w:pPr>
              <w:spacing w:line="360" w:lineRule="auto"/>
              <w:jc w:val="center"/>
              <w:rPr>
                <w:rFonts w:hint="default" w:ascii="仿宋" w:hAnsi="仿宋" w:eastAsia="仿宋" w:cs="仿宋"/>
                <w:color w:val="auto"/>
                <w:kern w:val="2"/>
                <w:sz w:val="24"/>
                <w:szCs w:val="24"/>
                <w:highlight w:val="none"/>
                <w:lang w:val="en-US" w:eastAsia="zh-CN" w:bidi="ar-SA"/>
              </w:rPr>
            </w:pPr>
            <w:r>
              <w:rPr>
                <w:rFonts w:ascii="宋体" w:hAnsi="宋体" w:cs="宋体"/>
                <w:color w:val="auto"/>
                <w:sz w:val="24"/>
                <w:szCs w:val="24"/>
                <w:highlight w:val="none"/>
              </w:rPr>
              <w:t>5</w:t>
            </w:r>
          </w:p>
        </w:tc>
        <w:tc>
          <w:tcPr>
            <w:tcW w:w="1016" w:type="dxa"/>
            <w:vAlign w:val="center"/>
          </w:tcPr>
          <w:p>
            <w:pPr>
              <w:adjustRightInd w:val="0"/>
              <w:snapToGrid w:val="0"/>
              <w:spacing w:line="228" w:lineRule="auto"/>
              <w:ind w:right="-105" w:rightChars="-5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主观</w:t>
            </w:r>
          </w:p>
        </w:tc>
        <w:tc>
          <w:tcPr>
            <w:tcW w:w="1350" w:type="dxa"/>
            <w:vAlign w:val="center"/>
          </w:tcPr>
          <w:p>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宋体" w:hAnsi="宋体" w:cs="宋体"/>
                <w:color w:val="auto"/>
                <w:sz w:val="24"/>
                <w:szCs w:val="24"/>
                <w:highlight w:val="none"/>
              </w:rPr>
              <w:t>同城协助能力的工作方案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658" w:type="dxa"/>
            <w:vAlign w:val="center"/>
          </w:tcPr>
          <w:p>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p>
        </w:tc>
        <w:tc>
          <w:tcPr>
            <w:tcW w:w="6623" w:type="dxa"/>
            <w:vAlign w:val="center"/>
          </w:tcPr>
          <w:p>
            <w:pPr>
              <w:spacing w:line="360" w:lineRule="auto"/>
              <w:jc w:val="left"/>
              <w:rPr>
                <w:rFonts w:hint="eastAsia" w:ascii="宋体" w:hAnsi="Times New Roman" w:eastAsia="宋体" w:cs="Times New Roman"/>
                <w:color w:val="auto"/>
                <w:kern w:val="2"/>
                <w:sz w:val="24"/>
                <w:szCs w:val="24"/>
                <w:highlight w:val="none"/>
                <w:lang w:val="en-US" w:eastAsia="zh-CN" w:bidi="ar-SA"/>
              </w:rPr>
            </w:pPr>
            <w:r>
              <w:rPr>
                <w:rFonts w:hint="eastAsia" w:ascii="宋体" w:hAnsi="宋体" w:cs="宋体"/>
                <w:color w:val="auto"/>
                <w:sz w:val="24"/>
                <w:szCs w:val="24"/>
                <w:highlight w:val="none"/>
              </w:rPr>
              <w:t>针对本项目如何实施提出合理化、优化建议，酌情打分。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非常符合得5分，比较符合得3分，不太符合得1分，完全不符合不得分。）</w:t>
            </w:r>
          </w:p>
        </w:tc>
        <w:tc>
          <w:tcPr>
            <w:tcW w:w="1138" w:type="dxa"/>
            <w:vAlign w:val="center"/>
          </w:tcPr>
          <w:p>
            <w:pPr>
              <w:spacing w:line="360" w:lineRule="auto"/>
              <w:jc w:val="center"/>
              <w:rPr>
                <w:rFonts w:hint="default" w:ascii="仿宋" w:hAnsi="仿宋" w:eastAsia="仿宋" w:cs="仿宋"/>
                <w:color w:val="auto"/>
                <w:kern w:val="2"/>
                <w:sz w:val="24"/>
                <w:szCs w:val="24"/>
                <w:highlight w:val="none"/>
                <w:lang w:val="en-US" w:eastAsia="zh-CN" w:bidi="ar-SA"/>
              </w:rPr>
            </w:pPr>
            <w:r>
              <w:rPr>
                <w:rFonts w:ascii="宋体" w:hAnsi="宋体" w:cs="宋体"/>
                <w:color w:val="auto"/>
                <w:sz w:val="24"/>
                <w:szCs w:val="24"/>
                <w:highlight w:val="none"/>
              </w:rPr>
              <w:t>5</w:t>
            </w:r>
          </w:p>
        </w:tc>
        <w:tc>
          <w:tcPr>
            <w:tcW w:w="1016" w:type="dxa"/>
            <w:vAlign w:val="center"/>
          </w:tcPr>
          <w:p>
            <w:pPr>
              <w:adjustRightInd w:val="0"/>
              <w:snapToGrid w:val="0"/>
              <w:spacing w:line="228" w:lineRule="auto"/>
              <w:ind w:right="-105" w:rightChars="-5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主观</w:t>
            </w:r>
          </w:p>
        </w:tc>
        <w:tc>
          <w:tcPr>
            <w:tcW w:w="1350" w:type="dxa"/>
            <w:vAlign w:val="center"/>
          </w:tcPr>
          <w:p>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宋体" w:hAnsi="宋体" w:cs="宋体"/>
                <w:color w:val="auto"/>
                <w:sz w:val="24"/>
                <w:szCs w:val="24"/>
                <w:highlight w:val="none"/>
              </w:rPr>
              <w:t>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6" w:hRule="atLeast"/>
        </w:trPr>
        <w:tc>
          <w:tcPr>
            <w:tcW w:w="658" w:type="dxa"/>
            <w:vAlign w:val="center"/>
          </w:tcPr>
          <w:p>
            <w:pPr>
              <w:spacing w:line="360" w:lineRule="auto"/>
              <w:ind w:firstLine="240" w:firstLineChars="10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tc>
        <w:tc>
          <w:tcPr>
            <w:tcW w:w="6623" w:type="dxa"/>
            <w:vAlign w:val="top"/>
          </w:tcPr>
          <w:p>
            <w:pPr>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有效投标报价的最低价作为评标基准价，其最低报价为满分；按［投标报价得分=（评标基准价/投标报价）*</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］的计算公式计算。</w:t>
            </w:r>
          </w:p>
          <w:p>
            <w:pPr>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评标过程中，不得去掉报价中的最高报价和最低报价。</w:t>
            </w:r>
          </w:p>
          <w:p>
            <w:pPr>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因落实政府采购政策需要进行价格调整的，以调整后的价格计算评标基准价和投标报价。</w:t>
            </w:r>
          </w:p>
        </w:tc>
        <w:tc>
          <w:tcPr>
            <w:tcW w:w="1138" w:type="dxa"/>
            <w:vAlign w:val="center"/>
          </w:tcPr>
          <w:p>
            <w:pPr>
              <w:spacing w:line="360" w:lineRule="auto"/>
              <w:ind w:firstLine="360" w:firstLineChars="150"/>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1016" w:type="dxa"/>
            <w:vAlign w:val="center"/>
          </w:tcPr>
          <w:p>
            <w:pPr>
              <w:spacing w:line="360" w:lineRule="auto"/>
              <w:ind w:firstLine="240" w:firstLineChars="100"/>
              <w:outlineLvl w:val="0"/>
              <w:rPr>
                <w:rFonts w:hint="default" w:ascii="仿宋" w:hAnsi="仿宋" w:eastAsia="仿宋" w:cs="仿宋"/>
                <w:color w:val="auto"/>
                <w:sz w:val="24"/>
                <w:szCs w:val="24"/>
                <w:highlight w:val="none"/>
                <w:lang w:val="en-US" w:eastAsia="zh-CN"/>
              </w:rPr>
            </w:pPr>
          </w:p>
        </w:tc>
        <w:tc>
          <w:tcPr>
            <w:tcW w:w="1350" w:type="dxa"/>
            <w:vAlign w:val="center"/>
          </w:tcPr>
          <w:p>
            <w:pPr>
              <w:spacing w:line="360" w:lineRule="auto"/>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r>
    </w:tbl>
    <w:p>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87"/>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8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8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8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pPr>
        <w:pStyle w:val="8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8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8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8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pPr>
        <w:pStyle w:val="87"/>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pPr>
        <w:pStyle w:val="6"/>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pPr>
        <w:pStyle w:val="26"/>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26"/>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pPr>
        <w:pStyle w:val="26"/>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26"/>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pPr>
        <w:pStyle w:val="26"/>
        <w:snapToGrid w:val="0"/>
        <w:spacing w:line="360" w:lineRule="auto"/>
        <w:rPr>
          <w:rFonts w:cs="宋体"/>
          <w:color w:val="auto"/>
          <w:highlight w:val="none"/>
        </w:rPr>
      </w:pPr>
      <w:r>
        <w:rPr>
          <w:rFonts w:hint="eastAsia" w:cs="宋体"/>
          <w:color w:val="auto"/>
          <w:highlight w:val="none"/>
        </w:rPr>
        <w:t>5.4因重大变故，采购任务取消的。</w:t>
      </w:r>
    </w:p>
    <w:p>
      <w:pPr>
        <w:pStyle w:val="26"/>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pPr>
        <w:pStyle w:val="26"/>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pPr>
        <w:pStyle w:val="26"/>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26"/>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pPr>
        <w:pStyle w:val="26"/>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6"/>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pPr>
        <w:pStyle w:val="26"/>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pPr>
        <w:pStyle w:val="26"/>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5"/>
    <w:p>
      <w:pPr>
        <w:spacing w:line="360" w:lineRule="auto"/>
        <w:jc w:val="center"/>
        <w:outlineLvl w:val="0"/>
        <w:rPr>
          <w:rFonts w:hint="eastAsia" w:ascii="宋体" w:hAnsi="宋体" w:cs="宋体"/>
          <w:b/>
          <w:color w:val="auto"/>
          <w:sz w:val="36"/>
          <w:szCs w:val="36"/>
          <w:highlight w:val="none"/>
        </w:rPr>
      </w:pPr>
      <w:bookmarkStart w:id="391" w:name="第五部分"/>
      <w:bookmarkStart w:id="392" w:name="_Toc86217003"/>
    </w:p>
    <w:p>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pPr>
        <w:spacing w:line="480" w:lineRule="auto"/>
        <w:jc w:val="center"/>
        <w:rPr>
          <w:rFonts w:ascii="宋体" w:hAnsi="宋体" w:cs="宋体"/>
          <w:b/>
          <w:color w:val="auto"/>
          <w:sz w:val="28"/>
          <w:szCs w:val="28"/>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pPr>
        <w:pStyle w:val="387"/>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pPr>
        <w:spacing w:before="120" w:line="22" w:lineRule="atLeast"/>
        <w:rPr>
          <w:rFonts w:ascii="宋体" w:hAnsi="宋体" w:cs="宋体"/>
          <w:color w:val="auto"/>
          <w:sz w:val="24"/>
          <w:highlight w:val="none"/>
        </w:rPr>
      </w:pPr>
    </w:p>
    <w:p>
      <w:pPr>
        <w:pStyle w:val="6"/>
        <w:rPr>
          <w:color w:val="auto"/>
          <w:highlight w:val="none"/>
        </w:rPr>
      </w:pPr>
    </w:p>
    <w:p>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pPr>
        <w:pStyle w:val="284"/>
        <w:spacing w:before="120" w:line="22" w:lineRule="atLeast"/>
        <w:rPr>
          <w:rFonts w:ascii="宋体" w:hAnsi="宋体" w:eastAsia="宋体" w:cs="宋体"/>
          <w:color w:val="auto"/>
          <w:szCs w:val="24"/>
          <w:highlight w:val="none"/>
        </w:rPr>
      </w:pPr>
    </w:p>
    <w:p>
      <w:pPr>
        <w:pStyle w:val="284"/>
        <w:spacing w:before="120" w:line="22" w:lineRule="atLeast"/>
        <w:rPr>
          <w:rFonts w:ascii="宋体" w:hAnsi="宋体" w:eastAsia="宋体" w:cs="宋体"/>
          <w:color w:val="auto"/>
          <w:szCs w:val="24"/>
          <w:highlight w:val="none"/>
        </w:rPr>
      </w:pPr>
    </w:p>
    <w:p>
      <w:pPr>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pPr>
        <w:rPr>
          <w:rFonts w:ascii="宋体" w:hAnsi="宋体" w:cs="宋体"/>
          <w:b/>
          <w:color w:val="auto"/>
          <w:sz w:val="24"/>
          <w:highlight w:val="none"/>
        </w:rPr>
      </w:pPr>
    </w:p>
    <w:p>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杭州市临平区人民政府崇贤街道办事处</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崇贤街道城区绿化保洁二标段</w:t>
      </w:r>
      <w:r>
        <w:rPr>
          <w:rFonts w:hint="eastAsia" w:ascii="宋体" w:hAnsi="宋体" w:cs="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杭州市临平区人民政府崇贤街道办事处</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pPr>
        <w:spacing w:line="560" w:lineRule="exact"/>
        <w:ind w:firstLine="482" w:firstLineChars="200"/>
        <w:outlineLvl w:val="0"/>
        <w:rPr>
          <w:rFonts w:ascii="宋体" w:hAnsi="宋体"/>
          <w:color w:val="auto"/>
          <w:sz w:val="24"/>
          <w:highlight w:val="none"/>
        </w:rPr>
      </w:pPr>
      <w:bookmarkStart w:id="393" w:name="_Toc28855"/>
      <w:bookmarkStart w:id="394" w:name="_Toc15367"/>
      <w:bookmarkStart w:id="395" w:name="_Toc20421"/>
      <w:bookmarkStart w:id="396" w:name="_Toc22967"/>
      <w:bookmarkStart w:id="397" w:name="_Toc19273"/>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3"/>
      <w:bookmarkEnd w:id="394"/>
      <w:bookmarkEnd w:id="395"/>
      <w:bookmarkEnd w:id="396"/>
      <w:bookmarkEnd w:id="397"/>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pPr>
        <w:spacing w:line="560" w:lineRule="exact"/>
        <w:ind w:firstLine="482" w:firstLineChars="200"/>
        <w:outlineLvl w:val="0"/>
        <w:rPr>
          <w:rFonts w:ascii="宋体" w:hAnsi="宋体"/>
          <w:b/>
          <w:color w:val="auto"/>
          <w:sz w:val="24"/>
          <w:highlight w:val="none"/>
        </w:rPr>
      </w:pPr>
      <w:bookmarkStart w:id="398" w:name="_Toc6773"/>
      <w:bookmarkStart w:id="399" w:name="_Toc6311"/>
      <w:bookmarkStart w:id="400" w:name="_Toc22185"/>
      <w:bookmarkStart w:id="401" w:name="_Toc18585"/>
      <w:bookmarkStart w:id="402" w:name="_Toc2918"/>
      <w:r>
        <w:rPr>
          <w:rFonts w:ascii="宋体" w:hAnsi="宋体"/>
          <w:b/>
          <w:color w:val="auto"/>
          <w:sz w:val="24"/>
          <w:highlight w:val="none"/>
        </w:rPr>
        <w:t xml:space="preserve">1.2 </w:t>
      </w:r>
      <w:r>
        <w:rPr>
          <w:rFonts w:hint="eastAsia" w:ascii="宋体" w:hAnsi="宋体"/>
          <w:b/>
          <w:color w:val="auto"/>
          <w:sz w:val="24"/>
          <w:highlight w:val="none"/>
        </w:rPr>
        <w:t>标的</w:t>
      </w:r>
      <w:bookmarkEnd w:id="398"/>
      <w:bookmarkEnd w:id="399"/>
      <w:bookmarkEnd w:id="400"/>
      <w:bookmarkEnd w:id="401"/>
      <w:bookmarkEnd w:id="402"/>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pPr>
        <w:pStyle w:val="619"/>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否）涉及货物。若涉及货物的的，则：</w:t>
      </w:r>
    </w:p>
    <w:p>
      <w:pPr>
        <w:spacing w:line="560" w:lineRule="exact"/>
        <w:ind w:firstLine="480" w:firstLineChars="200"/>
        <w:rPr>
          <w:rFonts w:ascii="宋体" w:hAnsi="宋体" w:cs="宋体"/>
          <w:color w:val="auto"/>
          <w:sz w:val="24"/>
          <w:highlight w:val="none"/>
          <w:u w:val="single"/>
        </w:rPr>
      </w:pPr>
      <w:bookmarkStart w:id="403" w:name="_Toc1386"/>
      <w:bookmarkStart w:id="404" w:name="_Toc13918"/>
      <w:bookmarkStart w:id="405" w:name="_Toc4929"/>
      <w:bookmarkStart w:id="406" w:name="_Toc5635"/>
      <w:bookmarkStart w:id="407" w:name="_Toc21124"/>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03"/>
      <w:bookmarkEnd w:id="404"/>
      <w:bookmarkEnd w:id="405"/>
      <w:bookmarkEnd w:id="406"/>
      <w:bookmarkEnd w:id="407"/>
    </w:p>
    <w:p>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7"/>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pPr>
              <w:pStyle w:val="107"/>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pPr>
              <w:pStyle w:val="107"/>
              <w:spacing w:line="560" w:lineRule="exact"/>
              <w:jc w:val="center"/>
              <w:rPr>
                <w:rFonts w:hAnsi="宋体"/>
                <w:color w:val="auto"/>
                <w:sz w:val="24"/>
                <w:szCs w:val="24"/>
                <w:highlight w:val="none"/>
              </w:rPr>
            </w:pPr>
            <w:r>
              <w:rPr>
                <w:rFonts w:hAnsi="宋体"/>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7"/>
              <w:spacing w:line="560" w:lineRule="exact"/>
              <w:ind w:firstLine="200"/>
              <w:jc w:val="center"/>
              <w:rPr>
                <w:rFonts w:hAnsi="宋体"/>
                <w:color w:val="auto"/>
                <w:sz w:val="24"/>
                <w:szCs w:val="24"/>
                <w:highlight w:val="none"/>
              </w:rPr>
            </w:pPr>
          </w:p>
        </w:tc>
        <w:tc>
          <w:tcPr>
            <w:tcW w:w="3402" w:type="dxa"/>
            <w:vAlign w:val="center"/>
          </w:tcPr>
          <w:p>
            <w:pPr>
              <w:pStyle w:val="107"/>
              <w:spacing w:line="560" w:lineRule="exact"/>
              <w:ind w:firstLine="200"/>
              <w:jc w:val="center"/>
              <w:rPr>
                <w:rFonts w:hAnsi="宋体"/>
                <w:color w:val="auto"/>
                <w:sz w:val="24"/>
                <w:szCs w:val="24"/>
                <w:highlight w:val="none"/>
              </w:rPr>
            </w:pPr>
          </w:p>
        </w:tc>
        <w:tc>
          <w:tcPr>
            <w:tcW w:w="2552" w:type="dxa"/>
            <w:vAlign w:val="center"/>
          </w:tcPr>
          <w:p>
            <w:pPr>
              <w:pStyle w:val="107"/>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7"/>
              <w:spacing w:line="560" w:lineRule="exact"/>
              <w:ind w:firstLine="200"/>
              <w:jc w:val="center"/>
              <w:rPr>
                <w:rFonts w:hAnsi="宋体"/>
                <w:color w:val="auto"/>
                <w:sz w:val="24"/>
                <w:szCs w:val="24"/>
                <w:highlight w:val="none"/>
              </w:rPr>
            </w:pPr>
          </w:p>
        </w:tc>
        <w:tc>
          <w:tcPr>
            <w:tcW w:w="3402" w:type="dxa"/>
            <w:vAlign w:val="center"/>
          </w:tcPr>
          <w:p>
            <w:pPr>
              <w:pStyle w:val="107"/>
              <w:spacing w:line="560" w:lineRule="exact"/>
              <w:ind w:firstLine="200"/>
              <w:jc w:val="center"/>
              <w:rPr>
                <w:rFonts w:hAnsi="宋体"/>
                <w:color w:val="auto"/>
                <w:sz w:val="24"/>
                <w:szCs w:val="24"/>
                <w:highlight w:val="none"/>
              </w:rPr>
            </w:pPr>
          </w:p>
        </w:tc>
        <w:tc>
          <w:tcPr>
            <w:tcW w:w="2552" w:type="dxa"/>
            <w:vAlign w:val="center"/>
          </w:tcPr>
          <w:p>
            <w:pPr>
              <w:pStyle w:val="107"/>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7"/>
              <w:spacing w:line="560" w:lineRule="exact"/>
              <w:ind w:firstLine="200"/>
              <w:jc w:val="center"/>
              <w:rPr>
                <w:rFonts w:hAnsi="宋体"/>
                <w:color w:val="auto"/>
                <w:sz w:val="24"/>
                <w:szCs w:val="24"/>
                <w:highlight w:val="none"/>
              </w:rPr>
            </w:pPr>
          </w:p>
        </w:tc>
        <w:tc>
          <w:tcPr>
            <w:tcW w:w="3402" w:type="dxa"/>
            <w:vAlign w:val="center"/>
          </w:tcPr>
          <w:p>
            <w:pPr>
              <w:pStyle w:val="107"/>
              <w:spacing w:line="560" w:lineRule="exact"/>
              <w:ind w:firstLine="200"/>
              <w:jc w:val="center"/>
              <w:rPr>
                <w:rFonts w:hAnsi="宋体"/>
                <w:color w:val="auto"/>
                <w:sz w:val="24"/>
                <w:szCs w:val="24"/>
                <w:highlight w:val="none"/>
              </w:rPr>
            </w:pPr>
          </w:p>
        </w:tc>
        <w:tc>
          <w:tcPr>
            <w:tcW w:w="2552" w:type="dxa"/>
            <w:vAlign w:val="center"/>
          </w:tcPr>
          <w:p>
            <w:pPr>
              <w:pStyle w:val="107"/>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7"/>
              <w:spacing w:line="560" w:lineRule="exact"/>
              <w:ind w:firstLine="200"/>
              <w:jc w:val="center"/>
              <w:rPr>
                <w:rFonts w:hAnsi="宋体"/>
                <w:color w:val="auto"/>
                <w:sz w:val="24"/>
                <w:szCs w:val="24"/>
                <w:highlight w:val="none"/>
              </w:rPr>
            </w:pPr>
          </w:p>
        </w:tc>
        <w:tc>
          <w:tcPr>
            <w:tcW w:w="3402" w:type="dxa"/>
            <w:vAlign w:val="center"/>
          </w:tcPr>
          <w:p>
            <w:pPr>
              <w:pStyle w:val="107"/>
              <w:spacing w:line="560" w:lineRule="exact"/>
              <w:ind w:firstLine="200"/>
              <w:jc w:val="center"/>
              <w:rPr>
                <w:rFonts w:hAnsi="宋体"/>
                <w:color w:val="auto"/>
                <w:sz w:val="24"/>
                <w:szCs w:val="24"/>
                <w:highlight w:val="none"/>
              </w:rPr>
            </w:pPr>
          </w:p>
        </w:tc>
        <w:tc>
          <w:tcPr>
            <w:tcW w:w="2552" w:type="dxa"/>
            <w:vAlign w:val="center"/>
          </w:tcPr>
          <w:p>
            <w:pPr>
              <w:pStyle w:val="107"/>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107"/>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pPr>
              <w:pStyle w:val="107"/>
              <w:spacing w:line="560" w:lineRule="exact"/>
              <w:ind w:firstLine="200"/>
              <w:jc w:val="center"/>
              <w:rPr>
                <w:rFonts w:hAnsi="宋体"/>
                <w:color w:val="auto"/>
                <w:sz w:val="24"/>
                <w:szCs w:val="24"/>
                <w:highlight w:val="none"/>
              </w:rPr>
            </w:pPr>
          </w:p>
        </w:tc>
      </w:tr>
    </w:tbl>
    <w:p>
      <w:pPr>
        <w:spacing w:line="560" w:lineRule="exact"/>
        <w:ind w:firstLine="480" w:firstLineChars="200"/>
        <w:rPr>
          <w:rFonts w:ascii="宋体" w:hAnsi="宋体"/>
          <w:color w:val="auto"/>
          <w:sz w:val="24"/>
          <w:highlight w:val="none"/>
        </w:rPr>
      </w:pPr>
      <w:bookmarkStart w:id="408" w:name="_Toc26916"/>
      <w:bookmarkStart w:id="409" w:name="_Toc30158"/>
      <w:bookmarkStart w:id="410" w:name="_Toc30506"/>
      <w:bookmarkStart w:id="411" w:name="_Toc14993"/>
      <w:bookmarkStart w:id="412" w:name="_Toc3654"/>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pPr>
        <w:pStyle w:val="6"/>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08"/>
    <w:bookmarkEnd w:id="409"/>
    <w:bookmarkEnd w:id="410"/>
    <w:bookmarkEnd w:id="411"/>
    <w:bookmarkEnd w:id="412"/>
    <w:p>
      <w:pPr>
        <w:pStyle w:val="619"/>
        <w:spacing w:before="0" w:beforeAutospacing="0" w:after="0" w:afterAutospacing="0" w:line="360" w:lineRule="auto"/>
        <w:ind w:firstLine="480"/>
        <w:rPr>
          <w:b/>
          <w:color w:val="auto"/>
          <w:highlight w:val="none"/>
        </w:rPr>
      </w:pPr>
      <w:bookmarkStart w:id="413" w:name="_Toc10340"/>
      <w:bookmarkStart w:id="414" w:name="_Toc22618"/>
      <w:bookmarkStart w:id="415" w:name="_Toc1814"/>
      <w:bookmarkStart w:id="416" w:name="_Toc8772"/>
      <w:bookmarkStart w:id="417" w:name="_Toc31421"/>
      <w:bookmarkStart w:id="418" w:name="_Toc4760"/>
      <w:bookmarkStart w:id="419" w:name="_Toc3625"/>
      <w:bookmarkStart w:id="420" w:name="_Toc11108"/>
      <w:r>
        <w:rPr>
          <w:rFonts w:hint="eastAsia"/>
          <w:b/>
          <w:color w:val="auto"/>
          <w:highlight w:val="none"/>
        </w:rPr>
        <w:t>1.4履约保证金</w:t>
      </w:r>
    </w:p>
    <w:p>
      <w:pPr>
        <w:pStyle w:val="619"/>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6"/>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3"/>
      <w:bookmarkEnd w:id="414"/>
      <w:bookmarkEnd w:id="415"/>
      <w:r>
        <w:rPr>
          <w:rFonts w:hint="eastAsia" w:ascii="宋体" w:hAnsi="宋体" w:cs="宋体"/>
          <w:b/>
          <w:color w:val="auto"/>
          <w:sz w:val="24"/>
          <w:highlight w:val="none"/>
        </w:rPr>
        <w:t>预付款</w:t>
      </w:r>
    </w:p>
    <w:p>
      <w:pPr>
        <w:pStyle w:val="619"/>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619"/>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619"/>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619"/>
        <w:spacing w:before="0" w:beforeAutospacing="0" w:after="0" w:afterAutospacing="0" w:line="360" w:lineRule="auto"/>
        <w:ind w:firstLine="480"/>
        <w:rPr>
          <w:b/>
          <w:bCs/>
          <w:color w:val="auto"/>
          <w:highlight w:val="none"/>
        </w:rPr>
      </w:pPr>
      <w:r>
        <w:rPr>
          <w:rFonts w:hint="eastAsia"/>
          <w:b/>
          <w:bCs/>
          <w:color w:val="auto"/>
          <w:highlight w:val="none"/>
        </w:rPr>
        <w:t>1.6资金支付</w:t>
      </w:r>
    </w:p>
    <w:p>
      <w:pPr>
        <w:pStyle w:val="619"/>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16"/>
      <w:bookmarkEnd w:id="417"/>
      <w:bookmarkEnd w:id="418"/>
      <w:bookmarkEnd w:id="419"/>
      <w:bookmarkEnd w:id="420"/>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outlineLvl w:val="0"/>
        <w:rPr>
          <w:rFonts w:ascii="宋体" w:hAnsi="宋体"/>
          <w:bCs/>
          <w:color w:val="auto"/>
          <w:sz w:val="24"/>
          <w:highlight w:val="none"/>
        </w:rPr>
      </w:pPr>
      <w:bookmarkStart w:id="421" w:name="_Toc8586"/>
      <w:bookmarkStart w:id="422" w:name="_Toc5698"/>
      <w:bookmarkStart w:id="423" w:name="_Toc2375"/>
      <w:bookmarkStart w:id="424" w:name="_Toc24662"/>
      <w:bookmarkStart w:id="425" w:name="_Toc3079"/>
      <w:r>
        <w:rPr>
          <w:rFonts w:hint="eastAsia" w:ascii="宋体" w:hAnsi="宋体"/>
          <w:bCs/>
          <w:color w:val="auto"/>
          <w:sz w:val="24"/>
          <w:highlight w:val="none"/>
        </w:rPr>
        <w:t>1.7.4若服务</w:t>
      </w:r>
      <w:r>
        <w:rPr>
          <w:rFonts w:hint="eastAsia"/>
          <w:bCs/>
          <w:color w:val="auto"/>
          <w:sz w:val="24"/>
          <w:highlight w:val="none"/>
        </w:rPr>
        <w:t>涉及货物的，则货物的：</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1"/>
      <w:bookmarkEnd w:id="422"/>
      <w:bookmarkEnd w:id="423"/>
      <w:bookmarkEnd w:id="424"/>
      <w:bookmarkEnd w:id="425"/>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pPr>
        <w:pStyle w:val="6"/>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pPr>
        <w:spacing w:line="560" w:lineRule="exact"/>
        <w:ind w:firstLine="480" w:firstLineChars="200"/>
        <w:rPr>
          <w:rFonts w:ascii="宋体" w:hAnsi="宋体" w:cs="宋体"/>
          <w:color w:val="auto"/>
          <w:sz w:val="24"/>
          <w:highlight w:val="none"/>
        </w:rPr>
      </w:pPr>
      <w:bookmarkStart w:id="426" w:name="_Toc18683"/>
      <w:bookmarkStart w:id="427" w:name="_Toc9497"/>
      <w:bookmarkStart w:id="428" w:name="_Toc32454"/>
      <w:bookmarkStart w:id="429" w:name="_Toc26807"/>
      <w:bookmarkStart w:id="430" w:name="_Toc30329"/>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26"/>
    <w:bookmarkEnd w:id="427"/>
    <w:bookmarkEnd w:id="428"/>
    <w:bookmarkEnd w:id="429"/>
    <w:bookmarkEnd w:id="430"/>
    <w:p>
      <w:pPr>
        <w:spacing w:line="560" w:lineRule="exact"/>
        <w:ind w:firstLine="482" w:firstLineChars="200"/>
        <w:outlineLvl w:val="0"/>
        <w:rPr>
          <w:rFonts w:ascii="宋体" w:hAnsi="宋体" w:cs="宋体"/>
          <w:b/>
          <w:color w:val="auto"/>
          <w:sz w:val="24"/>
          <w:highlight w:val="none"/>
        </w:rPr>
      </w:pPr>
      <w:bookmarkStart w:id="431" w:name="_Toc15583"/>
      <w:bookmarkStart w:id="432" w:name="_Toc28375"/>
      <w:bookmarkStart w:id="433" w:name="_Toc16021"/>
      <w:r>
        <w:rPr>
          <w:rFonts w:hint="eastAsia" w:ascii="宋体" w:hAnsi="宋体" w:cs="宋体"/>
          <w:b/>
          <w:color w:val="auto"/>
          <w:sz w:val="24"/>
          <w:highlight w:val="none"/>
        </w:rPr>
        <w:t>1.9合同争议的解决</w:t>
      </w:r>
      <w:bookmarkEnd w:id="431"/>
      <w:bookmarkEnd w:id="432"/>
      <w:bookmarkEnd w:id="433"/>
    </w:p>
    <w:p>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pPr>
        <w:spacing w:line="560" w:lineRule="exact"/>
        <w:ind w:firstLine="482" w:firstLineChars="200"/>
        <w:outlineLvl w:val="0"/>
        <w:rPr>
          <w:rFonts w:ascii="宋体" w:hAnsi="宋体" w:cs="宋体"/>
          <w:b/>
          <w:color w:val="auto"/>
          <w:sz w:val="24"/>
          <w:highlight w:val="none"/>
        </w:rPr>
      </w:pPr>
      <w:bookmarkStart w:id="434" w:name="_Toc15322"/>
      <w:bookmarkStart w:id="435" w:name="_Toc7245"/>
      <w:bookmarkStart w:id="436" w:name="_Toc11173"/>
      <w:r>
        <w:rPr>
          <w:rFonts w:hint="eastAsia" w:ascii="宋体" w:hAnsi="宋体" w:cs="宋体"/>
          <w:b/>
          <w:color w:val="auto"/>
          <w:sz w:val="24"/>
          <w:highlight w:val="none"/>
        </w:rPr>
        <w:t>2.0 合同生效</w:t>
      </w:r>
      <w:bookmarkEnd w:id="434"/>
      <w:bookmarkEnd w:id="435"/>
      <w:bookmarkEnd w:id="436"/>
    </w:p>
    <w:p>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pPr>
        <w:autoSpaceDE w:val="0"/>
        <w:autoSpaceDN w:val="0"/>
        <w:spacing w:line="560" w:lineRule="exact"/>
        <w:rPr>
          <w:rFonts w:ascii="宋体" w:hAnsi="宋体"/>
          <w:color w:val="auto"/>
          <w:sz w:val="24"/>
          <w:highlight w:val="none"/>
          <w:lang w:val="zh-CN"/>
        </w:rPr>
      </w:pPr>
    </w:p>
    <w:p>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pPr>
        <w:autoSpaceDE w:val="0"/>
        <w:autoSpaceDN w:val="0"/>
        <w:spacing w:line="560" w:lineRule="exact"/>
        <w:rPr>
          <w:rFonts w:ascii="宋体" w:hAnsi="宋体"/>
          <w:color w:val="auto"/>
          <w:sz w:val="24"/>
          <w:highlight w:val="none"/>
          <w:lang w:val="zh-CN"/>
        </w:rPr>
      </w:pP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pPr>
        <w:widowControl/>
        <w:spacing w:line="560" w:lineRule="exact"/>
        <w:jc w:val="left"/>
        <w:rPr>
          <w:rFonts w:ascii="宋体" w:hAnsi="宋体"/>
          <w:b/>
          <w:color w:val="auto"/>
          <w:sz w:val="24"/>
          <w:highlight w:val="none"/>
        </w:rPr>
      </w:pPr>
    </w:p>
    <w:p>
      <w:pPr>
        <w:widowControl/>
        <w:adjustRightInd/>
        <w:jc w:val="left"/>
        <w:rPr>
          <w:rFonts w:ascii="宋体" w:hAnsi="宋体"/>
          <w:b/>
          <w:color w:val="auto"/>
          <w:sz w:val="24"/>
          <w:highlight w:val="none"/>
        </w:rPr>
      </w:pPr>
      <w:r>
        <w:rPr>
          <w:rFonts w:ascii="宋体" w:hAnsi="宋体"/>
          <w:b/>
          <w:color w:val="auto"/>
          <w:highlight w:val="none"/>
        </w:rPr>
        <w:br w:type="page"/>
      </w:r>
    </w:p>
    <w:p>
      <w:pPr>
        <w:pStyle w:val="387"/>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pPr>
        <w:spacing w:line="560" w:lineRule="exact"/>
        <w:ind w:firstLine="482" w:firstLineChars="200"/>
        <w:outlineLvl w:val="0"/>
        <w:rPr>
          <w:rFonts w:ascii="宋体" w:hAnsi="宋体"/>
          <w:b/>
          <w:color w:val="auto"/>
          <w:sz w:val="24"/>
          <w:highlight w:val="none"/>
        </w:rPr>
      </w:pPr>
      <w:bookmarkStart w:id="437" w:name="_Toc25079"/>
      <w:bookmarkStart w:id="438" w:name="_Toc19680"/>
      <w:bookmarkStart w:id="439" w:name="_Toc14021"/>
      <w:bookmarkStart w:id="440" w:name="_Toc5228"/>
      <w:bookmarkStart w:id="441" w:name="_Toc31297"/>
      <w:r>
        <w:rPr>
          <w:rFonts w:ascii="宋体" w:hAnsi="宋体"/>
          <w:b/>
          <w:color w:val="auto"/>
          <w:sz w:val="24"/>
          <w:highlight w:val="none"/>
        </w:rPr>
        <w:t>2.1 定义</w:t>
      </w:r>
      <w:bookmarkEnd w:id="437"/>
      <w:bookmarkEnd w:id="438"/>
      <w:bookmarkEnd w:id="439"/>
      <w:bookmarkEnd w:id="440"/>
      <w:bookmarkEnd w:id="441"/>
    </w:p>
    <w:p>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pPr>
        <w:spacing w:line="560" w:lineRule="exact"/>
        <w:ind w:firstLine="482" w:firstLineChars="200"/>
        <w:outlineLvl w:val="0"/>
        <w:rPr>
          <w:rFonts w:ascii="宋体" w:hAnsi="宋体"/>
          <w:b/>
          <w:color w:val="auto"/>
          <w:sz w:val="24"/>
          <w:highlight w:val="none"/>
        </w:rPr>
      </w:pPr>
      <w:bookmarkStart w:id="442" w:name="_Toc31402"/>
      <w:bookmarkStart w:id="443" w:name="_Toc19539"/>
      <w:bookmarkStart w:id="444" w:name="_Toc23289"/>
      <w:bookmarkStart w:id="445" w:name="_Toc16752"/>
      <w:bookmarkStart w:id="446" w:name="_Toc3769"/>
      <w:r>
        <w:rPr>
          <w:rFonts w:ascii="宋体" w:hAnsi="宋体"/>
          <w:b/>
          <w:color w:val="auto"/>
          <w:sz w:val="24"/>
          <w:highlight w:val="none"/>
        </w:rPr>
        <w:t>2.2 技术规范</w:t>
      </w:r>
      <w:bookmarkEnd w:id="442"/>
      <w:bookmarkEnd w:id="443"/>
      <w:bookmarkEnd w:id="444"/>
      <w:bookmarkEnd w:id="445"/>
      <w:bookmarkEnd w:id="446"/>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pPr>
        <w:spacing w:line="560" w:lineRule="exact"/>
        <w:ind w:firstLine="482" w:firstLineChars="200"/>
        <w:outlineLvl w:val="0"/>
        <w:rPr>
          <w:rFonts w:ascii="宋体" w:hAnsi="宋体"/>
          <w:b/>
          <w:color w:val="auto"/>
          <w:sz w:val="24"/>
          <w:highlight w:val="none"/>
        </w:rPr>
      </w:pPr>
      <w:bookmarkStart w:id="447" w:name="_Toc13673"/>
      <w:bookmarkStart w:id="448" w:name="_Toc12412"/>
      <w:bookmarkStart w:id="449" w:name="_Toc9161"/>
      <w:bookmarkStart w:id="450" w:name="_Toc4133"/>
      <w:bookmarkStart w:id="451" w:name="_Toc27945"/>
      <w:r>
        <w:rPr>
          <w:rFonts w:ascii="宋体" w:hAnsi="宋体"/>
          <w:b/>
          <w:color w:val="auto"/>
          <w:sz w:val="24"/>
          <w:highlight w:val="none"/>
        </w:rPr>
        <w:t>2.3 知识产权</w:t>
      </w:r>
      <w:bookmarkEnd w:id="447"/>
      <w:bookmarkEnd w:id="448"/>
      <w:bookmarkEnd w:id="449"/>
      <w:bookmarkEnd w:id="450"/>
      <w:bookmarkEnd w:id="451"/>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b/>
          <w:color w:val="auto"/>
          <w:sz w:val="24"/>
          <w:highlight w:val="none"/>
        </w:rPr>
      </w:pPr>
      <w:bookmarkStart w:id="452" w:name="_Toc26555"/>
      <w:bookmarkStart w:id="453" w:name="_Toc31233"/>
      <w:bookmarkStart w:id="454" w:name="_Toc32670"/>
      <w:bookmarkStart w:id="455" w:name="_Toc22011"/>
      <w:bookmarkStart w:id="456" w:name="_Toc15447"/>
      <w:r>
        <w:rPr>
          <w:rFonts w:ascii="宋体" w:hAnsi="宋体"/>
          <w:b/>
          <w:color w:val="auto"/>
          <w:sz w:val="24"/>
          <w:highlight w:val="none"/>
        </w:rPr>
        <w:t>2.5 结算方式和付款条件</w:t>
      </w:r>
      <w:bookmarkEnd w:id="452"/>
      <w:bookmarkEnd w:id="453"/>
      <w:bookmarkEnd w:id="454"/>
      <w:bookmarkEnd w:id="455"/>
      <w:bookmarkEnd w:id="456"/>
    </w:p>
    <w:p>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pPr>
        <w:spacing w:line="560" w:lineRule="exact"/>
        <w:ind w:firstLine="482" w:firstLineChars="200"/>
        <w:outlineLvl w:val="0"/>
        <w:rPr>
          <w:rFonts w:ascii="宋体" w:hAnsi="宋体"/>
          <w:b/>
          <w:color w:val="auto"/>
          <w:sz w:val="24"/>
          <w:highlight w:val="none"/>
        </w:rPr>
      </w:pPr>
      <w:bookmarkStart w:id="457" w:name="_Toc30507"/>
      <w:bookmarkStart w:id="458" w:name="_Toc13154"/>
      <w:bookmarkStart w:id="459" w:name="_Toc18990"/>
      <w:bookmarkStart w:id="460" w:name="_Toc16163"/>
      <w:bookmarkStart w:id="461" w:name="_Toc13467"/>
      <w:r>
        <w:rPr>
          <w:rFonts w:ascii="宋体" w:hAnsi="宋体"/>
          <w:b/>
          <w:color w:val="auto"/>
          <w:sz w:val="24"/>
          <w:highlight w:val="none"/>
        </w:rPr>
        <w:t>2.6 技术资料和保密义务</w:t>
      </w:r>
      <w:bookmarkEnd w:id="457"/>
      <w:bookmarkEnd w:id="458"/>
      <w:bookmarkEnd w:id="459"/>
      <w:bookmarkEnd w:id="460"/>
      <w:bookmarkEnd w:id="461"/>
    </w:p>
    <w:p>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b/>
          <w:color w:val="auto"/>
          <w:sz w:val="24"/>
          <w:highlight w:val="none"/>
        </w:rPr>
      </w:pPr>
      <w:bookmarkStart w:id="462"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2"/>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b/>
          <w:color w:val="auto"/>
          <w:sz w:val="24"/>
          <w:highlight w:val="none"/>
        </w:rPr>
      </w:pPr>
      <w:bookmarkStart w:id="463"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3"/>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pPr>
        <w:spacing w:line="560" w:lineRule="exact"/>
        <w:ind w:firstLine="482" w:firstLineChars="200"/>
        <w:outlineLvl w:val="0"/>
        <w:rPr>
          <w:rFonts w:ascii="宋体" w:hAnsi="宋体"/>
          <w:b/>
          <w:color w:val="auto"/>
          <w:sz w:val="24"/>
          <w:highlight w:val="none"/>
        </w:rPr>
      </w:pPr>
      <w:bookmarkStart w:id="464"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64"/>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b/>
          <w:color w:val="auto"/>
          <w:sz w:val="24"/>
          <w:highlight w:val="none"/>
        </w:rPr>
      </w:pPr>
      <w:bookmarkStart w:id="465" w:name="_Toc23368"/>
      <w:bookmarkStart w:id="466" w:name="_Toc26689"/>
      <w:bookmarkStart w:id="467" w:name="_Toc10663"/>
      <w:bookmarkStart w:id="468" w:name="_Toc42"/>
      <w:bookmarkStart w:id="469" w:name="_Toc21830"/>
      <w:r>
        <w:rPr>
          <w:rFonts w:ascii="宋体" w:hAnsi="宋体"/>
          <w:b/>
          <w:color w:val="auto"/>
          <w:sz w:val="24"/>
          <w:highlight w:val="none"/>
        </w:rPr>
        <w:t>2.10 合同转让和分包</w:t>
      </w:r>
      <w:bookmarkEnd w:id="465"/>
      <w:bookmarkEnd w:id="466"/>
      <w:bookmarkEnd w:id="467"/>
      <w:bookmarkEnd w:id="468"/>
      <w:bookmarkEnd w:id="469"/>
    </w:p>
    <w:p>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pPr>
        <w:spacing w:line="560" w:lineRule="exact"/>
        <w:ind w:firstLine="482" w:firstLineChars="200"/>
        <w:outlineLvl w:val="0"/>
        <w:rPr>
          <w:rFonts w:ascii="宋体" w:hAnsi="宋体"/>
          <w:b/>
          <w:color w:val="auto"/>
          <w:sz w:val="24"/>
          <w:highlight w:val="none"/>
        </w:rPr>
      </w:pPr>
      <w:bookmarkStart w:id="470" w:name="_Toc32494"/>
      <w:bookmarkStart w:id="471" w:name="_Toc26633"/>
      <w:bookmarkStart w:id="472" w:name="_Toc25571"/>
      <w:bookmarkStart w:id="473" w:name="_Toc4720"/>
      <w:bookmarkStart w:id="474" w:name="_Toc14371"/>
      <w:r>
        <w:rPr>
          <w:rFonts w:ascii="宋体" w:hAnsi="宋体"/>
          <w:b/>
          <w:color w:val="auto"/>
          <w:sz w:val="24"/>
          <w:highlight w:val="none"/>
        </w:rPr>
        <w:t>2.11 不可抗力</w:t>
      </w:r>
      <w:bookmarkEnd w:id="470"/>
      <w:bookmarkEnd w:id="471"/>
      <w:bookmarkEnd w:id="472"/>
      <w:bookmarkEnd w:id="473"/>
      <w:bookmarkEnd w:id="474"/>
    </w:p>
    <w:p>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pPr>
        <w:spacing w:line="560" w:lineRule="exact"/>
        <w:ind w:firstLine="482" w:firstLineChars="200"/>
        <w:outlineLvl w:val="0"/>
        <w:rPr>
          <w:rFonts w:ascii="宋体" w:hAnsi="宋体"/>
          <w:b/>
          <w:color w:val="auto"/>
          <w:sz w:val="24"/>
          <w:highlight w:val="none"/>
        </w:rPr>
      </w:pPr>
      <w:bookmarkStart w:id="475" w:name="_Toc24465"/>
      <w:bookmarkStart w:id="476" w:name="_Toc14115"/>
      <w:bookmarkStart w:id="477" w:name="_Toc3638"/>
      <w:bookmarkStart w:id="478" w:name="_Toc25783"/>
      <w:bookmarkStart w:id="479" w:name="_Toc23854"/>
      <w:r>
        <w:rPr>
          <w:rFonts w:ascii="宋体" w:hAnsi="宋体"/>
          <w:b/>
          <w:color w:val="auto"/>
          <w:sz w:val="24"/>
          <w:highlight w:val="none"/>
        </w:rPr>
        <w:t>2.12 税费</w:t>
      </w:r>
      <w:bookmarkEnd w:id="475"/>
      <w:bookmarkEnd w:id="476"/>
      <w:bookmarkEnd w:id="477"/>
      <w:bookmarkEnd w:id="478"/>
      <w:bookmarkEnd w:id="479"/>
    </w:p>
    <w:p>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pPr>
        <w:spacing w:line="560" w:lineRule="exact"/>
        <w:ind w:firstLine="482" w:firstLineChars="200"/>
        <w:outlineLvl w:val="0"/>
        <w:rPr>
          <w:rFonts w:ascii="宋体" w:hAnsi="宋体"/>
          <w:b/>
          <w:color w:val="auto"/>
          <w:sz w:val="24"/>
          <w:highlight w:val="none"/>
        </w:rPr>
      </w:pPr>
      <w:bookmarkStart w:id="480" w:name="_Toc25525"/>
      <w:bookmarkStart w:id="481" w:name="_Toc30105"/>
      <w:bookmarkStart w:id="482" w:name="_Toc14814"/>
      <w:bookmarkStart w:id="483" w:name="_Toc26883"/>
      <w:bookmarkStart w:id="484" w:name="_Toc7315"/>
      <w:r>
        <w:rPr>
          <w:rFonts w:ascii="宋体" w:hAnsi="宋体"/>
          <w:b/>
          <w:color w:val="auto"/>
          <w:sz w:val="24"/>
          <w:highlight w:val="none"/>
        </w:rPr>
        <w:t>2.13 乙方破产</w:t>
      </w:r>
      <w:bookmarkEnd w:id="480"/>
      <w:bookmarkEnd w:id="481"/>
      <w:bookmarkEnd w:id="482"/>
      <w:bookmarkEnd w:id="483"/>
      <w:bookmarkEnd w:id="484"/>
    </w:p>
    <w:p>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pPr>
        <w:spacing w:line="560" w:lineRule="exact"/>
        <w:ind w:firstLine="482" w:firstLineChars="200"/>
        <w:outlineLvl w:val="0"/>
        <w:rPr>
          <w:rFonts w:ascii="宋体" w:hAnsi="宋体"/>
          <w:b/>
          <w:color w:val="auto"/>
          <w:sz w:val="24"/>
          <w:highlight w:val="none"/>
        </w:rPr>
      </w:pPr>
      <w:bookmarkStart w:id="485" w:name="_Toc23323"/>
      <w:bookmarkStart w:id="486" w:name="_Toc1123"/>
      <w:bookmarkStart w:id="487" w:name="_Toc2016"/>
      <w:r>
        <w:rPr>
          <w:rFonts w:ascii="宋体" w:hAnsi="宋体"/>
          <w:b/>
          <w:color w:val="auto"/>
          <w:sz w:val="24"/>
          <w:highlight w:val="none"/>
        </w:rPr>
        <w:t>2.14 合同中止、终止</w:t>
      </w:r>
      <w:bookmarkEnd w:id="485"/>
      <w:bookmarkEnd w:id="486"/>
      <w:bookmarkEnd w:id="487"/>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b/>
          <w:color w:val="auto"/>
          <w:sz w:val="24"/>
          <w:highlight w:val="none"/>
        </w:rPr>
      </w:pPr>
      <w:bookmarkStart w:id="488" w:name="_Toc14525"/>
      <w:bookmarkStart w:id="489" w:name="_Toc1969"/>
      <w:bookmarkStart w:id="490" w:name="_Toc17363"/>
      <w:r>
        <w:rPr>
          <w:rFonts w:ascii="宋体" w:hAnsi="宋体"/>
          <w:b/>
          <w:color w:val="auto"/>
          <w:sz w:val="24"/>
          <w:highlight w:val="none"/>
        </w:rPr>
        <w:t>2.15 检验和验收</w:t>
      </w:r>
      <w:bookmarkEnd w:id="488"/>
      <w:bookmarkEnd w:id="489"/>
      <w:bookmarkEnd w:id="490"/>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pPr>
        <w:spacing w:line="560" w:lineRule="exact"/>
        <w:ind w:firstLine="482" w:firstLineChars="200"/>
        <w:outlineLvl w:val="0"/>
        <w:rPr>
          <w:rFonts w:ascii="宋体" w:hAnsi="宋体"/>
          <w:b/>
          <w:color w:val="auto"/>
          <w:sz w:val="24"/>
          <w:highlight w:val="none"/>
        </w:rPr>
      </w:pPr>
      <w:bookmarkStart w:id="491" w:name="_Toc25198"/>
      <w:bookmarkStart w:id="492" w:name="_Toc2308"/>
      <w:bookmarkStart w:id="493" w:name="_Toc31892"/>
      <w:bookmarkStart w:id="494" w:name="_Toc9808"/>
      <w:bookmarkStart w:id="495" w:name="_Toc12666"/>
      <w:r>
        <w:rPr>
          <w:rFonts w:ascii="宋体" w:hAnsi="宋体"/>
          <w:b/>
          <w:color w:val="auto"/>
          <w:sz w:val="24"/>
          <w:highlight w:val="none"/>
        </w:rPr>
        <w:t>2.16 通知和送达</w:t>
      </w:r>
      <w:bookmarkEnd w:id="491"/>
      <w:bookmarkEnd w:id="492"/>
      <w:bookmarkEnd w:id="493"/>
      <w:bookmarkEnd w:id="494"/>
      <w:bookmarkEnd w:id="495"/>
    </w:p>
    <w:p>
      <w:pPr>
        <w:spacing w:line="560" w:lineRule="exact"/>
        <w:ind w:firstLine="480" w:firstLineChars="200"/>
        <w:rPr>
          <w:rFonts w:ascii="宋体" w:hAnsi="宋体"/>
          <w:color w:val="auto"/>
          <w:sz w:val="24"/>
          <w:highlight w:val="none"/>
        </w:rPr>
      </w:pPr>
      <w:bookmarkStart w:id="496" w:name="_Toc18401"/>
      <w:bookmarkStart w:id="497"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496"/>
      <w:bookmarkEnd w:id="497"/>
    </w:p>
    <w:p>
      <w:pPr>
        <w:spacing w:line="560" w:lineRule="exact"/>
        <w:ind w:firstLine="482" w:firstLineChars="200"/>
        <w:outlineLvl w:val="0"/>
        <w:rPr>
          <w:rFonts w:ascii="宋体" w:hAnsi="宋体"/>
          <w:b/>
          <w:color w:val="auto"/>
          <w:sz w:val="24"/>
          <w:highlight w:val="none"/>
        </w:rPr>
      </w:pPr>
      <w:bookmarkStart w:id="498" w:name="_Toc5063"/>
      <w:bookmarkStart w:id="499" w:name="_Toc20808"/>
      <w:bookmarkStart w:id="500" w:name="_Toc12254"/>
      <w:bookmarkStart w:id="501" w:name="_Toc28906"/>
      <w:bookmarkStart w:id="502" w:name="_Toc27644"/>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498"/>
      <w:bookmarkEnd w:id="499"/>
      <w:bookmarkEnd w:id="500"/>
      <w:bookmarkEnd w:id="501"/>
      <w:bookmarkEnd w:id="502"/>
    </w:p>
    <w:p>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pPr>
        <w:spacing w:line="560" w:lineRule="exact"/>
        <w:ind w:firstLine="482" w:firstLineChars="200"/>
        <w:outlineLvl w:val="0"/>
        <w:rPr>
          <w:rFonts w:ascii="宋体" w:hAnsi="宋体" w:cs="宋体"/>
          <w:b/>
          <w:color w:val="auto"/>
          <w:sz w:val="24"/>
          <w:highlight w:val="none"/>
        </w:rPr>
      </w:pPr>
      <w:bookmarkStart w:id="503" w:name="_Toc30599"/>
      <w:bookmarkStart w:id="504" w:name="_Toc18540"/>
      <w:bookmarkStart w:id="505" w:name="_Toc4355"/>
      <w:r>
        <w:rPr>
          <w:rFonts w:hint="eastAsia" w:ascii="宋体" w:hAnsi="宋体" w:cs="宋体"/>
          <w:b/>
          <w:color w:val="auto"/>
          <w:sz w:val="24"/>
          <w:highlight w:val="none"/>
        </w:rPr>
        <w:t>2.18 计量单位</w:t>
      </w:r>
      <w:bookmarkEnd w:id="503"/>
      <w:bookmarkEnd w:id="504"/>
      <w:bookmarkEnd w:id="505"/>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06" w:name="_Toc331685784"/>
      <w:r>
        <w:rPr>
          <w:rFonts w:hint="eastAsia" w:ascii="宋体" w:hAnsi="宋体" w:cs="宋体"/>
          <w:b/>
          <w:color w:val="auto"/>
          <w:sz w:val="24"/>
          <w:highlight w:val="none"/>
        </w:rPr>
        <w:t xml:space="preserve"> </w:t>
      </w:r>
      <w:bookmarkEnd w:id="506"/>
      <w:r>
        <w:rPr>
          <w:rFonts w:hint="eastAsia" w:ascii="宋体" w:hAnsi="宋体" w:cs="宋体"/>
          <w:b/>
          <w:color w:val="auto"/>
          <w:sz w:val="24"/>
          <w:highlight w:val="none"/>
        </w:rPr>
        <w:t>第三部分  合同专用条款</w:t>
      </w:r>
    </w:p>
    <w:p>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8149"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814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814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814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814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814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814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814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814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814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814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814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814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814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814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814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8149" w:type="dxa"/>
            <w:vAlign w:val="center"/>
          </w:tcPr>
          <w:p>
            <w:pPr>
              <w:spacing w:line="360" w:lineRule="auto"/>
              <w:ind w:left="-420" w:leftChars="-200" w:right="-420" w:rightChars="-200" w:firstLine="480" w:firstLineChars="200"/>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8149" w:type="dxa"/>
            <w:vAlign w:val="center"/>
          </w:tcPr>
          <w:p>
            <w:pPr>
              <w:spacing w:line="360" w:lineRule="auto"/>
              <w:ind w:left="-420" w:leftChars="-200" w:right="-420" w:rightChars="-200" w:firstLine="480" w:firstLineChars="200"/>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814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top"/>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8149" w:type="dxa"/>
            <w:vAlign w:val="top"/>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814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814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vAlign w:val="top"/>
          </w:tcPr>
          <w:p>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8149" w:type="dxa"/>
            <w:vAlign w:val="top"/>
          </w:tcPr>
          <w:p>
            <w:pPr>
              <w:spacing w:line="360" w:lineRule="auto"/>
              <w:rPr>
                <w:rFonts w:ascii="宋体" w:hAnsi="宋体" w:cs="宋体"/>
                <w:color w:val="auto"/>
                <w:sz w:val="24"/>
                <w:highlight w:val="none"/>
              </w:rPr>
            </w:pPr>
          </w:p>
        </w:tc>
      </w:tr>
    </w:tbl>
    <w:p>
      <w:pPr>
        <w:spacing w:line="360" w:lineRule="auto"/>
        <w:ind w:left="-420" w:leftChars="-200" w:right="-420" w:rightChars="-200" w:firstLine="480" w:firstLineChars="200"/>
        <w:rPr>
          <w:rFonts w:ascii="宋体" w:hAnsi="宋体" w:cs="宋体"/>
          <w:color w:val="auto"/>
          <w:sz w:val="24"/>
          <w:highlight w:val="none"/>
        </w:rPr>
      </w:pPr>
    </w:p>
    <w:p>
      <w:pPr>
        <w:spacing w:line="360" w:lineRule="auto"/>
        <w:ind w:left="-420" w:leftChars="-200" w:right="-420" w:rightChars="-200" w:firstLine="480" w:firstLineChars="200"/>
        <w:jc w:val="center"/>
        <w:outlineLvl w:val="0"/>
        <w:rPr>
          <w:rFonts w:ascii="宋体" w:hAnsi="宋体" w:cs="宋体"/>
          <w:color w:val="auto"/>
          <w:sz w:val="24"/>
          <w:highlight w:val="none"/>
        </w:rPr>
      </w:pPr>
    </w:p>
    <w:p>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1"/>
      <w:r>
        <w:rPr>
          <w:rFonts w:hint="eastAsia" w:ascii="宋体" w:hAnsi="宋体" w:cs="宋体"/>
          <w:b/>
          <w:color w:val="auto"/>
          <w:sz w:val="36"/>
          <w:szCs w:val="20"/>
          <w:highlight w:val="none"/>
        </w:rPr>
        <w:t xml:space="preserve"> </w:t>
      </w:r>
      <w:bookmarkEnd w:id="392"/>
      <w:r>
        <w:rPr>
          <w:rFonts w:hint="eastAsia" w:ascii="宋体" w:hAnsi="宋体" w:cs="宋体"/>
          <w:b/>
          <w:color w:val="auto"/>
          <w:sz w:val="36"/>
          <w:szCs w:val="20"/>
          <w:highlight w:val="none"/>
        </w:rPr>
        <w:t>应提交的有关格式范例</w:t>
      </w: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杭州市临平区人民政府崇贤街道办事处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杭州盛乔工程咨询有限公司</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崇贤街道城区绿化保洁二标段</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 xml:space="preserve">SQZFCG-2024-007 </w:t>
      </w:r>
      <w:r>
        <w:rPr>
          <w:rFonts w:hint="eastAsia" w:ascii="宋体" w:hAnsi="宋体" w:cs="宋体"/>
          <w:color w:val="auto"/>
          <w:sz w:val="24"/>
          <w:highlight w:val="none"/>
        </w:rPr>
        <w:t>】政府采购活动，郑重承诺：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pPr>
        <w:widowControl/>
        <w:spacing w:line="360" w:lineRule="auto"/>
        <w:ind w:firstLine="480"/>
        <w:jc w:val="left"/>
        <w:rPr>
          <w:rFonts w:ascii="宋体" w:hAnsi="宋体" w:cs="宋体"/>
          <w:color w:val="auto"/>
          <w:sz w:val="24"/>
          <w:highlight w:val="none"/>
        </w:rPr>
      </w:pPr>
    </w:p>
    <w:p>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4"/>
          <w:highlight w:val="none"/>
        </w:rPr>
      </w:pPr>
    </w:p>
    <w:p>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rPr>
          <w:rFonts w:ascii="宋体" w:hAnsi="宋体" w:cs="宋体"/>
          <w:b/>
          <w:color w:val="auto"/>
          <w:kern w:val="0"/>
          <w:sz w:val="32"/>
          <w:szCs w:val="32"/>
          <w:highlight w:val="none"/>
          <w:lang w:val="zh-CN"/>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杭州市临平区人民政府崇贤街道办事处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杭州盛乔工程咨询有限公司</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崇贤街道城区绿化保洁二标段</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 xml:space="preserve">SQZFCG-2024-007 </w:t>
      </w:r>
      <w:r>
        <w:rPr>
          <w:rFonts w:hint="eastAsia" w:ascii="宋体" w:hAnsi="宋体" w:cs="宋体"/>
          <w:color w:val="auto"/>
          <w:sz w:val="24"/>
          <w:highlight w:val="none"/>
        </w:rPr>
        <w:t>】招标的有关活动，并对此项目进行投标。为此：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07" w:name="_Hlk101257010"/>
      <w:r>
        <w:rPr>
          <w:rFonts w:hint="eastAsia" w:ascii="宋体" w:hAnsi="宋体" w:cs="宋体"/>
          <w:color w:val="auto"/>
          <w:sz w:val="24"/>
          <w:highlight w:val="none"/>
        </w:rPr>
        <w:t>（如果有)</w:t>
      </w:r>
      <w:bookmarkEnd w:id="507"/>
      <w:r>
        <w:rPr>
          <w:rFonts w:hint="eastAsia" w:ascii="宋体" w:hAnsi="宋体" w:cs="宋体"/>
          <w:snapToGrid w:val="0"/>
          <w:color w:val="auto"/>
          <w:kern w:val="28"/>
          <w:sz w:val="24"/>
          <w:szCs w:val="20"/>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ascii="宋体" w:hAnsi="宋体" w:cs="宋体"/>
          <w:color w:val="auto"/>
          <w:kern w:val="0"/>
          <w:sz w:val="24"/>
          <w:highlight w:val="none"/>
          <w:u w:val="singl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napToGrid w:val="0"/>
        <w:spacing w:line="360" w:lineRule="auto"/>
        <w:jc w:val="center"/>
        <w:rPr>
          <w:rFonts w:ascii="宋体" w:hAnsi="宋体" w:cs="宋体"/>
          <w:b/>
          <w:color w:val="auto"/>
          <w:kern w:val="0"/>
          <w:sz w:val="32"/>
          <w:szCs w:val="32"/>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pStyle w:val="6"/>
        <w:rPr>
          <w:color w:val="auto"/>
          <w:highlight w:val="none"/>
          <w:lang w:val="en-US"/>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杭州市临平区人民政府崇贤街道办事处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杭州盛乔工程咨询有限公司</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崇贤街道城区绿化保洁二标段</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 xml:space="preserve">SQZFCG-2024-007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杭州市临平区人民政府崇贤街道办事处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杭州盛乔工程咨询有限公司</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崇贤街道城区绿化保洁二标段</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 xml:space="preserve">SQZFCG-2024-007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pPr>
        <w:pStyle w:val="8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pPr>
              <w:pStyle w:val="8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89"/>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rPr>
          <w:rFonts w:ascii="宋体" w:hAnsi="宋体" w:cs="宋体"/>
          <w:color w:val="auto"/>
          <w:kern w:val="0"/>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top"/>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vAlign w:val="top"/>
          </w:tcPr>
          <w:p>
            <w:pPr>
              <w:rPr>
                <w:rFonts w:ascii="宋体" w:hAnsi="宋体" w:cs="宋体"/>
                <w:color w:val="auto"/>
                <w:sz w:val="24"/>
                <w:highlight w:val="none"/>
              </w:rPr>
            </w:pPr>
          </w:p>
          <w:p>
            <w:pPr>
              <w:rPr>
                <w:rFonts w:ascii="宋体" w:hAnsi="宋体" w:cs="宋体"/>
                <w:color w:val="auto"/>
                <w:sz w:val="24"/>
                <w:highlight w:val="none"/>
              </w:rPr>
            </w:pPr>
            <w:r>
              <w:rPr>
                <w:rFonts w:hint="eastAsia" w:ascii="宋体" w:hAnsi="宋体" w:cs="宋体"/>
                <w:color w:val="auto"/>
                <w:sz w:val="24"/>
                <w:highlight w:val="none"/>
              </w:rPr>
              <w:t>见投标文件</w:t>
            </w:r>
          </w:p>
          <w:p>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top"/>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vAlign w:val="top"/>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top"/>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vAlign w:val="top"/>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vAlign w:val="top"/>
          </w:tcPr>
          <w:p>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vAlign w:val="top"/>
          </w:tcPr>
          <w:p>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vAlign w:val="top"/>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vAlign w:val="top"/>
          </w:tcPr>
          <w:p>
            <w:pPr>
              <w:jc w:val="center"/>
              <w:rPr>
                <w:rFonts w:ascii="宋体" w:hAnsi="宋体" w:cs="宋体"/>
                <w:b/>
                <w:color w:val="auto"/>
                <w:kern w:val="0"/>
                <w:sz w:val="32"/>
                <w:szCs w:val="32"/>
                <w:highlight w:val="none"/>
              </w:rPr>
            </w:pPr>
          </w:p>
        </w:tc>
        <w:tc>
          <w:tcPr>
            <w:tcW w:w="3546" w:type="dxa"/>
            <w:vAlign w:val="top"/>
          </w:tcPr>
          <w:p>
            <w:pPr>
              <w:jc w:val="center"/>
              <w:rPr>
                <w:rFonts w:ascii="宋体" w:hAnsi="宋体" w:cs="宋体"/>
                <w:b/>
                <w:color w:val="auto"/>
                <w:kern w:val="0"/>
                <w:sz w:val="32"/>
                <w:szCs w:val="32"/>
                <w:highlight w:val="none"/>
              </w:rPr>
            </w:pPr>
          </w:p>
        </w:tc>
        <w:tc>
          <w:tcPr>
            <w:tcW w:w="1276" w:type="dxa"/>
            <w:vAlign w:val="top"/>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vAlign w:val="top"/>
          </w:tcPr>
          <w:p>
            <w:pPr>
              <w:jc w:val="center"/>
              <w:rPr>
                <w:rFonts w:ascii="宋体" w:hAnsi="宋体" w:cs="宋体"/>
                <w:b/>
                <w:color w:val="auto"/>
                <w:kern w:val="0"/>
                <w:sz w:val="32"/>
                <w:szCs w:val="32"/>
                <w:highlight w:val="none"/>
              </w:rPr>
            </w:pPr>
          </w:p>
        </w:tc>
        <w:tc>
          <w:tcPr>
            <w:tcW w:w="3546" w:type="dxa"/>
            <w:vAlign w:val="top"/>
          </w:tcPr>
          <w:p>
            <w:pPr>
              <w:jc w:val="center"/>
              <w:rPr>
                <w:rFonts w:ascii="宋体" w:hAnsi="宋体" w:cs="宋体"/>
                <w:b/>
                <w:color w:val="auto"/>
                <w:kern w:val="0"/>
                <w:sz w:val="32"/>
                <w:szCs w:val="32"/>
                <w:highlight w:val="none"/>
              </w:rPr>
            </w:pPr>
          </w:p>
        </w:tc>
        <w:tc>
          <w:tcPr>
            <w:tcW w:w="1276" w:type="dxa"/>
            <w:vAlign w:val="top"/>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vAlign w:val="top"/>
          </w:tcPr>
          <w:p>
            <w:pPr>
              <w:jc w:val="center"/>
              <w:rPr>
                <w:rFonts w:ascii="宋体" w:hAnsi="宋体" w:cs="宋体"/>
                <w:b/>
                <w:color w:val="auto"/>
                <w:kern w:val="0"/>
                <w:sz w:val="32"/>
                <w:szCs w:val="32"/>
                <w:highlight w:val="none"/>
              </w:rPr>
            </w:pPr>
          </w:p>
        </w:tc>
        <w:tc>
          <w:tcPr>
            <w:tcW w:w="3546" w:type="dxa"/>
            <w:vAlign w:val="top"/>
          </w:tcPr>
          <w:p>
            <w:pPr>
              <w:jc w:val="center"/>
              <w:rPr>
                <w:rFonts w:ascii="宋体" w:hAnsi="宋体" w:cs="宋体"/>
                <w:b/>
                <w:color w:val="auto"/>
                <w:kern w:val="0"/>
                <w:sz w:val="32"/>
                <w:szCs w:val="32"/>
                <w:highlight w:val="none"/>
              </w:rPr>
            </w:pPr>
          </w:p>
        </w:tc>
        <w:tc>
          <w:tcPr>
            <w:tcW w:w="1276" w:type="dxa"/>
            <w:vAlign w:val="top"/>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pPr>
        <w:jc w:val="center"/>
        <w:rPr>
          <w:rFonts w:ascii="宋体" w:hAnsi="宋体" w:cs="宋体"/>
          <w:b/>
          <w:color w:val="auto"/>
          <w:kern w:val="0"/>
          <w:sz w:val="32"/>
          <w:szCs w:val="32"/>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杭州市临平区人民政府崇贤街道办事处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杭州盛乔工程咨询有限公司</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378"/>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378"/>
        <w:tabs>
          <w:tab w:val="clear" w:pos="720"/>
        </w:tabs>
        <w:snapToGrid w:val="0"/>
        <w:spacing w:before="120" w:after="120"/>
        <w:ind w:firstLine="643"/>
        <w:outlineLvl w:val="9"/>
        <w:rPr>
          <w:rFonts w:hint="eastAsia" w:ascii="仿宋" w:hAnsi="仿宋" w:eastAsia="仿宋" w:cs="宋体"/>
          <w:color w:val="auto"/>
          <w:kern w:val="2"/>
          <w:sz w:val="32"/>
          <w:szCs w:val="32"/>
          <w:highlight w:val="none"/>
        </w:rPr>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pPr>
    </w:p>
    <w:p>
      <w:pPr>
        <w:pStyle w:val="378"/>
        <w:tabs>
          <w:tab w:val="clear" w:pos="720"/>
        </w:tabs>
        <w:snapToGrid w:val="0"/>
        <w:spacing w:before="120" w:after="120"/>
        <w:ind w:firstLine="643"/>
        <w:outlineLvl w:val="9"/>
        <w:rPr>
          <w:rFonts w:ascii="仿宋" w:hAnsi="仿宋" w:eastAsia="仿宋" w:cs="宋体"/>
          <w:color w:val="auto"/>
          <w:kern w:val="2"/>
          <w:sz w:val="32"/>
          <w:szCs w:val="32"/>
          <w:highlight w:val="none"/>
        </w:rPr>
      </w:pPr>
      <w:r>
        <w:rPr>
          <w:rFonts w:hint="eastAsia" w:ascii="仿宋" w:hAnsi="仿宋" w:eastAsia="仿宋" w:cs="宋体"/>
          <w:color w:val="auto"/>
          <w:kern w:val="2"/>
          <w:sz w:val="32"/>
          <w:szCs w:val="32"/>
          <w:highlight w:val="none"/>
        </w:rPr>
        <w:t>一、开标一览表（报价表）</w:t>
      </w:r>
    </w:p>
    <w:p>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sz w:val="24"/>
          <w:highlight w:val="none"/>
        </w:rPr>
        <w:t>（采购人）、（采购代理机构）</w:t>
      </w:r>
      <w:r>
        <w:rPr>
          <w:rFonts w:hint="eastAsia" w:ascii="仿宋" w:hAnsi="仿宋" w:eastAsia="仿宋" w:cs="宋体"/>
          <w:color w:val="auto"/>
          <w:kern w:val="0"/>
          <w:sz w:val="24"/>
          <w:highlight w:val="none"/>
          <w:lang w:val="zh-CN"/>
        </w:rPr>
        <w:t>：</w:t>
      </w:r>
    </w:p>
    <w:p>
      <w:pPr>
        <w:snapToGrid w:val="0"/>
        <w:spacing w:line="360" w:lineRule="auto"/>
        <w:ind w:firstLine="482"/>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宋体"/>
          <w:color w:val="auto"/>
          <w:sz w:val="24"/>
          <w:highlight w:val="none"/>
        </w:rPr>
        <w:t>（项目名称）</w:t>
      </w:r>
      <w:r>
        <w:rPr>
          <w:rFonts w:hint="eastAsia" w:ascii="仿宋" w:hAnsi="仿宋" w:eastAsia="仿宋" w:cs="宋体"/>
          <w:color w:val="auto"/>
          <w:kern w:val="0"/>
          <w:sz w:val="24"/>
          <w:highlight w:val="none"/>
          <w:lang w:val="zh-CN"/>
        </w:rPr>
        <w:t>【招标编号：</w:t>
      </w:r>
      <w:r>
        <w:rPr>
          <w:rFonts w:hint="eastAsia" w:ascii="仿宋" w:hAnsi="仿宋" w:eastAsia="仿宋" w:cs="宋体"/>
          <w:color w:val="auto"/>
          <w:sz w:val="24"/>
          <w:highlight w:val="none"/>
        </w:rPr>
        <w:t>（采购编号）】的实施</w:t>
      </w:r>
      <w:r>
        <w:rPr>
          <w:rFonts w:hint="eastAsia" w:ascii="仿宋" w:hAnsi="仿宋" w:eastAsia="仿宋" w:cs="宋体"/>
          <w:color w:val="auto"/>
          <w:kern w:val="0"/>
          <w:sz w:val="24"/>
          <w:highlight w:val="none"/>
          <w:lang w:val="zh-CN"/>
        </w:rPr>
        <w:t>。</w:t>
      </w:r>
    </w:p>
    <w:p>
      <w:pPr>
        <w:spacing w:line="360" w:lineRule="auto"/>
        <w:jc w:val="center"/>
        <w:rPr>
          <w:rFonts w:ascii="仿宋" w:hAnsi="仿宋" w:eastAsia="仿宋" w:cs="宋体"/>
          <w:b/>
          <w:color w:val="auto"/>
          <w:kern w:val="0"/>
          <w:sz w:val="24"/>
          <w:highlight w:val="none"/>
          <w:lang w:val="zh-CN"/>
        </w:rPr>
      </w:pPr>
      <w:r>
        <w:rPr>
          <w:rFonts w:hint="eastAsia" w:ascii="仿宋" w:hAnsi="仿宋" w:eastAsia="仿宋" w:cs="宋体"/>
          <w:b/>
          <w:color w:val="auto"/>
          <w:kern w:val="0"/>
          <w:sz w:val="24"/>
          <w:highlight w:val="none"/>
          <w:lang w:val="zh-CN"/>
        </w:rPr>
        <w:t>开标一览表（报价表）(单位均为人民币元)</w:t>
      </w:r>
    </w:p>
    <w:p>
      <w:pPr>
        <w:pStyle w:val="79"/>
        <w:widowControl w:val="0"/>
        <w:numPr>
          <w:ilvl w:val="0"/>
          <w:numId w:val="0"/>
        </w:numPr>
        <w:wordWrap/>
        <w:adjustRightInd w:val="0"/>
        <w:snapToGrid/>
        <w:spacing w:line="360" w:lineRule="auto"/>
        <w:ind w:firstLine="720" w:firstLineChars="300"/>
        <w:textAlignment w:val="auto"/>
        <w:rPr>
          <w:rFonts w:hAnsi="宋体" w:cs="Times New Roman"/>
          <w:color w:val="auto"/>
          <w:sz w:val="28"/>
          <w:szCs w:val="28"/>
          <w:highlight w:val="none"/>
        </w:rPr>
      </w:pPr>
      <w:r>
        <w:rPr>
          <w:rFonts w:hint="eastAsia" w:ascii="宋体" w:hAnsi="宋体" w:cs="宋体"/>
          <w:color w:val="auto"/>
          <w:kern w:val="2"/>
          <w:sz w:val="24"/>
          <w:szCs w:val="24"/>
          <w:highlight w:val="none"/>
          <w:lang w:val="en-US" w:eastAsia="zh-CN" w:bidi="ar-SA"/>
        </w:rPr>
        <w:t>1、保洁报价：</w:t>
      </w:r>
    </w:p>
    <w:tbl>
      <w:tblPr>
        <w:tblStyle w:val="62"/>
        <w:tblW w:w="14147" w:type="dxa"/>
        <w:tblInd w:w="2" w:type="dxa"/>
        <w:tblLayout w:type="fixed"/>
        <w:tblCellMar>
          <w:top w:w="0" w:type="dxa"/>
          <w:left w:w="108" w:type="dxa"/>
          <w:bottom w:w="0" w:type="dxa"/>
          <w:right w:w="108" w:type="dxa"/>
        </w:tblCellMar>
      </w:tblPr>
      <w:tblGrid>
        <w:gridCol w:w="1541"/>
        <w:gridCol w:w="1542"/>
        <w:gridCol w:w="1545"/>
        <w:gridCol w:w="1907"/>
        <w:gridCol w:w="1958"/>
        <w:gridCol w:w="2012"/>
        <w:gridCol w:w="2094"/>
        <w:gridCol w:w="1548"/>
      </w:tblGrid>
      <w:tr>
        <w:tblPrEx>
          <w:tblCellMar>
            <w:top w:w="0" w:type="dxa"/>
            <w:left w:w="108" w:type="dxa"/>
            <w:bottom w:w="0" w:type="dxa"/>
            <w:right w:w="108" w:type="dxa"/>
          </w:tblCellMar>
        </w:tblPrEx>
        <w:trPr>
          <w:trHeight w:val="312" w:hRule="atLeast"/>
        </w:trPr>
        <w:tc>
          <w:tcPr>
            <w:tcW w:w="1541" w:type="dxa"/>
            <w:tcBorders>
              <w:top w:val="single" w:color="auto" w:sz="4" w:space="0"/>
              <w:left w:val="single" w:color="auto" w:sz="4" w:space="0"/>
              <w:bottom w:val="single" w:color="auto" w:sz="4" w:space="0"/>
              <w:right w:val="single" w:color="auto" w:sz="4" w:space="0"/>
            </w:tcBorders>
            <w:vAlign w:val="bottom"/>
          </w:tcPr>
          <w:p>
            <w:pPr>
              <w:widowControl/>
              <w:jc w:val="left"/>
              <w:textAlignment w:val="bottom"/>
              <w:rPr>
                <w:rFonts w:ascii="宋体"/>
                <w:color w:val="auto"/>
                <w:sz w:val="24"/>
                <w:szCs w:val="24"/>
                <w:highlight w:val="none"/>
              </w:rPr>
            </w:pPr>
            <w:r>
              <w:rPr>
                <w:rFonts w:hint="eastAsia" w:ascii="宋体" w:hAnsi="宋体" w:cs="宋体"/>
                <w:color w:val="auto"/>
                <w:kern w:val="0"/>
                <w:sz w:val="24"/>
                <w:szCs w:val="24"/>
                <w:highlight w:val="none"/>
              </w:rPr>
              <w:t>序号</w:t>
            </w:r>
          </w:p>
        </w:tc>
        <w:tc>
          <w:tcPr>
            <w:tcW w:w="1542" w:type="dxa"/>
            <w:tcBorders>
              <w:top w:val="single" w:color="auto" w:sz="4" w:space="0"/>
              <w:left w:val="single" w:color="auto" w:sz="4" w:space="0"/>
              <w:bottom w:val="single" w:color="auto" w:sz="4" w:space="0"/>
              <w:right w:val="single" w:color="auto" w:sz="4" w:space="0"/>
            </w:tcBorders>
            <w:vAlign w:val="bottom"/>
          </w:tcPr>
          <w:p>
            <w:pPr>
              <w:widowControl/>
              <w:jc w:val="left"/>
              <w:textAlignment w:val="bottom"/>
              <w:rPr>
                <w:rFonts w:ascii="宋体"/>
                <w:color w:val="auto"/>
                <w:sz w:val="24"/>
                <w:szCs w:val="24"/>
                <w:highlight w:val="none"/>
              </w:rPr>
            </w:pPr>
            <w:r>
              <w:rPr>
                <w:rFonts w:hint="eastAsia" w:ascii="宋体" w:hAnsi="宋体" w:cs="宋体"/>
                <w:color w:val="auto"/>
                <w:kern w:val="0"/>
                <w:sz w:val="24"/>
                <w:szCs w:val="24"/>
                <w:highlight w:val="none"/>
              </w:rPr>
              <w:t>类别</w:t>
            </w:r>
          </w:p>
        </w:tc>
        <w:tc>
          <w:tcPr>
            <w:tcW w:w="1545" w:type="dxa"/>
            <w:tcBorders>
              <w:top w:val="single" w:color="auto" w:sz="4" w:space="0"/>
              <w:left w:val="single" w:color="auto" w:sz="4" w:space="0"/>
              <w:bottom w:val="single" w:color="auto" w:sz="4" w:space="0"/>
              <w:right w:val="single" w:color="auto" w:sz="4" w:space="0"/>
            </w:tcBorders>
            <w:vAlign w:val="bottom"/>
          </w:tcPr>
          <w:p>
            <w:pPr>
              <w:widowControl/>
              <w:jc w:val="left"/>
              <w:textAlignment w:val="bottom"/>
              <w:rPr>
                <w:rFonts w:ascii="宋体"/>
                <w:color w:val="auto"/>
                <w:sz w:val="24"/>
                <w:szCs w:val="24"/>
                <w:highlight w:val="none"/>
              </w:rPr>
            </w:pPr>
            <w:r>
              <w:rPr>
                <w:rFonts w:hint="eastAsia" w:ascii="宋体" w:hAnsi="宋体" w:cs="宋体"/>
                <w:color w:val="auto"/>
                <w:kern w:val="0"/>
                <w:sz w:val="24"/>
                <w:szCs w:val="24"/>
                <w:highlight w:val="none"/>
              </w:rPr>
              <w:t>道路名称</w:t>
            </w:r>
          </w:p>
        </w:tc>
        <w:tc>
          <w:tcPr>
            <w:tcW w:w="1907" w:type="dxa"/>
            <w:tcBorders>
              <w:top w:val="single" w:color="auto" w:sz="4" w:space="0"/>
              <w:left w:val="single" w:color="auto" w:sz="4" w:space="0"/>
              <w:bottom w:val="single" w:color="auto" w:sz="4" w:space="0"/>
              <w:right w:val="single" w:color="auto" w:sz="4" w:space="0"/>
            </w:tcBorders>
            <w:vAlign w:val="bottom"/>
          </w:tcPr>
          <w:p>
            <w:pPr>
              <w:widowControl/>
              <w:jc w:val="left"/>
              <w:textAlignment w:val="bottom"/>
              <w:rPr>
                <w:rFonts w:ascii="宋体"/>
                <w:color w:val="auto"/>
                <w:sz w:val="24"/>
                <w:szCs w:val="24"/>
                <w:highlight w:val="none"/>
              </w:rPr>
            </w:pPr>
            <w:r>
              <w:rPr>
                <w:rFonts w:hint="eastAsia" w:ascii="宋体" w:hAnsi="宋体" w:cs="宋体"/>
                <w:color w:val="auto"/>
                <w:kern w:val="0"/>
                <w:sz w:val="24"/>
                <w:szCs w:val="24"/>
                <w:highlight w:val="none"/>
              </w:rPr>
              <w:t>起止点</w:t>
            </w:r>
          </w:p>
        </w:tc>
        <w:tc>
          <w:tcPr>
            <w:tcW w:w="1958"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color w:val="auto"/>
                <w:sz w:val="24"/>
                <w:szCs w:val="24"/>
                <w:highlight w:val="none"/>
              </w:rPr>
            </w:pPr>
            <w:r>
              <w:rPr>
                <w:rFonts w:hint="eastAsia" w:ascii="宋体" w:hAnsi="宋体" w:cs="宋体"/>
                <w:color w:val="auto"/>
                <w:kern w:val="0"/>
                <w:sz w:val="24"/>
                <w:szCs w:val="24"/>
                <w:highlight w:val="none"/>
              </w:rPr>
              <w:t>总长</w:t>
            </w:r>
            <w:r>
              <w:rPr>
                <w:rFonts w:ascii="宋体" w:hAnsi="宋体" w:cs="宋体"/>
                <w:color w:val="auto"/>
                <w:kern w:val="0"/>
                <w:sz w:val="24"/>
                <w:szCs w:val="24"/>
                <w:highlight w:val="none"/>
              </w:rPr>
              <w:t>(m)</w:t>
            </w:r>
          </w:p>
        </w:tc>
        <w:tc>
          <w:tcPr>
            <w:tcW w:w="2012"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color w:val="auto"/>
                <w:sz w:val="24"/>
                <w:szCs w:val="24"/>
                <w:highlight w:val="none"/>
              </w:rPr>
            </w:pPr>
            <w:r>
              <w:rPr>
                <w:rFonts w:hint="eastAsia" w:ascii="宋体" w:hAnsi="宋体" w:cs="宋体"/>
                <w:color w:val="auto"/>
                <w:kern w:val="0"/>
                <w:sz w:val="24"/>
                <w:szCs w:val="24"/>
                <w:highlight w:val="none"/>
              </w:rPr>
              <w:t>总面积</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w:t>
            </w:r>
          </w:p>
        </w:tc>
        <w:tc>
          <w:tcPr>
            <w:tcW w:w="2094" w:type="dxa"/>
            <w:tcBorders>
              <w:top w:val="single" w:color="auto" w:sz="4" w:space="0"/>
              <w:left w:val="single" w:color="auto" w:sz="4" w:space="0"/>
              <w:bottom w:val="single" w:color="auto" w:sz="4" w:space="0"/>
              <w:right w:val="single" w:color="auto" w:sz="4" w:space="0"/>
            </w:tcBorders>
          </w:tcPr>
          <w:p>
            <w:pPr>
              <w:widowControl/>
              <w:jc w:val="center"/>
              <w:textAlignment w:val="bottom"/>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单价</w:t>
            </w:r>
          </w:p>
          <w:p>
            <w:pPr>
              <w:widowControl/>
              <w:jc w:val="center"/>
              <w:textAlignment w:val="bottom"/>
              <w:rPr>
                <w:rFonts w:ascii="宋体"/>
                <w:color w:val="auto"/>
                <w:kern w:val="0"/>
                <w:sz w:val="24"/>
                <w:szCs w:val="24"/>
                <w:highlight w:val="none"/>
              </w:rPr>
            </w:pPr>
            <w:r>
              <w:rPr>
                <w:rFonts w:hint="eastAsia" w:ascii="宋体" w:hAnsi="宋体" w:cs="宋体"/>
                <w:color w:val="auto"/>
                <w:kern w:val="0"/>
                <w:sz w:val="24"/>
                <w:szCs w:val="24"/>
                <w:highlight w:val="none"/>
              </w:rPr>
              <w:t>（元</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平方</w:t>
            </w:r>
            <w:r>
              <w:rPr>
                <w:rFonts w:ascii="宋体" w:cs="宋体"/>
                <w:color w:val="auto"/>
                <w:kern w:val="0"/>
                <w:sz w:val="24"/>
                <w:szCs w:val="24"/>
                <w:highlight w:val="none"/>
              </w:rPr>
              <w:t>.</w:t>
            </w:r>
            <w:r>
              <w:rPr>
                <w:rFonts w:hint="eastAsia" w:ascii="宋体" w:hAnsi="宋体" w:cs="宋体"/>
                <w:color w:val="auto"/>
                <w:kern w:val="0"/>
                <w:sz w:val="24"/>
                <w:szCs w:val="24"/>
                <w:highlight w:val="none"/>
              </w:rPr>
              <w:t>年）</w:t>
            </w:r>
          </w:p>
        </w:tc>
        <w:tc>
          <w:tcPr>
            <w:tcW w:w="1548" w:type="dxa"/>
            <w:tcBorders>
              <w:top w:val="single" w:color="auto" w:sz="4" w:space="0"/>
              <w:left w:val="single" w:color="auto" w:sz="4" w:space="0"/>
              <w:bottom w:val="single" w:color="auto" w:sz="4" w:space="0"/>
              <w:right w:val="single" w:color="auto" w:sz="4" w:space="0"/>
            </w:tcBorders>
          </w:tcPr>
          <w:p>
            <w:pPr>
              <w:widowControl/>
              <w:jc w:val="center"/>
              <w:textAlignment w:val="bottom"/>
              <w:rPr>
                <w:rFonts w:ascii="宋体"/>
                <w:color w:val="auto"/>
                <w:kern w:val="0"/>
                <w:sz w:val="24"/>
                <w:szCs w:val="24"/>
                <w:highlight w:val="none"/>
              </w:rPr>
            </w:pPr>
            <w:r>
              <w:rPr>
                <w:rFonts w:hint="eastAsia" w:ascii="宋体" w:hAnsi="宋体" w:cs="宋体"/>
                <w:color w:val="auto"/>
                <w:kern w:val="0"/>
                <w:sz w:val="24"/>
                <w:szCs w:val="24"/>
                <w:highlight w:val="none"/>
              </w:rPr>
              <w:t>小计</w:t>
            </w:r>
          </w:p>
          <w:p>
            <w:pPr>
              <w:widowControl/>
              <w:jc w:val="center"/>
              <w:textAlignment w:val="bottom"/>
              <w:rPr>
                <w:rFonts w:ascii="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2</w:t>
            </w:r>
            <w:r>
              <w:rPr>
                <w:rFonts w:hint="eastAsia" w:ascii="宋体" w:hAnsi="宋体" w:cs="宋体"/>
                <w:color w:val="auto"/>
                <w:kern w:val="0"/>
                <w:sz w:val="24"/>
                <w:szCs w:val="24"/>
                <w:highlight w:val="none"/>
              </w:rPr>
              <w:t>年报价）</w:t>
            </w:r>
          </w:p>
        </w:tc>
      </w:tr>
      <w:tr>
        <w:tblPrEx>
          <w:tblCellMar>
            <w:top w:w="0" w:type="dxa"/>
            <w:left w:w="108" w:type="dxa"/>
            <w:bottom w:w="0" w:type="dxa"/>
            <w:right w:w="108" w:type="dxa"/>
          </w:tblCellMar>
        </w:tblPrEx>
        <w:trPr>
          <w:trHeight w:val="312" w:hRule="atLeast"/>
        </w:trPr>
        <w:tc>
          <w:tcPr>
            <w:tcW w:w="1541" w:type="dxa"/>
            <w:tcBorders>
              <w:top w:val="single" w:color="auto" w:sz="4" w:space="0"/>
              <w:left w:val="single" w:color="auto" w:sz="4" w:space="0"/>
              <w:bottom w:val="single" w:color="auto" w:sz="4" w:space="0"/>
              <w:right w:val="single" w:color="auto" w:sz="4" w:space="0"/>
            </w:tcBorders>
            <w:vAlign w:val="bottom"/>
          </w:tcPr>
          <w:p>
            <w:pPr>
              <w:rPr>
                <w:rFonts w:ascii="宋体"/>
                <w:color w:val="auto"/>
                <w:highlight w:val="none"/>
              </w:rPr>
            </w:pPr>
            <w:r>
              <w:rPr>
                <w:rFonts w:ascii="宋体" w:hAnsi="宋体" w:cs="宋体"/>
                <w:color w:val="auto"/>
                <w:highlight w:val="none"/>
              </w:rPr>
              <w:t>1</w:t>
            </w:r>
          </w:p>
        </w:tc>
        <w:tc>
          <w:tcPr>
            <w:tcW w:w="1542" w:type="dxa"/>
            <w:tcBorders>
              <w:top w:val="single" w:color="auto" w:sz="4" w:space="0"/>
              <w:left w:val="single" w:color="auto" w:sz="4" w:space="0"/>
              <w:bottom w:val="single" w:color="auto" w:sz="4" w:space="0"/>
              <w:right w:val="single" w:color="auto" w:sz="4" w:space="0"/>
            </w:tcBorders>
            <w:vAlign w:val="bottom"/>
          </w:tcPr>
          <w:p>
            <w:pPr>
              <w:rPr>
                <w:rFonts w:ascii="宋体"/>
                <w:color w:val="auto"/>
                <w:highlight w:val="none"/>
              </w:rPr>
            </w:pPr>
            <w:r>
              <w:rPr>
                <w:rFonts w:hint="eastAsia" w:ascii="宋体" w:hAnsi="宋体" w:cs="宋体"/>
                <w:color w:val="auto"/>
                <w:highlight w:val="none"/>
              </w:rPr>
              <w:t>一类</w:t>
            </w:r>
          </w:p>
        </w:tc>
        <w:tc>
          <w:tcPr>
            <w:tcW w:w="1545" w:type="dxa"/>
            <w:tcBorders>
              <w:top w:val="single" w:color="auto" w:sz="4" w:space="0"/>
              <w:left w:val="single" w:color="auto" w:sz="4" w:space="0"/>
              <w:bottom w:val="single" w:color="auto" w:sz="4" w:space="0"/>
              <w:right w:val="single" w:color="auto" w:sz="4" w:space="0"/>
            </w:tcBorders>
            <w:vAlign w:val="bottom"/>
          </w:tcPr>
          <w:p>
            <w:pPr>
              <w:rPr>
                <w:rFonts w:ascii="宋体"/>
                <w:color w:val="auto"/>
                <w:highlight w:val="none"/>
              </w:rPr>
            </w:pPr>
            <w:r>
              <w:rPr>
                <w:rFonts w:hint="eastAsia" w:ascii="宋体" w:hAnsi="宋体" w:cs="宋体"/>
                <w:color w:val="auto"/>
                <w:highlight w:val="none"/>
              </w:rPr>
              <w:t>崇杭街</w:t>
            </w:r>
          </w:p>
        </w:tc>
        <w:tc>
          <w:tcPr>
            <w:tcW w:w="1907" w:type="dxa"/>
            <w:tcBorders>
              <w:top w:val="single" w:color="auto" w:sz="4" w:space="0"/>
              <w:left w:val="single" w:color="auto" w:sz="4" w:space="0"/>
              <w:bottom w:val="single" w:color="auto" w:sz="4" w:space="0"/>
              <w:right w:val="single" w:color="auto" w:sz="4" w:space="0"/>
            </w:tcBorders>
            <w:vAlign w:val="bottom"/>
          </w:tcPr>
          <w:p>
            <w:pPr>
              <w:rPr>
                <w:rFonts w:ascii="宋体"/>
                <w:color w:val="auto"/>
                <w:highlight w:val="none"/>
              </w:rPr>
            </w:pPr>
            <w:r>
              <w:rPr>
                <w:rFonts w:hint="eastAsia" w:ascii="宋体" w:hAnsi="宋体" w:cs="宋体"/>
                <w:color w:val="auto"/>
                <w:highlight w:val="none"/>
              </w:rPr>
              <w:t>唐康路至星海路</w:t>
            </w:r>
          </w:p>
        </w:tc>
        <w:tc>
          <w:tcPr>
            <w:tcW w:w="1958" w:type="dxa"/>
            <w:tcBorders>
              <w:top w:val="single" w:color="auto" w:sz="4" w:space="0"/>
              <w:left w:val="single" w:color="auto" w:sz="4" w:space="0"/>
              <w:bottom w:val="single" w:color="auto" w:sz="4" w:space="0"/>
              <w:right w:val="single" w:color="auto" w:sz="4" w:space="0"/>
            </w:tcBorders>
            <w:vAlign w:val="bottom"/>
          </w:tcPr>
          <w:p>
            <w:pPr>
              <w:rPr>
                <w:rFonts w:ascii="宋体"/>
                <w:color w:val="auto"/>
                <w:highlight w:val="none"/>
              </w:rPr>
            </w:pPr>
            <w:r>
              <w:rPr>
                <w:rFonts w:ascii="宋体" w:hAnsi="宋体" w:cs="宋体"/>
                <w:color w:val="auto"/>
                <w:highlight w:val="none"/>
              </w:rPr>
              <w:t>879</w:t>
            </w:r>
          </w:p>
        </w:tc>
        <w:tc>
          <w:tcPr>
            <w:tcW w:w="2012" w:type="dxa"/>
            <w:tcBorders>
              <w:top w:val="single" w:color="auto" w:sz="4" w:space="0"/>
              <w:left w:val="single" w:color="auto" w:sz="4" w:space="0"/>
              <w:bottom w:val="single" w:color="auto" w:sz="4" w:space="0"/>
              <w:right w:val="single" w:color="auto" w:sz="4" w:space="0"/>
            </w:tcBorders>
            <w:vAlign w:val="bottom"/>
          </w:tcPr>
          <w:p>
            <w:pPr>
              <w:rPr>
                <w:rFonts w:ascii="宋体"/>
                <w:color w:val="auto"/>
                <w:highlight w:val="none"/>
              </w:rPr>
            </w:pPr>
            <w:r>
              <w:rPr>
                <w:rFonts w:ascii="宋体" w:hAnsi="宋体" w:cs="宋体"/>
                <w:color w:val="auto"/>
                <w:highlight w:val="none"/>
              </w:rPr>
              <w:t>34827</w:t>
            </w:r>
          </w:p>
        </w:tc>
        <w:tc>
          <w:tcPr>
            <w:tcW w:w="2094" w:type="dxa"/>
            <w:tcBorders>
              <w:top w:val="single" w:color="auto" w:sz="4" w:space="0"/>
              <w:left w:val="single" w:color="auto" w:sz="4" w:space="0"/>
              <w:bottom w:val="single" w:color="auto" w:sz="4" w:space="0"/>
              <w:right w:val="single" w:color="auto" w:sz="4" w:space="0"/>
            </w:tcBorders>
          </w:tcPr>
          <w:p>
            <w:pPr>
              <w:widowControl/>
              <w:jc w:val="center"/>
              <w:textAlignment w:val="bottom"/>
              <w:rPr>
                <w:rFonts w:ascii="宋体"/>
                <w:color w:val="auto"/>
                <w:kern w:val="0"/>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tcPr>
          <w:p>
            <w:pPr>
              <w:widowControl/>
              <w:jc w:val="center"/>
              <w:textAlignment w:val="bottom"/>
              <w:rPr>
                <w:rFonts w:ascii="宋体"/>
                <w:color w:val="auto"/>
                <w:kern w:val="0"/>
                <w:sz w:val="24"/>
                <w:szCs w:val="24"/>
                <w:highlight w:val="none"/>
              </w:rPr>
            </w:pPr>
          </w:p>
        </w:tc>
      </w:tr>
      <w:tr>
        <w:tblPrEx>
          <w:tblCellMar>
            <w:top w:w="0" w:type="dxa"/>
            <w:left w:w="108" w:type="dxa"/>
            <w:bottom w:w="0" w:type="dxa"/>
            <w:right w:w="108" w:type="dxa"/>
          </w:tblCellMar>
        </w:tblPrEx>
        <w:trPr>
          <w:trHeight w:val="312" w:hRule="atLeast"/>
        </w:trPr>
        <w:tc>
          <w:tcPr>
            <w:tcW w:w="1541" w:type="dxa"/>
            <w:tcBorders>
              <w:top w:val="single" w:color="auto" w:sz="4" w:space="0"/>
              <w:left w:val="single" w:color="auto" w:sz="4" w:space="0"/>
              <w:bottom w:val="single" w:color="auto" w:sz="4" w:space="0"/>
              <w:right w:val="single" w:color="auto" w:sz="4" w:space="0"/>
            </w:tcBorders>
            <w:vAlign w:val="bottom"/>
          </w:tcPr>
          <w:p>
            <w:pPr>
              <w:rPr>
                <w:rFonts w:ascii="宋体"/>
                <w:color w:val="auto"/>
                <w:highlight w:val="none"/>
              </w:rPr>
            </w:pPr>
            <w:r>
              <w:rPr>
                <w:rFonts w:ascii="宋体" w:hAnsi="宋体" w:cs="宋体"/>
                <w:color w:val="auto"/>
                <w:highlight w:val="none"/>
              </w:rPr>
              <w:t>2</w:t>
            </w:r>
          </w:p>
        </w:tc>
        <w:tc>
          <w:tcPr>
            <w:tcW w:w="1542" w:type="dxa"/>
            <w:tcBorders>
              <w:top w:val="single" w:color="auto" w:sz="4" w:space="0"/>
              <w:left w:val="single" w:color="auto" w:sz="4" w:space="0"/>
              <w:bottom w:val="single" w:color="auto" w:sz="4" w:space="0"/>
              <w:right w:val="single" w:color="auto" w:sz="4" w:space="0"/>
            </w:tcBorders>
            <w:vAlign w:val="bottom"/>
          </w:tcPr>
          <w:p>
            <w:pPr>
              <w:rPr>
                <w:rFonts w:ascii="宋体"/>
                <w:color w:val="auto"/>
                <w:highlight w:val="none"/>
              </w:rPr>
            </w:pPr>
            <w:r>
              <w:rPr>
                <w:rFonts w:hint="eastAsia" w:ascii="宋体" w:hAnsi="宋体" w:cs="宋体"/>
                <w:color w:val="auto"/>
                <w:highlight w:val="none"/>
              </w:rPr>
              <w:t>一类</w:t>
            </w:r>
          </w:p>
        </w:tc>
        <w:tc>
          <w:tcPr>
            <w:tcW w:w="1545" w:type="dxa"/>
            <w:tcBorders>
              <w:top w:val="single" w:color="auto" w:sz="4" w:space="0"/>
              <w:left w:val="single" w:color="auto" w:sz="4" w:space="0"/>
              <w:bottom w:val="single" w:color="auto" w:sz="4" w:space="0"/>
              <w:right w:val="single" w:color="auto" w:sz="4" w:space="0"/>
            </w:tcBorders>
            <w:vAlign w:val="bottom"/>
          </w:tcPr>
          <w:p>
            <w:pPr>
              <w:rPr>
                <w:rFonts w:ascii="宋体"/>
                <w:color w:val="auto"/>
                <w:highlight w:val="none"/>
              </w:rPr>
            </w:pPr>
            <w:r>
              <w:rPr>
                <w:rFonts w:hint="eastAsia" w:ascii="宋体" w:hAnsi="宋体" w:cs="宋体"/>
                <w:color w:val="auto"/>
                <w:highlight w:val="none"/>
              </w:rPr>
              <w:t>前村街</w:t>
            </w:r>
          </w:p>
        </w:tc>
        <w:tc>
          <w:tcPr>
            <w:tcW w:w="1907" w:type="dxa"/>
            <w:tcBorders>
              <w:top w:val="single" w:color="auto" w:sz="4" w:space="0"/>
              <w:left w:val="single" w:color="auto" w:sz="4" w:space="0"/>
              <w:bottom w:val="single" w:color="auto" w:sz="4" w:space="0"/>
              <w:right w:val="single" w:color="auto" w:sz="4" w:space="0"/>
            </w:tcBorders>
            <w:vAlign w:val="bottom"/>
          </w:tcPr>
          <w:p>
            <w:pPr>
              <w:rPr>
                <w:rFonts w:ascii="宋体"/>
                <w:color w:val="auto"/>
                <w:highlight w:val="none"/>
              </w:rPr>
            </w:pPr>
            <w:r>
              <w:rPr>
                <w:rFonts w:hint="eastAsia" w:ascii="宋体" w:hAnsi="宋体" w:cs="宋体"/>
                <w:color w:val="auto"/>
                <w:highlight w:val="none"/>
              </w:rPr>
              <w:t>塘康公路至星海路</w:t>
            </w:r>
          </w:p>
        </w:tc>
        <w:tc>
          <w:tcPr>
            <w:tcW w:w="1958" w:type="dxa"/>
            <w:tcBorders>
              <w:top w:val="single" w:color="auto" w:sz="4" w:space="0"/>
              <w:left w:val="single" w:color="auto" w:sz="4" w:space="0"/>
              <w:bottom w:val="single" w:color="auto" w:sz="4" w:space="0"/>
              <w:right w:val="single" w:color="auto" w:sz="4" w:space="0"/>
            </w:tcBorders>
            <w:vAlign w:val="bottom"/>
          </w:tcPr>
          <w:p>
            <w:pPr>
              <w:rPr>
                <w:rFonts w:ascii="宋体"/>
                <w:color w:val="auto"/>
                <w:highlight w:val="none"/>
              </w:rPr>
            </w:pPr>
            <w:r>
              <w:rPr>
                <w:rFonts w:ascii="宋体" w:hAnsi="宋体" w:cs="宋体"/>
                <w:color w:val="auto"/>
                <w:highlight w:val="none"/>
              </w:rPr>
              <w:t>816</w:t>
            </w:r>
          </w:p>
        </w:tc>
        <w:tc>
          <w:tcPr>
            <w:tcW w:w="2012" w:type="dxa"/>
            <w:tcBorders>
              <w:top w:val="single" w:color="auto" w:sz="4" w:space="0"/>
              <w:left w:val="single" w:color="auto" w:sz="4" w:space="0"/>
              <w:bottom w:val="single" w:color="auto" w:sz="4" w:space="0"/>
              <w:right w:val="single" w:color="auto" w:sz="4" w:space="0"/>
            </w:tcBorders>
            <w:vAlign w:val="bottom"/>
          </w:tcPr>
          <w:p>
            <w:pPr>
              <w:rPr>
                <w:rFonts w:ascii="宋体"/>
                <w:color w:val="auto"/>
                <w:highlight w:val="none"/>
              </w:rPr>
            </w:pPr>
            <w:r>
              <w:rPr>
                <w:rFonts w:ascii="宋体" w:hAnsi="宋体" w:cs="宋体"/>
                <w:color w:val="auto"/>
                <w:highlight w:val="none"/>
              </w:rPr>
              <w:t>18243</w:t>
            </w:r>
          </w:p>
        </w:tc>
        <w:tc>
          <w:tcPr>
            <w:tcW w:w="2094" w:type="dxa"/>
            <w:tcBorders>
              <w:top w:val="single" w:color="auto" w:sz="4" w:space="0"/>
              <w:left w:val="single" w:color="auto" w:sz="4" w:space="0"/>
              <w:bottom w:val="single" w:color="auto" w:sz="4" w:space="0"/>
              <w:right w:val="single" w:color="auto" w:sz="4" w:space="0"/>
            </w:tcBorders>
          </w:tcPr>
          <w:p>
            <w:pPr>
              <w:widowControl/>
              <w:jc w:val="center"/>
              <w:textAlignment w:val="bottom"/>
              <w:rPr>
                <w:rFonts w:ascii="宋体"/>
                <w:color w:val="auto"/>
                <w:kern w:val="0"/>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tcPr>
          <w:p>
            <w:pPr>
              <w:widowControl/>
              <w:jc w:val="center"/>
              <w:textAlignment w:val="bottom"/>
              <w:rPr>
                <w:rFonts w:ascii="宋体"/>
                <w:color w:val="auto"/>
                <w:kern w:val="0"/>
                <w:sz w:val="24"/>
                <w:szCs w:val="24"/>
                <w:highlight w:val="none"/>
              </w:rPr>
            </w:pPr>
          </w:p>
        </w:tc>
      </w:tr>
      <w:tr>
        <w:tblPrEx>
          <w:tblCellMar>
            <w:top w:w="0" w:type="dxa"/>
            <w:left w:w="108" w:type="dxa"/>
            <w:bottom w:w="0" w:type="dxa"/>
            <w:right w:w="108" w:type="dxa"/>
          </w:tblCellMar>
        </w:tblPrEx>
        <w:trPr>
          <w:trHeight w:val="312" w:hRule="atLeast"/>
        </w:trPr>
        <w:tc>
          <w:tcPr>
            <w:tcW w:w="1541" w:type="dxa"/>
            <w:tcBorders>
              <w:top w:val="single" w:color="auto" w:sz="4" w:space="0"/>
              <w:left w:val="single" w:color="auto" w:sz="4" w:space="0"/>
              <w:bottom w:val="single" w:color="auto" w:sz="4" w:space="0"/>
              <w:right w:val="single" w:color="auto" w:sz="4" w:space="0"/>
            </w:tcBorders>
            <w:vAlign w:val="bottom"/>
          </w:tcPr>
          <w:p>
            <w:pPr>
              <w:rPr>
                <w:rFonts w:ascii="宋体"/>
                <w:color w:val="auto"/>
                <w:highlight w:val="none"/>
              </w:rPr>
            </w:pPr>
            <w:r>
              <w:rPr>
                <w:rFonts w:ascii="宋体" w:hAnsi="宋体" w:cs="宋体"/>
                <w:color w:val="auto"/>
                <w:highlight w:val="none"/>
              </w:rPr>
              <w:t>3</w:t>
            </w:r>
          </w:p>
        </w:tc>
        <w:tc>
          <w:tcPr>
            <w:tcW w:w="1542" w:type="dxa"/>
            <w:tcBorders>
              <w:top w:val="single" w:color="auto" w:sz="4" w:space="0"/>
              <w:left w:val="single" w:color="auto" w:sz="4" w:space="0"/>
              <w:bottom w:val="single" w:color="auto" w:sz="4" w:space="0"/>
              <w:right w:val="single" w:color="auto" w:sz="4" w:space="0"/>
            </w:tcBorders>
            <w:vAlign w:val="bottom"/>
          </w:tcPr>
          <w:p>
            <w:pPr>
              <w:rPr>
                <w:rFonts w:ascii="宋体"/>
                <w:color w:val="auto"/>
                <w:highlight w:val="none"/>
              </w:rPr>
            </w:pPr>
            <w:r>
              <w:rPr>
                <w:rFonts w:hint="eastAsia" w:ascii="宋体" w:hAnsi="宋体" w:cs="宋体"/>
                <w:color w:val="auto"/>
                <w:highlight w:val="none"/>
              </w:rPr>
              <w:t>一类</w:t>
            </w:r>
          </w:p>
        </w:tc>
        <w:tc>
          <w:tcPr>
            <w:tcW w:w="1545" w:type="dxa"/>
            <w:tcBorders>
              <w:top w:val="single" w:color="auto" w:sz="4" w:space="0"/>
              <w:left w:val="single" w:color="auto" w:sz="4" w:space="0"/>
              <w:bottom w:val="single" w:color="auto" w:sz="4" w:space="0"/>
              <w:right w:val="single" w:color="auto" w:sz="4" w:space="0"/>
            </w:tcBorders>
            <w:vAlign w:val="bottom"/>
          </w:tcPr>
          <w:p>
            <w:pPr>
              <w:rPr>
                <w:rFonts w:ascii="宋体"/>
                <w:color w:val="auto"/>
                <w:highlight w:val="none"/>
              </w:rPr>
            </w:pPr>
            <w:r>
              <w:rPr>
                <w:rFonts w:hint="eastAsia" w:ascii="宋体" w:hAnsi="宋体" w:cs="宋体"/>
                <w:color w:val="auto"/>
                <w:highlight w:val="none"/>
              </w:rPr>
              <w:t>龙腾街</w:t>
            </w:r>
          </w:p>
        </w:tc>
        <w:tc>
          <w:tcPr>
            <w:tcW w:w="1907" w:type="dxa"/>
            <w:tcBorders>
              <w:top w:val="single" w:color="auto" w:sz="4" w:space="0"/>
              <w:left w:val="single" w:color="auto" w:sz="4" w:space="0"/>
              <w:bottom w:val="single" w:color="auto" w:sz="4" w:space="0"/>
              <w:right w:val="single" w:color="auto" w:sz="4" w:space="0"/>
            </w:tcBorders>
            <w:vAlign w:val="bottom"/>
          </w:tcPr>
          <w:p>
            <w:pPr>
              <w:rPr>
                <w:rFonts w:ascii="宋体"/>
                <w:color w:val="auto"/>
                <w:highlight w:val="none"/>
              </w:rPr>
            </w:pPr>
            <w:r>
              <w:rPr>
                <w:rFonts w:hint="eastAsia" w:ascii="宋体" w:hAnsi="宋体" w:cs="宋体"/>
                <w:color w:val="auto"/>
                <w:highlight w:val="none"/>
              </w:rPr>
              <w:t>塘康公路至星海路</w:t>
            </w:r>
          </w:p>
        </w:tc>
        <w:tc>
          <w:tcPr>
            <w:tcW w:w="1958" w:type="dxa"/>
            <w:tcBorders>
              <w:top w:val="single" w:color="auto" w:sz="4" w:space="0"/>
              <w:left w:val="single" w:color="auto" w:sz="4" w:space="0"/>
              <w:bottom w:val="single" w:color="auto" w:sz="4" w:space="0"/>
              <w:right w:val="single" w:color="auto" w:sz="4" w:space="0"/>
            </w:tcBorders>
            <w:vAlign w:val="bottom"/>
          </w:tcPr>
          <w:p>
            <w:pPr>
              <w:rPr>
                <w:rFonts w:ascii="宋体"/>
                <w:color w:val="auto"/>
                <w:highlight w:val="none"/>
              </w:rPr>
            </w:pPr>
            <w:r>
              <w:rPr>
                <w:rFonts w:ascii="宋体" w:hAnsi="宋体" w:cs="宋体"/>
                <w:color w:val="auto"/>
                <w:highlight w:val="none"/>
              </w:rPr>
              <w:t>561</w:t>
            </w:r>
          </w:p>
        </w:tc>
        <w:tc>
          <w:tcPr>
            <w:tcW w:w="2012" w:type="dxa"/>
            <w:tcBorders>
              <w:top w:val="single" w:color="auto" w:sz="4" w:space="0"/>
              <w:left w:val="single" w:color="auto" w:sz="4" w:space="0"/>
              <w:bottom w:val="single" w:color="auto" w:sz="4" w:space="0"/>
              <w:right w:val="single" w:color="auto" w:sz="4" w:space="0"/>
            </w:tcBorders>
            <w:vAlign w:val="bottom"/>
          </w:tcPr>
          <w:p>
            <w:pPr>
              <w:rPr>
                <w:rFonts w:ascii="宋体"/>
                <w:color w:val="auto"/>
                <w:highlight w:val="none"/>
              </w:rPr>
            </w:pPr>
            <w:r>
              <w:rPr>
                <w:rFonts w:ascii="宋体" w:hAnsi="宋体" w:cs="宋体"/>
                <w:color w:val="auto"/>
                <w:highlight w:val="none"/>
              </w:rPr>
              <w:t>22159.5</w:t>
            </w:r>
          </w:p>
        </w:tc>
        <w:tc>
          <w:tcPr>
            <w:tcW w:w="2094" w:type="dxa"/>
            <w:tcBorders>
              <w:top w:val="single" w:color="auto" w:sz="4" w:space="0"/>
              <w:left w:val="single" w:color="auto" w:sz="4" w:space="0"/>
              <w:bottom w:val="single" w:color="auto" w:sz="4" w:space="0"/>
              <w:right w:val="single" w:color="auto" w:sz="4" w:space="0"/>
            </w:tcBorders>
          </w:tcPr>
          <w:p>
            <w:pPr>
              <w:widowControl/>
              <w:jc w:val="center"/>
              <w:textAlignment w:val="bottom"/>
              <w:rPr>
                <w:rFonts w:ascii="宋体"/>
                <w:color w:val="auto"/>
                <w:kern w:val="0"/>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tcPr>
          <w:p>
            <w:pPr>
              <w:widowControl/>
              <w:jc w:val="center"/>
              <w:textAlignment w:val="bottom"/>
              <w:rPr>
                <w:rFonts w:ascii="宋体"/>
                <w:color w:val="auto"/>
                <w:kern w:val="0"/>
                <w:sz w:val="24"/>
                <w:szCs w:val="24"/>
                <w:highlight w:val="none"/>
              </w:rPr>
            </w:pPr>
          </w:p>
        </w:tc>
      </w:tr>
      <w:tr>
        <w:tblPrEx>
          <w:tblCellMar>
            <w:top w:w="0" w:type="dxa"/>
            <w:left w:w="108" w:type="dxa"/>
            <w:bottom w:w="0" w:type="dxa"/>
            <w:right w:w="108" w:type="dxa"/>
          </w:tblCellMar>
        </w:tblPrEx>
        <w:trPr>
          <w:trHeight w:val="312" w:hRule="atLeast"/>
        </w:trPr>
        <w:tc>
          <w:tcPr>
            <w:tcW w:w="1541" w:type="dxa"/>
            <w:tcBorders>
              <w:top w:val="single" w:color="auto" w:sz="4" w:space="0"/>
              <w:left w:val="single" w:color="auto" w:sz="4" w:space="0"/>
              <w:bottom w:val="single" w:color="auto" w:sz="4" w:space="0"/>
              <w:right w:val="single" w:color="auto" w:sz="4" w:space="0"/>
            </w:tcBorders>
            <w:vAlign w:val="bottom"/>
          </w:tcPr>
          <w:p>
            <w:pPr>
              <w:rPr>
                <w:rFonts w:ascii="宋体"/>
                <w:color w:val="auto"/>
                <w:highlight w:val="none"/>
              </w:rPr>
            </w:pPr>
            <w:r>
              <w:rPr>
                <w:rFonts w:ascii="宋体" w:hAnsi="宋体" w:cs="宋体"/>
                <w:color w:val="auto"/>
                <w:highlight w:val="none"/>
              </w:rPr>
              <w:t>4</w:t>
            </w:r>
          </w:p>
        </w:tc>
        <w:tc>
          <w:tcPr>
            <w:tcW w:w="1542" w:type="dxa"/>
            <w:tcBorders>
              <w:top w:val="single" w:color="auto" w:sz="4" w:space="0"/>
              <w:left w:val="single" w:color="auto" w:sz="4" w:space="0"/>
              <w:bottom w:val="single" w:color="auto" w:sz="4" w:space="0"/>
              <w:right w:val="single" w:color="auto" w:sz="4" w:space="0"/>
            </w:tcBorders>
            <w:vAlign w:val="center"/>
          </w:tcPr>
          <w:p>
            <w:pPr>
              <w:rPr>
                <w:rFonts w:ascii="宋体"/>
                <w:color w:val="auto"/>
                <w:highlight w:val="none"/>
              </w:rPr>
            </w:pPr>
            <w:r>
              <w:rPr>
                <w:rFonts w:hint="eastAsia" w:ascii="宋体" w:hAnsi="宋体" w:cs="宋体"/>
                <w:color w:val="auto"/>
                <w:highlight w:val="none"/>
              </w:rPr>
              <w:t>一类</w:t>
            </w:r>
          </w:p>
        </w:tc>
        <w:tc>
          <w:tcPr>
            <w:tcW w:w="1545" w:type="dxa"/>
            <w:tcBorders>
              <w:top w:val="single" w:color="auto" w:sz="4" w:space="0"/>
              <w:left w:val="single" w:color="auto" w:sz="4" w:space="0"/>
              <w:bottom w:val="single" w:color="auto" w:sz="4" w:space="0"/>
              <w:right w:val="single" w:color="auto" w:sz="4" w:space="0"/>
            </w:tcBorders>
            <w:vAlign w:val="bottom"/>
          </w:tcPr>
          <w:p>
            <w:pPr>
              <w:rPr>
                <w:rFonts w:ascii="宋体"/>
                <w:color w:val="auto"/>
                <w:highlight w:val="none"/>
              </w:rPr>
            </w:pPr>
            <w:r>
              <w:rPr>
                <w:rFonts w:hint="eastAsia" w:ascii="宋体" w:hAnsi="宋体" w:cs="宋体"/>
                <w:color w:val="auto"/>
                <w:highlight w:val="none"/>
              </w:rPr>
              <w:t>塘康路</w:t>
            </w:r>
          </w:p>
        </w:tc>
        <w:tc>
          <w:tcPr>
            <w:tcW w:w="1907" w:type="dxa"/>
            <w:tcBorders>
              <w:top w:val="single" w:color="auto" w:sz="4" w:space="0"/>
              <w:left w:val="single" w:color="auto" w:sz="4" w:space="0"/>
              <w:bottom w:val="single" w:color="auto" w:sz="4" w:space="0"/>
              <w:right w:val="single" w:color="auto" w:sz="4" w:space="0"/>
            </w:tcBorders>
            <w:vAlign w:val="bottom"/>
          </w:tcPr>
          <w:p>
            <w:pPr>
              <w:rPr>
                <w:rFonts w:ascii="宋体"/>
                <w:color w:val="auto"/>
                <w:highlight w:val="none"/>
              </w:rPr>
            </w:pPr>
            <w:r>
              <w:rPr>
                <w:rFonts w:hint="eastAsia" w:ascii="宋体" w:hAnsi="宋体" w:cs="宋体"/>
                <w:color w:val="auto"/>
                <w:highlight w:val="none"/>
              </w:rPr>
              <w:t>前村街</w:t>
            </w:r>
            <w:r>
              <w:rPr>
                <w:rFonts w:ascii="宋体" w:cs="宋体"/>
                <w:color w:val="auto"/>
                <w:highlight w:val="none"/>
              </w:rPr>
              <w:t>-</w:t>
            </w:r>
            <w:r>
              <w:rPr>
                <w:rFonts w:hint="eastAsia" w:ascii="宋体" w:hAnsi="宋体" w:cs="宋体"/>
                <w:color w:val="auto"/>
                <w:highlight w:val="none"/>
              </w:rPr>
              <w:t>龙腾街</w:t>
            </w:r>
          </w:p>
        </w:tc>
        <w:tc>
          <w:tcPr>
            <w:tcW w:w="1958" w:type="dxa"/>
            <w:tcBorders>
              <w:top w:val="single" w:color="auto" w:sz="4" w:space="0"/>
              <w:left w:val="single" w:color="auto" w:sz="4" w:space="0"/>
              <w:bottom w:val="single" w:color="auto" w:sz="4" w:space="0"/>
              <w:right w:val="single" w:color="auto" w:sz="4" w:space="0"/>
            </w:tcBorders>
            <w:vAlign w:val="bottom"/>
          </w:tcPr>
          <w:p>
            <w:pPr>
              <w:rPr>
                <w:rFonts w:ascii="宋体"/>
                <w:color w:val="auto"/>
                <w:highlight w:val="none"/>
              </w:rPr>
            </w:pPr>
            <w:r>
              <w:rPr>
                <w:rFonts w:ascii="宋体" w:hAnsi="宋体" w:cs="宋体"/>
                <w:color w:val="auto"/>
                <w:highlight w:val="none"/>
              </w:rPr>
              <w:t>850</w:t>
            </w:r>
          </w:p>
        </w:tc>
        <w:tc>
          <w:tcPr>
            <w:tcW w:w="2012" w:type="dxa"/>
            <w:tcBorders>
              <w:top w:val="single" w:color="auto" w:sz="4" w:space="0"/>
              <w:left w:val="single" w:color="auto" w:sz="4" w:space="0"/>
              <w:bottom w:val="single" w:color="auto" w:sz="4" w:space="0"/>
              <w:right w:val="single" w:color="auto" w:sz="4" w:space="0"/>
            </w:tcBorders>
            <w:vAlign w:val="bottom"/>
          </w:tcPr>
          <w:p>
            <w:pPr>
              <w:rPr>
                <w:rFonts w:ascii="宋体"/>
                <w:color w:val="auto"/>
                <w:highlight w:val="none"/>
              </w:rPr>
            </w:pPr>
            <w:r>
              <w:rPr>
                <w:rFonts w:ascii="宋体" w:hAnsi="宋体" w:cs="宋体"/>
                <w:color w:val="auto"/>
                <w:highlight w:val="none"/>
              </w:rPr>
              <w:t>32895</w:t>
            </w:r>
          </w:p>
        </w:tc>
        <w:tc>
          <w:tcPr>
            <w:tcW w:w="2094" w:type="dxa"/>
            <w:tcBorders>
              <w:top w:val="single" w:color="auto" w:sz="4" w:space="0"/>
              <w:left w:val="single" w:color="auto" w:sz="4" w:space="0"/>
              <w:bottom w:val="single" w:color="auto" w:sz="4" w:space="0"/>
              <w:right w:val="single" w:color="auto" w:sz="4" w:space="0"/>
            </w:tcBorders>
          </w:tcPr>
          <w:p>
            <w:pPr>
              <w:widowControl/>
              <w:jc w:val="center"/>
              <w:textAlignment w:val="bottom"/>
              <w:rPr>
                <w:rFonts w:ascii="宋体"/>
                <w:color w:val="auto"/>
                <w:kern w:val="0"/>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tcPr>
          <w:p>
            <w:pPr>
              <w:widowControl/>
              <w:jc w:val="center"/>
              <w:textAlignment w:val="bottom"/>
              <w:rPr>
                <w:rFonts w:ascii="宋体"/>
                <w:color w:val="auto"/>
                <w:kern w:val="0"/>
                <w:sz w:val="24"/>
                <w:szCs w:val="24"/>
                <w:highlight w:val="none"/>
              </w:rPr>
            </w:pPr>
          </w:p>
        </w:tc>
      </w:tr>
      <w:tr>
        <w:tblPrEx>
          <w:tblCellMar>
            <w:top w:w="0" w:type="dxa"/>
            <w:left w:w="108" w:type="dxa"/>
            <w:bottom w:w="0" w:type="dxa"/>
            <w:right w:w="108" w:type="dxa"/>
          </w:tblCellMar>
        </w:tblPrEx>
        <w:trPr>
          <w:trHeight w:val="312" w:hRule="atLeast"/>
        </w:trPr>
        <w:tc>
          <w:tcPr>
            <w:tcW w:w="1541" w:type="dxa"/>
            <w:tcBorders>
              <w:top w:val="single" w:color="auto" w:sz="4" w:space="0"/>
              <w:left w:val="single" w:color="auto" w:sz="4" w:space="0"/>
              <w:bottom w:val="single" w:color="auto" w:sz="4" w:space="0"/>
              <w:right w:val="single" w:color="auto" w:sz="4" w:space="0"/>
            </w:tcBorders>
            <w:vAlign w:val="bottom"/>
          </w:tcPr>
          <w:p>
            <w:pPr>
              <w:rPr>
                <w:rFonts w:ascii="宋体"/>
                <w:color w:val="auto"/>
                <w:highlight w:val="none"/>
              </w:rPr>
            </w:pPr>
            <w:r>
              <w:rPr>
                <w:rFonts w:ascii="宋体" w:hAnsi="宋体" w:cs="宋体"/>
                <w:color w:val="auto"/>
                <w:highlight w:val="none"/>
              </w:rPr>
              <w:t>5</w:t>
            </w:r>
          </w:p>
        </w:tc>
        <w:tc>
          <w:tcPr>
            <w:tcW w:w="1542" w:type="dxa"/>
            <w:tcBorders>
              <w:top w:val="single" w:color="auto" w:sz="4" w:space="0"/>
              <w:left w:val="single" w:color="auto" w:sz="4" w:space="0"/>
              <w:bottom w:val="single" w:color="auto" w:sz="4" w:space="0"/>
              <w:right w:val="single" w:color="auto" w:sz="4" w:space="0"/>
            </w:tcBorders>
            <w:vAlign w:val="center"/>
          </w:tcPr>
          <w:p>
            <w:pPr>
              <w:rPr>
                <w:rFonts w:ascii="宋体"/>
                <w:color w:val="auto"/>
                <w:highlight w:val="none"/>
              </w:rPr>
            </w:pPr>
            <w:r>
              <w:rPr>
                <w:rFonts w:hint="eastAsia" w:ascii="宋体" w:hAnsi="宋体" w:cs="宋体"/>
                <w:color w:val="auto"/>
                <w:highlight w:val="none"/>
              </w:rPr>
              <w:t>三类</w:t>
            </w:r>
          </w:p>
        </w:tc>
        <w:tc>
          <w:tcPr>
            <w:tcW w:w="1545" w:type="dxa"/>
            <w:tcBorders>
              <w:top w:val="single" w:color="auto" w:sz="4" w:space="0"/>
              <w:left w:val="single" w:color="auto" w:sz="4" w:space="0"/>
              <w:bottom w:val="single" w:color="auto" w:sz="4" w:space="0"/>
              <w:right w:val="single" w:color="auto" w:sz="4" w:space="0"/>
            </w:tcBorders>
            <w:vAlign w:val="bottom"/>
          </w:tcPr>
          <w:p>
            <w:pPr>
              <w:rPr>
                <w:rFonts w:ascii="宋体"/>
                <w:color w:val="auto"/>
                <w:highlight w:val="none"/>
              </w:rPr>
            </w:pPr>
            <w:r>
              <w:rPr>
                <w:rFonts w:hint="eastAsia" w:ascii="宋体" w:hAnsi="宋体" w:cs="宋体"/>
                <w:color w:val="auto"/>
                <w:highlight w:val="none"/>
              </w:rPr>
              <w:t>塘康路</w:t>
            </w:r>
          </w:p>
        </w:tc>
        <w:tc>
          <w:tcPr>
            <w:tcW w:w="1907" w:type="dxa"/>
            <w:tcBorders>
              <w:top w:val="single" w:color="auto" w:sz="4" w:space="0"/>
              <w:left w:val="single" w:color="auto" w:sz="4" w:space="0"/>
              <w:bottom w:val="single" w:color="auto" w:sz="4" w:space="0"/>
              <w:right w:val="single" w:color="auto" w:sz="4" w:space="0"/>
            </w:tcBorders>
            <w:vAlign w:val="bottom"/>
          </w:tcPr>
          <w:p>
            <w:pPr>
              <w:rPr>
                <w:rFonts w:ascii="宋体"/>
                <w:color w:val="auto"/>
                <w:highlight w:val="none"/>
              </w:rPr>
            </w:pPr>
            <w:r>
              <w:rPr>
                <w:rFonts w:hint="eastAsia" w:ascii="宋体" w:hAnsi="宋体" w:cs="宋体"/>
                <w:color w:val="auto"/>
                <w:highlight w:val="none"/>
              </w:rPr>
              <w:t>龙腾街至杭州界</w:t>
            </w:r>
          </w:p>
        </w:tc>
        <w:tc>
          <w:tcPr>
            <w:tcW w:w="1958" w:type="dxa"/>
            <w:tcBorders>
              <w:top w:val="single" w:color="auto" w:sz="4" w:space="0"/>
              <w:left w:val="single" w:color="auto" w:sz="4" w:space="0"/>
              <w:bottom w:val="single" w:color="auto" w:sz="4" w:space="0"/>
              <w:right w:val="single" w:color="auto" w:sz="4" w:space="0"/>
            </w:tcBorders>
            <w:vAlign w:val="bottom"/>
          </w:tcPr>
          <w:p>
            <w:pPr>
              <w:rPr>
                <w:rFonts w:ascii="宋体"/>
                <w:color w:val="auto"/>
                <w:highlight w:val="none"/>
              </w:rPr>
            </w:pPr>
            <w:r>
              <w:rPr>
                <w:rFonts w:ascii="宋体" w:hAnsi="宋体" w:cs="宋体"/>
                <w:color w:val="auto"/>
                <w:highlight w:val="none"/>
              </w:rPr>
              <w:t>615</w:t>
            </w:r>
          </w:p>
        </w:tc>
        <w:tc>
          <w:tcPr>
            <w:tcW w:w="2012" w:type="dxa"/>
            <w:tcBorders>
              <w:top w:val="single" w:color="auto" w:sz="4" w:space="0"/>
              <w:left w:val="single" w:color="auto" w:sz="4" w:space="0"/>
              <w:bottom w:val="single" w:color="auto" w:sz="4" w:space="0"/>
              <w:right w:val="single" w:color="auto" w:sz="4" w:space="0"/>
            </w:tcBorders>
            <w:vAlign w:val="bottom"/>
          </w:tcPr>
          <w:p>
            <w:pPr>
              <w:rPr>
                <w:rFonts w:ascii="宋体"/>
                <w:color w:val="auto"/>
                <w:highlight w:val="none"/>
              </w:rPr>
            </w:pPr>
            <w:r>
              <w:rPr>
                <w:rFonts w:ascii="宋体" w:hAnsi="宋体" w:cs="宋体"/>
                <w:color w:val="auto"/>
                <w:highlight w:val="none"/>
              </w:rPr>
              <w:t>23800.5</w:t>
            </w:r>
          </w:p>
        </w:tc>
        <w:tc>
          <w:tcPr>
            <w:tcW w:w="2094" w:type="dxa"/>
            <w:tcBorders>
              <w:top w:val="single" w:color="auto" w:sz="4" w:space="0"/>
              <w:left w:val="single" w:color="auto" w:sz="4" w:space="0"/>
              <w:bottom w:val="single" w:color="auto" w:sz="4" w:space="0"/>
              <w:right w:val="single" w:color="auto" w:sz="4" w:space="0"/>
            </w:tcBorders>
          </w:tcPr>
          <w:p>
            <w:pPr>
              <w:widowControl/>
              <w:jc w:val="center"/>
              <w:textAlignment w:val="bottom"/>
              <w:rPr>
                <w:rFonts w:ascii="宋体"/>
                <w:color w:val="auto"/>
                <w:kern w:val="0"/>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tcPr>
          <w:p>
            <w:pPr>
              <w:widowControl/>
              <w:jc w:val="center"/>
              <w:textAlignment w:val="bottom"/>
              <w:rPr>
                <w:rFonts w:ascii="宋体"/>
                <w:color w:val="auto"/>
                <w:kern w:val="0"/>
                <w:sz w:val="24"/>
                <w:szCs w:val="24"/>
                <w:highlight w:val="none"/>
              </w:rPr>
            </w:pPr>
          </w:p>
        </w:tc>
      </w:tr>
      <w:tr>
        <w:tblPrEx>
          <w:tblCellMar>
            <w:top w:w="0" w:type="dxa"/>
            <w:left w:w="108" w:type="dxa"/>
            <w:bottom w:w="0" w:type="dxa"/>
            <w:right w:w="108" w:type="dxa"/>
          </w:tblCellMar>
        </w:tblPrEx>
        <w:trPr>
          <w:trHeight w:val="312" w:hRule="atLeast"/>
        </w:trPr>
        <w:tc>
          <w:tcPr>
            <w:tcW w:w="1541" w:type="dxa"/>
            <w:tcBorders>
              <w:top w:val="single" w:color="auto" w:sz="4" w:space="0"/>
              <w:left w:val="single" w:color="auto" w:sz="4" w:space="0"/>
              <w:bottom w:val="single" w:color="auto" w:sz="4" w:space="0"/>
              <w:right w:val="single" w:color="auto" w:sz="4" w:space="0"/>
            </w:tcBorders>
            <w:vAlign w:val="bottom"/>
          </w:tcPr>
          <w:p>
            <w:pPr>
              <w:rPr>
                <w:rFonts w:ascii="宋体"/>
                <w:color w:val="auto"/>
                <w:highlight w:val="none"/>
              </w:rPr>
            </w:pPr>
            <w:r>
              <w:rPr>
                <w:rFonts w:ascii="宋体" w:hAnsi="宋体" w:cs="宋体"/>
                <w:color w:val="auto"/>
                <w:highlight w:val="none"/>
              </w:rPr>
              <w:t>6</w:t>
            </w:r>
          </w:p>
        </w:tc>
        <w:tc>
          <w:tcPr>
            <w:tcW w:w="1542" w:type="dxa"/>
            <w:tcBorders>
              <w:top w:val="single" w:color="auto" w:sz="4" w:space="0"/>
              <w:left w:val="single" w:color="auto" w:sz="4" w:space="0"/>
              <w:bottom w:val="single" w:color="auto" w:sz="4" w:space="0"/>
              <w:right w:val="single" w:color="auto" w:sz="4" w:space="0"/>
            </w:tcBorders>
            <w:vAlign w:val="center"/>
          </w:tcPr>
          <w:p>
            <w:pPr>
              <w:rPr>
                <w:rFonts w:ascii="宋体"/>
                <w:color w:val="auto"/>
                <w:highlight w:val="none"/>
              </w:rPr>
            </w:pPr>
            <w:r>
              <w:rPr>
                <w:rFonts w:hint="eastAsia" w:ascii="宋体" w:hAnsi="宋体" w:cs="宋体"/>
                <w:color w:val="auto"/>
                <w:highlight w:val="none"/>
              </w:rPr>
              <w:t>三类</w:t>
            </w:r>
          </w:p>
        </w:tc>
        <w:tc>
          <w:tcPr>
            <w:tcW w:w="1545" w:type="dxa"/>
            <w:tcBorders>
              <w:top w:val="single" w:color="auto" w:sz="4" w:space="0"/>
              <w:left w:val="single" w:color="auto" w:sz="4" w:space="0"/>
              <w:bottom w:val="single" w:color="auto" w:sz="4" w:space="0"/>
              <w:right w:val="single" w:color="auto" w:sz="4" w:space="0"/>
            </w:tcBorders>
            <w:vAlign w:val="bottom"/>
          </w:tcPr>
          <w:p>
            <w:pPr>
              <w:rPr>
                <w:rFonts w:ascii="宋体"/>
                <w:color w:val="auto"/>
                <w:highlight w:val="none"/>
              </w:rPr>
            </w:pPr>
            <w:r>
              <w:rPr>
                <w:rFonts w:hint="eastAsia" w:ascii="宋体" w:hAnsi="宋体" w:cs="宋体"/>
                <w:color w:val="auto"/>
                <w:highlight w:val="none"/>
              </w:rPr>
              <w:t>塘康路</w:t>
            </w:r>
          </w:p>
        </w:tc>
        <w:tc>
          <w:tcPr>
            <w:tcW w:w="1907" w:type="dxa"/>
            <w:tcBorders>
              <w:top w:val="single" w:color="auto" w:sz="4" w:space="0"/>
              <w:left w:val="single" w:color="auto" w:sz="4" w:space="0"/>
              <w:bottom w:val="single" w:color="auto" w:sz="4" w:space="0"/>
              <w:right w:val="single" w:color="auto" w:sz="4" w:space="0"/>
            </w:tcBorders>
            <w:vAlign w:val="bottom"/>
          </w:tcPr>
          <w:p>
            <w:pPr>
              <w:rPr>
                <w:rFonts w:ascii="宋体"/>
                <w:color w:val="auto"/>
                <w:highlight w:val="none"/>
              </w:rPr>
            </w:pPr>
            <w:r>
              <w:rPr>
                <w:rFonts w:hint="eastAsia" w:ascii="宋体" w:hAnsi="宋体" w:cs="宋体"/>
                <w:color w:val="auto"/>
                <w:highlight w:val="none"/>
              </w:rPr>
              <w:t>北庄港桥至前村街</w:t>
            </w:r>
          </w:p>
        </w:tc>
        <w:tc>
          <w:tcPr>
            <w:tcW w:w="1958" w:type="dxa"/>
            <w:tcBorders>
              <w:top w:val="single" w:color="auto" w:sz="4" w:space="0"/>
              <w:left w:val="single" w:color="auto" w:sz="4" w:space="0"/>
              <w:bottom w:val="single" w:color="auto" w:sz="4" w:space="0"/>
              <w:right w:val="single" w:color="auto" w:sz="4" w:space="0"/>
            </w:tcBorders>
            <w:vAlign w:val="bottom"/>
          </w:tcPr>
          <w:p>
            <w:pPr>
              <w:rPr>
                <w:rFonts w:ascii="宋体"/>
                <w:color w:val="auto"/>
                <w:highlight w:val="none"/>
              </w:rPr>
            </w:pPr>
            <w:r>
              <w:rPr>
                <w:rFonts w:ascii="宋体" w:hAnsi="宋体" w:cs="宋体"/>
                <w:color w:val="auto"/>
                <w:highlight w:val="none"/>
              </w:rPr>
              <w:t>4066</w:t>
            </w:r>
          </w:p>
        </w:tc>
        <w:tc>
          <w:tcPr>
            <w:tcW w:w="2012" w:type="dxa"/>
            <w:tcBorders>
              <w:top w:val="single" w:color="auto" w:sz="4" w:space="0"/>
              <w:left w:val="single" w:color="auto" w:sz="4" w:space="0"/>
              <w:bottom w:val="single" w:color="auto" w:sz="4" w:space="0"/>
              <w:right w:val="single" w:color="auto" w:sz="4" w:space="0"/>
            </w:tcBorders>
            <w:vAlign w:val="bottom"/>
          </w:tcPr>
          <w:p>
            <w:pPr>
              <w:rPr>
                <w:rFonts w:ascii="宋体"/>
                <w:color w:val="auto"/>
                <w:highlight w:val="none"/>
              </w:rPr>
            </w:pPr>
            <w:r>
              <w:rPr>
                <w:rFonts w:ascii="宋体" w:hAnsi="宋体" w:cs="宋体"/>
                <w:color w:val="auto"/>
                <w:highlight w:val="none"/>
              </w:rPr>
              <w:t>99900.5</w:t>
            </w:r>
          </w:p>
        </w:tc>
        <w:tc>
          <w:tcPr>
            <w:tcW w:w="2094" w:type="dxa"/>
            <w:tcBorders>
              <w:top w:val="single" w:color="auto" w:sz="4" w:space="0"/>
              <w:left w:val="single" w:color="auto" w:sz="4" w:space="0"/>
              <w:bottom w:val="single" w:color="auto" w:sz="4" w:space="0"/>
              <w:right w:val="single" w:color="auto" w:sz="4" w:space="0"/>
            </w:tcBorders>
          </w:tcPr>
          <w:p>
            <w:pPr>
              <w:widowControl/>
              <w:jc w:val="center"/>
              <w:textAlignment w:val="bottom"/>
              <w:rPr>
                <w:rFonts w:ascii="宋体"/>
                <w:color w:val="auto"/>
                <w:kern w:val="0"/>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tcPr>
          <w:p>
            <w:pPr>
              <w:widowControl/>
              <w:jc w:val="center"/>
              <w:textAlignment w:val="bottom"/>
              <w:rPr>
                <w:rFonts w:ascii="宋体"/>
                <w:color w:val="auto"/>
                <w:kern w:val="0"/>
                <w:sz w:val="24"/>
                <w:szCs w:val="24"/>
                <w:highlight w:val="none"/>
              </w:rPr>
            </w:pPr>
          </w:p>
        </w:tc>
      </w:tr>
      <w:tr>
        <w:tblPrEx>
          <w:tblCellMar>
            <w:top w:w="0" w:type="dxa"/>
            <w:left w:w="108" w:type="dxa"/>
            <w:bottom w:w="0" w:type="dxa"/>
            <w:right w:w="108" w:type="dxa"/>
          </w:tblCellMar>
        </w:tblPrEx>
        <w:trPr>
          <w:trHeight w:val="90" w:hRule="atLeast"/>
        </w:trPr>
        <w:tc>
          <w:tcPr>
            <w:tcW w:w="1541" w:type="dxa"/>
            <w:tcBorders>
              <w:top w:val="single" w:color="auto" w:sz="4" w:space="0"/>
              <w:left w:val="single" w:color="auto" w:sz="4" w:space="0"/>
              <w:bottom w:val="single" w:color="auto" w:sz="4" w:space="0"/>
              <w:right w:val="single" w:color="auto" w:sz="4" w:space="0"/>
            </w:tcBorders>
            <w:vAlign w:val="bottom"/>
          </w:tcPr>
          <w:p>
            <w:pPr>
              <w:rPr>
                <w:rFonts w:ascii="宋体"/>
                <w:color w:val="auto"/>
                <w:highlight w:val="none"/>
              </w:rPr>
            </w:pPr>
            <w:r>
              <w:rPr>
                <w:rFonts w:ascii="宋体" w:hAnsi="宋体" w:cs="宋体"/>
                <w:color w:val="auto"/>
                <w:highlight w:val="none"/>
              </w:rPr>
              <w:t>7</w:t>
            </w:r>
          </w:p>
        </w:tc>
        <w:tc>
          <w:tcPr>
            <w:tcW w:w="1542" w:type="dxa"/>
            <w:tcBorders>
              <w:top w:val="single" w:color="auto" w:sz="4" w:space="0"/>
              <w:left w:val="single" w:color="auto" w:sz="4" w:space="0"/>
              <w:bottom w:val="single" w:color="auto" w:sz="4" w:space="0"/>
              <w:right w:val="single" w:color="auto" w:sz="4" w:space="0"/>
            </w:tcBorders>
            <w:vAlign w:val="bottom"/>
          </w:tcPr>
          <w:p>
            <w:pPr>
              <w:rPr>
                <w:rFonts w:ascii="宋体"/>
                <w:color w:val="auto"/>
                <w:highlight w:val="none"/>
              </w:rPr>
            </w:pPr>
            <w:r>
              <w:rPr>
                <w:rFonts w:hint="eastAsia" w:ascii="宋体" w:hAnsi="宋体" w:cs="宋体"/>
                <w:color w:val="auto"/>
                <w:highlight w:val="none"/>
              </w:rPr>
              <w:t>三类</w:t>
            </w:r>
          </w:p>
        </w:tc>
        <w:tc>
          <w:tcPr>
            <w:tcW w:w="1545" w:type="dxa"/>
            <w:tcBorders>
              <w:top w:val="single" w:color="auto" w:sz="4" w:space="0"/>
              <w:left w:val="single" w:color="auto" w:sz="4" w:space="0"/>
              <w:bottom w:val="single" w:color="auto" w:sz="4" w:space="0"/>
              <w:right w:val="single" w:color="auto" w:sz="4" w:space="0"/>
            </w:tcBorders>
            <w:vAlign w:val="bottom"/>
          </w:tcPr>
          <w:p>
            <w:pPr>
              <w:rPr>
                <w:rFonts w:ascii="宋体"/>
                <w:color w:val="auto"/>
                <w:highlight w:val="none"/>
              </w:rPr>
            </w:pPr>
            <w:r>
              <w:rPr>
                <w:rFonts w:hint="eastAsia" w:ascii="宋体" w:hAnsi="宋体" w:cs="宋体"/>
                <w:color w:val="auto"/>
                <w:highlight w:val="none"/>
              </w:rPr>
              <w:t>崇文街</w:t>
            </w:r>
          </w:p>
        </w:tc>
        <w:tc>
          <w:tcPr>
            <w:tcW w:w="1907" w:type="dxa"/>
            <w:tcBorders>
              <w:top w:val="single" w:color="auto" w:sz="4" w:space="0"/>
              <w:left w:val="single" w:color="auto" w:sz="4" w:space="0"/>
              <w:bottom w:val="single" w:color="auto" w:sz="4" w:space="0"/>
              <w:right w:val="single" w:color="auto" w:sz="4" w:space="0"/>
            </w:tcBorders>
            <w:vAlign w:val="bottom"/>
          </w:tcPr>
          <w:p>
            <w:pPr>
              <w:rPr>
                <w:rFonts w:ascii="宋体"/>
                <w:color w:val="auto"/>
                <w:highlight w:val="none"/>
              </w:rPr>
            </w:pPr>
            <w:r>
              <w:rPr>
                <w:rFonts w:hint="eastAsia" w:ascii="宋体" w:hAnsi="宋体" w:cs="宋体"/>
                <w:color w:val="auto"/>
                <w:sz w:val="18"/>
                <w:szCs w:val="18"/>
                <w:highlight w:val="none"/>
              </w:rPr>
              <w:t>三仙桥港至塘康公</w:t>
            </w:r>
            <w:r>
              <w:rPr>
                <w:rFonts w:hint="eastAsia" w:ascii="宋体" w:hAnsi="宋体" w:cs="宋体"/>
                <w:color w:val="auto"/>
                <w:highlight w:val="none"/>
              </w:rPr>
              <w:t>路</w:t>
            </w:r>
          </w:p>
        </w:tc>
        <w:tc>
          <w:tcPr>
            <w:tcW w:w="1958" w:type="dxa"/>
            <w:tcBorders>
              <w:top w:val="single" w:color="auto" w:sz="4" w:space="0"/>
              <w:left w:val="single" w:color="auto" w:sz="4" w:space="0"/>
              <w:bottom w:val="single" w:color="auto" w:sz="4" w:space="0"/>
              <w:right w:val="single" w:color="auto" w:sz="4" w:space="0"/>
            </w:tcBorders>
            <w:vAlign w:val="bottom"/>
          </w:tcPr>
          <w:p>
            <w:pPr>
              <w:rPr>
                <w:rFonts w:ascii="宋体"/>
                <w:color w:val="auto"/>
                <w:highlight w:val="none"/>
              </w:rPr>
            </w:pPr>
            <w:r>
              <w:rPr>
                <w:rFonts w:ascii="宋体" w:hAnsi="宋体" w:cs="宋体"/>
                <w:color w:val="auto"/>
                <w:highlight w:val="none"/>
              </w:rPr>
              <w:t>714</w:t>
            </w:r>
          </w:p>
        </w:tc>
        <w:tc>
          <w:tcPr>
            <w:tcW w:w="2012" w:type="dxa"/>
            <w:tcBorders>
              <w:top w:val="single" w:color="auto" w:sz="4" w:space="0"/>
              <w:left w:val="single" w:color="auto" w:sz="4" w:space="0"/>
              <w:bottom w:val="single" w:color="auto" w:sz="4" w:space="0"/>
              <w:right w:val="single" w:color="auto" w:sz="4" w:space="0"/>
            </w:tcBorders>
            <w:vAlign w:val="bottom"/>
          </w:tcPr>
          <w:p>
            <w:pPr>
              <w:rPr>
                <w:rFonts w:ascii="宋体"/>
                <w:color w:val="auto"/>
                <w:highlight w:val="none"/>
              </w:rPr>
            </w:pPr>
            <w:r>
              <w:rPr>
                <w:rFonts w:ascii="宋体" w:hAnsi="宋体" w:cs="宋体"/>
                <w:color w:val="auto"/>
                <w:highlight w:val="none"/>
              </w:rPr>
              <w:t>11736</w:t>
            </w:r>
          </w:p>
        </w:tc>
        <w:tc>
          <w:tcPr>
            <w:tcW w:w="2094" w:type="dxa"/>
            <w:tcBorders>
              <w:top w:val="single" w:color="auto" w:sz="4" w:space="0"/>
              <w:left w:val="single" w:color="auto" w:sz="4" w:space="0"/>
              <w:bottom w:val="single" w:color="auto" w:sz="4" w:space="0"/>
              <w:right w:val="single" w:color="auto" w:sz="4" w:space="0"/>
            </w:tcBorders>
          </w:tcPr>
          <w:p>
            <w:pPr>
              <w:widowControl/>
              <w:jc w:val="center"/>
              <w:textAlignment w:val="bottom"/>
              <w:rPr>
                <w:rFonts w:ascii="宋体"/>
                <w:color w:val="auto"/>
                <w:kern w:val="0"/>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tcPr>
          <w:p>
            <w:pPr>
              <w:widowControl/>
              <w:jc w:val="center"/>
              <w:textAlignment w:val="bottom"/>
              <w:rPr>
                <w:rFonts w:ascii="宋体"/>
                <w:color w:val="auto"/>
                <w:kern w:val="0"/>
                <w:sz w:val="24"/>
                <w:szCs w:val="24"/>
                <w:highlight w:val="none"/>
              </w:rPr>
            </w:pPr>
          </w:p>
        </w:tc>
      </w:tr>
      <w:tr>
        <w:tblPrEx>
          <w:tblCellMar>
            <w:top w:w="0" w:type="dxa"/>
            <w:left w:w="108" w:type="dxa"/>
            <w:bottom w:w="0" w:type="dxa"/>
            <w:right w:w="108" w:type="dxa"/>
          </w:tblCellMar>
        </w:tblPrEx>
        <w:trPr>
          <w:trHeight w:val="312" w:hRule="atLeast"/>
        </w:trPr>
        <w:tc>
          <w:tcPr>
            <w:tcW w:w="1541" w:type="dxa"/>
            <w:tcBorders>
              <w:top w:val="single" w:color="auto" w:sz="4" w:space="0"/>
              <w:left w:val="single" w:color="auto" w:sz="4" w:space="0"/>
              <w:bottom w:val="single" w:color="auto" w:sz="4" w:space="0"/>
              <w:right w:val="single" w:color="auto" w:sz="4" w:space="0"/>
            </w:tcBorders>
            <w:vAlign w:val="bottom"/>
          </w:tcPr>
          <w:p>
            <w:pPr>
              <w:rPr>
                <w:rFonts w:ascii="宋体"/>
                <w:color w:val="auto"/>
                <w:highlight w:val="none"/>
              </w:rPr>
            </w:pPr>
            <w:r>
              <w:rPr>
                <w:rFonts w:ascii="宋体" w:hAnsi="宋体" w:cs="宋体"/>
                <w:color w:val="auto"/>
                <w:highlight w:val="none"/>
              </w:rPr>
              <w:t>8</w:t>
            </w:r>
          </w:p>
        </w:tc>
        <w:tc>
          <w:tcPr>
            <w:tcW w:w="1542" w:type="dxa"/>
            <w:tcBorders>
              <w:top w:val="single" w:color="auto" w:sz="4" w:space="0"/>
              <w:left w:val="single" w:color="auto" w:sz="4" w:space="0"/>
              <w:bottom w:val="single" w:color="auto" w:sz="4" w:space="0"/>
              <w:right w:val="single" w:color="auto" w:sz="4" w:space="0"/>
            </w:tcBorders>
            <w:vAlign w:val="bottom"/>
          </w:tcPr>
          <w:p>
            <w:pPr>
              <w:rPr>
                <w:rFonts w:ascii="宋体"/>
                <w:color w:val="auto"/>
                <w:highlight w:val="none"/>
              </w:rPr>
            </w:pPr>
            <w:r>
              <w:rPr>
                <w:rFonts w:hint="eastAsia" w:ascii="宋体" w:hAnsi="宋体" w:cs="宋体"/>
                <w:color w:val="auto"/>
                <w:highlight w:val="none"/>
              </w:rPr>
              <w:t>三类</w:t>
            </w:r>
          </w:p>
        </w:tc>
        <w:tc>
          <w:tcPr>
            <w:tcW w:w="1545" w:type="dxa"/>
            <w:tcBorders>
              <w:top w:val="single" w:color="auto" w:sz="4" w:space="0"/>
              <w:left w:val="single" w:color="auto" w:sz="4" w:space="0"/>
              <w:bottom w:val="single" w:color="auto" w:sz="4" w:space="0"/>
              <w:right w:val="single" w:color="auto" w:sz="4" w:space="0"/>
            </w:tcBorders>
            <w:vAlign w:val="bottom"/>
          </w:tcPr>
          <w:p>
            <w:pPr>
              <w:rPr>
                <w:rFonts w:ascii="宋体"/>
                <w:color w:val="auto"/>
                <w:highlight w:val="none"/>
              </w:rPr>
            </w:pPr>
            <w:r>
              <w:rPr>
                <w:rFonts w:hint="eastAsia" w:ascii="宋体" w:hAnsi="宋体" w:cs="宋体"/>
                <w:color w:val="auto"/>
                <w:highlight w:val="none"/>
              </w:rPr>
              <w:t>尚贤路</w:t>
            </w:r>
          </w:p>
        </w:tc>
        <w:tc>
          <w:tcPr>
            <w:tcW w:w="1907" w:type="dxa"/>
            <w:tcBorders>
              <w:top w:val="single" w:color="auto" w:sz="4" w:space="0"/>
              <w:left w:val="single" w:color="auto" w:sz="4" w:space="0"/>
              <w:bottom w:val="single" w:color="auto" w:sz="4" w:space="0"/>
              <w:right w:val="single" w:color="auto" w:sz="4" w:space="0"/>
            </w:tcBorders>
            <w:vAlign w:val="bottom"/>
          </w:tcPr>
          <w:p>
            <w:pPr>
              <w:rPr>
                <w:rFonts w:ascii="宋体"/>
                <w:color w:val="auto"/>
                <w:highlight w:val="none"/>
              </w:rPr>
            </w:pPr>
            <w:r>
              <w:rPr>
                <w:rFonts w:hint="eastAsia" w:ascii="宋体" w:hAnsi="宋体" w:cs="宋体"/>
                <w:color w:val="auto"/>
                <w:highlight w:val="none"/>
              </w:rPr>
              <w:t>崇文街至鲶鱼浜桥</w:t>
            </w:r>
          </w:p>
        </w:tc>
        <w:tc>
          <w:tcPr>
            <w:tcW w:w="1958" w:type="dxa"/>
            <w:tcBorders>
              <w:top w:val="single" w:color="auto" w:sz="4" w:space="0"/>
              <w:left w:val="single" w:color="auto" w:sz="4" w:space="0"/>
              <w:bottom w:val="single" w:color="auto" w:sz="4" w:space="0"/>
              <w:right w:val="single" w:color="auto" w:sz="4" w:space="0"/>
            </w:tcBorders>
            <w:vAlign w:val="bottom"/>
          </w:tcPr>
          <w:p>
            <w:pPr>
              <w:rPr>
                <w:rFonts w:ascii="宋体"/>
                <w:color w:val="auto"/>
                <w:highlight w:val="none"/>
              </w:rPr>
            </w:pPr>
            <w:r>
              <w:rPr>
                <w:rFonts w:ascii="宋体" w:hAnsi="宋体" w:cs="宋体"/>
                <w:color w:val="auto"/>
                <w:highlight w:val="none"/>
              </w:rPr>
              <w:t>794</w:t>
            </w:r>
          </w:p>
        </w:tc>
        <w:tc>
          <w:tcPr>
            <w:tcW w:w="2012" w:type="dxa"/>
            <w:tcBorders>
              <w:top w:val="single" w:color="auto" w:sz="4" w:space="0"/>
              <w:left w:val="single" w:color="auto" w:sz="4" w:space="0"/>
              <w:bottom w:val="single" w:color="auto" w:sz="4" w:space="0"/>
              <w:right w:val="single" w:color="auto" w:sz="4" w:space="0"/>
            </w:tcBorders>
            <w:vAlign w:val="bottom"/>
          </w:tcPr>
          <w:p>
            <w:pPr>
              <w:rPr>
                <w:rFonts w:ascii="宋体"/>
                <w:color w:val="auto"/>
                <w:highlight w:val="none"/>
              </w:rPr>
            </w:pPr>
            <w:r>
              <w:rPr>
                <w:rFonts w:ascii="宋体" w:hAnsi="宋体" w:cs="宋体"/>
                <w:color w:val="auto"/>
                <w:highlight w:val="none"/>
              </w:rPr>
              <w:t>14283</w:t>
            </w:r>
          </w:p>
        </w:tc>
        <w:tc>
          <w:tcPr>
            <w:tcW w:w="2094" w:type="dxa"/>
            <w:tcBorders>
              <w:top w:val="single" w:color="auto" w:sz="4" w:space="0"/>
              <w:left w:val="single" w:color="auto" w:sz="4" w:space="0"/>
              <w:bottom w:val="single" w:color="auto" w:sz="4" w:space="0"/>
              <w:right w:val="single" w:color="auto" w:sz="4" w:space="0"/>
            </w:tcBorders>
          </w:tcPr>
          <w:p>
            <w:pPr>
              <w:widowControl/>
              <w:jc w:val="center"/>
              <w:textAlignment w:val="bottom"/>
              <w:rPr>
                <w:rFonts w:ascii="宋体"/>
                <w:color w:val="auto"/>
                <w:kern w:val="0"/>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tcPr>
          <w:p>
            <w:pPr>
              <w:widowControl/>
              <w:jc w:val="center"/>
              <w:textAlignment w:val="bottom"/>
              <w:rPr>
                <w:rFonts w:ascii="宋体"/>
                <w:color w:val="auto"/>
                <w:kern w:val="0"/>
                <w:sz w:val="24"/>
                <w:szCs w:val="24"/>
                <w:highlight w:val="none"/>
              </w:rPr>
            </w:pPr>
          </w:p>
        </w:tc>
      </w:tr>
      <w:tr>
        <w:tblPrEx>
          <w:tblCellMar>
            <w:top w:w="0" w:type="dxa"/>
            <w:left w:w="108" w:type="dxa"/>
            <w:bottom w:w="0" w:type="dxa"/>
            <w:right w:w="108" w:type="dxa"/>
          </w:tblCellMar>
        </w:tblPrEx>
        <w:trPr>
          <w:trHeight w:val="312" w:hRule="atLeast"/>
        </w:trPr>
        <w:tc>
          <w:tcPr>
            <w:tcW w:w="1541" w:type="dxa"/>
            <w:tcBorders>
              <w:top w:val="single" w:color="auto" w:sz="4" w:space="0"/>
              <w:left w:val="single" w:color="auto" w:sz="4" w:space="0"/>
              <w:bottom w:val="single" w:color="auto" w:sz="4" w:space="0"/>
              <w:right w:val="single" w:color="auto" w:sz="4" w:space="0"/>
            </w:tcBorders>
            <w:vAlign w:val="bottom"/>
          </w:tcPr>
          <w:p>
            <w:pPr>
              <w:rPr>
                <w:rFonts w:ascii="宋体"/>
                <w:color w:val="auto"/>
                <w:highlight w:val="none"/>
              </w:rPr>
            </w:pPr>
            <w:r>
              <w:rPr>
                <w:rFonts w:ascii="宋体" w:hAnsi="宋体" w:cs="宋体"/>
                <w:color w:val="auto"/>
                <w:highlight w:val="none"/>
              </w:rPr>
              <w:t>9</w:t>
            </w:r>
          </w:p>
        </w:tc>
        <w:tc>
          <w:tcPr>
            <w:tcW w:w="1542" w:type="dxa"/>
            <w:tcBorders>
              <w:top w:val="single" w:color="auto" w:sz="4" w:space="0"/>
              <w:left w:val="single" w:color="auto" w:sz="4" w:space="0"/>
              <w:bottom w:val="single" w:color="auto" w:sz="4" w:space="0"/>
              <w:right w:val="single" w:color="auto" w:sz="4" w:space="0"/>
            </w:tcBorders>
            <w:vAlign w:val="bottom"/>
          </w:tcPr>
          <w:p>
            <w:pPr>
              <w:rPr>
                <w:rFonts w:ascii="宋体"/>
                <w:color w:val="auto"/>
                <w:highlight w:val="none"/>
              </w:rPr>
            </w:pPr>
            <w:r>
              <w:rPr>
                <w:rFonts w:hint="eastAsia" w:ascii="宋体" w:hAnsi="宋体" w:cs="宋体"/>
                <w:color w:val="auto"/>
                <w:highlight w:val="none"/>
              </w:rPr>
              <w:t>三类</w:t>
            </w:r>
          </w:p>
        </w:tc>
        <w:tc>
          <w:tcPr>
            <w:tcW w:w="1545" w:type="dxa"/>
            <w:tcBorders>
              <w:top w:val="single" w:color="auto" w:sz="4" w:space="0"/>
              <w:left w:val="single" w:color="auto" w:sz="4" w:space="0"/>
              <w:bottom w:val="single" w:color="auto" w:sz="4" w:space="0"/>
              <w:right w:val="single" w:color="auto" w:sz="4" w:space="0"/>
            </w:tcBorders>
            <w:vAlign w:val="bottom"/>
          </w:tcPr>
          <w:p>
            <w:pPr>
              <w:rPr>
                <w:rFonts w:ascii="宋体"/>
                <w:color w:val="auto"/>
                <w:highlight w:val="none"/>
              </w:rPr>
            </w:pPr>
            <w:r>
              <w:rPr>
                <w:rFonts w:hint="eastAsia" w:ascii="宋体" w:hAnsi="宋体" w:cs="宋体"/>
                <w:color w:val="auto"/>
                <w:highlight w:val="none"/>
              </w:rPr>
              <w:t>尚德路</w:t>
            </w:r>
          </w:p>
        </w:tc>
        <w:tc>
          <w:tcPr>
            <w:tcW w:w="1907" w:type="dxa"/>
            <w:tcBorders>
              <w:top w:val="single" w:color="auto" w:sz="4" w:space="0"/>
              <w:left w:val="single" w:color="auto" w:sz="4" w:space="0"/>
              <w:bottom w:val="single" w:color="auto" w:sz="4" w:space="0"/>
              <w:right w:val="single" w:color="auto" w:sz="4" w:space="0"/>
            </w:tcBorders>
            <w:vAlign w:val="bottom"/>
          </w:tcPr>
          <w:p>
            <w:pPr>
              <w:rPr>
                <w:rFonts w:ascii="宋体"/>
                <w:color w:val="auto"/>
                <w:highlight w:val="none"/>
              </w:rPr>
            </w:pPr>
            <w:r>
              <w:rPr>
                <w:rFonts w:hint="eastAsia" w:ascii="宋体" w:hAnsi="宋体" w:cs="宋体"/>
                <w:color w:val="auto"/>
                <w:highlight w:val="none"/>
              </w:rPr>
              <w:t>崇杭街至龙腾街</w:t>
            </w:r>
          </w:p>
        </w:tc>
        <w:tc>
          <w:tcPr>
            <w:tcW w:w="1958" w:type="dxa"/>
            <w:tcBorders>
              <w:top w:val="single" w:color="auto" w:sz="4" w:space="0"/>
              <w:left w:val="single" w:color="auto" w:sz="4" w:space="0"/>
              <w:bottom w:val="single" w:color="auto" w:sz="4" w:space="0"/>
              <w:right w:val="single" w:color="auto" w:sz="4" w:space="0"/>
            </w:tcBorders>
            <w:vAlign w:val="bottom"/>
          </w:tcPr>
          <w:p>
            <w:pPr>
              <w:rPr>
                <w:rFonts w:ascii="宋体"/>
                <w:color w:val="auto"/>
                <w:highlight w:val="none"/>
              </w:rPr>
            </w:pPr>
            <w:r>
              <w:rPr>
                <w:rFonts w:ascii="宋体" w:hAnsi="宋体" w:cs="宋体"/>
                <w:color w:val="auto"/>
                <w:highlight w:val="none"/>
              </w:rPr>
              <w:t>663</w:t>
            </w:r>
          </w:p>
        </w:tc>
        <w:tc>
          <w:tcPr>
            <w:tcW w:w="2012" w:type="dxa"/>
            <w:tcBorders>
              <w:top w:val="single" w:color="auto" w:sz="4" w:space="0"/>
              <w:left w:val="single" w:color="auto" w:sz="4" w:space="0"/>
              <w:bottom w:val="single" w:color="auto" w:sz="4" w:space="0"/>
              <w:right w:val="single" w:color="auto" w:sz="4" w:space="0"/>
            </w:tcBorders>
            <w:vAlign w:val="bottom"/>
          </w:tcPr>
          <w:p>
            <w:pPr>
              <w:rPr>
                <w:rFonts w:ascii="宋体"/>
                <w:color w:val="auto"/>
                <w:highlight w:val="none"/>
              </w:rPr>
            </w:pPr>
            <w:r>
              <w:rPr>
                <w:rFonts w:ascii="宋体" w:hAnsi="宋体" w:cs="宋体"/>
                <w:color w:val="auto"/>
                <w:highlight w:val="none"/>
              </w:rPr>
              <w:t>13077</w:t>
            </w:r>
          </w:p>
        </w:tc>
        <w:tc>
          <w:tcPr>
            <w:tcW w:w="2094" w:type="dxa"/>
            <w:tcBorders>
              <w:top w:val="single" w:color="auto" w:sz="4" w:space="0"/>
              <w:left w:val="single" w:color="auto" w:sz="4" w:space="0"/>
              <w:bottom w:val="single" w:color="auto" w:sz="4" w:space="0"/>
              <w:right w:val="single" w:color="auto" w:sz="4" w:space="0"/>
            </w:tcBorders>
          </w:tcPr>
          <w:p>
            <w:pPr>
              <w:widowControl/>
              <w:jc w:val="center"/>
              <w:textAlignment w:val="bottom"/>
              <w:rPr>
                <w:rFonts w:ascii="宋体"/>
                <w:color w:val="auto"/>
                <w:kern w:val="0"/>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tcPr>
          <w:p>
            <w:pPr>
              <w:widowControl/>
              <w:jc w:val="center"/>
              <w:textAlignment w:val="bottom"/>
              <w:rPr>
                <w:rFonts w:ascii="宋体"/>
                <w:color w:val="auto"/>
                <w:kern w:val="0"/>
                <w:sz w:val="24"/>
                <w:szCs w:val="24"/>
                <w:highlight w:val="none"/>
              </w:rPr>
            </w:pPr>
          </w:p>
        </w:tc>
      </w:tr>
      <w:tr>
        <w:tblPrEx>
          <w:tblCellMar>
            <w:top w:w="0" w:type="dxa"/>
            <w:left w:w="108" w:type="dxa"/>
            <w:bottom w:w="0" w:type="dxa"/>
            <w:right w:w="108" w:type="dxa"/>
          </w:tblCellMar>
        </w:tblPrEx>
        <w:trPr>
          <w:trHeight w:val="312" w:hRule="atLeast"/>
        </w:trPr>
        <w:tc>
          <w:tcPr>
            <w:tcW w:w="1541" w:type="dxa"/>
            <w:tcBorders>
              <w:top w:val="single" w:color="auto" w:sz="4" w:space="0"/>
              <w:left w:val="single" w:color="auto" w:sz="4" w:space="0"/>
              <w:bottom w:val="single" w:color="auto" w:sz="4" w:space="0"/>
              <w:right w:val="single" w:color="auto" w:sz="4" w:space="0"/>
            </w:tcBorders>
            <w:vAlign w:val="bottom"/>
          </w:tcPr>
          <w:p>
            <w:pPr>
              <w:rPr>
                <w:rFonts w:ascii="宋体"/>
                <w:color w:val="auto"/>
                <w:highlight w:val="none"/>
              </w:rPr>
            </w:pPr>
            <w:r>
              <w:rPr>
                <w:rFonts w:ascii="宋体" w:hAnsi="宋体" w:cs="宋体"/>
                <w:color w:val="auto"/>
                <w:highlight w:val="none"/>
              </w:rPr>
              <w:t>10</w:t>
            </w:r>
          </w:p>
        </w:tc>
        <w:tc>
          <w:tcPr>
            <w:tcW w:w="1542" w:type="dxa"/>
            <w:tcBorders>
              <w:top w:val="single" w:color="auto" w:sz="4" w:space="0"/>
              <w:left w:val="single" w:color="auto" w:sz="4" w:space="0"/>
              <w:bottom w:val="single" w:color="auto" w:sz="4" w:space="0"/>
              <w:right w:val="single" w:color="auto" w:sz="4" w:space="0"/>
            </w:tcBorders>
            <w:vAlign w:val="bottom"/>
          </w:tcPr>
          <w:p>
            <w:pPr>
              <w:rPr>
                <w:rFonts w:ascii="宋体"/>
                <w:color w:val="auto"/>
                <w:highlight w:val="none"/>
              </w:rPr>
            </w:pPr>
            <w:r>
              <w:rPr>
                <w:rFonts w:hint="eastAsia" w:ascii="宋体" w:hAnsi="宋体" w:cs="宋体"/>
                <w:color w:val="auto"/>
                <w:highlight w:val="none"/>
              </w:rPr>
              <w:t>三类</w:t>
            </w:r>
          </w:p>
        </w:tc>
        <w:tc>
          <w:tcPr>
            <w:tcW w:w="1545" w:type="dxa"/>
            <w:tcBorders>
              <w:top w:val="single" w:color="auto" w:sz="4" w:space="0"/>
              <w:left w:val="single" w:color="auto" w:sz="4" w:space="0"/>
              <w:bottom w:val="single" w:color="auto" w:sz="4" w:space="0"/>
              <w:right w:val="single" w:color="auto" w:sz="4" w:space="0"/>
            </w:tcBorders>
            <w:vAlign w:val="bottom"/>
          </w:tcPr>
          <w:p>
            <w:pPr>
              <w:rPr>
                <w:rFonts w:ascii="宋体"/>
                <w:color w:val="auto"/>
                <w:highlight w:val="none"/>
              </w:rPr>
            </w:pPr>
            <w:r>
              <w:rPr>
                <w:rFonts w:hint="eastAsia" w:ascii="宋体" w:hAnsi="宋体" w:cs="宋体"/>
                <w:color w:val="auto"/>
                <w:highlight w:val="none"/>
              </w:rPr>
              <w:t>尚民路</w:t>
            </w:r>
          </w:p>
        </w:tc>
        <w:tc>
          <w:tcPr>
            <w:tcW w:w="1907" w:type="dxa"/>
            <w:tcBorders>
              <w:top w:val="single" w:color="auto" w:sz="4" w:space="0"/>
              <w:left w:val="single" w:color="auto" w:sz="4" w:space="0"/>
              <w:bottom w:val="single" w:color="auto" w:sz="4" w:space="0"/>
              <w:right w:val="single" w:color="auto" w:sz="4" w:space="0"/>
            </w:tcBorders>
            <w:vAlign w:val="bottom"/>
          </w:tcPr>
          <w:p>
            <w:pPr>
              <w:rPr>
                <w:rFonts w:ascii="宋体"/>
                <w:color w:val="auto"/>
                <w:highlight w:val="none"/>
              </w:rPr>
            </w:pPr>
            <w:r>
              <w:rPr>
                <w:rFonts w:hint="eastAsia" w:ascii="宋体" w:hAnsi="宋体" w:cs="宋体"/>
                <w:color w:val="auto"/>
                <w:highlight w:val="none"/>
              </w:rPr>
              <w:t>尚贤路至塘康公路</w:t>
            </w:r>
          </w:p>
        </w:tc>
        <w:tc>
          <w:tcPr>
            <w:tcW w:w="1958" w:type="dxa"/>
            <w:tcBorders>
              <w:top w:val="single" w:color="auto" w:sz="4" w:space="0"/>
              <w:left w:val="single" w:color="auto" w:sz="4" w:space="0"/>
              <w:bottom w:val="single" w:color="auto" w:sz="4" w:space="0"/>
              <w:right w:val="single" w:color="auto" w:sz="4" w:space="0"/>
            </w:tcBorders>
            <w:vAlign w:val="bottom"/>
          </w:tcPr>
          <w:p>
            <w:pPr>
              <w:rPr>
                <w:rFonts w:ascii="宋体"/>
                <w:color w:val="auto"/>
                <w:highlight w:val="none"/>
              </w:rPr>
            </w:pPr>
            <w:r>
              <w:rPr>
                <w:rFonts w:ascii="宋体" w:hAnsi="宋体" w:cs="宋体"/>
                <w:color w:val="auto"/>
                <w:highlight w:val="none"/>
              </w:rPr>
              <w:t>380</w:t>
            </w:r>
          </w:p>
        </w:tc>
        <w:tc>
          <w:tcPr>
            <w:tcW w:w="2012" w:type="dxa"/>
            <w:tcBorders>
              <w:top w:val="single" w:color="auto" w:sz="4" w:space="0"/>
              <w:left w:val="single" w:color="auto" w:sz="4" w:space="0"/>
              <w:bottom w:val="single" w:color="auto" w:sz="4" w:space="0"/>
              <w:right w:val="single" w:color="auto" w:sz="4" w:space="0"/>
            </w:tcBorders>
            <w:vAlign w:val="bottom"/>
          </w:tcPr>
          <w:p>
            <w:pPr>
              <w:rPr>
                <w:rFonts w:ascii="宋体"/>
                <w:color w:val="auto"/>
                <w:highlight w:val="none"/>
              </w:rPr>
            </w:pPr>
            <w:r>
              <w:rPr>
                <w:rFonts w:ascii="宋体" w:hAnsi="宋体" w:cs="宋体"/>
                <w:color w:val="auto"/>
                <w:highlight w:val="none"/>
              </w:rPr>
              <w:t>5000</w:t>
            </w:r>
          </w:p>
        </w:tc>
        <w:tc>
          <w:tcPr>
            <w:tcW w:w="2094" w:type="dxa"/>
            <w:tcBorders>
              <w:top w:val="single" w:color="auto" w:sz="4" w:space="0"/>
              <w:left w:val="single" w:color="auto" w:sz="4" w:space="0"/>
              <w:bottom w:val="single" w:color="auto" w:sz="4" w:space="0"/>
              <w:right w:val="single" w:color="auto" w:sz="4" w:space="0"/>
            </w:tcBorders>
          </w:tcPr>
          <w:p>
            <w:pPr>
              <w:widowControl/>
              <w:jc w:val="center"/>
              <w:textAlignment w:val="bottom"/>
              <w:rPr>
                <w:rFonts w:ascii="宋体"/>
                <w:color w:val="auto"/>
                <w:kern w:val="0"/>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tcPr>
          <w:p>
            <w:pPr>
              <w:widowControl/>
              <w:jc w:val="center"/>
              <w:textAlignment w:val="bottom"/>
              <w:rPr>
                <w:rFonts w:ascii="宋体"/>
                <w:color w:val="auto"/>
                <w:kern w:val="0"/>
                <w:sz w:val="24"/>
                <w:szCs w:val="24"/>
                <w:highlight w:val="none"/>
              </w:rPr>
            </w:pPr>
          </w:p>
        </w:tc>
      </w:tr>
      <w:tr>
        <w:tblPrEx>
          <w:tblCellMar>
            <w:top w:w="0" w:type="dxa"/>
            <w:left w:w="108" w:type="dxa"/>
            <w:bottom w:w="0" w:type="dxa"/>
            <w:right w:w="108" w:type="dxa"/>
          </w:tblCellMar>
        </w:tblPrEx>
        <w:trPr>
          <w:trHeight w:val="312" w:hRule="atLeast"/>
        </w:trPr>
        <w:tc>
          <w:tcPr>
            <w:tcW w:w="1541" w:type="dxa"/>
            <w:tcBorders>
              <w:top w:val="single" w:color="auto" w:sz="4" w:space="0"/>
              <w:left w:val="single" w:color="auto" w:sz="4" w:space="0"/>
              <w:bottom w:val="single" w:color="auto" w:sz="4" w:space="0"/>
              <w:right w:val="single" w:color="auto" w:sz="4" w:space="0"/>
            </w:tcBorders>
            <w:vAlign w:val="bottom"/>
          </w:tcPr>
          <w:p>
            <w:pPr>
              <w:rPr>
                <w:rFonts w:ascii="宋体"/>
                <w:color w:val="auto"/>
                <w:highlight w:val="none"/>
              </w:rPr>
            </w:pPr>
            <w:r>
              <w:rPr>
                <w:rFonts w:ascii="宋体" w:hAnsi="宋体" w:cs="宋体"/>
                <w:color w:val="auto"/>
                <w:highlight w:val="none"/>
              </w:rPr>
              <w:t>11</w:t>
            </w:r>
          </w:p>
        </w:tc>
        <w:tc>
          <w:tcPr>
            <w:tcW w:w="1542" w:type="dxa"/>
            <w:tcBorders>
              <w:top w:val="single" w:color="auto" w:sz="4" w:space="0"/>
              <w:left w:val="single" w:color="auto" w:sz="4" w:space="0"/>
              <w:bottom w:val="single" w:color="auto" w:sz="4" w:space="0"/>
              <w:right w:val="single" w:color="auto" w:sz="4" w:space="0"/>
            </w:tcBorders>
            <w:vAlign w:val="bottom"/>
          </w:tcPr>
          <w:p>
            <w:pPr>
              <w:rPr>
                <w:rFonts w:ascii="宋体"/>
                <w:color w:val="auto"/>
                <w:highlight w:val="none"/>
              </w:rPr>
            </w:pPr>
            <w:r>
              <w:rPr>
                <w:rFonts w:hint="eastAsia" w:ascii="宋体" w:hAnsi="宋体" w:cs="宋体"/>
                <w:color w:val="auto"/>
                <w:highlight w:val="none"/>
              </w:rPr>
              <w:t>三类</w:t>
            </w:r>
          </w:p>
        </w:tc>
        <w:tc>
          <w:tcPr>
            <w:tcW w:w="1545" w:type="dxa"/>
            <w:tcBorders>
              <w:top w:val="single" w:color="auto" w:sz="4" w:space="0"/>
              <w:left w:val="single" w:color="auto" w:sz="4" w:space="0"/>
              <w:bottom w:val="single" w:color="auto" w:sz="4" w:space="0"/>
              <w:right w:val="single" w:color="auto" w:sz="4" w:space="0"/>
            </w:tcBorders>
            <w:vAlign w:val="bottom"/>
          </w:tcPr>
          <w:p>
            <w:pPr>
              <w:rPr>
                <w:rFonts w:ascii="宋体"/>
                <w:color w:val="auto"/>
                <w:highlight w:val="none"/>
              </w:rPr>
            </w:pPr>
            <w:r>
              <w:rPr>
                <w:rFonts w:hint="eastAsia" w:ascii="宋体" w:hAnsi="宋体" w:cs="宋体"/>
                <w:color w:val="auto"/>
                <w:highlight w:val="none"/>
              </w:rPr>
              <w:t>贤民街</w:t>
            </w:r>
          </w:p>
        </w:tc>
        <w:tc>
          <w:tcPr>
            <w:tcW w:w="1907" w:type="dxa"/>
            <w:tcBorders>
              <w:top w:val="single" w:color="auto" w:sz="4" w:space="0"/>
              <w:left w:val="single" w:color="auto" w:sz="4" w:space="0"/>
              <w:bottom w:val="single" w:color="auto" w:sz="4" w:space="0"/>
              <w:right w:val="single" w:color="auto" w:sz="4" w:space="0"/>
            </w:tcBorders>
            <w:vAlign w:val="bottom"/>
          </w:tcPr>
          <w:p>
            <w:pPr>
              <w:rPr>
                <w:rFonts w:ascii="宋体"/>
                <w:color w:val="auto"/>
                <w:highlight w:val="none"/>
              </w:rPr>
            </w:pPr>
            <w:r>
              <w:rPr>
                <w:rFonts w:hint="eastAsia" w:ascii="宋体" w:hAnsi="宋体" w:cs="宋体"/>
                <w:color w:val="auto"/>
                <w:highlight w:val="none"/>
              </w:rPr>
              <w:t>尚贤路至塘康公路</w:t>
            </w:r>
          </w:p>
        </w:tc>
        <w:tc>
          <w:tcPr>
            <w:tcW w:w="1958" w:type="dxa"/>
            <w:tcBorders>
              <w:top w:val="single" w:color="auto" w:sz="4" w:space="0"/>
              <w:left w:val="single" w:color="auto" w:sz="4" w:space="0"/>
              <w:bottom w:val="single" w:color="auto" w:sz="4" w:space="0"/>
              <w:right w:val="single" w:color="auto" w:sz="4" w:space="0"/>
            </w:tcBorders>
            <w:vAlign w:val="bottom"/>
          </w:tcPr>
          <w:p>
            <w:pPr>
              <w:rPr>
                <w:rFonts w:ascii="宋体"/>
                <w:color w:val="auto"/>
                <w:highlight w:val="none"/>
              </w:rPr>
            </w:pPr>
            <w:r>
              <w:rPr>
                <w:rFonts w:ascii="宋体" w:hAnsi="宋体" w:cs="宋体"/>
                <w:color w:val="auto"/>
                <w:highlight w:val="none"/>
              </w:rPr>
              <w:t>400</w:t>
            </w:r>
          </w:p>
        </w:tc>
        <w:tc>
          <w:tcPr>
            <w:tcW w:w="2012" w:type="dxa"/>
            <w:tcBorders>
              <w:top w:val="single" w:color="auto" w:sz="4" w:space="0"/>
              <w:left w:val="single" w:color="auto" w:sz="4" w:space="0"/>
              <w:bottom w:val="single" w:color="auto" w:sz="4" w:space="0"/>
              <w:right w:val="single" w:color="auto" w:sz="4" w:space="0"/>
            </w:tcBorders>
            <w:vAlign w:val="bottom"/>
          </w:tcPr>
          <w:p>
            <w:pPr>
              <w:rPr>
                <w:rFonts w:ascii="宋体"/>
                <w:color w:val="auto"/>
                <w:highlight w:val="none"/>
              </w:rPr>
            </w:pPr>
            <w:r>
              <w:rPr>
                <w:rFonts w:ascii="宋体" w:hAnsi="宋体" w:cs="宋体"/>
                <w:color w:val="auto"/>
                <w:highlight w:val="none"/>
              </w:rPr>
              <w:t>4800</w:t>
            </w:r>
          </w:p>
        </w:tc>
        <w:tc>
          <w:tcPr>
            <w:tcW w:w="2094" w:type="dxa"/>
            <w:tcBorders>
              <w:top w:val="single" w:color="auto" w:sz="4" w:space="0"/>
              <w:left w:val="single" w:color="auto" w:sz="4" w:space="0"/>
              <w:bottom w:val="single" w:color="auto" w:sz="4" w:space="0"/>
              <w:right w:val="single" w:color="auto" w:sz="4" w:space="0"/>
            </w:tcBorders>
          </w:tcPr>
          <w:p>
            <w:pPr>
              <w:widowControl/>
              <w:jc w:val="center"/>
              <w:textAlignment w:val="bottom"/>
              <w:rPr>
                <w:rFonts w:ascii="宋体"/>
                <w:color w:val="auto"/>
                <w:kern w:val="0"/>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tcPr>
          <w:p>
            <w:pPr>
              <w:widowControl/>
              <w:jc w:val="center"/>
              <w:textAlignment w:val="bottom"/>
              <w:rPr>
                <w:rFonts w:ascii="宋体"/>
                <w:color w:val="auto"/>
                <w:kern w:val="0"/>
                <w:sz w:val="24"/>
                <w:szCs w:val="24"/>
                <w:highlight w:val="none"/>
              </w:rPr>
            </w:pPr>
          </w:p>
        </w:tc>
      </w:tr>
      <w:tr>
        <w:tblPrEx>
          <w:tblCellMar>
            <w:top w:w="0" w:type="dxa"/>
            <w:left w:w="108" w:type="dxa"/>
            <w:bottom w:w="0" w:type="dxa"/>
            <w:right w:w="108" w:type="dxa"/>
          </w:tblCellMar>
        </w:tblPrEx>
        <w:trPr>
          <w:trHeight w:val="312" w:hRule="atLeast"/>
        </w:trPr>
        <w:tc>
          <w:tcPr>
            <w:tcW w:w="1541" w:type="dxa"/>
            <w:tcBorders>
              <w:top w:val="single" w:color="auto" w:sz="4" w:space="0"/>
              <w:left w:val="single" w:color="auto" w:sz="4" w:space="0"/>
              <w:bottom w:val="single" w:color="auto" w:sz="4" w:space="0"/>
              <w:right w:val="single" w:color="auto" w:sz="4" w:space="0"/>
            </w:tcBorders>
            <w:vAlign w:val="bottom"/>
          </w:tcPr>
          <w:p>
            <w:pPr>
              <w:rPr>
                <w:rFonts w:ascii="宋体"/>
                <w:color w:val="auto"/>
                <w:highlight w:val="none"/>
              </w:rPr>
            </w:pPr>
            <w:r>
              <w:rPr>
                <w:rFonts w:ascii="宋体" w:hAnsi="宋体" w:cs="宋体"/>
                <w:color w:val="auto"/>
                <w:highlight w:val="none"/>
              </w:rPr>
              <w:t>12</w:t>
            </w:r>
          </w:p>
        </w:tc>
        <w:tc>
          <w:tcPr>
            <w:tcW w:w="1542" w:type="dxa"/>
            <w:tcBorders>
              <w:top w:val="single" w:color="auto" w:sz="4" w:space="0"/>
              <w:left w:val="single" w:color="auto" w:sz="4" w:space="0"/>
              <w:bottom w:val="single" w:color="auto" w:sz="4" w:space="0"/>
              <w:right w:val="single" w:color="auto" w:sz="4" w:space="0"/>
            </w:tcBorders>
            <w:vAlign w:val="bottom"/>
          </w:tcPr>
          <w:p>
            <w:pPr>
              <w:rPr>
                <w:rFonts w:ascii="宋体"/>
                <w:color w:val="auto"/>
                <w:highlight w:val="none"/>
              </w:rPr>
            </w:pPr>
            <w:r>
              <w:rPr>
                <w:rFonts w:hint="eastAsia" w:ascii="宋体" w:hAnsi="宋体" w:cs="宋体"/>
                <w:color w:val="auto"/>
                <w:highlight w:val="none"/>
              </w:rPr>
              <w:t>三类</w:t>
            </w:r>
          </w:p>
        </w:tc>
        <w:tc>
          <w:tcPr>
            <w:tcW w:w="1545" w:type="dxa"/>
            <w:tcBorders>
              <w:top w:val="single" w:color="auto" w:sz="4" w:space="0"/>
              <w:left w:val="single" w:color="auto" w:sz="4" w:space="0"/>
              <w:bottom w:val="single" w:color="auto" w:sz="4" w:space="0"/>
              <w:right w:val="single" w:color="auto" w:sz="4" w:space="0"/>
            </w:tcBorders>
            <w:vAlign w:val="bottom"/>
          </w:tcPr>
          <w:p>
            <w:pPr>
              <w:rPr>
                <w:rFonts w:ascii="宋体"/>
                <w:color w:val="auto"/>
                <w:highlight w:val="none"/>
              </w:rPr>
            </w:pPr>
            <w:r>
              <w:rPr>
                <w:rFonts w:hint="eastAsia" w:ascii="宋体" w:hAnsi="宋体" w:cs="宋体"/>
                <w:color w:val="auto"/>
                <w:highlight w:val="none"/>
              </w:rPr>
              <w:t>联合路支路</w:t>
            </w:r>
          </w:p>
        </w:tc>
        <w:tc>
          <w:tcPr>
            <w:tcW w:w="1907" w:type="dxa"/>
            <w:tcBorders>
              <w:top w:val="single" w:color="auto" w:sz="4" w:space="0"/>
              <w:left w:val="single" w:color="auto" w:sz="4" w:space="0"/>
              <w:bottom w:val="single" w:color="auto" w:sz="4" w:space="0"/>
              <w:right w:val="single" w:color="auto" w:sz="4" w:space="0"/>
            </w:tcBorders>
            <w:vAlign w:val="bottom"/>
          </w:tcPr>
          <w:p>
            <w:pPr>
              <w:rPr>
                <w:rFonts w:hint="eastAsia" w:ascii="宋体" w:eastAsia="宋体"/>
                <w:color w:val="auto"/>
                <w:sz w:val="20"/>
                <w:szCs w:val="20"/>
                <w:highlight w:val="none"/>
                <w:lang w:eastAsia="zh-CN"/>
              </w:rPr>
            </w:pPr>
            <w:r>
              <w:rPr>
                <w:rFonts w:hint="eastAsia" w:ascii="宋体" w:hAnsi="宋体" w:cs="宋体"/>
                <w:color w:val="auto"/>
                <w:sz w:val="18"/>
                <w:szCs w:val="18"/>
                <w:highlight w:val="none"/>
              </w:rPr>
              <w:t>菜场北门门至前村</w:t>
            </w:r>
            <w:r>
              <w:rPr>
                <w:rFonts w:hint="eastAsia" w:ascii="宋体" w:hAnsi="宋体" w:cs="宋体"/>
                <w:color w:val="auto"/>
                <w:sz w:val="20"/>
                <w:szCs w:val="20"/>
                <w:highlight w:val="none"/>
                <w:lang w:eastAsia="zh-CN"/>
              </w:rPr>
              <w:t>街</w:t>
            </w:r>
          </w:p>
        </w:tc>
        <w:tc>
          <w:tcPr>
            <w:tcW w:w="1958" w:type="dxa"/>
            <w:tcBorders>
              <w:top w:val="single" w:color="auto" w:sz="4" w:space="0"/>
              <w:left w:val="single" w:color="auto" w:sz="4" w:space="0"/>
              <w:bottom w:val="single" w:color="auto" w:sz="4" w:space="0"/>
              <w:right w:val="single" w:color="auto" w:sz="4" w:space="0"/>
            </w:tcBorders>
            <w:vAlign w:val="bottom"/>
          </w:tcPr>
          <w:p>
            <w:pPr>
              <w:rPr>
                <w:rFonts w:ascii="宋体"/>
                <w:color w:val="auto"/>
                <w:sz w:val="20"/>
                <w:szCs w:val="20"/>
                <w:highlight w:val="none"/>
              </w:rPr>
            </w:pPr>
            <w:r>
              <w:rPr>
                <w:rFonts w:ascii="宋体" w:hAnsi="宋体" w:cs="宋体"/>
                <w:color w:val="auto"/>
                <w:sz w:val="20"/>
                <w:szCs w:val="20"/>
                <w:highlight w:val="none"/>
              </w:rPr>
              <w:t>105</w:t>
            </w:r>
          </w:p>
        </w:tc>
        <w:tc>
          <w:tcPr>
            <w:tcW w:w="2012" w:type="dxa"/>
            <w:tcBorders>
              <w:top w:val="single" w:color="auto" w:sz="4" w:space="0"/>
              <w:left w:val="single" w:color="auto" w:sz="4" w:space="0"/>
              <w:bottom w:val="single" w:color="auto" w:sz="4" w:space="0"/>
              <w:right w:val="single" w:color="auto" w:sz="4" w:space="0"/>
            </w:tcBorders>
            <w:vAlign w:val="bottom"/>
          </w:tcPr>
          <w:p>
            <w:pPr>
              <w:rPr>
                <w:rFonts w:ascii="宋体"/>
                <w:color w:val="auto"/>
                <w:highlight w:val="none"/>
              </w:rPr>
            </w:pPr>
            <w:r>
              <w:rPr>
                <w:rFonts w:ascii="宋体" w:hAnsi="宋体" w:cs="宋体"/>
                <w:color w:val="auto"/>
                <w:highlight w:val="none"/>
              </w:rPr>
              <w:t>1260</w:t>
            </w:r>
          </w:p>
        </w:tc>
        <w:tc>
          <w:tcPr>
            <w:tcW w:w="2094" w:type="dxa"/>
            <w:tcBorders>
              <w:top w:val="single" w:color="auto" w:sz="4" w:space="0"/>
              <w:left w:val="single" w:color="auto" w:sz="4" w:space="0"/>
              <w:bottom w:val="single" w:color="auto" w:sz="4" w:space="0"/>
              <w:right w:val="single" w:color="auto" w:sz="4" w:space="0"/>
            </w:tcBorders>
          </w:tcPr>
          <w:p>
            <w:pPr>
              <w:widowControl/>
              <w:jc w:val="center"/>
              <w:textAlignment w:val="bottom"/>
              <w:rPr>
                <w:rFonts w:ascii="宋体"/>
                <w:color w:val="auto"/>
                <w:kern w:val="0"/>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tcPr>
          <w:p>
            <w:pPr>
              <w:widowControl/>
              <w:jc w:val="center"/>
              <w:textAlignment w:val="bottom"/>
              <w:rPr>
                <w:rFonts w:ascii="宋体"/>
                <w:color w:val="auto"/>
                <w:kern w:val="0"/>
                <w:sz w:val="24"/>
                <w:szCs w:val="24"/>
                <w:highlight w:val="none"/>
              </w:rPr>
            </w:pPr>
          </w:p>
        </w:tc>
      </w:tr>
      <w:tr>
        <w:tblPrEx>
          <w:tblCellMar>
            <w:top w:w="0" w:type="dxa"/>
            <w:left w:w="108" w:type="dxa"/>
            <w:bottom w:w="0" w:type="dxa"/>
            <w:right w:w="108" w:type="dxa"/>
          </w:tblCellMar>
        </w:tblPrEx>
        <w:trPr>
          <w:trHeight w:val="312" w:hRule="atLeast"/>
        </w:trPr>
        <w:tc>
          <w:tcPr>
            <w:tcW w:w="1541" w:type="dxa"/>
            <w:tcBorders>
              <w:top w:val="single" w:color="auto" w:sz="4" w:space="0"/>
              <w:left w:val="single" w:color="auto" w:sz="4" w:space="0"/>
              <w:bottom w:val="single" w:color="auto" w:sz="4" w:space="0"/>
              <w:right w:val="single" w:color="auto" w:sz="4" w:space="0"/>
            </w:tcBorders>
            <w:vAlign w:val="bottom"/>
          </w:tcPr>
          <w:p>
            <w:pPr>
              <w:rPr>
                <w:rFonts w:ascii="宋体"/>
                <w:color w:val="auto"/>
                <w:highlight w:val="none"/>
              </w:rPr>
            </w:pPr>
            <w:r>
              <w:rPr>
                <w:rFonts w:ascii="宋体" w:hAnsi="宋体" w:cs="宋体"/>
                <w:color w:val="auto"/>
                <w:highlight w:val="none"/>
              </w:rPr>
              <w:t>13</w:t>
            </w:r>
          </w:p>
        </w:tc>
        <w:tc>
          <w:tcPr>
            <w:tcW w:w="1542" w:type="dxa"/>
            <w:tcBorders>
              <w:top w:val="single" w:color="auto" w:sz="4" w:space="0"/>
              <w:left w:val="single" w:color="auto" w:sz="4" w:space="0"/>
              <w:bottom w:val="single" w:color="auto" w:sz="4" w:space="0"/>
              <w:right w:val="single" w:color="auto" w:sz="4" w:space="0"/>
            </w:tcBorders>
            <w:vAlign w:val="bottom"/>
          </w:tcPr>
          <w:p>
            <w:pPr>
              <w:rPr>
                <w:rFonts w:ascii="宋体"/>
                <w:color w:val="auto"/>
                <w:highlight w:val="none"/>
              </w:rPr>
            </w:pPr>
            <w:r>
              <w:rPr>
                <w:rFonts w:hint="eastAsia" w:ascii="宋体" w:hAnsi="宋体" w:cs="宋体"/>
                <w:color w:val="auto"/>
                <w:highlight w:val="none"/>
              </w:rPr>
              <w:t>三类</w:t>
            </w:r>
          </w:p>
        </w:tc>
        <w:tc>
          <w:tcPr>
            <w:tcW w:w="1545" w:type="dxa"/>
            <w:tcBorders>
              <w:top w:val="single" w:color="auto" w:sz="4" w:space="0"/>
              <w:left w:val="single" w:color="auto" w:sz="4" w:space="0"/>
              <w:bottom w:val="single" w:color="auto" w:sz="4" w:space="0"/>
              <w:right w:val="single" w:color="auto" w:sz="4" w:space="0"/>
            </w:tcBorders>
            <w:vAlign w:val="bottom"/>
          </w:tcPr>
          <w:p>
            <w:pPr>
              <w:rPr>
                <w:rFonts w:ascii="宋体"/>
                <w:color w:val="auto"/>
                <w:highlight w:val="none"/>
              </w:rPr>
            </w:pPr>
            <w:r>
              <w:rPr>
                <w:rFonts w:hint="eastAsia" w:ascii="宋体" w:hAnsi="宋体" w:cs="宋体"/>
                <w:color w:val="auto"/>
                <w:highlight w:val="none"/>
              </w:rPr>
              <w:t>联合路</w:t>
            </w:r>
          </w:p>
        </w:tc>
        <w:tc>
          <w:tcPr>
            <w:tcW w:w="1907" w:type="dxa"/>
            <w:tcBorders>
              <w:top w:val="single" w:color="auto" w:sz="4" w:space="0"/>
              <w:left w:val="single" w:color="auto" w:sz="4" w:space="0"/>
              <w:bottom w:val="single" w:color="auto" w:sz="4" w:space="0"/>
              <w:right w:val="single" w:color="auto" w:sz="4" w:space="0"/>
            </w:tcBorders>
            <w:vAlign w:val="bottom"/>
          </w:tcPr>
          <w:p>
            <w:pPr>
              <w:rPr>
                <w:rFonts w:ascii="宋体"/>
                <w:color w:val="auto"/>
                <w:highlight w:val="none"/>
              </w:rPr>
            </w:pPr>
            <w:r>
              <w:rPr>
                <w:rFonts w:hint="eastAsia" w:ascii="宋体" w:hAnsi="宋体" w:cs="宋体"/>
                <w:color w:val="auto"/>
                <w:highlight w:val="none"/>
              </w:rPr>
              <w:t>崇杭街至前村街</w:t>
            </w:r>
          </w:p>
        </w:tc>
        <w:tc>
          <w:tcPr>
            <w:tcW w:w="1958" w:type="dxa"/>
            <w:tcBorders>
              <w:top w:val="single" w:color="auto" w:sz="4" w:space="0"/>
              <w:left w:val="single" w:color="auto" w:sz="4" w:space="0"/>
              <w:bottom w:val="single" w:color="auto" w:sz="4" w:space="0"/>
              <w:right w:val="single" w:color="auto" w:sz="4" w:space="0"/>
            </w:tcBorders>
            <w:vAlign w:val="bottom"/>
          </w:tcPr>
          <w:p>
            <w:pPr>
              <w:rPr>
                <w:rFonts w:ascii="宋体"/>
                <w:color w:val="auto"/>
                <w:highlight w:val="none"/>
              </w:rPr>
            </w:pPr>
            <w:r>
              <w:rPr>
                <w:rFonts w:ascii="宋体" w:hAnsi="宋体" w:cs="宋体"/>
                <w:color w:val="auto"/>
                <w:highlight w:val="none"/>
              </w:rPr>
              <w:t>280</w:t>
            </w:r>
          </w:p>
        </w:tc>
        <w:tc>
          <w:tcPr>
            <w:tcW w:w="2012" w:type="dxa"/>
            <w:tcBorders>
              <w:top w:val="single" w:color="auto" w:sz="4" w:space="0"/>
              <w:left w:val="single" w:color="auto" w:sz="4" w:space="0"/>
              <w:bottom w:val="single" w:color="auto" w:sz="4" w:space="0"/>
              <w:right w:val="single" w:color="auto" w:sz="4" w:space="0"/>
            </w:tcBorders>
            <w:vAlign w:val="bottom"/>
          </w:tcPr>
          <w:p>
            <w:pPr>
              <w:rPr>
                <w:rFonts w:ascii="宋体"/>
                <w:color w:val="auto"/>
                <w:highlight w:val="none"/>
              </w:rPr>
            </w:pPr>
            <w:r>
              <w:rPr>
                <w:rFonts w:ascii="宋体" w:hAnsi="宋体" w:cs="宋体"/>
                <w:color w:val="auto"/>
                <w:highlight w:val="none"/>
              </w:rPr>
              <w:t>4600</w:t>
            </w:r>
          </w:p>
        </w:tc>
        <w:tc>
          <w:tcPr>
            <w:tcW w:w="2094" w:type="dxa"/>
            <w:tcBorders>
              <w:top w:val="single" w:color="auto" w:sz="4" w:space="0"/>
              <w:left w:val="single" w:color="auto" w:sz="4" w:space="0"/>
              <w:bottom w:val="single" w:color="auto" w:sz="4" w:space="0"/>
              <w:right w:val="single" w:color="auto" w:sz="4" w:space="0"/>
            </w:tcBorders>
          </w:tcPr>
          <w:p>
            <w:pPr>
              <w:widowControl/>
              <w:jc w:val="center"/>
              <w:textAlignment w:val="bottom"/>
              <w:rPr>
                <w:rFonts w:ascii="宋体"/>
                <w:color w:val="auto"/>
                <w:kern w:val="0"/>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tcPr>
          <w:p>
            <w:pPr>
              <w:widowControl/>
              <w:jc w:val="center"/>
              <w:textAlignment w:val="bottom"/>
              <w:rPr>
                <w:rFonts w:ascii="宋体"/>
                <w:color w:val="auto"/>
                <w:kern w:val="0"/>
                <w:sz w:val="24"/>
                <w:szCs w:val="24"/>
                <w:highlight w:val="none"/>
              </w:rPr>
            </w:pPr>
          </w:p>
        </w:tc>
      </w:tr>
      <w:tr>
        <w:tblPrEx>
          <w:tblCellMar>
            <w:top w:w="0" w:type="dxa"/>
            <w:left w:w="108" w:type="dxa"/>
            <w:bottom w:w="0" w:type="dxa"/>
            <w:right w:w="108" w:type="dxa"/>
          </w:tblCellMar>
        </w:tblPrEx>
        <w:trPr>
          <w:trHeight w:val="312" w:hRule="atLeast"/>
        </w:trPr>
        <w:tc>
          <w:tcPr>
            <w:tcW w:w="1541" w:type="dxa"/>
            <w:tcBorders>
              <w:top w:val="single" w:color="auto" w:sz="4" w:space="0"/>
              <w:left w:val="single" w:color="auto" w:sz="4" w:space="0"/>
              <w:bottom w:val="single" w:color="auto" w:sz="4" w:space="0"/>
              <w:right w:val="single" w:color="auto" w:sz="4" w:space="0"/>
            </w:tcBorders>
            <w:vAlign w:val="bottom"/>
          </w:tcPr>
          <w:p>
            <w:pPr>
              <w:rPr>
                <w:rFonts w:ascii="宋体"/>
                <w:color w:val="auto"/>
                <w:highlight w:val="none"/>
              </w:rPr>
            </w:pPr>
            <w:r>
              <w:rPr>
                <w:rFonts w:ascii="宋体" w:hAnsi="宋体" w:cs="宋体"/>
                <w:color w:val="auto"/>
                <w:highlight w:val="none"/>
              </w:rPr>
              <w:t>14</w:t>
            </w:r>
          </w:p>
        </w:tc>
        <w:tc>
          <w:tcPr>
            <w:tcW w:w="1542" w:type="dxa"/>
            <w:tcBorders>
              <w:top w:val="single" w:color="auto" w:sz="4" w:space="0"/>
              <w:left w:val="single" w:color="auto" w:sz="4" w:space="0"/>
              <w:bottom w:val="single" w:color="auto" w:sz="4" w:space="0"/>
              <w:right w:val="single" w:color="auto" w:sz="4" w:space="0"/>
            </w:tcBorders>
            <w:vAlign w:val="bottom"/>
          </w:tcPr>
          <w:p>
            <w:pPr>
              <w:rPr>
                <w:rFonts w:ascii="宋体"/>
                <w:color w:val="auto"/>
                <w:highlight w:val="none"/>
              </w:rPr>
            </w:pPr>
            <w:r>
              <w:rPr>
                <w:rFonts w:hint="eastAsia" w:ascii="宋体" w:hAnsi="宋体" w:cs="宋体"/>
                <w:color w:val="auto"/>
                <w:highlight w:val="none"/>
              </w:rPr>
              <w:t>三类</w:t>
            </w:r>
          </w:p>
        </w:tc>
        <w:tc>
          <w:tcPr>
            <w:tcW w:w="1545" w:type="dxa"/>
            <w:tcBorders>
              <w:top w:val="single" w:color="auto" w:sz="4" w:space="0"/>
              <w:left w:val="single" w:color="auto" w:sz="4" w:space="0"/>
              <w:bottom w:val="single" w:color="auto" w:sz="4" w:space="0"/>
              <w:right w:val="single" w:color="auto" w:sz="4" w:space="0"/>
            </w:tcBorders>
            <w:vAlign w:val="bottom"/>
          </w:tcPr>
          <w:p>
            <w:pPr>
              <w:rPr>
                <w:rFonts w:ascii="宋体"/>
                <w:color w:val="auto"/>
                <w:highlight w:val="none"/>
              </w:rPr>
            </w:pPr>
            <w:r>
              <w:rPr>
                <w:rFonts w:hint="eastAsia" w:ascii="宋体" w:hAnsi="宋体" w:cs="宋体"/>
                <w:color w:val="auto"/>
                <w:highlight w:val="none"/>
              </w:rPr>
              <w:t>经六路</w:t>
            </w:r>
          </w:p>
        </w:tc>
        <w:tc>
          <w:tcPr>
            <w:tcW w:w="1907" w:type="dxa"/>
            <w:tcBorders>
              <w:top w:val="single" w:color="auto" w:sz="4" w:space="0"/>
              <w:left w:val="single" w:color="auto" w:sz="4" w:space="0"/>
              <w:bottom w:val="single" w:color="auto" w:sz="4" w:space="0"/>
              <w:right w:val="single" w:color="auto" w:sz="4" w:space="0"/>
            </w:tcBorders>
            <w:vAlign w:val="bottom"/>
          </w:tcPr>
          <w:p>
            <w:pPr>
              <w:rPr>
                <w:rFonts w:ascii="宋体"/>
                <w:color w:val="auto"/>
                <w:highlight w:val="none"/>
              </w:rPr>
            </w:pPr>
            <w:r>
              <w:rPr>
                <w:rFonts w:hint="eastAsia" w:ascii="宋体" w:hAnsi="宋体" w:cs="宋体"/>
                <w:color w:val="auto"/>
                <w:highlight w:val="none"/>
              </w:rPr>
              <w:t>锦昌年华公交站后面新路</w:t>
            </w:r>
          </w:p>
        </w:tc>
        <w:tc>
          <w:tcPr>
            <w:tcW w:w="1958" w:type="dxa"/>
            <w:tcBorders>
              <w:top w:val="single" w:color="auto" w:sz="4" w:space="0"/>
              <w:left w:val="single" w:color="auto" w:sz="4" w:space="0"/>
              <w:bottom w:val="single" w:color="auto" w:sz="4" w:space="0"/>
              <w:right w:val="single" w:color="auto" w:sz="4" w:space="0"/>
            </w:tcBorders>
            <w:vAlign w:val="bottom"/>
          </w:tcPr>
          <w:p>
            <w:pPr>
              <w:rPr>
                <w:rFonts w:ascii="宋体"/>
                <w:color w:val="auto"/>
                <w:highlight w:val="none"/>
              </w:rPr>
            </w:pPr>
            <w:r>
              <w:rPr>
                <w:rFonts w:ascii="宋体" w:hAnsi="宋体" w:cs="宋体"/>
                <w:color w:val="auto"/>
                <w:highlight w:val="none"/>
              </w:rPr>
              <w:t>200</w:t>
            </w:r>
          </w:p>
        </w:tc>
        <w:tc>
          <w:tcPr>
            <w:tcW w:w="2012" w:type="dxa"/>
            <w:tcBorders>
              <w:top w:val="single" w:color="auto" w:sz="4" w:space="0"/>
              <w:left w:val="single" w:color="auto" w:sz="4" w:space="0"/>
              <w:bottom w:val="single" w:color="auto" w:sz="4" w:space="0"/>
              <w:right w:val="single" w:color="auto" w:sz="4" w:space="0"/>
            </w:tcBorders>
            <w:vAlign w:val="bottom"/>
          </w:tcPr>
          <w:p>
            <w:pPr>
              <w:rPr>
                <w:rFonts w:ascii="宋体"/>
                <w:color w:val="auto"/>
                <w:highlight w:val="none"/>
              </w:rPr>
            </w:pPr>
            <w:r>
              <w:rPr>
                <w:rFonts w:ascii="宋体" w:hAnsi="宋体" w:cs="宋体"/>
                <w:color w:val="auto"/>
                <w:highlight w:val="none"/>
              </w:rPr>
              <w:t>2688</w:t>
            </w:r>
          </w:p>
        </w:tc>
        <w:tc>
          <w:tcPr>
            <w:tcW w:w="2094" w:type="dxa"/>
            <w:tcBorders>
              <w:top w:val="single" w:color="auto" w:sz="4" w:space="0"/>
              <w:left w:val="single" w:color="auto" w:sz="4" w:space="0"/>
              <w:bottom w:val="single" w:color="auto" w:sz="4" w:space="0"/>
              <w:right w:val="single" w:color="auto" w:sz="4" w:space="0"/>
            </w:tcBorders>
          </w:tcPr>
          <w:p>
            <w:pPr>
              <w:widowControl/>
              <w:jc w:val="center"/>
              <w:textAlignment w:val="bottom"/>
              <w:rPr>
                <w:rFonts w:ascii="宋体"/>
                <w:color w:val="auto"/>
                <w:kern w:val="0"/>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tcPr>
          <w:p>
            <w:pPr>
              <w:widowControl/>
              <w:jc w:val="center"/>
              <w:textAlignment w:val="bottom"/>
              <w:rPr>
                <w:rFonts w:ascii="宋体"/>
                <w:color w:val="auto"/>
                <w:kern w:val="0"/>
                <w:sz w:val="24"/>
                <w:szCs w:val="24"/>
                <w:highlight w:val="none"/>
              </w:rPr>
            </w:pPr>
          </w:p>
        </w:tc>
      </w:tr>
      <w:tr>
        <w:tblPrEx>
          <w:tblCellMar>
            <w:top w:w="0" w:type="dxa"/>
            <w:left w:w="108" w:type="dxa"/>
            <w:bottom w:w="0" w:type="dxa"/>
            <w:right w:w="108" w:type="dxa"/>
          </w:tblCellMar>
        </w:tblPrEx>
        <w:trPr>
          <w:trHeight w:val="312" w:hRule="atLeast"/>
        </w:trPr>
        <w:tc>
          <w:tcPr>
            <w:tcW w:w="1541" w:type="dxa"/>
            <w:tcBorders>
              <w:top w:val="single" w:color="auto" w:sz="4" w:space="0"/>
              <w:left w:val="single" w:color="auto" w:sz="4" w:space="0"/>
              <w:bottom w:val="single" w:color="auto" w:sz="4" w:space="0"/>
              <w:right w:val="single" w:color="auto" w:sz="4" w:space="0"/>
            </w:tcBorders>
            <w:vAlign w:val="bottom"/>
          </w:tcPr>
          <w:p>
            <w:pPr>
              <w:rPr>
                <w:rFonts w:ascii="宋体"/>
                <w:color w:val="auto"/>
                <w:highlight w:val="none"/>
              </w:rPr>
            </w:pPr>
            <w:r>
              <w:rPr>
                <w:rFonts w:ascii="宋体" w:hAnsi="宋体" w:cs="宋体"/>
                <w:color w:val="auto"/>
                <w:highlight w:val="none"/>
              </w:rPr>
              <w:t>15</w:t>
            </w:r>
          </w:p>
        </w:tc>
        <w:tc>
          <w:tcPr>
            <w:tcW w:w="1542" w:type="dxa"/>
            <w:tcBorders>
              <w:top w:val="single" w:color="auto" w:sz="4" w:space="0"/>
              <w:left w:val="single" w:color="auto" w:sz="4" w:space="0"/>
              <w:bottom w:val="single" w:color="auto" w:sz="4" w:space="0"/>
              <w:right w:val="single" w:color="auto" w:sz="4" w:space="0"/>
            </w:tcBorders>
            <w:vAlign w:val="bottom"/>
          </w:tcPr>
          <w:p>
            <w:pPr>
              <w:rPr>
                <w:rFonts w:ascii="宋体"/>
                <w:color w:val="auto"/>
                <w:highlight w:val="none"/>
              </w:rPr>
            </w:pPr>
            <w:r>
              <w:rPr>
                <w:rFonts w:hint="eastAsia" w:ascii="宋体" w:hAnsi="宋体" w:cs="宋体"/>
                <w:color w:val="auto"/>
                <w:highlight w:val="none"/>
              </w:rPr>
              <w:t>其他</w:t>
            </w:r>
          </w:p>
        </w:tc>
        <w:tc>
          <w:tcPr>
            <w:tcW w:w="1545" w:type="dxa"/>
            <w:tcBorders>
              <w:top w:val="single" w:color="auto" w:sz="4" w:space="0"/>
              <w:left w:val="single" w:color="auto" w:sz="4" w:space="0"/>
              <w:bottom w:val="single" w:color="auto" w:sz="4" w:space="0"/>
              <w:right w:val="single" w:color="auto" w:sz="4" w:space="0"/>
            </w:tcBorders>
            <w:vAlign w:val="bottom"/>
          </w:tcPr>
          <w:p>
            <w:pPr>
              <w:rPr>
                <w:rFonts w:ascii="宋体"/>
                <w:color w:val="auto"/>
                <w:highlight w:val="none"/>
              </w:rPr>
            </w:pPr>
            <w:r>
              <w:rPr>
                <w:rFonts w:hint="eastAsia" w:ascii="宋体" w:hAnsi="宋体" w:cs="宋体"/>
                <w:color w:val="auto"/>
                <w:highlight w:val="none"/>
              </w:rPr>
              <w:t>音乐线</w:t>
            </w:r>
          </w:p>
        </w:tc>
        <w:tc>
          <w:tcPr>
            <w:tcW w:w="1907" w:type="dxa"/>
            <w:tcBorders>
              <w:top w:val="single" w:color="auto" w:sz="4" w:space="0"/>
              <w:left w:val="single" w:color="auto" w:sz="4" w:space="0"/>
              <w:bottom w:val="single" w:color="auto" w:sz="4" w:space="0"/>
              <w:right w:val="single" w:color="auto" w:sz="4" w:space="0"/>
            </w:tcBorders>
            <w:vAlign w:val="bottom"/>
          </w:tcPr>
          <w:p>
            <w:pPr>
              <w:rPr>
                <w:rFonts w:ascii="宋体"/>
                <w:color w:val="auto"/>
                <w:highlight w:val="none"/>
              </w:rPr>
            </w:pPr>
          </w:p>
        </w:tc>
        <w:tc>
          <w:tcPr>
            <w:tcW w:w="1958" w:type="dxa"/>
            <w:tcBorders>
              <w:top w:val="single" w:color="auto" w:sz="4" w:space="0"/>
              <w:left w:val="single" w:color="auto" w:sz="4" w:space="0"/>
              <w:bottom w:val="single" w:color="auto" w:sz="4" w:space="0"/>
              <w:right w:val="single" w:color="auto" w:sz="4" w:space="0"/>
            </w:tcBorders>
            <w:vAlign w:val="bottom"/>
          </w:tcPr>
          <w:p>
            <w:pPr>
              <w:rPr>
                <w:rFonts w:ascii="宋体"/>
                <w:color w:val="auto"/>
                <w:highlight w:val="none"/>
              </w:rPr>
            </w:pPr>
          </w:p>
        </w:tc>
        <w:tc>
          <w:tcPr>
            <w:tcW w:w="2012" w:type="dxa"/>
            <w:tcBorders>
              <w:top w:val="single" w:color="auto" w:sz="4" w:space="0"/>
              <w:left w:val="single" w:color="auto" w:sz="4" w:space="0"/>
              <w:bottom w:val="single" w:color="auto" w:sz="4" w:space="0"/>
              <w:right w:val="single" w:color="auto" w:sz="4" w:space="0"/>
            </w:tcBorders>
            <w:vAlign w:val="bottom"/>
          </w:tcPr>
          <w:p>
            <w:pPr>
              <w:rPr>
                <w:rFonts w:ascii="宋体"/>
                <w:color w:val="auto"/>
                <w:highlight w:val="none"/>
              </w:rPr>
            </w:pPr>
            <w:r>
              <w:rPr>
                <w:rFonts w:ascii="宋体" w:hAnsi="宋体" w:cs="宋体"/>
                <w:color w:val="auto"/>
                <w:highlight w:val="none"/>
              </w:rPr>
              <w:t>2</w:t>
            </w:r>
            <w:r>
              <w:rPr>
                <w:rFonts w:hint="eastAsia" w:ascii="宋体" w:hAnsi="宋体" w:cs="宋体"/>
                <w:color w:val="auto"/>
                <w:highlight w:val="none"/>
              </w:rPr>
              <w:t>条</w:t>
            </w:r>
          </w:p>
        </w:tc>
        <w:tc>
          <w:tcPr>
            <w:tcW w:w="2094" w:type="dxa"/>
            <w:tcBorders>
              <w:top w:val="single" w:color="auto" w:sz="4" w:space="0"/>
              <w:left w:val="single" w:color="auto" w:sz="4" w:space="0"/>
              <w:bottom w:val="single" w:color="auto" w:sz="4" w:space="0"/>
              <w:right w:val="single" w:color="auto" w:sz="4" w:space="0"/>
            </w:tcBorders>
          </w:tcPr>
          <w:p>
            <w:pPr>
              <w:widowControl/>
              <w:jc w:val="center"/>
              <w:textAlignment w:val="bottom"/>
              <w:rPr>
                <w:rFonts w:ascii="宋体"/>
                <w:color w:val="auto"/>
                <w:kern w:val="0"/>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tcPr>
          <w:p>
            <w:pPr>
              <w:widowControl/>
              <w:jc w:val="center"/>
              <w:textAlignment w:val="bottom"/>
              <w:rPr>
                <w:rFonts w:ascii="宋体"/>
                <w:color w:val="auto"/>
                <w:kern w:val="0"/>
                <w:sz w:val="24"/>
                <w:szCs w:val="24"/>
                <w:highlight w:val="none"/>
              </w:rPr>
            </w:pPr>
          </w:p>
        </w:tc>
      </w:tr>
      <w:tr>
        <w:tblPrEx>
          <w:tblCellMar>
            <w:top w:w="0" w:type="dxa"/>
            <w:left w:w="108" w:type="dxa"/>
            <w:bottom w:w="0" w:type="dxa"/>
            <w:right w:w="108" w:type="dxa"/>
          </w:tblCellMar>
        </w:tblPrEx>
        <w:trPr>
          <w:trHeight w:val="312" w:hRule="atLeast"/>
        </w:trPr>
        <w:tc>
          <w:tcPr>
            <w:tcW w:w="1541" w:type="dxa"/>
            <w:tcBorders>
              <w:top w:val="single" w:color="auto" w:sz="4" w:space="0"/>
              <w:left w:val="single" w:color="auto" w:sz="4" w:space="0"/>
              <w:bottom w:val="single" w:color="auto" w:sz="4" w:space="0"/>
              <w:right w:val="single" w:color="auto" w:sz="4" w:space="0"/>
            </w:tcBorders>
            <w:vAlign w:val="bottom"/>
          </w:tcPr>
          <w:p>
            <w:pPr>
              <w:rPr>
                <w:rFonts w:ascii="宋体"/>
                <w:color w:val="auto"/>
                <w:highlight w:val="none"/>
              </w:rPr>
            </w:pPr>
            <w:r>
              <w:rPr>
                <w:rFonts w:ascii="宋体" w:hAnsi="宋体" w:cs="宋体"/>
                <w:color w:val="auto"/>
                <w:highlight w:val="none"/>
              </w:rPr>
              <w:t>16</w:t>
            </w:r>
          </w:p>
        </w:tc>
        <w:tc>
          <w:tcPr>
            <w:tcW w:w="1542" w:type="dxa"/>
            <w:tcBorders>
              <w:top w:val="single" w:color="auto" w:sz="4" w:space="0"/>
              <w:left w:val="single" w:color="auto" w:sz="4" w:space="0"/>
              <w:bottom w:val="single" w:color="auto" w:sz="4" w:space="0"/>
              <w:right w:val="single" w:color="auto" w:sz="4" w:space="0"/>
            </w:tcBorders>
            <w:vAlign w:val="bottom"/>
          </w:tcPr>
          <w:p>
            <w:pPr>
              <w:rPr>
                <w:rFonts w:ascii="宋体"/>
                <w:color w:val="auto"/>
                <w:highlight w:val="none"/>
              </w:rPr>
            </w:pPr>
            <w:r>
              <w:rPr>
                <w:rFonts w:hint="eastAsia" w:ascii="宋体" w:hAnsi="宋体" w:cs="宋体"/>
                <w:color w:val="auto"/>
                <w:highlight w:val="none"/>
              </w:rPr>
              <w:t>其他</w:t>
            </w:r>
          </w:p>
        </w:tc>
        <w:tc>
          <w:tcPr>
            <w:tcW w:w="1545" w:type="dxa"/>
            <w:tcBorders>
              <w:top w:val="single" w:color="auto" w:sz="4" w:space="0"/>
              <w:left w:val="single" w:color="auto" w:sz="4" w:space="0"/>
              <w:bottom w:val="single" w:color="auto" w:sz="4" w:space="0"/>
              <w:right w:val="single" w:color="auto" w:sz="4" w:space="0"/>
            </w:tcBorders>
            <w:vAlign w:val="bottom"/>
          </w:tcPr>
          <w:p>
            <w:pPr>
              <w:rPr>
                <w:rFonts w:ascii="宋体"/>
                <w:color w:val="auto"/>
                <w:highlight w:val="none"/>
              </w:rPr>
            </w:pPr>
            <w:r>
              <w:rPr>
                <w:rFonts w:hint="eastAsia" w:ascii="宋体" w:hAnsi="宋体" w:cs="宋体"/>
                <w:color w:val="auto"/>
                <w:highlight w:val="none"/>
              </w:rPr>
              <w:t>牛皮癣清理（辖区范围内）</w:t>
            </w:r>
          </w:p>
        </w:tc>
        <w:tc>
          <w:tcPr>
            <w:tcW w:w="1907" w:type="dxa"/>
            <w:tcBorders>
              <w:top w:val="single" w:color="auto" w:sz="4" w:space="0"/>
              <w:left w:val="single" w:color="auto" w:sz="4" w:space="0"/>
              <w:bottom w:val="single" w:color="auto" w:sz="4" w:space="0"/>
              <w:right w:val="single" w:color="auto" w:sz="4" w:space="0"/>
            </w:tcBorders>
            <w:vAlign w:val="bottom"/>
          </w:tcPr>
          <w:p>
            <w:pPr>
              <w:rPr>
                <w:rFonts w:ascii="宋体"/>
                <w:color w:val="auto"/>
                <w:highlight w:val="none"/>
              </w:rPr>
            </w:pPr>
          </w:p>
        </w:tc>
        <w:tc>
          <w:tcPr>
            <w:tcW w:w="1958" w:type="dxa"/>
            <w:tcBorders>
              <w:top w:val="single" w:color="auto" w:sz="4" w:space="0"/>
              <w:left w:val="single" w:color="auto" w:sz="4" w:space="0"/>
              <w:bottom w:val="single" w:color="auto" w:sz="4" w:space="0"/>
              <w:right w:val="single" w:color="auto" w:sz="4" w:space="0"/>
            </w:tcBorders>
            <w:vAlign w:val="bottom"/>
          </w:tcPr>
          <w:p>
            <w:pPr>
              <w:rPr>
                <w:rFonts w:ascii="宋体"/>
                <w:color w:val="auto"/>
                <w:highlight w:val="none"/>
              </w:rPr>
            </w:pPr>
          </w:p>
        </w:tc>
        <w:tc>
          <w:tcPr>
            <w:tcW w:w="2012" w:type="dxa"/>
            <w:tcBorders>
              <w:top w:val="single" w:color="auto" w:sz="4" w:space="0"/>
              <w:left w:val="single" w:color="auto" w:sz="4" w:space="0"/>
              <w:bottom w:val="single" w:color="auto" w:sz="4" w:space="0"/>
              <w:right w:val="single" w:color="auto" w:sz="4" w:space="0"/>
            </w:tcBorders>
            <w:vAlign w:val="bottom"/>
          </w:tcPr>
          <w:p>
            <w:pPr>
              <w:rPr>
                <w:rFonts w:ascii="宋体"/>
                <w:color w:val="auto"/>
                <w:highlight w:val="none"/>
              </w:rPr>
            </w:pPr>
          </w:p>
        </w:tc>
        <w:tc>
          <w:tcPr>
            <w:tcW w:w="2094" w:type="dxa"/>
            <w:tcBorders>
              <w:top w:val="single" w:color="auto" w:sz="4" w:space="0"/>
              <w:left w:val="single" w:color="auto" w:sz="4" w:space="0"/>
              <w:bottom w:val="single" w:color="auto" w:sz="4" w:space="0"/>
              <w:right w:val="single" w:color="auto" w:sz="4" w:space="0"/>
            </w:tcBorders>
          </w:tcPr>
          <w:p>
            <w:pPr>
              <w:widowControl/>
              <w:jc w:val="center"/>
              <w:textAlignment w:val="bottom"/>
              <w:rPr>
                <w:rFonts w:ascii="宋体"/>
                <w:color w:val="auto"/>
                <w:kern w:val="0"/>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tcPr>
          <w:p>
            <w:pPr>
              <w:widowControl/>
              <w:jc w:val="center"/>
              <w:textAlignment w:val="bottom"/>
              <w:rPr>
                <w:rFonts w:ascii="宋体"/>
                <w:color w:val="auto"/>
                <w:kern w:val="0"/>
                <w:sz w:val="24"/>
                <w:szCs w:val="24"/>
                <w:highlight w:val="none"/>
              </w:rPr>
            </w:pPr>
          </w:p>
        </w:tc>
      </w:tr>
      <w:tr>
        <w:tblPrEx>
          <w:tblCellMar>
            <w:top w:w="0" w:type="dxa"/>
            <w:left w:w="108" w:type="dxa"/>
            <w:bottom w:w="0" w:type="dxa"/>
            <w:right w:w="108" w:type="dxa"/>
          </w:tblCellMar>
        </w:tblPrEx>
        <w:trPr>
          <w:trHeight w:val="312" w:hRule="atLeast"/>
        </w:trPr>
        <w:tc>
          <w:tcPr>
            <w:tcW w:w="1541" w:type="dxa"/>
            <w:tcBorders>
              <w:top w:val="single" w:color="auto" w:sz="4" w:space="0"/>
              <w:left w:val="single" w:color="auto" w:sz="4" w:space="0"/>
              <w:bottom w:val="single" w:color="auto" w:sz="4" w:space="0"/>
              <w:right w:val="single" w:color="auto" w:sz="4" w:space="0"/>
            </w:tcBorders>
            <w:vAlign w:val="bottom"/>
          </w:tcPr>
          <w:p>
            <w:pPr>
              <w:rPr>
                <w:rFonts w:ascii="宋体"/>
                <w:color w:val="auto"/>
                <w:highlight w:val="none"/>
              </w:rPr>
            </w:pPr>
            <w:r>
              <w:rPr>
                <w:rFonts w:ascii="宋体" w:hAnsi="宋体" w:cs="宋体"/>
                <w:color w:val="auto"/>
                <w:highlight w:val="none"/>
              </w:rPr>
              <w:t>17</w:t>
            </w:r>
          </w:p>
        </w:tc>
        <w:tc>
          <w:tcPr>
            <w:tcW w:w="1542" w:type="dxa"/>
            <w:tcBorders>
              <w:top w:val="single" w:color="auto" w:sz="4" w:space="0"/>
              <w:left w:val="single" w:color="auto" w:sz="4" w:space="0"/>
              <w:bottom w:val="single" w:color="auto" w:sz="4" w:space="0"/>
              <w:right w:val="single" w:color="auto" w:sz="4" w:space="0"/>
            </w:tcBorders>
            <w:vAlign w:val="bottom"/>
          </w:tcPr>
          <w:p>
            <w:pPr>
              <w:rPr>
                <w:rFonts w:ascii="宋体"/>
                <w:color w:val="auto"/>
                <w:highlight w:val="none"/>
              </w:rPr>
            </w:pPr>
            <w:r>
              <w:rPr>
                <w:rFonts w:hint="eastAsia" w:ascii="宋体" w:hAnsi="宋体" w:cs="宋体"/>
                <w:color w:val="auto"/>
                <w:highlight w:val="none"/>
              </w:rPr>
              <w:t>其他</w:t>
            </w:r>
          </w:p>
        </w:tc>
        <w:tc>
          <w:tcPr>
            <w:tcW w:w="1545" w:type="dxa"/>
            <w:tcBorders>
              <w:top w:val="single" w:color="auto" w:sz="4" w:space="0"/>
              <w:left w:val="single" w:color="auto" w:sz="4" w:space="0"/>
              <w:bottom w:val="single" w:color="auto" w:sz="4" w:space="0"/>
              <w:right w:val="single" w:color="auto" w:sz="4" w:space="0"/>
            </w:tcBorders>
            <w:vAlign w:val="bottom"/>
          </w:tcPr>
          <w:p>
            <w:pPr>
              <w:rPr>
                <w:rFonts w:ascii="宋体"/>
                <w:color w:val="auto"/>
                <w:highlight w:val="none"/>
              </w:rPr>
            </w:pPr>
            <w:r>
              <w:rPr>
                <w:rFonts w:hint="eastAsia" w:ascii="宋体" w:hAnsi="宋体" w:cs="宋体"/>
                <w:color w:val="auto"/>
                <w:highlight w:val="none"/>
              </w:rPr>
              <w:t>小区退让区域</w:t>
            </w:r>
          </w:p>
        </w:tc>
        <w:tc>
          <w:tcPr>
            <w:tcW w:w="1907" w:type="dxa"/>
            <w:tcBorders>
              <w:top w:val="single" w:color="auto" w:sz="4" w:space="0"/>
              <w:left w:val="single" w:color="auto" w:sz="4" w:space="0"/>
              <w:bottom w:val="single" w:color="auto" w:sz="4" w:space="0"/>
              <w:right w:val="single" w:color="auto" w:sz="4" w:space="0"/>
            </w:tcBorders>
            <w:vAlign w:val="bottom"/>
          </w:tcPr>
          <w:p>
            <w:pPr>
              <w:rPr>
                <w:rFonts w:ascii="宋体"/>
                <w:color w:val="auto"/>
                <w:highlight w:val="none"/>
              </w:rPr>
            </w:pPr>
          </w:p>
        </w:tc>
        <w:tc>
          <w:tcPr>
            <w:tcW w:w="1958" w:type="dxa"/>
            <w:tcBorders>
              <w:top w:val="single" w:color="auto" w:sz="4" w:space="0"/>
              <w:left w:val="single" w:color="auto" w:sz="4" w:space="0"/>
              <w:bottom w:val="single" w:color="auto" w:sz="4" w:space="0"/>
              <w:right w:val="single" w:color="auto" w:sz="4" w:space="0"/>
            </w:tcBorders>
            <w:vAlign w:val="bottom"/>
          </w:tcPr>
          <w:p>
            <w:pPr>
              <w:rPr>
                <w:rFonts w:ascii="宋体"/>
                <w:color w:val="auto"/>
                <w:highlight w:val="none"/>
              </w:rPr>
            </w:pPr>
          </w:p>
        </w:tc>
        <w:tc>
          <w:tcPr>
            <w:tcW w:w="2012" w:type="dxa"/>
            <w:tcBorders>
              <w:top w:val="single" w:color="auto" w:sz="4" w:space="0"/>
              <w:left w:val="single" w:color="auto" w:sz="4" w:space="0"/>
              <w:bottom w:val="single" w:color="auto" w:sz="4" w:space="0"/>
              <w:right w:val="single" w:color="auto" w:sz="4" w:space="0"/>
            </w:tcBorders>
            <w:vAlign w:val="bottom"/>
          </w:tcPr>
          <w:p>
            <w:pPr>
              <w:rPr>
                <w:rFonts w:ascii="宋体"/>
                <w:color w:val="auto"/>
                <w:highlight w:val="none"/>
              </w:rPr>
            </w:pPr>
            <w:r>
              <w:rPr>
                <w:rFonts w:ascii="宋体" w:hAnsi="宋体" w:cs="宋体"/>
                <w:color w:val="auto"/>
                <w:highlight w:val="none"/>
              </w:rPr>
              <w:t>24744</w:t>
            </w:r>
          </w:p>
        </w:tc>
        <w:tc>
          <w:tcPr>
            <w:tcW w:w="2094" w:type="dxa"/>
            <w:tcBorders>
              <w:top w:val="single" w:color="auto" w:sz="4" w:space="0"/>
              <w:left w:val="single" w:color="auto" w:sz="4" w:space="0"/>
              <w:bottom w:val="single" w:color="auto" w:sz="4" w:space="0"/>
              <w:right w:val="single" w:color="auto" w:sz="4" w:space="0"/>
            </w:tcBorders>
          </w:tcPr>
          <w:p>
            <w:pPr>
              <w:widowControl/>
              <w:jc w:val="center"/>
              <w:textAlignment w:val="bottom"/>
              <w:rPr>
                <w:rFonts w:ascii="宋体"/>
                <w:color w:val="auto"/>
                <w:kern w:val="0"/>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tcPr>
          <w:p>
            <w:pPr>
              <w:widowControl/>
              <w:jc w:val="center"/>
              <w:textAlignment w:val="bottom"/>
              <w:rPr>
                <w:rFonts w:ascii="宋体"/>
                <w:color w:val="auto"/>
                <w:kern w:val="0"/>
                <w:sz w:val="24"/>
                <w:szCs w:val="24"/>
                <w:highlight w:val="none"/>
              </w:rPr>
            </w:pPr>
          </w:p>
        </w:tc>
      </w:tr>
      <w:tr>
        <w:tblPrEx>
          <w:tblCellMar>
            <w:top w:w="0" w:type="dxa"/>
            <w:left w:w="108" w:type="dxa"/>
            <w:bottom w:w="0" w:type="dxa"/>
            <w:right w:w="108" w:type="dxa"/>
          </w:tblCellMar>
        </w:tblPrEx>
        <w:trPr>
          <w:trHeight w:val="312" w:hRule="atLeast"/>
        </w:trPr>
        <w:tc>
          <w:tcPr>
            <w:tcW w:w="1541" w:type="dxa"/>
            <w:tcBorders>
              <w:top w:val="single" w:color="auto" w:sz="4" w:space="0"/>
              <w:left w:val="single" w:color="auto" w:sz="4" w:space="0"/>
              <w:bottom w:val="single" w:color="auto" w:sz="4" w:space="0"/>
              <w:right w:val="single" w:color="auto" w:sz="4" w:space="0"/>
            </w:tcBorders>
            <w:vAlign w:val="bottom"/>
          </w:tcPr>
          <w:p>
            <w:pPr>
              <w:rPr>
                <w:rFonts w:ascii="宋体"/>
                <w:color w:val="auto"/>
                <w:highlight w:val="none"/>
              </w:rPr>
            </w:pPr>
            <w:r>
              <w:rPr>
                <w:rFonts w:ascii="宋体" w:hAnsi="宋体" w:cs="宋体"/>
                <w:color w:val="auto"/>
                <w:highlight w:val="none"/>
              </w:rPr>
              <w:t>18</w:t>
            </w:r>
          </w:p>
        </w:tc>
        <w:tc>
          <w:tcPr>
            <w:tcW w:w="1542" w:type="dxa"/>
            <w:tcBorders>
              <w:top w:val="single" w:color="auto" w:sz="4" w:space="0"/>
              <w:left w:val="single" w:color="auto" w:sz="4" w:space="0"/>
              <w:bottom w:val="single" w:color="auto" w:sz="4" w:space="0"/>
              <w:right w:val="single" w:color="auto" w:sz="4" w:space="0"/>
            </w:tcBorders>
            <w:vAlign w:val="bottom"/>
          </w:tcPr>
          <w:p>
            <w:pPr>
              <w:rPr>
                <w:rFonts w:ascii="宋体"/>
                <w:color w:val="auto"/>
                <w:highlight w:val="none"/>
              </w:rPr>
            </w:pPr>
            <w:r>
              <w:rPr>
                <w:rFonts w:hint="eastAsia" w:ascii="宋体" w:hAnsi="宋体" w:cs="宋体"/>
                <w:color w:val="auto"/>
                <w:highlight w:val="none"/>
              </w:rPr>
              <w:t>其他</w:t>
            </w:r>
          </w:p>
        </w:tc>
        <w:tc>
          <w:tcPr>
            <w:tcW w:w="1545" w:type="dxa"/>
            <w:tcBorders>
              <w:top w:val="single" w:color="auto" w:sz="4" w:space="0"/>
              <w:left w:val="single" w:color="auto" w:sz="4" w:space="0"/>
              <w:bottom w:val="single" w:color="auto" w:sz="4" w:space="0"/>
              <w:right w:val="single" w:color="auto" w:sz="4" w:space="0"/>
            </w:tcBorders>
            <w:vAlign w:val="bottom"/>
          </w:tcPr>
          <w:p>
            <w:pPr>
              <w:rPr>
                <w:rFonts w:ascii="宋体"/>
                <w:color w:val="auto"/>
                <w:highlight w:val="none"/>
              </w:rPr>
            </w:pPr>
            <w:r>
              <w:rPr>
                <w:rFonts w:hint="eastAsia" w:ascii="宋体" w:hAnsi="宋体" w:cs="宋体"/>
                <w:color w:val="auto"/>
                <w:highlight w:val="none"/>
              </w:rPr>
              <w:t>辖区内所有绿化护栏及护栏清洗</w:t>
            </w:r>
          </w:p>
        </w:tc>
        <w:tc>
          <w:tcPr>
            <w:tcW w:w="1907" w:type="dxa"/>
            <w:tcBorders>
              <w:top w:val="single" w:color="auto" w:sz="4" w:space="0"/>
              <w:left w:val="single" w:color="auto" w:sz="4" w:space="0"/>
              <w:bottom w:val="single" w:color="auto" w:sz="4" w:space="0"/>
              <w:right w:val="single" w:color="auto" w:sz="4" w:space="0"/>
            </w:tcBorders>
            <w:vAlign w:val="bottom"/>
          </w:tcPr>
          <w:p>
            <w:pPr>
              <w:rPr>
                <w:rFonts w:ascii="宋体"/>
                <w:color w:val="auto"/>
                <w:highlight w:val="none"/>
              </w:rPr>
            </w:pPr>
          </w:p>
        </w:tc>
        <w:tc>
          <w:tcPr>
            <w:tcW w:w="1958" w:type="dxa"/>
            <w:tcBorders>
              <w:top w:val="single" w:color="auto" w:sz="4" w:space="0"/>
              <w:left w:val="single" w:color="auto" w:sz="4" w:space="0"/>
              <w:bottom w:val="single" w:color="auto" w:sz="4" w:space="0"/>
              <w:right w:val="single" w:color="auto" w:sz="4" w:space="0"/>
            </w:tcBorders>
            <w:vAlign w:val="bottom"/>
          </w:tcPr>
          <w:p>
            <w:pPr>
              <w:rPr>
                <w:rFonts w:ascii="宋体"/>
                <w:color w:val="auto"/>
                <w:highlight w:val="none"/>
              </w:rPr>
            </w:pPr>
          </w:p>
        </w:tc>
        <w:tc>
          <w:tcPr>
            <w:tcW w:w="2012" w:type="dxa"/>
            <w:tcBorders>
              <w:top w:val="single" w:color="auto" w:sz="4" w:space="0"/>
              <w:left w:val="single" w:color="auto" w:sz="4" w:space="0"/>
              <w:bottom w:val="single" w:color="auto" w:sz="4" w:space="0"/>
              <w:right w:val="single" w:color="auto" w:sz="4" w:space="0"/>
            </w:tcBorders>
            <w:vAlign w:val="bottom"/>
          </w:tcPr>
          <w:p>
            <w:pPr>
              <w:rPr>
                <w:rFonts w:ascii="宋体"/>
                <w:color w:val="auto"/>
                <w:highlight w:val="none"/>
              </w:rPr>
            </w:pPr>
          </w:p>
        </w:tc>
        <w:tc>
          <w:tcPr>
            <w:tcW w:w="2094" w:type="dxa"/>
            <w:tcBorders>
              <w:top w:val="single" w:color="auto" w:sz="4" w:space="0"/>
              <w:left w:val="single" w:color="auto" w:sz="4" w:space="0"/>
              <w:bottom w:val="single" w:color="auto" w:sz="4" w:space="0"/>
              <w:right w:val="single" w:color="auto" w:sz="4" w:space="0"/>
            </w:tcBorders>
          </w:tcPr>
          <w:p>
            <w:pPr>
              <w:widowControl/>
              <w:jc w:val="center"/>
              <w:textAlignment w:val="bottom"/>
              <w:rPr>
                <w:rFonts w:ascii="宋体"/>
                <w:color w:val="auto"/>
                <w:kern w:val="0"/>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tcPr>
          <w:p>
            <w:pPr>
              <w:widowControl/>
              <w:jc w:val="center"/>
              <w:textAlignment w:val="bottom"/>
              <w:rPr>
                <w:rFonts w:ascii="宋体"/>
                <w:color w:val="auto"/>
                <w:kern w:val="0"/>
                <w:sz w:val="24"/>
                <w:szCs w:val="24"/>
                <w:highlight w:val="none"/>
              </w:rPr>
            </w:pPr>
          </w:p>
        </w:tc>
      </w:tr>
      <w:tr>
        <w:tblPrEx>
          <w:tblCellMar>
            <w:top w:w="0" w:type="dxa"/>
            <w:left w:w="108" w:type="dxa"/>
            <w:bottom w:w="0" w:type="dxa"/>
            <w:right w:w="108" w:type="dxa"/>
          </w:tblCellMar>
        </w:tblPrEx>
        <w:trPr>
          <w:trHeight w:val="312" w:hRule="atLeast"/>
        </w:trPr>
        <w:tc>
          <w:tcPr>
            <w:tcW w:w="1541" w:type="dxa"/>
            <w:tcBorders>
              <w:top w:val="single" w:color="auto" w:sz="4" w:space="0"/>
              <w:left w:val="single" w:color="auto" w:sz="4" w:space="0"/>
              <w:bottom w:val="single" w:color="auto" w:sz="4" w:space="0"/>
              <w:right w:val="single" w:color="auto" w:sz="4" w:space="0"/>
            </w:tcBorders>
            <w:vAlign w:val="bottom"/>
          </w:tcPr>
          <w:p>
            <w:pPr>
              <w:rPr>
                <w:rFonts w:ascii="宋体"/>
                <w:color w:val="auto"/>
                <w:highlight w:val="none"/>
              </w:rPr>
            </w:pPr>
            <w:r>
              <w:rPr>
                <w:rFonts w:ascii="宋体" w:hAnsi="宋体" w:cs="宋体"/>
                <w:color w:val="auto"/>
                <w:highlight w:val="none"/>
              </w:rPr>
              <w:t>19</w:t>
            </w:r>
          </w:p>
        </w:tc>
        <w:tc>
          <w:tcPr>
            <w:tcW w:w="1542" w:type="dxa"/>
            <w:tcBorders>
              <w:top w:val="single" w:color="auto" w:sz="4" w:space="0"/>
              <w:left w:val="single" w:color="auto" w:sz="4" w:space="0"/>
              <w:bottom w:val="single" w:color="auto" w:sz="4" w:space="0"/>
              <w:right w:val="single" w:color="auto" w:sz="4" w:space="0"/>
            </w:tcBorders>
            <w:vAlign w:val="bottom"/>
          </w:tcPr>
          <w:p>
            <w:pPr>
              <w:rPr>
                <w:rFonts w:ascii="宋体"/>
                <w:color w:val="auto"/>
                <w:highlight w:val="none"/>
              </w:rPr>
            </w:pPr>
            <w:r>
              <w:rPr>
                <w:rFonts w:hint="eastAsia" w:ascii="宋体" w:hAnsi="宋体" w:cs="宋体"/>
                <w:color w:val="auto"/>
                <w:highlight w:val="none"/>
              </w:rPr>
              <w:t>其他</w:t>
            </w:r>
          </w:p>
        </w:tc>
        <w:tc>
          <w:tcPr>
            <w:tcW w:w="1545" w:type="dxa"/>
            <w:tcBorders>
              <w:top w:val="single" w:color="auto" w:sz="4" w:space="0"/>
              <w:left w:val="single" w:color="auto" w:sz="4" w:space="0"/>
              <w:bottom w:val="single" w:color="auto" w:sz="4" w:space="0"/>
              <w:right w:val="single" w:color="auto" w:sz="4" w:space="0"/>
            </w:tcBorders>
            <w:vAlign w:val="bottom"/>
          </w:tcPr>
          <w:p>
            <w:pPr>
              <w:rPr>
                <w:rFonts w:ascii="宋体"/>
                <w:color w:val="auto"/>
                <w:highlight w:val="none"/>
              </w:rPr>
            </w:pPr>
            <w:r>
              <w:rPr>
                <w:rFonts w:hint="eastAsia" w:ascii="宋体" w:hAnsi="宋体" w:cs="宋体"/>
                <w:color w:val="auto"/>
                <w:highlight w:val="none"/>
                <w:lang w:val="en-US" w:eastAsia="zh-CN"/>
              </w:rPr>
              <w:t>标段范围内公交站台清洗及维修、果壳箱的更换</w:t>
            </w:r>
          </w:p>
        </w:tc>
        <w:tc>
          <w:tcPr>
            <w:tcW w:w="1907" w:type="dxa"/>
            <w:tcBorders>
              <w:top w:val="single" w:color="auto" w:sz="4" w:space="0"/>
              <w:left w:val="single" w:color="auto" w:sz="4" w:space="0"/>
              <w:bottom w:val="single" w:color="auto" w:sz="4" w:space="0"/>
              <w:right w:val="single" w:color="auto" w:sz="4" w:space="0"/>
            </w:tcBorders>
            <w:vAlign w:val="bottom"/>
          </w:tcPr>
          <w:p>
            <w:pPr>
              <w:rPr>
                <w:rFonts w:ascii="宋体"/>
                <w:color w:val="auto"/>
                <w:highlight w:val="none"/>
              </w:rPr>
            </w:pPr>
          </w:p>
        </w:tc>
        <w:tc>
          <w:tcPr>
            <w:tcW w:w="1958" w:type="dxa"/>
            <w:tcBorders>
              <w:top w:val="single" w:color="auto" w:sz="4" w:space="0"/>
              <w:left w:val="single" w:color="auto" w:sz="4" w:space="0"/>
              <w:bottom w:val="single" w:color="auto" w:sz="4" w:space="0"/>
              <w:right w:val="single" w:color="auto" w:sz="4" w:space="0"/>
            </w:tcBorders>
            <w:vAlign w:val="bottom"/>
          </w:tcPr>
          <w:p>
            <w:pPr>
              <w:rPr>
                <w:rFonts w:ascii="宋体"/>
                <w:color w:val="auto"/>
                <w:highlight w:val="none"/>
              </w:rPr>
            </w:pPr>
          </w:p>
        </w:tc>
        <w:tc>
          <w:tcPr>
            <w:tcW w:w="2012" w:type="dxa"/>
            <w:tcBorders>
              <w:top w:val="single" w:color="auto" w:sz="4" w:space="0"/>
              <w:left w:val="single" w:color="auto" w:sz="4" w:space="0"/>
              <w:bottom w:val="single" w:color="auto" w:sz="4" w:space="0"/>
              <w:right w:val="single" w:color="auto" w:sz="4" w:space="0"/>
            </w:tcBorders>
            <w:vAlign w:val="bottom"/>
          </w:tcPr>
          <w:p>
            <w:pPr>
              <w:rPr>
                <w:rFonts w:ascii="宋体"/>
                <w:color w:val="auto"/>
                <w:highlight w:val="none"/>
              </w:rPr>
            </w:pPr>
          </w:p>
        </w:tc>
        <w:tc>
          <w:tcPr>
            <w:tcW w:w="2094" w:type="dxa"/>
            <w:tcBorders>
              <w:top w:val="single" w:color="auto" w:sz="4" w:space="0"/>
              <w:left w:val="single" w:color="auto" w:sz="4" w:space="0"/>
              <w:bottom w:val="single" w:color="auto" w:sz="4" w:space="0"/>
              <w:right w:val="single" w:color="auto" w:sz="4" w:space="0"/>
            </w:tcBorders>
          </w:tcPr>
          <w:p>
            <w:pPr>
              <w:widowControl/>
              <w:jc w:val="center"/>
              <w:textAlignment w:val="bottom"/>
              <w:rPr>
                <w:rFonts w:ascii="宋体"/>
                <w:color w:val="auto"/>
                <w:kern w:val="0"/>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tcPr>
          <w:p>
            <w:pPr>
              <w:widowControl/>
              <w:jc w:val="center"/>
              <w:textAlignment w:val="bottom"/>
              <w:rPr>
                <w:rFonts w:ascii="宋体"/>
                <w:color w:val="auto"/>
                <w:kern w:val="0"/>
                <w:sz w:val="24"/>
                <w:szCs w:val="24"/>
                <w:highlight w:val="none"/>
              </w:rPr>
            </w:pPr>
          </w:p>
        </w:tc>
      </w:tr>
    </w:tbl>
    <w:p>
      <w:pPr>
        <w:pStyle w:val="3"/>
        <w:ind w:firstLine="210"/>
        <w:rPr>
          <w:rFonts w:hAnsi="宋体" w:cs="Times New Roman"/>
          <w:color w:val="auto"/>
          <w:highlight w:val="none"/>
        </w:rPr>
      </w:pPr>
    </w:p>
    <w:p>
      <w:pPr>
        <w:pStyle w:val="4"/>
        <w:rPr>
          <w:rFonts w:hAnsi="宋体" w:cs="Times New Roman"/>
          <w:color w:val="auto"/>
          <w:highlight w:val="none"/>
        </w:rPr>
      </w:pPr>
    </w:p>
    <w:p>
      <w:pPr>
        <w:rPr>
          <w:rFonts w:hAnsi="宋体" w:cs="Times New Roman"/>
          <w:color w:val="auto"/>
          <w:highlight w:val="none"/>
        </w:rPr>
      </w:pPr>
    </w:p>
    <w:p>
      <w:pPr>
        <w:pStyle w:val="2"/>
        <w:rPr>
          <w:rFonts w:hAnsi="宋体" w:cs="Times New Roman"/>
          <w:color w:val="auto"/>
          <w:highlight w:val="none"/>
        </w:rPr>
      </w:pPr>
    </w:p>
    <w:p>
      <w:pPr>
        <w:rPr>
          <w:color w:val="auto"/>
          <w:highlight w:val="none"/>
        </w:rPr>
      </w:pPr>
    </w:p>
    <w:p>
      <w:pPr>
        <w:pStyle w:val="2"/>
        <w:rPr>
          <w:rFonts w:hAnsi="宋体" w:cs="Times New Roman"/>
          <w:color w:val="auto"/>
          <w:sz w:val="28"/>
          <w:szCs w:val="28"/>
          <w:highlight w:val="none"/>
        </w:rPr>
      </w:pPr>
      <w:r>
        <w:rPr>
          <w:rFonts w:hint="eastAsia" w:hAnsi="宋体"/>
          <w:color w:val="auto"/>
          <w:sz w:val="28"/>
          <w:szCs w:val="28"/>
          <w:highlight w:val="none"/>
          <w:lang w:val="en-US" w:eastAsia="zh-CN"/>
        </w:rPr>
        <w:t>2、</w:t>
      </w:r>
      <w:r>
        <w:rPr>
          <w:rFonts w:hint="eastAsia" w:hAnsi="宋体"/>
          <w:color w:val="auto"/>
          <w:sz w:val="28"/>
          <w:szCs w:val="28"/>
          <w:highlight w:val="none"/>
        </w:rPr>
        <w:t>绿化报价：</w:t>
      </w:r>
    </w:p>
    <w:tbl>
      <w:tblPr>
        <w:tblStyle w:val="62"/>
        <w:tblW w:w="13392" w:type="dxa"/>
        <w:tblInd w:w="2" w:type="dxa"/>
        <w:tblLayout w:type="fixed"/>
        <w:tblCellMar>
          <w:top w:w="0" w:type="dxa"/>
          <w:left w:w="108" w:type="dxa"/>
          <w:bottom w:w="0" w:type="dxa"/>
          <w:right w:w="108" w:type="dxa"/>
        </w:tblCellMar>
      </w:tblPr>
      <w:tblGrid>
        <w:gridCol w:w="1015"/>
        <w:gridCol w:w="1412"/>
        <w:gridCol w:w="2493"/>
        <w:gridCol w:w="840"/>
        <w:gridCol w:w="1080"/>
        <w:gridCol w:w="956"/>
        <w:gridCol w:w="900"/>
        <w:gridCol w:w="1080"/>
        <w:gridCol w:w="1570"/>
        <w:gridCol w:w="2046"/>
      </w:tblGrid>
      <w:tr>
        <w:tblPrEx>
          <w:tblCellMar>
            <w:top w:w="0" w:type="dxa"/>
            <w:left w:w="108" w:type="dxa"/>
            <w:bottom w:w="0" w:type="dxa"/>
            <w:right w:w="108" w:type="dxa"/>
          </w:tblCellMar>
        </w:tblPrEx>
        <w:trPr>
          <w:trHeight w:val="863" w:hRule="atLeast"/>
        </w:trPr>
        <w:tc>
          <w:tcPr>
            <w:tcW w:w="1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宋体"/>
                <w:color w:val="auto"/>
                <w:sz w:val="20"/>
                <w:szCs w:val="20"/>
                <w:highlight w:val="none"/>
              </w:rPr>
            </w:pPr>
            <w:r>
              <w:rPr>
                <w:rFonts w:hint="eastAsia" w:ascii="宋体" w:hAnsi="宋体" w:cs="宋体"/>
                <w:color w:val="auto"/>
                <w:kern w:val="0"/>
                <w:sz w:val="20"/>
                <w:szCs w:val="20"/>
                <w:highlight w:val="none"/>
              </w:rPr>
              <w:t>序号</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宋体"/>
                <w:color w:val="auto"/>
                <w:sz w:val="20"/>
                <w:szCs w:val="20"/>
                <w:highlight w:val="none"/>
              </w:rPr>
            </w:pPr>
            <w:r>
              <w:rPr>
                <w:rFonts w:hint="eastAsia" w:ascii="宋体" w:hAnsi="宋体" w:cs="宋体"/>
                <w:color w:val="auto"/>
                <w:kern w:val="0"/>
                <w:sz w:val="20"/>
                <w:szCs w:val="20"/>
                <w:highlight w:val="none"/>
              </w:rPr>
              <w:t>绿地名称</w:t>
            </w:r>
          </w:p>
        </w:tc>
        <w:tc>
          <w:tcPr>
            <w:tcW w:w="24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宋体"/>
                <w:color w:val="auto"/>
                <w:sz w:val="20"/>
                <w:szCs w:val="20"/>
                <w:highlight w:val="none"/>
              </w:rPr>
            </w:pPr>
            <w:r>
              <w:rPr>
                <w:rFonts w:hint="eastAsia" w:ascii="宋体" w:hAnsi="宋体" w:cs="宋体"/>
                <w:color w:val="auto"/>
                <w:kern w:val="0"/>
                <w:sz w:val="20"/>
                <w:szCs w:val="20"/>
                <w:highlight w:val="none"/>
              </w:rPr>
              <w:t>四至范围</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宋体"/>
                <w:color w:val="auto"/>
                <w:sz w:val="20"/>
                <w:szCs w:val="20"/>
                <w:highlight w:val="none"/>
              </w:rPr>
            </w:pPr>
            <w:r>
              <w:rPr>
                <w:rFonts w:hint="eastAsia" w:ascii="宋体" w:hAnsi="宋体" w:cs="宋体"/>
                <w:color w:val="auto"/>
                <w:kern w:val="0"/>
                <w:sz w:val="20"/>
                <w:szCs w:val="20"/>
                <w:highlight w:val="none"/>
              </w:rPr>
              <w:t>等级</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宋体"/>
                <w:color w:val="auto"/>
                <w:sz w:val="20"/>
                <w:szCs w:val="20"/>
                <w:highlight w:val="none"/>
              </w:rPr>
            </w:pPr>
            <w:r>
              <w:rPr>
                <w:rFonts w:hint="eastAsia" w:ascii="宋体" w:hAnsi="宋体" w:cs="宋体"/>
                <w:color w:val="auto"/>
                <w:kern w:val="0"/>
                <w:sz w:val="20"/>
                <w:szCs w:val="20"/>
                <w:highlight w:val="none"/>
              </w:rPr>
              <w:t>进场日期</w:t>
            </w:r>
          </w:p>
        </w:tc>
        <w:tc>
          <w:tcPr>
            <w:tcW w:w="9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宋体"/>
                <w:color w:val="auto"/>
                <w:sz w:val="20"/>
                <w:szCs w:val="20"/>
                <w:highlight w:val="none"/>
              </w:rPr>
            </w:pPr>
            <w:r>
              <w:rPr>
                <w:rFonts w:hint="eastAsia" w:ascii="宋体" w:hAnsi="宋体" w:cs="宋体"/>
                <w:color w:val="auto"/>
                <w:kern w:val="0"/>
                <w:sz w:val="20"/>
                <w:szCs w:val="20"/>
                <w:highlight w:val="none"/>
              </w:rPr>
              <w:t>绿化总面积（</w:t>
            </w:r>
            <w:r>
              <w:rPr>
                <w:rFonts w:ascii="宋体" w:hAnsi="宋体" w:cs="宋体"/>
                <w:color w:val="auto"/>
                <w:kern w:val="0"/>
                <w:sz w:val="20"/>
                <w:szCs w:val="20"/>
                <w:highlight w:val="none"/>
              </w:rPr>
              <w:t>m2)</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宋体"/>
                <w:color w:val="auto"/>
                <w:sz w:val="20"/>
                <w:szCs w:val="20"/>
                <w:highlight w:val="none"/>
              </w:rPr>
            </w:pPr>
            <w:r>
              <w:rPr>
                <w:rFonts w:hint="eastAsia" w:ascii="宋体" w:hAnsi="宋体" w:cs="宋体"/>
                <w:color w:val="auto"/>
                <w:kern w:val="0"/>
                <w:sz w:val="20"/>
                <w:szCs w:val="20"/>
                <w:highlight w:val="none"/>
              </w:rPr>
              <w:t>路灯</w:t>
            </w:r>
            <w:r>
              <w:rPr>
                <w:rFonts w:ascii="宋体" w:hAnsi="宋体" w:cs="宋体"/>
                <w:color w:val="auto"/>
                <w:kern w:val="0"/>
                <w:sz w:val="20"/>
                <w:szCs w:val="20"/>
                <w:highlight w:val="none"/>
              </w:rPr>
              <w:t>(</w:t>
            </w:r>
            <w:r>
              <w:rPr>
                <w:rFonts w:hint="eastAsia" w:ascii="宋体" w:hAnsi="宋体" w:cs="宋体"/>
                <w:color w:val="auto"/>
                <w:kern w:val="0"/>
                <w:sz w:val="20"/>
                <w:szCs w:val="20"/>
                <w:highlight w:val="none"/>
              </w:rPr>
              <w:t>盏）</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hint="eastAsia" w:ascii="宋体"/>
                <w:color w:val="auto"/>
                <w:kern w:val="0"/>
                <w:sz w:val="20"/>
                <w:szCs w:val="20"/>
                <w:highlight w:val="none"/>
                <w:lang w:val="en-US" w:eastAsia="zh-CN"/>
              </w:rPr>
            </w:pPr>
            <w:r>
              <w:rPr>
                <w:rFonts w:hint="eastAsia" w:ascii="宋体"/>
                <w:color w:val="auto"/>
                <w:kern w:val="0"/>
                <w:sz w:val="20"/>
                <w:szCs w:val="20"/>
                <w:highlight w:val="none"/>
                <w:lang w:val="en-US" w:eastAsia="zh-CN"/>
              </w:rPr>
              <w:t>2022</w:t>
            </w:r>
          </w:p>
          <w:p>
            <w:pPr>
              <w:widowControl/>
              <w:jc w:val="center"/>
              <w:textAlignment w:val="top"/>
              <w:rPr>
                <w:rFonts w:hint="default"/>
                <w:color w:val="auto"/>
                <w:highlight w:val="none"/>
                <w:lang w:val="en-US" w:eastAsia="zh-CN"/>
              </w:rPr>
            </w:pPr>
            <w:r>
              <w:rPr>
                <w:rFonts w:hint="eastAsia" w:ascii="宋体"/>
                <w:color w:val="auto"/>
                <w:kern w:val="0"/>
                <w:sz w:val="20"/>
                <w:szCs w:val="20"/>
                <w:highlight w:val="none"/>
                <w:lang w:val="en-US" w:eastAsia="zh-CN"/>
              </w:rPr>
              <w:t>月数</w:t>
            </w:r>
          </w:p>
        </w:tc>
        <w:tc>
          <w:tcPr>
            <w:tcW w:w="15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单价</w:t>
            </w:r>
          </w:p>
          <w:p>
            <w:pPr>
              <w:widowControl/>
              <w:jc w:val="center"/>
              <w:textAlignment w:val="bottom"/>
              <w:rPr>
                <w:rFonts w:hint="eastAsia" w:ascii="宋体" w:hAnsi="Times New Roman" w:eastAsia="宋体" w:cs="Times New Roman"/>
                <w:color w:val="auto"/>
                <w:kern w:val="0"/>
                <w:sz w:val="24"/>
                <w:szCs w:val="24"/>
                <w:highlight w:val="none"/>
                <w:lang w:val="en-US" w:eastAsia="zh-CN" w:bidi="ar-SA"/>
              </w:rPr>
            </w:pPr>
            <w:r>
              <w:rPr>
                <w:rFonts w:hint="eastAsia" w:ascii="宋体" w:hAnsi="宋体" w:cs="宋体"/>
                <w:color w:val="auto"/>
                <w:kern w:val="0"/>
                <w:sz w:val="24"/>
                <w:szCs w:val="24"/>
                <w:highlight w:val="none"/>
              </w:rPr>
              <w:t>（元</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平方</w:t>
            </w:r>
            <w:r>
              <w:rPr>
                <w:rFonts w:ascii="宋体" w:cs="宋体"/>
                <w:color w:val="auto"/>
                <w:kern w:val="0"/>
                <w:sz w:val="24"/>
                <w:szCs w:val="24"/>
                <w:highlight w:val="none"/>
              </w:rPr>
              <w:t>.</w:t>
            </w:r>
            <w:r>
              <w:rPr>
                <w:rFonts w:hint="eastAsia" w:ascii="宋体" w:hAnsi="宋体" w:cs="宋体"/>
                <w:color w:val="auto"/>
                <w:kern w:val="0"/>
                <w:sz w:val="24"/>
                <w:szCs w:val="24"/>
                <w:highlight w:val="none"/>
              </w:rPr>
              <w:t>年）</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color w:val="auto"/>
                <w:kern w:val="0"/>
                <w:sz w:val="24"/>
                <w:szCs w:val="24"/>
                <w:highlight w:val="none"/>
              </w:rPr>
            </w:pPr>
            <w:r>
              <w:rPr>
                <w:rFonts w:hint="eastAsia" w:ascii="宋体" w:hAnsi="宋体" w:cs="宋体"/>
                <w:color w:val="auto"/>
                <w:kern w:val="0"/>
                <w:sz w:val="24"/>
                <w:szCs w:val="24"/>
                <w:highlight w:val="none"/>
              </w:rPr>
              <w:t>小计</w:t>
            </w:r>
          </w:p>
          <w:p>
            <w:pPr>
              <w:widowControl/>
              <w:jc w:val="center"/>
              <w:textAlignment w:val="bottom"/>
              <w:rPr>
                <w:rFonts w:hint="eastAsia" w:ascii="宋体" w:hAnsi="Times New Roman" w:eastAsia="宋体" w:cs="Times New Roman"/>
                <w:color w:val="auto"/>
                <w:kern w:val="0"/>
                <w:sz w:val="24"/>
                <w:szCs w:val="24"/>
                <w:highlight w:val="none"/>
                <w:lang w:val="en-US" w:eastAsia="zh-CN" w:bidi="ar-SA"/>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2</w:t>
            </w:r>
            <w:r>
              <w:rPr>
                <w:rFonts w:hint="eastAsia" w:ascii="宋体" w:hAnsi="宋体" w:cs="宋体"/>
                <w:color w:val="auto"/>
                <w:kern w:val="0"/>
                <w:sz w:val="24"/>
                <w:szCs w:val="24"/>
                <w:highlight w:val="none"/>
              </w:rPr>
              <w:t>年报价）</w:t>
            </w:r>
          </w:p>
        </w:tc>
      </w:tr>
      <w:tr>
        <w:tblPrEx>
          <w:tblCellMar>
            <w:top w:w="0" w:type="dxa"/>
            <w:left w:w="108" w:type="dxa"/>
            <w:bottom w:w="0" w:type="dxa"/>
            <w:right w:w="108" w:type="dxa"/>
          </w:tblCellMar>
        </w:tblPrEx>
        <w:trPr>
          <w:trHeight w:val="863" w:hRule="atLeast"/>
        </w:trPr>
        <w:tc>
          <w:tcPr>
            <w:tcW w:w="10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eastAsia="宋体"/>
                <w:color w:val="auto"/>
                <w:highlight w:val="none"/>
                <w:lang w:val="en-US" w:eastAsia="zh-CN"/>
              </w:rPr>
            </w:pPr>
            <w:r>
              <w:rPr>
                <w:rFonts w:hint="eastAsia" w:ascii="宋体"/>
                <w:color w:val="auto"/>
                <w:highlight w:val="none"/>
                <w:lang w:val="en-US" w:eastAsia="zh-CN"/>
              </w:rPr>
              <w:t>3</w:t>
            </w:r>
          </w:p>
        </w:tc>
        <w:tc>
          <w:tcPr>
            <w:tcW w:w="14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auto"/>
                <w:highlight w:val="none"/>
              </w:rPr>
            </w:pPr>
            <w:r>
              <w:rPr>
                <w:rFonts w:hint="eastAsia" w:ascii="宋体" w:hAnsi="宋体" w:eastAsia="宋体" w:cs="宋体"/>
                <w:i w:val="0"/>
                <w:iCs w:val="0"/>
                <w:color w:val="auto"/>
                <w:kern w:val="0"/>
                <w:sz w:val="20"/>
                <w:szCs w:val="20"/>
                <w:highlight w:val="none"/>
                <w:u w:val="none"/>
                <w:lang w:val="en-US" w:eastAsia="zh-CN"/>
              </w:rPr>
              <w:t>崇杭街、部分红线外</w:t>
            </w:r>
          </w:p>
        </w:tc>
        <w:tc>
          <w:tcPr>
            <w:tcW w:w="249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auto"/>
                <w:highlight w:val="none"/>
              </w:rPr>
            </w:pPr>
            <w:r>
              <w:rPr>
                <w:rFonts w:hint="eastAsia" w:ascii="宋体" w:hAnsi="宋体" w:eastAsia="宋体" w:cs="宋体"/>
                <w:i w:val="0"/>
                <w:iCs w:val="0"/>
                <w:color w:val="auto"/>
                <w:kern w:val="0"/>
                <w:sz w:val="20"/>
                <w:szCs w:val="20"/>
                <w:highlight w:val="none"/>
                <w:u w:val="none"/>
                <w:lang w:val="en-US" w:eastAsia="zh-CN"/>
              </w:rPr>
              <w:t>塘康路-星海南路</w:t>
            </w: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auto"/>
                <w:highlight w:val="none"/>
              </w:rPr>
            </w:pPr>
            <w:r>
              <w:rPr>
                <w:rFonts w:hint="eastAsia" w:ascii="宋体" w:hAnsi="宋体" w:cs="宋体"/>
                <w:color w:val="auto"/>
                <w:highlight w:val="none"/>
              </w:rPr>
              <w:t>一级</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auto"/>
                <w:highlight w:val="none"/>
              </w:rPr>
            </w:pPr>
            <w:r>
              <w:rPr>
                <w:rFonts w:hint="eastAsia" w:ascii="宋体" w:hAnsi="宋体" w:cs="宋体"/>
                <w:color w:val="auto"/>
                <w:highlight w:val="none"/>
              </w:rPr>
              <w:t>已进场</w:t>
            </w:r>
          </w:p>
        </w:tc>
        <w:tc>
          <w:tcPr>
            <w:tcW w:w="95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auto"/>
                <w:highlight w:val="none"/>
              </w:rPr>
            </w:pPr>
            <w:r>
              <w:rPr>
                <w:rFonts w:hint="eastAsia" w:ascii="宋体" w:hAnsi="宋体" w:eastAsia="宋体" w:cs="宋体"/>
                <w:i w:val="0"/>
                <w:iCs w:val="0"/>
                <w:color w:val="auto"/>
                <w:kern w:val="0"/>
                <w:sz w:val="20"/>
                <w:szCs w:val="20"/>
                <w:highlight w:val="none"/>
                <w:u w:val="none"/>
                <w:lang w:val="en-US" w:eastAsia="zh-CN"/>
              </w:rPr>
              <w:t>6580</w:t>
            </w:r>
          </w:p>
        </w:tc>
        <w:tc>
          <w:tcPr>
            <w:tcW w:w="900" w:type="dxa"/>
            <w:tcBorders>
              <w:top w:val="single" w:color="000000" w:sz="4" w:space="0"/>
              <w:left w:val="single" w:color="000000" w:sz="4" w:space="0"/>
              <w:right w:val="single" w:color="000000" w:sz="4" w:space="0"/>
            </w:tcBorders>
            <w:vAlign w:val="center"/>
          </w:tcPr>
          <w:p>
            <w:pPr>
              <w:jc w:val="center"/>
              <w:rPr>
                <w:rFonts w:hint="eastAsia" w:ascii="宋体" w:eastAsia="宋体" w:cs="宋体"/>
                <w:color w:val="auto"/>
                <w:highlight w:val="none"/>
                <w:lang w:val="en-US" w:eastAsia="zh-CN"/>
              </w:rPr>
            </w:pPr>
            <w:r>
              <w:rPr>
                <w:rFonts w:hint="eastAsia" w:ascii="宋体" w:cs="宋体"/>
                <w:color w:val="auto"/>
                <w:highlight w:val="none"/>
                <w:lang w:val="en-US" w:eastAsia="zh-CN"/>
              </w:rPr>
              <w:t>0</w:t>
            </w:r>
          </w:p>
        </w:tc>
        <w:tc>
          <w:tcPr>
            <w:tcW w:w="1080" w:type="dxa"/>
            <w:tcBorders>
              <w:top w:val="single" w:color="000000" w:sz="4" w:space="0"/>
              <w:left w:val="single" w:color="000000" w:sz="4" w:space="0"/>
              <w:right w:val="single" w:color="000000" w:sz="4" w:space="0"/>
            </w:tcBorders>
            <w:vAlign w:val="center"/>
          </w:tcPr>
          <w:p>
            <w:pPr>
              <w:widowControl/>
              <w:jc w:val="center"/>
              <w:textAlignment w:val="top"/>
              <w:rPr>
                <w:rFonts w:hint="default" w:ascii="宋体" w:eastAsia="宋体"/>
                <w:color w:val="auto"/>
                <w:kern w:val="0"/>
                <w:sz w:val="20"/>
                <w:szCs w:val="20"/>
                <w:highlight w:val="none"/>
                <w:lang w:val="en-US" w:eastAsia="zh-CN"/>
              </w:rPr>
            </w:pPr>
            <w:r>
              <w:rPr>
                <w:rFonts w:hint="eastAsia" w:ascii="宋体"/>
                <w:color w:val="auto"/>
                <w:kern w:val="0"/>
                <w:sz w:val="20"/>
                <w:szCs w:val="20"/>
                <w:highlight w:val="none"/>
                <w:lang w:val="en-US" w:eastAsia="zh-CN"/>
              </w:rPr>
              <w:t>12</w:t>
            </w:r>
          </w:p>
        </w:tc>
        <w:tc>
          <w:tcPr>
            <w:tcW w:w="1570" w:type="dxa"/>
            <w:tcBorders>
              <w:top w:val="single" w:color="000000" w:sz="4" w:space="0"/>
              <w:left w:val="single" w:color="000000" w:sz="4" w:space="0"/>
              <w:right w:val="single" w:color="000000" w:sz="4" w:space="0"/>
            </w:tcBorders>
            <w:vAlign w:val="center"/>
          </w:tcPr>
          <w:p>
            <w:pPr>
              <w:widowControl/>
              <w:jc w:val="center"/>
              <w:textAlignment w:val="top"/>
              <w:rPr>
                <w:rFonts w:hint="eastAsia" w:ascii="宋体"/>
                <w:color w:val="auto"/>
                <w:kern w:val="0"/>
                <w:sz w:val="20"/>
                <w:szCs w:val="20"/>
                <w:highlight w:val="none"/>
                <w:lang w:val="en-US" w:eastAsia="zh-CN"/>
              </w:rPr>
            </w:pPr>
          </w:p>
        </w:tc>
        <w:tc>
          <w:tcPr>
            <w:tcW w:w="2046" w:type="dxa"/>
            <w:tcBorders>
              <w:top w:val="single" w:color="000000" w:sz="4" w:space="0"/>
              <w:left w:val="single" w:color="000000" w:sz="4" w:space="0"/>
              <w:right w:val="single" w:color="000000" w:sz="4" w:space="0"/>
            </w:tcBorders>
            <w:vAlign w:val="center"/>
          </w:tcPr>
          <w:p>
            <w:pPr>
              <w:widowControl/>
              <w:jc w:val="center"/>
              <w:textAlignment w:val="top"/>
              <w:rPr>
                <w:rFonts w:hint="eastAsia" w:ascii="宋体"/>
                <w:color w:val="auto"/>
                <w:kern w:val="0"/>
                <w:sz w:val="20"/>
                <w:szCs w:val="20"/>
                <w:highlight w:val="none"/>
                <w:lang w:val="en-US" w:eastAsia="zh-CN"/>
              </w:rPr>
            </w:pPr>
          </w:p>
        </w:tc>
      </w:tr>
      <w:tr>
        <w:tblPrEx>
          <w:tblCellMar>
            <w:top w:w="0" w:type="dxa"/>
            <w:left w:w="108" w:type="dxa"/>
            <w:bottom w:w="0" w:type="dxa"/>
            <w:right w:w="108" w:type="dxa"/>
          </w:tblCellMar>
        </w:tblPrEx>
        <w:trPr>
          <w:trHeight w:val="863" w:hRule="atLeast"/>
        </w:trPr>
        <w:tc>
          <w:tcPr>
            <w:tcW w:w="10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eastAsia="宋体"/>
                <w:color w:val="auto"/>
                <w:highlight w:val="none"/>
                <w:lang w:val="en-US" w:eastAsia="zh-CN"/>
              </w:rPr>
            </w:pPr>
            <w:r>
              <w:rPr>
                <w:rFonts w:hint="eastAsia" w:ascii="宋体"/>
                <w:color w:val="auto"/>
                <w:highlight w:val="none"/>
                <w:lang w:val="en-US" w:eastAsia="zh-CN"/>
              </w:rPr>
              <w:t>4</w:t>
            </w:r>
          </w:p>
        </w:tc>
        <w:tc>
          <w:tcPr>
            <w:tcW w:w="14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auto"/>
                <w:highlight w:val="none"/>
              </w:rPr>
            </w:pPr>
            <w:r>
              <w:rPr>
                <w:rFonts w:hint="eastAsia" w:ascii="宋体" w:hAnsi="宋体" w:eastAsia="宋体" w:cs="宋体"/>
                <w:i w:val="0"/>
                <w:iCs w:val="0"/>
                <w:color w:val="auto"/>
                <w:kern w:val="0"/>
                <w:sz w:val="20"/>
                <w:szCs w:val="20"/>
                <w:highlight w:val="none"/>
                <w:u w:val="none"/>
                <w:lang w:val="en-US" w:eastAsia="zh-CN"/>
              </w:rPr>
              <w:t>龙腾街</w:t>
            </w:r>
          </w:p>
        </w:tc>
        <w:tc>
          <w:tcPr>
            <w:tcW w:w="249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auto"/>
                <w:highlight w:val="none"/>
              </w:rPr>
            </w:pPr>
            <w:r>
              <w:rPr>
                <w:rFonts w:hint="eastAsia" w:ascii="宋体" w:hAnsi="宋体" w:eastAsia="宋体" w:cs="宋体"/>
                <w:i w:val="0"/>
                <w:iCs w:val="0"/>
                <w:color w:val="auto"/>
                <w:kern w:val="0"/>
                <w:sz w:val="20"/>
                <w:szCs w:val="20"/>
                <w:highlight w:val="none"/>
                <w:u w:val="none"/>
                <w:lang w:val="en-US" w:eastAsia="zh-CN"/>
              </w:rPr>
              <w:t>星海南路至塘康路</w:t>
            </w: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eastAsia="宋体"/>
                <w:color w:val="auto"/>
                <w:highlight w:val="none"/>
                <w:lang w:eastAsia="zh-CN"/>
              </w:rPr>
            </w:pPr>
            <w:r>
              <w:rPr>
                <w:rFonts w:hint="eastAsia" w:ascii="宋体" w:hAnsi="宋体" w:cs="宋体"/>
                <w:color w:val="auto"/>
                <w:highlight w:val="none"/>
                <w:lang w:eastAsia="zh-CN"/>
              </w:rPr>
              <w:t>二级</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auto"/>
                <w:highlight w:val="none"/>
              </w:rPr>
            </w:pPr>
            <w:r>
              <w:rPr>
                <w:rFonts w:hint="eastAsia" w:ascii="宋体" w:hAnsi="宋体" w:eastAsia="宋体" w:cs="宋体"/>
                <w:i w:val="0"/>
                <w:iCs w:val="0"/>
                <w:color w:val="auto"/>
                <w:kern w:val="0"/>
                <w:sz w:val="20"/>
                <w:szCs w:val="20"/>
                <w:highlight w:val="none"/>
                <w:u w:val="none"/>
                <w:lang w:val="en-US" w:eastAsia="zh-CN"/>
              </w:rPr>
              <w:t>已移交</w:t>
            </w:r>
          </w:p>
        </w:tc>
        <w:tc>
          <w:tcPr>
            <w:tcW w:w="95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auto"/>
                <w:highlight w:val="none"/>
              </w:rPr>
            </w:pPr>
            <w:r>
              <w:rPr>
                <w:rFonts w:hint="eastAsia" w:ascii="宋体" w:hAnsi="宋体" w:eastAsia="宋体" w:cs="宋体"/>
                <w:i w:val="0"/>
                <w:iCs w:val="0"/>
                <w:color w:val="auto"/>
                <w:kern w:val="0"/>
                <w:sz w:val="20"/>
                <w:szCs w:val="20"/>
                <w:highlight w:val="none"/>
                <w:u w:val="none"/>
                <w:lang w:val="en-US" w:eastAsia="zh-CN"/>
              </w:rPr>
              <w:t>5640.0</w:t>
            </w:r>
          </w:p>
        </w:tc>
        <w:tc>
          <w:tcPr>
            <w:tcW w:w="900" w:type="dxa"/>
            <w:tcBorders>
              <w:top w:val="single" w:color="000000" w:sz="4" w:space="0"/>
              <w:left w:val="single" w:color="000000" w:sz="4" w:space="0"/>
              <w:right w:val="single" w:color="000000" w:sz="4" w:space="0"/>
            </w:tcBorders>
            <w:vAlign w:val="center"/>
          </w:tcPr>
          <w:p>
            <w:pPr>
              <w:jc w:val="center"/>
              <w:rPr>
                <w:rFonts w:ascii="宋体" w:cs="宋体"/>
                <w:color w:val="auto"/>
                <w:highlight w:val="none"/>
              </w:rPr>
            </w:pPr>
            <w:r>
              <w:rPr>
                <w:rFonts w:ascii="宋体" w:cs="宋体"/>
                <w:color w:val="auto"/>
                <w:highlight w:val="none"/>
              </w:rPr>
              <w:t>0</w:t>
            </w:r>
          </w:p>
        </w:tc>
        <w:tc>
          <w:tcPr>
            <w:tcW w:w="1080" w:type="dxa"/>
            <w:tcBorders>
              <w:top w:val="single" w:color="000000" w:sz="4" w:space="0"/>
              <w:left w:val="single" w:color="000000" w:sz="4" w:space="0"/>
              <w:right w:val="single" w:color="000000" w:sz="4" w:space="0"/>
            </w:tcBorders>
            <w:vAlign w:val="center"/>
          </w:tcPr>
          <w:p>
            <w:pPr>
              <w:widowControl/>
              <w:jc w:val="center"/>
              <w:textAlignment w:val="top"/>
              <w:rPr>
                <w:rFonts w:hint="default" w:ascii="宋体" w:eastAsia="宋体"/>
                <w:color w:val="auto"/>
                <w:kern w:val="0"/>
                <w:sz w:val="20"/>
                <w:szCs w:val="20"/>
                <w:highlight w:val="none"/>
                <w:lang w:val="en-US" w:eastAsia="zh-CN"/>
              </w:rPr>
            </w:pPr>
            <w:r>
              <w:rPr>
                <w:rFonts w:hint="eastAsia" w:ascii="宋体"/>
                <w:color w:val="auto"/>
                <w:kern w:val="0"/>
                <w:sz w:val="20"/>
                <w:szCs w:val="20"/>
                <w:highlight w:val="none"/>
                <w:lang w:val="en-US" w:eastAsia="zh-CN"/>
              </w:rPr>
              <w:t>12</w:t>
            </w:r>
          </w:p>
        </w:tc>
        <w:tc>
          <w:tcPr>
            <w:tcW w:w="1570" w:type="dxa"/>
            <w:tcBorders>
              <w:top w:val="single" w:color="000000" w:sz="4" w:space="0"/>
              <w:left w:val="single" w:color="000000" w:sz="4" w:space="0"/>
              <w:right w:val="single" w:color="000000" w:sz="4" w:space="0"/>
            </w:tcBorders>
            <w:vAlign w:val="center"/>
          </w:tcPr>
          <w:p>
            <w:pPr>
              <w:widowControl/>
              <w:jc w:val="center"/>
              <w:textAlignment w:val="top"/>
              <w:rPr>
                <w:rFonts w:hint="eastAsia" w:ascii="宋体"/>
                <w:color w:val="auto"/>
                <w:kern w:val="0"/>
                <w:sz w:val="20"/>
                <w:szCs w:val="20"/>
                <w:highlight w:val="none"/>
                <w:lang w:val="en-US" w:eastAsia="zh-CN"/>
              </w:rPr>
            </w:pPr>
          </w:p>
        </w:tc>
        <w:tc>
          <w:tcPr>
            <w:tcW w:w="2046" w:type="dxa"/>
            <w:tcBorders>
              <w:top w:val="single" w:color="000000" w:sz="4" w:space="0"/>
              <w:left w:val="single" w:color="000000" w:sz="4" w:space="0"/>
              <w:right w:val="single" w:color="000000" w:sz="4" w:space="0"/>
            </w:tcBorders>
            <w:vAlign w:val="center"/>
          </w:tcPr>
          <w:p>
            <w:pPr>
              <w:widowControl/>
              <w:jc w:val="center"/>
              <w:textAlignment w:val="top"/>
              <w:rPr>
                <w:rFonts w:hint="eastAsia" w:ascii="宋体"/>
                <w:color w:val="auto"/>
                <w:kern w:val="0"/>
                <w:sz w:val="20"/>
                <w:szCs w:val="20"/>
                <w:highlight w:val="none"/>
                <w:lang w:val="en-US" w:eastAsia="zh-CN"/>
              </w:rPr>
            </w:pPr>
          </w:p>
        </w:tc>
      </w:tr>
      <w:tr>
        <w:tblPrEx>
          <w:tblCellMar>
            <w:top w:w="0" w:type="dxa"/>
            <w:left w:w="108" w:type="dxa"/>
            <w:bottom w:w="0" w:type="dxa"/>
            <w:right w:w="108" w:type="dxa"/>
          </w:tblCellMar>
        </w:tblPrEx>
        <w:trPr>
          <w:trHeight w:val="863" w:hRule="atLeast"/>
        </w:trPr>
        <w:tc>
          <w:tcPr>
            <w:tcW w:w="10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eastAsia="宋体"/>
                <w:color w:val="auto"/>
                <w:highlight w:val="none"/>
                <w:lang w:val="en-US" w:eastAsia="zh-CN"/>
              </w:rPr>
            </w:pPr>
            <w:r>
              <w:rPr>
                <w:rFonts w:hint="eastAsia" w:ascii="宋体"/>
                <w:color w:val="auto"/>
                <w:highlight w:val="none"/>
                <w:lang w:val="en-US" w:eastAsia="zh-CN"/>
              </w:rPr>
              <w:t>5</w:t>
            </w:r>
          </w:p>
        </w:tc>
        <w:tc>
          <w:tcPr>
            <w:tcW w:w="14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auto"/>
                <w:highlight w:val="none"/>
              </w:rPr>
            </w:pPr>
            <w:r>
              <w:rPr>
                <w:rFonts w:hint="eastAsia" w:ascii="宋体" w:hAnsi="宋体" w:eastAsia="宋体" w:cs="宋体"/>
                <w:i w:val="0"/>
                <w:iCs w:val="0"/>
                <w:color w:val="auto"/>
                <w:kern w:val="0"/>
                <w:sz w:val="20"/>
                <w:szCs w:val="20"/>
                <w:highlight w:val="none"/>
                <w:u w:val="none"/>
                <w:lang w:val="en-US" w:eastAsia="zh-CN"/>
              </w:rPr>
              <w:t>西岗支线</w:t>
            </w:r>
          </w:p>
        </w:tc>
        <w:tc>
          <w:tcPr>
            <w:tcW w:w="249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auto"/>
                <w:highlight w:val="none"/>
              </w:rPr>
            </w:pPr>
            <w:r>
              <w:rPr>
                <w:rFonts w:hint="eastAsia" w:ascii="宋体" w:hAnsi="宋体" w:eastAsia="宋体" w:cs="宋体"/>
                <w:i w:val="0"/>
                <w:iCs w:val="0"/>
                <w:color w:val="auto"/>
                <w:kern w:val="0"/>
                <w:sz w:val="20"/>
                <w:szCs w:val="20"/>
                <w:highlight w:val="none"/>
                <w:u w:val="none"/>
                <w:lang w:val="en-US" w:eastAsia="zh-CN"/>
              </w:rPr>
              <w:t>卧龙浜唐康公路以东段</w:t>
            </w: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auto"/>
                <w:highlight w:val="none"/>
              </w:rPr>
            </w:pPr>
            <w:r>
              <w:rPr>
                <w:rFonts w:hint="eastAsia" w:ascii="宋体" w:hAnsi="宋体" w:cs="宋体"/>
                <w:color w:val="auto"/>
                <w:highlight w:val="none"/>
                <w:lang w:eastAsia="zh-CN"/>
              </w:rPr>
              <w:t>二级</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auto"/>
                <w:highlight w:val="none"/>
              </w:rPr>
            </w:pPr>
            <w:r>
              <w:rPr>
                <w:rFonts w:hint="eastAsia" w:ascii="宋体" w:hAnsi="宋体" w:eastAsia="宋体" w:cs="宋体"/>
                <w:i w:val="0"/>
                <w:iCs w:val="0"/>
                <w:color w:val="auto"/>
                <w:kern w:val="0"/>
                <w:sz w:val="20"/>
                <w:szCs w:val="20"/>
                <w:highlight w:val="none"/>
                <w:u w:val="none"/>
                <w:lang w:val="en-US" w:eastAsia="zh-CN"/>
              </w:rPr>
              <w:t>已移交</w:t>
            </w:r>
          </w:p>
        </w:tc>
        <w:tc>
          <w:tcPr>
            <w:tcW w:w="95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auto"/>
                <w:highlight w:val="none"/>
              </w:rPr>
            </w:pPr>
            <w:r>
              <w:rPr>
                <w:rFonts w:hint="eastAsia" w:ascii="宋体" w:hAnsi="宋体" w:eastAsia="宋体" w:cs="宋体"/>
                <w:i w:val="0"/>
                <w:iCs w:val="0"/>
                <w:color w:val="auto"/>
                <w:kern w:val="0"/>
                <w:sz w:val="20"/>
                <w:szCs w:val="20"/>
                <w:highlight w:val="none"/>
                <w:u w:val="none"/>
                <w:lang w:val="en-US" w:eastAsia="zh-CN"/>
              </w:rPr>
              <w:t>22283.0</w:t>
            </w:r>
          </w:p>
        </w:tc>
        <w:tc>
          <w:tcPr>
            <w:tcW w:w="900" w:type="dxa"/>
            <w:tcBorders>
              <w:top w:val="single" w:color="000000" w:sz="4" w:space="0"/>
              <w:left w:val="single" w:color="000000" w:sz="4" w:space="0"/>
              <w:right w:val="single" w:color="000000" w:sz="4" w:space="0"/>
            </w:tcBorders>
            <w:vAlign w:val="center"/>
          </w:tcPr>
          <w:p>
            <w:pPr>
              <w:jc w:val="center"/>
              <w:rPr>
                <w:rFonts w:ascii="宋体" w:cs="宋体"/>
                <w:color w:val="auto"/>
                <w:highlight w:val="none"/>
              </w:rPr>
            </w:pPr>
            <w:r>
              <w:rPr>
                <w:rFonts w:hint="eastAsia" w:ascii="宋体" w:hAnsi="宋体" w:eastAsia="宋体" w:cs="宋体"/>
                <w:i w:val="0"/>
                <w:iCs w:val="0"/>
                <w:color w:val="auto"/>
                <w:kern w:val="0"/>
                <w:sz w:val="20"/>
                <w:szCs w:val="20"/>
                <w:highlight w:val="none"/>
                <w:u w:val="none"/>
                <w:lang w:val="en-US" w:eastAsia="zh-CN"/>
              </w:rPr>
              <w:t>47</w:t>
            </w:r>
          </w:p>
        </w:tc>
        <w:tc>
          <w:tcPr>
            <w:tcW w:w="1080" w:type="dxa"/>
            <w:tcBorders>
              <w:top w:val="single" w:color="000000" w:sz="4" w:space="0"/>
              <w:left w:val="single" w:color="000000" w:sz="4" w:space="0"/>
              <w:right w:val="single" w:color="000000" w:sz="4" w:space="0"/>
            </w:tcBorders>
            <w:vAlign w:val="center"/>
          </w:tcPr>
          <w:p>
            <w:pPr>
              <w:widowControl/>
              <w:jc w:val="center"/>
              <w:textAlignment w:val="top"/>
              <w:rPr>
                <w:rFonts w:hint="default" w:ascii="宋体" w:eastAsia="宋体"/>
                <w:color w:val="auto"/>
                <w:kern w:val="0"/>
                <w:sz w:val="20"/>
                <w:szCs w:val="20"/>
                <w:highlight w:val="none"/>
                <w:lang w:val="en-US" w:eastAsia="zh-CN"/>
              </w:rPr>
            </w:pPr>
            <w:r>
              <w:rPr>
                <w:rFonts w:hint="eastAsia" w:ascii="宋体"/>
                <w:color w:val="auto"/>
                <w:kern w:val="0"/>
                <w:sz w:val="20"/>
                <w:szCs w:val="20"/>
                <w:highlight w:val="none"/>
                <w:lang w:val="en-US" w:eastAsia="zh-CN"/>
              </w:rPr>
              <w:t>12</w:t>
            </w:r>
          </w:p>
        </w:tc>
        <w:tc>
          <w:tcPr>
            <w:tcW w:w="1570" w:type="dxa"/>
            <w:tcBorders>
              <w:top w:val="single" w:color="000000" w:sz="4" w:space="0"/>
              <w:left w:val="single" w:color="000000" w:sz="4" w:space="0"/>
              <w:right w:val="single" w:color="000000" w:sz="4" w:space="0"/>
            </w:tcBorders>
            <w:vAlign w:val="center"/>
          </w:tcPr>
          <w:p>
            <w:pPr>
              <w:widowControl/>
              <w:jc w:val="center"/>
              <w:textAlignment w:val="top"/>
              <w:rPr>
                <w:rFonts w:hint="eastAsia" w:ascii="宋体"/>
                <w:color w:val="auto"/>
                <w:kern w:val="0"/>
                <w:sz w:val="20"/>
                <w:szCs w:val="20"/>
                <w:highlight w:val="none"/>
                <w:lang w:val="en-US" w:eastAsia="zh-CN"/>
              </w:rPr>
            </w:pPr>
          </w:p>
        </w:tc>
        <w:tc>
          <w:tcPr>
            <w:tcW w:w="2046" w:type="dxa"/>
            <w:tcBorders>
              <w:top w:val="single" w:color="000000" w:sz="4" w:space="0"/>
              <w:left w:val="single" w:color="000000" w:sz="4" w:space="0"/>
              <w:right w:val="single" w:color="000000" w:sz="4" w:space="0"/>
            </w:tcBorders>
            <w:vAlign w:val="center"/>
          </w:tcPr>
          <w:p>
            <w:pPr>
              <w:widowControl/>
              <w:jc w:val="center"/>
              <w:textAlignment w:val="top"/>
              <w:rPr>
                <w:rFonts w:hint="eastAsia" w:ascii="宋体"/>
                <w:color w:val="auto"/>
                <w:kern w:val="0"/>
                <w:sz w:val="20"/>
                <w:szCs w:val="20"/>
                <w:highlight w:val="none"/>
                <w:lang w:val="en-US" w:eastAsia="zh-CN"/>
              </w:rPr>
            </w:pPr>
          </w:p>
        </w:tc>
      </w:tr>
      <w:tr>
        <w:tblPrEx>
          <w:tblCellMar>
            <w:top w:w="0" w:type="dxa"/>
            <w:left w:w="108" w:type="dxa"/>
            <w:bottom w:w="0" w:type="dxa"/>
            <w:right w:w="108" w:type="dxa"/>
          </w:tblCellMar>
        </w:tblPrEx>
        <w:trPr>
          <w:trHeight w:val="863" w:hRule="atLeast"/>
        </w:trPr>
        <w:tc>
          <w:tcPr>
            <w:tcW w:w="10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eastAsia="宋体"/>
                <w:color w:val="auto"/>
                <w:highlight w:val="none"/>
                <w:lang w:val="en-US" w:eastAsia="zh-CN"/>
              </w:rPr>
            </w:pPr>
            <w:r>
              <w:rPr>
                <w:rFonts w:hint="eastAsia" w:ascii="宋体"/>
                <w:color w:val="auto"/>
                <w:highlight w:val="none"/>
                <w:lang w:val="en-US" w:eastAsia="zh-CN"/>
              </w:rPr>
              <w:t>6</w:t>
            </w:r>
          </w:p>
        </w:tc>
        <w:tc>
          <w:tcPr>
            <w:tcW w:w="14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auto"/>
                <w:highlight w:val="none"/>
              </w:rPr>
            </w:pPr>
            <w:r>
              <w:rPr>
                <w:rFonts w:hint="eastAsia" w:ascii="宋体" w:hAnsi="宋体" w:eastAsia="宋体" w:cs="宋体"/>
                <w:i w:val="0"/>
                <w:iCs w:val="0"/>
                <w:color w:val="auto"/>
                <w:kern w:val="0"/>
                <w:sz w:val="20"/>
                <w:szCs w:val="20"/>
                <w:highlight w:val="none"/>
                <w:u w:val="none"/>
                <w:lang w:val="en-US" w:eastAsia="zh-CN"/>
              </w:rPr>
              <w:t>施家浜绿化</w:t>
            </w:r>
          </w:p>
        </w:tc>
        <w:tc>
          <w:tcPr>
            <w:tcW w:w="24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rPr>
              <w:t>尚德路至前村街</w:t>
            </w: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auto"/>
                <w:highlight w:val="none"/>
              </w:rPr>
            </w:pPr>
            <w:r>
              <w:rPr>
                <w:rFonts w:hint="eastAsia" w:ascii="宋体" w:hAnsi="宋体" w:eastAsia="宋体" w:cs="宋体"/>
                <w:i w:val="0"/>
                <w:iCs w:val="0"/>
                <w:color w:val="auto"/>
                <w:kern w:val="0"/>
                <w:sz w:val="20"/>
                <w:szCs w:val="20"/>
                <w:highlight w:val="none"/>
                <w:u w:val="none"/>
                <w:lang w:val="en-US" w:eastAsia="zh-CN"/>
              </w:rPr>
              <w:t>三级</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宋体"/>
                <w:color w:val="auto"/>
                <w:highlight w:val="none"/>
              </w:rPr>
            </w:pPr>
            <w:r>
              <w:rPr>
                <w:rFonts w:hint="eastAsia" w:ascii="宋体" w:hAnsi="宋体" w:eastAsia="宋体" w:cs="宋体"/>
                <w:i w:val="0"/>
                <w:iCs w:val="0"/>
                <w:color w:val="auto"/>
                <w:kern w:val="0"/>
                <w:sz w:val="20"/>
                <w:szCs w:val="20"/>
                <w:highlight w:val="none"/>
                <w:u w:val="none"/>
                <w:lang w:val="en-US" w:eastAsia="zh-CN"/>
              </w:rPr>
              <w:t>待定</w:t>
            </w:r>
          </w:p>
        </w:tc>
        <w:tc>
          <w:tcPr>
            <w:tcW w:w="9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宋体"/>
                <w:color w:val="auto"/>
                <w:highlight w:val="none"/>
              </w:rPr>
            </w:pPr>
            <w:r>
              <w:rPr>
                <w:rFonts w:hint="eastAsia" w:ascii="宋体" w:hAnsi="宋体" w:eastAsia="宋体" w:cs="宋体"/>
                <w:i w:val="0"/>
                <w:iCs w:val="0"/>
                <w:color w:val="auto"/>
                <w:kern w:val="0"/>
                <w:sz w:val="20"/>
                <w:szCs w:val="20"/>
                <w:highlight w:val="none"/>
                <w:u w:val="none"/>
                <w:lang w:val="en-US" w:eastAsia="zh-CN"/>
              </w:rPr>
              <w:t>7182.0</w:t>
            </w:r>
          </w:p>
        </w:tc>
        <w:tc>
          <w:tcPr>
            <w:tcW w:w="900" w:type="dxa"/>
            <w:tcBorders>
              <w:top w:val="single" w:color="000000" w:sz="4" w:space="0"/>
              <w:left w:val="single" w:color="000000" w:sz="4" w:space="0"/>
              <w:right w:val="single" w:color="000000" w:sz="4" w:space="0"/>
            </w:tcBorders>
            <w:vAlign w:val="center"/>
          </w:tcPr>
          <w:p>
            <w:pPr>
              <w:jc w:val="center"/>
              <w:rPr>
                <w:rFonts w:ascii="宋体" w:cs="宋体"/>
                <w:color w:val="auto"/>
                <w:highlight w:val="none"/>
              </w:rPr>
            </w:pPr>
            <w:r>
              <w:rPr>
                <w:rFonts w:ascii="宋体" w:cs="宋体"/>
                <w:color w:val="auto"/>
                <w:highlight w:val="none"/>
              </w:rPr>
              <w:t>0</w:t>
            </w:r>
          </w:p>
        </w:tc>
        <w:tc>
          <w:tcPr>
            <w:tcW w:w="1080" w:type="dxa"/>
            <w:tcBorders>
              <w:top w:val="single" w:color="000000" w:sz="4" w:space="0"/>
              <w:left w:val="single" w:color="000000" w:sz="4" w:space="0"/>
              <w:right w:val="single" w:color="000000" w:sz="4" w:space="0"/>
            </w:tcBorders>
            <w:vAlign w:val="center"/>
          </w:tcPr>
          <w:p>
            <w:pPr>
              <w:widowControl/>
              <w:jc w:val="center"/>
              <w:textAlignment w:val="top"/>
              <w:rPr>
                <w:rFonts w:hint="default" w:ascii="宋体" w:eastAsia="宋体"/>
                <w:color w:val="auto"/>
                <w:kern w:val="0"/>
                <w:sz w:val="20"/>
                <w:szCs w:val="20"/>
                <w:highlight w:val="none"/>
                <w:lang w:val="en-US" w:eastAsia="zh-CN"/>
              </w:rPr>
            </w:pPr>
            <w:r>
              <w:rPr>
                <w:rFonts w:hint="eastAsia" w:ascii="宋体"/>
                <w:color w:val="auto"/>
                <w:kern w:val="0"/>
                <w:sz w:val="20"/>
                <w:szCs w:val="20"/>
                <w:highlight w:val="none"/>
                <w:lang w:val="en-US" w:eastAsia="zh-CN"/>
              </w:rPr>
              <w:t>12</w:t>
            </w:r>
          </w:p>
        </w:tc>
        <w:tc>
          <w:tcPr>
            <w:tcW w:w="1570" w:type="dxa"/>
            <w:tcBorders>
              <w:top w:val="single" w:color="000000" w:sz="4" w:space="0"/>
              <w:left w:val="single" w:color="000000" w:sz="4" w:space="0"/>
              <w:right w:val="single" w:color="000000" w:sz="4" w:space="0"/>
            </w:tcBorders>
            <w:vAlign w:val="center"/>
          </w:tcPr>
          <w:p>
            <w:pPr>
              <w:widowControl/>
              <w:jc w:val="center"/>
              <w:textAlignment w:val="top"/>
              <w:rPr>
                <w:rFonts w:hint="eastAsia" w:ascii="宋体"/>
                <w:color w:val="auto"/>
                <w:kern w:val="0"/>
                <w:sz w:val="20"/>
                <w:szCs w:val="20"/>
                <w:highlight w:val="none"/>
                <w:lang w:val="en-US" w:eastAsia="zh-CN"/>
              </w:rPr>
            </w:pPr>
          </w:p>
        </w:tc>
        <w:tc>
          <w:tcPr>
            <w:tcW w:w="2046" w:type="dxa"/>
            <w:tcBorders>
              <w:top w:val="single" w:color="000000" w:sz="4" w:space="0"/>
              <w:left w:val="single" w:color="000000" w:sz="4" w:space="0"/>
              <w:right w:val="single" w:color="000000" w:sz="4" w:space="0"/>
            </w:tcBorders>
            <w:vAlign w:val="center"/>
          </w:tcPr>
          <w:p>
            <w:pPr>
              <w:widowControl/>
              <w:jc w:val="center"/>
              <w:textAlignment w:val="top"/>
              <w:rPr>
                <w:rFonts w:hint="eastAsia" w:ascii="宋体"/>
                <w:color w:val="auto"/>
                <w:kern w:val="0"/>
                <w:sz w:val="20"/>
                <w:szCs w:val="20"/>
                <w:highlight w:val="none"/>
                <w:lang w:val="en-US" w:eastAsia="zh-CN"/>
              </w:rPr>
            </w:pPr>
          </w:p>
        </w:tc>
      </w:tr>
      <w:tr>
        <w:tblPrEx>
          <w:tblCellMar>
            <w:top w:w="0" w:type="dxa"/>
            <w:left w:w="108" w:type="dxa"/>
            <w:bottom w:w="0" w:type="dxa"/>
            <w:right w:w="108" w:type="dxa"/>
          </w:tblCellMar>
        </w:tblPrEx>
        <w:trPr>
          <w:trHeight w:val="863" w:hRule="atLeast"/>
        </w:trPr>
        <w:tc>
          <w:tcPr>
            <w:tcW w:w="101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olor w:val="auto"/>
                <w:highlight w:val="none"/>
                <w:lang w:val="en-US" w:eastAsia="zh-CN"/>
              </w:rPr>
            </w:pPr>
            <w:r>
              <w:rPr>
                <w:rFonts w:hint="eastAsia" w:ascii="宋体"/>
                <w:color w:val="auto"/>
                <w:highlight w:val="none"/>
                <w:lang w:val="en-US" w:eastAsia="zh-CN"/>
              </w:rPr>
              <w:t>7</w:t>
            </w:r>
          </w:p>
        </w:tc>
        <w:tc>
          <w:tcPr>
            <w:tcW w:w="14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auto"/>
                <w:highlight w:val="none"/>
              </w:rPr>
            </w:pPr>
            <w:r>
              <w:rPr>
                <w:rFonts w:hint="eastAsia" w:ascii="宋体" w:hAnsi="宋体" w:eastAsia="宋体" w:cs="宋体"/>
                <w:i w:val="0"/>
                <w:iCs w:val="0"/>
                <w:color w:val="auto"/>
                <w:kern w:val="0"/>
                <w:sz w:val="20"/>
                <w:szCs w:val="20"/>
                <w:highlight w:val="none"/>
                <w:u w:val="none"/>
                <w:lang w:val="en-US" w:eastAsia="zh-CN"/>
              </w:rPr>
              <w:t>前村街</w:t>
            </w:r>
          </w:p>
        </w:tc>
        <w:tc>
          <w:tcPr>
            <w:tcW w:w="249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auto"/>
                <w:highlight w:val="none"/>
              </w:rPr>
            </w:pPr>
            <w:r>
              <w:rPr>
                <w:rFonts w:hint="eastAsia" w:ascii="宋体" w:hAnsi="宋体" w:eastAsia="宋体" w:cs="宋体"/>
                <w:i w:val="0"/>
                <w:iCs w:val="0"/>
                <w:color w:val="auto"/>
                <w:kern w:val="0"/>
                <w:sz w:val="20"/>
                <w:szCs w:val="20"/>
                <w:highlight w:val="none"/>
                <w:u w:val="none"/>
                <w:lang w:val="en-US" w:eastAsia="zh-CN"/>
              </w:rPr>
              <w:t>崇超路至塘康路</w:t>
            </w: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auto"/>
                <w:highlight w:val="none"/>
              </w:rPr>
            </w:pPr>
            <w:r>
              <w:rPr>
                <w:rFonts w:hint="eastAsia" w:ascii="宋体" w:hAnsi="宋体" w:eastAsia="宋体" w:cs="宋体"/>
                <w:i w:val="0"/>
                <w:iCs w:val="0"/>
                <w:color w:val="auto"/>
                <w:kern w:val="0"/>
                <w:sz w:val="20"/>
                <w:szCs w:val="20"/>
                <w:highlight w:val="none"/>
                <w:u w:val="none"/>
                <w:lang w:val="en-US" w:eastAsia="zh-CN"/>
              </w:rPr>
              <w:t>三级</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宋体"/>
                <w:color w:val="auto"/>
                <w:highlight w:val="none"/>
              </w:rPr>
            </w:pPr>
            <w:r>
              <w:rPr>
                <w:rFonts w:hint="eastAsia" w:ascii="宋体" w:hAnsi="宋体" w:eastAsia="宋体" w:cs="宋体"/>
                <w:i w:val="0"/>
                <w:iCs w:val="0"/>
                <w:color w:val="auto"/>
                <w:kern w:val="0"/>
                <w:sz w:val="20"/>
                <w:szCs w:val="20"/>
                <w:highlight w:val="none"/>
                <w:u w:val="none"/>
                <w:lang w:val="en-US" w:eastAsia="zh-CN"/>
              </w:rPr>
              <w:t>2022.4</w:t>
            </w:r>
          </w:p>
        </w:tc>
        <w:tc>
          <w:tcPr>
            <w:tcW w:w="9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宋体"/>
                <w:color w:val="auto"/>
                <w:highlight w:val="none"/>
              </w:rPr>
            </w:pPr>
            <w:r>
              <w:rPr>
                <w:rFonts w:hint="eastAsia" w:ascii="宋体" w:hAnsi="宋体" w:eastAsia="宋体" w:cs="宋体"/>
                <w:i w:val="0"/>
                <w:iCs w:val="0"/>
                <w:color w:val="auto"/>
                <w:kern w:val="0"/>
                <w:sz w:val="20"/>
                <w:szCs w:val="20"/>
                <w:highlight w:val="none"/>
                <w:u w:val="none"/>
                <w:lang w:val="en-US" w:eastAsia="zh-CN"/>
              </w:rPr>
              <w:t>950.0</w:t>
            </w:r>
          </w:p>
        </w:tc>
        <w:tc>
          <w:tcPr>
            <w:tcW w:w="900" w:type="dxa"/>
            <w:tcBorders>
              <w:top w:val="single" w:color="000000" w:sz="4" w:space="0"/>
              <w:left w:val="single" w:color="000000" w:sz="4" w:space="0"/>
              <w:right w:val="single" w:color="000000" w:sz="4" w:space="0"/>
            </w:tcBorders>
            <w:vAlign w:val="center"/>
          </w:tcPr>
          <w:p>
            <w:pPr>
              <w:jc w:val="center"/>
              <w:rPr>
                <w:rFonts w:ascii="宋体"/>
                <w:color w:val="auto"/>
                <w:highlight w:val="none"/>
              </w:rPr>
            </w:pPr>
            <w:r>
              <w:rPr>
                <w:rFonts w:ascii="宋体" w:hAnsi="宋体" w:cs="宋体"/>
                <w:color w:val="auto"/>
                <w:highlight w:val="none"/>
              </w:rPr>
              <w:t>47</w:t>
            </w:r>
          </w:p>
        </w:tc>
        <w:tc>
          <w:tcPr>
            <w:tcW w:w="1080" w:type="dxa"/>
            <w:tcBorders>
              <w:top w:val="single" w:color="000000" w:sz="4" w:space="0"/>
              <w:left w:val="single" w:color="000000" w:sz="4" w:space="0"/>
              <w:right w:val="single" w:color="000000" w:sz="4" w:space="0"/>
            </w:tcBorders>
            <w:vAlign w:val="center"/>
          </w:tcPr>
          <w:p>
            <w:pPr>
              <w:widowControl/>
              <w:jc w:val="center"/>
              <w:textAlignment w:val="top"/>
              <w:rPr>
                <w:rFonts w:hint="default" w:ascii="宋体" w:eastAsia="宋体"/>
                <w:color w:val="auto"/>
                <w:kern w:val="0"/>
                <w:sz w:val="20"/>
                <w:szCs w:val="20"/>
                <w:highlight w:val="none"/>
                <w:lang w:val="en-US" w:eastAsia="zh-CN"/>
              </w:rPr>
            </w:pPr>
            <w:r>
              <w:rPr>
                <w:rFonts w:hint="eastAsia" w:ascii="宋体"/>
                <w:color w:val="auto"/>
                <w:kern w:val="0"/>
                <w:sz w:val="20"/>
                <w:szCs w:val="20"/>
                <w:highlight w:val="none"/>
                <w:lang w:val="en-US" w:eastAsia="zh-CN"/>
              </w:rPr>
              <w:t>12</w:t>
            </w:r>
          </w:p>
        </w:tc>
        <w:tc>
          <w:tcPr>
            <w:tcW w:w="1570" w:type="dxa"/>
            <w:tcBorders>
              <w:top w:val="single" w:color="000000" w:sz="4" w:space="0"/>
              <w:left w:val="single" w:color="000000" w:sz="4" w:space="0"/>
              <w:right w:val="single" w:color="000000" w:sz="4" w:space="0"/>
            </w:tcBorders>
            <w:vAlign w:val="center"/>
          </w:tcPr>
          <w:p>
            <w:pPr>
              <w:widowControl/>
              <w:jc w:val="center"/>
              <w:textAlignment w:val="top"/>
              <w:rPr>
                <w:rFonts w:hint="eastAsia" w:ascii="宋体"/>
                <w:color w:val="auto"/>
                <w:kern w:val="0"/>
                <w:sz w:val="20"/>
                <w:szCs w:val="20"/>
                <w:highlight w:val="none"/>
                <w:lang w:val="en-US" w:eastAsia="zh-CN"/>
              </w:rPr>
            </w:pPr>
          </w:p>
        </w:tc>
        <w:tc>
          <w:tcPr>
            <w:tcW w:w="2046" w:type="dxa"/>
            <w:tcBorders>
              <w:top w:val="single" w:color="000000" w:sz="4" w:space="0"/>
              <w:left w:val="single" w:color="000000" w:sz="4" w:space="0"/>
              <w:right w:val="single" w:color="000000" w:sz="4" w:space="0"/>
            </w:tcBorders>
            <w:vAlign w:val="center"/>
          </w:tcPr>
          <w:p>
            <w:pPr>
              <w:widowControl/>
              <w:jc w:val="center"/>
              <w:textAlignment w:val="top"/>
              <w:rPr>
                <w:rFonts w:hint="eastAsia" w:ascii="宋体"/>
                <w:color w:val="auto"/>
                <w:kern w:val="0"/>
                <w:sz w:val="20"/>
                <w:szCs w:val="20"/>
                <w:highlight w:val="none"/>
                <w:lang w:val="en-US" w:eastAsia="zh-CN"/>
              </w:rPr>
            </w:pPr>
          </w:p>
        </w:tc>
      </w:tr>
      <w:tr>
        <w:tblPrEx>
          <w:tblCellMar>
            <w:top w:w="0" w:type="dxa"/>
            <w:left w:w="108" w:type="dxa"/>
            <w:bottom w:w="0" w:type="dxa"/>
            <w:right w:w="108" w:type="dxa"/>
          </w:tblCellMar>
        </w:tblPrEx>
        <w:trPr>
          <w:trHeight w:val="863" w:hRule="atLeast"/>
        </w:trPr>
        <w:tc>
          <w:tcPr>
            <w:tcW w:w="10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eastAsia="宋体"/>
                <w:color w:val="auto"/>
                <w:highlight w:val="none"/>
                <w:lang w:val="en-US" w:eastAsia="zh-CN"/>
              </w:rPr>
            </w:pPr>
            <w:r>
              <w:rPr>
                <w:rFonts w:hint="eastAsia" w:ascii="宋体"/>
                <w:color w:val="auto"/>
                <w:highlight w:val="none"/>
                <w:lang w:val="en-US" w:eastAsia="zh-CN"/>
              </w:rPr>
              <w:t>8</w:t>
            </w:r>
          </w:p>
        </w:tc>
        <w:tc>
          <w:tcPr>
            <w:tcW w:w="14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auto"/>
                <w:highlight w:val="none"/>
              </w:rPr>
            </w:pPr>
            <w:r>
              <w:rPr>
                <w:rFonts w:hint="eastAsia" w:ascii="宋体" w:hAnsi="宋体" w:eastAsia="宋体" w:cs="宋体"/>
                <w:i w:val="0"/>
                <w:iCs w:val="0"/>
                <w:color w:val="auto"/>
                <w:kern w:val="0"/>
                <w:sz w:val="20"/>
                <w:szCs w:val="20"/>
                <w:highlight w:val="none"/>
                <w:u w:val="none"/>
                <w:lang w:val="en-US" w:eastAsia="zh-CN"/>
              </w:rPr>
              <w:t>尚贤路</w:t>
            </w:r>
          </w:p>
        </w:tc>
        <w:tc>
          <w:tcPr>
            <w:tcW w:w="2493"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top"/>
              <w:rPr>
                <w:rFonts w:ascii="宋体"/>
                <w:color w:val="auto"/>
                <w:highlight w:val="none"/>
              </w:rPr>
            </w:pPr>
            <w:r>
              <w:rPr>
                <w:rFonts w:hint="eastAsia" w:ascii="宋体" w:hAnsi="宋体" w:eastAsia="宋体" w:cs="宋体"/>
                <w:i w:val="0"/>
                <w:iCs w:val="0"/>
                <w:color w:val="auto"/>
                <w:kern w:val="0"/>
                <w:sz w:val="20"/>
                <w:szCs w:val="20"/>
                <w:highlight w:val="none"/>
                <w:u w:val="none"/>
                <w:lang w:val="en-US" w:eastAsia="zh-CN"/>
              </w:rPr>
              <w:t>崇文街至鲶鱼浜</w:t>
            </w:r>
          </w:p>
        </w:tc>
        <w:tc>
          <w:tcPr>
            <w:tcW w:w="840"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top"/>
              <w:rPr>
                <w:rFonts w:ascii="宋体"/>
                <w:color w:val="auto"/>
                <w:highlight w:val="none"/>
              </w:rPr>
            </w:pPr>
            <w:r>
              <w:rPr>
                <w:rFonts w:hint="eastAsia" w:ascii="宋体" w:hAnsi="宋体" w:eastAsia="宋体" w:cs="宋体"/>
                <w:i w:val="0"/>
                <w:iCs w:val="0"/>
                <w:color w:val="auto"/>
                <w:kern w:val="0"/>
                <w:sz w:val="20"/>
                <w:szCs w:val="20"/>
                <w:highlight w:val="none"/>
                <w:u w:val="none"/>
                <w:lang w:val="en-US" w:eastAsia="zh-CN"/>
              </w:rPr>
              <w:t>三级</w:t>
            </w:r>
          </w:p>
        </w:tc>
        <w:tc>
          <w:tcPr>
            <w:tcW w:w="1080"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top"/>
              <w:rPr>
                <w:rFonts w:ascii="宋体"/>
                <w:color w:val="auto"/>
                <w:highlight w:val="none"/>
              </w:rPr>
            </w:pPr>
            <w:r>
              <w:rPr>
                <w:rFonts w:hint="eastAsia" w:ascii="宋体" w:hAnsi="宋体" w:eastAsia="宋体" w:cs="宋体"/>
                <w:i w:val="0"/>
                <w:iCs w:val="0"/>
                <w:color w:val="auto"/>
                <w:kern w:val="0"/>
                <w:sz w:val="20"/>
                <w:szCs w:val="20"/>
                <w:highlight w:val="none"/>
                <w:u w:val="none"/>
                <w:lang w:val="en-US" w:eastAsia="zh-CN"/>
              </w:rPr>
              <w:t>已移交</w:t>
            </w:r>
          </w:p>
        </w:tc>
        <w:tc>
          <w:tcPr>
            <w:tcW w:w="956"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top"/>
              <w:rPr>
                <w:rFonts w:ascii="宋体"/>
                <w:color w:val="auto"/>
                <w:highlight w:val="none"/>
              </w:rPr>
            </w:pPr>
            <w:r>
              <w:rPr>
                <w:rFonts w:hint="eastAsia" w:ascii="宋体" w:hAnsi="宋体" w:eastAsia="宋体" w:cs="宋体"/>
                <w:i w:val="0"/>
                <w:iCs w:val="0"/>
                <w:color w:val="auto"/>
                <w:kern w:val="0"/>
                <w:sz w:val="20"/>
                <w:szCs w:val="20"/>
                <w:highlight w:val="none"/>
                <w:u w:val="none"/>
                <w:lang w:val="en-US" w:eastAsia="zh-CN"/>
              </w:rPr>
              <w:t>812.0</w:t>
            </w:r>
          </w:p>
        </w:tc>
        <w:tc>
          <w:tcPr>
            <w:tcW w:w="900" w:type="dxa"/>
            <w:tcBorders>
              <w:top w:val="single" w:color="000000" w:sz="4" w:space="0"/>
              <w:left w:val="single" w:color="000000" w:sz="4" w:space="0"/>
              <w:bottom w:val="single" w:color="auto" w:sz="4" w:space="0"/>
              <w:right w:val="single" w:color="000000" w:sz="4" w:space="0"/>
            </w:tcBorders>
            <w:vAlign w:val="center"/>
          </w:tcPr>
          <w:p>
            <w:pPr>
              <w:jc w:val="center"/>
              <w:rPr>
                <w:rFonts w:ascii="宋体" w:cs="宋体"/>
                <w:color w:val="auto"/>
                <w:highlight w:val="none"/>
              </w:rPr>
            </w:pPr>
            <w:r>
              <w:rPr>
                <w:rFonts w:ascii="宋体" w:cs="宋体"/>
                <w:color w:val="auto"/>
                <w:highlight w:val="none"/>
              </w:rPr>
              <w:t>0</w:t>
            </w:r>
          </w:p>
        </w:tc>
        <w:tc>
          <w:tcPr>
            <w:tcW w:w="1080"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top"/>
              <w:rPr>
                <w:rFonts w:hint="default" w:ascii="宋体" w:eastAsia="宋体"/>
                <w:color w:val="auto"/>
                <w:kern w:val="0"/>
                <w:sz w:val="20"/>
                <w:szCs w:val="20"/>
                <w:highlight w:val="none"/>
                <w:lang w:val="en-US" w:eastAsia="zh-CN"/>
              </w:rPr>
            </w:pPr>
            <w:r>
              <w:rPr>
                <w:rFonts w:hint="eastAsia" w:ascii="宋体"/>
                <w:color w:val="auto"/>
                <w:kern w:val="0"/>
                <w:sz w:val="20"/>
                <w:szCs w:val="20"/>
                <w:highlight w:val="none"/>
                <w:lang w:val="en-US" w:eastAsia="zh-CN"/>
              </w:rPr>
              <w:t>12</w:t>
            </w:r>
          </w:p>
        </w:tc>
        <w:tc>
          <w:tcPr>
            <w:tcW w:w="1570"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top"/>
              <w:rPr>
                <w:rFonts w:hint="eastAsia" w:ascii="宋体"/>
                <w:color w:val="auto"/>
                <w:kern w:val="0"/>
                <w:sz w:val="20"/>
                <w:szCs w:val="20"/>
                <w:highlight w:val="none"/>
                <w:lang w:val="en-US" w:eastAsia="zh-CN"/>
              </w:rPr>
            </w:pPr>
          </w:p>
        </w:tc>
        <w:tc>
          <w:tcPr>
            <w:tcW w:w="2046"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top"/>
              <w:rPr>
                <w:rFonts w:hint="eastAsia" w:ascii="宋体"/>
                <w:color w:val="auto"/>
                <w:kern w:val="0"/>
                <w:sz w:val="20"/>
                <w:szCs w:val="20"/>
                <w:highlight w:val="none"/>
                <w:lang w:val="en-US" w:eastAsia="zh-CN"/>
              </w:rPr>
            </w:pPr>
          </w:p>
        </w:tc>
      </w:tr>
      <w:tr>
        <w:tblPrEx>
          <w:tblCellMar>
            <w:top w:w="0" w:type="dxa"/>
            <w:left w:w="108" w:type="dxa"/>
            <w:bottom w:w="0" w:type="dxa"/>
            <w:right w:w="108" w:type="dxa"/>
          </w:tblCellMar>
        </w:tblPrEx>
        <w:trPr>
          <w:trHeight w:val="863" w:hRule="atLeast"/>
        </w:trPr>
        <w:tc>
          <w:tcPr>
            <w:tcW w:w="10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eastAsia="宋体"/>
                <w:color w:val="auto"/>
                <w:highlight w:val="none"/>
                <w:lang w:val="en-US" w:eastAsia="zh-CN"/>
              </w:rPr>
            </w:pPr>
            <w:r>
              <w:rPr>
                <w:rFonts w:hint="eastAsia" w:ascii="宋体"/>
                <w:color w:val="auto"/>
                <w:highlight w:val="none"/>
                <w:lang w:val="en-US" w:eastAsia="zh-CN"/>
              </w:rPr>
              <w:t>9</w:t>
            </w:r>
          </w:p>
        </w:tc>
        <w:tc>
          <w:tcPr>
            <w:tcW w:w="1412"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top"/>
              <w:rPr>
                <w:rFonts w:ascii="宋体"/>
                <w:color w:val="auto"/>
                <w:highlight w:val="none"/>
              </w:rPr>
            </w:pPr>
            <w:r>
              <w:rPr>
                <w:rFonts w:hint="eastAsia" w:ascii="宋体" w:hAnsi="宋体" w:eastAsia="宋体" w:cs="宋体"/>
                <w:i w:val="0"/>
                <w:iCs w:val="0"/>
                <w:color w:val="auto"/>
                <w:kern w:val="0"/>
                <w:sz w:val="20"/>
                <w:szCs w:val="20"/>
                <w:highlight w:val="none"/>
                <w:u w:val="none"/>
                <w:lang w:val="en-US" w:eastAsia="zh-CN"/>
              </w:rPr>
              <w:t>尚德路</w:t>
            </w:r>
          </w:p>
        </w:tc>
        <w:tc>
          <w:tcPr>
            <w:tcW w:w="2493" w:type="dxa"/>
            <w:tcBorders>
              <w:top w:val="single" w:color="auto" w:sz="4" w:space="0"/>
              <w:left w:val="single" w:color="auto" w:sz="4" w:space="0"/>
              <w:bottom w:val="single" w:color="auto" w:sz="4" w:space="0"/>
              <w:right w:val="single" w:color="000000" w:sz="4" w:space="0"/>
            </w:tcBorders>
            <w:vAlign w:val="center"/>
          </w:tcPr>
          <w:p>
            <w:pPr>
              <w:widowControl/>
              <w:jc w:val="center"/>
              <w:textAlignment w:val="top"/>
              <w:rPr>
                <w:rFonts w:ascii="宋体"/>
                <w:color w:val="auto"/>
                <w:highlight w:val="none"/>
              </w:rPr>
            </w:pPr>
            <w:r>
              <w:rPr>
                <w:rFonts w:hint="eastAsia" w:ascii="宋体" w:hAnsi="宋体" w:eastAsia="宋体" w:cs="宋体"/>
                <w:i w:val="0"/>
                <w:iCs w:val="0"/>
                <w:color w:val="auto"/>
                <w:kern w:val="0"/>
                <w:sz w:val="20"/>
                <w:szCs w:val="20"/>
                <w:highlight w:val="none"/>
                <w:u w:val="none"/>
                <w:lang w:val="en-US" w:eastAsia="zh-CN"/>
              </w:rPr>
              <w:t>崇文街至尚民街</w:t>
            </w:r>
          </w:p>
        </w:tc>
        <w:tc>
          <w:tcPr>
            <w:tcW w:w="840"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top"/>
              <w:rPr>
                <w:rFonts w:ascii="宋体"/>
                <w:color w:val="auto"/>
                <w:highlight w:val="none"/>
              </w:rPr>
            </w:pPr>
            <w:r>
              <w:rPr>
                <w:rFonts w:hint="eastAsia" w:ascii="宋体" w:hAnsi="宋体" w:eastAsia="宋体" w:cs="宋体"/>
                <w:i w:val="0"/>
                <w:iCs w:val="0"/>
                <w:color w:val="auto"/>
                <w:kern w:val="0"/>
                <w:sz w:val="20"/>
                <w:szCs w:val="20"/>
                <w:highlight w:val="none"/>
                <w:u w:val="none"/>
                <w:lang w:val="en-US" w:eastAsia="zh-CN"/>
              </w:rPr>
              <w:t>三级</w:t>
            </w:r>
          </w:p>
        </w:tc>
        <w:tc>
          <w:tcPr>
            <w:tcW w:w="1080"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top"/>
              <w:rPr>
                <w:rFonts w:ascii="宋体"/>
                <w:color w:val="auto"/>
                <w:highlight w:val="none"/>
              </w:rPr>
            </w:pPr>
            <w:r>
              <w:rPr>
                <w:rFonts w:hint="eastAsia" w:ascii="宋体" w:hAnsi="宋体" w:eastAsia="宋体" w:cs="宋体"/>
                <w:i w:val="0"/>
                <w:iCs w:val="0"/>
                <w:color w:val="auto"/>
                <w:kern w:val="0"/>
                <w:sz w:val="20"/>
                <w:szCs w:val="20"/>
                <w:highlight w:val="none"/>
                <w:u w:val="none"/>
                <w:lang w:val="en-US" w:eastAsia="zh-CN"/>
              </w:rPr>
              <w:t>已移交</w:t>
            </w:r>
          </w:p>
        </w:tc>
        <w:tc>
          <w:tcPr>
            <w:tcW w:w="956"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top"/>
              <w:rPr>
                <w:rFonts w:ascii="宋体"/>
                <w:color w:val="auto"/>
                <w:highlight w:val="none"/>
              </w:rPr>
            </w:pPr>
            <w:r>
              <w:rPr>
                <w:rFonts w:hint="eastAsia" w:ascii="宋体" w:hAnsi="宋体" w:eastAsia="宋体" w:cs="宋体"/>
                <w:i w:val="0"/>
                <w:iCs w:val="0"/>
                <w:color w:val="auto"/>
                <w:kern w:val="0"/>
                <w:sz w:val="20"/>
                <w:szCs w:val="20"/>
                <w:highlight w:val="none"/>
                <w:u w:val="none"/>
                <w:lang w:val="en-US" w:eastAsia="zh-CN"/>
              </w:rPr>
              <w:t>1214.0</w:t>
            </w:r>
          </w:p>
        </w:tc>
        <w:tc>
          <w:tcPr>
            <w:tcW w:w="900" w:type="dxa"/>
            <w:tcBorders>
              <w:top w:val="single" w:color="auto" w:sz="4" w:space="0"/>
              <w:left w:val="single" w:color="000000" w:sz="4" w:space="0"/>
              <w:bottom w:val="single" w:color="auto" w:sz="4" w:space="0"/>
              <w:right w:val="single" w:color="000000" w:sz="4" w:space="0"/>
            </w:tcBorders>
            <w:vAlign w:val="center"/>
          </w:tcPr>
          <w:p>
            <w:pPr>
              <w:jc w:val="center"/>
              <w:rPr>
                <w:rFonts w:ascii="宋体" w:cs="宋体"/>
                <w:color w:val="auto"/>
                <w:highlight w:val="none"/>
              </w:rPr>
            </w:pPr>
            <w:r>
              <w:rPr>
                <w:rFonts w:ascii="宋体" w:cs="宋体"/>
                <w:color w:val="auto"/>
                <w:highlight w:val="none"/>
              </w:rPr>
              <w:t>0</w:t>
            </w:r>
          </w:p>
        </w:tc>
        <w:tc>
          <w:tcPr>
            <w:tcW w:w="1080"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top"/>
              <w:rPr>
                <w:rFonts w:hint="default" w:ascii="宋体" w:eastAsia="宋体"/>
                <w:color w:val="auto"/>
                <w:kern w:val="0"/>
                <w:sz w:val="20"/>
                <w:szCs w:val="20"/>
                <w:highlight w:val="none"/>
                <w:lang w:val="en-US" w:eastAsia="zh-CN"/>
              </w:rPr>
            </w:pPr>
            <w:r>
              <w:rPr>
                <w:rFonts w:hint="eastAsia" w:ascii="宋体"/>
                <w:color w:val="auto"/>
                <w:kern w:val="0"/>
                <w:sz w:val="20"/>
                <w:szCs w:val="20"/>
                <w:highlight w:val="none"/>
                <w:lang w:val="en-US" w:eastAsia="zh-CN"/>
              </w:rPr>
              <w:t>12</w:t>
            </w:r>
          </w:p>
        </w:tc>
        <w:tc>
          <w:tcPr>
            <w:tcW w:w="1570"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top"/>
              <w:rPr>
                <w:rFonts w:hint="eastAsia" w:ascii="宋体"/>
                <w:color w:val="auto"/>
                <w:kern w:val="0"/>
                <w:sz w:val="20"/>
                <w:szCs w:val="20"/>
                <w:highlight w:val="none"/>
                <w:lang w:val="en-US" w:eastAsia="zh-CN"/>
              </w:rPr>
            </w:pPr>
          </w:p>
        </w:tc>
        <w:tc>
          <w:tcPr>
            <w:tcW w:w="2046" w:type="dxa"/>
            <w:tcBorders>
              <w:top w:val="single" w:color="auto" w:sz="4" w:space="0"/>
              <w:left w:val="single" w:color="000000" w:sz="4" w:space="0"/>
              <w:bottom w:val="single" w:color="auto" w:sz="4" w:space="0"/>
              <w:right w:val="single" w:color="auto" w:sz="4" w:space="0"/>
            </w:tcBorders>
            <w:vAlign w:val="center"/>
          </w:tcPr>
          <w:p>
            <w:pPr>
              <w:widowControl/>
              <w:jc w:val="center"/>
              <w:textAlignment w:val="top"/>
              <w:rPr>
                <w:rFonts w:hint="eastAsia" w:ascii="宋体"/>
                <w:color w:val="auto"/>
                <w:kern w:val="0"/>
                <w:sz w:val="20"/>
                <w:szCs w:val="20"/>
                <w:highlight w:val="none"/>
                <w:lang w:val="en-US" w:eastAsia="zh-CN"/>
              </w:rPr>
            </w:pPr>
          </w:p>
        </w:tc>
      </w:tr>
      <w:tr>
        <w:tblPrEx>
          <w:tblCellMar>
            <w:top w:w="0" w:type="dxa"/>
            <w:left w:w="108" w:type="dxa"/>
            <w:bottom w:w="0" w:type="dxa"/>
            <w:right w:w="108" w:type="dxa"/>
          </w:tblCellMar>
        </w:tblPrEx>
        <w:trPr>
          <w:trHeight w:val="863" w:hRule="atLeast"/>
        </w:trPr>
        <w:tc>
          <w:tcPr>
            <w:tcW w:w="101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olor w:val="auto"/>
                <w:highlight w:val="none"/>
                <w:lang w:val="en-US" w:eastAsia="zh-CN"/>
              </w:rPr>
            </w:pPr>
            <w:r>
              <w:rPr>
                <w:rFonts w:hint="eastAsia" w:ascii="宋体"/>
                <w:color w:val="auto"/>
                <w:highlight w:val="none"/>
                <w:lang w:val="en-US" w:eastAsia="zh-CN"/>
              </w:rPr>
              <w:t>10</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宋体"/>
                <w:color w:val="auto"/>
                <w:highlight w:val="none"/>
              </w:rPr>
            </w:pPr>
            <w:r>
              <w:rPr>
                <w:rFonts w:hint="eastAsia" w:ascii="宋体" w:hAnsi="宋体" w:eastAsia="宋体" w:cs="宋体"/>
                <w:i w:val="0"/>
                <w:iCs w:val="0"/>
                <w:color w:val="auto"/>
                <w:kern w:val="0"/>
                <w:sz w:val="20"/>
                <w:szCs w:val="20"/>
                <w:highlight w:val="none"/>
                <w:u w:val="none"/>
                <w:lang w:val="en-US" w:eastAsia="zh-CN"/>
              </w:rPr>
              <w:t>尚民街</w:t>
            </w:r>
          </w:p>
        </w:tc>
        <w:tc>
          <w:tcPr>
            <w:tcW w:w="2493"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top"/>
              <w:rPr>
                <w:rFonts w:ascii="宋体"/>
                <w:color w:val="auto"/>
                <w:highlight w:val="none"/>
              </w:rPr>
            </w:pPr>
            <w:r>
              <w:rPr>
                <w:rFonts w:hint="eastAsia" w:ascii="宋体" w:hAnsi="宋体" w:eastAsia="宋体" w:cs="宋体"/>
                <w:i w:val="0"/>
                <w:iCs w:val="0"/>
                <w:color w:val="auto"/>
                <w:kern w:val="0"/>
                <w:sz w:val="20"/>
                <w:szCs w:val="20"/>
                <w:highlight w:val="none"/>
                <w:u w:val="none"/>
                <w:lang w:val="en-US" w:eastAsia="zh-CN"/>
              </w:rPr>
              <w:t>塘康路至尚贤路</w:t>
            </w:r>
          </w:p>
        </w:tc>
        <w:tc>
          <w:tcPr>
            <w:tcW w:w="840"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top"/>
              <w:rPr>
                <w:rFonts w:ascii="宋体"/>
                <w:color w:val="auto"/>
                <w:highlight w:val="none"/>
              </w:rPr>
            </w:pPr>
            <w:r>
              <w:rPr>
                <w:rFonts w:hint="eastAsia" w:ascii="宋体" w:hAnsi="宋体" w:eastAsia="宋体" w:cs="宋体"/>
                <w:i w:val="0"/>
                <w:iCs w:val="0"/>
                <w:color w:val="auto"/>
                <w:kern w:val="0"/>
                <w:sz w:val="20"/>
                <w:szCs w:val="20"/>
                <w:highlight w:val="none"/>
                <w:u w:val="none"/>
                <w:lang w:val="en-US" w:eastAsia="zh-CN"/>
              </w:rPr>
              <w:t>三级</w:t>
            </w:r>
          </w:p>
        </w:tc>
        <w:tc>
          <w:tcPr>
            <w:tcW w:w="1080"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top"/>
              <w:rPr>
                <w:rFonts w:ascii="宋体"/>
                <w:color w:val="auto"/>
                <w:highlight w:val="none"/>
              </w:rPr>
            </w:pPr>
            <w:r>
              <w:rPr>
                <w:rFonts w:hint="eastAsia" w:ascii="宋体" w:hAnsi="宋体" w:eastAsia="宋体" w:cs="宋体"/>
                <w:i w:val="0"/>
                <w:iCs w:val="0"/>
                <w:color w:val="auto"/>
                <w:kern w:val="0"/>
                <w:sz w:val="20"/>
                <w:szCs w:val="20"/>
                <w:highlight w:val="none"/>
                <w:u w:val="none"/>
                <w:lang w:val="en-US" w:eastAsia="zh-CN"/>
              </w:rPr>
              <w:t>已移交</w:t>
            </w:r>
          </w:p>
        </w:tc>
        <w:tc>
          <w:tcPr>
            <w:tcW w:w="956"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top"/>
              <w:rPr>
                <w:rFonts w:ascii="宋体"/>
                <w:color w:val="auto"/>
                <w:highlight w:val="none"/>
              </w:rPr>
            </w:pPr>
            <w:r>
              <w:rPr>
                <w:rFonts w:hint="eastAsia" w:ascii="宋体" w:hAnsi="宋体" w:eastAsia="宋体" w:cs="宋体"/>
                <w:i w:val="0"/>
                <w:iCs w:val="0"/>
                <w:color w:val="auto"/>
                <w:kern w:val="0"/>
                <w:sz w:val="20"/>
                <w:szCs w:val="20"/>
                <w:highlight w:val="none"/>
                <w:u w:val="none"/>
                <w:lang w:val="en-US" w:eastAsia="zh-CN"/>
              </w:rPr>
              <w:t>400.0</w:t>
            </w:r>
          </w:p>
        </w:tc>
        <w:tc>
          <w:tcPr>
            <w:tcW w:w="900" w:type="dxa"/>
            <w:tcBorders>
              <w:top w:val="single" w:color="auto" w:sz="4" w:space="0"/>
              <w:left w:val="single" w:color="000000" w:sz="4" w:space="0"/>
              <w:right w:val="single" w:color="000000" w:sz="4" w:space="0"/>
            </w:tcBorders>
            <w:vAlign w:val="center"/>
          </w:tcPr>
          <w:p>
            <w:pPr>
              <w:jc w:val="center"/>
              <w:rPr>
                <w:rFonts w:ascii="宋体" w:cs="宋体"/>
                <w:color w:val="auto"/>
                <w:highlight w:val="none"/>
              </w:rPr>
            </w:pPr>
            <w:r>
              <w:rPr>
                <w:rFonts w:ascii="宋体" w:cs="宋体"/>
                <w:color w:val="auto"/>
                <w:highlight w:val="none"/>
              </w:rPr>
              <w:t>0</w:t>
            </w:r>
          </w:p>
        </w:tc>
        <w:tc>
          <w:tcPr>
            <w:tcW w:w="1080" w:type="dxa"/>
            <w:tcBorders>
              <w:top w:val="single" w:color="auto" w:sz="4" w:space="0"/>
              <w:left w:val="single" w:color="000000" w:sz="4" w:space="0"/>
              <w:right w:val="single" w:color="000000" w:sz="4" w:space="0"/>
            </w:tcBorders>
            <w:vAlign w:val="center"/>
          </w:tcPr>
          <w:p>
            <w:pPr>
              <w:widowControl/>
              <w:jc w:val="center"/>
              <w:textAlignment w:val="top"/>
              <w:rPr>
                <w:rFonts w:hint="default" w:ascii="宋体" w:eastAsia="宋体"/>
                <w:color w:val="auto"/>
                <w:kern w:val="0"/>
                <w:sz w:val="20"/>
                <w:szCs w:val="20"/>
                <w:highlight w:val="none"/>
                <w:lang w:val="en-US" w:eastAsia="zh-CN"/>
              </w:rPr>
            </w:pPr>
            <w:r>
              <w:rPr>
                <w:rFonts w:hint="eastAsia" w:ascii="宋体"/>
                <w:color w:val="auto"/>
                <w:kern w:val="0"/>
                <w:sz w:val="20"/>
                <w:szCs w:val="20"/>
                <w:highlight w:val="none"/>
                <w:lang w:val="en-US" w:eastAsia="zh-CN"/>
              </w:rPr>
              <w:t>12</w:t>
            </w:r>
          </w:p>
        </w:tc>
        <w:tc>
          <w:tcPr>
            <w:tcW w:w="1570" w:type="dxa"/>
            <w:tcBorders>
              <w:top w:val="single" w:color="auto" w:sz="4" w:space="0"/>
              <w:left w:val="single" w:color="000000" w:sz="4" w:space="0"/>
              <w:right w:val="single" w:color="000000" w:sz="4" w:space="0"/>
            </w:tcBorders>
            <w:vAlign w:val="center"/>
          </w:tcPr>
          <w:p>
            <w:pPr>
              <w:widowControl/>
              <w:jc w:val="center"/>
              <w:textAlignment w:val="top"/>
              <w:rPr>
                <w:rFonts w:hint="eastAsia" w:ascii="宋体"/>
                <w:color w:val="auto"/>
                <w:kern w:val="0"/>
                <w:sz w:val="20"/>
                <w:szCs w:val="20"/>
                <w:highlight w:val="none"/>
                <w:lang w:val="en-US" w:eastAsia="zh-CN"/>
              </w:rPr>
            </w:pPr>
          </w:p>
        </w:tc>
        <w:tc>
          <w:tcPr>
            <w:tcW w:w="2046" w:type="dxa"/>
            <w:tcBorders>
              <w:top w:val="single" w:color="auto" w:sz="4" w:space="0"/>
              <w:left w:val="single" w:color="000000" w:sz="4" w:space="0"/>
              <w:right w:val="single" w:color="000000" w:sz="4" w:space="0"/>
            </w:tcBorders>
            <w:vAlign w:val="center"/>
          </w:tcPr>
          <w:p>
            <w:pPr>
              <w:widowControl/>
              <w:jc w:val="center"/>
              <w:textAlignment w:val="top"/>
              <w:rPr>
                <w:rFonts w:hint="eastAsia" w:ascii="宋体"/>
                <w:color w:val="auto"/>
                <w:kern w:val="0"/>
                <w:sz w:val="20"/>
                <w:szCs w:val="20"/>
                <w:highlight w:val="none"/>
                <w:lang w:val="en-US" w:eastAsia="zh-CN"/>
              </w:rPr>
            </w:pPr>
          </w:p>
        </w:tc>
      </w:tr>
      <w:tr>
        <w:trPr>
          <w:trHeight w:val="863" w:hRule="atLeast"/>
        </w:trPr>
        <w:tc>
          <w:tcPr>
            <w:tcW w:w="101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olor w:val="auto"/>
                <w:highlight w:val="none"/>
                <w:lang w:val="en-US" w:eastAsia="zh-CN"/>
              </w:rPr>
            </w:pPr>
            <w:r>
              <w:rPr>
                <w:rFonts w:hint="eastAsia" w:ascii="宋体"/>
                <w:color w:val="auto"/>
                <w:highlight w:val="none"/>
                <w:lang w:val="en-US" w:eastAsia="zh-CN"/>
              </w:rPr>
              <w:t>11</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宋体"/>
                <w:color w:val="auto"/>
                <w:highlight w:val="none"/>
              </w:rPr>
            </w:pPr>
            <w:r>
              <w:rPr>
                <w:rFonts w:hint="eastAsia" w:ascii="宋体" w:hAnsi="宋体" w:eastAsia="宋体" w:cs="宋体"/>
                <w:i w:val="0"/>
                <w:iCs w:val="0"/>
                <w:color w:val="auto"/>
                <w:kern w:val="0"/>
                <w:sz w:val="20"/>
                <w:szCs w:val="20"/>
                <w:highlight w:val="none"/>
                <w:u w:val="none"/>
                <w:lang w:val="en-US" w:eastAsia="zh-CN"/>
              </w:rPr>
              <w:t>贤民街</w:t>
            </w:r>
          </w:p>
        </w:tc>
        <w:tc>
          <w:tcPr>
            <w:tcW w:w="24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宋体"/>
                <w:color w:val="auto"/>
                <w:highlight w:val="none"/>
              </w:rPr>
            </w:pPr>
            <w:r>
              <w:rPr>
                <w:rFonts w:hint="eastAsia" w:ascii="宋体" w:hAnsi="宋体" w:eastAsia="宋体" w:cs="宋体"/>
                <w:i w:val="0"/>
                <w:iCs w:val="0"/>
                <w:color w:val="auto"/>
                <w:kern w:val="0"/>
                <w:sz w:val="20"/>
                <w:szCs w:val="20"/>
                <w:highlight w:val="none"/>
                <w:u w:val="none"/>
                <w:lang w:val="en-US" w:eastAsia="zh-CN"/>
              </w:rPr>
              <w:t>尚贤路至塘康路</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宋体"/>
                <w:color w:val="auto"/>
                <w:highlight w:val="none"/>
              </w:rPr>
            </w:pPr>
            <w:r>
              <w:rPr>
                <w:rFonts w:hint="eastAsia" w:ascii="宋体" w:hAnsi="宋体" w:eastAsia="宋体" w:cs="宋体"/>
                <w:i w:val="0"/>
                <w:iCs w:val="0"/>
                <w:color w:val="auto"/>
                <w:kern w:val="0"/>
                <w:sz w:val="20"/>
                <w:szCs w:val="20"/>
                <w:highlight w:val="none"/>
                <w:u w:val="none"/>
                <w:lang w:val="en-US" w:eastAsia="zh-CN"/>
              </w:rPr>
              <w:t>三级</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宋体"/>
                <w:color w:val="auto"/>
                <w:highlight w:val="none"/>
              </w:rPr>
            </w:pPr>
            <w:r>
              <w:rPr>
                <w:rFonts w:hint="eastAsia" w:ascii="宋体" w:hAnsi="宋体" w:eastAsia="宋体" w:cs="宋体"/>
                <w:i w:val="0"/>
                <w:iCs w:val="0"/>
                <w:color w:val="auto"/>
                <w:kern w:val="0"/>
                <w:sz w:val="20"/>
                <w:szCs w:val="20"/>
                <w:highlight w:val="none"/>
                <w:u w:val="none"/>
                <w:lang w:val="en-US" w:eastAsia="zh-CN"/>
              </w:rPr>
              <w:t>已移交</w:t>
            </w:r>
          </w:p>
        </w:tc>
        <w:tc>
          <w:tcPr>
            <w:tcW w:w="9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宋体"/>
                <w:color w:val="auto"/>
                <w:highlight w:val="none"/>
              </w:rPr>
            </w:pPr>
            <w:r>
              <w:rPr>
                <w:rFonts w:hint="eastAsia" w:ascii="宋体" w:hAnsi="宋体" w:eastAsia="宋体" w:cs="宋体"/>
                <w:i w:val="0"/>
                <w:iCs w:val="0"/>
                <w:color w:val="auto"/>
                <w:kern w:val="0"/>
                <w:sz w:val="20"/>
                <w:szCs w:val="20"/>
                <w:highlight w:val="none"/>
                <w:u w:val="none"/>
                <w:lang w:val="en-US" w:eastAsia="zh-CN"/>
              </w:rPr>
              <w:t>600.0</w:t>
            </w:r>
          </w:p>
        </w:tc>
        <w:tc>
          <w:tcPr>
            <w:tcW w:w="900" w:type="dxa"/>
            <w:tcBorders>
              <w:top w:val="single" w:color="000000" w:sz="4" w:space="0"/>
              <w:left w:val="single" w:color="000000" w:sz="4" w:space="0"/>
              <w:right w:val="single" w:color="000000" w:sz="4" w:space="0"/>
            </w:tcBorders>
            <w:vAlign w:val="center"/>
          </w:tcPr>
          <w:p>
            <w:pPr>
              <w:jc w:val="center"/>
              <w:rPr>
                <w:rFonts w:ascii="宋体" w:cs="宋体"/>
                <w:color w:val="auto"/>
                <w:highlight w:val="none"/>
              </w:rPr>
            </w:pPr>
            <w:r>
              <w:rPr>
                <w:rFonts w:ascii="宋体" w:cs="宋体"/>
                <w:color w:val="auto"/>
                <w:highlight w:val="none"/>
              </w:rPr>
              <w:t>0</w:t>
            </w:r>
          </w:p>
        </w:tc>
        <w:tc>
          <w:tcPr>
            <w:tcW w:w="1080" w:type="dxa"/>
            <w:tcBorders>
              <w:top w:val="single" w:color="000000" w:sz="4" w:space="0"/>
              <w:left w:val="single" w:color="000000" w:sz="4" w:space="0"/>
              <w:right w:val="single" w:color="000000" w:sz="4" w:space="0"/>
            </w:tcBorders>
            <w:vAlign w:val="center"/>
          </w:tcPr>
          <w:p>
            <w:pPr>
              <w:widowControl/>
              <w:jc w:val="center"/>
              <w:textAlignment w:val="top"/>
              <w:rPr>
                <w:rFonts w:hint="default" w:ascii="宋体" w:eastAsia="宋体"/>
                <w:color w:val="auto"/>
                <w:kern w:val="0"/>
                <w:sz w:val="20"/>
                <w:szCs w:val="20"/>
                <w:highlight w:val="none"/>
                <w:lang w:val="en-US" w:eastAsia="zh-CN"/>
              </w:rPr>
            </w:pPr>
            <w:r>
              <w:rPr>
                <w:rFonts w:hint="eastAsia" w:ascii="宋体"/>
                <w:color w:val="auto"/>
                <w:kern w:val="0"/>
                <w:sz w:val="20"/>
                <w:szCs w:val="20"/>
                <w:highlight w:val="none"/>
                <w:lang w:val="en-US" w:eastAsia="zh-CN"/>
              </w:rPr>
              <w:t>12</w:t>
            </w:r>
          </w:p>
        </w:tc>
        <w:tc>
          <w:tcPr>
            <w:tcW w:w="1570" w:type="dxa"/>
            <w:tcBorders>
              <w:top w:val="single" w:color="000000" w:sz="4" w:space="0"/>
              <w:left w:val="single" w:color="000000" w:sz="4" w:space="0"/>
              <w:right w:val="single" w:color="000000" w:sz="4" w:space="0"/>
            </w:tcBorders>
            <w:vAlign w:val="center"/>
          </w:tcPr>
          <w:p>
            <w:pPr>
              <w:widowControl/>
              <w:jc w:val="center"/>
              <w:textAlignment w:val="top"/>
              <w:rPr>
                <w:rFonts w:hint="eastAsia" w:ascii="宋体"/>
                <w:color w:val="auto"/>
                <w:kern w:val="0"/>
                <w:sz w:val="20"/>
                <w:szCs w:val="20"/>
                <w:highlight w:val="none"/>
                <w:lang w:val="en-US" w:eastAsia="zh-CN"/>
              </w:rPr>
            </w:pPr>
          </w:p>
        </w:tc>
        <w:tc>
          <w:tcPr>
            <w:tcW w:w="2046" w:type="dxa"/>
            <w:tcBorders>
              <w:top w:val="single" w:color="000000" w:sz="4" w:space="0"/>
              <w:left w:val="single" w:color="000000" w:sz="4" w:space="0"/>
              <w:right w:val="single" w:color="000000" w:sz="4" w:space="0"/>
            </w:tcBorders>
            <w:vAlign w:val="center"/>
          </w:tcPr>
          <w:p>
            <w:pPr>
              <w:widowControl/>
              <w:jc w:val="center"/>
              <w:textAlignment w:val="top"/>
              <w:rPr>
                <w:rFonts w:hint="eastAsia" w:ascii="宋体"/>
                <w:color w:val="auto"/>
                <w:kern w:val="0"/>
                <w:sz w:val="20"/>
                <w:szCs w:val="20"/>
                <w:highlight w:val="none"/>
                <w:lang w:val="en-US" w:eastAsia="zh-CN"/>
              </w:rPr>
            </w:pPr>
          </w:p>
        </w:tc>
      </w:tr>
      <w:tr>
        <w:tblPrEx>
          <w:tblCellMar>
            <w:top w:w="0" w:type="dxa"/>
            <w:left w:w="108" w:type="dxa"/>
            <w:bottom w:w="0" w:type="dxa"/>
            <w:right w:w="108" w:type="dxa"/>
          </w:tblCellMar>
        </w:tblPrEx>
        <w:trPr>
          <w:trHeight w:val="863" w:hRule="atLeast"/>
        </w:trPr>
        <w:tc>
          <w:tcPr>
            <w:tcW w:w="10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eastAsia="宋体"/>
                <w:color w:val="auto"/>
                <w:highlight w:val="none"/>
                <w:lang w:val="en-US" w:eastAsia="zh-CN"/>
              </w:rPr>
            </w:pPr>
            <w:r>
              <w:rPr>
                <w:rFonts w:ascii="宋体" w:hAnsi="宋体" w:cs="宋体"/>
                <w:color w:val="auto"/>
                <w:highlight w:val="none"/>
              </w:rPr>
              <w:t>1</w:t>
            </w:r>
            <w:r>
              <w:rPr>
                <w:rFonts w:hint="eastAsia" w:ascii="宋体" w:hAnsi="宋体" w:cs="宋体"/>
                <w:color w:val="auto"/>
                <w:highlight w:val="none"/>
                <w:lang w:val="en-US" w:eastAsia="zh-CN"/>
              </w:rPr>
              <w:t>2</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宋体"/>
                <w:color w:val="auto"/>
                <w:highlight w:val="none"/>
              </w:rPr>
            </w:pPr>
            <w:r>
              <w:rPr>
                <w:rFonts w:hint="eastAsia" w:ascii="宋体" w:hAnsi="宋体" w:eastAsia="宋体" w:cs="宋体"/>
                <w:i w:val="0"/>
                <w:iCs w:val="0"/>
                <w:color w:val="auto"/>
                <w:kern w:val="0"/>
                <w:sz w:val="20"/>
                <w:szCs w:val="20"/>
                <w:highlight w:val="none"/>
                <w:u w:val="none"/>
                <w:lang w:val="en-US" w:eastAsia="zh-CN"/>
              </w:rPr>
              <w:t>联合路</w:t>
            </w:r>
          </w:p>
        </w:tc>
        <w:tc>
          <w:tcPr>
            <w:tcW w:w="24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宋体"/>
                <w:color w:val="auto"/>
                <w:highlight w:val="none"/>
              </w:rPr>
            </w:pPr>
            <w:r>
              <w:rPr>
                <w:rFonts w:hint="eastAsia" w:ascii="宋体" w:hAnsi="宋体" w:eastAsia="宋体" w:cs="宋体"/>
                <w:i w:val="0"/>
                <w:iCs w:val="0"/>
                <w:color w:val="auto"/>
                <w:kern w:val="0"/>
                <w:sz w:val="20"/>
                <w:szCs w:val="20"/>
                <w:highlight w:val="none"/>
                <w:u w:val="none"/>
                <w:lang w:val="en-US" w:eastAsia="zh-CN"/>
              </w:rPr>
              <w:t>前村街至崇杭街</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宋体"/>
                <w:color w:val="auto"/>
                <w:highlight w:val="none"/>
              </w:rPr>
            </w:pPr>
            <w:r>
              <w:rPr>
                <w:rFonts w:hint="eastAsia" w:ascii="宋体" w:hAnsi="宋体" w:eastAsia="宋体" w:cs="宋体"/>
                <w:i w:val="0"/>
                <w:iCs w:val="0"/>
                <w:color w:val="auto"/>
                <w:kern w:val="0"/>
                <w:sz w:val="20"/>
                <w:szCs w:val="20"/>
                <w:highlight w:val="none"/>
                <w:u w:val="none"/>
                <w:lang w:val="en-US" w:eastAsia="zh-CN"/>
              </w:rPr>
              <w:t>三级</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宋体"/>
                <w:color w:val="auto"/>
                <w:highlight w:val="none"/>
              </w:rPr>
            </w:pPr>
            <w:r>
              <w:rPr>
                <w:rFonts w:hint="eastAsia" w:ascii="宋体" w:hAnsi="宋体" w:eastAsia="宋体" w:cs="宋体"/>
                <w:i w:val="0"/>
                <w:iCs w:val="0"/>
                <w:color w:val="auto"/>
                <w:kern w:val="0"/>
                <w:sz w:val="20"/>
                <w:szCs w:val="20"/>
                <w:highlight w:val="none"/>
                <w:u w:val="none"/>
                <w:lang w:val="en-US" w:eastAsia="zh-CN"/>
              </w:rPr>
              <w:t>已移交</w:t>
            </w:r>
          </w:p>
        </w:tc>
        <w:tc>
          <w:tcPr>
            <w:tcW w:w="9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宋体"/>
                <w:color w:val="auto"/>
                <w:highlight w:val="none"/>
              </w:rPr>
            </w:pPr>
            <w:r>
              <w:rPr>
                <w:rFonts w:hint="eastAsia" w:ascii="宋体" w:hAnsi="宋体" w:eastAsia="宋体" w:cs="宋体"/>
                <w:i w:val="0"/>
                <w:iCs w:val="0"/>
                <w:color w:val="auto"/>
                <w:kern w:val="0"/>
                <w:sz w:val="20"/>
                <w:szCs w:val="20"/>
                <w:highlight w:val="none"/>
                <w:u w:val="none"/>
                <w:lang w:val="en-US" w:eastAsia="zh-CN"/>
              </w:rPr>
              <w:t>200.0</w:t>
            </w:r>
          </w:p>
        </w:tc>
        <w:tc>
          <w:tcPr>
            <w:tcW w:w="900" w:type="dxa"/>
            <w:tcBorders>
              <w:top w:val="single" w:color="000000" w:sz="4" w:space="0"/>
              <w:left w:val="single" w:color="000000" w:sz="4" w:space="0"/>
              <w:right w:val="single" w:color="000000" w:sz="4" w:space="0"/>
            </w:tcBorders>
            <w:vAlign w:val="center"/>
          </w:tcPr>
          <w:p>
            <w:pPr>
              <w:jc w:val="center"/>
              <w:rPr>
                <w:rFonts w:ascii="宋体" w:cs="宋体"/>
                <w:color w:val="auto"/>
                <w:highlight w:val="none"/>
              </w:rPr>
            </w:pPr>
            <w:r>
              <w:rPr>
                <w:rFonts w:ascii="宋体" w:cs="宋体"/>
                <w:color w:val="auto"/>
                <w:highlight w:val="none"/>
              </w:rPr>
              <w:t>0</w:t>
            </w:r>
          </w:p>
        </w:tc>
        <w:tc>
          <w:tcPr>
            <w:tcW w:w="1080" w:type="dxa"/>
            <w:tcBorders>
              <w:top w:val="single" w:color="000000" w:sz="4" w:space="0"/>
              <w:left w:val="single" w:color="000000" w:sz="4" w:space="0"/>
              <w:right w:val="single" w:color="000000" w:sz="4" w:space="0"/>
            </w:tcBorders>
            <w:vAlign w:val="center"/>
          </w:tcPr>
          <w:p>
            <w:pPr>
              <w:widowControl/>
              <w:jc w:val="center"/>
              <w:textAlignment w:val="top"/>
              <w:rPr>
                <w:rFonts w:hint="default" w:ascii="宋体" w:eastAsia="宋体"/>
                <w:color w:val="auto"/>
                <w:kern w:val="0"/>
                <w:sz w:val="20"/>
                <w:szCs w:val="20"/>
                <w:highlight w:val="none"/>
                <w:lang w:val="en-US" w:eastAsia="zh-CN"/>
              </w:rPr>
            </w:pPr>
            <w:r>
              <w:rPr>
                <w:rFonts w:hint="eastAsia" w:ascii="宋体"/>
                <w:color w:val="auto"/>
                <w:kern w:val="0"/>
                <w:sz w:val="20"/>
                <w:szCs w:val="20"/>
                <w:highlight w:val="none"/>
                <w:lang w:val="en-US" w:eastAsia="zh-CN"/>
              </w:rPr>
              <w:t>12</w:t>
            </w:r>
          </w:p>
        </w:tc>
        <w:tc>
          <w:tcPr>
            <w:tcW w:w="1570" w:type="dxa"/>
            <w:tcBorders>
              <w:top w:val="single" w:color="000000" w:sz="4" w:space="0"/>
              <w:left w:val="single" w:color="000000" w:sz="4" w:space="0"/>
              <w:right w:val="single" w:color="000000" w:sz="4" w:space="0"/>
            </w:tcBorders>
            <w:vAlign w:val="center"/>
          </w:tcPr>
          <w:p>
            <w:pPr>
              <w:widowControl/>
              <w:jc w:val="center"/>
              <w:textAlignment w:val="top"/>
              <w:rPr>
                <w:rFonts w:hint="eastAsia" w:ascii="宋体"/>
                <w:color w:val="auto"/>
                <w:kern w:val="0"/>
                <w:sz w:val="20"/>
                <w:szCs w:val="20"/>
                <w:highlight w:val="none"/>
                <w:lang w:val="en-US" w:eastAsia="zh-CN"/>
              </w:rPr>
            </w:pPr>
          </w:p>
        </w:tc>
        <w:tc>
          <w:tcPr>
            <w:tcW w:w="2046" w:type="dxa"/>
            <w:tcBorders>
              <w:top w:val="single" w:color="000000" w:sz="4" w:space="0"/>
              <w:left w:val="single" w:color="000000" w:sz="4" w:space="0"/>
              <w:right w:val="single" w:color="000000" w:sz="4" w:space="0"/>
            </w:tcBorders>
            <w:vAlign w:val="center"/>
          </w:tcPr>
          <w:p>
            <w:pPr>
              <w:widowControl/>
              <w:jc w:val="center"/>
              <w:textAlignment w:val="top"/>
              <w:rPr>
                <w:rFonts w:hint="eastAsia" w:ascii="宋体"/>
                <w:color w:val="auto"/>
                <w:kern w:val="0"/>
                <w:sz w:val="20"/>
                <w:szCs w:val="20"/>
                <w:highlight w:val="none"/>
                <w:lang w:val="en-US" w:eastAsia="zh-CN"/>
              </w:rPr>
            </w:pPr>
          </w:p>
        </w:tc>
      </w:tr>
      <w:tr>
        <w:tblPrEx>
          <w:tblCellMar>
            <w:top w:w="0" w:type="dxa"/>
            <w:left w:w="108" w:type="dxa"/>
            <w:bottom w:w="0" w:type="dxa"/>
            <w:right w:w="108" w:type="dxa"/>
          </w:tblCellMar>
        </w:tblPrEx>
        <w:trPr>
          <w:trHeight w:val="863" w:hRule="atLeast"/>
        </w:trPr>
        <w:tc>
          <w:tcPr>
            <w:tcW w:w="101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olor w:val="auto"/>
                <w:highlight w:val="none"/>
                <w:lang w:val="en-US" w:eastAsia="zh-CN"/>
              </w:rPr>
            </w:pPr>
            <w:r>
              <w:rPr>
                <w:rFonts w:hint="eastAsia" w:ascii="宋体"/>
                <w:color w:val="auto"/>
                <w:highlight w:val="none"/>
                <w:lang w:val="en-US" w:eastAsia="zh-CN"/>
              </w:rPr>
              <w:t>15</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宋体"/>
                <w:color w:val="auto"/>
                <w:highlight w:val="none"/>
              </w:rPr>
            </w:pPr>
            <w:r>
              <w:rPr>
                <w:rFonts w:hint="eastAsia" w:ascii="宋体" w:hAnsi="宋体" w:eastAsia="宋体" w:cs="宋体"/>
                <w:i w:val="0"/>
                <w:iCs w:val="0"/>
                <w:color w:val="auto"/>
                <w:kern w:val="0"/>
                <w:sz w:val="20"/>
                <w:szCs w:val="20"/>
                <w:highlight w:val="none"/>
                <w:u w:val="none"/>
                <w:lang w:val="en-US" w:eastAsia="zh-CN"/>
              </w:rPr>
              <w:t>崇文街</w:t>
            </w:r>
          </w:p>
        </w:tc>
        <w:tc>
          <w:tcPr>
            <w:tcW w:w="24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宋体"/>
                <w:color w:val="auto"/>
                <w:highlight w:val="none"/>
              </w:rPr>
            </w:pPr>
            <w:r>
              <w:rPr>
                <w:rFonts w:hint="eastAsia" w:ascii="宋体" w:hAnsi="宋体" w:eastAsia="宋体" w:cs="宋体"/>
                <w:i w:val="0"/>
                <w:iCs w:val="0"/>
                <w:color w:val="auto"/>
                <w:kern w:val="0"/>
                <w:sz w:val="20"/>
                <w:szCs w:val="20"/>
                <w:highlight w:val="none"/>
                <w:u w:val="none"/>
                <w:lang w:val="en-US" w:eastAsia="zh-CN"/>
              </w:rPr>
              <w:t>星海南路至塘康路</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宋体"/>
                <w:color w:val="auto"/>
                <w:highlight w:val="none"/>
              </w:rPr>
            </w:pPr>
            <w:r>
              <w:rPr>
                <w:rFonts w:hint="eastAsia" w:ascii="宋体" w:hAnsi="宋体" w:eastAsia="宋体" w:cs="宋体"/>
                <w:i w:val="0"/>
                <w:iCs w:val="0"/>
                <w:color w:val="auto"/>
                <w:kern w:val="0"/>
                <w:sz w:val="20"/>
                <w:szCs w:val="20"/>
                <w:highlight w:val="none"/>
                <w:u w:val="none"/>
                <w:lang w:val="en-US" w:eastAsia="zh-CN"/>
              </w:rPr>
              <w:t>三级</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宋体"/>
                <w:color w:val="auto"/>
                <w:highlight w:val="none"/>
              </w:rPr>
            </w:pPr>
            <w:r>
              <w:rPr>
                <w:rFonts w:hint="eastAsia" w:ascii="宋体" w:hAnsi="宋体" w:eastAsia="宋体" w:cs="宋体"/>
                <w:i w:val="0"/>
                <w:iCs w:val="0"/>
                <w:color w:val="auto"/>
                <w:kern w:val="0"/>
                <w:sz w:val="20"/>
                <w:szCs w:val="20"/>
                <w:highlight w:val="none"/>
                <w:u w:val="none"/>
                <w:lang w:val="en-US" w:eastAsia="zh-CN"/>
              </w:rPr>
              <w:t>已移交</w:t>
            </w:r>
          </w:p>
        </w:tc>
        <w:tc>
          <w:tcPr>
            <w:tcW w:w="9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宋体"/>
                <w:color w:val="auto"/>
                <w:highlight w:val="none"/>
              </w:rPr>
            </w:pPr>
            <w:r>
              <w:rPr>
                <w:rFonts w:hint="eastAsia" w:ascii="宋体" w:hAnsi="宋体" w:eastAsia="宋体" w:cs="宋体"/>
                <w:i w:val="0"/>
                <w:iCs w:val="0"/>
                <w:color w:val="auto"/>
                <w:kern w:val="0"/>
                <w:sz w:val="20"/>
                <w:szCs w:val="20"/>
                <w:highlight w:val="none"/>
                <w:u w:val="none"/>
                <w:lang w:val="en-US" w:eastAsia="zh-CN"/>
              </w:rPr>
              <w:t>732.0</w:t>
            </w:r>
          </w:p>
        </w:tc>
        <w:tc>
          <w:tcPr>
            <w:tcW w:w="900" w:type="dxa"/>
            <w:tcBorders>
              <w:top w:val="single" w:color="000000" w:sz="4" w:space="0"/>
              <w:left w:val="single" w:color="000000" w:sz="4" w:space="0"/>
              <w:right w:val="single" w:color="000000" w:sz="4" w:space="0"/>
            </w:tcBorders>
            <w:vAlign w:val="center"/>
          </w:tcPr>
          <w:p>
            <w:pPr>
              <w:jc w:val="center"/>
              <w:rPr>
                <w:rFonts w:ascii="宋体" w:cs="宋体"/>
                <w:color w:val="auto"/>
                <w:highlight w:val="none"/>
              </w:rPr>
            </w:pPr>
            <w:r>
              <w:rPr>
                <w:rFonts w:ascii="宋体" w:cs="宋体"/>
                <w:color w:val="auto"/>
                <w:highlight w:val="none"/>
              </w:rPr>
              <w:t>0</w:t>
            </w:r>
          </w:p>
        </w:tc>
        <w:tc>
          <w:tcPr>
            <w:tcW w:w="1080" w:type="dxa"/>
            <w:tcBorders>
              <w:top w:val="single" w:color="000000" w:sz="4" w:space="0"/>
              <w:left w:val="single" w:color="000000" w:sz="4" w:space="0"/>
              <w:right w:val="single" w:color="000000" w:sz="4" w:space="0"/>
            </w:tcBorders>
            <w:vAlign w:val="center"/>
          </w:tcPr>
          <w:p>
            <w:pPr>
              <w:widowControl/>
              <w:jc w:val="center"/>
              <w:textAlignment w:val="top"/>
              <w:rPr>
                <w:rFonts w:hint="default" w:ascii="宋体" w:eastAsia="宋体"/>
                <w:color w:val="auto"/>
                <w:kern w:val="0"/>
                <w:sz w:val="20"/>
                <w:szCs w:val="20"/>
                <w:highlight w:val="none"/>
                <w:lang w:val="en-US" w:eastAsia="zh-CN"/>
              </w:rPr>
            </w:pPr>
            <w:r>
              <w:rPr>
                <w:rFonts w:hint="eastAsia" w:ascii="宋体"/>
                <w:color w:val="auto"/>
                <w:kern w:val="0"/>
                <w:sz w:val="20"/>
                <w:szCs w:val="20"/>
                <w:highlight w:val="none"/>
                <w:lang w:val="en-US" w:eastAsia="zh-CN"/>
              </w:rPr>
              <w:t>12</w:t>
            </w:r>
          </w:p>
        </w:tc>
        <w:tc>
          <w:tcPr>
            <w:tcW w:w="1570" w:type="dxa"/>
            <w:tcBorders>
              <w:top w:val="single" w:color="000000" w:sz="4" w:space="0"/>
              <w:left w:val="single" w:color="000000" w:sz="4" w:space="0"/>
              <w:right w:val="single" w:color="000000" w:sz="4" w:space="0"/>
            </w:tcBorders>
            <w:vAlign w:val="center"/>
          </w:tcPr>
          <w:p>
            <w:pPr>
              <w:widowControl/>
              <w:jc w:val="center"/>
              <w:textAlignment w:val="top"/>
              <w:rPr>
                <w:rFonts w:hint="eastAsia" w:ascii="宋体"/>
                <w:color w:val="auto"/>
                <w:kern w:val="0"/>
                <w:sz w:val="20"/>
                <w:szCs w:val="20"/>
                <w:highlight w:val="none"/>
                <w:lang w:val="en-US" w:eastAsia="zh-CN"/>
              </w:rPr>
            </w:pPr>
          </w:p>
        </w:tc>
        <w:tc>
          <w:tcPr>
            <w:tcW w:w="2046" w:type="dxa"/>
            <w:tcBorders>
              <w:top w:val="single" w:color="000000" w:sz="4" w:space="0"/>
              <w:left w:val="single" w:color="000000" w:sz="4" w:space="0"/>
              <w:right w:val="single" w:color="000000" w:sz="4" w:space="0"/>
            </w:tcBorders>
            <w:vAlign w:val="center"/>
          </w:tcPr>
          <w:p>
            <w:pPr>
              <w:widowControl/>
              <w:jc w:val="center"/>
              <w:textAlignment w:val="top"/>
              <w:rPr>
                <w:rFonts w:hint="eastAsia" w:ascii="宋体"/>
                <w:color w:val="auto"/>
                <w:kern w:val="0"/>
                <w:sz w:val="20"/>
                <w:szCs w:val="20"/>
                <w:highlight w:val="none"/>
                <w:lang w:val="en-US" w:eastAsia="zh-CN"/>
              </w:rPr>
            </w:pPr>
          </w:p>
        </w:tc>
      </w:tr>
      <w:tr>
        <w:tblPrEx>
          <w:tblCellMar>
            <w:top w:w="0" w:type="dxa"/>
            <w:left w:w="108" w:type="dxa"/>
            <w:bottom w:w="0" w:type="dxa"/>
            <w:right w:w="108" w:type="dxa"/>
          </w:tblCellMar>
        </w:tblPrEx>
        <w:trPr>
          <w:trHeight w:val="863" w:hRule="atLeast"/>
        </w:trPr>
        <w:tc>
          <w:tcPr>
            <w:tcW w:w="10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eastAsia="宋体"/>
                <w:color w:val="auto"/>
                <w:highlight w:val="none"/>
                <w:lang w:val="en-US" w:eastAsia="zh-CN"/>
              </w:rPr>
            </w:pPr>
            <w:r>
              <w:rPr>
                <w:rFonts w:ascii="宋体" w:hAnsi="宋体" w:cs="宋体"/>
                <w:color w:val="auto"/>
                <w:highlight w:val="none"/>
              </w:rPr>
              <w:t>1</w:t>
            </w:r>
            <w:r>
              <w:rPr>
                <w:rFonts w:hint="eastAsia" w:ascii="宋体" w:hAnsi="宋体" w:cs="宋体"/>
                <w:color w:val="auto"/>
                <w:highlight w:val="none"/>
                <w:lang w:val="en-US" w:eastAsia="zh-CN"/>
              </w:rPr>
              <w:t>6</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auto"/>
                <w:highlight w:val="none"/>
              </w:rPr>
            </w:pPr>
            <w:r>
              <w:rPr>
                <w:rFonts w:hint="eastAsia" w:ascii="宋体" w:hAnsi="宋体" w:eastAsia="宋体" w:cs="宋体"/>
                <w:i w:val="0"/>
                <w:iCs w:val="0"/>
                <w:color w:val="auto"/>
                <w:kern w:val="0"/>
                <w:sz w:val="20"/>
                <w:szCs w:val="20"/>
                <w:highlight w:val="none"/>
                <w:u w:val="none"/>
                <w:lang w:val="en-US" w:eastAsia="zh-CN"/>
              </w:rPr>
              <w:t>鲶鱼浜区块</w:t>
            </w:r>
          </w:p>
        </w:tc>
        <w:tc>
          <w:tcPr>
            <w:tcW w:w="24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auto"/>
                <w:highlight w:val="none"/>
              </w:rPr>
            </w:pPr>
            <w:r>
              <w:rPr>
                <w:rFonts w:hint="eastAsia" w:ascii="宋体" w:hAnsi="宋体" w:eastAsia="宋体" w:cs="宋体"/>
                <w:i w:val="0"/>
                <w:iCs w:val="0"/>
                <w:color w:val="auto"/>
                <w:kern w:val="0"/>
                <w:sz w:val="20"/>
                <w:szCs w:val="20"/>
                <w:highlight w:val="none"/>
                <w:u w:val="none"/>
                <w:lang w:val="en-US" w:eastAsia="zh-CN"/>
              </w:rPr>
              <w:t>鲶鱼浜、施家浜两侧绿化</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auto"/>
                <w:highlight w:val="none"/>
              </w:rPr>
            </w:pPr>
            <w:r>
              <w:rPr>
                <w:rFonts w:hint="eastAsia" w:ascii="宋体" w:hAnsi="宋体" w:eastAsia="宋体" w:cs="宋体"/>
                <w:i w:val="0"/>
                <w:iCs w:val="0"/>
                <w:color w:val="auto"/>
                <w:kern w:val="0"/>
                <w:sz w:val="20"/>
                <w:szCs w:val="20"/>
                <w:highlight w:val="none"/>
                <w:u w:val="none"/>
                <w:lang w:val="en-US" w:eastAsia="zh-CN"/>
              </w:rPr>
              <w:t>三级</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宋体"/>
                <w:color w:val="auto"/>
                <w:highlight w:val="none"/>
              </w:rPr>
            </w:pPr>
            <w:r>
              <w:rPr>
                <w:rFonts w:hint="eastAsia" w:ascii="宋体" w:hAnsi="宋体" w:eastAsia="宋体" w:cs="宋体"/>
                <w:i w:val="0"/>
                <w:iCs w:val="0"/>
                <w:color w:val="auto"/>
                <w:kern w:val="0"/>
                <w:sz w:val="20"/>
                <w:szCs w:val="20"/>
                <w:highlight w:val="none"/>
                <w:u w:val="none"/>
                <w:lang w:val="en-US" w:eastAsia="zh-CN"/>
              </w:rPr>
              <w:t>已移交</w:t>
            </w:r>
          </w:p>
        </w:tc>
        <w:tc>
          <w:tcPr>
            <w:tcW w:w="9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宋体"/>
                <w:color w:val="auto"/>
                <w:highlight w:val="none"/>
              </w:rPr>
            </w:pPr>
            <w:r>
              <w:rPr>
                <w:rFonts w:hint="eastAsia" w:ascii="宋体" w:hAnsi="宋体" w:eastAsia="宋体" w:cs="宋体"/>
                <w:i w:val="0"/>
                <w:iCs w:val="0"/>
                <w:color w:val="auto"/>
                <w:kern w:val="0"/>
                <w:sz w:val="20"/>
                <w:szCs w:val="20"/>
                <w:highlight w:val="none"/>
                <w:u w:val="none"/>
                <w:lang w:val="en-US" w:eastAsia="zh-CN"/>
              </w:rPr>
              <w:t>68251.0</w:t>
            </w:r>
          </w:p>
        </w:tc>
        <w:tc>
          <w:tcPr>
            <w:tcW w:w="900" w:type="dxa"/>
            <w:tcBorders>
              <w:top w:val="single" w:color="000000" w:sz="4" w:space="0"/>
              <w:left w:val="single" w:color="000000" w:sz="4" w:space="0"/>
              <w:right w:val="single" w:color="000000" w:sz="4" w:space="0"/>
            </w:tcBorders>
            <w:vAlign w:val="center"/>
          </w:tcPr>
          <w:p>
            <w:pPr>
              <w:jc w:val="center"/>
              <w:rPr>
                <w:rFonts w:hint="default" w:ascii="宋体" w:eastAsia="宋体" w:cs="宋体"/>
                <w:color w:val="auto"/>
                <w:highlight w:val="none"/>
                <w:lang w:val="en-US" w:eastAsia="zh-CN"/>
              </w:rPr>
            </w:pPr>
            <w:r>
              <w:rPr>
                <w:rFonts w:hint="eastAsia" w:ascii="宋体" w:cs="宋体"/>
                <w:color w:val="auto"/>
                <w:highlight w:val="none"/>
                <w:lang w:val="en-US" w:eastAsia="zh-CN"/>
              </w:rPr>
              <w:t>40</w:t>
            </w:r>
          </w:p>
        </w:tc>
        <w:tc>
          <w:tcPr>
            <w:tcW w:w="1080" w:type="dxa"/>
            <w:tcBorders>
              <w:top w:val="single" w:color="000000" w:sz="4" w:space="0"/>
              <w:left w:val="single" w:color="000000" w:sz="4" w:space="0"/>
              <w:right w:val="single" w:color="000000" w:sz="4" w:space="0"/>
            </w:tcBorders>
            <w:vAlign w:val="center"/>
          </w:tcPr>
          <w:p>
            <w:pPr>
              <w:widowControl/>
              <w:jc w:val="center"/>
              <w:textAlignment w:val="top"/>
              <w:rPr>
                <w:rFonts w:hint="default" w:ascii="宋体" w:eastAsia="宋体"/>
                <w:color w:val="auto"/>
                <w:kern w:val="0"/>
                <w:sz w:val="20"/>
                <w:szCs w:val="20"/>
                <w:highlight w:val="none"/>
                <w:lang w:val="en-US" w:eastAsia="zh-CN"/>
              </w:rPr>
            </w:pPr>
            <w:r>
              <w:rPr>
                <w:rFonts w:hint="eastAsia" w:ascii="宋体"/>
                <w:color w:val="auto"/>
                <w:kern w:val="0"/>
                <w:sz w:val="20"/>
                <w:szCs w:val="20"/>
                <w:highlight w:val="none"/>
                <w:lang w:val="en-US" w:eastAsia="zh-CN"/>
              </w:rPr>
              <w:t>12</w:t>
            </w:r>
          </w:p>
        </w:tc>
        <w:tc>
          <w:tcPr>
            <w:tcW w:w="1570" w:type="dxa"/>
            <w:tcBorders>
              <w:top w:val="single" w:color="000000" w:sz="4" w:space="0"/>
              <w:left w:val="single" w:color="000000" w:sz="4" w:space="0"/>
              <w:right w:val="single" w:color="000000" w:sz="4" w:space="0"/>
            </w:tcBorders>
            <w:vAlign w:val="center"/>
          </w:tcPr>
          <w:p>
            <w:pPr>
              <w:widowControl/>
              <w:jc w:val="center"/>
              <w:textAlignment w:val="top"/>
              <w:rPr>
                <w:rFonts w:hint="eastAsia" w:ascii="宋体"/>
                <w:color w:val="auto"/>
                <w:kern w:val="0"/>
                <w:sz w:val="20"/>
                <w:szCs w:val="20"/>
                <w:highlight w:val="none"/>
                <w:lang w:val="en-US" w:eastAsia="zh-CN"/>
              </w:rPr>
            </w:pPr>
          </w:p>
        </w:tc>
        <w:tc>
          <w:tcPr>
            <w:tcW w:w="2046" w:type="dxa"/>
            <w:tcBorders>
              <w:top w:val="single" w:color="000000" w:sz="4" w:space="0"/>
              <w:left w:val="single" w:color="000000" w:sz="4" w:space="0"/>
              <w:right w:val="single" w:color="000000" w:sz="4" w:space="0"/>
            </w:tcBorders>
            <w:vAlign w:val="center"/>
          </w:tcPr>
          <w:p>
            <w:pPr>
              <w:widowControl/>
              <w:jc w:val="center"/>
              <w:textAlignment w:val="top"/>
              <w:rPr>
                <w:rFonts w:hint="eastAsia" w:ascii="宋体"/>
                <w:color w:val="auto"/>
                <w:kern w:val="0"/>
                <w:sz w:val="20"/>
                <w:szCs w:val="20"/>
                <w:highlight w:val="none"/>
                <w:lang w:val="en-US" w:eastAsia="zh-CN"/>
              </w:rPr>
            </w:pPr>
          </w:p>
        </w:tc>
      </w:tr>
      <w:tr>
        <w:tblPrEx>
          <w:tblCellMar>
            <w:top w:w="0" w:type="dxa"/>
            <w:left w:w="108" w:type="dxa"/>
            <w:bottom w:w="0" w:type="dxa"/>
            <w:right w:w="108" w:type="dxa"/>
          </w:tblCellMar>
        </w:tblPrEx>
        <w:trPr>
          <w:trHeight w:val="863" w:hRule="atLeast"/>
        </w:trPr>
        <w:tc>
          <w:tcPr>
            <w:tcW w:w="10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eastAsia="宋体"/>
                <w:color w:val="auto"/>
                <w:highlight w:val="none"/>
                <w:lang w:val="en-US" w:eastAsia="zh-CN"/>
              </w:rPr>
            </w:pPr>
            <w:r>
              <w:rPr>
                <w:rFonts w:ascii="宋体" w:hAnsi="宋体" w:cs="宋体"/>
                <w:color w:val="auto"/>
                <w:highlight w:val="none"/>
              </w:rPr>
              <w:t>1</w:t>
            </w:r>
            <w:r>
              <w:rPr>
                <w:rFonts w:hint="eastAsia" w:ascii="宋体" w:hAnsi="宋体" w:cs="宋体"/>
                <w:color w:val="auto"/>
                <w:highlight w:val="none"/>
                <w:lang w:val="en-US" w:eastAsia="zh-CN"/>
              </w:rPr>
              <w:t>8</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auto"/>
                <w:highlight w:val="none"/>
              </w:rPr>
            </w:pPr>
            <w:r>
              <w:rPr>
                <w:rFonts w:hint="eastAsia" w:ascii="宋体" w:hAnsi="宋体" w:eastAsia="宋体" w:cs="宋体"/>
                <w:i w:val="0"/>
                <w:iCs w:val="0"/>
                <w:color w:val="auto"/>
                <w:kern w:val="0"/>
                <w:sz w:val="20"/>
                <w:szCs w:val="20"/>
                <w:highlight w:val="none"/>
                <w:u w:val="none"/>
                <w:lang w:val="en-US" w:eastAsia="zh-CN"/>
              </w:rPr>
              <w:t>曹家浜巷</w:t>
            </w:r>
          </w:p>
        </w:tc>
        <w:tc>
          <w:tcPr>
            <w:tcW w:w="24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auto"/>
                <w:highlight w:val="none"/>
              </w:rPr>
            </w:pPr>
            <w:r>
              <w:rPr>
                <w:rFonts w:hint="eastAsia" w:ascii="宋体" w:hAnsi="宋体" w:eastAsia="宋体" w:cs="宋体"/>
                <w:i w:val="0"/>
                <w:iCs w:val="0"/>
                <w:color w:val="auto"/>
                <w:kern w:val="0"/>
                <w:sz w:val="20"/>
                <w:szCs w:val="20"/>
                <w:highlight w:val="none"/>
                <w:u w:val="none"/>
                <w:lang w:val="en-US" w:eastAsia="zh-CN"/>
              </w:rPr>
              <w:t>崇杭街至前村街</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auto"/>
                <w:highlight w:val="none"/>
              </w:rPr>
            </w:pPr>
            <w:r>
              <w:rPr>
                <w:rFonts w:hint="eastAsia" w:ascii="宋体" w:hAnsi="宋体" w:eastAsia="宋体" w:cs="宋体"/>
                <w:i w:val="0"/>
                <w:iCs w:val="0"/>
                <w:color w:val="auto"/>
                <w:kern w:val="0"/>
                <w:sz w:val="20"/>
                <w:szCs w:val="20"/>
                <w:highlight w:val="none"/>
                <w:u w:val="none"/>
                <w:lang w:val="en-US" w:eastAsia="zh-CN"/>
              </w:rPr>
              <w:t>三级</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宋体"/>
                <w:color w:val="auto"/>
                <w:highlight w:val="none"/>
              </w:rPr>
            </w:pPr>
            <w:r>
              <w:rPr>
                <w:rFonts w:hint="eastAsia" w:ascii="宋体" w:hAnsi="宋体" w:eastAsia="宋体" w:cs="宋体"/>
                <w:i w:val="0"/>
                <w:iCs w:val="0"/>
                <w:color w:val="auto"/>
                <w:kern w:val="0"/>
                <w:sz w:val="20"/>
                <w:szCs w:val="20"/>
                <w:highlight w:val="none"/>
                <w:u w:val="none"/>
                <w:lang w:val="en-US" w:eastAsia="zh-CN"/>
              </w:rPr>
              <w:t>2022.1</w:t>
            </w:r>
          </w:p>
        </w:tc>
        <w:tc>
          <w:tcPr>
            <w:tcW w:w="9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宋体"/>
                <w:color w:val="auto"/>
                <w:highlight w:val="none"/>
              </w:rPr>
            </w:pPr>
            <w:r>
              <w:rPr>
                <w:rFonts w:hint="eastAsia" w:ascii="宋体" w:hAnsi="宋体" w:eastAsia="宋体" w:cs="宋体"/>
                <w:i w:val="0"/>
                <w:iCs w:val="0"/>
                <w:color w:val="auto"/>
                <w:kern w:val="0"/>
                <w:sz w:val="20"/>
                <w:szCs w:val="20"/>
                <w:highlight w:val="none"/>
                <w:u w:val="none"/>
                <w:lang w:val="en-US" w:eastAsia="zh-CN"/>
              </w:rPr>
              <w:t>224.0</w:t>
            </w:r>
          </w:p>
        </w:tc>
        <w:tc>
          <w:tcPr>
            <w:tcW w:w="900" w:type="dxa"/>
            <w:tcBorders>
              <w:top w:val="single" w:color="000000" w:sz="4" w:space="0"/>
              <w:left w:val="single" w:color="000000" w:sz="4" w:space="0"/>
              <w:right w:val="single" w:color="000000" w:sz="4" w:space="0"/>
            </w:tcBorders>
            <w:vAlign w:val="center"/>
          </w:tcPr>
          <w:p>
            <w:pPr>
              <w:jc w:val="center"/>
              <w:rPr>
                <w:rFonts w:ascii="宋体" w:cs="宋体"/>
                <w:color w:val="auto"/>
                <w:highlight w:val="none"/>
              </w:rPr>
            </w:pPr>
            <w:r>
              <w:rPr>
                <w:rFonts w:ascii="宋体" w:cs="宋体"/>
                <w:color w:val="auto"/>
                <w:highlight w:val="none"/>
              </w:rPr>
              <w:t>0</w:t>
            </w:r>
          </w:p>
        </w:tc>
        <w:tc>
          <w:tcPr>
            <w:tcW w:w="1080" w:type="dxa"/>
            <w:tcBorders>
              <w:top w:val="single" w:color="000000" w:sz="4" w:space="0"/>
              <w:left w:val="single" w:color="000000" w:sz="4" w:space="0"/>
              <w:right w:val="single" w:color="000000" w:sz="4" w:space="0"/>
            </w:tcBorders>
            <w:vAlign w:val="center"/>
          </w:tcPr>
          <w:p>
            <w:pPr>
              <w:widowControl/>
              <w:jc w:val="center"/>
              <w:textAlignment w:val="top"/>
              <w:rPr>
                <w:rFonts w:hint="default" w:ascii="宋体" w:eastAsia="宋体"/>
                <w:color w:val="auto"/>
                <w:kern w:val="0"/>
                <w:sz w:val="20"/>
                <w:szCs w:val="20"/>
                <w:highlight w:val="none"/>
                <w:lang w:val="en-US" w:eastAsia="zh-CN"/>
              </w:rPr>
            </w:pPr>
            <w:r>
              <w:rPr>
                <w:rFonts w:hint="eastAsia" w:ascii="宋体"/>
                <w:color w:val="auto"/>
                <w:kern w:val="0"/>
                <w:sz w:val="20"/>
                <w:szCs w:val="20"/>
                <w:highlight w:val="none"/>
                <w:lang w:val="en-US" w:eastAsia="zh-CN"/>
              </w:rPr>
              <w:t>12</w:t>
            </w:r>
          </w:p>
        </w:tc>
        <w:tc>
          <w:tcPr>
            <w:tcW w:w="1570" w:type="dxa"/>
            <w:tcBorders>
              <w:top w:val="single" w:color="000000" w:sz="4" w:space="0"/>
              <w:left w:val="single" w:color="000000" w:sz="4" w:space="0"/>
              <w:right w:val="single" w:color="000000" w:sz="4" w:space="0"/>
            </w:tcBorders>
            <w:vAlign w:val="center"/>
          </w:tcPr>
          <w:p>
            <w:pPr>
              <w:widowControl/>
              <w:jc w:val="center"/>
              <w:textAlignment w:val="top"/>
              <w:rPr>
                <w:rFonts w:hint="eastAsia" w:ascii="宋体"/>
                <w:color w:val="auto"/>
                <w:kern w:val="0"/>
                <w:sz w:val="20"/>
                <w:szCs w:val="20"/>
                <w:highlight w:val="none"/>
                <w:lang w:val="en-US" w:eastAsia="zh-CN"/>
              </w:rPr>
            </w:pPr>
          </w:p>
        </w:tc>
        <w:tc>
          <w:tcPr>
            <w:tcW w:w="2046" w:type="dxa"/>
            <w:tcBorders>
              <w:top w:val="single" w:color="000000" w:sz="4" w:space="0"/>
              <w:left w:val="single" w:color="000000" w:sz="4" w:space="0"/>
              <w:right w:val="single" w:color="000000" w:sz="4" w:space="0"/>
            </w:tcBorders>
            <w:vAlign w:val="center"/>
          </w:tcPr>
          <w:p>
            <w:pPr>
              <w:widowControl/>
              <w:jc w:val="center"/>
              <w:textAlignment w:val="top"/>
              <w:rPr>
                <w:rFonts w:hint="eastAsia" w:ascii="宋体"/>
                <w:color w:val="auto"/>
                <w:kern w:val="0"/>
                <w:sz w:val="20"/>
                <w:szCs w:val="20"/>
                <w:highlight w:val="none"/>
                <w:lang w:val="en-US" w:eastAsia="zh-CN"/>
              </w:rPr>
            </w:pPr>
          </w:p>
        </w:tc>
      </w:tr>
      <w:tr>
        <w:tblPrEx>
          <w:tblCellMar>
            <w:top w:w="0" w:type="dxa"/>
            <w:left w:w="108" w:type="dxa"/>
            <w:bottom w:w="0" w:type="dxa"/>
            <w:right w:w="108" w:type="dxa"/>
          </w:tblCellMar>
        </w:tblPrEx>
        <w:trPr>
          <w:trHeight w:val="686" w:hRule="atLeast"/>
        </w:trPr>
        <w:tc>
          <w:tcPr>
            <w:tcW w:w="10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eastAsia="宋体"/>
                <w:color w:val="auto"/>
                <w:highlight w:val="none"/>
                <w:lang w:val="en-US" w:eastAsia="zh-CN"/>
              </w:rPr>
            </w:pP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宋体"/>
                <w:color w:val="auto"/>
                <w:highlight w:val="none"/>
              </w:rPr>
            </w:pPr>
          </w:p>
        </w:tc>
        <w:tc>
          <w:tcPr>
            <w:tcW w:w="24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宋体"/>
                <w:color w:val="auto"/>
                <w:highlight w:val="none"/>
              </w:rPr>
            </w:pPr>
            <w:r>
              <w:rPr>
                <w:rFonts w:hint="eastAsia" w:ascii="宋体" w:hAnsi="宋体" w:eastAsia="宋体" w:cs="宋体"/>
                <w:i w:val="0"/>
                <w:iCs w:val="0"/>
                <w:color w:val="auto"/>
                <w:kern w:val="0"/>
                <w:sz w:val="20"/>
                <w:szCs w:val="20"/>
                <w:highlight w:val="none"/>
                <w:u w:val="none"/>
                <w:lang w:val="en-US" w:eastAsia="zh-CN"/>
              </w:rPr>
              <w:t>青年示范林</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宋体"/>
                <w:color w:val="auto"/>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宋体"/>
                <w:color w:val="auto"/>
                <w:highlight w:val="none"/>
              </w:rPr>
            </w:pPr>
          </w:p>
        </w:tc>
        <w:tc>
          <w:tcPr>
            <w:tcW w:w="9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hint="default" w:ascii="宋体" w:eastAsia="宋体"/>
                <w:color w:val="auto"/>
                <w:highlight w:val="none"/>
                <w:lang w:val="en-US" w:eastAsia="zh-CN"/>
              </w:rPr>
            </w:pPr>
            <w:r>
              <w:rPr>
                <w:rFonts w:hint="eastAsia" w:ascii="宋体"/>
                <w:color w:val="auto"/>
                <w:highlight w:val="none"/>
                <w:lang w:val="en-US" w:eastAsia="zh-CN"/>
              </w:rPr>
              <w:t>5000.0</w:t>
            </w:r>
          </w:p>
        </w:tc>
        <w:tc>
          <w:tcPr>
            <w:tcW w:w="900" w:type="dxa"/>
            <w:tcBorders>
              <w:top w:val="single" w:color="000000" w:sz="4" w:space="0"/>
              <w:left w:val="single" w:color="000000" w:sz="4" w:space="0"/>
              <w:right w:val="single" w:color="000000" w:sz="4" w:space="0"/>
            </w:tcBorders>
            <w:vAlign w:val="center"/>
          </w:tcPr>
          <w:p>
            <w:pPr>
              <w:jc w:val="center"/>
              <w:rPr>
                <w:rFonts w:hint="default" w:ascii="宋体" w:eastAsia="宋体"/>
                <w:color w:val="auto"/>
                <w:highlight w:val="none"/>
                <w:lang w:val="en-US" w:eastAsia="zh-CN"/>
              </w:rPr>
            </w:pPr>
          </w:p>
        </w:tc>
        <w:tc>
          <w:tcPr>
            <w:tcW w:w="1080" w:type="dxa"/>
            <w:tcBorders>
              <w:top w:val="single" w:color="000000" w:sz="4" w:space="0"/>
              <w:left w:val="single" w:color="000000" w:sz="4" w:space="0"/>
              <w:right w:val="single" w:color="000000" w:sz="4" w:space="0"/>
            </w:tcBorders>
            <w:vAlign w:val="center"/>
          </w:tcPr>
          <w:p>
            <w:pPr>
              <w:widowControl/>
              <w:jc w:val="center"/>
              <w:textAlignment w:val="top"/>
              <w:rPr>
                <w:rFonts w:hint="default" w:ascii="宋体" w:eastAsia="宋体"/>
                <w:color w:val="auto"/>
                <w:kern w:val="0"/>
                <w:sz w:val="20"/>
                <w:szCs w:val="20"/>
                <w:highlight w:val="none"/>
                <w:lang w:val="en-US" w:eastAsia="zh-CN"/>
              </w:rPr>
            </w:pPr>
            <w:r>
              <w:rPr>
                <w:rFonts w:hint="eastAsia" w:ascii="宋体"/>
                <w:color w:val="auto"/>
                <w:kern w:val="0"/>
                <w:sz w:val="20"/>
                <w:szCs w:val="20"/>
                <w:highlight w:val="none"/>
                <w:lang w:val="en-US" w:eastAsia="zh-CN"/>
              </w:rPr>
              <w:t>12</w:t>
            </w:r>
          </w:p>
        </w:tc>
        <w:tc>
          <w:tcPr>
            <w:tcW w:w="1570" w:type="dxa"/>
            <w:tcBorders>
              <w:top w:val="single" w:color="000000" w:sz="4" w:space="0"/>
              <w:left w:val="single" w:color="000000" w:sz="4" w:space="0"/>
              <w:right w:val="single" w:color="000000" w:sz="4" w:space="0"/>
            </w:tcBorders>
            <w:vAlign w:val="center"/>
          </w:tcPr>
          <w:p>
            <w:pPr>
              <w:widowControl/>
              <w:jc w:val="center"/>
              <w:textAlignment w:val="top"/>
              <w:rPr>
                <w:rFonts w:hint="eastAsia" w:ascii="宋体"/>
                <w:color w:val="auto"/>
                <w:kern w:val="0"/>
                <w:sz w:val="20"/>
                <w:szCs w:val="20"/>
                <w:highlight w:val="none"/>
                <w:lang w:val="en-US" w:eastAsia="zh-CN"/>
              </w:rPr>
            </w:pPr>
          </w:p>
        </w:tc>
        <w:tc>
          <w:tcPr>
            <w:tcW w:w="2046" w:type="dxa"/>
            <w:tcBorders>
              <w:top w:val="single" w:color="000000" w:sz="4" w:space="0"/>
              <w:left w:val="single" w:color="000000" w:sz="4" w:space="0"/>
              <w:right w:val="single" w:color="000000" w:sz="4" w:space="0"/>
            </w:tcBorders>
            <w:vAlign w:val="center"/>
          </w:tcPr>
          <w:p>
            <w:pPr>
              <w:widowControl/>
              <w:jc w:val="center"/>
              <w:textAlignment w:val="top"/>
              <w:rPr>
                <w:rFonts w:hint="eastAsia" w:ascii="宋体"/>
                <w:color w:val="auto"/>
                <w:kern w:val="0"/>
                <w:sz w:val="20"/>
                <w:szCs w:val="20"/>
                <w:highlight w:val="none"/>
                <w:lang w:val="en-US" w:eastAsia="zh-CN"/>
              </w:rPr>
            </w:pPr>
          </w:p>
        </w:tc>
      </w:tr>
      <w:tr>
        <w:tblPrEx>
          <w:tblCellMar>
            <w:top w:w="0" w:type="dxa"/>
            <w:left w:w="108" w:type="dxa"/>
            <w:bottom w:w="0" w:type="dxa"/>
            <w:right w:w="108" w:type="dxa"/>
          </w:tblCellMar>
        </w:tblPrEx>
        <w:trPr>
          <w:trHeight w:val="604" w:hRule="atLeast"/>
        </w:trPr>
        <w:tc>
          <w:tcPr>
            <w:tcW w:w="10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auto"/>
                <w:highlight w:val="none"/>
              </w:rPr>
            </w:pPr>
            <w:r>
              <w:rPr>
                <w:rFonts w:ascii="宋体" w:hAnsi="宋体" w:cs="宋体"/>
                <w:color w:val="auto"/>
                <w:highlight w:val="none"/>
              </w:rPr>
              <w:t>22</w:t>
            </w:r>
          </w:p>
        </w:tc>
        <w:tc>
          <w:tcPr>
            <w:tcW w:w="14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auto"/>
                <w:highlight w:val="none"/>
              </w:rPr>
            </w:pPr>
            <w:r>
              <w:rPr>
                <w:rFonts w:hint="eastAsia" w:ascii="宋体" w:hAnsi="宋体" w:cs="宋体"/>
                <w:color w:val="auto"/>
                <w:highlight w:val="none"/>
              </w:rPr>
              <w:t>时花</w:t>
            </w:r>
          </w:p>
        </w:tc>
        <w:tc>
          <w:tcPr>
            <w:tcW w:w="249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auto"/>
                <w:highlight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auto"/>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auto"/>
                <w:highlight w:val="none"/>
              </w:rPr>
            </w:pPr>
          </w:p>
        </w:tc>
        <w:tc>
          <w:tcPr>
            <w:tcW w:w="95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olor w:val="auto"/>
                <w:highlight w:val="none"/>
                <w:lang w:val="en-US" w:eastAsia="zh-CN"/>
              </w:rPr>
            </w:pPr>
            <w:r>
              <w:rPr>
                <w:rFonts w:hint="eastAsia" w:ascii="宋体"/>
                <w:color w:val="auto"/>
                <w:highlight w:val="none"/>
                <w:lang w:val="en-US" w:eastAsia="zh-CN"/>
              </w:rPr>
              <w:t>170</w:t>
            </w:r>
          </w:p>
        </w:tc>
        <w:tc>
          <w:tcPr>
            <w:tcW w:w="900" w:type="dxa"/>
            <w:tcBorders>
              <w:top w:val="single" w:color="000000" w:sz="4" w:space="0"/>
              <w:left w:val="single" w:color="000000" w:sz="4" w:space="0"/>
              <w:right w:val="single" w:color="000000" w:sz="4" w:space="0"/>
            </w:tcBorders>
            <w:vAlign w:val="center"/>
          </w:tcPr>
          <w:p>
            <w:pPr>
              <w:jc w:val="center"/>
              <w:rPr>
                <w:rFonts w:hint="default" w:ascii="宋体" w:eastAsia="宋体"/>
                <w:color w:val="auto"/>
                <w:highlight w:val="none"/>
                <w:lang w:val="en-US" w:eastAsia="zh-CN"/>
              </w:rPr>
            </w:pPr>
            <w:r>
              <w:rPr>
                <w:rFonts w:hint="eastAsia" w:ascii="宋体"/>
                <w:color w:val="auto"/>
                <w:highlight w:val="none"/>
                <w:lang w:val="en-US" w:eastAsia="zh-CN"/>
              </w:rPr>
              <w:t>87</w:t>
            </w:r>
          </w:p>
        </w:tc>
        <w:tc>
          <w:tcPr>
            <w:tcW w:w="1080" w:type="dxa"/>
            <w:tcBorders>
              <w:top w:val="single" w:color="000000" w:sz="4" w:space="0"/>
              <w:left w:val="single" w:color="000000" w:sz="4" w:space="0"/>
              <w:right w:val="single" w:color="000000" w:sz="4" w:space="0"/>
            </w:tcBorders>
            <w:vAlign w:val="center"/>
          </w:tcPr>
          <w:p>
            <w:pPr>
              <w:widowControl/>
              <w:jc w:val="center"/>
              <w:textAlignment w:val="top"/>
              <w:rPr>
                <w:rFonts w:hint="default" w:ascii="宋体" w:eastAsia="宋体"/>
                <w:color w:val="auto"/>
                <w:kern w:val="0"/>
                <w:sz w:val="20"/>
                <w:szCs w:val="20"/>
                <w:highlight w:val="none"/>
                <w:lang w:val="en-US" w:eastAsia="zh-CN"/>
              </w:rPr>
            </w:pPr>
            <w:r>
              <w:rPr>
                <w:rFonts w:hint="eastAsia" w:ascii="宋体"/>
                <w:color w:val="auto"/>
                <w:kern w:val="0"/>
                <w:sz w:val="20"/>
                <w:szCs w:val="20"/>
                <w:highlight w:val="none"/>
                <w:lang w:val="en-US" w:eastAsia="zh-CN"/>
              </w:rPr>
              <w:t>12</w:t>
            </w:r>
          </w:p>
        </w:tc>
        <w:tc>
          <w:tcPr>
            <w:tcW w:w="1570" w:type="dxa"/>
            <w:tcBorders>
              <w:top w:val="single" w:color="000000" w:sz="4" w:space="0"/>
              <w:left w:val="single" w:color="000000" w:sz="4" w:space="0"/>
              <w:right w:val="single" w:color="000000" w:sz="4" w:space="0"/>
            </w:tcBorders>
            <w:vAlign w:val="center"/>
          </w:tcPr>
          <w:p>
            <w:pPr>
              <w:widowControl/>
              <w:jc w:val="center"/>
              <w:textAlignment w:val="top"/>
              <w:rPr>
                <w:rFonts w:hint="eastAsia" w:ascii="宋体"/>
                <w:color w:val="auto"/>
                <w:kern w:val="0"/>
                <w:sz w:val="20"/>
                <w:szCs w:val="20"/>
                <w:highlight w:val="none"/>
                <w:lang w:val="en-US" w:eastAsia="zh-CN"/>
              </w:rPr>
            </w:pPr>
          </w:p>
        </w:tc>
        <w:tc>
          <w:tcPr>
            <w:tcW w:w="2046" w:type="dxa"/>
            <w:tcBorders>
              <w:top w:val="single" w:color="000000" w:sz="4" w:space="0"/>
              <w:left w:val="single" w:color="000000" w:sz="4" w:space="0"/>
              <w:right w:val="single" w:color="000000" w:sz="4" w:space="0"/>
            </w:tcBorders>
            <w:vAlign w:val="center"/>
          </w:tcPr>
          <w:p>
            <w:pPr>
              <w:widowControl/>
              <w:jc w:val="center"/>
              <w:textAlignment w:val="top"/>
              <w:rPr>
                <w:rFonts w:hint="eastAsia" w:ascii="宋体"/>
                <w:color w:val="auto"/>
                <w:kern w:val="0"/>
                <w:sz w:val="20"/>
                <w:szCs w:val="20"/>
                <w:highlight w:val="none"/>
                <w:lang w:val="en-US" w:eastAsia="zh-CN"/>
              </w:rPr>
            </w:pPr>
          </w:p>
        </w:tc>
      </w:tr>
      <w:tr>
        <w:tblPrEx>
          <w:tblCellMar>
            <w:top w:w="0" w:type="dxa"/>
            <w:left w:w="108" w:type="dxa"/>
            <w:bottom w:w="0" w:type="dxa"/>
            <w:right w:w="108" w:type="dxa"/>
          </w:tblCellMar>
        </w:tblPrEx>
        <w:trPr>
          <w:trHeight w:val="863" w:hRule="atLeast"/>
        </w:trPr>
        <w:tc>
          <w:tcPr>
            <w:tcW w:w="1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hint="eastAsia" w:ascii="宋体" w:eastAsia="宋体"/>
                <w:color w:val="auto"/>
                <w:kern w:val="0"/>
                <w:sz w:val="20"/>
                <w:szCs w:val="20"/>
                <w:highlight w:val="none"/>
                <w:lang w:eastAsia="zh-CN"/>
              </w:rPr>
            </w:pPr>
            <w:r>
              <w:rPr>
                <w:rFonts w:hint="eastAsia" w:ascii="宋体"/>
                <w:color w:val="auto"/>
                <w:kern w:val="0"/>
                <w:sz w:val="20"/>
                <w:szCs w:val="20"/>
                <w:highlight w:val="none"/>
                <w:lang w:eastAsia="zh-CN"/>
              </w:rPr>
              <w:t>合计</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i w:val="0"/>
                <w:iCs w:val="0"/>
                <w:color w:val="auto"/>
                <w:sz w:val="20"/>
                <w:szCs w:val="20"/>
                <w:highlight w:val="none"/>
                <w:u w:val="none"/>
                <w:lang w:val="en-US" w:eastAsia="zh-CN"/>
              </w:rPr>
            </w:pPr>
          </w:p>
        </w:tc>
        <w:tc>
          <w:tcPr>
            <w:tcW w:w="249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auto"/>
                <w:sz w:val="20"/>
                <w:szCs w:val="20"/>
                <w:highlight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auto"/>
                <w:kern w:val="0"/>
                <w:sz w:val="20"/>
                <w:szCs w:val="20"/>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宋体"/>
                <w:color w:val="auto"/>
                <w:kern w:val="0"/>
                <w:sz w:val="20"/>
                <w:szCs w:val="20"/>
                <w:highlight w:val="none"/>
              </w:rPr>
            </w:pPr>
          </w:p>
        </w:tc>
        <w:tc>
          <w:tcPr>
            <w:tcW w:w="9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hint="default" w:ascii="宋体" w:eastAsia="宋体"/>
                <w:color w:val="auto"/>
                <w:kern w:val="0"/>
                <w:sz w:val="20"/>
                <w:szCs w:val="20"/>
                <w:highlight w:val="none"/>
                <w:lang w:val="en-US" w:eastAsia="zh-CN"/>
              </w:rPr>
            </w:pPr>
            <w:r>
              <w:rPr>
                <w:rFonts w:hint="eastAsia" w:ascii="宋体"/>
                <w:color w:val="auto"/>
                <w:kern w:val="0"/>
                <w:sz w:val="20"/>
                <w:szCs w:val="20"/>
                <w:highlight w:val="none"/>
                <w:lang w:val="en-US" w:eastAsia="zh-CN"/>
              </w:rPr>
              <w:t>120068</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auto"/>
                <w:kern w:val="0"/>
                <w:sz w:val="20"/>
                <w:szCs w:val="20"/>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auto"/>
                <w:kern w:val="0"/>
                <w:sz w:val="20"/>
                <w:szCs w:val="20"/>
                <w:highlight w:val="none"/>
              </w:rPr>
            </w:pPr>
          </w:p>
        </w:tc>
        <w:tc>
          <w:tcPr>
            <w:tcW w:w="157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auto"/>
                <w:kern w:val="0"/>
                <w:sz w:val="20"/>
                <w:szCs w:val="20"/>
                <w:highlight w:val="none"/>
              </w:rPr>
            </w:pPr>
          </w:p>
        </w:tc>
        <w:tc>
          <w:tcPr>
            <w:tcW w:w="204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auto"/>
                <w:kern w:val="0"/>
                <w:sz w:val="20"/>
                <w:szCs w:val="20"/>
                <w:highlight w:val="none"/>
              </w:rPr>
            </w:pPr>
          </w:p>
        </w:tc>
      </w:tr>
    </w:tbl>
    <w:tbl>
      <w:tblPr>
        <w:tblStyle w:val="6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771"/>
        <w:gridCol w:w="1772"/>
        <w:gridCol w:w="1772"/>
        <w:gridCol w:w="1772"/>
        <w:gridCol w:w="1772"/>
        <w:gridCol w:w="1772"/>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gridSpan w:val="8"/>
            <w:vAlign w:val="center"/>
          </w:tcPr>
          <w:p>
            <w:pPr>
              <w:rPr>
                <w:color w:val="auto"/>
                <w:highlight w:val="none"/>
                <w:vertAlign w:val="baseline"/>
              </w:rPr>
            </w:pPr>
            <w:r>
              <w:rPr>
                <w:rFonts w:hint="eastAsia" w:ascii="宋体" w:hAnsi="宋体" w:eastAsia="宋体" w:cs="宋体"/>
                <w:b/>
                <w:bCs/>
                <w:i w:val="0"/>
                <w:iCs w:val="0"/>
                <w:color w:val="auto"/>
                <w:kern w:val="0"/>
                <w:sz w:val="36"/>
                <w:szCs w:val="36"/>
                <w:highlight w:val="none"/>
                <w:u w:val="none"/>
                <w:lang w:val="en-US" w:eastAsia="zh-CN"/>
              </w:rPr>
              <w:t>卧龙浜公园养护清单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center"/>
          </w:tcPr>
          <w:p>
            <w:pPr>
              <w:widowControl/>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序号</w:t>
            </w:r>
          </w:p>
        </w:tc>
        <w:tc>
          <w:tcPr>
            <w:tcW w:w="1771" w:type="dxa"/>
            <w:vAlign w:val="center"/>
          </w:tcPr>
          <w:p>
            <w:pPr>
              <w:widowControl/>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项目名称</w:t>
            </w:r>
          </w:p>
        </w:tc>
        <w:tc>
          <w:tcPr>
            <w:tcW w:w="1772" w:type="dxa"/>
            <w:vAlign w:val="center"/>
          </w:tcPr>
          <w:p>
            <w:pPr>
              <w:widowControl/>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等级</w:t>
            </w:r>
          </w:p>
        </w:tc>
        <w:tc>
          <w:tcPr>
            <w:tcW w:w="1772" w:type="dxa"/>
            <w:vAlign w:val="center"/>
          </w:tcPr>
          <w:p>
            <w:pPr>
              <w:widowControl/>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单位</w:t>
            </w:r>
          </w:p>
        </w:tc>
        <w:tc>
          <w:tcPr>
            <w:tcW w:w="1772" w:type="dxa"/>
            <w:vAlign w:val="center"/>
          </w:tcPr>
          <w:p>
            <w:pPr>
              <w:widowControl/>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数量</w:t>
            </w:r>
          </w:p>
        </w:tc>
        <w:tc>
          <w:tcPr>
            <w:tcW w:w="1772" w:type="dxa"/>
            <w:vAlign w:val="top"/>
          </w:tcPr>
          <w:p>
            <w:pPr>
              <w:widowControl/>
              <w:jc w:val="center"/>
              <w:textAlignment w:val="bottom"/>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单价</w:t>
            </w:r>
          </w:p>
          <w:p>
            <w:pPr>
              <w:widowControl/>
              <w:jc w:val="center"/>
              <w:textAlignment w:val="bottom"/>
              <w:rPr>
                <w:rFonts w:hint="eastAsia" w:ascii="宋体" w:hAnsi="Times New Roman" w:eastAsia="宋体" w:cs="Times New Roman"/>
                <w:color w:val="auto"/>
                <w:kern w:val="0"/>
                <w:sz w:val="24"/>
                <w:szCs w:val="24"/>
                <w:highlight w:val="none"/>
                <w:lang w:val="en-US" w:eastAsia="zh-CN" w:bidi="ar-SA"/>
              </w:rPr>
            </w:pPr>
            <w:r>
              <w:rPr>
                <w:rFonts w:hint="eastAsia" w:ascii="宋体" w:hAnsi="宋体" w:cs="宋体"/>
                <w:color w:val="auto"/>
                <w:kern w:val="0"/>
                <w:sz w:val="24"/>
                <w:szCs w:val="24"/>
                <w:highlight w:val="none"/>
              </w:rPr>
              <w:t>（元</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平方</w:t>
            </w:r>
            <w:r>
              <w:rPr>
                <w:rFonts w:ascii="宋体" w:cs="宋体"/>
                <w:color w:val="auto"/>
                <w:kern w:val="0"/>
                <w:sz w:val="24"/>
                <w:szCs w:val="24"/>
                <w:highlight w:val="none"/>
              </w:rPr>
              <w:t>.</w:t>
            </w:r>
            <w:r>
              <w:rPr>
                <w:rFonts w:hint="eastAsia" w:ascii="宋体" w:hAnsi="宋体" w:cs="宋体"/>
                <w:color w:val="auto"/>
                <w:kern w:val="0"/>
                <w:sz w:val="24"/>
                <w:szCs w:val="24"/>
                <w:highlight w:val="none"/>
              </w:rPr>
              <w:t>年）</w:t>
            </w:r>
          </w:p>
        </w:tc>
        <w:tc>
          <w:tcPr>
            <w:tcW w:w="1772" w:type="dxa"/>
            <w:vAlign w:val="top"/>
          </w:tcPr>
          <w:p>
            <w:pPr>
              <w:widowControl/>
              <w:jc w:val="center"/>
              <w:textAlignment w:val="bottom"/>
              <w:rPr>
                <w:rFonts w:ascii="宋体"/>
                <w:color w:val="auto"/>
                <w:kern w:val="0"/>
                <w:sz w:val="24"/>
                <w:szCs w:val="24"/>
                <w:highlight w:val="none"/>
              </w:rPr>
            </w:pPr>
            <w:r>
              <w:rPr>
                <w:rFonts w:hint="eastAsia" w:ascii="宋体" w:hAnsi="宋体" w:cs="宋体"/>
                <w:color w:val="auto"/>
                <w:kern w:val="0"/>
                <w:sz w:val="24"/>
                <w:szCs w:val="24"/>
                <w:highlight w:val="none"/>
              </w:rPr>
              <w:t>小计</w:t>
            </w:r>
          </w:p>
          <w:p>
            <w:pPr>
              <w:widowControl/>
              <w:jc w:val="center"/>
              <w:textAlignment w:val="bottom"/>
              <w:rPr>
                <w:rFonts w:hint="eastAsia" w:ascii="宋体" w:hAnsi="Times New Roman" w:eastAsia="宋体" w:cs="Times New Roman"/>
                <w:color w:val="auto"/>
                <w:kern w:val="0"/>
                <w:sz w:val="24"/>
                <w:szCs w:val="24"/>
                <w:highlight w:val="none"/>
                <w:lang w:val="en-US" w:eastAsia="zh-CN" w:bidi="ar-SA"/>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2</w:t>
            </w:r>
            <w:r>
              <w:rPr>
                <w:rFonts w:hint="eastAsia" w:ascii="宋体" w:hAnsi="宋体" w:cs="宋体"/>
                <w:color w:val="auto"/>
                <w:kern w:val="0"/>
                <w:sz w:val="24"/>
                <w:szCs w:val="24"/>
                <w:highlight w:val="none"/>
              </w:rPr>
              <w:t>年报价）</w:t>
            </w:r>
          </w:p>
        </w:tc>
        <w:tc>
          <w:tcPr>
            <w:tcW w:w="1772" w:type="dxa"/>
            <w:vAlign w:val="top"/>
          </w:tcPr>
          <w:p>
            <w:pPr>
              <w:widowControl/>
              <w:jc w:val="center"/>
              <w:textAlignment w:val="bottom"/>
              <w:rPr>
                <w:rFonts w:hint="eastAsia" w:ascii="宋体" w:hAnsi="Times New Roman" w:eastAsia="宋体" w:cs="Times New Roman"/>
                <w:color w:val="auto"/>
                <w:kern w:val="0"/>
                <w:sz w:val="24"/>
                <w:szCs w:val="24"/>
                <w:highlight w:val="none"/>
                <w:lang w:val="en-US" w:eastAsia="zh-CN" w:bidi="ar-SA"/>
              </w:rPr>
            </w:pPr>
            <w:r>
              <w:rPr>
                <w:rFonts w:hint="eastAsia" w:ascii="宋体" w:cs="Times New Roman"/>
                <w:color w:val="auto"/>
                <w:kern w:val="0"/>
                <w:sz w:val="24"/>
                <w:szCs w:val="24"/>
                <w:highlight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top"/>
          </w:tcPr>
          <w:p>
            <w:pPr>
              <w:pStyle w:val="3"/>
              <w:ind w:firstLine="420" w:firstLineChars="0"/>
              <w:rPr>
                <w:rFonts w:hint="eastAsia" w:ascii="宋体" w:hAnsi="宋体" w:eastAsia="宋体" w:cs="Times New Roman"/>
                <w:color w:val="auto"/>
                <w:kern w:val="2"/>
                <w:sz w:val="21"/>
                <w:szCs w:val="21"/>
                <w:highlight w:val="none"/>
                <w:vertAlign w:val="baseline"/>
                <w:lang w:val="en-US" w:eastAsia="zh-CN" w:bidi="ar-SA"/>
              </w:rPr>
            </w:pPr>
            <w:r>
              <w:rPr>
                <w:rFonts w:hint="eastAsia" w:hAnsi="宋体" w:cs="Times New Roman"/>
                <w:color w:val="auto"/>
                <w:highlight w:val="none"/>
                <w:vertAlign w:val="baseline"/>
                <w:lang w:val="en-US" w:eastAsia="zh-CN"/>
              </w:rPr>
              <w:t>1</w:t>
            </w:r>
          </w:p>
        </w:tc>
        <w:tc>
          <w:tcPr>
            <w:tcW w:w="1771" w:type="dxa"/>
            <w:vAlign w:val="center"/>
          </w:tcPr>
          <w:p>
            <w:pPr>
              <w:widowControl/>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绿化绿化养护</w:t>
            </w:r>
          </w:p>
        </w:tc>
        <w:tc>
          <w:tcPr>
            <w:tcW w:w="1772" w:type="dxa"/>
            <w:vAlign w:val="center"/>
          </w:tcPr>
          <w:p>
            <w:pPr>
              <w:widowControl/>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一级</w:t>
            </w:r>
          </w:p>
        </w:tc>
        <w:tc>
          <w:tcPr>
            <w:tcW w:w="1772" w:type="dxa"/>
            <w:vAlign w:val="center"/>
          </w:tcPr>
          <w:p>
            <w:pPr>
              <w:widowControl/>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m</w:t>
            </w:r>
            <w:r>
              <w:rPr>
                <w:rFonts w:hint="eastAsia" w:ascii="宋体" w:hAnsi="宋体" w:eastAsia="宋体" w:cs="宋体"/>
                <w:i w:val="0"/>
                <w:iCs w:val="0"/>
                <w:color w:val="auto"/>
                <w:kern w:val="0"/>
                <w:sz w:val="24"/>
                <w:szCs w:val="24"/>
                <w:highlight w:val="none"/>
                <w:u w:val="none"/>
                <w:vertAlign w:val="superscript"/>
                <w:lang w:val="en-US" w:eastAsia="zh-CN"/>
              </w:rPr>
              <w:t>2</w:t>
            </w:r>
          </w:p>
        </w:tc>
        <w:tc>
          <w:tcPr>
            <w:tcW w:w="1772" w:type="dxa"/>
            <w:vAlign w:val="center"/>
          </w:tcPr>
          <w:p>
            <w:pPr>
              <w:widowControl/>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20214</w:t>
            </w:r>
          </w:p>
        </w:tc>
        <w:tc>
          <w:tcPr>
            <w:tcW w:w="1772" w:type="dxa"/>
            <w:vAlign w:val="top"/>
          </w:tcPr>
          <w:p>
            <w:pPr>
              <w:pStyle w:val="3"/>
              <w:ind w:firstLine="420" w:firstLineChars="0"/>
              <w:rPr>
                <w:rFonts w:ascii="宋体" w:hAnsi="宋体" w:eastAsia="宋体" w:cs="Times New Roman"/>
                <w:color w:val="auto"/>
                <w:kern w:val="2"/>
                <w:sz w:val="21"/>
                <w:szCs w:val="21"/>
                <w:highlight w:val="none"/>
                <w:vertAlign w:val="baseline"/>
                <w:lang w:val="zh-CN" w:eastAsia="zh-CN" w:bidi="ar-SA"/>
              </w:rPr>
            </w:pPr>
          </w:p>
        </w:tc>
        <w:tc>
          <w:tcPr>
            <w:tcW w:w="1772" w:type="dxa"/>
          </w:tcPr>
          <w:p>
            <w:pPr>
              <w:rPr>
                <w:color w:val="auto"/>
                <w:highlight w:val="none"/>
                <w:vertAlign w:val="baseline"/>
              </w:rPr>
            </w:pPr>
          </w:p>
        </w:tc>
        <w:tc>
          <w:tcPr>
            <w:tcW w:w="1772" w:type="dxa"/>
          </w:tcPr>
          <w:p>
            <w:pPr>
              <w:rPr>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top"/>
          </w:tcPr>
          <w:p>
            <w:pPr>
              <w:pStyle w:val="3"/>
              <w:ind w:firstLine="420" w:firstLineChars="0"/>
              <w:rPr>
                <w:rFonts w:hint="eastAsia" w:ascii="宋体" w:hAnsi="宋体" w:eastAsia="宋体" w:cs="Times New Roman"/>
                <w:color w:val="auto"/>
                <w:kern w:val="2"/>
                <w:sz w:val="21"/>
                <w:szCs w:val="21"/>
                <w:highlight w:val="none"/>
                <w:vertAlign w:val="baseline"/>
                <w:lang w:val="en-US" w:eastAsia="zh-CN" w:bidi="ar-SA"/>
              </w:rPr>
            </w:pPr>
            <w:r>
              <w:rPr>
                <w:rFonts w:hint="eastAsia" w:hAnsi="宋体" w:cs="Times New Roman"/>
                <w:color w:val="auto"/>
                <w:highlight w:val="none"/>
                <w:vertAlign w:val="baseline"/>
                <w:lang w:val="en-US" w:eastAsia="zh-CN"/>
              </w:rPr>
              <w:t>2</w:t>
            </w:r>
          </w:p>
        </w:tc>
        <w:tc>
          <w:tcPr>
            <w:tcW w:w="1771" w:type="dxa"/>
            <w:vAlign w:val="center"/>
          </w:tcPr>
          <w:p>
            <w:pPr>
              <w:widowControl/>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市政养护（含铺装、沥青）</w:t>
            </w:r>
          </w:p>
        </w:tc>
        <w:tc>
          <w:tcPr>
            <w:tcW w:w="1772" w:type="dxa"/>
            <w:vAlign w:val="center"/>
          </w:tcPr>
          <w:p>
            <w:pPr>
              <w:widowControl/>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一级</w:t>
            </w:r>
          </w:p>
        </w:tc>
        <w:tc>
          <w:tcPr>
            <w:tcW w:w="1772" w:type="dxa"/>
            <w:vAlign w:val="center"/>
          </w:tcPr>
          <w:p>
            <w:pPr>
              <w:widowControl/>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m</w:t>
            </w:r>
            <w:r>
              <w:rPr>
                <w:rFonts w:hint="eastAsia" w:ascii="宋体" w:hAnsi="宋体" w:eastAsia="宋体" w:cs="宋体"/>
                <w:i w:val="0"/>
                <w:iCs w:val="0"/>
                <w:color w:val="auto"/>
                <w:kern w:val="0"/>
                <w:sz w:val="24"/>
                <w:szCs w:val="24"/>
                <w:highlight w:val="none"/>
                <w:u w:val="none"/>
                <w:vertAlign w:val="superscript"/>
                <w:lang w:val="en-US" w:eastAsia="zh-CN"/>
              </w:rPr>
              <w:t>2</w:t>
            </w:r>
          </w:p>
        </w:tc>
        <w:tc>
          <w:tcPr>
            <w:tcW w:w="1772" w:type="dxa"/>
            <w:vAlign w:val="center"/>
          </w:tcPr>
          <w:p>
            <w:pPr>
              <w:widowControl/>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13890</w:t>
            </w:r>
          </w:p>
        </w:tc>
        <w:tc>
          <w:tcPr>
            <w:tcW w:w="1772" w:type="dxa"/>
            <w:vAlign w:val="top"/>
          </w:tcPr>
          <w:p>
            <w:pPr>
              <w:pStyle w:val="3"/>
              <w:ind w:firstLine="420" w:firstLineChars="0"/>
              <w:rPr>
                <w:rFonts w:ascii="宋体" w:hAnsi="宋体" w:eastAsia="宋体" w:cs="Times New Roman"/>
                <w:color w:val="auto"/>
                <w:kern w:val="2"/>
                <w:sz w:val="21"/>
                <w:szCs w:val="21"/>
                <w:highlight w:val="none"/>
                <w:vertAlign w:val="baseline"/>
                <w:lang w:val="zh-CN" w:eastAsia="zh-CN" w:bidi="ar-SA"/>
              </w:rPr>
            </w:pPr>
          </w:p>
        </w:tc>
        <w:tc>
          <w:tcPr>
            <w:tcW w:w="1772" w:type="dxa"/>
          </w:tcPr>
          <w:p>
            <w:pPr>
              <w:rPr>
                <w:color w:val="auto"/>
                <w:highlight w:val="none"/>
                <w:vertAlign w:val="baseline"/>
              </w:rPr>
            </w:pPr>
          </w:p>
        </w:tc>
        <w:tc>
          <w:tcPr>
            <w:tcW w:w="1772" w:type="dxa"/>
          </w:tcPr>
          <w:p>
            <w:pPr>
              <w:rPr>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pStyle w:val="3"/>
              <w:ind w:firstLine="420" w:firstLineChars="0"/>
              <w:rPr>
                <w:rFonts w:hint="eastAsia" w:ascii="宋体" w:hAnsi="宋体" w:eastAsia="宋体" w:cs="Times New Roman"/>
                <w:color w:val="auto"/>
                <w:kern w:val="2"/>
                <w:sz w:val="21"/>
                <w:szCs w:val="21"/>
                <w:highlight w:val="none"/>
                <w:vertAlign w:val="baseline"/>
                <w:lang w:val="en-US" w:eastAsia="zh-CN" w:bidi="ar-SA"/>
              </w:rPr>
            </w:pPr>
            <w:r>
              <w:rPr>
                <w:rFonts w:hint="eastAsia" w:hAnsi="宋体" w:cs="Times New Roman"/>
                <w:color w:val="auto"/>
                <w:highlight w:val="none"/>
                <w:vertAlign w:val="baseline"/>
                <w:lang w:val="en-US" w:eastAsia="zh-CN"/>
              </w:rPr>
              <w:t>3</w:t>
            </w:r>
          </w:p>
        </w:tc>
        <w:tc>
          <w:tcPr>
            <w:tcW w:w="0" w:type="auto"/>
            <w:vAlign w:val="center"/>
          </w:tcPr>
          <w:p>
            <w:pPr>
              <w:widowControl/>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环卫保洁</w:t>
            </w:r>
          </w:p>
        </w:tc>
        <w:tc>
          <w:tcPr>
            <w:tcW w:w="0" w:type="auto"/>
            <w:vAlign w:val="center"/>
          </w:tcPr>
          <w:p>
            <w:pPr>
              <w:widowControl/>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一级</w:t>
            </w:r>
          </w:p>
        </w:tc>
        <w:tc>
          <w:tcPr>
            <w:tcW w:w="0" w:type="auto"/>
            <w:vAlign w:val="center"/>
          </w:tcPr>
          <w:p>
            <w:pPr>
              <w:widowControl/>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m</w:t>
            </w:r>
            <w:r>
              <w:rPr>
                <w:rFonts w:hint="eastAsia" w:ascii="宋体" w:hAnsi="宋体" w:eastAsia="宋体" w:cs="宋体"/>
                <w:i w:val="0"/>
                <w:iCs w:val="0"/>
                <w:color w:val="auto"/>
                <w:kern w:val="0"/>
                <w:sz w:val="24"/>
                <w:szCs w:val="24"/>
                <w:highlight w:val="none"/>
                <w:u w:val="none"/>
                <w:vertAlign w:val="superscript"/>
                <w:lang w:val="en-US" w:eastAsia="zh-CN"/>
              </w:rPr>
              <w:t>2</w:t>
            </w:r>
          </w:p>
        </w:tc>
        <w:tc>
          <w:tcPr>
            <w:tcW w:w="0" w:type="auto"/>
            <w:vAlign w:val="center"/>
          </w:tcPr>
          <w:p>
            <w:pPr>
              <w:widowControl/>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13890</w:t>
            </w:r>
          </w:p>
        </w:tc>
        <w:tc>
          <w:tcPr>
            <w:tcW w:w="0" w:type="auto"/>
            <w:vAlign w:val="top"/>
          </w:tcPr>
          <w:p>
            <w:pPr>
              <w:pStyle w:val="3"/>
              <w:ind w:firstLine="420" w:firstLineChars="0"/>
              <w:rPr>
                <w:rFonts w:ascii="宋体" w:hAnsi="宋体" w:eastAsia="宋体" w:cs="Times New Roman"/>
                <w:color w:val="auto"/>
                <w:kern w:val="2"/>
                <w:sz w:val="21"/>
                <w:szCs w:val="21"/>
                <w:highlight w:val="none"/>
                <w:vertAlign w:val="baseline"/>
                <w:lang w:val="zh-CN" w:eastAsia="zh-CN" w:bidi="ar-SA"/>
              </w:rPr>
            </w:pPr>
          </w:p>
        </w:tc>
        <w:tc>
          <w:tcPr>
            <w:tcW w:w="0" w:type="auto"/>
          </w:tcPr>
          <w:p>
            <w:pPr>
              <w:rPr>
                <w:color w:val="auto"/>
                <w:highlight w:val="none"/>
                <w:vertAlign w:val="baseline"/>
              </w:rPr>
            </w:pPr>
          </w:p>
        </w:tc>
        <w:tc>
          <w:tcPr>
            <w:tcW w:w="0" w:type="auto"/>
          </w:tcPr>
          <w:p>
            <w:pPr>
              <w:rPr>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pStyle w:val="3"/>
              <w:ind w:firstLine="420" w:firstLineChars="0"/>
              <w:rPr>
                <w:rFonts w:hint="eastAsia" w:ascii="宋体" w:hAnsi="宋体" w:eastAsia="宋体" w:cs="Times New Roman"/>
                <w:color w:val="auto"/>
                <w:kern w:val="2"/>
                <w:sz w:val="21"/>
                <w:szCs w:val="21"/>
                <w:highlight w:val="none"/>
                <w:vertAlign w:val="baseline"/>
                <w:lang w:val="en-US" w:eastAsia="zh-CN" w:bidi="ar-SA"/>
              </w:rPr>
            </w:pPr>
            <w:r>
              <w:rPr>
                <w:rFonts w:hint="eastAsia" w:hAnsi="宋体" w:cs="Times New Roman"/>
                <w:color w:val="auto"/>
                <w:highlight w:val="none"/>
                <w:vertAlign w:val="baseline"/>
                <w:lang w:val="en-US" w:eastAsia="zh-CN"/>
              </w:rPr>
              <w:t>4</w:t>
            </w:r>
          </w:p>
        </w:tc>
        <w:tc>
          <w:tcPr>
            <w:tcW w:w="0" w:type="auto"/>
            <w:vAlign w:val="center"/>
          </w:tcPr>
          <w:p>
            <w:pPr>
              <w:widowControl/>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景观桥养护（总面积175m</w:t>
            </w:r>
            <w:r>
              <w:rPr>
                <w:rFonts w:hint="eastAsia" w:ascii="宋体" w:hAnsi="宋体" w:eastAsia="宋体" w:cs="宋体"/>
                <w:i w:val="0"/>
                <w:iCs w:val="0"/>
                <w:color w:val="auto"/>
                <w:kern w:val="0"/>
                <w:sz w:val="24"/>
                <w:szCs w:val="24"/>
                <w:highlight w:val="none"/>
                <w:u w:val="none"/>
                <w:vertAlign w:val="superscript"/>
                <w:lang w:val="en-US" w:eastAsia="zh-CN"/>
              </w:rPr>
              <w:t>2</w:t>
            </w:r>
            <w:r>
              <w:rPr>
                <w:rFonts w:hint="eastAsia" w:ascii="宋体" w:hAnsi="宋体" w:eastAsia="宋体" w:cs="宋体"/>
                <w:i w:val="0"/>
                <w:iCs w:val="0"/>
                <w:color w:val="auto"/>
                <w:kern w:val="0"/>
                <w:sz w:val="24"/>
                <w:szCs w:val="24"/>
                <w:highlight w:val="none"/>
                <w:u w:val="none"/>
                <w:lang w:val="en-US" w:eastAsia="zh-CN"/>
              </w:rPr>
              <w:t>)</w:t>
            </w:r>
          </w:p>
        </w:tc>
        <w:tc>
          <w:tcPr>
            <w:tcW w:w="0" w:type="auto"/>
            <w:vAlign w:val="center"/>
          </w:tcPr>
          <w:p>
            <w:pPr>
              <w:widowControl/>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一级</w:t>
            </w:r>
          </w:p>
        </w:tc>
        <w:tc>
          <w:tcPr>
            <w:tcW w:w="0" w:type="auto"/>
            <w:vAlign w:val="center"/>
          </w:tcPr>
          <w:p>
            <w:pPr>
              <w:widowControl/>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座</w:t>
            </w:r>
          </w:p>
        </w:tc>
        <w:tc>
          <w:tcPr>
            <w:tcW w:w="0" w:type="auto"/>
            <w:vAlign w:val="center"/>
          </w:tcPr>
          <w:p>
            <w:pPr>
              <w:widowControl/>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1</w:t>
            </w:r>
          </w:p>
        </w:tc>
        <w:tc>
          <w:tcPr>
            <w:tcW w:w="0" w:type="auto"/>
            <w:vAlign w:val="top"/>
          </w:tcPr>
          <w:p>
            <w:pPr>
              <w:pStyle w:val="3"/>
              <w:ind w:firstLine="420" w:firstLineChars="0"/>
              <w:rPr>
                <w:rFonts w:ascii="宋体" w:hAnsi="宋体" w:eastAsia="宋体" w:cs="Times New Roman"/>
                <w:color w:val="auto"/>
                <w:kern w:val="2"/>
                <w:sz w:val="21"/>
                <w:szCs w:val="21"/>
                <w:highlight w:val="none"/>
                <w:vertAlign w:val="baseline"/>
                <w:lang w:val="zh-CN" w:eastAsia="zh-CN" w:bidi="ar-SA"/>
              </w:rPr>
            </w:pPr>
          </w:p>
        </w:tc>
        <w:tc>
          <w:tcPr>
            <w:tcW w:w="0" w:type="auto"/>
          </w:tcPr>
          <w:p>
            <w:pPr>
              <w:rPr>
                <w:color w:val="auto"/>
                <w:highlight w:val="none"/>
                <w:vertAlign w:val="baseline"/>
              </w:rPr>
            </w:pPr>
          </w:p>
        </w:tc>
        <w:tc>
          <w:tcPr>
            <w:tcW w:w="0" w:type="auto"/>
          </w:tcPr>
          <w:p>
            <w:pPr>
              <w:rPr>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pStyle w:val="3"/>
              <w:ind w:firstLine="420" w:firstLineChars="0"/>
              <w:rPr>
                <w:rFonts w:hint="eastAsia" w:ascii="宋体" w:hAnsi="宋体" w:eastAsia="宋体" w:cs="Times New Roman"/>
                <w:color w:val="auto"/>
                <w:kern w:val="2"/>
                <w:sz w:val="21"/>
                <w:szCs w:val="21"/>
                <w:highlight w:val="none"/>
                <w:vertAlign w:val="baseline"/>
                <w:lang w:val="en-US" w:eastAsia="zh-CN" w:bidi="ar-SA"/>
              </w:rPr>
            </w:pPr>
            <w:r>
              <w:rPr>
                <w:rFonts w:hint="eastAsia" w:hAnsi="宋体" w:cs="Times New Roman"/>
                <w:color w:val="auto"/>
                <w:highlight w:val="none"/>
                <w:vertAlign w:val="baseline"/>
                <w:lang w:val="en-US" w:eastAsia="zh-CN"/>
              </w:rPr>
              <w:t>5</w:t>
            </w:r>
          </w:p>
        </w:tc>
        <w:tc>
          <w:tcPr>
            <w:tcW w:w="0" w:type="auto"/>
            <w:vAlign w:val="center"/>
          </w:tcPr>
          <w:p>
            <w:pPr>
              <w:widowControl/>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景观廊架养护（总面积429m2）</w:t>
            </w:r>
          </w:p>
        </w:tc>
        <w:tc>
          <w:tcPr>
            <w:tcW w:w="0" w:type="auto"/>
            <w:vAlign w:val="center"/>
          </w:tcPr>
          <w:p>
            <w:pPr>
              <w:widowControl/>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一级</w:t>
            </w:r>
          </w:p>
        </w:tc>
        <w:tc>
          <w:tcPr>
            <w:tcW w:w="0" w:type="auto"/>
            <w:vAlign w:val="center"/>
          </w:tcPr>
          <w:p>
            <w:pPr>
              <w:widowControl/>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座</w:t>
            </w:r>
          </w:p>
        </w:tc>
        <w:tc>
          <w:tcPr>
            <w:tcW w:w="0" w:type="auto"/>
            <w:vAlign w:val="center"/>
          </w:tcPr>
          <w:p>
            <w:pPr>
              <w:widowControl/>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7</w:t>
            </w:r>
          </w:p>
        </w:tc>
        <w:tc>
          <w:tcPr>
            <w:tcW w:w="0" w:type="auto"/>
            <w:vAlign w:val="top"/>
          </w:tcPr>
          <w:p>
            <w:pPr>
              <w:pStyle w:val="3"/>
              <w:ind w:firstLine="420" w:firstLineChars="0"/>
              <w:rPr>
                <w:rFonts w:ascii="宋体" w:hAnsi="宋体" w:eastAsia="宋体" w:cs="Times New Roman"/>
                <w:color w:val="auto"/>
                <w:kern w:val="2"/>
                <w:sz w:val="21"/>
                <w:szCs w:val="21"/>
                <w:highlight w:val="none"/>
                <w:vertAlign w:val="baseline"/>
                <w:lang w:val="zh-CN" w:eastAsia="zh-CN" w:bidi="ar-SA"/>
              </w:rPr>
            </w:pPr>
          </w:p>
        </w:tc>
        <w:tc>
          <w:tcPr>
            <w:tcW w:w="0" w:type="auto"/>
          </w:tcPr>
          <w:p>
            <w:pPr>
              <w:rPr>
                <w:color w:val="auto"/>
                <w:highlight w:val="none"/>
                <w:vertAlign w:val="baseline"/>
              </w:rPr>
            </w:pPr>
          </w:p>
        </w:tc>
        <w:tc>
          <w:tcPr>
            <w:tcW w:w="0" w:type="auto"/>
          </w:tcPr>
          <w:p>
            <w:pPr>
              <w:rPr>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6</w:t>
            </w:r>
          </w:p>
        </w:tc>
        <w:tc>
          <w:tcPr>
            <w:tcW w:w="0" w:type="auto"/>
            <w:vAlign w:val="center"/>
          </w:tcPr>
          <w:p>
            <w:pPr>
              <w:widowControl/>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照明灯（含公园内所有灯具）</w:t>
            </w:r>
          </w:p>
        </w:tc>
        <w:tc>
          <w:tcPr>
            <w:tcW w:w="0" w:type="auto"/>
            <w:vAlign w:val="center"/>
          </w:tcPr>
          <w:p>
            <w:pPr>
              <w:widowControl/>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一级</w:t>
            </w:r>
          </w:p>
        </w:tc>
        <w:tc>
          <w:tcPr>
            <w:tcW w:w="0" w:type="auto"/>
            <w:vAlign w:val="center"/>
          </w:tcPr>
          <w:p>
            <w:pPr>
              <w:widowControl/>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套</w:t>
            </w:r>
          </w:p>
        </w:tc>
        <w:tc>
          <w:tcPr>
            <w:tcW w:w="0" w:type="auto"/>
            <w:vAlign w:val="center"/>
          </w:tcPr>
          <w:p>
            <w:pPr>
              <w:widowControl/>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782</w:t>
            </w:r>
          </w:p>
        </w:tc>
        <w:tc>
          <w:tcPr>
            <w:tcW w:w="0" w:type="auto"/>
            <w:vAlign w:val="center"/>
          </w:tcPr>
          <w:p>
            <w:pPr>
              <w:widowControl/>
              <w:jc w:val="left"/>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tcPr>
          <w:p>
            <w:pPr>
              <w:rPr>
                <w:color w:val="auto"/>
                <w:highlight w:val="none"/>
                <w:vertAlign w:val="baseline"/>
              </w:rPr>
            </w:pPr>
          </w:p>
        </w:tc>
        <w:tc>
          <w:tcPr>
            <w:tcW w:w="0" w:type="auto"/>
          </w:tcPr>
          <w:p>
            <w:pPr>
              <w:rPr>
                <w:color w:val="auto"/>
                <w:highlight w:val="none"/>
                <w:vertAlign w:val="baseline"/>
              </w:rPr>
            </w:pPr>
            <w:r>
              <w:rPr>
                <w:rFonts w:hint="eastAsia" w:ascii="宋体" w:hAnsi="宋体" w:eastAsia="宋体" w:cs="宋体"/>
                <w:i w:val="0"/>
                <w:iCs w:val="0"/>
                <w:color w:val="auto"/>
                <w:kern w:val="0"/>
                <w:sz w:val="24"/>
                <w:szCs w:val="24"/>
                <w:highlight w:val="none"/>
                <w:u w:val="none"/>
                <w:lang w:val="en-US" w:eastAsia="zh-CN"/>
              </w:rPr>
              <w:t>包含生命广场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7</w:t>
            </w:r>
          </w:p>
        </w:tc>
        <w:tc>
          <w:tcPr>
            <w:tcW w:w="0" w:type="auto"/>
            <w:vAlign w:val="center"/>
          </w:tcPr>
          <w:p>
            <w:pPr>
              <w:widowControl/>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喷水池、机房、大屏幕、其它智能设备养护1项</w:t>
            </w:r>
          </w:p>
        </w:tc>
        <w:tc>
          <w:tcPr>
            <w:tcW w:w="0" w:type="auto"/>
            <w:vAlign w:val="center"/>
          </w:tcPr>
          <w:p>
            <w:pPr>
              <w:widowControl/>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一级</w:t>
            </w:r>
          </w:p>
        </w:tc>
        <w:tc>
          <w:tcPr>
            <w:tcW w:w="0" w:type="auto"/>
            <w:vAlign w:val="center"/>
          </w:tcPr>
          <w:p>
            <w:pPr>
              <w:widowControl/>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项</w:t>
            </w:r>
          </w:p>
        </w:tc>
        <w:tc>
          <w:tcPr>
            <w:tcW w:w="0" w:type="auto"/>
            <w:vAlign w:val="center"/>
          </w:tcPr>
          <w:p>
            <w:pPr>
              <w:widowControl/>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1</w:t>
            </w:r>
          </w:p>
        </w:tc>
        <w:tc>
          <w:tcPr>
            <w:tcW w:w="0" w:type="auto"/>
            <w:vAlign w:val="center"/>
          </w:tcPr>
          <w:p>
            <w:pPr>
              <w:rPr>
                <w:rFonts w:hint="eastAsia" w:ascii="宋体" w:hAnsi="宋体" w:eastAsia="宋体" w:cs="宋体"/>
                <w:i w:val="0"/>
                <w:iCs w:val="0"/>
                <w:color w:val="auto"/>
                <w:kern w:val="2"/>
                <w:sz w:val="24"/>
                <w:szCs w:val="24"/>
                <w:highlight w:val="none"/>
                <w:u w:val="none"/>
                <w:lang w:val="en-US" w:eastAsia="zh-CN" w:bidi="ar-SA"/>
              </w:rPr>
            </w:pPr>
          </w:p>
        </w:tc>
        <w:tc>
          <w:tcPr>
            <w:tcW w:w="0" w:type="auto"/>
          </w:tcPr>
          <w:p>
            <w:pPr>
              <w:rPr>
                <w:color w:val="auto"/>
                <w:highlight w:val="none"/>
                <w:vertAlign w:val="baseline"/>
              </w:rPr>
            </w:pPr>
          </w:p>
        </w:tc>
        <w:tc>
          <w:tcPr>
            <w:tcW w:w="0" w:type="auto"/>
          </w:tcPr>
          <w:p>
            <w:pPr>
              <w:rPr>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8</w:t>
            </w:r>
          </w:p>
        </w:tc>
        <w:tc>
          <w:tcPr>
            <w:tcW w:w="0" w:type="auto"/>
            <w:vAlign w:val="center"/>
          </w:tcPr>
          <w:p>
            <w:pPr>
              <w:widowControl/>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垃圾箱（果壳箱）保洁、更换</w:t>
            </w:r>
          </w:p>
        </w:tc>
        <w:tc>
          <w:tcPr>
            <w:tcW w:w="0" w:type="auto"/>
            <w:vAlign w:val="center"/>
          </w:tcPr>
          <w:p>
            <w:pPr>
              <w:widowControl/>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一级</w:t>
            </w:r>
          </w:p>
        </w:tc>
        <w:tc>
          <w:tcPr>
            <w:tcW w:w="0" w:type="auto"/>
            <w:vAlign w:val="center"/>
          </w:tcPr>
          <w:p>
            <w:pPr>
              <w:widowControl/>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只</w:t>
            </w:r>
          </w:p>
        </w:tc>
        <w:tc>
          <w:tcPr>
            <w:tcW w:w="0" w:type="auto"/>
            <w:vAlign w:val="center"/>
          </w:tcPr>
          <w:p>
            <w:pPr>
              <w:widowControl/>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68</w:t>
            </w:r>
          </w:p>
        </w:tc>
        <w:tc>
          <w:tcPr>
            <w:tcW w:w="0" w:type="auto"/>
            <w:vAlign w:val="center"/>
          </w:tcPr>
          <w:p>
            <w:pPr>
              <w:rPr>
                <w:rFonts w:hint="eastAsia" w:ascii="宋体" w:hAnsi="宋体" w:eastAsia="宋体" w:cs="宋体"/>
                <w:i w:val="0"/>
                <w:iCs w:val="0"/>
                <w:color w:val="auto"/>
                <w:kern w:val="2"/>
                <w:sz w:val="24"/>
                <w:szCs w:val="24"/>
                <w:highlight w:val="none"/>
                <w:u w:val="none"/>
                <w:lang w:val="en-US" w:eastAsia="zh-CN" w:bidi="ar-SA"/>
              </w:rPr>
            </w:pPr>
          </w:p>
        </w:tc>
        <w:tc>
          <w:tcPr>
            <w:tcW w:w="0" w:type="auto"/>
          </w:tcPr>
          <w:p>
            <w:pPr>
              <w:rPr>
                <w:color w:val="auto"/>
                <w:highlight w:val="none"/>
                <w:vertAlign w:val="baseline"/>
              </w:rPr>
            </w:pPr>
          </w:p>
        </w:tc>
        <w:tc>
          <w:tcPr>
            <w:tcW w:w="0" w:type="auto"/>
          </w:tcPr>
          <w:p>
            <w:pPr>
              <w:rPr>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9</w:t>
            </w:r>
          </w:p>
        </w:tc>
        <w:tc>
          <w:tcPr>
            <w:tcW w:w="0" w:type="auto"/>
            <w:vAlign w:val="center"/>
          </w:tcPr>
          <w:p>
            <w:pPr>
              <w:widowControl/>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坐凳维护、更换</w:t>
            </w:r>
          </w:p>
        </w:tc>
        <w:tc>
          <w:tcPr>
            <w:tcW w:w="0" w:type="auto"/>
            <w:vAlign w:val="center"/>
          </w:tcPr>
          <w:p>
            <w:pPr>
              <w:widowControl/>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一级</w:t>
            </w:r>
          </w:p>
        </w:tc>
        <w:tc>
          <w:tcPr>
            <w:tcW w:w="0" w:type="auto"/>
            <w:vAlign w:val="center"/>
          </w:tcPr>
          <w:p>
            <w:pPr>
              <w:widowControl/>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M</w:t>
            </w:r>
          </w:p>
        </w:tc>
        <w:tc>
          <w:tcPr>
            <w:tcW w:w="0" w:type="auto"/>
            <w:vAlign w:val="center"/>
          </w:tcPr>
          <w:p>
            <w:pPr>
              <w:widowControl/>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72.5</w:t>
            </w:r>
          </w:p>
        </w:tc>
        <w:tc>
          <w:tcPr>
            <w:tcW w:w="0" w:type="auto"/>
            <w:vAlign w:val="center"/>
          </w:tcPr>
          <w:p>
            <w:pPr>
              <w:rPr>
                <w:rFonts w:hint="eastAsia" w:ascii="宋体" w:hAnsi="宋体" w:eastAsia="宋体" w:cs="宋体"/>
                <w:i w:val="0"/>
                <w:iCs w:val="0"/>
                <w:color w:val="auto"/>
                <w:kern w:val="2"/>
                <w:sz w:val="24"/>
                <w:szCs w:val="24"/>
                <w:highlight w:val="none"/>
                <w:u w:val="none"/>
                <w:lang w:val="en-US" w:eastAsia="zh-CN" w:bidi="ar-SA"/>
              </w:rPr>
            </w:pPr>
          </w:p>
        </w:tc>
        <w:tc>
          <w:tcPr>
            <w:tcW w:w="0" w:type="auto"/>
          </w:tcPr>
          <w:p>
            <w:pPr>
              <w:rPr>
                <w:color w:val="auto"/>
                <w:highlight w:val="none"/>
                <w:vertAlign w:val="baseline"/>
              </w:rPr>
            </w:pPr>
          </w:p>
        </w:tc>
        <w:tc>
          <w:tcPr>
            <w:tcW w:w="0" w:type="auto"/>
          </w:tcPr>
          <w:p>
            <w:pPr>
              <w:rPr>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10</w:t>
            </w:r>
          </w:p>
        </w:tc>
        <w:tc>
          <w:tcPr>
            <w:tcW w:w="0" w:type="auto"/>
            <w:vAlign w:val="center"/>
          </w:tcPr>
          <w:p>
            <w:pPr>
              <w:widowControl/>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栏杆维护、更换</w:t>
            </w:r>
          </w:p>
        </w:tc>
        <w:tc>
          <w:tcPr>
            <w:tcW w:w="0" w:type="auto"/>
            <w:vAlign w:val="center"/>
          </w:tcPr>
          <w:p>
            <w:pPr>
              <w:widowControl/>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一级</w:t>
            </w:r>
          </w:p>
        </w:tc>
        <w:tc>
          <w:tcPr>
            <w:tcW w:w="0" w:type="auto"/>
            <w:vAlign w:val="center"/>
          </w:tcPr>
          <w:p>
            <w:pPr>
              <w:widowControl/>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M</w:t>
            </w:r>
          </w:p>
        </w:tc>
        <w:tc>
          <w:tcPr>
            <w:tcW w:w="0" w:type="auto"/>
            <w:vAlign w:val="center"/>
          </w:tcPr>
          <w:p>
            <w:pPr>
              <w:widowControl/>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347.5</w:t>
            </w:r>
          </w:p>
        </w:tc>
        <w:tc>
          <w:tcPr>
            <w:tcW w:w="0" w:type="auto"/>
            <w:vAlign w:val="center"/>
          </w:tcPr>
          <w:p>
            <w:pPr>
              <w:rPr>
                <w:rFonts w:hint="eastAsia" w:ascii="宋体" w:hAnsi="宋体" w:eastAsia="宋体" w:cs="宋体"/>
                <w:i w:val="0"/>
                <w:iCs w:val="0"/>
                <w:color w:val="auto"/>
                <w:kern w:val="2"/>
                <w:sz w:val="24"/>
                <w:szCs w:val="24"/>
                <w:highlight w:val="none"/>
                <w:u w:val="none"/>
                <w:lang w:val="en-US" w:eastAsia="zh-CN" w:bidi="ar-SA"/>
              </w:rPr>
            </w:pPr>
          </w:p>
        </w:tc>
        <w:tc>
          <w:tcPr>
            <w:tcW w:w="0" w:type="auto"/>
          </w:tcPr>
          <w:p>
            <w:pPr>
              <w:rPr>
                <w:color w:val="auto"/>
                <w:highlight w:val="none"/>
                <w:vertAlign w:val="baseline"/>
              </w:rPr>
            </w:pPr>
          </w:p>
        </w:tc>
        <w:tc>
          <w:tcPr>
            <w:tcW w:w="0" w:type="auto"/>
          </w:tcPr>
          <w:p>
            <w:pPr>
              <w:rPr>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11</w:t>
            </w:r>
          </w:p>
        </w:tc>
        <w:tc>
          <w:tcPr>
            <w:tcW w:w="0" w:type="auto"/>
            <w:vAlign w:val="center"/>
          </w:tcPr>
          <w:p>
            <w:pPr>
              <w:widowControl/>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保安项目</w:t>
            </w:r>
          </w:p>
        </w:tc>
        <w:tc>
          <w:tcPr>
            <w:tcW w:w="0" w:type="auto"/>
            <w:vAlign w:val="center"/>
          </w:tcPr>
          <w:p>
            <w:pPr>
              <w:widowControl/>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一级</w:t>
            </w:r>
          </w:p>
        </w:tc>
        <w:tc>
          <w:tcPr>
            <w:tcW w:w="0" w:type="auto"/>
            <w:vAlign w:val="center"/>
          </w:tcPr>
          <w:p>
            <w:pPr>
              <w:widowControl/>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个</w:t>
            </w:r>
          </w:p>
        </w:tc>
        <w:tc>
          <w:tcPr>
            <w:tcW w:w="0" w:type="auto"/>
            <w:vAlign w:val="center"/>
          </w:tcPr>
          <w:p>
            <w:pPr>
              <w:widowControl/>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6</w:t>
            </w:r>
          </w:p>
        </w:tc>
        <w:tc>
          <w:tcPr>
            <w:tcW w:w="0" w:type="auto"/>
            <w:vAlign w:val="center"/>
          </w:tcPr>
          <w:p>
            <w:pPr>
              <w:rPr>
                <w:rFonts w:hint="eastAsia" w:ascii="宋体" w:hAnsi="宋体" w:eastAsia="宋体" w:cs="宋体"/>
                <w:i w:val="0"/>
                <w:iCs w:val="0"/>
                <w:color w:val="auto"/>
                <w:kern w:val="2"/>
                <w:sz w:val="24"/>
                <w:szCs w:val="24"/>
                <w:highlight w:val="none"/>
                <w:u w:val="none"/>
                <w:lang w:val="en-US" w:eastAsia="zh-CN" w:bidi="ar-SA"/>
              </w:rPr>
            </w:pPr>
          </w:p>
        </w:tc>
        <w:tc>
          <w:tcPr>
            <w:tcW w:w="0" w:type="auto"/>
          </w:tcPr>
          <w:p>
            <w:pPr>
              <w:rPr>
                <w:color w:val="auto"/>
                <w:highlight w:val="none"/>
                <w:vertAlign w:val="baseline"/>
              </w:rPr>
            </w:pPr>
          </w:p>
        </w:tc>
        <w:tc>
          <w:tcPr>
            <w:tcW w:w="0" w:type="auto"/>
          </w:tcPr>
          <w:p>
            <w:pPr>
              <w:rPr>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12</w:t>
            </w:r>
          </w:p>
        </w:tc>
        <w:tc>
          <w:tcPr>
            <w:tcW w:w="0" w:type="auto"/>
            <w:vAlign w:val="center"/>
          </w:tcPr>
          <w:p>
            <w:pPr>
              <w:widowControl/>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时花</w:t>
            </w:r>
          </w:p>
        </w:tc>
        <w:tc>
          <w:tcPr>
            <w:tcW w:w="0" w:type="auto"/>
            <w:vAlign w:val="center"/>
          </w:tcPr>
          <w:p>
            <w:pPr>
              <w:widowControl/>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一级</w:t>
            </w:r>
          </w:p>
        </w:tc>
        <w:tc>
          <w:tcPr>
            <w:tcW w:w="0" w:type="auto"/>
            <w:vAlign w:val="center"/>
          </w:tcPr>
          <w:p>
            <w:pPr>
              <w:widowControl/>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平方米</w:t>
            </w:r>
          </w:p>
        </w:tc>
        <w:tc>
          <w:tcPr>
            <w:tcW w:w="0" w:type="auto"/>
            <w:vAlign w:val="center"/>
          </w:tcPr>
          <w:p>
            <w:pPr>
              <w:widowControl/>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138</w:t>
            </w:r>
          </w:p>
        </w:tc>
        <w:tc>
          <w:tcPr>
            <w:tcW w:w="0" w:type="auto"/>
            <w:vAlign w:val="center"/>
          </w:tcPr>
          <w:p>
            <w:pPr>
              <w:rPr>
                <w:rFonts w:hint="eastAsia" w:ascii="宋体" w:hAnsi="宋体" w:eastAsia="宋体" w:cs="宋体"/>
                <w:i w:val="0"/>
                <w:iCs w:val="0"/>
                <w:color w:val="auto"/>
                <w:kern w:val="2"/>
                <w:sz w:val="24"/>
                <w:szCs w:val="24"/>
                <w:highlight w:val="none"/>
                <w:u w:val="none"/>
                <w:lang w:val="en-US" w:eastAsia="zh-CN" w:bidi="ar-SA"/>
              </w:rPr>
            </w:pPr>
          </w:p>
        </w:tc>
        <w:tc>
          <w:tcPr>
            <w:tcW w:w="0" w:type="auto"/>
          </w:tcPr>
          <w:p>
            <w:pPr>
              <w:rPr>
                <w:color w:val="auto"/>
                <w:highlight w:val="none"/>
                <w:vertAlign w:val="baseline"/>
              </w:rPr>
            </w:pPr>
          </w:p>
        </w:tc>
        <w:tc>
          <w:tcPr>
            <w:tcW w:w="0" w:type="auto"/>
          </w:tcPr>
          <w:p>
            <w:pPr>
              <w:rPr>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13</w:t>
            </w:r>
          </w:p>
        </w:tc>
        <w:tc>
          <w:tcPr>
            <w:tcW w:w="0" w:type="auto"/>
            <w:vAlign w:val="center"/>
          </w:tcPr>
          <w:p>
            <w:pPr>
              <w:widowControl/>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保安室、工具用房维护</w:t>
            </w:r>
          </w:p>
        </w:tc>
        <w:tc>
          <w:tcPr>
            <w:tcW w:w="0" w:type="auto"/>
            <w:vAlign w:val="center"/>
          </w:tcPr>
          <w:p>
            <w:pPr>
              <w:widowControl/>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一级</w:t>
            </w:r>
          </w:p>
        </w:tc>
        <w:tc>
          <w:tcPr>
            <w:tcW w:w="0" w:type="auto"/>
            <w:vAlign w:val="center"/>
          </w:tcPr>
          <w:p>
            <w:pPr>
              <w:widowControl/>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座</w:t>
            </w:r>
          </w:p>
        </w:tc>
        <w:tc>
          <w:tcPr>
            <w:tcW w:w="0" w:type="auto"/>
            <w:vAlign w:val="center"/>
          </w:tcPr>
          <w:p>
            <w:pPr>
              <w:widowControl/>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2</w:t>
            </w:r>
          </w:p>
        </w:tc>
        <w:tc>
          <w:tcPr>
            <w:tcW w:w="0" w:type="auto"/>
            <w:vAlign w:val="center"/>
          </w:tcPr>
          <w:p>
            <w:pPr>
              <w:rPr>
                <w:rFonts w:hint="eastAsia" w:ascii="宋体" w:hAnsi="宋体" w:eastAsia="宋体" w:cs="宋体"/>
                <w:i w:val="0"/>
                <w:iCs w:val="0"/>
                <w:color w:val="auto"/>
                <w:kern w:val="2"/>
                <w:sz w:val="24"/>
                <w:szCs w:val="24"/>
                <w:highlight w:val="none"/>
                <w:u w:val="none"/>
                <w:lang w:val="en-US" w:eastAsia="zh-CN" w:bidi="ar-SA"/>
              </w:rPr>
            </w:pPr>
          </w:p>
        </w:tc>
        <w:tc>
          <w:tcPr>
            <w:tcW w:w="0" w:type="auto"/>
          </w:tcPr>
          <w:p>
            <w:pPr>
              <w:rPr>
                <w:color w:val="auto"/>
                <w:highlight w:val="none"/>
                <w:vertAlign w:val="baseline"/>
              </w:rPr>
            </w:pPr>
          </w:p>
        </w:tc>
        <w:tc>
          <w:tcPr>
            <w:tcW w:w="0" w:type="auto"/>
          </w:tcPr>
          <w:p>
            <w:pPr>
              <w:rPr>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14</w:t>
            </w:r>
          </w:p>
        </w:tc>
        <w:tc>
          <w:tcPr>
            <w:tcW w:w="0" w:type="auto"/>
            <w:vAlign w:val="center"/>
          </w:tcPr>
          <w:p>
            <w:pPr>
              <w:widowControl/>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茶室维护</w:t>
            </w:r>
          </w:p>
        </w:tc>
        <w:tc>
          <w:tcPr>
            <w:tcW w:w="0" w:type="auto"/>
            <w:vAlign w:val="center"/>
          </w:tcPr>
          <w:p>
            <w:pPr>
              <w:widowControl/>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一级</w:t>
            </w:r>
          </w:p>
        </w:tc>
        <w:tc>
          <w:tcPr>
            <w:tcW w:w="0" w:type="auto"/>
            <w:vAlign w:val="center"/>
          </w:tcPr>
          <w:p>
            <w:pPr>
              <w:widowControl/>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座</w:t>
            </w:r>
          </w:p>
        </w:tc>
        <w:tc>
          <w:tcPr>
            <w:tcW w:w="0" w:type="auto"/>
            <w:vAlign w:val="center"/>
          </w:tcPr>
          <w:p>
            <w:pPr>
              <w:widowControl/>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1</w:t>
            </w:r>
          </w:p>
        </w:tc>
        <w:tc>
          <w:tcPr>
            <w:tcW w:w="0" w:type="auto"/>
            <w:vAlign w:val="center"/>
          </w:tcPr>
          <w:p>
            <w:pPr>
              <w:rPr>
                <w:rFonts w:hint="eastAsia" w:ascii="宋体" w:hAnsi="宋体" w:eastAsia="宋体" w:cs="宋体"/>
                <w:i w:val="0"/>
                <w:iCs w:val="0"/>
                <w:color w:val="auto"/>
                <w:kern w:val="2"/>
                <w:sz w:val="24"/>
                <w:szCs w:val="24"/>
                <w:highlight w:val="none"/>
                <w:u w:val="none"/>
                <w:lang w:val="en-US" w:eastAsia="zh-CN" w:bidi="ar-SA"/>
              </w:rPr>
            </w:pPr>
          </w:p>
        </w:tc>
        <w:tc>
          <w:tcPr>
            <w:tcW w:w="0" w:type="auto"/>
          </w:tcPr>
          <w:p>
            <w:pPr>
              <w:rPr>
                <w:color w:val="auto"/>
                <w:highlight w:val="none"/>
                <w:vertAlign w:val="baseline"/>
              </w:rPr>
            </w:pPr>
          </w:p>
        </w:tc>
        <w:tc>
          <w:tcPr>
            <w:tcW w:w="0" w:type="auto"/>
          </w:tcPr>
          <w:p>
            <w:pPr>
              <w:rPr>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15</w:t>
            </w:r>
          </w:p>
        </w:tc>
        <w:tc>
          <w:tcPr>
            <w:tcW w:w="0" w:type="auto"/>
            <w:vAlign w:val="center"/>
          </w:tcPr>
          <w:p>
            <w:pPr>
              <w:widowControl/>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草籽撒播一项</w:t>
            </w:r>
          </w:p>
        </w:tc>
        <w:tc>
          <w:tcPr>
            <w:tcW w:w="0" w:type="auto"/>
            <w:vAlign w:val="center"/>
          </w:tcPr>
          <w:p>
            <w:pPr>
              <w:widowControl/>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一级</w:t>
            </w:r>
          </w:p>
        </w:tc>
        <w:tc>
          <w:tcPr>
            <w:tcW w:w="0" w:type="auto"/>
            <w:vAlign w:val="center"/>
          </w:tcPr>
          <w:p>
            <w:pPr>
              <w:widowControl/>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项</w:t>
            </w:r>
          </w:p>
        </w:tc>
        <w:tc>
          <w:tcPr>
            <w:tcW w:w="0" w:type="auto"/>
            <w:vAlign w:val="center"/>
          </w:tcPr>
          <w:p>
            <w:pPr>
              <w:widowControl/>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1</w:t>
            </w:r>
          </w:p>
        </w:tc>
        <w:tc>
          <w:tcPr>
            <w:tcW w:w="0" w:type="auto"/>
            <w:vAlign w:val="center"/>
          </w:tcPr>
          <w:p>
            <w:pPr>
              <w:rPr>
                <w:rFonts w:hint="eastAsia" w:ascii="宋体" w:hAnsi="宋体" w:eastAsia="宋体" w:cs="宋体"/>
                <w:i w:val="0"/>
                <w:iCs w:val="0"/>
                <w:color w:val="auto"/>
                <w:kern w:val="2"/>
                <w:sz w:val="24"/>
                <w:szCs w:val="24"/>
                <w:highlight w:val="none"/>
                <w:u w:val="none"/>
                <w:lang w:val="en-US" w:eastAsia="zh-CN" w:bidi="ar-SA"/>
              </w:rPr>
            </w:pPr>
          </w:p>
        </w:tc>
        <w:tc>
          <w:tcPr>
            <w:tcW w:w="0" w:type="auto"/>
          </w:tcPr>
          <w:p>
            <w:pPr>
              <w:rPr>
                <w:color w:val="auto"/>
                <w:highlight w:val="none"/>
                <w:vertAlign w:val="baseline"/>
              </w:rPr>
            </w:pPr>
          </w:p>
        </w:tc>
        <w:tc>
          <w:tcPr>
            <w:tcW w:w="0" w:type="auto"/>
          </w:tcPr>
          <w:p>
            <w:pPr>
              <w:rPr>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16</w:t>
            </w:r>
          </w:p>
        </w:tc>
        <w:tc>
          <w:tcPr>
            <w:tcW w:w="0" w:type="auto"/>
            <w:vAlign w:val="center"/>
          </w:tcPr>
          <w:p>
            <w:pPr>
              <w:widowControl/>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合计</w:t>
            </w:r>
          </w:p>
        </w:tc>
        <w:tc>
          <w:tcPr>
            <w:tcW w:w="0" w:type="auto"/>
            <w:vAlign w:val="center"/>
          </w:tcPr>
          <w:p>
            <w:pPr>
              <w:jc w:val="cente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rPr>
                <w:rFonts w:hint="eastAsia" w:ascii="宋体" w:hAnsi="宋体" w:eastAsia="宋体" w:cs="宋体"/>
                <w:i w:val="0"/>
                <w:iCs w:val="0"/>
                <w:color w:val="auto"/>
                <w:kern w:val="2"/>
                <w:sz w:val="24"/>
                <w:szCs w:val="24"/>
                <w:highlight w:val="none"/>
                <w:u w:val="none"/>
                <w:lang w:val="en-US" w:eastAsia="zh-CN" w:bidi="ar-SA"/>
              </w:rPr>
            </w:pPr>
          </w:p>
        </w:tc>
        <w:tc>
          <w:tcPr>
            <w:tcW w:w="0" w:type="auto"/>
            <w:vAlign w:val="center"/>
          </w:tcPr>
          <w:p>
            <w:pPr>
              <w:widowControl/>
              <w:jc w:val="center"/>
              <w:textAlignment w:val="center"/>
              <w:rPr>
                <w:rFonts w:hint="eastAsia" w:ascii="宋体" w:hAnsi="宋体" w:eastAsia="宋体" w:cs="宋体"/>
                <w:i w:val="0"/>
                <w:iCs w:val="0"/>
                <w:color w:val="auto"/>
                <w:kern w:val="0"/>
                <w:sz w:val="24"/>
                <w:szCs w:val="24"/>
                <w:highlight w:val="none"/>
                <w:u w:val="none"/>
                <w:lang w:val="en-US" w:eastAsia="zh-CN" w:bidi="ar-SA"/>
              </w:rPr>
            </w:pPr>
          </w:p>
        </w:tc>
        <w:tc>
          <w:tcPr>
            <w:tcW w:w="0" w:type="auto"/>
            <w:vAlign w:val="center"/>
          </w:tcPr>
          <w:p>
            <w:pPr>
              <w:rPr>
                <w:rFonts w:hint="eastAsia" w:ascii="宋体" w:hAnsi="宋体" w:eastAsia="宋体" w:cs="宋体"/>
                <w:i w:val="0"/>
                <w:iCs w:val="0"/>
                <w:color w:val="auto"/>
                <w:kern w:val="2"/>
                <w:sz w:val="24"/>
                <w:szCs w:val="24"/>
                <w:highlight w:val="none"/>
                <w:u w:val="none"/>
                <w:lang w:val="en-US" w:eastAsia="zh-CN" w:bidi="ar-SA"/>
              </w:rPr>
            </w:pPr>
          </w:p>
        </w:tc>
        <w:tc>
          <w:tcPr>
            <w:tcW w:w="0" w:type="auto"/>
          </w:tcPr>
          <w:p>
            <w:pPr>
              <w:rPr>
                <w:color w:val="auto"/>
                <w:highlight w:val="none"/>
                <w:vertAlign w:val="baseline"/>
              </w:rPr>
            </w:pPr>
          </w:p>
        </w:tc>
        <w:tc>
          <w:tcPr>
            <w:tcW w:w="0" w:type="auto"/>
          </w:tcPr>
          <w:p>
            <w:pPr>
              <w:rPr>
                <w:color w:val="auto"/>
                <w:highlight w:val="none"/>
                <w:vertAlign w:val="baseline"/>
              </w:rPr>
            </w:pPr>
          </w:p>
        </w:tc>
      </w:tr>
    </w:tbl>
    <w:p>
      <w:pPr>
        <w:rPr>
          <w:color w:val="auto"/>
          <w:highlight w:val="none"/>
        </w:rPr>
      </w:pPr>
    </w:p>
    <w:p>
      <w:pPr>
        <w:pStyle w:val="2"/>
        <w:rPr>
          <w:color w:val="auto"/>
          <w:highlight w:val="none"/>
        </w:rPr>
      </w:pPr>
    </w:p>
    <w:p>
      <w:pPr>
        <w:pStyle w:val="3"/>
        <w:rPr>
          <w:color w:val="auto"/>
          <w:highlight w:val="none"/>
        </w:rPr>
      </w:pPr>
    </w:p>
    <w:p>
      <w:pPr>
        <w:pStyle w:val="4"/>
        <w:rPr>
          <w:color w:val="auto"/>
          <w:highlight w:val="none"/>
        </w:rPr>
      </w:pPr>
    </w:p>
    <w:p>
      <w:pPr>
        <w:rPr>
          <w:color w:val="auto"/>
          <w:highlight w:val="none"/>
        </w:rPr>
      </w:pPr>
    </w:p>
    <w:p>
      <w:pPr>
        <w:pStyle w:val="2"/>
        <w:rPr>
          <w:color w:val="auto"/>
          <w:highlight w:val="none"/>
        </w:rPr>
      </w:pPr>
    </w:p>
    <w:p>
      <w:pPr>
        <w:pStyle w:val="3"/>
        <w:rPr>
          <w:color w:val="auto"/>
          <w:highlight w:val="none"/>
        </w:rPr>
      </w:pPr>
    </w:p>
    <w:p>
      <w:pPr>
        <w:pStyle w:val="4"/>
        <w:rPr>
          <w:color w:val="auto"/>
          <w:highlight w:val="none"/>
        </w:rPr>
      </w:pPr>
    </w:p>
    <w:p>
      <w:pPr>
        <w:rPr>
          <w:color w:val="auto"/>
          <w:highlight w:val="none"/>
        </w:rPr>
      </w:pPr>
    </w:p>
    <w:p>
      <w:pPr>
        <w:pStyle w:val="2"/>
        <w:rPr>
          <w:color w:val="auto"/>
          <w:highlight w:val="none"/>
        </w:rPr>
      </w:pPr>
    </w:p>
    <w:p>
      <w:pPr>
        <w:pStyle w:val="3"/>
        <w:rPr>
          <w:color w:val="auto"/>
          <w:highlight w:val="none"/>
        </w:rPr>
      </w:pPr>
    </w:p>
    <w:p>
      <w:pPr>
        <w:pStyle w:val="4"/>
        <w:rPr>
          <w:color w:val="auto"/>
          <w:highlight w:val="none"/>
        </w:rPr>
      </w:pPr>
    </w:p>
    <w:p>
      <w:pPr>
        <w:pStyle w:val="3"/>
        <w:ind w:left="0" w:leftChars="0" w:firstLine="0" w:firstLineChars="0"/>
        <w:rPr>
          <w:color w:val="auto"/>
          <w:highlight w:val="none"/>
        </w:rPr>
      </w:pP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5"/>
        <w:gridCol w:w="3576"/>
        <w:gridCol w:w="1525"/>
        <w:gridCol w:w="1525"/>
        <w:gridCol w:w="1570"/>
        <w:gridCol w:w="1525"/>
        <w:gridCol w:w="1481"/>
        <w:gridCol w:w="1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gridSpan w:val="8"/>
            <w:vAlign w:val="top"/>
          </w:tcPr>
          <w:p>
            <w:pPr>
              <w:rPr>
                <w:color w:val="auto"/>
                <w:highlight w:val="none"/>
                <w:vertAlign w:val="baseline"/>
              </w:rPr>
            </w:pPr>
            <w:r>
              <w:rPr>
                <w:rFonts w:hint="eastAsia" w:ascii="宋体" w:hAnsi="宋体" w:eastAsia="宋体" w:cs="宋体"/>
                <w:b/>
                <w:bCs/>
                <w:i w:val="0"/>
                <w:iCs w:val="0"/>
                <w:color w:val="auto"/>
                <w:kern w:val="0"/>
                <w:sz w:val="36"/>
                <w:szCs w:val="36"/>
                <w:highlight w:val="none"/>
                <w:u w:val="none"/>
                <w:lang w:val="en-US" w:eastAsia="zh-CN"/>
              </w:rPr>
              <w:t>生命广场公园养护清单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widowControl/>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序号</w:t>
            </w:r>
          </w:p>
        </w:tc>
        <w:tc>
          <w:tcPr>
            <w:tcW w:w="3460" w:type="dxa"/>
            <w:vAlign w:val="center"/>
          </w:tcPr>
          <w:p>
            <w:pPr>
              <w:widowControl/>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项目名称</w:t>
            </w:r>
          </w:p>
        </w:tc>
        <w:tc>
          <w:tcPr>
            <w:tcW w:w="1525" w:type="dxa"/>
            <w:vAlign w:val="center"/>
          </w:tcPr>
          <w:p>
            <w:pPr>
              <w:widowControl/>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养护等级</w:t>
            </w:r>
          </w:p>
        </w:tc>
        <w:tc>
          <w:tcPr>
            <w:tcW w:w="1525" w:type="dxa"/>
            <w:vAlign w:val="center"/>
          </w:tcPr>
          <w:p>
            <w:pPr>
              <w:widowControl/>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单位</w:t>
            </w:r>
          </w:p>
        </w:tc>
        <w:tc>
          <w:tcPr>
            <w:tcW w:w="1570" w:type="dxa"/>
            <w:vAlign w:val="center"/>
          </w:tcPr>
          <w:p>
            <w:pPr>
              <w:widowControl/>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数量</w:t>
            </w:r>
          </w:p>
        </w:tc>
        <w:tc>
          <w:tcPr>
            <w:tcW w:w="1525" w:type="dxa"/>
            <w:vAlign w:val="top"/>
          </w:tcPr>
          <w:p>
            <w:pPr>
              <w:widowControl/>
              <w:jc w:val="center"/>
              <w:textAlignment w:val="bottom"/>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单价</w:t>
            </w:r>
          </w:p>
          <w:p>
            <w:pPr>
              <w:widowControl/>
              <w:jc w:val="center"/>
              <w:textAlignment w:val="bottom"/>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cs="宋体"/>
                <w:color w:val="auto"/>
                <w:kern w:val="0"/>
                <w:sz w:val="24"/>
                <w:szCs w:val="24"/>
                <w:highlight w:val="none"/>
              </w:rPr>
              <w:t>（元</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平方</w:t>
            </w:r>
            <w:r>
              <w:rPr>
                <w:rFonts w:ascii="宋体" w:cs="宋体"/>
                <w:color w:val="auto"/>
                <w:kern w:val="0"/>
                <w:sz w:val="24"/>
                <w:szCs w:val="24"/>
                <w:highlight w:val="none"/>
              </w:rPr>
              <w:t>.</w:t>
            </w:r>
            <w:r>
              <w:rPr>
                <w:rFonts w:hint="eastAsia" w:ascii="宋体" w:hAnsi="宋体" w:cs="宋体"/>
                <w:color w:val="auto"/>
                <w:kern w:val="0"/>
                <w:sz w:val="24"/>
                <w:szCs w:val="24"/>
                <w:highlight w:val="none"/>
              </w:rPr>
              <w:t>年）</w:t>
            </w:r>
          </w:p>
        </w:tc>
        <w:tc>
          <w:tcPr>
            <w:tcW w:w="1481" w:type="dxa"/>
            <w:vAlign w:val="top"/>
          </w:tcPr>
          <w:p>
            <w:pPr>
              <w:widowControl/>
              <w:jc w:val="center"/>
              <w:textAlignment w:val="bottom"/>
              <w:rPr>
                <w:rFonts w:ascii="宋体"/>
                <w:color w:val="auto"/>
                <w:kern w:val="0"/>
                <w:sz w:val="24"/>
                <w:szCs w:val="24"/>
                <w:highlight w:val="none"/>
              </w:rPr>
            </w:pPr>
            <w:r>
              <w:rPr>
                <w:rFonts w:hint="eastAsia" w:ascii="宋体" w:hAnsi="宋体" w:cs="宋体"/>
                <w:color w:val="auto"/>
                <w:kern w:val="0"/>
                <w:sz w:val="24"/>
                <w:szCs w:val="24"/>
                <w:highlight w:val="none"/>
              </w:rPr>
              <w:t>小计</w:t>
            </w:r>
          </w:p>
          <w:p>
            <w:pPr>
              <w:widowControl/>
              <w:jc w:val="center"/>
              <w:textAlignment w:val="bottom"/>
              <w:rPr>
                <w:rFonts w:hint="eastAsia" w:ascii="宋体" w:hAnsi="Times New Roman" w:eastAsia="宋体" w:cs="Times New Roman"/>
                <w:color w:val="auto"/>
                <w:kern w:val="0"/>
                <w:sz w:val="24"/>
                <w:szCs w:val="24"/>
                <w:highlight w:val="none"/>
                <w:lang w:val="en-US" w:eastAsia="zh-CN" w:bidi="ar-SA"/>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2</w:t>
            </w:r>
            <w:r>
              <w:rPr>
                <w:rFonts w:hint="eastAsia" w:ascii="宋体" w:hAnsi="宋体" w:cs="宋体"/>
                <w:color w:val="auto"/>
                <w:kern w:val="0"/>
                <w:sz w:val="24"/>
                <w:szCs w:val="24"/>
                <w:highlight w:val="none"/>
              </w:rPr>
              <w:t>年报价）</w:t>
            </w:r>
          </w:p>
        </w:tc>
        <w:tc>
          <w:tcPr>
            <w:tcW w:w="1483" w:type="dxa"/>
            <w:vAlign w:val="top"/>
          </w:tcPr>
          <w:p>
            <w:pPr>
              <w:widowControl/>
              <w:jc w:val="center"/>
              <w:textAlignment w:val="bottom"/>
              <w:rPr>
                <w:rFonts w:hint="eastAsia" w:ascii="宋体" w:hAnsi="Times New Roman" w:eastAsia="宋体" w:cs="Times New Roman"/>
                <w:color w:val="auto"/>
                <w:kern w:val="0"/>
                <w:sz w:val="24"/>
                <w:szCs w:val="24"/>
                <w:highlight w:val="none"/>
                <w:lang w:val="en-US" w:eastAsia="zh-CN" w:bidi="ar-SA"/>
              </w:rPr>
            </w:pPr>
            <w:r>
              <w:rPr>
                <w:rFonts w:hint="eastAsia" w:ascii="宋体" w:cs="Times New Roman"/>
                <w:color w:val="auto"/>
                <w:kern w:val="0"/>
                <w:sz w:val="24"/>
                <w:szCs w:val="24"/>
                <w:highlight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605" w:type="dxa"/>
            <w:vAlign w:val="center"/>
          </w:tcPr>
          <w:p>
            <w:pPr>
              <w:widowControl/>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1</w:t>
            </w:r>
          </w:p>
        </w:tc>
        <w:tc>
          <w:tcPr>
            <w:tcW w:w="3460" w:type="dxa"/>
            <w:vAlign w:val="center"/>
          </w:tcPr>
          <w:p>
            <w:pPr>
              <w:widowControl/>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绿化绿化养护</w:t>
            </w:r>
          </w:p>
        </w:tc>
        <w:tc>
          <w:tcPr>
            <w:tcW w:w="1525" w:type="dxa"/>
            <w:vAlign w:val="center"/>
          </w:tcPr>
          <w:p>
            <w:pPr>
              <w:widowControl/>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一级</w:t>
            </w:r>
          </w:p>
        </w:tc>
        <w:tc>
          <w:tcPr>
            <w:tcW w:w="1525" w:type="dxa"/>
            <w:vAlign w:val="center"/>
          </w:tcPr>
          <w:p>
            <w:pPr>
              <w:widowControl/>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m</w:t>
            </w:r>
            <w:r>
              <w:rPr>
                <w:rFonts w:hint="eastAsia" w:ascii="宋体" w:hAnsi="宋体" w:eastAsia="宋体" w:cs="宋体"/>
                <w:i w:val="0"/>
                <w:iCs w:val="0"/>
                <w:color w:val="auto"/>
                <w:kern w:val="0"/>
                <w:sz w:val="24"/>
                <w:szCs w:val="24"/>
                <w:highlight w:val="none"/>
                <w:u w:val="none"/>
                <w:vertAlign w:val="superscript"/>
                <w:lang w:val="en-US" w:eastAsia="zh-CN"/>
              </w:rPr>
              <w:t>2</w:t>
            </w:r>
          </w:p>
        </w:tc>
        <w:tc>
          <w:tcPr>
            <w:tcW w:w="1570" w:type="dxa"/>
            <w:vAlign w:val="center"/>
          </w:tcPr>
          <w:p>
            <w:pPr>
              <w:widowControl/>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8710</w:t>
            </w:r>
          </w:p>
        </w:tc>
        <w:tc>
          <w:tcPr>
            <w:tcW w:w="1525" w:type="dxa"/>
            <w:vAlign w:val="center"/>
          </w:tcPr>
          <w:p>
            <w:pPr>
              <w:rPr>
                <w:rFonts w:hint="eastAsia" w:ascii="宋体" w:hAnsi="宋体" w:eastAsia="宋体" w:cs="宋体"/>
                <w:i w:val="0"/>
                <w:iCs w:val="0"/>
                <w:color w:val="auto"/>
                <w:kern w:val="2"/>
                <w:sz w:val="24"/>
                <w:szCs w:val="24"/>
                <w:highlight w:val="none"/>
                <w:u w:val="none"/>
                <w:lang w:val="en-US" w:eastAsia="zh-CN" w:bidi="ar-SA"/>
              </w:rPr>
            </w:pPr>
          </w:p>
        </w:tc>
        <w:tc>
          <w:tcPr>
            <w:tcW w:w="1481" w:type="dxa"/>
          </w:tcPr>
          <w:p>
            <w:pPr>
              <w:rPr>
                <w:color w:val="auto"/>
                <w:highlight w:val="none"/>
                <w:vertAlign w:val="baseline"/>
              </w:rPr>
            </w:pPr>
          </w:p>
        </w:tc>
        <w:tc>
          <w:tcPr>
            <w:tcW w:w="1483" w:type="dxa"/>
          </w:tcPr>
          <w:p>
            <w:pPr>
              <w:rPr>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0" w:type="auto"/>
            <w:vAlign w:val="center"/>
          </w:tcPr>
          <w:p>
            <w:pPr>
              <w:widowControl/>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2</w:t>
            </w:r>
          </w:p>
        </w:tc>
        <w:tc>
          <w:tcPr>
            <w:tcW w:w="0" w:type="auto"/>
            <w:vAlign w:val="center"/>
          </w:tcPr>
          <w:p>
            <w:pPr>
              <w:widowControl/>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市政养护（含铺装、沥青）</w:t>
            </w:r>
          </w:p>
        </w:tc>
        <w:tc>
          <w:tcPr>
            <w:tcW w:w="0" w:type="auto"/>
            <w:vAlign w:val="center"/>
          </w:tcPr>
          <w:p>
            <w:pPr>
              <w:widowControl/>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一级</w:t>
            </w:r>
          </w:p>
        </w:tc>
        <w:tc>
          <w:tcPr>
            <w:tcW w:w="0" w:type="auto"/>
            <w:vAlign w:val="center"/>
          </w:tcPr>
          <w:p>
            <w:pPr>
              <w:widowControl/>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m</w:t>
            </w:r>
            <w:r>
              <w:rPr>
                <w:rFonts w:hint="eastAsia" w:ascii="宋体" w:hAnsi="宋体" w:eastAsia="宋体" w:cs="宋体"/>
                <w:i w:val="0"/>
                <w:iCs w:val="0"/>
                <w:color w:val="auto"/>
                <w:kern w:val="0"/>
                <w:sz w:val="24"/>
                <w:szCs w:val="24"/>
                <w:highlight w:val="none"/>
                <w:u w:val="none"/>
                <w:vertAlign w:val="superscript"/>
                <w:lang w:val="en-US" w:eastAsia="zh-CN"/>
              </w:rPr>
              <w:t>2</w:t>
            </w:r>
          </w:p>
        </w:tc>
        <w:tc>
          <w:tcPr>
            <w:tcW w:w="0" w:type="auto"/>
            <w:vAlign w:val="center"/>
          </w:tcPr>
          <w:p>
            <w:pPr>
              <w:widowControl/>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5250</w:t>
            </w:r>
          </w:p>
        </w:tc>
        <w:tc>
          <w:tcPr>
            <w:tcW w:w="0" w:type="auto"/>
            <w:vAlign w:val="center"/>
          </w:tcPr>
          <w:p>
            <w:pPr>
              <w:rPr>
                <w:rFonts w:hint="eastAsia" w:ascii="宋体" w:hAnsi="宋体" w:eastAsia="宋体" w:cs="宋体"/>
                <w:i w:val="0"/>
                <w:iCs w:val="0"/>
                <w:color w:val="auto"/>
                <w:kern w:val="2"/>
                <w:sz w:val="24"/>
                <w:szCs w:val="24"/>
                <w:highlight w:val="none"/>
                <w:u w:val="none"/>
                <w:lang w:val="en-US" w:eastAsia="zh-CN" w:bidi="ar-SA"/>
              </w:rPr>
            </w:pPr>
          </w:p>
        </w:tc>
        <w:tc>
          <w:tcPr>
            <w:tcW w:w="0" w:type="auto"/>
          </w:tcPr>
          <w:p>
            <w:pPr>
              <w:rPr>
                <w:color w:val="auto"/>
                <w:highlight w:val="none"/>
                <w:vertAlign w:val="baseline"/>
              </w:rPr>
            </w:pPr>
          </w:p>
        </w:tc>
        <w:tc>
          <w:tcPr>
            <w:tcW w:w="0" w:type="auto"/>
          </w:tcPr>
          <w:p>
            <w:pPr>
              <w:rPr>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0" w:type="auto"/>
            <w:vAlign w:val="center"/>
          </w:tcPr>
          <w:p>
            <w:pPr>
              <w:widowControl/>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3</w:t>
            </w:r>
          </w:p>
        </w:tc>
        <w:tc>
          <w:tcPr>
            <w:tcW w:w="0" w:type="auto"/>
            <w:vAlign w:val="center"/>
          </w:tcPr>
          <w:p>
            <w:pPr>
              <w:widowControl/>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环卫保洁</w:t>
            </w:r>
          </w:p>
        </w:tc>
        <w:tc>
          <w:tcPr>
            <w:tcW w:w="0" w:type="auto"/>
            <w:vAlign w:val="center"/>
          </w:tcPr>
          <w:p>
            <w:pPr>
              <w:widowControl/>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一级</w:t>
            </w:r>
          </w:p>
        </w:tc>
        <w:tc>
          <w:tcPr>
            <w:tcW w:w="0" w:type="auto"/>
            <w:vAlign w:val="center"/>
          </w:tcPr>
          <w:p>
            <w:pPr>
              <w:widowControl/>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m</w:t>
            </w:r>
            <w:r>
              <w:rPr>
                <w:rFonts w:hint="eastAsia" w:ascii="宋体" w:hAnsi="宋体" w:eastAsia="宋体" w:cs="宋体"/>
                <w:i w:val="0"/>
                <w:iCs w:val="0"/>
                <w:color w:val="auto"/>
                <w:kern w:val="0"/>
                <w:sz w:val="24"/>
                <w:szCs w:val="24"/>
                <w:highlight w:val="none"/>
                <w:u w:val="none"/>
                <w:vertAlign w:val="superscript"/>
                <w:lang w:val="en-US" w:eastAsia="zh-CN"/>
              </w:rPr>
              <w:t>2</w:t>
            </w:r>
          </w:p>
        </w:tc>
        <w:tc>
          <w:tcPr>
            <w:tcW w:w="0" w:type="auto"/>
            <w:vAlign w:val="center"/>
          </w:tcPr>
          <w:p>
            <w:pPr>
              <w:widowControl/>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5250</w:t>
            </w:r>
          </w:p>
        </w:tc>
        <w:tc>
          <w:tcPr>
            <w:tcW w:w="0" w:type="auto"/>
            <w:vAlign w:val="center"/>
          </w:tcPr>
          <w:p>
            <w:pPr>
              <w:rPr>
                <w:rFonts w:hint="eastAsia" w:ascii="宋体" w:hAnsi="宋体" w:eastAsia="宋体" w:cs="宋体"/>
                <w:i w:val="0"/>
                <w:iCs w:val="0"/>
                <w:color w:val="auto"/>
                <w:kern w:val="2"/>
                <w:sz w:val="24"/>
                <w:szCs w:val="24"/>
                <w:highlight w:val="none"/>
                <w:u w:val="none"/>
                <w:lang w:val="en-US" w:eastAsia="zh-CN" w:bidi="ar-SA"/>
              </w:rPr>
            </w:pPr>
          </w:p>
        </w:tc>
        <w:tc>
          <w:tcPr>
            <w:tcW w:w="0" w:type="auto"/>
          </w:tcPr>
          <w:p>
            <w:pPr>
              <w:rPr>
                <w:color w:val="auto"/>
                <w:highlight w:val="none"/>
                <w:vertAlign w:val="baseline"/>
              </w:rPr>
            </w:pPr>
          </w:p>
        </w:tc>
        <w:tc>
          <w:tcPr>
            <w:tcW w:w="0" w:type="auto"/>
          </w:tcPr>
          <w:p>
            <w:pPr>
              <w:rPr>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4" w:hRule="atLeast"/>
        </w:trPr>
        <w:tc>
          <w:tcPr>
            <w:tcW w:w="0" w:type="auto"/>
            <w:vAlign w:val="center"/>
          </w:tcPr>
          <w:p>
            <w:pPr>
              <w:widowControl/>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4</w:t>
            </w:r>
          </w:p>
        </w:tc>
        <w:tc>
          <w:tcPr>
            <w:tcW w:w="0" w:type="auto"/>
            <w:vAlign w:val="center"/>
          </w:tcPr>
          <w:p>
            <w:pPr>
              <w:widowControl/>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景观廊架、凉亭、护栏维护1项</w:t>
            </w:r>
          </w:p>
        </w:tc>
        <w:tc>
          <w:tcPr>
            <w:tcW w:w="0" w:type="auto"/>
            <w:vAlign w:val="center"/>
          </w:tcPr>
          <w:p>
            <w:pPr>
              <w:widowControl/>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一级</w:t>
            </w:r>
          </w:p>
        </w:tc>
        <w:tc>
          <w:tcPr>
            <w:tcW w:w="0" w:type="auto"/>
            <w:vAlign w:val="center"/>
          </w:tcPr>
          <w:p>
            <w:pPr>
              <w:widowControl/>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项</w:t>
            </w:r>
          </w:p>
        </w:tc>
        <w:tc>
          <w:tcPr>
            <w:tcW w:w="0" w:type="auto"/>
            <w:vAlign w:val="center"/>
          </w:tcPr>
          <w:p>
            <w:pPr>
              <w:widowControl/>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1</w:t>
            </w:r>
          </w:p>
        </w:tc>
        <w:tc>
          <w:tcPr>
            <w:tcW w:w="0" w:type="auto"/>
            <w:vAlign w:val="center"/>
          </w:tcPr>
          <w:p>
            <w:pPr>
              <w:rPr>
                <w:rFonts w:hint="eastAsia" w:ascii="宋体" w:hAnsi="宋体" w:eastAsia="宋体" w:cs="宋体"/>
                <w:i w:val="0"/>
                <w:iCs w:val="0"/>
                <w:color w:val="auto"/>
                <w:kern w:val="2"/>
                <w:sz w:val="24"/>
                <w:szCs w:val="24"/>
                <w:highlight w:val="none"/>
                <w:u w:val="none"/>
                <w:lang w:val="en-US" w:eastAsia="zh-CN" w:bidi="ar-SA"/>
              </w:rPr>
            </w:pPr>
          </w:p>
        </w:tc>
        <w:tc>
          <w:tcPr>
            <w:tcW w:w="0" w:type="auto"/>
          </w:tcPr>
          <w:p>
            <w:pPr>
              <w:rPr>
                <w:color w:val="auto"/>
                <w:highlight w:val="none"/>
                <w:vertAlign w:val="baseline"/>
              </w:rPr>
            </w:pPr>
          </w:p>
        </w:tc>
        <w:tc>
          <w:tcPr>
            <w:tcW w:w="0" w:type="auto"/>
          </w:tcPr>
          <w:p>
            <w:pPr>
              <w:rPr>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0" w:type="auto"/>
            <w:vAlign w:val="center"/>
          </w:tcPr>
          <w:p>
            <w:pPr>
              <w:widowControl/>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5</w:t>
            </w:r>
          </w:p>
        </w:tc>
        <w:tc>
          <w:tcPr>
            <w:tcW w:w="0" w:type="auto"/>
            <w:vAlign w:val="center"/>
          </w:tcPr>
          <w:p>
            <w:pPr>
              <w:widowControl/>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照明灯（含公园内所有灯具）</w:t>
            </w:r>
          </w:p>
        </w:tc>
        <w:tc>
          <w:tcPr>
            <w:tcW w:w="0" w:type="auto"/>
            <w:vAlign w:val="center"/>
          </w:tcPr>
          <w:p>
            <w:pPr>
              <w:widowControl/>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一级</w:t>
            </w:r>
          </w:p>
        </w:tc>
        <w:tc>
          <w:tcPr>
            <w:tcW w:w="0" w:type="auto"/>
            <w:vAlign w:val="center"/>
          </w:tcPr>
          <w:p>
            <w:pPr>
              <w:widowControl/>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套</w:t>
            </w:r>
          </w:p>
        </w:tc>
        <w:tc>
          <w:tcPr>
            <w:tcW w:w="0" w:type="auto"/>
            <w:vAlign w:val="center"/>
          </w:tcPr>
          <w:p>
            <w:pPr>
              <w:widowControl/>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160</w:t>
            </w:r>
          </w:p>
        </w:tc>
        <w:tc>
          <w:tcPr>
            <w:tcW w:w="0" w:type="auto"/>
            <w:vAlign w:val="center"/>
          </w:tcPr>
          <w:p>
            <w:pPr>
              <w:rPr>
                <w:rFonts w:hint="eastAsia" w:ascii="宋体" w:hAnsi="宋体" w:eastAsia="宋体" w:cs="宋体"/>
                <w:i w:val="0"/>
                <w:iCs w:val="0"/>
                <w:color w:val="auto"/>
                <w:kern w:val="2"/>
                <w:sz w:val="24"/>
                <w:szCs w:val="24"/>
                <w:highlight w:val="none"/>
                <w:u w:val="none"/>
                <w:lang w:val="en-US" w:eastAsia="zh-CN" w:bidi="ar-SA"/>
              </w:rPr>
            </w:pPr>
          </w:p>
        </w:tc>
        <w:tc>
          <w:tcPr>
            <w:tcW w:w="0" w:type="auto"/>
          </w:tcPr>
          <w:p>
            <w:pPr>
              <w:rPr>
                <w:color w:val="auto"/>
                <w:highlight w:val="none"/>
                <w:vertAlign w:val="baseline"/>
              </w:rPr>
            </w:pPr>
          </w:p>
        </w:tc>
        <w:tc>
          <w:tcPr>
            <w:tcW w:w="0" w:type="auto"/>
          </w:tcPr>
          <w:p>
            <w:pPr>
              <w:rPr>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0" w:type="auto"/>
            <w:vAlign w:val="center"/>
          </w:tcPr>
          <w:p>
            <w:pPr>
              <w:widowControl/>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6</w:t>
            </w:r>
          </w:p>
        </w:tc>
        <w:tc>
          <w:tcPr>
            <w:tcW w:w="0" w:type="auto"/>
            <w:vAlign w:val="center"/>
          </w:tcPr>
          <w:p>
            <w:pPr>
              <w:widowControl/>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时花</w:t>
            </w:r>
          </w:p>
        </w:tc>
        <w:tc>
          <w:tcPr>
            <w:tcW w:w="0" w:type="auto"/>
            <w:vAlign w:val="center"/>
          </w:tcPr>
          <w:p>
            <w:pPr>
              <w:widowControl/>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一级</w:t>
            </w:r>
          </w:p>
        </w:tc>
        <w:tc>
          <w:tcPr>
            <w:tcW w:w="0" w:type="auto"/>
            <w:vAlign w:val="center"/>
          </w:tcPr>
          <w:p>
            <w:pPr>
              <w:widowControl/>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m</w:t>
            </w:r>
            <w:r>
              <w:rPr>
                <w:rFonts w:hint="eastAsia" w:ascii="宋体" w:hAnsi="宋体" w:eastAsia="宋体" w:cs="宋体"/>
                <w:i w:val="0"/>
                <w:iCs w:val="0"/>
                <w:color w:val="auto"/>
                <w:kern w:val="0"/>
                <w:sz w:val="24"/>
                <w:szCs w:val="24"/>
                <w:highlight w:val="none"/>
                <w:u w:val="none"/>
                <w:vertAlign w:val="superscript"/>
                <w:lang w:val="en-US" w:eastAsia="zh-CN"/>
              </w:rPr>
              <w:t>2</w:t>
            </w:r>
          </w:p>
        </w:tc>
        <w:tc>
          <w:tcPr>
            <w:tcW w:w="0" w:type="auto"/>
            <w:vAlign w:val="center"/>
          </w:tcPr>
          <w:p>
            <w:pPr>
              <w:widowControl/>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13</w:t>
            </w:r>
          </w:p>
        </w:tc>
        <w:tc>
          <w:tcPr>
            <w:tcW w:w="0" w:type="auto"/>
            <w:vAlign w:val="center"/>
          </w:tcPr>
          <w:p>
            <w:pPr>
              <w:rPr>
                <w:rFonts w:hint="eastAsia" w:ascii="宋体" w:hAnsi="宋体" w:eastAsia="宋体" w:cs="宋体"/>
                <w:i w:val="0"/>
                <w:iCs w:val="0"/>
                <w:color w:val="auto"/>
                <w:kern w:val="2"/>
                <w:sz w:val="24"/>
                <w:szCs w:val="24"/>
                <w:highlight w:val="none"/>
                <w:u w:val="none"/>
                <w:lang w:val="en-US" w:eastAsia="zh-CN" w:bidi="ar-SA"/>
              </w:rPr>
            </w:pPr>
          </w:p>
        </w:tc>
        <w:tc>
          <w:tcPr>
            <w:tcW w:w="0" w:type="auto"/>
          </w:tcPr>
          <w:p>
            <w:pPr>
              <w:rPr>
                <w:color w:val="auto"/>
                <w:highlight w:val="none"/>
                <w:vertAlign w:val="baseline"/>
              </w:rPr>
            </w:pPr>
          </w:p>
        </w:tc>
        <w:tc>
          <w:tcPr>
            <w:tcW w:w="0" w:type="auto"/>
          </w:tcPr>
          <w:p>
            <w:pPr>
              <w:rPr>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4" w:hRule="atLeast"/>
        </w:trPr>
        <w:tc>
          <w:tcPr>
            <w:tcW w:w="0" w:type="auto"/>
            <w:vAlign w:val="center"/>
          </w:tcPr>
          <w:p>
            <w:pPr>
              <w:widowControl/>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7</w:t>
            </w:r>
          </w:p>
        </w:tc>
        <w:tc>
          <w:tcPr>
            <w:tcW w:w="0" w:type="auto"/>
            <w:vAlign w:val="center"/>
          </w:tcPr>
          <w:p>
            <w:pPr>
              <w:widowControl/>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垃圾箱（果壳箱）保洁、更换</w:t>
            </w:r>
          </w:p>
        </w:tc>
        <w:tc>
          <w:tcPr>
            <w:tcW w:w="0" w:type="auto"/>
            <w:vAlign w:val="center"/>
          </w:tcPr>
          <w:p>
            <w:pPr>
              <w:widowControl/>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一级</w:t>
            </w:r>
          </w:p>
        </w:tc>
        <w:tc>
          <w:tcPr>
            <w:tcW w:w="0" w:type="auto"/>
            <w:vAlign w:val="center"/>
          </w:tcPr>
          <w:p>
            <w:pPr>
              <w:widowControl/>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只</w:t>
            </w:r>
          </w:p>
        </w:tc>
        <w:tc>
          <w:tcPr>
            <w:tcW w:w="0" w:type="auto"/>
            <w:vAlign w:val="center"/>
          </w:tcPr>
          <w:p>
            <w:pPr>
              <w:widowControl/>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23</w:t>
            </w:r>
          </w:p>
        </w:tc>
        <w:tc>
          <w:tcPr>
            <w:tcW w:w="0" w:type="auto"/>
            <w:vAlign w:val="center"/>
          </w:tcPr>
          <w:p>
            <w:pPr>
              <w:rPr>
                <w:rFonts w:hint="eastAsia" w:ascii="宋体" w:hAnsi="宋体" w:eastAsia="宋体" w:cs="宋体"/>
                <w:i w:val="0"/>
                <w:iCs w:val="0"/>
                <w:color w:val="auto"/>
                <w:kern w:val="2"/>
                <w:sz w:val="24"/>
                <w:szCs w:val="24"/>
                <w:highlight w:val="none"/>
                <w:u w:val="none"/>
                <w:lang w:val="en-US" w:eastAsia="zh-CN" w:bidi="ar-SA"/>
              </w:rPr>
            </w:pPr>
          </w:p>
        </w:tc>
        <w:tc>
          <w:tcPr>
            <w:tcW w:w="0" w:type="auto"/>
          </w:tcPr>
          <w:p>
            <w:pPr>
              <w:rPr>
                <w:color w:val="auto"/>
                <w:highlight w:val="none"/>
                <w:vertAlign w:val="baseline"/>
              </w:rPr>
            </w:pPr>
          </w:p>
        </w:tc>
        <w:tc>
          <w:tcPr>
            <w:tcW w:w="0" w:type="auto"/>
          </w:tcPr>
          <w:p>
            <w:pPr>
              <w:rPr>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0" w:type="auto"/>
            <w:vAlign w:val="center"/>
          </w:tcPr>
          <w:p>
            <w:pPr>
              <w:widowControl/>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8</w:t>
            </w:r>
          </w:p>
        </w:tc>
        <w:tc>
          <w:tcPr>
            <w:tcW w:w="0" w:type="auto"/>
            <w:vAlign w:val="center"/>
          </w:tcPr>
          <w:p>
            <w:pPr>
              <w:widowControl/>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坐凳维护、更换</w:t>
            </w:r>
          </w:p>
        </w:tc>
        <w:tc>
          <w:tcPr>
            <w:tcW w:w="0" w:type="auto"/>
            <w:vAlign w:val="center"/>
          </w:tcPr>
          <w:p>
            <w:pPr>
              <w:widowControl/>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一级</w:t>
            </w:r>
          </w:p>
        </w:tc>
        <w:tc>
          <w:tcPr>
            <w:tcW w:w="0" w:type="auto"/>
            <w:vAlign w:val="center"/>
          </w:tcPr>
          <w:p>
            <w:pPr>
              <w:widowControl/>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M</w:t>
            </w:r>
          </w:p>
        </w:tc>
        <w:tc>
          <w:tcPr>
            <w:tcW w:w="0" w:type="auto"/>
            <w:vAlign w:val="center"/>
          </w:tcPr>
          <w:p>
            <w:pPr>
              <w:widowControl/>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21</w:t>
            </w:r>
          </w:p>
        </w:tc>
        <w:tc>
          <w:tcPr>
            <w:tcW w:w="0" w:type="auto"/>
            <w:vAlign w:val="center"/>
          </w:tcPr>
          <w:p>
            <w:pPr>
              <w:rPr>
                <w:rFonts w:hint="eastAsia" w:ascii="宋体" w:hAnsi="宋体" w:eastAsia="宋体" w:cs="宋体"/>
                <w:i w:val="0"/>
                <w:iCs w:val="0"/>
                <w:color w:val="auto"/>
                <w:kern w:val="2"/>
                <w:sz w:val="24"/>
                <w:szCs w:val="24"/>
                <w:highlight w:val="none"/>
                <w:u w:val="none"/>
                <w:lang w:val="en-US" w:eastAsia="zh-CN" w:bidi="ar-SA"/>
              </w:rPr>
            </w:pPr>
          </w:p>
        </w:tc>
        <w:tc>
          <w:tcPr>
            <w:tcW w:w="0" w:type="auto"/>
          </w:tcPr>
          <w:p>
            <w:pPr>
              <w:rPr>
                <w:color w:val="auto"/>
                <w:highlight w:val="none"/>
                <w:vertAlign w:val="baseline"/>
              </w:rPr>
            </w:pPr>
          </w:p>
        </w:tc>
        <w:tc>
          <w:tcPr>
            <w:tcW w:w="0" w:type="auto"/>
          </w:tcPr>
          <w:p>
            <w:pPr>
              <w:rPr>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0" w:type="auto"/>
            <w:vAlign w:val="center"/>
          </w:tcPr>
          <w:p>
            <w:pPr>
              <w:widowControl/>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9</w:t>
            </w:r>
          </w:p>
        </w:tc>
        <w:tc>
          <w:tcPr>
            <w:tcW w:w="0" w:type="auto"/>
            <w:vAlign w:val="center"/>
          </w:tcPr>
          <w:p>
            <w:pPr>
              <w:widowControl/>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保安项目</w:t>
            </w:r>
          </w:p>
        </w:tc>
        <w:tc>
          <w:tcPr>
            <w:tcW w:w="0" w:type="auto"/>
            <w:vAlign w:val="center"/>
          </w:tcPr>
          <w:p>
            <w:pPr>
              <w:widowControl/>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一级</w:t>
            </w:r>
          </w:p>
        </w:tc>
        <w:tc>
          <w:tcPr>
            <w:tcW w:w="0" w:type="auto"/>
            <w:vAlign w:val="center"/>
          </w:tcPr>
          <w:p>
            <w:pPr>
              <w:widowControl/>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个</w:t>
            </w:r>
          </w:p>
        </w:tc>
        <w:tc>
          <w:tcPr>
            <w:tcW w:w="0" w:type="auto"/>
            <w:vAlign w:val="center"/>
          </w:tcPr>
          <w:p>
            <w:pPr>
              <w:widowControl/>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1</w:t>
            </w:r>
          </w:p>
        </w:tc>
        <w:tc>
          <w:tcPr>
            <w:tcW w:w="0" w:type="auto"/>
            <w:vAlign w:val="center"/>
          </w:tcPr>
          <w:p>
            <w:pPr>
              <w:rPr>
                <w:rFonts w:hint="eastAsia" w:ascii="宋体" w:hAnsi="宋体" w:eastAsia="宋体" w:cs="宋体"/>
                <w:i w:val="0"/>
                <w:iCs w:val="0"/>
                <w:color w:val="auto"/>
                <w:kern w:val="2"/>
                <w:sz w:val="24"/>
                <w:szCs w:val="24"/>
                <w:highlight w:val="none"/>
                <w:u w:val="none"/>
                <w:lang w:val="en-US" w:eastAsia="zh-CN" w:bidi="ar-SA"/>
              </w:rPr>
            </w:pPr>
          </w:p>
        </w:tc>
        <w:tc>
          <w:tcPr>
            <w:tcW w:w="0" w:type="auto"/>
          </w:tcPr>
          <w:p>
            <w:pPr>
              <w:rPr>
                <w:color w:val="auto"/>
                <w:highlight w:val="none"/>
                <w:vertAlign w:val="baseline"/>
              </w:rPr>
            </w:pPr>
          </w:p>
        </w:tc>
        <w:tc>
          <w:tcPr>
            <w:tcW w:w="0" w:type="auto"/>
          </w:tcPr>
          <w:p>
            <w:pPr>
              <w:rPr>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0" w:type="auto"/>
            <w:vAlign w:val="center"/>
          </w:tcPr>
          <w:p>
            <w:pPr>
              <w:widowControl/>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10</w:t>
            </w:r>
          </w:p>
        </w:tc>
        <w:tc>
          <w:tcPr>
            <w:tcW w:w="0" w:type="auto"/>
            <w:vAlign w:val="center"/>
          </w:tcPr>
          <w:p>
            <w:pPr>
              <w:widowControl/>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草籽撒播一项</w:t>
            </w:r>
          </w:p>
        </w:tc>
        <w:tc>
          <w:tcPr>
            <w:tcW w:w="0" w:type="auto"/>
            <w:vAlign w:val="center"/>
          </w:tcPr>
          <w:p>
            <w:pPr>
              <w:widowControl/>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一级</w:t>
            </w:r>
          </w:p>
        </w:tc>
        <w:tc>
          <w:tcPr>
            <w:tcW w:w="0" w:type="auto"/>
            <w:vAlign w:val="center"/>
          </w:tcPr>
          <w:p>
            <w:pPr>
              <w:widowControl/>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项</w:t>
            </w:r>
          </w:p>
        </w:tc>
        <w:tc>
          <w:tcPr>
            <w:tcW w:w="0" w:type="auto"/>
            <w:vAlign w:val="center"/>
          </w:tcPr>
          <w:p>
            <w:pPr>
              <w:widowControl/>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1</w:t>
            </w:r>
          </w:p>
        </w:tc>
        <w:tc>
          <w:tcPr>
            <w:tcW w:w="0" w:type="auto"/>
            <w:vAlign w:val="center"/>
          </w:tcPr>
          <w:p>
            <w:pPr>
              <w:rPr>
                <w:rFonts w:hint="eastAsia" w:ascii="宋体" w:hAnsi="宋体" w:eastAsia="宋体" w:cs="宋体"/>
                <w:i w:val="0"/>
                <w:iCs w:val="0"/>
                <w:color w:val="auto"/>
                <w:kern w:val="2"/>
                <w:sz w:val="24"/>
                <w:szCs w:val="24"/>
                <w:highlight w:val="none"/>
                <w:u w:val="none"/>
                <w:lang w:val="en-US" w:eastAsia="zh-CN" w:bidi="ar-SA"/>
              </w:rPr>
            </w:pPr>
          </w:p>
        </w:tc>
        <w:tc>
          <w:tcPr>
            <w:tcW w:w="0" w:type="auto"/>
          </w:tcPr>
          <w:p>
            <w:pPr>
              <w:rPr>
                <w:color w:val="auto"/>
                <w:highlight w:val="none"/>
                <w:vertAlign w:val="baseline"/>
              </w:rPr>
            </w:pPr>
          </w:p>
        </w:tc>
        <w:tc>
          <w:tcPr>
            <w:tcW w:w="0" w:type="auto"/>
          </w:tcPr>
          <w:p>
            <w:pPr>
              <w:rPr>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0" w:type="auto"/>
            <w:vAlign w:val="center"/>
          </w:tcPr>
          <w:p>
            <w:pPr>
              <w:widowControl/>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11</w:t>
            </w:r>
          </w:p>
        </w:tc>
        <w:tc>
          <w:tcPr>
            <w:tcW w:w="0" w:type="auto"/>
            <w:vAlign w:val="center"/>
          </w:tcPr>
          <w:p>
            <w:pPr>
              <w:jc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合计</w:t>
            </w:r>
          </w:p>
        </w:tc>
        <w:tc>
          <w:tcPr>
            <w:tcW w:w="0" w:type="auto"/>
            <w:vAlign w:val="center"/>
          </w:tcPr>
          <w:p>
            <w:pPr>
              <w:widowControl/>
              <w:jc w:val="center"/>
              <w:textAlignment w:val="center"/>
              <w:rPr>
                <w:rFonts w:hint="eastAsia" w:ascii="宋体" w:hAnsi="宋体" w:eastAsia="宋体" w:cs="宋体"/>
                <w:i w:val="0"/>
                <w:iCs w:val="0"/>
                <w:color w:val="auto"/>
                <w:kern w:val="0"/>
                <w:sz w:val="24"/>
                <w:szCs w:val="24"/>
                <w:highlight w:val="none"/>
                <w:u w:val="none"/>
                <w:lang w:val="en-US" w:eastAsia="zh-CN" w:bidi="ar-SA"/>
              </w:rPr>
            </w:pPr>
          </w:p>
        </w:tc>
        <w:tc>
          <w:tcPr>
            <w:tcW w:w="0" w:type="auto"/>
            <w:vAlign w:val="center"/>
          </w:tcPr>
          <w:p>
            <w:pPr>
              <w:rPr>
                <w:rFonts w:hint="eastAsia" w:ascii="宋体" w:hAnsi="宋体" w:eastAsia="宋体" w:cs="宋体"/>
                <w:i w:val="0"/>
                <w:iCs w:val="0"/>
                <w:color w:val="auto"/>
                <w:kern w:val="2"/>
                <w:sz w:val="24"/>
                <w:szCs w:val="24"/>
                <w:highlight w:val="none"/>
                <w:u w:val="none"/>
                <w:lang w:val="en-US" w:eastAsia="zh-CN" w:bidi="ar-SA"/>
              </w:rPr>
            </w:pPr>
          </w:p>
        </w:tc>
        <w:tc>
          <w:tcPr>
            <w:tcW w:w="0" w:type="auto"/>
          </w:tcPr>
          <w:p>
            <w:pPr>
              <w:rPr>
                <w:color w:val="auto"/>
                <w:highlight w:val="none"/>
                <w:vertAlign w:val="baseline"/>
              </w:rPr>
            </w:pPr>
          </w:p>
        </w:tc>
        <w:tc>
          <w:tcPr>
            <w:tcW w:w="0" w:type="auto"/>
          </w:tcPr>
          <w:p>
            <w:pPr>
              <w:rPr>
                <w:color w:val="auto"/>
                <w:highlight w:val="none"/>
                <w:vertAlign w:val="baseline"/>
              </w:rPr>
            </w:pPr>
          </w:p>
        </w:tc>
        <w:tc>
          <w:tcPr>
            <w:tcW w:w="0" w:type="auto"/>
          </w:tcPr>
          <w:p>
            <w:pPr>
              <w:rPr>
                <w:color w:val="auto"/>
                <w:highlight w:val="none"/>
                <w:vertAlign w:val="baseline"/>
              </w:rPr>
            </w:pPr>
          </w:p>
        </w:tc>
        <w:tc>
          <w:tcPr>
            <w:tcW w:w="0" w:type="auto"/>
          </w:tcPr>
          <w:p>
            <w:pPr>
              <w:rPr>
                <w:color w:val="auto"/>
                <w:highlight w:val="none"/>
                <w:vertAlign w:val="baseline"/>
              </w:rPr>
            </w:pPr>
          </w:p>
        </w:tc>
      </w:tr>
    </w:tbl>
    <w:p>
      <w:pPr>
        <w:rPr>
          <w:rFonts w:hint="eastAsia" w:ascii="宋体" w:hAnsi="宋体" w:cs="宋体"/>
          <w:color w:val="auto"/>
          <w:sz w:val="28"/>
          <w:szCs w:val="28"/>
          <w:highlight w:val="none"/>
          <w:lang w:val="zh-CN"/>
        </w:rPr>
      </w:pPr>
    </w:p>
    <w:p>
      <w:pPr>
        <w:pStyle w:val="2"/>
        <w:rPr>
          <w:rFonts w:hint="eastAsia" w:ascii="宋体" w:hAnsi="宋体" w:cs="宋体"/>
          <w:color w:val="auto"/>
          <w:sz w:val="28"/>
          <w:szCs w:val="28"/>
          <w:highlight w:val="none"/>
          <w:lang w:val="zh-CN"/>
        </w:rPr>
      </w:pPr>
    </w:p>
    <w:p>
      <w:pPr>
        <w:pStyle w:val="3"/>
        <w:rPr>
          <w:rFonts w:hint="eastAsia" w:ascii="宋体" w:hAnsi="宋体" w:cs="宋体"/>
          <w:color w:val="auto"/>
          <w:sz w:val="28"/>
          <w:szCs w:val="28"/>
          <w:highlight w:val="none"/>
          <w:lang w:val="zh-CN"/>
        </w:rPr>
      </w:pPr>
    </w:p>
    <w:p>
      <w:pPr>
        <w:pStyle w:val="4"/>
        <w:rPr>
          <w:rFonts w:hint="eastAsia"/>
          <w:color w:val="auto"/>
          <w:highlight w:val="none"/>
          <w:lang w:val="zh-CN"/>
        </w:rPr>
      </w:pPr>
    </w:p>
    <w:p>
      <w:pPr>
        <w:rPr>
          <w:rFonts w:hint="eastAsia" w:ascii="宋体" w:hAnsi="宋体" w:cs="宋体"/>
          <w:color w:val="auto"/>
          <w:sz w:val="28"/>
          <w:szCs w:val="28"/>
          <w:highlight w:val="none"/>
          <w:lang w:val="zh-CN"/>
        </w:rPr>
      </w:pPr>
    </w:p>
    <w:p>
      <w:pPr>
        <w:rPr>
          <w:rFonts w:hint="eastAsia" w:ascii="宋体" w:hAnsi="宋体" w:cs="宋体"/>
          <w:color w:val="auto"/>
          <w:sz w:val="28"/>
          <w:szCs w:val="28"/>
          <w:highlight w:val="none"/>
          <w:lang w:val="zh-CN"/>
        </w:rPr>
      </w:pPr>
    </w:p>
    <w:p>
      <w:pPr>
        <w:rPr>
          <w:rFonts w:ascii="宋体"/>
          <w:color w:val="auto"/>
          <w:sz w:val="28"/>
          <w:szCs w:val="28"/>
          <w:highlight w:val="none"/>
          <w:lang w:val="zh-CN"/>
        </w:rPr>
      </w:pPr>
      <w:r>
        <w:rPr>
          <w:rFonts w:hint="eastAsia" w:ascii="宋体" w:hAnsi="宋体" w:cs="宋体"/>
          <w:color w:val="auto"/>
          <w:sz w:val="28"/>
          <w:szCs w:val="28"/>
          <w:highlight w:val="none"/>
          <w:lang w:val="zh-CN"/>
        </w:rPr>
        <w:t>合计报价：</w:t>
      </w:r>
    </w:p>
    <w:tbl>
      <w:tblPr>
        <w:tblStyle w:val="62"/>
        <w:tblW w:w="14567"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4817"/>
        <w:gridCol w:w="9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序号</w:t>
            </w:r>
          </w:p>
        </w:tc>
        <w:tc>
          <w:tcPr>
            <w:tcW w:w="4817" w:type="dxa"/>
            <w:vAlign w:val="center"/>
          </w:tcPr>
          <w:p>
            <w:pP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名称</w:t>
            </w:r>
          </w:p>
        </w:tc>
        <w:tc>
          <w:tcPr>
            <w:tcW w:w="9216" w:type="dxa"/>
            <w:vAlign w:val="center"/>
          </w:tcPr>
          <w:p>
            <w:pP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534" w:type="dxa"/>
            <w:vAlign w:val="center"/>
          </w:tcPr>
          <w:p>
            <w:pPr>
              <w:spacing w:line="360" w:lineRule="auto"/>
              <w:jc w:val="center"/>
              <w:rPr>
                <w:rFonts w:ascii="宋体"/>
                <w:color w:val="auto"/>
                <w:sz w:val="24"/>
                <w:szCs w:val="24"/>
                <w:highlight w:val="none"/>
              </w:rPr>
            </w:pPr>
            <w:r>
              <w:rPr>
                <w:rFonts w:ascii="宋体" w:hAnsi="宋体" w:cs="宋体"/>
                <w:color w:val="auto"/>
                <w:sz w:val="24"/>
                <w:szCs w:val="24"/>
                <w:highlight w:val="none"/>
              </w:rPr>
              <w:t>1</w:t>
            </w:r>
          </w:p>
        </w:tc>
        <w:tc>
          <w:tcPr>
            <w:tcW w:w="4817" w:type="dxa"/>
            <w:vAlign w:val="center"/>
          </w:tcPr>
          <w:p>
            <w:pPr>
              <w:widowControl/>
              <w:jc w:val="center"/>
              <w:textAlignment w:val="center"/>
              <w:rPr>
                <w:rFonts w:ascii="宋体"/>
                <w:color w:val="auto"/>
                <w:sz w:val="20"/>
                <w:szCs w:val="20"/>
                <w:highlight w:val="none"/>
              </w:rPr>
            </w:pPr>
            <w:r>
              <w:rPr>
                <w:rFonts w:hint="eastAsia" w:ascii="宋体" w:hAnsi="宋体" w:cs="宋体"/>
                <w:color w:val="auto"/>
                <w:sz w:val="24"/>
                <w:szCs w:val="24"/>
                <w:highlight w:val="none"/>
              </w:rPr>
              <w:t>道路保洁</w:t>
            </w:r>
          </w:p>
        </w:tc>
        <w:tc>
          <w:tcPr>
            <w:tcW w:w="9216" w:type="dxa"/>
            <w:vAlign w:val="center"/>
          </w:tcPr>
          <w:p>
            <w:pPr>
              <w:spacing w:line="360" w:lineRule="auto"/>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534" w:type="dxa"/>
            <w:vAlign w:val="center"/>
          </w:tcPr>
          <w:p>
            <w:pPr>
              <w:spacing w:line="360" w:lineRule="auto"/>
              <w:jc w:val="center"/>
              <w:rPr>
                <w:rFonts w:ascii="宋体"/>
                <w:color w:val="auto"/>
                <w:sz w:val="24"/>
                <w:szCs w:val="24"/>
                <w:highlight w:val="none"/>
              </w:rPr>
            </w:pPr>
            <w:r>
              <w:rPr>
                <w:rFonts w:ascii="宋体" w:hAnsi="宋体" w:cs="宋体"/>
                <w:color w:val="auto"/>
                <w:sz w:val="24"/>
                <w:szCs w:val="24"/>
                <w:highlight w:val="none"/>
              </w:rPr>
              <w:t>2</w:t>
            </w:r>
          </w:p>
        </w:tc>
        <w:tc>
          <w:tcPr>
            <w:tcW w:w="4817" w:type="dxa"/>
            <w:vAlign w:val="center"/>
          </w:tcPr>
          <w:p>
            <w:pPr>
              <w:widowControl/>
              <w:jc w:val="center"/>
              <w:textAlignment w:val="center"/>
              <w:rPr>
                <w:rFonts w:ascii="宋体"/>
                <w:color w:val="auto"/>
                <w:sz w:val="20"/>
                <w:szCs w:val="20"/>
                <w:highlight w:val="none"/>
              </w:rPr>
            </w:pPr>
            <w:r>
              <w:rPr>
                <w:rFonts w:hint="eastAsia" w:ascii="宋体" w:hAnsi="宋体" w:cs="宋体"/>
                <w:color w:val="auto"/>
                <w:sz w:val="24"/>
                <w:szCs w:val="24"/>
                <w:highlight w:val="none"/>
              </w:rPr>
              <w:t>绿化养护（含景观灯）</w:t>
            </w:r>
          </w:p>
        </w:tc>
        <w:tc>
          <w:tcPr>
            <w:tcW w:w="9216" w:type="dxa"/>
            <w:vAlign w:val="center"/>
          </w:tcPr>
          <w:p>
            <w:pPr>
              <w:spacing w:line="360" w:lineRule="auto"/>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534" w:type="dxa"/>
            <w:vAlign w:val="center"/>
          </w:tcPr>
          <w:p>
            <w:pPr>
              <w:spacing w:line="360" w:lineRule="auto"/>
              <w:jc w:val="center"/>
              <w:rPr>
                <w:rFonts w:ascii="宋体"/>
                <w:b/>
                <w:bCs/>
                <w:color w:val="auto"/>
                <w:sz w:val="24"/>
                <w:szCs w:val="24"/>
                <w:highlight w:val="none"/>
              </w:rPr>
            </w:pPr>
            <w:r>
              <w:rPr>
                <w:rFonts w:hint="eastAsia" w:ascii="宋体" w:hAnsi="宋体" w:cs="宋体"/>
                <w:color w:val="auto"/>
                <w:sz w:val="24"/>
                <w:szCs w:val="24"/>
                <w:highlight w:val="none"/>
                <w:lang w:val="en-US" w:eastAsia="zh-CN"/>
              </w:rPr>
              <w:t>3</w:t>
            </w:r>
          </w:p>
        </w:tc>
        <w:tc>
          <w:tcPr>
            <w:tcW w:w="4817" w:type="dxa"/>
            <w:vAlign w:val="center"/>
          </w:tcPr>
          <w:p>
            <w:pPr>
              <w:widowControl/>
              <w:jc w:val="center"/>
              <w:textAlignment w:val="center"/>
              <w:rPr>
                <w:color w:val="auto"/>
                <w:highlight w:val="none"/>
              </w:rPr>
            </w:pPr>
            <w:r>
              <w:rPr>
                <w:rFonts w:hint="eastAsia" w:ascii="宋体" w:hAnsi="宋体" w:cs="宋体"/>
                <w:color w:val="auto"/>
                <w:sz w:val="24"/>
                <w:szCs w:val="24"/>
                <w:highlight w:val="none"/>
              </w:rPr>
              <w:t>绿化提升改造（不作竞争性报价，按实结算）</w:t>
            </w:r>
          </w:p>
        </w:tc>
        <w:tc>
          <w:tcPr>
            <w:tcW w:w="9216" w:type="dxa"/>
            <w:vAlign w:val="center"/>
          </w:tcPr>
          <w:p>
            <w:pPr>
              <w:widowControl/>
              <w:jc w:val="center"/>
              <w:textAlignment w:val="center"/>
              <w:rPr>
                <w:rFonts w:ascii="宋体"/>
                <w:color w:val="auto"/>
                <w:sz w:val="24"/>
                <w:szCs w:val="24"/>
                <w:highlight w:val="none"/>
              </w:rPr>
            </w:pPr>
            <w:r>
              <w:rPr>
                <w:rFonts w:hint="eastAsia" w:ascii="宋体" w:hAnsi="宋体" w:cs="宋体"/>
                <w:color w:val="auto"/>
                <w:sz w:val="24"/>
                <w:szCs w:val="24"/>
                <w:highlight w:val="none"/>
              </w:rPr>
              <w:t>10万元/年</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2年合计</w:t>
            </w:r>
            <w:r>
              <w:rPr>
                <w:rFonts w:hint="eastAsia" w:ascii="宋体" w:hAnsi="宋体" w:cs="宋体"/>
                <w:color w:val="auto"/>
                <w:sz w:val="24"/>
                <w:szCs w:val="24"/>
                <w:highlight w:val="none"/>
              </w:rPr>
              <w:t>20万元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5351" w:type="dxa"/>
            <w:gridSpan w:val="2"/>
            <w:vAlign w:val="center"/>
          </w:tcPr>
          <w:p>
            <w:pP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投标报价（</w:t>
            </w:r>
            <w:r>
              <w:rPr>
                <w:rFonts w:ascii="宋体" w:hAnsi="宋体" w:cs="宋体"/>
                <w:b/>
                <w:bCs/>
                <w:color w:val="auto"/>
                <w:sz w:val="24"/>
                <w:szCs w:val="24"/>
                <w:highlight w:val="none"/>
              </w:rPr>
              <w:t>1+2</w:t>
            </w:r>
            <w:r>
              <w:rPr>
                <w:rFonts w:hint="eastAsia" w:ascii="宋体" w:hAnsi="宋体" w:cs="宋体"/>
                <w:b/>
                <w:bCs/>
                <w:color w:val="auto"/>
                <w:sz w:val="24"/>
                <w:szCs w:val="24"/>
                <w:highlight w:val="none"/>
                <w:lang w:val="en-US" w:eastAsia="zh-CN"/>
              </w:rPr>
              <w:t>+3</w:t>
            </w:r>
            <w:r>
              <w:rPr>
                <w:rFonts w:hint="eastAsia" w:ascii="宋体" w:hAnsi="宋体" w:cs="宋体"/>
                <w:b/>
                <w:bCs/>
                <w:color w:val="auto"/>
                <w:sz w:val="24"/>
                <w:szCs w:val="24"/>
                <w:highlight w:val="none"/>
              </w:rPr>
              <w:t>）（小写）</w:t>
            </w:r>
          </w:p>
        </w:tc>
        <w:tc>
          <w:tcPr>
            <w:tcW w:w="9216" w:type="dxa"/>
            <w:vAlign w:val="center"/>
          </w:tcPr>
          <w:p>
            <w:pPr>
              <w:spacing w:line="360" w:lineRule="auto"/>
              <w:jc w:val="center"/>
              <w:rPr>
                <w:rFonts w:ascii="宋体"/>
                <w:color w:val="auto"/>
                <w:sz w:val="24"/>
                <w:szCs w:val="24"/>
                <w:highlight w:val="none"/>
              </w:rPr>
            </w:pPr>
          </w:p>
        </w:tc>
      </w:tr>
    </w:tbl>
    <w:p>
      <w:pPr>
        <w:snapToGrid w:val="0"/>
        <w:spacing w:line="360" w:lineRule="auto"/>
        <w:ind w:left="480"/>
        <w:rPr>
          <w:rFonts w:hint="default" w:ascii="仿宋" w:hAnsi="仿宋" w:eastAsia="仿宋" w:cs="宋体"/>
          <w:b/>
          <w:color w:val="auto"/>
          <w:kern w:val="0"/>
          <w:sz w:val="24"/>
          <w:highlight w:val="none"/>
          <w:lang w:val="en-US" w:eastAsia="zh-CN"/>
        </w:rPr>
      </w:pPr>
      <w:r>
        <w:rPr>
          <w:rFonts w:hint="eastAsia" w:ascii="仿宋" w:hAnsi="仿宋" w:eastAsia="仿宋" w:cs="宋体"/>
          <w:b/>
          <w:color w:val="auto"/>
          <w:kern w:val="0"/>
          <w:sz w:val="24"/>
          <w:highlight w:val="none"/>
          <w:lang w:val="zh-CN"/>
        </w:rPr>
        <w:t>注：</w:t>
      </w:r>
      <w:r>
        <w:rPr>
          <w:rFonts w:hint="eastAsia" w:ascii="仿宋" w:hAnsi="仿宋" w:eastAsia="仿宋" w:cs="宋体"/>
          <w:b/>
          <w:color w:val="auto"/>
          <w:kern w:val="0"/>
          <w:sz w:val="24"/>
          <w:highlight w:val="none"/>
          <w:lang w:val="en-US" w:eastAsia="zh-CN"/>
        </w:rPr>
        <w:t>绿化养护包含时花养护</w:t>
      </w:r>
    </w:p>
    <w:p>
      <w:pPr>
        <w:spacing w:line="360" w:lineRule="auto"/>
        <w:ind w:left="-2" w:leftChars="-1" w:firstLine="480" w:firstLineChars="200"/>
        <w:rPr>
          <w:rFonts w:ascii="宋体"/>
          <w:color w:val="auto"/>
          <w:kern w:val="0"/>
          <w:sz w:val="24"/>
          <w:highlight w:val="none"/>
          <w:lang w:val="zh-CN"/>
        </w:rPr>
      </w:pPr>
      <w:r>
        <w:rPr>
          <w:rFonts w:ascii="宋体" w:hAnsi="宋体" w:cs="宋体"/>
          <w:color w:val="auto"/>
          <w:kern w:val="0"/>
          <w:sz w:val="24"/>
          <w:highlight w:val="none"/>
          <w:lang w:val="zh-CN"/>
        </w:rPr>
        <w:t>1</w:t>
      </w:r>
      <w:r>
        <w:rPr>
          <w:rFonts w:hint="eastAsia" w:ascii="宋体" w:hAnsi="宋体" w:cs="宋体"/>
          <w:color w:val="auto"/>
          <w:kern w:val="0"/>
          <w:sz w:val="24"/>
          <w:highlight w:val="none"/>
          <w:lang w:val="zh-CN"/>
        </w:rPr>
        <w:t>、投标人需按本表格式填写，不得自行更改。</w:t>
      </w:r>
    </w:p>
    <w:p>
      <w:pPr>
        <w:spacing w:line="360" w:lineRule="auto"/>
        <w:ind w:firstLine="480" w:firstLineChars="200"/>
        <w:rPr>
          <w:rFonts w:ascii="宋体"/>
          <w:color w:val="auto"/>
          <w:kern w:val="0"/>
          <w:sz w:val="24"/>
          <w:highlight w:val="none"/>
          <w:lang w:val="zh-CN"/>
        </w:rPr>
      </w:pPr>
      <w:r>
        <w:rPr>
          <w:rFonts w:ascii="宋体" w:hAnsi="宋体" w:cs="宋体"/>
          <w:color w:val="auto"/>
          <w:kern w:val="0"/>
          <w:sz w:val="24"/>
          <w:highlight w:val="none"/>
          <w:lang w:val="zh-CN"/>
        </w:rPr>
        <w:t>2</w:t>
      </w:r>
      <w:r>
        <w:rPr>
          <w:rFonts w:hint="eastAsia" w:ascii="宋体" w:hAnsi="宋体" w:cs="宋体"/>
          <w:color w:val="auto"/>
          <w:kern w:val="0"/>
          <w:sz w:val="24"/>
          <w:highlight w:val="none"/>
          <w:lang w:val="zh-CN"/>
        </w:rPr>
        <w:t>、有关本项目实施所涉及的一切费用均计入报价。</w:t>
      </w:r>
      <w:r>
        <w:rPr>
          <w:rFonts w:hint="eastAsia" w:ascii="宋体" w:hAnsi="宋体" w:cs="宋体"/>
          <w:b/>
          <w:bCs/>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不得出现“</w:t>
      </w:r>
      <w:r>
        <w:rPr>
          <w:rFonts w:ascii="宋体" w:cs="宋体"/>
          <w:b/>
          <w:bCs/>
          <w:color w:val="auto"/>
          <w:kern w:val="0"/>
          <w:sz w:val="24"/>
          <w:highlight w:val="none"/>
          <w:lang w:val="zh-CN"/>
        </w:rPr>
        <w:t>0</w:t>
      </w:r>
      <w:r>
        <w:rPr>
          <w:rFonts w:hint="eastAsia" w:ascii="宋体" w:hAnsi="宋体" w:cs="宋体"/>
          <w:b/>
          <w:bCs/>
          <w:color w:val="auto"/>
          <w:kern w:val="0"/>
          <w:sz w:val="24"/>
          <w:highlight w:val="none"/>
          <w:lang w:val="zh-CN"/>
        </w:rPr>
        <w:t>元”“免费赠送”等形式的无偿报价，</w:t>
      </w:r>
      <w:r>
        <w:rPr>
          <w:rFonts w:hint="eastAsia" w:ascii="宋体" w:hAnsi="宋体" w:cs="宋体"/>
          <w:b/>
          <w:bCs/>
          <w:color w:val="auto"/>
          <w:kern w:val="0"/>
          <w:sz w:val="24"/>
          <w:highlight w:val="none"/>
        </w:rPr>
        <w:t>否则视为</w:t>
      </w:r>
      <w:r>
        <w:rPr>
          <w:rFonts w:hint="eastAsia" w:ascii="宋体" w:hAnsi="宋体" w:cs="宋体"/>
          <w:b/>
          <w:bCs/>
          <w:color w:val="auto"/>
          <w:sz w:val="24"/>
          <w:highlight w:val="none"/>
        </w:rPr>
        <w:t>投标文件含有采购人不能接受的附加条件的，投标无效</w:t>
      </w:r>
      <w:r>
        <w:rPr>
          <w:rFonts w:hint="eastAsia" w:ascii="宋体" w:hAnsi="宋体" w:cs="宋体"/>
          <w:b/>
          <w:bCs/>
          <w:color w:val="auto"/>
          <w:kern w:val="0"/>
          <w:sz w:val="24"/>
          <w:highlight w:val="none"/>
          <w:lang w:val="zh-CN"/>
        </w:rPr>
        <w:t>。</w:t>
      </w:r>
    </w:p>
    <w:p>
      <w:pPr>
        <w:snapToGrid w:val="0"/>
        <w:spacing w:line="360" w:lineRule="auto"/>
        <w:ind w:firstLine="480" w:firstLineChars="200"/>
        <w:jc w:val="left"/>
        <w:rPr>
          <w:rFonts w:ascii="宋体"/>
          <w:color w:val="auto"/>
          <w:kern w:val="0"/>
          <w:sz w:val="24"/>
          <w:highlight w:val="none"/>
          <w:lang w:val="zh-CN"/>
        </w:rPr>
      </w:pPr>
      <w:r>
        <w:rPr>
          <w:rFonts w:ascii="宋体" w:hAnsi="宋体" w:cs="宋体"/>
          <w:color w:val="auto"/>
          <w:kern w:val="0"/>
          <w:sz w:val="24"/>
          <w:highlight w:val="none"/>
          <w:lang w:val="zh-CN"/>
        </w:rPr>
        <w:t>3</w:t>
      </w:r>
      <w:r>
        <w:rPr>
          <w:rFonts w:hint="eastAsia" w:ascii="宋体" w:hAnsi="宋体" w:cs="宋体"/>
          <w:color w:val="auto"/>
          <w:kern w:val="0"/>
          <w:sz w:val="24"/>
          <w:highlight w:val="none"/>
          <w:lang w:val="zh-CN"/>
        </w:rPr>
        <w:t>、以上表格要求细分项目及报价，在“规格型号（或具体服务）”一栏中，货物类项目填写规格型号，服务类项目填写具体服务。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宋体"/>
          <w:color w:val="auto"/>
          <w:kern w:val="0"/>
          <w:sz w:val="24"/>
          <w:highlight w:val="none"/>
          <w:lang w:val="zh-CN"/>
        </w:rPr>
      </w:pPr>
      <w:r>
        <w:rPr>
          <w:rFonts w:ascii="宋体" w:hAnsi="宋体" w:cs="宋体"/>
          <w:color w:val="auto"/>
          <w:kern w:val="0"/>
          <w:sz w:val="24"/>
          <w:highlight w:val="none"/>
          <w:lang w:val="zh-CN"/>
        </w:rPr>
        <w:t>4</w:t>
      </w:r>
      <w:r>
        <w:rPr>
          <w:rFonts w:hint="eastAsia" w:ascii="宋体" w:hAnsi="宋体" w:cs="宋体"/>
          <w:color w:val="auto"/>
          <w:kern w:val="0"/>
          <w:sz w:val="24"/>
          <w:highlight w:val="none"/>
          <w:lang w:val="zh-CN"/>
        </w:rPr>
        <w:t>、特别提示：采购机构将对项目名称和项目编号，中标供应商名称、地址和中标金额，主要中标标的的名称等予以公示。</w:t>
      </w:r>
    </w:p>
    <w:p>
      <w:pPr>
        <w:snapToGrid w:val="0"/>
        <w:spacing w:line="360" w:lineRule="auto"/>
        <w:ind w:firstLine="480" w:firstLineChars="200"/>
        <w:jc w:val="left"/>
        <w:rPr>
          <w:rFonts w:ascii="宋体"/>
          <w:color w:val="auto"/>
          <w:kern w:val="0"/>
          <w:sz w:val="24"/>
          <w:highlight w:val="none"/>
          <w:lang w:val="zh-CN"/>
        </w:rPr>
      </w:pPr>
      <w:r>
        <w:rPr>
          <w:rFonts w:ascii="宋体" w:hAnsi="宋体" w:cs="宋体"/>
          <w:color w:val="auto"/>
          <w:kern w:val="0"/>
          <w:sz w:val="24"/>
          <w:highlight w:val="none"/>
          <w:lang w:val="zh-CN"/>
        </w:rPr>
        <w:t>5</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20" w:firstLineChars="200"/>
        <w:rPr>
          <w:rFonts w:ascii="宋体"/>
          <w:color w:val="auto"/>
          <w:sz w:val="24"/>
          <w:highlight w:val="none"/>
        </w:rPr>
      </w:pPr>
      <w:r>
        <w:rPr>
          <w:rFonts w:ascii="宋体" w:hAnsi="宋体" w:cs="宋体"/>
          <w:color w:val="auto"/>
          <w:szCs w:val="21"/>
          <w:highlight w:val="none"/>
        </w:rPr>
        <w:t>6</w:t>
      </w:r>
      <w:r>
        <w:rPr>
          <w:rFonts w:hint="eastAsia" w:ascii="宋体" w:hAnsi="宋体" w:cs="宋体"/>
          <w:color w:val="auto"/>
          <w:szCs w:val="21"/>
          <w:highlight w:val="none"/>
        </w:rPr>
        <w:t>、</w:t>
      </w:r>
      <w:r>
        <w:rPr>
          <w:rFonts w:hint="eastAsia" w:ascii="宋体" w:hAnsi="宋体" w:cs="宋体"/>
          <w:color w:val="auto"/>
          <w:sz w:val="24"/>
          <w:highlight w:val="none"/>
        </w:rPr>
        <w:t>本项目道路保洁经费单价最高限价如下：一类道路</w:t>
      </w:r>
      <w:r>
        <w:rPr>
          <w:rFonts w:ascii="宋体" w:hAnsi="宋体" w:cs="宋体"/>
          <w:color w:val="auto"/>
          <w:sz w:val="24"/>
          <w:highlight w:val="none"/>
        </w:rPr>
        <w:t>20.1</w:t>
      </w:r>
      <w:r>
        <w:rPr>
          <w:rFonts w:hint="eastAsia" w:ascii="宋体" w:hAnsi="宋体" w:cs="宋体"/>
          <w:color w:val="auto"/>
          <w:sz w:val="24"/>
          <w:highlight w:val="none"/>
        </w:rPr>
        <w:t>元</w:t>
      </w:r>
      <w:r>
        <w:rPr>
          <w:rFonts w:ascii="宋体" w:hAnsi="宋体" w:cs="宋体"/>
          <w:color w:val="auto"/>
          <w:sz w:val="24"/>
          <w:highlight w:val="none"/>
        </w:rPr>
        <w:t>/</w:t>
      </w:r>
      <w:r>
        <w:rPr>
          <w:rFonts w:hint="eastAsia" w:ascii="宋体" w:hAnsi="宋体" w:cs="宋体"/>
          <w:color w:val="auto"/>
          <w:sz w:val="24"/>
          <w:highlight w:val="none"/>
        </w:rPr>
        <w:t>平方</w:t>
      </w:r>
      <w:r>
        <w:rPr>
          <w:rFonts w:ascii="宋体" w:cs="宋体"/>
          <w:color w:val="auto"/>
          <w:sz w:val="24"/>
          <w:highlight w:val="none"/>
        </w:rPr>
        <w:t>.</w:t>
      </w:r>
      <w:r>
        <w:rPr>
          <w:rFonts w:hint="eastAsia" w:ascii="宋体" w:hAnsi="宋体" w:cs="宋体"/>
          <w:color w:val="auto"/>
          <w:sz w:val="24"/>
          <w:highlight w:val="none"/>
        </w:rPr>
        <w:t>年，二类道路</w:t>
      </w:r>
      <w:r>
        <w:rPr>
          <w:rFonts w:ascii="宋体" w:hAnsi="宋体" w:cs="宋体"/>
          <w:color w:val="auto"/>
          <w:sz w:val="24"/>
          <w:highlight w:val="none"/>
        </w:rPr>
        <w:t>14.94</w:t>
      </w:r>
      <w:r>
        <w:rPr>
          <w:rFonts w:hint="eastAsia" w:ascii="宋体" w:hAnsi="宋体" w:cs="宋体"/>
          <w:color w:val="auto"/>
          <w:sz w:val="24"/>
          <w:highlight w:val="none"/>
        </w:rPr>
        <w:t>元</w:t>
      </w:r>
      <w:r>
        <w:rPr>
          <w:rFonts w:ascii="宋体" w:hAnsi="宋体" w:cs="宋体"/>
          <w:color w:val="auto"/>
          <w:sz w:val="24"/>
          <w:highlight w:val="none"/>
        </w:rPr>
        <w:t>/</w:t>
      </w:r>
      <w:r>
        <w:rPr>
          <w:rFonts w:hint="eastAsia" w:ascii="宋体" w:hAnsi="宋体" w:cs="宋体"/>
          <w:color w:val="auto"/>
          <w:sz w:val="24"/>
          <w:highlight w:val="none"/>
        </w:rPr>
        <w:t>平方</w:t>
      </w:r>
      <w:r>
        <w:rPr>
          <w:rFonts w:ascii="宋体" w:cs="宋体"/>
          <w:color w:val="auto"/>
          <w:sz w:val="24"/>
          <w:highlight w:val="none"/>
        </w:rPr>
        <w:t>.</w:t>
      </w:r>
      <w:r>
        <w:rPr>
          <w:rFonts w:hint="eastAsia" w:ascii="宋体" w:hAnsi="宋体" w:cs="宋体"/>
          <w:color w:val="auto"/>
          <w:sz w:val="24"/>
          <w:highlight w:val="none"/>
        </w:rPr>
        <w:t>年，三类道路</w:t>
      </w:r>
      <w:r>
        <w:rPr>
          <w:rFonts w:ascii="宋体" w:hAnsi="宋体" w:cs="宋体"/>
          <w:color w:val="auto"/>
          <w:sz w:val="24"/>
          <w:highlight w:val="none"/>
        </w:rPr>
        <w:t>12.42</w:t>
      </w:r>
      <w:r>
        <w:rPr>
          <w:rFonts w:hint="eastAsia" w:ascii="宋体" w:hAnsi="宋体" w:cs="宋体"/>
          <w:color w:val="auto"/>
          <w:sz w:val="24"/>
          <w:highlight w:val="none"/>
        </w:rPr>
        <w:t>元</w:t>
      </w:r>
      <w:r>
        <w:rPr>
          <w:rFonts w:ascii="宋体" w:hAnsi="宋体" w:cs="宋体"/>
          <w:color w:val="auto"/>
          <w:sz w:val="24"/>
          <w:highlight w:val="none"/>
        </w:rPr>
        <w:t>/</w:t>
      </w:r>
      <w:r>
        <w:rPr>
          <w:rFonts w:hint="eastAsia" w:ascii="宋体" w:hAnsi="宋体" w:cs="宋体"/>
          <w:color w:val="auto"/>
          <w:sz w:val="24"/>
          <w:highlight w:val="none"/>
        </w:rPr>
        <w:t>平方</w:t>
      </w:r>
      <w:r>
        <w:rPr>
          <w:rFonts w:ascii="宋体" w:cs="宋体"/>
          <w:color w:val="auto"/>
          <w:sz w:val="24"/>
          <w:highlight w:val="none"/>
        </w:rPr>
        <w:t>.</w:t>
      </w:r>
      <w:r>
        <w:rPr>
          <w:rFonts w:hint="eastAsia" w:ascii="宋体" w:hAnsi="宋体" w:cs="宋体"/>
          <w:color w:val="auto"/>
          <w:sz w:val="24"/>
          <w:highlight w:val="none"/>
        </w:rPr>
        <w:t>年，投标人针对本项目的投标单价不得超过相关限价，否则其投标无效。</w:t>
      </w:r>
    </w:p>
    <w:p>
      <w:pPr>
        <w:spacing w:line="360" w:lineRule="auto"/>
        <w:ind w:firstLine="480" w:firstLineChars="200"/>
        <w:rPr>
          <w:rFonts w:ascii="宋体"/>
          <w:color w:val="auto"/>
          <w:sz w:val="24"/>
          <w:highlight w:val="none"/>
        </w:rPr>
      </w:pPr>
      <w:r>
        <w:rPr>
          <w:rFonts w:hint="eastAsia" w:ascii="宋体" w:hAnsi="宋体" w:cs="宋体"/>
          <w:color w:val="auto"/>
          <w:sz w:val="24"/>
          <w:highlight w:val="none"/>
        </w:rPr>
        <w:t>本项目绿化养护经费单价最高限价如下：一类</w:t>
      </w:r>
      <w:r>
        <w:rPr>
          <w:rFonts w:ascii="宋体" w:hAnsi="宋体" w:cs="宋体"/>
          <w:color w:val="auto"/>
          <w:sz w:val="24"/>
          <w:highlight w:val="none"/>
        </w:rPr>
        <w:t>10.77</w:t>
      </w:r>
      <w:r>
        <w:rPr>
          <w:rFonts w:hint="eastAsia" w:ascii="宋体" w:hAnsi="宋体" w:cs="宋体"/>
          <w:color w:val="auto"/>
          <w:sz w:val="24"/>
          <w:highlight w:val="none"/>
        </w:rPr>
        <w:t>元</w:t>
      </w:r>
      <w:r>
        <w:rPr>
          <w:rFonts w:ascii="宋体" w:hAnsi="宋体" w:cs="宋体"/>
          <w:color w:val="auto"/>
          <w:sz w:val="24"/>
          <w:highlight w:val="none"/>
        </w:rPr>
        <w:t>/</w:t>
      </w:r>
      <w:r>
        <w:rPr>
          <w:rFonts w:hint="eastAsia" w:ascii="宋体" w:hAnsi="宋体" w:cs="宋体"/>
          <w:color w:val="auto"/>
          <w:sz w:val="24"/>
          <w:highlight w:val="none"/>
        </w:rPr>
        <w:t>平方</w:t>
      </w:r>
      <w:r>
        <w:rPr>
          <w:rFonts w:ascii="宋体" w:cs="宋体"/>
          <w:color w:val="auto"/>
          <w:sz w:val="24"/>
          <w:highlight w:val="none"/>
        </w:rPr>
        <w:t>.</w:t>
      </w:r>
      <w:r>
        <w:rPr>
          <w:rFonts w:hint="eastAsia" w:ascii="宋体" w:hAnsi="宋体" w:cs="宋体"/>
          <w:color w:val="auto"/>
          <w:sz w:val="24"/>
          <w:highlight w:val="none"/>
        </w:rPr>
        <w:t>年，二类</w:t>
      </w:r>
      <w:r>
        <w:rPr>
          <w:rFonts w:ascii="宋体" w:hAnsi="宋体" w:cs="宋体"/>
          <w:color w:val="auto"/>
          <w:sz w:val="24"/>
          <w:highlight w:val="none"/>
        </w:rPr>
        <w:t>9,16</w:t>
      </w:r>
      <w:r>
        <w:rPr>
          <w:rFonts w:hint="eastAsia" w:ascii="宋体" w:hAnsi="宋体" w:cs="宋体"/>
          <w:color w:val="auto"/>
          <w:sz w:val="24"/>
          <w:highlight w:val="none"/>
        </w:rPr>
        <w:t>元</w:t>
      </w:r>
      <w:r>
        <w:rPr>
          <w:rFonts w:ascii="宋体" w:hAnsi="宋体" w:cs="宋体"/>
          <w:color w:val="auto"/>
          <w:sz w:val="24"/>
          <w:highlight w:val="none"/>
        </w:rPr>
        <w:t>/</w:t>
      </w:r>
      <w:r>
        <w:rPr>
          <w:rFonts w:hint="eastAsia" w:ascii="宋体" w:hAnsi="宋体" w:cs="宋体"/>
          <w:color w:val="auto"/>
          <w:sz w:val="24"/>
          <w:highlight w:val="none"/>
        </w:rPr>
        <w:t>平方</w:t>
      </w:r>
      <w:r>
        <w:rPr>
          <w:rFonts w:ascii="宋体" w:cs="宋体"/>
          <w:color w:val="auto"/>
          <w:sz w:val="24"/>
          <w:highlight w:val="none"/>
        </w:rPr>
        <w:t>.</w:t>
      </w:r>
      <w:r>
        <w:rPr>
          <w:rFonts w:hint="eastAsia" w:ascii="宋体" w:hAnsi="宋体" w:cs="宋体"/>
          <w:color w:val="auto"/>
          <w:sz w:val="24"/>
          <w:highlight w:val="none"/>
        </w:rPr>
        <w:t>年，三类</w:t>
      </w:r>
      <w:r>
        <w:rPr>
          <w:rFonts w:ascii="宋体" w:hAnsi="宋体" w:cs="宋体"/>
          <w:color w:val="auto"/>
          <w:sz w:val="24"/>
          <w:highlight w:val="none"/>
        </w:rPr>
        <w:t>6.11</w:t>
      </w:r>
      <w:r>
        <w:rPr>
          <w:rFonts w:hint="eastAsia" w:ascii="宋体" w:hAnsi="宋体" w:cs="宋体"/>
          <w:color w:val="auto"/>
          <w:sz w:val="24"/>
          <w:highlight w:val="none"/>
        </w:rPr>
        <w:t>元</w:t>
      </w:r>
      <w:r>
        <w:rPr>
          <w:rFonts w:ascii="宋体" w:hAnsi="宋体" w:cs="宋体"/>
          <w:color w:val="auto"/>
          <w:sz w:val="24"/>
          <w:highlight w:val="none"/>
        </w:rPr>
        <w:t>/</w:t>
      </w:r>
      <w:r>
        <w:rPr>
          <w:rFonts w:hint="eastAsia" w:ascii="宋体" w:hAnsi="宋体" w:cs="宋体"/>
          <w:color w:val="auto"/>
          <w:sz w:val="24"/>
          <w:highlight w:val="none"/>
        </w:rPr>
        <w:t>平方</w:t>
      </w:r>
      <w:r>
        <w:rPr>
          <w:rFonts w:ascii="宋体" w:cs="宋体"/>
          <w:color w:val="auto"/>
          <w:sz w:val="24"/>
          <w:highlight w:val="none"/>
        </w:rPr>
        <w:t>.</w:t>
      </w:r>
      <w:r>
        <w:rPr>
          <w:rFonts w:hint="eastAsia" w:ascii="宋体" w:hAnsi="宋体" w:cs="宋体"/>
          <w:color w:val="auto"/>
          <w:sz w:val="24"/>
          <w:highlight w:val="none"/>
        </w:rPr>
        <w:t>年，投标人针对本项目的投标单价不得超过相关限价，否则其投标无效。</w:t>
      </w:r>
    </w:p>
    <w:p>
      <w:pPr>
        <w:spacing w:line="360" w:lineRule="auto"/>
        <w:ind w:firstLine="480" w:firstLineChars="200"/>
        <w:rPr>
          <w:rFonts w:ascii="宋体"/>
          <w:color w:val="auto"/>
          <w:sz w:val="24"/>
          <w:highlight w:val="none"/>
        </w:rPr>
      </w:pPr>
      <w:r>
        <w:rPr>
          <w:rFonts w:hint="eastAsia" w:ascii="宋体" w:hAnsi="宋体" w:cs="宋体"/>
          <w:color w:val="auto"/>
          <w:sz w:val="24"/>
          <w:highlight w:val="none"/>
        </w:rPr>
        <w:t>景观灯养护经费单价为</w:t>
      </w:r>
      <w:r>
        <w:rPr>
          <w:rFonts w:ascii="宋体" w:hAnsi="宋体" w:cs="宋体"/>
          <w:color w:val="auto"/>
          <w:sz w:val="24"/>
          <w:highlight w:val="none"/>
        </w:rPr>
        <w:t>30.6</w:t>
      </w:r>
      <w:r>
        <w:rPr>
          <w:rFonts w:hint="eastAsia" w:ascii="宋体" w:hAnsi="宋体" w:cs="宋体"/>
          <w:color w:val="auto"/>
          <w:sz w:val="24"/>
          <w:highlight w:val="none"/>
        </w:rPr>
        <w:t>元</w:t>
      </w:r>
      <w:r>
        <w:rPr>
          <w:rFonts w:ascii="宋体" w:hAnsi="宋体" w:cs="宋体"/>
          <w:color w:val="auto"/>
          <w:sz w:val="24"/>
          <w:highlight w:val="none"/>
        </w:rPr>
        <w:t>/</w:t>
      </w:r>
      <w:r>
        <w:rPr>
          <w:rFonts w:hint="eastAsia" w:ascii="宋体" w:hAnsi="宋体" w:cs="宋体"/>
          <w:color w:val="auto"/>
          <w:sz w:val="24"/>
          <w:highlight w:val="none"/>
        </w:rPr>
        <w:t>盏</w:t>
      </w:r>
      <w:r>
        <w:rPr>
          <w:rFonts w:ascii="宋体" w:cs="宋体"/>
          <w:color w:val="auto"/>
          <w:sz w:val="24"/>
          <w:highlight w:val="none"/>
        </w:rPr>
        <w:t>.</w:t>
      </w:r>
      <w:r>
        <w:rPr>
          <w:rFonts w:hint="eastAsia" w:ascii="宋体" w:hAnsi="宋体" w:cs="宋体"/>
          <w:color w:val="auto"/>
          <w:sz w:val="24"/>
          <w:highlight w:val="none"/>
        </w:rPr>
        <w:t>年，投标人针对本项目的投标单价不得超过相关限价，否则其投标无效。</w:t>
      </w:r>
    </w:p>
    <w:p>
      <w:pPr>
        <w:snapToGrid w:val="0"/>
        <w:spacing w:line="360" w:lineRule="auto"/>
        <w:ind w:firstLine="482" w:firstLineChars="200"/>
        <w:jc w:val="right"/>
        <w:rPr>
          <w:rFonts w:ascii="仿宋" w:hAnsi="仿宋" w:eastAsia="仿宋" w:cs="宋体"/>
          <w:b/>
          <w:bCs/>
          <w:color w:val="auto"/>
          <w:kern w:val="0"/>
          <w:sz w:val="24"/>
          <w:highlight w:val="none"/>
          <w:lang w:val="zh-CN"/>
        </w:rPr>
      </w:pPr>
      <w:r>
        <w:rPr>
          <w:rFonts w:hint="eastAsia" w:ascii="仿宋" w:hAnsi="仿宋" w:eastAsia="仿宋" w:cs="宋体"/>
          <w:b/>
          <w:bCs/>
          <w:color w:val="auto"/>
          <w:kern w:val="0"/>
          <w:sz w:val="24"/>
          <w:highlight w:val="none"/>
          <w:lang w:val="zh-CN"/>
        </w:rPr>
        <w:t>投标人（或联合体牵头人）名称(电子签名)：</w:t>
      </w:r>
    </w:p>
    <w:p>
      <w:pPr>
        <w:spacing w:line="360" w:lineRule="auto"/>
        <w:ind w:left="4620" w:leftChars="2200" w:firstLine="236" w:firstLineChars="98"/>
        <w:jc w:val="right"/>
        <w:rPr>
          <w:rFonts w:hint="eastAsia" w:ascii="宋体" w:hAnsi="宋体" w:eastAsia="宋体" w:cs="宋体"/>
          <w:color w:val="auto"/>
          <w:kern w:val="2"/>
          <w:sz w:val="32"/>
          <w:szCs w:val="32"/>
          <w:highlight w:val="none"/>
        </w:rPr>
      </w:pPr>
      <w:r>
        <w:rPr>
          <w:rFonts w:hint="eastAsia" w:ascii="仿宋" w:hAnsi="仿宋" w:eastAsia="仿宋" w:cs="宋体"/>
          <w:b/>
          <w:bCs/>
          <w:color w:val="auto"/>
          <w:kern w:val="0"/>
          <w:sz w:val="24"/>
          <w:szCs w:val="20"/>
          <w:highlight w:val="none"/>
          <w:lang w:val="zh-CN"/>
        </w:rPr>
        <w:t>日期：   年   月   日</w:t>
      </w:r>
    </w:p>
    <w:p>
      <w:pPr>
        <w:pStyle w:val="378"/>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6838" w:h="11906" w:orient="landscape"/>
          <w:pgMar w:top="1418" w:right="1276" w:bottom="1418" w:left="1247" w:header="851" w:footer="992" w:gutter="0"/>
          <w:cols w:space="720" w:num="1"/>
          <w:titlePg/>
          <w:docGrid w:linePitch="312" w:charSpace="0"/>
        </w:sectPr>
      </w:pPr>
    </w:p>
    <w:p>
      <w:pPr>
        <w:pStyle w:val="378"/>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pPr>
        <w:widowControl/>
        <w:spacing w:line="360" w:lineRule="auto"/>
        <w:ind w:firstLine="120" w:firstLineChars="50"/>
        <w:jc w:val="left"/>
        <w:rPr>
          <w:rFonts w:ascii="宋体" w:hAnsi="宋体" w:eastAsia="宋体" w:cs="宋体"/>
          <w:b w:val="0"/>
          <w:color w:val="auto"/>
          <w:sz w:val="32"/>
          <w:szCs w:val="32"/>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pStyle w:val="5"/>
        <w:pageBreakBefore/>
        <w:widowControl/>
        <w:spacing w:before="100" w:beforeAutospacing="1" w:after="100" w:afterAutospacing="1" w:line="360" w:lineRule="auto"/>
        <w:ind w:left="0" w:leftChars="0" w:firstLine="0" w:firstLineChars="0"/>
        <w:jc w:val="center"/>
        <w:rPr>
          <w:rFonts w:ascii="宋体" w:hAnsi="宋体" w:cs="宋体"/>
          <w:color w:val="auto"/>
          <w:highlight w:val="none"/>
        </w:rPr>
      </w:pPr>
      <w:r>
        <w:rPr>
          <w:rFonts w:hint="eastAsia" w:ascii="宋体" w:hAnsi="宋体" w:cs="宋体"/>
          <w:color w:val="auto"/>
          <w:highlight w:val="none"/>
        </w:rPr>
        <w:t>附件</w:t>
      </w:r>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508" w:name="OLE_LINK14"/>
      <w:bookmarkStart w:id="509" w:name="OLE_LINK13"/>
      <w:r>
        <w:rPr>
          <w:rFonts w:hint="eastAsia" w:ascii="宋体" w:hAnsi="宋体" w:cs="宋体"/>
          <w:b/>
          <w:color w:val="auto"/>
          <w:spacing w:val="6"/>
          <w:sz w:val="32"/>
          <w:szCs w:val="32"/>
          <w:highlight w:val="none"/>
        </w:rPr>
        <w:t>残疾人福利性单位声明函</w:t>
      </w:r>
    </w:p>
    <w:bookmarkEnd w:id="508"/>
    <w:bookmarkEnd w:id="509"/>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崇贤街道城区绿化保洁二标段</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pPr>
        <w:spacing w:line="360" w:lineRule="auto"/>
        <w:ind w:firstLine="480" w:firstLineChars="200"/>
        <w:rPr>
          <w:rFonts w:ascii="宋体" w:hAnsi="宋体" w:cs="宋体"/>
          <w:color w:val="auto"/>
          <w:sz w:val="24"/>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杭州市临平区人民政府崇贤街道办事处</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杭州盛乔工程咨询有限公司</w:t>
      </w:r>
      <w:r>
        <w:rPr>
          <w:rFonts w:hint="eastAsia" w:ascii="宋体" w:hAnsi="宋体" w:cs="宋体"/>
          <w:color w:val="auto"/>
          <w:sz w:val="24"/>
          <w:highlight w:val="none"/>
          <w:u w:val="singl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崇贤街道城区绿化保洁二标段</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 xml:space="preserve">SQZFCG-2024-007 </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hint="eastAsia" w:ascii="宋体" w:hAnsi="宋体" w:eastAsia="宋体" w:cs="宋体"/>
          <w:b/>
          <w:bCs/>
          <w:color w:val="auto"/>
          <w:kern w:val="2"/>
          <w:sz w:val="24"/>
          <w:szCs w:val="24"/>
          <w:highlight w:val="none"/>
          <w:lang w:val="en-US" w:eastAsia="zh-CN" w:bidi="ar-SA"/>
        </w:rPr>
        <w:pict>
          <v:rect id="Rectangle 17" o:spid="_x0000_s1026" o:spt="1" style="position:absolute;left:0pt;margin-left:238.9pt;margin-top:28.05pt;height:177.45pt;width:212.95pt;z-index:-25165721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宋体" w:hAnsi="宋体" w:eastAsia="宋体" w:cs="宋体"/>
          <w:b/>
          <w:bCs/>
          <w:color w:val="auto"/>
          <w:kern w:val="2"/>
          <w:sz w:val="24"/>
          <w:szCs w:val="24"/>
          <w:highlight w:val="none"/>
          <w:lang w:val="en-US" w:eastAsia="zh-CN" w:bidi="ar-SA"/>
        </w:rPr>
        <w:pict>
          <v:rect id="Rectangle 16" o:spid="_x0000_s1027" o:spt="1" style="position:absolute;left:0pt;margin-left:-7.2pt;margin-top:30.3pt;height:177.45pt;width:208.5pt;z-index:-25165619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宋体" w:hAnsi="宋体" w:cs="宋体"/>
          <w:color w:val="auto"/>
          <w:sz w:val="24"/>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崇贤街道城区绿化保洁二标段</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 xml:space="preserve">SQZFCG-2024-007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0"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0"/>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1"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1"/>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2"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2"/>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napToGrid w:val="0"/>
        <w:spacing w:line="360" w:lineRule="auto"/>
        <w:ind w:firstLine="3666" w:firstLineChars="1100"/>
        <w:rPr>
          <w:rFonts w:ascii="宋体" w:hAnsi="宋体" w:cs="宋体"/>
          <w:b/>
          <w:color w:val="auto"/>
          <w:spacing w:val="6"/>
          <w:sz w:val="32"/>
          <w:szCs w:val="32"/>
          <w:highlight w:val="none"/>
        </w:rPr>
      </w:pPr>
    </w:p>
    <w:p>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崇贤街道城区绿化保洁二标段</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 xml:space="preserve">SQZFCG-2024-007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Style w:val="6"/>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rPr>
          <w:color w:val="auto"/>
          <w:highlight w:val="none"/>
        </w:rPr>
      </w:pPr>
      <w:r>
        <w:rPr>
          <w:rFonts w:hint="eastAsia"/>
          <w:color w:val="auto"/>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pStyle w:val="3"/>
        <w:ind w:left="0" w:leftChars="0" w:firstLine="0" w:firstLineChars="0"/>
        <w:rPr>
          <w:rFonts w:hint="eastAsia"/>
          <w:color w:val="auto"/>
          <w:highlight w:val="none"/>
        </w:rPr>
      </w:pPr>
    </w:p>
    <w:p>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pPr>
        <w:spacing w:line="360" w:lineRule="auto"/>
        <w:jc w:val="center"/>
        <w:rPr>
          <w:rFonts w:ascii="宋体" w:hAnsi="宋体" w:cs="宋体"/>
          <w:color w:val="auto"/>
          <w:sz w:val="24"/>
          <w:highlight w:val="none"/>
          <w:u w:val="singl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杭州市临平区人民政府崇贤街道办事处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崇贤街道城区绿化保洁二标段</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pPr>
        <w:spacing w:line="360" w:lineRule="auto"/>
        <w:ind w:right="420"/>
        <w:rPr>
          <w:rFonts w:ascii="宋体" w:hAnsi="宋体" w:cs="宋体"/>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6"/>
        <w:rPr>
          <w:rFonts w:ascii="宋体" w:hAnsi="宋体" w:eastAsia="宋体" w:cs="宋体"/>
          <w:color w:val="auto"/>
          <w:highlight w:val="none"/>
          <w:lang w:val="en-US"/>
        </w:rPr>
      </w:pPr>
    </w:p>
    <w:p>
      <w:pPr>
        <w:spacing w:line="360" w:lineRule="auto"/>
        <w:ind w:right="420"/>
        <w:rPr>
          <w:rFonts w:ascii="宋体" w:hAnsi="宋体" w:cs="宋体"/>
          <w:color w:val="auto"/>
          <w:highlight w:val="none"/>
        </w:rPr>
      </w:pPr>
    </w:p>
    <w:p>
      <w:pPr>
        <w:spacing w:line="360" w:lineRule="auto"/>
        <w:rPr>
          <w:rFonts w:ascii="宋体" w:hAnsi="宋体" w:cs="宋体"/>
          <w:bCs/>
          <w:color w:val="auto"/>
          <w:sz w:val="24"/>
          <w:highlight w:val="none"/>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
    <w:altName w:val="微软雅黑"/>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Segoe UI Symbol"/>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Segoe UI Symbol">
    <w:panose1 w:val="020B0502040204020203"/>
    <w:charset w:val="00"/>
    <w:family w:val="auto"/>
    <w:pitch w:val="default"/>
    <w:sig w:usb0="800001E3" w:usb1="1200FFEF" w:usb2="00040000" w:usb3="04000000" w:csb0="00000001" w:csb1="40000000"/>
  </w:font>
  <w:font w:name="MS Gothic">
    <w:panose1 w:val="020B0609070205080204"/>
    <w:charset w:val="80"/>
    <w:family w:val="auto"/>
    <w:pitch w:val="default"/>
    <w:sig w:usb0="E00002FF" w:usb1="6AC7FDFB" w:usb2="08000012" w:usb3="00000000" w:csb0="4002009F" w:csb1="DFD70000"/>
  </w:font>
  <w:font w:name="MS Mincho">
    <w:altName w:val="Yu Gothic UI"/>
    <w:panose1 w:val="02020609040205080304"/>
    <w:charset w:val="80"/>
    <w:family w:val="auto"/>
    <w:pitch w:val="default"/>
    <w:sig w:usb0="00000000" w:usb1="00000000" w:usb2="00000012" w:usb3="00000000" w:csb0="4002009F" w:csb1="DFD70000"/>
  </w:font>
  <w:font w:name="华文仿宋">
    <w:panose1 w:val="02010600040101010101"/>
    <w:charset w:val="86"/>
    <w:family w:val="auto"/>
    <w:pitch w:val="default"/>
    <w:sig w:usb0="00000287" w:usb1="080F0000" w:usb2="00000000" w:usb3="00000000" w:csb0="0004009F" w:csb1="DFD70000"/>
  </w:font>
  <w:font w:name="方正小标宋_GBK">
    <w:altName w:val="微软雅黑"/>
    <w:panose1 w:val="02000000000000000000"/>
    <w:charset w:val="86"/>
    <w:family w:val="auto"/>
    <w:pitch w:val="default"/>
    <w:sig w:usb0="00000000" w:usb1="00000000" w:usb2="00082016" w:usb3="00000000" w:csb0="0004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2"/>
      </w:rPr>
    </w:pPr>
    <w:r>
      <w:fldChar w:fldCharType="begin"/>
    </w:r>
    <w:r>
      <w:rPr>
        <w:rStyle w:val="72"/>
      </w:rPr>
      <w:instrText xml:space="preserve">PAGE  </w:instrText>
    </w:r>
    <w:r>
      <w:fldChar w:fldCharType="end"/>
    </w:r>
  </w:p>
  <w:p>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3" w:name="_Toc164085800"/>
    <w:bookmarkStart w:id="514" w:name="_Toc131845147"/>
    <w:bookmarkStart w:id="515" w:name="_Toc91899912"/>
    <w:bookmarkStart w:id="516" w:name="_Toc36110187"/>
    <w:r>
      <w:rPr>
        <w:rFonts w:hint="eastAsia" w:ascii="仿宋_GB2312" w:eastAsia="仿宋_GB2312"/>
        <w:kern w:val="0"/>
        <w:szCs w:val="21"/>
      </w:rPr>
      <w:t xml:space="preserve"> 页</w:t>
    </w:r>
    <w:bookmarkEnd w:id="513"/>
    <w:bookmarkEnd w:id="514"/>
    <w:bookmarkEnd w:id="515"/>
    <w:bookmarkEnd w:id="51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2"/>
      </w:rPr>
    </w:pPr>
    <w:r>
      <w:fldChar w:fldCharType="begin"/>
    </w:r>
    <w:r>
      <w:rPr>
        <w:rStyle w:val="72"/>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t></w:t>
    </w:r>
    <w:r>
      <w:rPr>
        <w:rFonts w:hint="eastAsia"/>
      </w:rPr>
      <w:t xml:space="preserve">             </w:t>
    </w:r>
    <w:r>
      <w:t>杭州市政府采购公开招标文件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F9CBC2"/>
    <w:multiLevelType w:val="singleLevel"/>
    <w:tmpl w:val="B1F9CBC2"/>
    <w:lvl w:ilvl="0" w:tentative="0">
      <w:start w:val="2"/>
      <w:numFmt w:val="decimal"/>
      <w:suff w:val="nothing"/>
      <w:lvlText w:val="%1、"/>
      <w:lvlJc w:val="left"/>
    </w:lvl>
  </w:abstractNum>
  <w:abstractNum w:abstractNumId="1">
    <w:nsid w:val="D2AB8452"/>
    <w:multiLevelType w:val="singleLevel"/>
    <w:tmpl w:val="D2AB8452"/>
    <w:lvl w:ilvl="0" w:tentative="0">
      <w:start w:val="2"/>
      <w:numFmt w:val="decimal"/>
      <w:suff w:val="nothing"/>
      <w:lvlText w:val="（%1）"/>
      <w:lvlJc w:val="left"/>
    </w:lvl>
  </w:abstractNum>
  <w:abstractNum w:abstractNumId="2">
    <w:nsid w:val="F8DC577D"/>
    <w:multiLevelType w:val="singleLevel"/>
    <w:tmpl w:val="F8DC577D"/>
    <w:lvl w:ilvl="0" w:tentative="0">
      <w:start w:val="4"/>
      <w:numFmt w:val="chineseCounting"/>
      <w:suff w:val="nothing"/>
      <w:lvlText w:val="%1、"/>
      <w:lvlJc w:val="left"/>
      <w:rPr>
        <w:rFonts w:hint="eastAsia"/>
      </w:rPr>
    </w:lvl>
  </w:abstractNum>
  <w:abstractNum w:abstractNumId="3">
    <w:nsid w:val="35AF30A6"/>
    <w:multiLevelType w:val="multilevel"/>
    <w:tmpl w:val="35AF30A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61F2400"/>
    <w:multiLevelType w:val="singleLevel"/>
    <w:tmpl w:val="661F2400"/>
    <w:lvl w:ilvl="0" w:tentative="0">
      <w:start w:val="1"/>
      <w:numFmt w:val="decimal"/>
      <w:suff w:val="nothing"/>
      <w:lvlText w:val="%1、"/>
      <w:lvlJc w:val="left"/>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ZTUwZDAxZDRiNDFlNzhiNTMzYmMyZGQ5OGUxZGUwZWI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815"/>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D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03F3"/>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22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513"/>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1FB2226"/>
    <w:rsid w:val="021E3988"/>
    <w:rsid w:val="025F0711"/>
    <w:rsid w:val="025F388A"/>
    <w:rsid w:val="026B2E25"/>
    <w:rsid w:val="02824D4D"/>
    <w:rsid w:val="02DC4B10"/>
    <w:rsid w:val="02DD76CE"/>
    <w:rsid w:val="02ED4929"/>
    <w:rsid w:val="02F36323"/>
    <w:rsid w:val="02F5619C"/>
    <w:rsid w:val="0326446A"/>
    <w:rsid w:val="032A1043"/>
    <w:rsid w:val="032D5555"/>
    <w:rsid w:val="036634D2"/>
    <w:rsid w:val="0398212A"/>
    <w:rsid w:val="03B024B8"/>
    <w:rsid w:val="03BA365B"/>
    <w:rsid w:val="03DD35E4"/>
    <w:rsid w:val="03E41A33"/>
    <w:rsid w:val="040716A1"/>
    <w:rsid w:val="04076900"/>
    <w:rsid w:val="041A5A3B"/>
    <w:rsid w:val="042311BA"/>
    <w:rsid w:val="042B157A"/>
    <w:rsid w:val="04387EA8"/>
    <w:rsid w:val="046E7B7D"/>
    <w:rsid w:val="047D2C92"/>
    <w:rsid w:val="048F763B"/>
    <w:rsid w:val="049F330E"/>
    <w:rsid w:val="04AA775C"/>
    <w:rsid w:val="04AF1889"/>
    <w:rsid w:val="04C42FDE"/>
    <w:rsid w:val="04D534BD"/>
    <w:rsid w:val="04F66F48"/>
    <w:rsid w:val="05251E14"/>
    <w:rsid w:val="05A16594"/>
    <w:rsid w:val="05A7762D"/>
    <w:rsid w:val="05AE20A0"/>
    <w:rsid w:val="060E5941"/>
    <w:rsid w:val="06110FAF"/>
    <w:rsid w:val="06380871"/>
    <w:rsid w:val="06493CA7"/>
    <w:rsid w:val="064D533B"/>
    <w:rsid w:val="065A6178"/>
    <w:rsid w:val="066F1CF3"/>
    <w:rsid w:val="06930BB8"/>
    <w:rsid w:val="06960840"/>
    <w:rsid w:val="06A04B8B"/>
    <w:rsid w:val="07245D42"/>
    <w:rsid w:val="07264C62"/>
    <w:rsid w:val="074C3ACA"/>
    <w:rsid w:val="076B2508"/>
    <w:rsid w:val="0779354C"/>
    <w:rsid w:val="078B22FB"/>
    <w:rsid w:val="07BC5DA1"/>
    <w:rsid w:val="07C33549"/>
    <w:rsid w:val="07E32B27"/>
    <w:rsid w:val="08061376"/>
    <w:rsid w:val="0822151D"/>
    <w:rsid w:val="08452D77"/>
    <w:rsid w:val="086401F8"/>
    <w:rsid w:val="08751CAA"/>
    <w:rsid w:val="087E4C40"/>
    <w:rsid w:val="08A871D0"/>
    <w:rsid w:val="08B550AD"/>
    <w:rsid w:val="08D66AD6"/>
    <w:rsid w:val="08DA33A3"/>
    <w:rsid w:val="08E80F13"/>
    <w:rsid w:val="09335624"/>
    <w:rsid w:val="09401BA0"/>
    <w:rsid w:val="0944690F"/>
    <w:rsid w:val="09535675"/>
    <w:rsid w:val="095F057D"/>
    <w:rsid w:val="09642282"/>
    <w:rsid w:val="096A2333"/>
    <w:rsid w:val="096D3EFD"/>
    <w:rsid w:val="09733572"/>
    <w:rsid w:val="09772C16"/>
    <w:rsid w:val="098353B5"/>
    <w:rsid w:val="09A02F8B"/>
    <w:rsid w:val="09A92330"/>
    <w:rsid w:val="09AC2E40"/>
    <w:rsid w:val="09B06B87"/>
    <w:rsid w:val="09C13146"/>
    <w:rsid w:val="09E04166"/>
    <w:rsid w:val="0A1C0718"/>
    <w:rsid w:val="0A1E3055"/>
    <w:rsid w:val="0A1F7DCE"/>
    <w:rsid w:val="0A3E7710"/>
    <w:rsid w:val="0A5B7E63"/>
    <w:rsid w:val="0A641E54"/>
    <w:rsid w:val="0AA374A5"/>
    <w:rsid w:val="0AAB7649"/>
    <w:rsid w:val="0ABC5606"/>
    <w:rsid w:val="0B30404E"/>
    <w:rsid w:val="0B3F7726"/>
    <w:rsid w:val="0B4C6C14"/>
    <w:rsid w:val="0B547599"/>
    <w:rsid w:val="0B582F87"/>
    <w:rsid w:val="0B631A88"/>
    <w:rsid w:val="0B683D45"/>
    <w:rsid w:val="0B7F3F11"/>
    <w:rsid w:val="0B884417"/>
    <w:rsid w:val="0BE2331A"/>
    <w:rsid w:val="0BEA20EA"/>
    <w:rsid w:val="0BF6188C"/>
    <w:rsid w:val="0BF73C91"/>
    <w:rsid w:val="0C170175"/>
    <w:rsid w:val="0C4F132D"/>
    <w:rsid w:val="0C571A41"/>
    <w:rsid w:val="0C5C1171"/>
    <w:rsid w:val="0C5E1CBC"/>
    <w:rsid w:val="0C615B50"/>
    <w:rsid w:val="0C8445DA"/>
    <w:rsid w:val="0C87121B"/>
    <w:rsid w:val="0CC007F7"/>
    <w:rsid w:val="0CC617AC"/>
    <w:rsid w:val="0CE212A4"/>
    <w:rsid w:val="0CE618DF"/>
    <w:rsid w:val="0CFE707A"/>
    <w:rsid w:val="0D063BDA"/>
    <w:rsid w:val="0D08375F"/>
    <w:rsid w:val="0D184CFB"/>
    <w:rsid w:val="0D4A7419"/>
    <w:rsid w:val="0D734DB5"/>
    <w:rsid w:val="0D827401"/>
    <w:rsid w:val="0D84094E"/>
    <w:rsid w:val="0D8A00E9"/>
    <w:rsid w:val="0D8D589E"/>
    <w:rsid w:val="0DA01C73"/>
    <w:rsid w:val="0DCB1823"/>
    <w:rsid w:val="0DD63300"/>
    <w:rsid w:val="0DF50604"/>
    <w:rsid w:val="0DF702FE"/>
    <w:rsid w:val="0E060E51"/>
    <w:rsid w:val="0E3E4562"/>
    <w:rsid w:val="0E5604B2"/>
    <w:rsid w:val="0E6D5D79"/>
    <w:rsid w:val="0E9D0089"/>
    <w:rsid w:val="0EB14B2C"/>
    <w:rsid w:val="0EB803EE"/>
    <w:rsid w:val="0ECD7558"/>
    <w:rsid w:val="0ECF3AB3"/>
    <w:rsid w:val="0EF94D4B"/>
    <w:rsid w:val="0F225FFD"/>
    <w:rsid w:val="0F4958DC"/>
    <w:rsid w:val="0F515DF7"/>
    <w:rsid w:val="0F544B86"/>
    <w:rsid w:val="0F596BA8"/>
    <w:rsid w:val="0F6248D2"/>
    <w:rsid w:val="0F647B45"/>
    <w:rsid w:val="0F693536"/>
    <w:rsid w:val="0F753F68"/>
    <w:rsid w:val="0F7B0511"/>
    <w:rsid w:val="0F7B76D9"/>
    <w:rsid w:val="0F816ACD"/>
    <w:rsid w:val="0F9832DB"/>
    <w:rsid w:val="0FBF3FD2"/>
    <w:rsid w:val="0FBF7FF3"/>
    <w:rsid w:val="10646583"/>
    <w:rsid w:val="107D4B15"/>
    <w:rsid w:val="108A3C80"/>
    <w:rsid w:val="10C0060A"/>
    <w:rsid w:val="10C26171"/>
    <w:rsid w:val="10F33360"/>
    <w:rsid w:val="10FC16EA"/>
    <w:rsid w:val="110F1D40"/>
    <w:rsid w:val="11266F33"/>
    <w:rsid w:val="11273BC1"/>
    <w:rsid w:val="11497547"/>
    <w:rsid w:val="118963A1"/>
    <w:rsid w:val="11A04D7E"/>
    <w:rsid w:val="11BF7EE8"/>
    <w:rsid w:val="11C6522A"/>
    <w:rsid w:val="11DD2A76"/>
    <w:rsid w:val="11E104CC"/>
    <w:rsid w:val="11E20309"/>
    <w:rsid w:val="12255233"/>
    <w:rsid w:val="12530213"/>
    <w:rsid w:val="127723A9"/>
    <w:rsid w:val="12862074"/>
    <w:rsid w:val="12883966"/>
    <w:rsid w:val="129E45B4"/>
    <w:rsid w:val="12A26C73"/>
    <w:rsid w:val="12CE603E"/>
    <w:rsid w:val="12D81596"/>
    <w:rsid w:val="13072A44"/>
    <w:rsid w:val="130D1BB6"/>
    <w:rsid w:val="130D1D7A"/>
    <w:rsid w:val="135F4BE2"/>
    <w:rsid w:val="13841D0B"/>
    <w:rsid w:val="13990B3D"/>
    <w:rsid w:val="139B1A0A"/>
    <w:rsid w:val="139D25C7"/>
    <w:rsid w:val="139F2DD2"/>
    <w:rsid w:val="13BF3CE4"/>
    <w:rsid w:val="14031DA7"/>
    <w:rsid w:val="141008D8"/>
    <w:rsid w:val="14125FE6"/>
    <w:rsid w:val="14647A07"/>
    <w:rsid w:val="146D271E"/>
    <w:rsid w:val="148458D3"/>
    <w:rsid w:val="14982588"/>
    <w:rsid w:val="149A5AD9"/>
    <w:rsid w:val="14A7619D"/>
    <w:rsid w:val="14B70B0D"/>
    <w:rsid w:val="14EA104F"/>
    <w:rsid w:val="150536C3"/>
    <w:rsid w:val="150C1963"/>
    <w:rsid w:val="151447A0"/>
    <w:rsid w:val="154A6454"/>
    <w:rsid w:val="15762120"/>
    <w:rsid w:val="15926C0E"/>
    <w:rsid w:val="15ED7C1A"/>
    <w:rsid w:val="15FE67E3"/>
    <w:rsid w:val="15FF4C81"/>
    <w:rsid w:val="16A8729C"/>
    <w:rsid w:val="16B33777"/>
    <w:rsid w:val="16BC70A7"/>
    <w:rsid w:val="16C6339E"/>
    <w:rsid w:val="16D17208"/>
    <w:rsid w:val="171414D6"/>
    <w:rsid w:val="172F2D79"/>
    <w:rsid w:val="17557BEF"/>
    <w:rsid w:val="176872E3"/>
    <w:rsid w:val="17B045CA"/>
    <w:rsid w:val="17D349C1"/>
    <w:rsid w:val="1830729E"/>
    <w:rsid w:val="1870062C"/>
    <w:rsid w:val="187650CA"/>
    <w:rsid w:val="18801C85"/>
    <w:rsid w:val="18817102"/>
    <w:rsid w:val="18830A15"/>
    <w:rsid w:val="18852B28"/>
    <w:rsid w:val="188B5321"/>
    <w:rsid w:val="18C03544"/>
    <w:rsid w:val="19932372"/>
    <w:rsid w:val="19A20DD5"/>
    <w:rsid w:val="19AE03F1"/>
    <w:rsid w:val="19E64B58"/>
    <w:rsid w:val="19F60100"/>
    <w:rsid w:val="1A027DA2"/>
    <w:rsid w:val="1A071A03"/>
    <w:rsid w:val="1A1F16AE"/>
    <w:rsid w:val="1A3B5C77"/>
    <w:rsid w:val="1A984BAD"/>
    <w:rsid w:val="1AB8220E"/>
    <w:rsid w:val="1AC873E2"/>
    <w:rsid w:val="1AD53A66"/>
    <w:rsid w:val="1AD96558"/>
    <w:rsid w:val="1ADA4D76"/>
    <w:rsid w:val="1AE4166C"/>
    <w:rsid w:val="1AED4B38"/>
    <w:rsid w:val="1AF06CFB"/>
    <w:rsid w:val="1AF11B8D"/>
    <w:rsid w:val="1B11359C"/>
    <w:rsid w:val="1B2A217A"/>
    <w:rsid w:val="1B2A271F"/>
    <w:rsid w:val="1B530544"/>
    <w:rsid w:val="1B713184"/>
    <w:rsid w:val="1BA013E4"/>
    <w:rsid w:val="1BA209CF"/>
    <w:rsid w:val="1BB13D28"/>
    <w:rsid w:val="1BB4777D"/>
    <w:rsid w:val="1BD75AB8"/>
    <w:rsid w:val="1BD8246D"/>
    <w:rsid w:val="1BE753BD"/>
    <w:rsid w:val="1C0459C2"/>
    <w:rsid w:val="1C1B3B4A"/>
    <w:rsid w:val="1C88086E"/>
    <w:rsid w:val="1C8B617A"/>
    <w:rsid w:val="1C8C317E"/>
    <w:rsid w:val="1CF25673"/>
    <w:rsid w:val="1D266CE1"/>
    <w:rsid w:val="1D34223E"/>
    <w:rsid w:val="1D3963AF"/>
    <w:rsid w:val="1D3D7C4D"/>
    <w:rsid w:val="1D6A673C"/>
    <w:rsid w:val="1D9247AE"/>
    <w:rsid w:val="1DB567EC"/>
    <w:rsid w:val="1DD40180"/>
    <w:rsid w:val="1DF51A98"/>
    <w:rsid w:val="1E02599B"/>
    <w:rsid w:val="1E04324C"/>
    <w:rsid w:val="1E1A3944"/>
    <w:rsid w:val="1E1A55DA"/>
    <w:rsid w:val="1E2F0FB1"/>
    <w:rsid w:val="1E3D060F"/>
    <w:rsid w:val="1E3F7D2E"/>
    <w:rsid w:val="1E4134E4"/>
    <w:rsid w:val="1E5062B3"/>
    <w:rsid w:val="1E523514"/>
    <w:rsid w:val="1E714A66"/>
    <w:rsid w:val="1E802593"/>
    <w:rsid w:val="1E8B6156"/>
    <w:rsid w:val="1E9642BD"/>
    <w:rsid w:val="1EA703CC"/>
    <w:rsid w:val="1EB7330C"/>
    <w:rsid w:val="1EC61CE4"/>
    <w:rsid w:val="1EE241F9"/>
    <w:rsid w:val="1F0271FB"/>
    <w:rsid w:val="1F0A0FF3"/>
    <w:rsid w:val="1F1862E0"/>
    <w:rsid w:val="1F32168E"/>
    <w:rsid w:val="1F5771FF"/>
    <w:rsid w:val="1F5B3C99"/>
    <w:rsid w:val="1F7761F1"/>
    <w:rsid w:val="1FAE2AE2"/>
    <w:rsid w:val="1FD52DD5"/>
    <w:rsid w:val="1FE868A9"/>
    <w:rsid w:val="20034907"/>
    <w:rsid w:val="20173E4B"/>
    <w:rsid w:val="204E48BC"/>
    <w:rsid w:val="2081039E"/>
    <w:rsid w:val="208921B3"/>
    <w:rsid w:val="20973DEB"/>
    <w:rsid w:val="20B26522"/>
    <w:rsid w:val="20B44310"/>
    <w:rsid w:val="20CF1592"/>
    <w:rsid w:val="20E70AF3"/>
    <w:rsid w:val="20E73203"/>
    <w:rsid w:val="20FD2D5C"/>
    <w:rsid w:val="211116EB"/>
    <w:rsid w:val="212D6803"/>
    <w:rsid w:val="21300ADF"/>
    <w:rsid w:val="215E679A"/>
    <w:rsid w:val="215F39E6"/>
    <w:rsid w:val="216133FC"/>
    <w:rsid w:val="217C5A15"/>
    <w:rsid w:val="21C30312"/>
    <w:rsid w:val="21D56769"/>
    <w:rsid w:val="21E52EF3"/>
    <w:rsid w:val="21F1213D"/>
    <w:rsid w:val="21FB5D7B"/>
    <w:rsid w:val="22015E94"/>
    <w:rsid w:val="2208666C"/>
    <w:rsid w:val="220B1C3D"/>
    <w:rsid w:val="221D1D20"/>
    <w:rsid w:val="22334A87"/>
    <w:rsid w:val="223D6DA5"/>
    <w:rsid w:val="228D361D"/>
    <w:rsid w:val="22BE6801"/>
    <w:rsid w:val="22D85EB8"/>
    <w:rsid w:val="22EA5B1F"/>
    <w:rsid w:val="230C7214"/>
    <w:rsid w:val="233500BF"/>
    <w:rsid w:val="23377FF7"/>
    <w:rsid w:val="2341634B"/>
    <w:rsid w:val="236B425F"/>
    <w:rsid w:val="23836192"/>
    <w:rsid w:val="23857832"/>
    <w:rsid w:val="23901F29"/>
    <w:rsid w:val="239C0061"/>
    <w:rsid w:val="23B908A4"/>
    <w:rsid w:val="23DB76DF"/>
    <w:rsid w:val="23E95BEF"/>
    <w:rsid w:val="23FD0064"/>
    <w:rsid w:val="241A6481"/>
    <w:rsid w:val="2443399D"/>
    <w:rsid w:val="245375B0"/>
    <w:rsid w:val="24642C0A"/>
    <w:rsid w:val="246758CC"/>
    <w:rsid w:val="249720B1"/>
    <w:rsid w:val="24B22173"/>
    <w:rsid w:val="24B95AD9"/>
    <w:rsid w:val="24BE24DA"/>
    <w:rsid w:val="24CF5825"/>
    <w:rsid w:val="24D663E6"/>
    <w:rsid w:val="24D77F2B"/>
    <w:rsid w:val="25027C8B"/>
    <w:rsid w:val="250A64A0"/>
    <w:rsid w:val="258B00E2"/>
    <w:rsid w:val="259C2031"/>
    <w:rsid w:val="25A917A6"/>
    <w:rsid w:val="25B53E66"/>
    <w:rsid w:val="25BE27CC"/>
    <w:rsid w:val="25E929CB"/>
    <w:rsid w:val="25F74A5C"/>
    <w:rsid w:val="2628662C"/>
    <w:rsid w:val="262D45DE"/>
    <w:rsid w:val="26336DAB"/>
    <w:rsid w:val="265D00EF"/>
    <w:rsid w:val="26871DC8"/>
    <w:rsid w:val="26A53EF9"/>
    <w:rsid w:val="26A94201"/>
    <w:rsid w:val="26AC274F"/>
    <w:rsid w:val="26EE56C6"/>
    <w:rsid w:val="26F01B5B"/>
    <w:rsid w:val="27044A29"/>
    <w:rsid w:val="2709648F"/>
    <w:rsid w:val="271D34C8"/>
    <w:rsid w:val="27432DFA"/>
    <w:rsid w:val="276142BF"/>
    <w:rsid w:val="276A0314"/>
    <w:rsid w:val="27783712"/>
    <w:rsid w:val="27907362"/>
    <w:rsid w:val="27A44741"/>
    <w:rsid w:val="27F80E39"/>
    <w:rsid w:val="282A2D36"/>
    <w:rsid w:val="282D4E4D"/>
    <w:rsid w:val="28333E1D"/>
    <w:rsid w:val="28454BD6"/>
    <w:rsid w:val="28455253"/>
    <w:rsid w:val="28551971"/>
    <w:rsid w:val="285B1C53"/>
    <w:rsid w:val="289F7086"/>
    <w:rsid w:val="28C32028"/>
    <w:rsid w:val="28CC490F"/>
    <w:rsid w:val="28DE40AA"/>
    <w:rsid w:val="29345E77"/>
    <w:rsid w:val="294C65AD"/>
    <w:rsid w:val="29806583"/>
    <w:rsid w:val="298B3C4C"/>
    <w:rsid w:val="29B34495"/>
    <w:rsid w:val="29DB1BF4"/>
    <w:rsid w:val="29F26D24"/>
    <w:rsid w:val="2A015401"/>
    <w:rsid w:val="2A15033F"/>
    <w:rsid w:val="2A1662C1"/>
    <w:rsid w:val="2A1C7367"/>
    <w:rsid w:val="2A2815FA"/>
    <w:rsid w:val="2A385C74"/>
    <w:rsid w:val="2A3E287E"/>
    <w:rsid w:val="2A5002AB"/>
    <w:rsid w:val="2A6D6092"/>
    <w:rsid w:val="2A7D76B4"/>
    <w:rsid w:val="2B437463"/>
    <w:rsid w:val="2B475678"/>
    <w:rsid w:val="2B7807EE"/>
    <w:rsid w:val="2BA50BF7"/>
    <w:rsid w:val="2BBF00EC"/>
    <w:rsid w:val="2BC37CFD"/>
    <w:rsid w:val="2BC414EB"/>
    <w:rsid w:val="2BD5237F"/>
    <w:rsid w:val="2BE536CE"/>
    <w:rsid w:val="2BE62A1C"/>
    <w:rsid w:val="2BE758D9"/>
    <w:rsid w:val="2BFE3CB2"/>
    <w:rsid w:val="2C09049E"/>
    <w:rsid w:val="2C0A653C"/>
    <w:rsid w:val="2C191F85"/>
    <w:rsid w:val="2C4E50AF"/>
    <w:rsid w:val="2C835E6C"/>
    <w:rsid w:val="2C974E26"/>
    <w:rsid w:val="2CE82D6F"/>
    <w:rsid w:val="2D0B48EB"/>
    <w:rsid w:val="2D1C18C5"/>
    <w:rsid w:val="2D291971"/>
    <w:rsid w:val="2D3015D7"/>
    <w:rsid w:val="2D343236"/>
    <w:rsid w:val="2D3D6F98"/>
    <w:rsid w:val="2D560F91"/>
    <w:rsid w:val="2D952F47"/>
    <w:rsid w:val="2DB25743"/>
    <w:rsid w:val="2DB925F5"/>
    <w:rsid w:val="2DD15014"/>
    <w:rsid w:val="2DE95751"/>
    <w:rsid w:val="2DF72DE4"/>
    <w:rsid w:val="2E0220AF"/>
    <w:rsid w:val="2E4B082A"/>
    <w:rsid w:val="2E5D4E86"/>
    <w:rsid w:val="2E5D790B"/>
    <w:rsid w:val="2E9A3C18"/>
    <w:rsid w:val="2E9B04A6"/>
    <w:rsid w:val="2EBB0FEE"/>
    <w:rsid w:val="2EC63002"/>
    <w:rsid w:val="2ED17999"/>
    <w:rsid w:val="2EED4AA2"/>
    <w:rsid w:val="2F0A6B38"/>
    <w:rsid w:val="2F1A5A56"/>
    <w:rsid w:val="2F1D0383"/>
    <w:rsid w:val="2F401C3D"/>
    <w:rsid w:val="2F6446E6"/>
    <w:rsid w:val="2F72594D"/>
    <w:rsid w:val="2F7D6EF5"/>
    <w:rsid w:val="2F8E688D"/>
    <w:rsid w:val="2F946CCB"/>
    <w:rsid w:val="2FD25781"/>
    <w:rsid w:val="2FDC745C"/>
    <w:rsid w:val="2FF676D8"/>
    <w:rsid w:val="2FFD7934"/>
    <w:rsid w:val="306A5204"/>
    <w:rsid w:val="30733ACD"/>
    <w:rsid w:val="308C3862"/>
    <w:rsid w:val="309379D8"/>
    <w:rsid w:val="30A270F7"/>
    <w:rsid w:val="30DF1478"/>
    <w:rsid w:val="30EC586F"/>
    <w:rsid w:val="311E1FCA"/>
    <w:rsid w:val="314550B7"/>
    <w:rsid w:val="318A1295"/>
    <w:rsid w:val="319C6071"/>
    <w:rsid w:val="31AC537E"/>
    <w:rsid w:val="31C75B74"/>
    <w:rsid w:val="31E3679B"/>
    <w:rsid w:val="31E732FD"/>
    <w:rsid w:val="320A7220"/>
    <w:rsid w:val="32517576"/>
    <w:rsid w:val="328E5596"/>
    <w:rsid w:val="32AB5D01"/>
    <w:rsid w:val="32BE5C2C"/>
    <w:rsid w:val="32FB6478"/>
    <w:rsid w:val="33194AB9"/>
    <w:rsid w:val="33263B3F"/>
    <w:rsid w:val="332F6941"/>
    <w:rsid w:val="336963EB"/>
    <w:rsid w:val="336A5838"/>
    <w:rsid w:val="33816EEB"/>
    <w:rsid w:val="338565CE"/>
    <w:rsid w:val="33984010"/>
    <w:rsid w:val="33E97D25"/>
    <w:rsid w:val="33EB55CD"/>
    <w:rsid w:val="33EC4C02"/>
    <w:rsid w:val="340D2360"/>
    <w:rsid w:val="3410665D"/>
    <w:rsid w:val="341B06B3"/>
    <w:rsid w:val="34211214"/>
    <w:rsid w:val="342E63AB"/>
    <w:rsid w:val="343B422E"/>
    <w:rsid w:val="34751B52"/>
    <w:rsid w:val="34950E68"/>
    <w:rsid w:val="34986E94"/>
    <w:rsid w:val="34AF62C9"/>
    <w:rsid w:val="34B45226"/>
    <w:rsid w:val="34CB4388"/>
    <w:rsid w:val="34EF611E"/>
    <w:rsid w:val="34FA6E12"/>
    <w:rsid w:val="354D7158"/>
    <w:rsid w:val="3551461D"/>
    <w:rsid w:val="355C665B"/>
    <w:rsid w:val="35721391"/>
    <w:rsid w:val="358D5588"/>
    <w:rsid w:val="35CF731E"/>
    <w:rsid w:val="3612428E"/>
    <w:rsid w:val="363A3B40"/>
    <w:rsid w:val="364000C3"/>
    <w:rsid w:val="365302AE"/>
    <w:rsid w:val="36607A0A"/>
    <w:rsid w:val="36610C19"/>
    <w:rsid w:val="366E227C"/>
    <w:rsid w:val="366E25F0"/>
    <w:rsid w:val="366F2E0D"/>
    <w:rsid w:val="367B6A5C"/>
    <w:rsid w:val="36A74ADA"/>
    <w:rsid w:val="36AD60D5"/>
    <w:rsid w:val="36B224F9"/>
    <w:rsid w:val="36EC0CC9"/>
    <w:rsid w:val="373F410B"/>
    <w:rsid w:val="373F6442"/>
    <w:rsid w:val="379E0596"/>
    <w:rsid w:val="37B63C1C"/>
    <w:rsid w:val="37EE4E6A"/>
    <w:rsid w:val="37EE7094"/>
    <w:rsid w:val="37F46DAD"/>
    <w:rsid w:val="3821204D"/>
    <w:rsid w:val="38233460"/>
    <w:rsid w:val="38296C89"/>
    <w:rsid w:val="383002EB"/>
    <w:rsid w:val="38586797"/>
    <w:rsid w:val="38936601"/>
    <w:rsid w:val="38B140EA"/>
    <w:rsid w:val="38BC0149"/>
    <w:rsid w:val="38D87D1C"/>
    <w:rsid w:val="38F605A0"/>
    <w:rsid w:val="395466CF"/>
    <w:rsid w:val="39636459"/>
    <w:rsid w:val="3963760F"/>
    <w:rsid w:val="396B7F6C"/>
    <w:rsid w:val="399D77A2"/>
    <w:rsid w:val="39B417A9"/>
    <w:rsid w:val="39E8760E"/>
    <w:rsid w:val="39F20325"/>
    <w:rsid w:val="39FC5695"/>
    <w:rsid w:val="3A006D8E"/>
    <w:rsid w:val="3A024B77"/>
    <w:rsid w:val="3A3651E5"/>
    <w:rsid w:val="3A4C2C68"/>
    <w:rsid w:val="3A744481"/>
    <w:rsid w:val="3A8C7BEF"/>
    <w:rsid w:val="3A906246"/>
    <w:rsid w:val="3B136A74"/>
    <w:rsid w:val="3B1A2538"/>
    <w:rsid w:val="3B2349B7"/>
    <w:rsid w:val="3B616CFF"/>
    <w:rsid w:val="3B6259F6"/>
    <w:rsid w:val="3B976654"/>
    <w:rsid w:val="3BC01EFC"/>
    <w:rsid w:val="3BCA786A"/>
    <w:rsid w:val="3BD31E2F"/>
    <w:rsid w:val="3BF07939"/>
    <w:rsid w:val="3BF15831"/>
    <w:rsid w:val="3C105946"/>
    <w:rsid w:val="3C471448"/>
    <w:rsid w:val="3C5F759A"/>
    <w:rsid w:val="3C6C525A"/>
    <w:rsid w:val="3CBC109A"/>
    <w:rsid w:val="3CCE23CB"/>
    <w:rsid w:val="3CD17D17"/>
    <w:rsid w:val="3CF87E5E"/>
    <w:rsid w:val="3D3358D5"/>
    <w:rsid w:val="3D3C7F39"/>
    <w:rsid w:val="3D440F09"/>
    <w:rsid w:val="3D4504A0"/>
    <w:rsid w:val="3D8734BB"/>
    <w:rsid w:val="3D8F1791"/>
    <w:rsid w:val="3D9A11D4"/>
    <w:rsid w:val="3DA16D89"/>
    <w:rsid w:val="3DA364BE"/>
    <w:rsid w:val="3DA512EA"/>
    <w:rsid w:val="3DD86EA7"/>
    <w:rsid w:val="3DE041CB"/>
    <w:rsid w:val="3DE0702A"/>
    <w:rsid w:val="3DEE5F53"/>
    <w:rsid w:val="3E0D48F6"/>
    <w:rsid w:val="3E0F346A"/>
    <w:rsid w:val="3E1868B4"/>
    <w:rsid w:val="3E377251"/>
    <w:rsid w:val="3E42664B"/>
    <w:rsid w:val="3E481343"/>
    <w:rsid w:val="3E5067BD"/>
    <w:rsid w:val="3E584E32"/>
    <w:rsid w:val="3E5A7334"/>
    <w:rsid w:val="3E7B5D6B"/>
    <w:rsid w:val="3E843E66"/>
    <w:rsid w:val="3E8F51FE"/>
    <w:rsid w:val="3E926F87"/>
    <w:rsid w:val="3E9A59DE"/>
    <w:rsid w:val="3EA10078"/>
    <w:rsid w:val="3EAF4836"/>
    <w:rsid w:val="3EC33DFA"/>
    <w:rsid w:val="3ECA0847"/>
    <w:rsid w:val="3F060E16"/>
    <w:rsid w:val="3F192D2C"/>
    <w:rsid w:val="3F1D1096"/>
    <w:rsid w:val="3F235B23"/>
    <w:rsid w:val="3F2F0234"/>
    <w:rsid w:val="3F6363FE"/>
    <w:rsid w:val="3F756B8F"/>
    <w:rsid w:val="3F95482B"/>
    <w:rsid w:val="3FC27B53"/>
    <w:rsid w:val="4019356B"/>
    <w:rsid w:val="404A344A"/>
    <w:rsid w:val="404B49C3"/>
    <w:rsid w:val="40510A2D"/>
    <w:rsid w:val="40592157"/>
    <w:rsid w:val="406E1CAE"/>
    <w:rsid w:val="40A0133A"/>
    <w:rsid w:val="40AF5E62"/>
    <w:rsid w:val="40C31A53"/>
    <w:rsid w:val="40FF545D"/>
    <w:rsid w:val="410067C8"/>
    <w:rsid w:val="41410E54"/>
    <w:rsid w:val="41817EC7"/>
    <w:rsid w:val="418F0D2A"/>
    <w:rsid w:val="419B0E8C"/>
    <w:rsid w:val="41D01505"/>
    <w:rsid w:val="41DE06F1"/>
    <w:rsid w:val="423229B8"/>
    <w:rsid w:val="42474939"/>
    <w:rsid w:val="424C3C57"/>
    <w:rsid w:val="42613FF3"/>
    <w:rsid w:val="42660D96"/>
    <w:rsid w:val="428667D2"/>
    <w:rsid w:val="42BD567B"/>
    <w:rsid w:val="42CD1CE0"/>
    <w:rsid w:val="42E1381E"/>
    <w:rsid w:val="42ED6459"/>
    <w:rsid w:val="42F0679A"/>
    <w:rsid w:val="42F65704"/>
    <w:rsid w:val="42FE58DD"/>
    <w:rsid w:val="43174B3D"/>
    <w:rsid w:val="431D774E"/>
    <w:rsid w:val="434B790E"/>
    <w:rsid w:val="4360274F"/>
    <w:rsid w:val="438324EF"/>
    <w:rsid w:val="43977AB6"/>
    <w:rsid w:val="43A3342B"/>
    <w:rsid w:val="43C77C27"/>
    <w:rsid w:val="43DE09EE"/>
    <w:rsid w:val="44002FAD"/>
    <w:rsid w:val="44406D3F"/>
    <w:rsid w:val="449101DD"/>
    <w:rsid w:val="44CA2C3D"/>
    <w:rsid w:val="44DE1391"/>
    <w:rsid w:val="451B225C"/>
    <w:rsid w:val="452410C9"/>
    <w:rsid w:val="45317DFB"/>
    <w:rsid w:val="456D3CE4"/>
    <w:rsid w:val="45783434"/>
    <w:rsid w:val="4579042C"/>
    <w:rsid w:val="457F0571"/>
    <w:rsid w:val="45851176"/>
    <w:rsid w:val="458F0619"/>
    <w:rsid w:val="45C63B94"/>
    <w:rsid w:val="45E21865"/>
    <w:rsid w:val="460E7DA5"/>
    <w:rsid w:val="46422483"/>
    <w:rsid w:val="4659254A"/>
    <w:rsid w:val="465B0637"/>
    <w:rsid w:val="465E3F0D"/>
    <w:rsid w:val="466A16E6"/>
    <w:rsid w:val="46893F2B"/>
    <w:rsid w:val="46AF79F9"/>
    <w:rsid w:val="46C4686E"/>
    <w:rsid w:val="47246F9A"/>
    <w:rsid w:val="473B437E"/>
    <w:rsid w:val="477B778F"/>
    <w:rsid w:val="478203EC"/>
    <w:rsid w:val="47B025FA"/>
    <w:rsid w:val="4809698F"/>
    <w:rsid w:val="4811697D"/>
    <w:rsid w:val="481D53D0"/>
    <w:rsid w:val="483C664E"/>
    <w:rsid w:val="4875679A"/>
    <w:rsid w:val="487A3E25"/>
    <w:rsid w:val="488B5503"/>
    <w:rsid w:val="48937E21"/>
    <w:rsid w:val="489A0361"/>
    <w:rsid w:val="48AB707A"/>
    <w:rsid w:val="48B94FF3"/>
    <w:rsid w:val="48E37AAB"/>
    <w:rsid w:val="48FD4B4C"/>
    <w:rsid w:val="490A68E0"/>
    <w:rsid w:val="491055FE"/>
    <w:rsid w:val="4924528A"/>
    <w:rsid w:val="495F5B3E"/>
    <w:rsid w:val="496F77D7"/>
    <w:rsid w:val="49734E7D"/>
    <w:rsid w:val="497654FD"/>
    <w:rsid w:val="49952666"/>
    <w:rsid w:val="49A455B6"/>
    <w:rsid w:val="49B64211"/>
    <w:rsid w:val="49E56AF9"/>
    <w:rsid w:val="49F0368B"/>
    <w:rsid w:val="49F6167F"/>
    <w:rsid w:val="4A064FA0"/>
    <w:rsid w:val="4A16615C"/>
    <w:rsid w:val="4A4424D7"/>
    <w:rsid w:val="4A463AC2"/>
    <w:rsid w:val="4A656E69"/>
    <w:rsid w:val="4A7E52E5"/>
    <w:rsid w:val="4A893EE6"/>
    <w:rsid w:val="4AB82D0F"/>
    <w:rsid w:val="4ACB6250"/>
    <w:rsid w:val="4AE67F1D"/>
    <w:rsid w:val="4AEB7664"/>
    <w:rsid w:val="4AFD7C19"/>
    <w:rsid w:val="4B0567D1"/>
    <w:rsid w:val="4B236AAE"/>
    <w:rsid w:val="4B707271"/>
    <w:rsid w:val="4B9739F7"/>
    <w:rsid w:val="4BB50BC4"/>
    <w:rsid w:val="4BEE2503"/>
    <w:rsid w:val="4C19550A"/>
    <w:rsid w:val="4C245A30"/>
    <w:rsid w:val="4C547C35"/>
    <w:rsid w:val="4C8D15D8"/>
    <w:rsid w:val="4CB6685F"/>
    <w:rsid w:val="4CC367FE"/>
    <w:rsid w:val="4CD95142"/>
    <w:rsid w:val="4D077F3C"/>
    <w:rsid w:val="4D0C42BE"/>
    <w:rsid w:val="4D123355"/>
    <w:rsid w:val="4D2A3B31"/>
    <w:rsid w:val="4D312C52"/>
    <w:rsid w:val="4D5E2FC0"/>
    <w:rsid w:val="4D625E3B"/>
    <w:rsid w:val="4D905305"/>
    <w:rsid w:val="4D964A72"/>
    <w:rsid w:val="4D9C1254"/>
    <w:rsid w:val="4E697333"/>
    <w:rsid w:val="4E793892"/>
    <w:rsid w:val="4E800872"/>
    <w:rsid w:val="4E8C1402"/>
    <w:rsid w:val="4EA00746"/>
    <w:rsid w:val="4EA04F04"/>
    <w:rsid w:val="4EC569ED"/>
    <w:rsid w:val="4ED50EA1"/>
    <w:rsid w:val="4ED817CF"/>
    <w:rsid w:val="4EEC050C"/>
    <w:rsid w:val="4F104EC3"/>
    <w:rsid w:val="4F2A5F90"/>
    <w:rsid w:val="4F47354A"/>
    <w:rsid w:val="4F7E3B05"/>
    <w:rsid w:val="4F911C54"/>
    <w:rsid w:val="4FE625E0"/>
    <w:rsid w:val="4FED5402"/>
    <w:rsid w:val="4FF10310"/>
    <w:rsid w:val="4FF52BAA"/>
    <w:rsid w:val="500B71A4"/>
    <w:rsid w:val="501A4417"/>
    <w:rsid w:val="5021480F"/>
    <w:rsid w:val="506863A4"/>
    <w:rsid w:val="50740CF9"/>
    <w:rsid w:val="507C328E"/>
    <w:rsid w:val="50962ECB"/>
    <w:rsid w:val="50A42E38"/>
    <w:rsid w:val="50A4577F"/>
    <w:rsid w:val="50B73D1F"/>
    <w:rsid w:val="50BD5BC9"/>
    <w:rsid w:val="50C11EEE"/>
    <w:rsid w:val="50E97CFC"/>
    <w:rsid w:val="50FA4028"/>
    <w:rsid w:val="510D65B7"/>
    <w:rsid w:val="511157AB"/>
    <w:rsid w:val="5142540C"/>
    <w:rsid w:val="518832C8"/>
    <w:rsid w:val="518C1418"/>
    <w:rsid w:val="51944027"/>
    <w:rsid w:val="519D3C50"/>
    <w:rsid w:val="51A0432A"/>
    <w:rsid w:val="51A86090"/>
    <w:rsid w:val="51B7396D"/>
    <w:rsid w:val="51CB489B"/>
    <w:rsid w:val="521215D8"/>
    <w:rsid w:val="521A396E"/>
    <w:rsid w:val="52270592"/>
    <w:rsid w:val="522E4CC3"/>
    <w:rsid w:val="5244713B"/>
    <w:rsid w:val="52615633"/>
    <w:rsid w:val="526D7CA2"/>
    <w:rsid w:val="526F4DE4"/>
    <w:rsid w:val="52705E6E"/>
    <w:rsid w:val="52944479"/>
    <w:rsid w:val="52977FD4"/>
    <w:rsid w:val="52A0271D"/>
    <w:rsid w:val="52A25790"/>
    <w:rsid w:val="52A96B6F"/>
    <w:rsid w:val="52B45975"/>
    <w:rsid w:val="52D94AA4"/>
    <w:rsid w:val="52EA3A62"/>
    <w:rsid w:val="52F50BB8"/>
    <w:rsid w:val="53097272"/>
    <w:rsid w:val="53544462"/>
    <w:rsid w:val="53904970"/>
    <w:rsid w:val="5397158E"/>
    <w:rsid w:val="53990C1F"/>
    <w:rsid w:val="53FA34BA"/>
    <w:rsid w:val="54013861"/>
    <w:rsid w:val="542D5D29"/>
    <w:rsid w:val="542E6958"/>
    <w:rsid w:val="543C0C79"/>
    <w:rsid w:val="54487265"/>
    <w:rsid w:val="544D6070"/>
    <w:rsid w:val="54605E1E"/>
    <w:rsid w:val="546A2608"/>
    <w:rsid w:val="54A44DCE"/>
    <w:rsid w:val="54B3506A"/>
    <w:rsid w:val="54CA0D16"/>
    <w:rsid w:val="54DD4057"/>
    <w:rsid w:val="54E7490F"/>
    <w:rsid w:val="550764A4"/>
    <w:rsid w:val="550B2BF6"/>
    <w:rsid w:val="55214EB5"/>
    <w:rsid w:val="55364EFD"/>
    <w:rsid w:val="555D4828"/>
    <w:rsid w:val="557A4C8B"/>
    <w:rsid w:val="557D7E0C"/>
    <w:rsid w:val="558931E1"/>
    <w:rsid w:val="55923347"/>
    <w:rsid w:val="55925180"/>
    <w:rsid w:val="55983B1B"/>
    <w:rsid w:val="55A8376B"/>
    <w:rsid w:val="55B73B71"/>
    <w:rsid w:val="55C302C1"/>
    <w:rsid w:val="55C62F77"/>
    <w:rsid w:val="55DC29B6"/>
    <w:rsid w:val="55DD4241"/>
    <w:rsid w:val="56365413"/>
    <w:rsid w:val="565432B3"/>
    <w:rsid w:val="566B6D1E"/>
    <w:rsid w:val="56856D59"/>
    <w:rsid w:val="56B0783D"/>
    <w:rsid w:val="57032A2C"/>
    <w:rsid w:val="570F5219"/>
    <w:rsid w:val="57421F9C"/>
    <w:rsid w:val="575D12B5"/>
    <w:rsid w:val="57610A87"/>
    <w:rsid w:val="577B1140"/>
    <w:rsid w:val="577B7F21"/>
    <w:rsid w:val="577F181B"/>
    <w:rsid w:val="57921984"/>
    <w:rsid w:val="579737F0"/>
    <w:rsid w:val="57AB7B30"/>
    <w:rsid w:val="57AF5251"/>
    <w:rsid w:val="57B26373"/>
    <w:rsid w:val="57B63F04"/>
    <w:rsid w:val="57CD20C2"/>
    <w:rsid w:val="57D675AB"/>
    <w:rsid w:val="57D95FDD"/>
    <w:rsid w:val="587C1217"/>
    <w:rsid w:val="58825FE5"/>
    <w:rsid w:val="58917D2F"/>
    <w:rsid w:val="5894085C"/>
    <w:rsid w:val="58AE4F0C"/>
    <w:rsid w:val="58B85899"/>
    <w:rsid w:val="58E363A9"/>
    <w:rsid w:val="58FA5DED"/>
    <w:rsid w:val="59387FC9"/>
    <w:rsid w:val="5955110A"/>
    <w:rsid w:val="595D4626"/>
    <w:rsid w:val="595E1678"/>
    <w:rsid w:val="59622AE1"/>
    <w:rsid w:val="596D5BD4"/>
    <w:rsid w:val="597E3DD8"/>
    <w:rsid w:val="59F80043"/>
    <w:rsid w:val="5A09252F"/>
    <w:rsid w:val="5A0B2778"/>
    <w:rsid w:val="5A0B6BA5"/>
    <w:rsid w:val="5A2A7C7B"/>
    <w:rsid w:val="5A3E2560"/>
    <w:rsid w:val="5A4E03B9"/>
    <w:rsid w:val="5A566598"/>
    <w:rsid w:val="5A5D3B6E"/>
    <w:rsid w:val="5A637A76"/>
    <w:rsid w:val="5A6D33BA"/>
    <w:rsid w:val="5A792B1F"/>
    <w:rsid w:val="5A874767"/>
    <w:rsid w:val="5AA8315C"/>
    <w:rsid w:val="5AA85BE2"/>
    <w:rsid w:val="5AAD6F28"/>
    <w:rsid w:val="5AB10D16"/>
    <w:rsid w:val="5ABA7BFC"/>
    <w:rsid w:val="5AC4691D"/>
    <w:rsid w:val="5AD63A24"/>
    <w:rsid w:val="5B2E1A1D"/>
    <w:rsid w:val="5B843A1C"/>
    <w:rsid w:val="5B873E3F"/>
    <w:rsid w:val="5B8953DB"/>
    <w:rsid w:val="5C02690E"/>
    <w:rsid w:val="5C196DA7"/>
    <w:rsid w:val="5C2A048C"/>
    <w:rsid w:val="5C4A6129"/>
    <w:rsid w:val="5C4F135F"/>
    <w:rsid w:val="5C7C19A1"/>
    <w:rsid w:val="5C7F0CFE"/>
    <w:rsid w:val="5C80234E"/>
    <w:rsid w:val="5C8A680C"/>
    <w:rsid w:val="5CBA0400"/>
    <w:rsid w:val="5CC2781D"/>
    <w:rsid w:val="5CD22236"/>
    <w:rsid w:val="5CDC1CBA"/>
    <w:rsid w:val="5D0C4701"/>
    <w:rsid w:val="5D0F0395"/>
    <w:rsid w:val="5D221076"/>
    <w:rsid w:val="5D331782"/>
    <w:rsid w:val="5D397964"/>
    <w:rsid w:val="5D40331D"/>
    <w:rsid w:val="5D5A391C"/>
    <w:rsid w:val="5D5F10C0"/>
    <w:rsid w:val="5D891B7B"/>
    <w:rsid w:val="5DAD38EE"/>
    <w:rsid w:val="5DC44938"/>
    <w:rsid w:val="5DD2614B"/>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153F0"/>
    <w:rsid w:val="5FFE1E36"/>
    <w:rsid w:val="6011311D"/>
    <w:rsid w:val="60150B9A"/>
    <w:rsid w:val="60232584"/>
    <w:rsid w:val="607330CE"/>
    <w:rsid w:val="60825176"/>
    <w:rsid w:val="60941D18"/>
    <w:rsid w:val="609F2AC4"/>
    <w:rsid w:val="60A07495"/>
    <w:rsid w:val="60FA2EE8"/>
    <w:rsid w:val="61054A27"/>
    <w:rsid w:val="610A52BC"/>
    <w:rsid w:val="611D2366"/>
    <w:rsid w:val="61421856"/>
    <w:rsid w:val="615227C4"/>
    <w:rsid w:val="61654E3F"/>
    <w:rsid w:val="6182292A"/>
    <w:rsid w:val="619F7F92"/>
    <w:rsid w:val="61A94127"/>
    <w:rsid w:val="61F94C26"/>
    <w:rsid w:val="62000E56"/>
    <w:rsid w:val="62092E18"/>
    <w:rsid w:val="624F3E49"/>
    <w:rsid w:val="625C58C6"/>
    <w:rsid w:val="62632286"/>
    <w:rsid w:val="62885958"/>
    <w:rsid w:val="62B92B4D"/>
    <w:rsid w:val="62F40B65"/>
    <w:rsid w:val="62FC2CFE"/>
    <w:rsid w:val="63024505"/>
    <w:rsid w:val="63355430"/>
    <w:rsid w:val="635600A5"/>
    <w:rsid w:val="635B1DB5"/>
    <w:rsid w:val="63711FED"/>
    <w:rsid w:val="637649C5"/>
    <w:rsid w:val="637D5DAF"/>
    <w:rsid w:val="63880DDC"/>
    <w:rsid w:val="638D750D"/>
    <w:rsid w:val="63AC6CC0"/>
    <w:rsid w:val="64055776"/>
    <w:rsid w:val="641734A5"/>
    <w:rsid w:val="64240056"/>
    <w:rsid w:val="643E143A"/>
    <w:rsid w:val="643F0D73"/>
    <w:rsid w:val="64491666"/>
    <w:rsid w:val="648B6EEF"/>
    <w:rsid w:val="64AC0F89"/>
    <w:rsid w:val="64C158BF"/>
    <w:rsid w:val="64CE2EAA"/>
    <w:rsid w:val="65040454"/>
    <w:rsid w:val="65123D2A"/>
    <w:rsid w:val="653C3090"/>
    <w:rsid w:val="654D7C2E"/>
    <w:rsid w:val="657A5DA3"/>
    <w:rsid w:val="65854376"/>
    <w:rsid w:val="658767BE"/>
    <w:rsid w:val="65882DCF"/>
    <w:rsid w:val="65892531"/>
    <w:rsid w:val="65DB4D70"/>
    <w:rsid w:val="65E70F67"/>
    <w:rsid w:val="66195831"/>
    <w:rsid w:val="662E75B1"/>
    <w:rsid w:val="66342C2E"/>
    <w:rsid w:val="663E784C"/>
    <w:rsid w:val="665D000C"/>
    <w:rsid w:val="668B6A45"/>
    <w:rsid w:val="66B1634A"/>
    <w:rsid w:val="67011F07"/>
    <w:rsid w:val="67066774"/>
    <w:rsid w:val="672F3F24"/>
    <w:rsid w:val="673E055F"/>
    <w:rsid w:val="67551CE3"/>
    <w:rsid w:val="675B29A9"/>
    <w:rsid w:val="67A22552"/>
    <w:rsid w:val="67B22DCC"/>
    <w:rsid w:val="67BE71AA"/>
    <w:rsid w:val="67D90273"/>
    <w:rsid w:val="67DE5875"/>
    <w:rsid w:val="67E55852"/>
    <w:rsid w:val="67EB1AB4"/>
    <w:rsid w:val="67FA1285"/>
    <w:rsid w:val="68132720"/>
    <w:rsid w:val="682324A9"/>
    <w:rsid w:val="68480CB8"/>
    <w:rsid w:val="68551F4F"/>
    <w:rsid w:val="6868111E"/>
    <w:rsid w:val="687100D9"/>
    <w:rsid w:val="687C10C9"/>
    <w:rsid w:val="68840C16"/>
    <w:rsid w:val="68872541"/>
    <w:rsid w:val="68876EFB"/>
    <w:rsid w:val="68884654"/>
    <w:rsid w:val="689F444F"/>
    <w:rsid w:val="68B96DBB"/>
    <w:rsid w:val="68C161FA"/>
    <w:rsid w:val="68CA2805"/>
    <w:rsid w:val="68E937A3"/>
    <w:rsid w:val="68EB0ED6"/>
    <w:rsid w:val="691664E5"/>
    <w:rsid w:val="69342E70"/>
    <w:rsid w:val="693E15D3"/>
    <w:rsid w:val="69627681"/>
    <w:rsid w:val="6977531D"/>
    <w:rsid w:val="69C274C7"/>
    <w:rsid w:val="69CC2BFF"/>
    <w:rsid w:val="69FD55B8"/>
    <w:rsid w:val="6A0B1C62"/>
    <w:rsid w:val="6A2406C8"/>
    <w:rsid w:val="6A4A35D4"/>
    <w:rsid w:val="6A742471"/>
    <w:rsid w:val="6ADE0BD1"/>
    <w:rsid w:val="6AE96859"/>
    <w:rsid w:val="6B147746"/>
    <w:rsid w:val="6B1D6879"/>
    <w:rsid w:val="6B24787C"/>
    <w:rsid w:val="6B40098D"/>
    <w:rsid w:val="6B573233"/>
    <w:rsid w:val="6B5B6274"/>
    <w:rsid w:val="6B6D29CC"/>
    <w:rsid w:val="6B935D53"/>
    <w:rsid w:val="6B9771BF"/>
    <w:rsid w:val="6BEA55F0"/>
    <w:rsid w:val="6BEE02A6"/>
    <w:rsid w:val="6BF0165A"/>
    <w:rsid w:val="6C0C7A7C"/>
    <w:rsid w:val="6C196F71"/>
    <w:rsid w:val="6C226FCB"/>
    <w:rsid w:val="6C2F2B09"/>
    <w:rsid w:val="6C31226F"/>
    <w:rsid w:val="6C552F0B"/>
    <w:rsid w:val="6C7964CA"/>
    <w:rsid w:val="6C8B40D0"/>
    <w:rsid w:val="6C8C67B7"/>
    <w:rsid w:val="6C9D744C"/>
    <w:rsid w:val="6D0A37D9"/>
    <w:rsid w:val="6D167928"/>
    <w:rsid w:val="6D26299B"/>
    <w:rsid w:val="6D2D3E2F"/>
    <w:rsid w:val="6D316241"/>
    <w:rsid w:val="6D4772EC"/>
    <w:rsid w:val="6D704099"/>
    <w:rsid w:val="6D9078AF"/>
    <w:rsid w:val="6DAA3FEF"/>
    <w:rsid w:val="6DAA75C3"/>
    <w:rsid w:val="6DC0172B"/>
    <w:rsid w:val="6DCB690C"/>
    <w:rsid w:val="6DD41A5B"/>
    <w:rsid w:val="6DF43C2E"/>
    <w:rsid w:val="6DF51CA3"/>
    <w:rsid w:val="6E8335BD"/>
    <w:rsid w:val="6E8E12EF"/>
    <w:rsid w:val="6E972936"/>
    <w:rsid w:val="6E97570D"/>
    <w:rsid w:val="6E9D193C"/>
    <w:rsid w:val="6ED446C5"/>
    <w:rsid w:val="6F2A7D94"/>
    <w:rsid w:val="6F5B58E3"/>
    <w:rsid w:val="6F8331F1"/>
    <w:rsid w:val="6FAE1A09"/>
    <w:rsid w:val="6FD75BF8"/>
    <w:rsid w:val="6FED7CEB"/>
    <w:rsid w:val="7058027F"/>
    <w:rsid w:val="707723D0"/>
    <w:rsid w:val="707E07AB"/>
    <w:rsid w:val="70F5661B"/>
    <w:rsid w:val="71360107"/>
    <w:rsid w:val="713B688E"/>
    <w:rsid w:val="71BD61D2"/>
    <w:rsid w:val="71C22401"/>
    <w:rsid w:val="71D43752"/>
    <w:rsid w:val="71F1796A"/>
    <w:rsid w:val="720A1713"/>
    <w:rsid w:val="721469FD"/>
    <w:rsid w:val="72154626"/>
    <w:rsid w:val="72262B5D"/>
    <w:rsid w:val="72283FF7"/>
    <w:rsid w:val="722E7212"/>
    <w:rsid w:val="723A0474"/>
    <w:rsid w:val="725923E4"/>
    <w:rsid w:val="72864BF7"/>
    <w:rsid w:val="729023FC"/>
    <w:rsid w:val="72AB79C6"/>
    <w:rsid w:val="72CC5BD6"/>
    <w:rsid w:val="731534B1"/>
    <w:rsid w:val="73656558"/>
    <w:rsid w:val="73A34550"/>
    <w:rsid w:val="73C0646E"/>
    <w:rsid w:val="73C47B24"/>
    <w:rsid w:val="742222F5"/>
    <w:rsid w:val="74476126"/>
    <w:rsid w:val="745E5840"/>
    <w:rsid w:val="74706664"/>
    <w:rsid w:val="747F3682"/>
    <w:rsid w:val="749C4185"/>
    <w:rsid w:val="74EF0A65"/>
    <w:rsid w:val="75067759"/>
    <w:rsid w:val="752E6DCD"/>
    <w:rsid w:val="75372B45"/>
    <w:rsid w:val="7551380D"/>
    <w:rsid w:val="75600BE5"/>
    <w:rsid w:val="7564475C"/>
    <w:rsid w:val="757C7FD0"/>
    <w:rsid w:val="7583797F"/>
    <w:rsid w:val="75917CED"/>
    <w:rsid w:val="75CD5F0B"/>
    <w:rsid w:val="75D20F1D"/>
    <w:rsid w:val="75DA2C18"/>
    <w:rsid w:val="75F15119"/>
    <w:rsid w:val="75F54412"/>
    <w:rsid w:val="761B5537"/>
    <w:rsid w:val="761D08E0"/>
    <w:rsid w:val="765D347C"/>
    <w:rsid w:val="76826699"/>
    <w:rsid w:val="76967C6D"/>
    <w:rsid w:val="76C0074B"/>
    <w:rsid w:val="76C5235F"/>
    <w:rsid w:val="76C87133"/>
    <w:rsid w:val="76CD08D5"/>
    <w:rsid w:val="76DB4B92"/>
    <w:rsid w:val="76FD013A"/>
    <w:rsid w:val="77052AA4"/>
    <w:rsid w:val="77136511"/>
    <w:rsid w:val="77340A39"/>
    <w:rsid w:val="77351FD0"/>
    <w:rsid w:val="77375D74"/>
    <w:rsid w:val="77472422"/>
    <w:rsid w:val="77493ED3"/>
    <w:rsid w:val="7750356B"/>
    <w:rsid w:val="777F31F2"/>
    <w:rsid w:val="777F364F"/>
    <w:rsid w:val="7785787E"/>
    <w:rsid w:val="7796031C"/>
    <w:rsid w:val="77D1700D"/>
    <w:rsid w:val="77EC04CC"/>
    <w:rsid w:val="77EF1633"/>
    <w:rsid w:val="78727472"/>
    <w:rsid w:val="78775729"/>
    <w:rsid w:val="78843793"/>
    <w:rsid w:val="78981D74"/>
    <w:rsid w:val="78A21633"/>
    <w:rsid w:val="78A42DB0"/>
    <w:rsid w:val="78A656AB"/>
    <w:rsid w:val="78AE246B"/>
    <w:rsid w:val="78B2245C"/>
    <w:rsid w:val="78B91A23"/>
    <w:rsid w:val="78E068EC"/>
    <w:rsid w:val="78E172CC"/>
    <w:rsid w:val="78EA1D1F"/>
    <w:rsid w:val="78F72076"/>
    <w:rsid w:val="7904172F"/>
    <w:rsid w:val="790F7E27"/>
    <w:rsid w:val="792A231A"/>
    <w:rsid w:val="79316829"/>
    <w:rsid w:val="793D3346"/>
    <w:rsid w:val="794C645A"/>
    <w:rsid w:val="797215E9"/>
    <w:rsid w:val="797E66A9"/>
    <w:rsid w:val="798518A4"/>
    <w:rsid w:val="79893713"/>
    <w:rsid w:val="79A47660"/>
    <w:rsid w:val="79A97383"/>
    <w:rsid w:val="79E27E8B"/>
    <w:rsid w:val="79F850CE"/>
    <w:rsid w:val="79FD443C"/>
    <w:rsid w:val="7A1D1975"/>
    <w:rsid w:val="7A3765BA"/>
    <w:rsid w:val="7A3E5150"/>
    <w:rsid w:val="7A4670D6"/>
    <w:rsid w:val="7A534B63"/>
    <w:rsid w:val="7A537953"/>
    <w:rsid w:val="7A615382"/>
    <w:rsid w:val="7A67303B"/>
    <w:rsid w:val="7AAB1D04"/>
    <w:rsid w:val="7AAD707A"/>
    <w:rsid w:val="7ABA4368"/>
    <w:rsid w:val="7AD05746"/>
    <w:rsid w:val="7B257FFD"/>
    <w:rsid w:val="7B273D20"/>
    <w:rsid w:val="7B343476"/>
    <w:rsid w:val="7B47340A"/>
    <w:rsid w:val="7B5A2978"/>
    <w:rsid w:val="7B5A7E4C"/>
    <w:rsid w:val="7B667AF9"/>
    <w:rsid w:val="7B6A569E"/>
    <w:rsid w:val="7B7468F8"/>
    <w:rsid w:val="7B9D26BC"/>
    <w:rsid w:val="7BEE0103"/>
    <w:rsid w:val="7C0A0FE4"/>
    <w:rsid w:val="7C254906"/>
    <w:rsid w:val="7C2E5873"/>
    <w:rsid w:val="7C590818"/>
    <w:rsid w:val="7C666AC1"/>
    <w:rsid w:val="7C7C10F6"/>
    <w:rsid w:val="7C853BEA"/>
    <w:rsid w:val="7C881368"/>
    <w:rsid w:val="7C981354"/>
    <w:rsid w:val="7C9E2682"/>
    <w:rsid w:val="7CD13FA6"/>
    <w:rsid w:val="7CE27788"/>
    <w:rsid w:val="7CEB0AB6"/>
    <w:rsid w:val="7D0C32F1"/>
    <w:rsid w:val="7D0F408D"/>
    <w:rsid w:val="7D491C6C"/>
    <w:rsid w:val="7D5429C0"/>
    <w:rsid w:val="7D556349"/>
    <w:rsid w:val="7D5F4D26"/>
    <w:rsid w:val="7D6E6D43"/>
    <w:rsid w:val="7DB57A34"/>
    <w:rsid w:val="7DE0456D"/>
    <w:rsid w:val="7DE60973"/>
    <w:rsid w:val="7DEF0916"/>
    <w:rsid w:val="7E1E5218"/>
    <w:rsid w:val="7E9A4E1F"/>
    <w:rsid w:val="7EA7723A"/>
    <w:rsid w:val="7EF56FBB"/>
    <w:rsid w:val="7F0768EB"/>
    <w:rsid w:val="7F143BEC"/>
    <w:rsid w:val="7F192E0E"/>
    <w:rsid w:val="7F256C43"/>
    <w:rsid w:val="7F715AF2"/>
    <w:rsid w:val="7F770242"/>
    <w:rsid w:val="7F886E69"/>
    <w:rsid w:val="7F941E29"/>
    <w:rsid w:val="7FB90F14"/>
    <w:rsid w:val="7FEA49BA"/>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801"/>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8"/>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9">
    <w:name w:val="heading 4"/>
    <w:basedOn w:val="1"/>
    <w:next w:val="1"/>
    <w:link w:val="841"/>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0">
    <w:name w:val="heading 5"/>
    <w:basedOn w:val="1"/>
    <w:next w:val="1"/>
    <w:link w:val="81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680"/>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2">
    <w:name w:val="heading 7"/>
    <w:basedOn w:val="1"/>
    <w:next w:val="1"/>
    <w:link w:val="823"/>
    <w:autoRedefine/>
    <w:qFormat/>
    <w:uiPriority w:val="0"/>
    <w:pPr>
      <w:keepNext/>
      <w:keepLines/>
      <w:tabs>
        <w:tab w:val="left" w:pos="1296"/>
      </w:tabs>
      <w:spacing w:before="240" w:after="64" w:line="320" w:lineRule="auto"/>
      <w:ind w:left="1296" w:hanging="1296"/>
      <w:outlineLvl w:val="6"/>
    </w:pPr>
    <w:rPr>
      <w:b/>
      <w:bCs/>
      <w:sz w:val="24"/>
    </w:rPr>
  </w:style>
  <w:style w:type="paragraph" w:styleId="13">
    <w:name w:val="heading 8"/>
    <w:basedOn w:val="1"/>
    <w:next w:val="1"/>
    <w:link w:val="868"/>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link w:val="711"/>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unhideWhenUsed/>
    <w:qFormat/>
    <w:uiPriority w:val="1"/>
  </w:style>
  <w:style w:type="table" w:default="1" w:styleId="62">
    <w:name w:val="Normal Table"/>
    <w:autoRedefine/>
    <w:unhideWhenUsed/>
    <w:qFormat/>
    <w:uiPriority w:val="99"/>
    <w:tblPr>
      <w:tblCellMar>
        <w:top w:w="0" w:type="dxa"/>
        <w:left w:w="108" w:type="dxa"/>
        <w:bottom w:w="0" w:type="dxa"/>
        <w:right w:w="108" w:type="dxa"/>
      </w:tblCellMar>
    </w:tblPr>
  </w:style>
  <w:style w:type="paragraph" w:styleId="2">
    <w:name w:val="Body Text"/>
    <w:basedOn w:val="1"/>
    <w:next w:val="3"/>
    <w:link w:val="933"/>
    <w:autoRedefine/>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4"/>
    <w:link w:val="835"/>
    <w:autoRedefine/>
    <w:qFormat/>
    <w:uiPriority w:val="0"/>
    <w:pPr>
      <w:ind w:firstLine="420"/>
    </w:pPr>
    <w:rPr>
      <w:rFonts w:hAnsi="Calibri" w:cs="Times New Roman"/>
      <w:szCs w:val="20"/>
    </w:rPr>
  </w:style>
  <w:style w:type="paragraph" w:styleId="4">
    <w:name w:val="toc 6"/>
    <w:basedOn w:val="1"/>
    <w:next w:val="1"/>
    <w:autoRedefine/>
    <w:qFormat/>
    <w:uiPriority w:val="0"/>
    <w:pPr>
      <w:ind w:left="2100" w:leftChars="1000"/>
    </w:pPr>
  </w:style>
  <w:style w:type="paragraph" w:styleId="8">
    <w:name w:val="Normal Indent"/>
    <w:basedOn w:val="1"/>
    <w:link w:val="721"/>
    <w:autoRedefine/>
    <w:qFormat/>
    <w:uiPriority w:val="0"/>
    <w:pPr>
      <w:widowControl/>
      <w:snapToGrid w:val="0"/>
      <w:spacing w:line="480" w:lineRule="exact"/>
      <w:ind w:firstLine="567"/>
    </w:pPr>
    <w:rPr>
      <w:rFonts w:ascii="宋体"/>
      <w:snapToGrid w:val="0"/>
      <w:color w:val="000000"/>
      <w:kern w:val="28"/>
      <w:sz w:val="28"/>
      <w:szCs w:val="20"/>
    </w:rPr>
  </w:style>
  <w:style w:type="paragraph" w:styleId="15">
    <w:name w:val="toc 7"/>
    <w:basedOn w:val="1"/>
    <w:next w:val="1"/>
    <w:autoRedefine/>
    <w:qFormat/>
    <w:uiPriority w:val="0"/>
    <w:pPr>
      <w:ind w:left="2520" w:leftChars="1200"/>
    </w:pPr>
  </w:style>
  <w:style w:type="paragraph" w:styleId="16">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7">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9">
    <w:name w:val="caption"/>
    <w:basedOn w:val="1"/>
    <w:next w:val="1"/>
    <w:link w:val="753"/>
    <w:autoRedefine/>
    <w:qFormat/>
    <w:uiPriority w:val="0"/>
    <w:rPr>
      <w:b/>
      <w:sz w:val="28"/>
      <w:szCs w:val="20"/>
    </w:rPr>
  </w:style>
  <w:style w:type="paragraph" w:styleId="20">
    <w:name w:val="index 5"/>
    <w:basedOn w:val="1"/>
    <w:next w:val="1"/>
    <w:autoRedefine/>
    <w:qFormat/>
    <w:uiPriority w:val="0"/>
    <w:pPr>
      <w:adjustRightInd/>
      <w:ind w:left="800" w:leftChars="800" w:firstLine="200" w:firstLineChars="200"/>
    </w:pPr>
  </w:style>
  <w:style w:type="paragraph" w:styleId="21">
    <w:name w:val="Document Map"/>
    <w:basedOn w:val="1"/>
    <w:link w:val="728"/>
    <w:autoRedefine/>
    <w:qFormat/>
    <w:uiPriority w:val="0"/>
    <w:pPr>
      <w:shd w:val="clear" w:color="auto" w:fill="000080"/>
    </w:pPr>
  </w:style>
  <w:style w:type="paragraph" w:styleId="22">
    <w:name w:val="annotation text"/>
    <w:basedOn w:val="1"/>
    <w:link w:val="856"/>
    <w:autoRedefine/>
    <w:qFormat/>
    <w:uiPriority w:val="99"/>
    <w:pPr>
      <w:jc w:val="left"/>
    </w:pPr>
  </w:style>
  <w:style w:type="paragraph" w:styleId="23">
    <w:name w:val="Salutation"/>
    <w:basedOn w:val="1"/>
    <w:next w:val="1"/>
    <w:link w:val="816"/>
    <w:autoRedefine/>
    <w:qFormat/>
    <w:uiPriority w:val="0"/>
    <w:rPr>
      <w:rFonts w:ascii="仿宋_GB2312" w:eastAsia="仿宋_GB2312"/>
      <w:sz w:val="28"/>
      <w:szCs w:val="20"/>
    </w:rPr>
  </w:style>
  <w:style w:type="paragraph" w:styleId="24">
    <w:name w:val="Body Text 3"/>
    <w:basedOn w:val="1"/>
    <w:link w:val="844"/>
    <w:autoRedefine/>
    <w:qFormat/>
    <w:uiPriority w:val="0"/>
    <w:pPr>
      <w:jc w:val="center"/>
    </w:pPr>
    <w:rPr>
      <w:szCs w:val="20"/>
    </w:rPr>
  </w:style>
  <w:style w:type="paragraph" w:styleId="25">
    <w:name w:val="List Bullet 3"/>
    <w:basedOn w:val="1"/>
    <w:autoRedefine/>
    <w:unhideWhenUsed/>
    <w:qFormat/>
    <w:uiPriority w:val="0"/>
    <w:pPr>
      <w:snapToGrid w:val="0"/>
      <w:spacing w:line="360" w:lineRule="auto"/>
      <w:ind w:left="360" w:right="238" w:hanging="360"/>
      <w:contextualSpacing/>
    </w:pPr>
    <w:rPr>
      <w:sz w:val="24"/>
    </w:rPr>
  </w:style>
  <w:style w:type="paragraph" w:styleId="26">
    <w:name w:val="Body Text Indent"/>
    <w:basedOn w:val="1"/>
    <w:next w:val="27"/>
    <w:link w:val="784"/>
    <w:autoRedefine/>
    <w:qFormat/>
    <w:uiPriority w:val="0"/>
    <w:pPr>
      <w:spacing w:line="480" w:lineRule="exact"/>
      <w:ind w:firstLine="480" w:firstLineChars="200"/>
    </w:pPr>
    <w:rPr>
      <w:rFonts w:ascii="宋体" w:hAnsi="宋体"/>
      <w:sz w:val="24"/>
    </w:rPr>
  </w:style>
  <w:style w:type="paragraph" w:styleId="27">
    <w:name w:val="Body Text First Indent 2"/>
    <w:basedOn w:val="26"/>
    <w:next w:val="1"/>
    <w:link w:val="656"/>
    <w:autoRedefine/>
    <w:qFormat/>
    <w:uiPriority w:val="0"/>
    <w:pPr>
      <w:adjustRightInd/>
      <w:spacing w:after="120" w:line="240" w:lineRule="auto"/>
      <w:ind w:left="420" w:leftChars="200" w:firstLine="210"/>
    </w:pPr>
    <w:rPr>
      <w:sz w:val="21"/>
    </w:rPr>
  </w:style>
  <w:style w:type="paragraph" w:styleId="28">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autoRedefine/>
    <w:qFormat/>
    <w:uiPriority w:val="0"/>
    <w:pPr>
      <w:adjustRightInd/>
      <w:spacing w:line="360" w:lineRule="auto"/>
      <w:ind w:left="100" w:leftChars="200" w:hanging="200" w:hangingChars="200"/>
    </w:pPr>
    <w:rPr>
      <w:rFonts w:eastAsia="微软雅黑"/>
    </w:rPr>
  </w:style>
  <w:style w:type="paragraph" w:styleId="30">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745"/>
    <w:autoRedefine/>
    <w:qFormat/>
    <w:uiPriority w:val="0"/>
    <w:pPr>
      <w:widowControl/>
      <w:adjustRightInd/>
      <w:ind w:firstLine="200" w:firstLineChars="200"/>
      <w:jc w:val="left"/>
    </w:pPr>
    <w:rPr>
      <w:rFonts w:ascii="宋体" w:hAnsi="宋体"/>
      <w:i/>
      <w:iCs/>
      <w:kern w:val="0"/>
      <w:sz w:val="24"/>
    </w:rPr>
  </w:style>
  <w:style w:type="paragraph" w:styleId="33">
    <w:name w:val="toc 5"/>
    <w:basedOn w:val="1"/>
    <w:next w:val="1"/>
    <w:autoRedefine/>
    <w:qFormat/>
    <w:uiPriority w:val="0"/>
    <w:pPr>
      <w:ind w:left="1680" w:leftChars="800"/>
    </w:pPr>
  </w:style>
  <w:style w:type="paragraph" w:styleId="34">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660"/>
    <w:autoRedefine/>
    <w:qFormat/>
    <w:uiPriority w:val="0"/>
    <w:rPr>
      <w:rFonts w:ascii="宋体" w:hAnsi="Courier New" w:cs="Arial"/>
      <w:snapToGrid w:val="0"/>
      <w:szCs w:val="21"/>
    </w:rPr>
  </w:style>
  <w:style w:type="paragraph" w:styleId="36">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autoRedefine/>
    <w:qFormat/>
    <w:uiPriority w:val="0"/>
    <w:pPr>
      <w:ind w:left="2940" w:leftChars="1400"/>
    </w:pPr>
  </w:style>
  <w:style w:type="paragraph" w:styleId="38">
    <w:name w:val="Date"/>
    <w:basedOn w:val="1"/>
    <w:next w:val="1"/>
    <w:link w:val="710"/>
    <w:autoRedefine/>
    <w:qFormat/>
    <w:uiPriority w:val="0"/>
    <w:pPr>
      <w:ind w:left="100" w:leftChars="2500"/>
    </w:pPr>
    <w:rPr>
      <w:rFonts w:ascii="宋体"/>
      <w:sz w:val="24"/>
      <w:szCs w:val="21"/>
      <w:lang w:val="zh-CN"/>
    </w:rPr>
  </w:style>
  <w:style w:type="paragraph" w:styleId="39">
    <w:name w:val="Body Text Indent 2"/>
    <w:basedOn w:val="1"/>
    <w:link w:val="824"/>
    <w:autoRedefine/>
    <w:qFormat/>
    <w:uiPriority w:val="0"/>
    <w:pPr>
      <w:spacing w:line="360" w:lineRule="auto"/>
      <w:ind w:firstLine="601"/>
      <w:textAlignment w:val="baseline"/>
    </w:pPr>
    <w:rPr>
      <w:rFonts w:ascii="宋体"/>
      <w:kern w:val="0"/>
      <w:sz w:val="28"/>
      <w:szCs w:val="20"/>
    </w:rPr>
  </w:style>
  <w:style w:type="paragraph" w:styleId="40">
    <w:name w:val="endnote text"/>
    <w:basedOn w:val="1"/>
    <w:link w:val="941"/>
    <w:autoRedefine/>
    <w:qFormat/>
    <w:uiPriority w:val="0"/>
    <w:rPr>
      <w:lang w:val="zh-CN"/>
    </w:rPr>
  </w:style>
  <w:style w:type="paragraph" w:styleId="41">
    <w:name w:val="Balloon Text"/>
    <w:basedOn w:val="1"/>
    <w:link w:val="717"/>
    <w:autoRedefine/>
    <w:qFormat/>
    <w:uiPriority w:val="0"/>
    <w:rPr>
      <w:sz w:val="18"/>
      <w:szCs w:val="18"/>
    </w:rPr>
  </w:style>
  <w:style w:type="paragraph" w:styleId="42">
    <w:name w:val="footer"/>
    <w:basedOn w:val="1"/>
    <w:link w:val="892"/>
    <w:autoRedefine/>
    <w:qFormat/>
    <w:uiPriority w:val="99"/>
    <w:pPr>
      <w:tabs>
        <w:tab w:val="center" w:pos="4153"/>
        <w:tab w:val="right" w:pos="8306"/>
      </w:tabs>
      <w:snapToGrid w:val="0"/>
      <w:jc w:val="left"/>
    </w:pPr>
    <w:rPr>
      <w:sz w:val="18"/>
      <w:szCs w:val="18"/>
    </w:rPr>
  </w:style>
  <w:style w:type="paragraph" w:styleId="43">
    <w:name w:val="header"/>
    <w:basedOn w:val="1"/>
    <w:link w:val="900"/>
    <w:autoRedefine/>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857"/>
    <w:autoRedefine/>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autoRedefine/>
    <w:qFormat/>
    <w:uiPriority w:val="0"/>
  </w:style>
  <w:style w:type="paragraph" w:styleId="46">
    <w:name w:val="toc 4"/>
    <w:basedOn w:val="1"/>
    <w:next w:val="1"/>
    <w:autoRedefine/>
    <w:qFormat/>
    <w:uiPriority w:val="0"/>
    <w:pPr>
      <w:ind w:left="1260" w:leftChars="600"/>
    </w:pPr>
  </w:style>
  <w:style w:type="paragraph" w:styleId="47">
    <w:name w:val="index heading"/>
    <w:basedOn w:val="1"/>
    <w:next w:val="48"/>
    <w:autoRedefine/>
    <w:qFormat/>
    <w:uiPriority w:val="0"/>
    <w:pPr>
      <w:adjustRightInd/>
      <w:ind w:firstLine="200" w:firstLineChars="200"/>
    </w:pPr>
  </w:style>
  <w:style w:type="paragraph" w:styleId="48">
    <w:name w:val="index 1"/>
    <w:basedOn w:val="1"/>
    <w:next w:val="1"/>
    <w:autoRedefine/>
    <w:qFormat/>
    <w:uiPriority w:val="0"/>
    <w:pPr>
      <w:adjustRightInd/>
      <w:spacing w:line="360" w:lineRule="auto"/>
      <w:ind w:firstLine="200" w:firstLineChars="200"/>
      <w:jc w:val="center"/>
    </w:pPr>
    <w:rPr>
      <w:sz w:val="24"/>
      <w:szCs w:val="20"/>
    </w:rPr>
  </w:style>
  <w:style w:type="paragraph" w:styleId="49">
    <w:name w:val="Subtitle"/>
    <w:link w:val="667"/>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autoRedefine/>
    <w:qFormat/>
    <w:uiPriority w:val="0"/>
    <w:pPr>
      <w:tabs>
        <w:tab w:val="left" w:pos="902"/>
      </w:tabs>
      <w:adjustRightInd/>
      <w:spacing w:line="400" w:lineRule="exact"/>
      <w:ind w:left="902" w:hanging="420"/>
    </w:pPr>
    <w:rPr>
      <w:sz w:val="24"/>
      <w:szCs w:val="20"/>
    </w:rPr>
  </w:style>
  <w:style w:type="paragraph" w:styleId="51">
    <w:name w:val="List"/>
    <w:basedOn w:val="1"/>
    <w:autoRedefine/>
    <w:qFormat/>
    <w:uiPriority w:val="0"/>
    <w:pPr>
      <w:ind w:left="200" w:hanging="200" w:hangingChars="200"/>
    </w:pPr>
  </w:style>
  <w:style w:type="paragraph" w:styleId="52">
    <w:name w:val="footnote text"/>
    <w:basedOn w:val="8"/>
    <w:link w:val="826"/>
    <w:autoRedefine/>
    <w:qFormat/>
    <w:uiPriority w:val="0"/>
    <w:pPr>
      <w:adjustRightInd/>
      <w:snapToGrid/>
      <w:spacing w:before="60" w:after="60" w:line="300" w:lineRule="exact"/>
      <w:ind w:firstLine="0"/>
    </w:pPr>
    <w:rPr>
      <w:rFonts w:ascii="Calibri"/>
      <w:color w:val="0000FF"/>
      <w:kern w:val="0"/>
      <w:sz w:val="21"/>
    </w:r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885"/>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820"/>
    <w:autoRedefine/>
    <w:qFormat/>
    <w:uiPriority w:val="0"/>
    <w:pPr>
      <w:spacing w:after="120" w:line="480" w:lineRule="auto"/>
    </w:pPr>
  </w:style>
  <w:style w:type="paragraph" w:styleId="58">
    <w:name w:val="HTML Preformatted"/>
    <w:basedOn w:val="1"/>
    <w:link w:val="81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804"/>
    <w:autoRedefine/>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22"/>
    <w:next w:val="22"/>
    <w:link w:val="633"/>
    <w:autoRedefine/>
    <w:qFormat/>
    <w:uiPriority w:val="0"/>
    <w:rPr>
      <w:b/>
      <w:bCs/>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Normal Indent1"/>
    <w:basedOn w:val="1"/>
    <w:autoRedefine/>
    <w:qFormat/>
    <w:uiPriority w:val="0"/>
    <w:pPr>
      <w:ind w:firstLine="420" w:firstLineChars="200"/>
    </w:pPr>
  </w:style>
  <w:style w:type="paragraph" w:customStyle="1" w:styleId="80">
    <w:name w:val="正文文本首行缩进 21"/>
    <w:basedOn w:val="26"/>
    <w:autoRedefine/>
    <w:qFormat/>
    <w:uiPriority w:val="99"/>
    <w:pPr>
      <w:spacing w:line="200" w:lineRule="atLeast"/>
      <w:ind w:firstLine="420"/>
    </w:pPr>
    <w:rPr>
      <w:rFonts w:hAnsi="Courier New"/>
      <w:spacing w:val="-4"/>
      <w:sz w:val="18"/>
      <w:szCs w:val="18"/>
    </w:rPr>
  </w:style>
  <w:style w:type="paragraph" w:customStyle="1" w:styleId="81">
    <w:name w:val="正文文本首行缩进 2"/>
    <w:basedOn w:val="26"/>
    <w:autoRedefine/>
    <w:qFormat/>
    <w:uiPriority w:val="99"/>
    <w:pPr>
      <w:spacing w:line="200" w:lineRule="atLeast"/>
      <w:ind w:firstLine="420"/>
    </w:pPr>
    <w:rPr>
      <w:rFonts w:ascii="宋体" w:hAnsi="Courier New"/>
      <w:spacing w:val="-4"/>
      <w:sz w:val="18"/>
    </w:rPr>
  </w:style>
  <w:style w:type="paragraph" w:customStyle="1" w:styleId="82">
    <w:name w:val="表格非标题文字"/>
    <w:link w:val="622"/>
    <w:autoRedefine/>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3">
    <w:name w:val="*正文"/>
    <w:basedOn w:val="1"/>
    <w:link w:val="623"/>
    <w:autoRedefine/>
    <w:qFormat/>
    <w:uiPriority w:val="0"/>
    <w:pPr>
      <w:snapToGrid w:val="0"/>
      <w:spacing w:line="360" w:lineRule="auto"/>
      <w:ind w:firstLine="482"/>
      <w:jc w:val="left"/>
    </w:pPr>
    <w:rPr>
      <w:rFonts w:ascii="宋体" w:hAnsi="宋体"/>
      <w:kern w:val="0"/>
      <w:sz w:val="24"/>
      <w:szCs w:val="20"/>
    </w:rPr>
  </w:style>
  <w:style w:type="paragraph" w:customStyle="1" w:styleId="84">
    <w:name w:val="U_正文"/>
    <w:basedOn w:val="1"/>
    <w:link w:val="631"/>
    <w:autoRedefine/>
    <w:qFormat/>
    <w:uiPriority w:val="0"/>
    <w:pPr>
      <w:adjustRightInd/>
      <w:spacing w:beforeLines="20" w:afterLines="20" w:line="300" w:lineRule="auto"/>
      <w:ind w:firstLine="200" w:firstLineChars="200"/>
    </w:pPr>
    <w:rPr>
      <w:kern w:val="0"/>
      <w:sz w:val="24"/>
    </w:rPr>
  </w:style>
  <w:style w:type="paragraph" w:customStyle="1" w:styleId="85">
    <w:name w:val="哈哈正文"/>
    <w:basedOn w:val="1"/>
    <w:link w:val="638"/>
    <w:autoRedefine/>
    <w:qFormat/>
    <w:uiPriority w:val="0"/>
    <w:pPr>
      <w:adjustRightInd/>
      <w:spacing w:line="360" w:lineRule="auto"/>
      <w:ind w:firstLine="200" w:firstLineChars="200"/>
    </w:pPr>
    <w:rPr>
      <w:rFonts w:ascii="宋体" w:hAnsi="宋体"/>
      <w:sz w:val="24"/>
      <w:szCs w:val="20"/>
    </w:rPr>
  </w:style>
  <w:style w:type="paragraph" w:customStyle="1" w:styleId="86">
    <w:name w:val="5正文"/>
    <w:basedOn w:val="1"/>
    <w:link w:val="651"/>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7">
    <w:name w:val="正文2"/>
    <w:basedOn w:val="1"/>
    <w:link w:val="665"/>
    <w:autoRedefine/>
    <w:qFormat/>
    <w:uiPriority w:val="0"/>
    <w:pPr>
      <w:spacing w:before="156" w:line="360" w:lineRule="auto"/>
      <w:ind w:firstLine="510" w:firstLineChars="200"/>
    </w:pPr>
    <w:rPr>
      <w:sz w:val="24"/>
      <w:szCs w:val="20"/>
    </w:rPr>
  </w:style>
  <w:style w:type="paragraph" w:customStyle="1" w:styleId="88">
    <w:name w:val="无间隔1"/>
    <w:link w:val="673"/>
    <w:autoRedefine/>
    <w:qFormat/>
    <w:uiPriority w:val="1"/>
    <w:rPr>
      <w:rFonts w:ascii="Times New Roman" w:hAnsi="Times New Roman" w:eastAsia="宋体" w:cs="Times New Roman"/>
      <w:sz w:val="22"/>
      <w:szCs w:val="22"/>
      <w:lang w:val="en-US" w:eastAsia="zh-CN" w:bidi="ar-SA"/>
    </w:rPr>
  </w:style>
  <w:style w:type="paragraph" w:customStyle="1" w:styleId="89">
    <w:name w:val="纯文本_0_0"/>
    <w:basedOn w:val="90"/>
    <w:link w:val="681"/>
    <w:autoRedefine/>
    <w:qFormat/>
    <w:uiPriority w:val="0"/>
    <w:rPr>
      <w:rFonts w:ascii="宋体" w:hAnsi="Courier New"/>
      <w:szCs w:val="21"/>
    </w:rPr>
  </w:style>
  <w:style w:type="paragraph" w:customStyle="1" w:styleId="9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
    <w:name w:val="正文（绿盟科技）"/>
    <w:link w:val="691"/>
    <w:autoRedefine/>
    <w:qFormat/>
    <w:uiPriority w:val="0"/>
    <w:pPr>
      <w:spacing w:line="300" w:lineRule="auto"/>
    </w:pPr>
    <w:rPr>
      <w:rFonts w:ascii="Arial" w:hAnsi="Arial" w:eastAsia="宋体" w:cs="Times New Roman"/>
      <w:sz w:val="21"/>
      <w:szCs w:val="21"/>
      <w:lang w:val="en-US" w:eastAsia="zh-CN" w:bidi="ar-SA"/>
    </w:rPr>
  </w:style>
  <w:style w:type="paragraph" w:customStyle="1" w:styleId="92">
    <w:name w:val="表格名称"/>
    <w:basedOn w:val="6"/>
    <w:link w:val="700"/>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3">
    <w:name w:val="my正文"/>
    <w:basedOn w:val="1"/>
    <w:link w:val="720"/>
    <w:autoRedefine/>
    <w:qFormat/>
    <w:uiPriority w:val="0"/>
    <w:pPr>
      <w:adjustRightInd/>
      <w:spacing w:line="360" w:lineRule="auto"/>
      <w:ind w:firstLine="480" w:firstLineChars="200"/>
    </w:pPr>
    <w:rPr>
      <w:rFonts w:ascii="Tahoma" w:hAnsi="Tahoma"/>
      <w:kern w:val="0"/>
      <w:sz w:val="24"/>
    </w:rPr>
  </w:style>
  <w:style w:type="paragraph" w:customStyle="1" w:styleId="94">
    <w:name w:val="3级"/>
    <w:basedOn w:val="95"/>
    <w:link w:val="726"/>
    <w:autoRedefine/>
    <w:qFormat/>
    <w:uiPriority w:val="0"/>
    <w:pPr>
      <w:ind w:left="0" w:right="466" w:firstLine="288"/>
    </w:pPr>
    <w:rPr>
      <w:rFonts w:hAnsi="宋体"/>
    </w:rPr>
  </w:style>
  <w:style w:type="paragraph" w:customStyle="1" w:styleId="95">
    <w:name w:val="样式 标题 3h33rd level3BOD 0H3l3CTHeading 3 - oldLevel 3 He..."/>
    <w:basedOn w:val="7"/>
    <w:autoRedefine/>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6">
    <w:name w:val="标题4-dyf"/>
    <w:basedOn w:val="9"/>
    <w:link w:val="748"/>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7">
    <w:name w:val="冯"/>
    <w:basedOn w:val="1"/>
    <w:link w:val="750"/>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98">
    <w:name w:val="Default"/>
    <w:link w:val="758"/>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9">
    <w:name w:val="正文样式"/>
    <w:basedOn w:val="1"/>
    <w:link w:val="768"/>
    <w:autoRedefine/>
    <w:qFormat/>
    <w:uiPriority w:val="0"/>
    <w:pPr>
      <w:adjustRightInd/>
      <w:spacing w:line="360" w:lineRule="auto"/>
      <w:ind w:firstLine="480" w:firstLineChars="200"/>
    </w:pPr>
    <w:rPr>
      <w:kern w:val="0"/>
      <w:sz w:val="24"/>
    </w:rPr>
  </w:style>
  <w:style w:type="paragraph" w:customStyle="1" w:styleId="100">
    <w:name w:val="gf正文1"/>
    <w:basedOn w:val="1"/>
    <w:link w:val="774"/>
    <w:autoRedefine/>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1">
    <w:name w:val="列表1"/>
    <w:basedOn w:val="1"/>
    <w:next w:val="102"/>
    <w:link w:val="777"/>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2">
    <w:name w:val="List Paragraph"/>
    <w:basedOn w:val="1"/>
    <w:autoRedefine/>
    <w:qFormat/>
    <w:uiPriority w:val="34"/>
    <w:pPr>
      <w:spacing w:line="360" w:lineRule="auto"/>
      <w:ind w:firstLine="200" w:firstLineChars="200"/>
    </w:pPr>
    <w:rPr>
      <w:rFonts w:eastAsia="楷体_GB2312" w:cs="Lucida Sans"/>
      <w:sz w:val="24"/>
    </w:rPr>
  </w:style>
  <w:style w:type="paragraph" w:customStyle="1" w:styleId="103">
    <w:name w:val="此正文"/>
    <w:basedOn w:val="1"/>
    <w:link w:val="799"/>
    <w:autoRedefine/>
    <w:qFormat/>
    <w:uiPriority w:val="0"/>
    <w:pPr>
      <w:adjustRightInd/>
      <w:spacing w:line="360" w:lineRule="auto"/>
      <w:ind w:firstLine="200" w:firstLineChars="200"/>
    </w:pPr>
    <w:rPr>
      <w:sz w:val="24"/>
    </w:rPr>
  </w:style>
  <w:style w:type="paragraph" w:customStyle="1" w:styleId="104">
    <w:name w:val="样式 样式 标题 4h4H4Fab-4T5Ref Heading 1rh1Heading sqlsect 1.2.3.... +..."/>
    <w:basedOn w:val="105"/>
    <w:link w:val="821"/>
    <w:autoRedefine/>
    <w:qFormat/>
    <w:uiPriority w:val="0"/>
    <w:pPr>
      <w:tabs>
        <w:tab w:val="left" w:pos="2356"/>
      </w:tabs>
    </w:pPr>
  </w:style>
  <w:style w:type="paragraph" w:customStyle="1" w:styleId="105">
    <w:name w:val="样式 标题 4h4H4Fab-4T5Ref Heading 1rh1Heading sqlsect 1.2.3...."/>
    <w:basedOn w:val="9"/>
    <w:link w:val="918"/>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6">
    <w:name w:val="Item List"/>
    <w:link w:val="832"/>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7">
    <w:name w:val="纯文本1"/>
    <w:basedOn w:val="1"/>
    <w:link w:val="834"/>
    <w:autoRedefine/>
    <w:qFormat/>
    <w:uiPriority w:val="0"/>
    <w:pPr>
      <w:adjustRightInd/>
    </w:pPr>
    <w:rPr>
      <w:rFonts w:ascii="宋体" w:hAnsi="Courier New"/>
      <w:kern w:val="0"/>
      <w:sz w:val="20"/>
      <w:szCs w:val="20"/>
    </w:rPr>
  </w:style>
  <w:style w:type="paragraph" w:customStyle="1" w:styleId="108">
    <w:name w:val="正文说明"/>
    <w:basedOn w:val="1"/>
    <w:link w:val="846"/>
    <w:autoRedefine/>
    <w:qFormat/>
    <w:uiPriority w:val="0"/>
    <w:pPr>
      <w:adjustRightInd/>
      <w:spacing w:line="360" w:lineRule="auto"/>
    </w:pPr>
    <w:rPr>
      <w:kern w:val="0"/>
      <w:sz w:val="24"/>
    </w:rPr>
  </w:style>
  <w:style w:type="paragraph" w:customStyle="1" w:styleId="109">
    <w:name w:val="Table Text"/>
    <w:basedOn w:val="1"/>
    <w:link w:val="852"/>
    <w:autoRedefine/>
    <w:qFormat/>
    <w:uiPriority w:val="0"/>
    <w:pPr>
      <w:widowControl/>
      <w:spacing w:before="60" w:after="60"/>
      <w:jc w:val="left"/>
    </w:pPr>
    <w:rPr>
      <w:kern w:val="0"/>
      <w:sz w:val="24"/>
    </w:rPr>
  </w:style>
  <w:style w:type="paragraph" w:customStyle="1" w:styleId="110">
    <w:name w:val="公文正文"/>
    <w:basedOn w:val="1"/>
    <w:link w:val="864"/>
    <w:autoRedefine/>
    <w:qFormat/>
    <w:uiPriority w:val="0"/>
    <w:pPr>
      <w:adjustRightInd/>
      <w:spacing w:before="156" w:line="360" w:lineRule="auto"/>
      <w:ind w:firstLine="360" w:firstLineChars="200"/>
    </w:pPr>
    <w:rPr>
      <w:rFonts w:ascii="仿宋_GB2312" w:eastAsia="仿宋_GB2312"/>
      <w:sz w:val="24"/>
    </w:rPr>
  </w:style>
  <w:style w:type="paragraph" w:customStyle="1" w:styleId="111">
    <w:name w:val="正文（缩进2汉字）"/>
    <w:basedOn w:val="1"/>
    <w:link w:val="867"/>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2">
    <w:name w:val="b11_01b"/>
    <w:basedOn w:val="1"/>
    <w:next w:val="1"/>
    <w:link w:val="88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3">
    <w:name w:val="段落"/>
    <w:basedOn w:val="1"/>
    <w:link w:val="897"/>
    <w:autoRedefine/>
    <w:qFormat/>
    <w:uiPriority w:val="0"/>
    <w:pPr>
      <w:adjustRightInd/>
      <w:spacing w:line="360" w:lineRule="auto"/>
      <w:ind w:firstLine="480" w:firstLineChars="200"/>
    </w:pPr>
    <w:rPr>
      <w:rFonts w:ascii="宋体" w:hAnsi="宋体"/>
      <w:kern w:val="0"/>
      <w:sz w:val="24"/>
      <w:szCs w:val="20"/>
    </w:rPr>
  </w:style>
  <w:style w:type="paragraph" w:customStyle="1" w:styleId="114">
    <w:name w:val="正文段"/>
    <w:basedOn w:val="1"/>
    <w:link w:val="904"/>
    <w:autoRedefine/>
    <w:qFormat/>
    <w:uiPriority w:val="0"/>
    <w:pPr>
      <w:widowControl/>
      <w:snapToGrid w:val="0"/>
      <w:spacing w:after="156" w:afterLines="50"/>
      <w:ind w:firstLine="200" w:firstLineChars="200"/>
    </w:pPr>
    <w:rPr>
      <w:kern w:val="0"/>
      <w:sz w:val="24"/>
      <w:szCs w:val="20"/>
    </w:rPr>
  </w:style>
  <w:style w:type="paragraph" w:customStyle="1" w:styleId="115">
    <w:name w:val="冯广丽"/>
    <w:basedOn w:val="1"/>
    <w:link w:val="907"/>
    <w:autoRedefine/>
    <w:qFormat/>
    <w:uiPriority w:val="0"/>
    <w:pPr>
      <w:adjustRightInd/>
      <w:spacing w:line="360" w:lineRule="auto"/>
      <w:ind w:firstLine="480" w:firstLineChars="200"/>
    </w:pPr>
    <w:rPr>
      <w:rFonts w:ascii="宋体" w:hAnsi="宋体"/>
      <w:sz w:val="24"/>
      <w:szCs w:val="22"/>
    </w:rPr>
  </w:style>
  <w:style w:type="paragraph" w:customStyle="1" w:styleId="116">
    <w:name w:val="编号，小四"/>
    <w:basedOn w:val="1"/>
    <w:link w:val="913"/>
    <w:autoRedefine/>
    <w:qFormat/>
    <w:uiPriority w:val="0"/>
    <w:pPr>
      <w:tabs>
        <w:tab w:val="left" w:pos="432"/>
      </w:tabs>
      <w:adjustRightInd/>
      <w:spacing w:line="360" w:lineRule="auto"/>
      <w:ind w:left="432" w:hanging="432"/>
    </w:pPr>
    <w:rPr>
      <w:rFonts w:ascii="Arial" w:hAnsi="Arial"/>
      <w:kern w:val="0"/>
      <w:sz w:val="24"/>
      <w:szCs w:val="20"/>
    </w:rPr>
  </w:style>
  <w:style w:type="paragraph" w:customStyle="1" w:styleId="117">
    <w:name w:val="仿宋正文"/>
    <w:basedOn w:val="1"/>
    <w:link w:val="920"/>
    <w:autoRedefine/>
    <w:qFormat/>
    <w:uiPriority w:val="0"/>
    <w:pPr>
      <w:adjustRightInd/>
      <w:spacing w:line="360" w:lineRule="auto"/>
      <w:ind w:firstLine="480" w:firstLineChars="200"/>
    </w:pPr>
    <w:rPr>
      <w:rFonts w:ascii="仿宋_GB2312" w:eastAsia="仿宋_GB2312"/>
      <w:sz w:val="24"/>
      <w:szCs w:val="20"/>
    </w:rPr>
  </w:style>
  <w:style w:type="paragraph" w:customStyle="1" w:styleId="118">
    <w:name w:val="样式 正文缩进 + 首行缩进:  2 字符"/>
    <w:basedOn w:val="8"/>
    <w:link w:val="932"/>
    <w:autoRedefine/>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9">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0">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121">
    <w:name w:val="正文文本 2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122">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123">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4">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125">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126">
    <w:name w:val="标题4_自定义"/>
    <w:basedOn w:val="9"/>
    <w:autoRedefine/>
    <w:qFormat/>
    <w:uiPriority w:val="0"/>
    <w:pPr>
      <w:adjustRightInd/>
      <w:spacing w:before="0" w:after="0" w:line="360" w:lineRule="auto"/>
    </w:pPr>
    <w:rPr>
      <w:rFonts w:ascii="Verdana" w:eastAsia="Verdana"/>
      <w:sz w:val="21"/>
      <w:lang w:val="en-US"/>
    </w:rPr>
  </w:style>
  <w:style w:type="paragraph" w:customStyle="1" w:styleId="127">
    <w:name w:val="正文 内标 序号标"/>
    <w:basedOn w:val="128"/>
    <w:autoRedefine/>
    <w:qFormat/>
    <w:uiPriority w:val="0"/>
    <w:pPr>
      <w:tabs>
        <w:tab w:val="left" w:pos="0"/>
      </w:tabs>
      <w:adjustRightInd/>
      <w:spacing w:before="0"/>
      <w:ind w:firstLine="482"/>
    </w:pPr>
    <w:rPr>
      <w:rFonts w:ascii="微软雅黑" w:hAnsi="微软雅黑"/>
      <w:sz w:val="24"/>
      <w:szCs w:val="24"/>
    </w:rPr>
  </w:style>
  <w:style w:type="paragraph" w:customStyle="1" w:styleId="128">
    <w:name w:val="My正文"/>
    <w:basedOn w:val="1"/>
    <w:autoRedefine/>
    <w:qFormat/>
    <w:uiPriority w:val="0"/>
    <w:pPr>
      <w:spacing w:before="120" w:line="360" w:lineRule="auto"/>
      <w:ind w:firstLine="567"/>
    </w:pPr>
    <w:rPr>
      <w:rFonts w:ascii="Arial" w:hAnsi="Arial"/>
      <w:sz w:val="20"/>
      <w:szCs w:val="20"/>
    </w:rPr>
  </w:style>
  <w:style w:type="paragraph" w:customStyle="1" w:styleId="129">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130">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131">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2">
    <w:name w:val="修订2"/>
    <w:autoRedefine/>
    <w:qFormat/>
    <w:uiPriority w:val="0"/>
    <w:rPr>
      <w:rFonts w:ascii="Times New Roman" w:hAnsi="Times New Roman" w:eastAsia="宋体" w:cs="Times New Roman"/>
      <w:kern w:val="2"/>
      <w:sz w:val="21"/>
      <w:lang w:val="en-US" w:eastAsia="zh-CN" w:bidi="ar-SA"/>
    </w:rPr>
  </w:style>
  <w:style w:type="paragraph" w:customStyle="1" w:styleId="133">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34">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5">
    <w:name w:val="文章标题"/>
    <w:next w:val="136"/>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6">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37">
    <w:name w:val="Char1 Char Char Char5"/>
    <w:basedOn w:val="1"/>
    <w:autoRedefine/>
    <w:qFormat/>
    <w:uiPriority w:val="0"/>
    <w:pPr>
      <w:adjustRightInd/>
      <w:ind w:firstLine="200" w:firstLineChars="200"/>
    </w:pPr>
    <w:rPr>
      <w:rFonts w:ascii="Tahoma" w:hAnsi="Tahoma"/>
      <w:sz w:val="24"/>
      <w:szCs w:val="20"/>
    </w:rPr>
  </w:style>
  <w:style w:type="paragraph" w:customStyle="1" w:styleId="138">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9">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0">
    <w:name w:val="Char Char Char Char Char Char Char Char"/>
    <w:basedOn w:val="1"/>
    <w:autoRedefine/>
    <w:qFormat/>
    <w:uiPriority w:val="0"/>
    <w:pPr>
      <w:tabs>
        <w:tab w:val="left" w:pos="360"/>
      </w:tabs>
    </w:pPr>
    <w:rPr>
      <w:sz w:val="24"/>
      <w:szCs w:val="20"/>
    </w:rPr>
  </w:style>
  <w:style w:type="paragraph" w:customStyle="1" w:styleId="141">
    <w:name w:val="Char Char11 Char Char Char"/>
    <w:basedOn w:val="1"/>
    <w:autoRedefine/>
    <w:qFormat/>
    <w:uiPriority w:val="0"/>
    <w:pPr>
      <w:spacing w:line="360" w:lineRule="auto"/>
    </w:pPr>
    <w:rPr>
      <w:szCs w:val="20"/>
    </w:rPr>
  </w:style>
  <w:style w:type="paragraph" w:customStyle="1" w:styleId="142">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3">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144">
    <w:name w:val="样式3"/>
    <w:basedOn w:val="145"/>
    <w:autoRedefine/>
    <w:qFormat/>
    <w:uiPriority w:val="0"/>
    <w:pPr>
      <w:tabs>
        <w:tab w:val="left" w:pos="2790"/>
        <w:tab w:val="left" w:pos="4230"/>
      </w:tabs>
      <w:spacing w:before="312" w:beforeLines="100"/>
      <w:jc w:val="left"/>
    </w:pPr>
  </w:style>
  <w:style w:type="paragraph" w:customStyle="1" w:styleId="145">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6">
    <w:name w:val="Char Char1 Char Char1 Char Char1"/>
    <w:basedOn w:val="1"/>
    <w:autoRedefine/>
    <w:qFormat/>
    <w:uiPriority w:val="0"/>
    <w:pPr>
      <w:tabs>
        <w:tab w:val="left" w:pos="840"/>
      </w:tabs>
      <w:ind w:left="840" w:hanging="420"/>
    </w:pPr>
    <w:rPr>
      <w:rFonts w:ascii="Tahoma" w:hAnsi="Tahoma"/>
      <w:sz w:val="24"/>
    </w:rPr>
  </w:style>
  <w:style w:type="paragraph" w:customStyle="1" w:styleId="147">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148">
    <w:name w:val="标书标题2"/>
    <w:basedOn w:val="6"/>
    <w:autoRedefine/>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9">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150">
    <w:name w:val="正文21"/>
    <w:basedOn w:val="1"/>
    <w:autoRedefine/>
    <w:qFormat/>
    <w:uiPriority w:val="0"/>
    <w:pPr>
      <w:adjustRightInd/>
      <w:spacing w:before="156" w:line="360" w:lineRule="auto"/>
      <w:ind w:firstLine="510" w:firstLineChars="200"/>
    </w:pPr>
    <w:rPr>
      <w:sz w:val="24"/>
      <w:szCs w:val="20"/>
    </w:rPr>
  </w:style>
  <w:style w:type="paragraph" w:customStyle="1" w:styleId="151">
    <w:name w:val="Test2"/>
    <w:basedOn w:val="6"/>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2">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3">
    <w:name w:val="Char1"/>
    <w:basedOn w:val="1"/>
    <w:autoRedefine/>
    <w:qFormat/>
    <w:uiPriority w:val="0"/>
    <w:rPr>
      <w:rFonts w:ascii="仿宋_GB2312" w:eastAsia="仿宋_GB2312"/>
      <w:b/>
      <w:sz w:val="32"/>
      <w:szCs w:val="32"/>
    </w:rPr>
  </w:style>
  <w:style w:type="paragraph" w:customStyle="1" w:styleId="154">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5">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156">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157">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8">
    <w:name w:val="6级标题"/>
    <w:basedOn w:val="159"/>
    <w:autoRedefine/>
    <w:qFormat/>
    <w:uiPriority w:val="0"/>
    <w:pPr>
      <w:keepNext/>
      <w:tabs>
        <w:tab w:val="left" w:pos="360"/>
      </w:tabs>
      <w:spacing w:before="0" w:after="0"/>
      <w:outlineLvl w:val="5"/>
    </w:pPr>
  </w:style>
  <w:style w:type="paragraph" w:customStyle="1" w:styleId="159">
    <w:name w:val="5级标题"/>
    <w:basedOn w:val="160"/>
    <w:autoRedefine/>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0">
    <w:name w:val="4级标题"/>
    <w:basedOn w:val="102"/>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1">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162">
    <w:name w:val="Char2 Char Char"/>
    <w:basedOn w:val="1"/>
    <w:autoRedefine/>
    <w:qFormat/>
    <w:uiPriority w:val="0"/>
    <w:pPr>
      <w:adjustRightInd/>
    </w:pPr>
    <w:rPr>
      <w:rFonts w:ascii="Tahoma" w:hAnsi="Tahoma"/>
      <w:sz w:val="24"/>
      <w:szCs w:val="20"/>
    </w:rPr>
  </w:style>
  <w:style w:type="paragraph" w:customStyle="1" w:styleId="163">
    <w:name w:val="_Style 11"/>
    <w:basedOn w:val="1"/>
    <w:autoRedefine/>
    <w:qFormat/>
    <w:uiPriority w:val="34"/>
    <w:pPr>
      <w:adjustRightInd/>
      <w:ind w:firstLine="420" w:firstLineChars="200"/>
    </w:pPr>
    <w:rPr>
      <w:rFonts w:eastAsia="仿宋_GB2312"/>
      <w:sz w:val="28"/>
    </w:rPr>
  </w:style>
  <w:style w:type="paragraph" w:customStyle="1" w:styleId="164">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5">
    <w:name w:val="Char Char Char"/>
    <w:basedOn w:val="1"/>
    <w:autoRedefine/>
    <w:qFormat/>
    <w:uiPriority w:val="0"/>
    <w:rPr>
      <w:rFonts w:ascii="Tahoma" w:hAnsi="Tahoma"/>
      <w:sz w:val="24"/>
      <w:szCs w:val="20"/>
    </w:rPr>
  </w:style>
  <w:style w:type="paragraph" w:customStyle="1" w:styleId="166">
    <w:name w:val="数字标题6"/>
    <w:basedOn w:val="11"/>
    <w:next w:val="1"/>
    <w:autoRedefine/>
    <w:qFormat/>
    <w:uiPriority w:val="0"/>
    <w:pPr>
      <w:tabs>
        <w:tab w:val="left" w:pos="1080"/>
        <w:tab w:val="clear" w:pos="1152"/>
      </w:tabs>
      <w:ind w:left="1080" w:hanging="1080"/>
    </w:pPr>
    <w:rPr>
      <w:rFonts w:ascii="Times New Roman" w:hAnsi="Times New Roman" w:eastAsia="宋体"/>
      <w:i/>
    </w:rPr>
  </w:style>
  <w:style w:type="paragraph" w:customStyle="1" w:styleId="167">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8">
    <w:name w:val="No Spacing"/>
    <w:basedOn w:val="1"/>
    <w:link w:val="942"/>
    <w:autoRedefine/>
    <w:qFormat/>
    <w:uiPriority w:val="99"/>
    <w:rPr>
      <w:szCs w:val="22"/>
    </w:rPr>
  </w:style>
  <w:style w:type="paragraph" w:customStyle="1" w:styleId="169">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0">
    <w:name w:val="Char Char Char Char Char Char Char Char Char Char Char Char1 Char1"/>
    <w:basedOn w:val="1"/>
    <w:autoRedefine/>
    <w:qFormat/>
    <w:uiPriority w:val="6"/>
    <w:rPr>
      <w:rFonts w:ascii="Tahoma" w:hAnsi="Tahoma" w:cs="仿宋_GB2312"/>
      <w:sz w:val="24"/>
      <w:szCs w:val="20"/>
    </w:rPr>
  </w:style>
  <w:style w:type="paragraph" w:customStyle="1" w:styleId="171">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2">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3">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4">
    <w:name w:val="MM Topic 2"/>
    <w:basedOn w:val="6"/>
    <w:autoRedefine/>
    <w:qFormat/>
    <w:uiPriority w:val="0"/>
    <w:pPr>
      <w:tabs>
        <w:tab w:val="left" w:pos="1260"/>
        <w:tab w:val="clear" w:pos="432"/>
      </w:tabs>
      <w:ind w:left="1260" w:hanging="420"/>
    </w:pPr>
    <w:rPr>
      <w:rFonts w:ascii="Arial" w:hAnsi="Arial" w:eastAsia="黑体"/>
      <w:lang w:val="en-US"/>
    </w:rPr>
  </w:style>
  <w:style w:type="paragraph" w:customStyle="1" w:styleId="175">
    <w:name w:val="五级无标题条"/>
    <w:basedOn w:val="1"/>
    <w:autoRedefine/>
    <w:qFormat/>
    <w:uiPriority w:val="0"/>
    <w:pPr>
      <w:adjustRightInd/>
    </w:pPr>
  </w:style>
  <w:style w:type="paragraph" w:customStyle="1" w:styleId="176">
    <w:name w:val="Char5"/>
    <w:basedOn w:val="1"/>
    <w:autoRedefine/>
    <w:qFormat/>
    <w:uiPriority w:val="0"/>
    <w:rPr>
      <w:rFonts w:ascii="仿宋_GB2312" w:eastAsia="仿宋_GB2312"/>
      <w:b/>
      <w:sz w:val="32"/>
      <w:szCs w:val="32"/>
    </w:rPr>
  </w:style>
  <w:style w:type="paragraph" w:customStyle="1" w:styleId="177">
    <w:name w:val="TOC 标题1"/>
    <w:basedOn w:val="5"/>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8">
    <w:name w:val="彩色列表 - 强调文字颜色 12"/>
    <w:basedOn w:val="1"/>
    <w:autoRedefine/>
    <w:qFormat/>
    <w:uiPriority w:val="0"/>
    <w:pPr>
      <w:adjustRightInd/>
      <w:ind w:firstLine="420" w:firstLineChars="200"/>
    </w:pPr>
    <w:rPr>
      <w:rFonts w:ascii="Calibri" w:hAnsi="Calibri"/>
      <w:szCs w:val="22"/>
    </w:rPr>
  </w:style>
  <w:style w:type="paragraph" w:customStyle="1" w:styleId="179">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180">
    <w:name w:val="Char2"/>
    <w:basedOn w:val="1"/>
    <w:autoRedefine/>
    <w:qFormat/>
    <w:uiPriority w:val="0"/>
    <w:rPr>
      <w:rFonts w:ascii="仿宋_GB2312" w:eastAsia="仿宋_GB2312"/>
      <w:b/>
      <w:sz w:val="32"/>
      <w:szCs w:val="32"/>
    </w:rPr>
  </w:style>
  <w:style w:type="paragraph" w:customStyle="1" w:styleId="181">
    <w:name w:val="数字标题3"/>
    <w:basedOn w:val="7"/>
    <w:next w:val="1"/>
    <w:autoRedefine/>
    <w:qFormat/>
    <w:uiPriority w:val="0"/>
    <w:pPr>
      <w:spacing w:line="240" w:lineRule="auto"/>
    </w:pPr>
    <w:rPr>
      <w:sz w:val="28"/>
      <w:szCs w:val="28"/>
    </w:rPr>
  </w:style>
  <w:style w:type="paragraph" w:customStyle="1" w:styleId="182">
    <w:name w:val="FA正文"/>
    <w:basedOn w:val="1"/>
    <w:autoRedefine/>
    <w:qFormat/>
    <w:uiPriority w:val="0"/>
    <w:pPr>
      <w:spacing w:line="360" w:lineRule="auto"/>
      <w:ind w:firstLine="480" w:firstLineChars="200"/>
    </w:pPr>
    <w:rPr>
      <w:rFonts w:hAnsi="宋体"/>
      <w:sz w:val="24"/>
      <w:szCs w:val="20"/>
    </w:rPr>
  </w:style>
  <w:style w:type="paragraph" w:customStyle="1" w:styleId="183">
    <w:name w:val="MM Topic 5"/>
    <w:basedOn w:val="10"/>
    <w:autoRedefine/>
    <w:qFormat/>
    <w:uiPriority w:val="0"/>
    <w:pPr>
      <w:tabs>
        <w:tab w:val="left" w:pos="2520"/>
        <w:tab w:val="clear" w:pos="1008"/>
      </w:tabs>
      <w:adjustRightInd/>
      <w:ind w:left="2520" w:hanging="420"/>
    </w:pPr>
  </w:style>
  <w:style w:type="paragraph" w:customStyle="1" w:styleId="184">
    <w:name w:val="Char Char Char Char Char Char Char Char Char Char1"/>
    <w:basedOn w:val="1"/>
    <w:autoRedefine/>
    <w:qFormat/>
    <w:uiPriority w:val="0"/>
    <w:rPr>
      <w:rFonts w:ascii="仿宋_GB2312" w:eastAsia="仿宋_GB2312"/>
      <w:b/>
      <w:sz w:val="32"/>
      <w:szCs w:val="32"/>
    </w:rPr>
  </w:style>
  <w:style w:type="paragraph" w:customStyle="1" w:styleId="185">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6">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187">
    <w:name w:val="Char2 Char Char Char"/>
    <w:basedOn w:val="1"/>
    <w:autoRedefine/>
    <w:qFormat/>
    <w:uiPriority w:val="0"/>
    <w:rPr>
      <w:rFonts w:ascii="仿宋_GB2312" w:eastAsia="仿宋_GB2312"/>
      <w:b/>
      <w:sz w:val="32"/>
      <w:szCs w:val="32"/>
    </w:rPr>
  </w:style>
  <w:style w:type="paragraph" w:customStyle="1" w:styleId="188">
    <w:name w:val="Char2 Char Char Char1"/>
    <w:basedOn w:val="1"/>
    <w:autoRedefine/>
    <w:qFormat/>
    <w:uiPriority w:val="6"/>
    <w:rPr>
      <w:rFonts w:ascii="仿宋_GB2312" w:eastAsia="仿宋_GB2312"/>
      <w:b/>
      <w:sz w:val="32"/>
      <w:szCs w:val="32"/>
    </w:rPr>
  </w:style>
  <w:style w:type="paragraph" w:customStyle="1" w:styleId="189">
    <w:name w:val="默认段落样式"/>
    <w:basedOn w:val="87"/>
    <w:autoRedefine/>
    <w:qFormat/>
    <w:uiPriority w:val="0"/>
    <w:pPr>
      <w:spacing w:before="0"/>
      <w:ind w:firstLine="480"/>
      <w:outlineLvl w:val="2"/>
    </w:pPr>
    <w:rPr>
      <w:rFonts w:ascii="仿宋_GB2312" w:hAnsi="宋体" w:eastAsia="仿宋_GB2312"/>
      <w:color w:val="000000"/>
      <w:szCs w:val="24"/>
    </w:rPr>
  </w:style>
  <w:style w:type="paragraph" w:customStyle="1" w:styleId="190">
    <w:name w:val="图中文字"/>
    <w:basedOn w:val="1"/>
    <w:autoRedefine/>
    <w:qFormat/>
    <w:uiPriority w:val="0"/>
    <w:pPr>
      <w:snapToGrid w:val="0"/>
      <w:spacing w:line="0" w:lineRule="atLeast"/>
      <w:ind w:firstLine="200" w:firstLineChars="200"/>
      <w:jc w:val="center"/>
    </w:pPr>
    <w:rPr>
      <w:sz w:val="24"/>
      <w:szCs w:val="20"/>
    </w:rPr>
  </w:style>
  <w:style w:type="paragraph" w:customStyle="1" w:styleId="191">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2">
    <w:name w:val="MM Topic 3"/>
    <w:basedOn w:val="7"/>
    <w:autoRedefine/>
    <w:qFormat/>
    <w:uiPriority w:val="0"/>
    <w:pPr>
      <w:tabs>
        <w:tab w:val="left" w:pos="1680"/>
        <w:tab w:val="clear" w:pos="900"/>
      </w:tabs>
      <w:adjustRightInd/>
      <w:ind w:left="1680" w:hanging="420"/>
    </w:pPr>
  </w:style>
  <w:style w:type="paragraph" w:customStyle="1" w:styleId="193">
    <w:name w:val="标准小四"/>
    <w:basedOn w:val="1"/>
    <w:autoRedefine/>
    <w:qFormat/>
    <w:uiPriority w:val="0"/>
    <w:pPr>
      <w:spacing w:line="360" w:lineRule="auto"/>
      <w:ind w:firstLine="480" w:firstLineChars="200"/>
    </w:pPr>
    <w:rPr>
      <w:rFonts w:ascii="Arial" w:hAnsi="Arial"/>
      <w:sz w:val="24"/>
      <w:szCs w:val="21"/>
    </w:rPr>
  </w:style>
  <w:style w:type="paragraph" w:customStyle="1" w:styleId="194">
    <w:name w:val="样式 标题 2H2h2Underrubrik1prop2l2Chapter Titlesect 1.2DO NO..."/>
    <w:basedOn w:val="6"/>
    <w:autoRedefine/>
    <w:qFormat/>
    <w:uiPriority w:val="0"/>
    <w:pPr>
      <w:spacing w:before="120" w:after="120"/>
      <w:ind w:left="425" w:hanging="425"/>
    </w:pPr>
    <w:rPr>
      <w:rFonts w:ascii="微软雅黑" w:hAnsi="微软雅黑" w:eastAsia="微软雅黑" w:cs="宋体"/>
      <w:szCs w:val="20"/>
      <w:lang w:val="en-US"/>
    </w:rPr>
  </w:style>
  <w:style w:type="paragraph" w:customStyle="1" w:styleId="195">
    <w:name w:val="表格（小）"/>
    <w:basedOn w:val="1"/>
    <w:autoRedefine/>
    <w:qFormat/>
    <w:uiPriority w:val="0"/>
    <w:pPr>
      <w:adjustRightInd/>
      <w:snapToGrid w:val="0"/>
      <w:spacing w:line="300" w:lineRule="auto"/>
    </w:pPr>
    <w:rPr>
      <w:rFonts w:eastAsia="仿宋"/>
      <w:szCs w:val="21"/>
    </w:rPr>
  </w:style>
  <w:style w:type="paragraph" w:customStyle="1" w:styleId="196">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197">
    <w:name w:val="Char2 Char Char1"/>
    <w:basedOn w:val="1"/>
    <w:autoRedefine/>
    <w:qFormat/>
    <w:uiPriority w:val="6"/>
    <w:pPr>
      <w:adjustRightInd/>
    </w:pPr>
    <w:rPr>
      <w:rFonts w:ascii="Tahoma" w:hAnsi="Tahoma"/>
      <w:sz w:val="24"/>
      <w:szCs w:val="20"/>
    </w:rPr>
  </w:style>
  <w:style w:type="paragraph" w:customStyle="1" w:styleId="198">
    <w:name w:val="列出段落5"/>
    <w:basedOn w:val="1"/>
    <w:autoRedefine/>
    <w:qFormat/>
    <w:uiPriority w:val="0"/>
    <w:pPr>
      <w:spacing w:line="360" w:lineRule="auto"/>
      <w:ind w:firstLine="200" w:firstLineChars="200"/>
    </w:pPr>
    <w:rPr>
      <w:rFonts w:eastAsia="楷体_GB2312" w:cs="Lucida Sans"/>
      <w:sz w:val="24"/>
    </w:rPr>
  </w:style>
  <w:style w:type="paragraph" w:customStyle="1" w:styleId="199">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0">
    <w:name w:val="表格文字"/>
    <w:basedOn w:val="1"/>
    <w:next w:val="8"/>
    <w:autoRedefine/>
    <w:qFormat/>
    <w:uiPriority w:val="0"/>
    <w:pPr>
      <w:adjustRightInd/>
      <w:ind w:firstLine="200" w:firstLineChars="200"/>
    </w:pPr>
    <w:rPr>
      <w:rFonts w:ascii="Arial" w:hAnsi="Arial"/>
      <w:spacing w:val="-5"/>
      <w:kern w:val="0"/>
      <w:sz w:val="24"/>
      <w:szCs w:val="20"/>
    </w:rPr>
  </w:style>
  <w:style w:type="paragraph" w:customStyle="1" w:styleId="201">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2">
    <w:name w:val="TOC 标题111"/>
    <w:basedOn w:val="5"/>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3">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4">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205">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6">
    <w:name w:val="_Style 3"/>
    <w:basedOn w:val="1"/>
    <w:autoRedefine/>
    <w:qFormat/>
    <w:uiPriority w:val="0"/>
    <w:pPr>
      <w:adjustRightInd/>
      <w:ind w:firstLine="420" w:firstLineChars="200"/>
    </w:pPr>
    <w:rPr>
      <w:rFonts w:eastAsia="仿宋_GB2312"/>
      <w:sz w:val="28"/>
    </w:rPr>
  </w:style>
  <w:style w:type="paragraph" w:customStyle="1" w:styleId="207">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8">
    <w:name w:val="Bulleting First Indent 1"/>
    <w:basedOn w:val="3"/>
    <w:autoRedefine/>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9">
    <w:name w:val="左对齐表格文字"/>
    <w:basedOn w:val="1"/>
    <w:autoRedefine/>
    <w:qFormat/>
    <w:uiPriority w:val="0"/>
    <w:pPr>
      <w:adjustRightInd/>
      <w:ind w:firstLine="200" w:firstLineChars="200"/>
      <w:jc w:val="right"/>
    </w:pPr>
  </w:style>
  <w:style w:type="paragraph" w:customStyle="1" w:styleId="210">
    <w:name w:val="Char Char11 Char Char Char Char Char Char Char Char Char"/>
    <w:basedOn w:val="1"/>
    <w:autoRedefine/>
    <w:qFormat/>
    <w:uiPriority w:val="0"/>
    <w:pPr>
      <w:spacing w:line="360" w:lineRule="auto"/>
    </w:pPr>
    <w:rPr>
      <w:szCs w:val="20"/>
    </w:rPr>
  </w:style>
  <w:style w:type="paragraph" w:customStyle="1" w:styleId="211">
    <w:name w:val="正文1.25"/>
    <w:basedOn w:val="1"/>
    <w:autoRedefine/>
    <w:qFormat/>
    <w:uiPriority w:val="0"/>
    <w:pPr>
      <w:adjustRightInd/>
      <w:spacing w:line="300" w:lineRule="auto"/>
      <w:ind w:firstLine="480" w:firstLineChars="200"/>
    </w:pPr>
    <w:rPr>
      <w:sz w:val="24"/>
      <w:szCs w:val="20"/>
    </w:rPr>
  </w:style>
  <w:style w:type="paragraph" w:customStyle="1" w:styleId="212">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213">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4">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5">
    <w:name w:val="Char Char1 Char Char Char1"/>
    <w:basedOn w:val="1"/>
    <w:autoRedefine/>
    <w:qFormat/>
    <w:uiPriority w:val="6"/>
    <w:rPr>
      <w:rFonts w:ascii="仿宋_GB2312" w:eastAsia="仿宋_GB2312"/>
      <w:b/>
      <w:sz w:val="32"/>
      <w:szCs w:val="20"/>
    </w:rPr>
  </w:style>
  <w:style w:type="paragraph" w:customStyle="1" w:styleId="216">
    <w:name w:val="列出段落2"/>
    <w:basedOn w:val="1"/>
    <w:autoRedefine/>
    <w:qFormat/>
    <w:uiPriority w:val="0"/>
    <w:pPr>
      <w:adjustRightInd/>
      <w:ind w:firstLine="420" w:firstLineChars="200"/>
    </w:pPr>
    <w:rPr>
      <w:rFonts w:ascii="宋体" w:hAnsi="宋体"/>
      <w:sz w:val="24"/>
    </w:rPr>
  </w:style>
  <w:style w:type="paragraph" w:customStyle="1" w:styleId="217">
    <w:name w:val="默认段落字体 Para Char Char Char Char Char Char Char"/>
    <w:basedOn w:val="1"/>
    <w:autoRedefine/>
    <w:qFormat/>
    <w:uiPriority w:val="0"/>
    <w:rPr>
      <w:rFonts w:eastAsia="仿宋_GB2312"/>
      <w:sz w:val="28"/>
      <w:szCs w:val="20"/>
    </w:rPr>
  </w:style>
  <w:style w:type="paragraph" w:customStyle="1" w:styleId="218">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9">
    <w:name w:val="样式 标题 4PIM 4H4h4bulletblbbH41H42H43H44H45H46H47H48...1"/>
    <w:basedOn w:val="9"/>
    <w:autoRedefine/>
    <w:qFormat/>
    <w:uiPriority w:val="0"/>
    <w:pPr>
      <w:widowControl/>
      <w:jc w:val="left"/>
    </w:pPr>
    <w:rPr>
      <w:rFonts w:cs="宋体"/>
      <w:sz w:val="24"/>
      <w:szCs w:val="20"/>
    </w:rPr>
  </w:style>
  <w:style w:type="paragraph" w:customStyle="1" w:styleId="220">
    <w:name w:val="彩色列表 - 强调文字颜色 11"/>
    <w:basedOn w:val="1"/>
    <w:autoRedefine/>
    <w:qFormat/>
    <w:uiPriority w:val="0"/>
    <w:pPr>
      <w:adjustRightInd/>
      <w:ind w:firstLine="420" w:firstLineChars="200"/>
    </w:pPr>
    <w:rPr>
      <w:rFonts w:ascii="Calibri" w:hAnsi="Calibri"/>
      <w:szCs w:val="22"/>
    </w:rPr>
  </w:style>
  <w:style w:type="paragraph" w:customStyle="1" w:styleId="221">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222">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3">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224">
    <w:name w:val="Char Char Char1 Char1"/>
    <w:basedOn w:val="1"/>
    <w:autoRedefine/>
    <w:qFormat/>
    <w:uiPriority w:val="6"/>
    <w:rPr>
      <w:szCs w:val="20"/>
    </w:rPr>
  </w:style>
  <w:style w:type="paragraph" w:customStyle="1" w:styleId="225">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6">
    <w:name w:val="样式 标题 2 + 宋体 左侧:  1.76 厘米 首行缩进:  0 厘米"/>
    <w:basedOn w:val="6"/>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7">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228">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229">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0">
    <w:name w:val="CM14"/>
    <w:basedOn w:val="98"/>
    <w:next w:val="98"/>
    <w:autoRedefine/>
    <w:qFormat/>
    <w:uiPriority w:val="0"/>
    <w:pPr>
      <w:spacing w:after="68"/>
    </w:pPr>
    <w:rPr>
      <w:rFonts w:ascii="FHLHE E+ Futura Bk" w:eastAsia="FHLHE E+ Futura Bk" w:cs="Times New Roman"/>
      <w:color w:val="auto"/>
    </w:rPr>
  </w:style>
  <w:style w:type="paragraph" w:customStyle="1" w:styleId="231">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2">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3">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234">
    <w:name w:val="正文文字 2"/>
    <w:basedOn w:val="98"/>
    <w:next w:val="98"/>
    <w:autoRedefine/>
    <w:qFormat/>
    <w:uiPriority w:val="0"/>
    <w:rPr>
      <w:rFonts w:ascii="宋体" w:eastAsia="宋体" w:cs="Times New Roman"/>
      <w:color w:val="auto"/>
    </w:rPr>
  </w:style>
  <w:style w:type="paragraph" w:customStyle="1" w:styleId="235">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6">
    <w:name w:val="Char Char1 Char"/>
    <w:basedOn w:val="1"/>
    <w:autoRedefine/>
    <w:qFormat/>
    <w:uiPriority w:val="0"/>
    <w:rPr>
      <w:rFonts w:ascii="仿宋_GB2312" w:eastAsia="仿宋_GB2312"/>
      <w:b/>
      <w:sz w:val="32"/>
      <w:szCs w:val="32"/>
    </w:rPr>
  </w:style>
  <w:style w:type="paragraph" w:customStyle="1" w:styleId="237">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8">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239">
    <w:name w:val="Char Char111"/>
    <w:basedOn w:val="1"/>
    <w:autoRedefine/>
    <w:qFormat/>
    <w:uiPriority w:val="0"/>
    <w:pPr>
      <w:spacing w:line="360" w:lineRule="auto"/>
    </w:pPr>
    <w:rPr>
      <w:szCs w:val="20"/>
    </w:rPr>
  </w:style>
  <w:style w:type="paragraph" w:customStyle="1" w:styleId="240">
    <w:name w:val="Char"/>
    <w:basedOn w:val="1"/>
    <w:autoRedefine/>
    <w:qFormat/>
    <w:uiPriority w:val="0"/>
    <w:rPr>
      <w:rFonts w:ascii="仿宋_GB2312" w:eastAsia="仿宋_GB2312"/>
      <w:b/>
      <w:sz w:val="32"/>
      <w:szCs w:val="32"/>
    </w:rPr>
  </w:style>
  <w:style w:type="paragraph" w:customStyle="1" w:styleId="241">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2">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3">
    <w:name w:val="Char Char Char1 Char"/>
    <w:basedOn w:val="1"/>
    <w:autoRedefine/>
    <w:qFormat/>
    <w:uiPriority w:val="0"/>
    <w:rPr>
      <w:szCs w:val="20"/>
    </w:rPr>
  </w:style>
  <w:style w:type="paragraph" w:customStyle="1" w:styleId="244">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245">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6">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47">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8">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249">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0">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1">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52">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3">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4">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5">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6">
    <w:name w:val="标准有序列表（L1）"/>
    <w:basedOn w:val="8"/>
    <w:autoRedefine/>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7">
    <w:name w:val="Char Char Char Char Char Char Char Char Char Char"/>
    <w:basedOn w:val="1"/>
    <w:autoRedefine/>
    <w:qFormat/>
    <w:uiPriority w:val="0"/>
    <w:rPr>
      <w:rFonts w:ascii="仿宋_GB2312" w:eastAsia="仿宋_GB2312"/>
      <w:b/>
      <w:sz w:val="32"/>
      <w:szCs w:val="32"/>
    </w:rPr>
  </w:style>
  <w:style w:type="paragraph" w:customStyle="1" w:styleId="258">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59">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260">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261">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2">
    <w:name w:val="正文（首行缩进）"/>
    <w:basedOn w:val="2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3">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64">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5">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6">
    <w:name w:val="Char Char Char1 Char2"/>
    <w:basedOn w:val="1"/>
    <w:autoRedefine/>
    <w:qFormat/>
    <w:uiPriority w:val="0"/>
    <w:rPr>
      <w:szCs w:val="20"/>
    </w:rPr>
  </w:style>
  <w:style w:type="paragraph" w:customStyle="1" w:styleId="267">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8">
    <w:name w:val="默认段落字体 Para Char"/>
    <w:basedOn w:val="1"/>
    <w:autoRedefine/>
    <w:qFormat/>
    <w:uiPriority w:val="0"/>
    <w:rPr>
      <w:rFonts w:ascii="Tahoma" w:hAnsi="Tahoma"/>
      <w:sz w:val="24"/>
      <w:szCs w:val="20"/>
    </w:rPr>
  </w:style>
  <w:style w:type="paragraph" w:customStyle="1" w:styleId="269">
    <w:name w:val="标题五"/>
    <w:basedOn w:val="1"/>
    <w:autoRedefine/>
    <w:qFormat/>
    <w:uiPriority w:val="0"/>
    <w:pPr>
      <w:adjustRightInd/>
      <w:spacing w:before="156" w:beforeLines="50" w:line="360" w:lineRule="auto"/>
    </w:pPr>
    <w:rPr>
      <w:b/>
      <w:sz w:val="24"/>
    </w:rPr>
  </w:style>
  <w:style w:type="paragraph" w:customStyle="1" w:styleId="270">
    <w:name w:val="Char Char1101"/>
    <w:basedOn w:val="1"/>
    <w:autoRedefine/>
    <w:qFormat/>
    <w:uiPriority w:val="0"/>
    <w:pPr>
      <w:spacing w:line="360" w:lineRule="auto"/>
    </w:pPr>
    <w:rPr>
      <w:rFonts w:ascii="Tahoma" w:hAnsi="Tahoma"/>
      <w:sz w:val="24"/>
      <w:szCs w:val="20"/>
    </w:rPr>
  </w:style>
  <w:style w:type="paragraph" w:customStyle="1" w:styleId="271">
    <w:name w:val="Char Char Char Char Char Char Char Char1"/>
    <w:basedOn w:val="1"/>
    <w:autoRedefine/>
    <w:qFormat/>
    <w:uiPriority w:val="0"/>
    <w:pPr>
      <w:tabs>
        <w:tab w:val="left" w:pos="360"/>
      </w:tabs>
    </w:pPr>
    <w:rPr>
      <w:sz w:val="24"/>
      <w:szCs w:val="20"/>
    </w:rPr>
  </w:style>
  <w:style w:type="paragraph" w:customStyle="1" w:styleId="272">
    <w:name w:val="Char Char Char 字元 字元"/>
    <w:basedOn w:val="1"/>
    <w:autoRedefine/>
    <w:qFormat/>
    <w:uiPriority w:val="0"/>
    <w:pPr>
      <w:adjustRightInd/>
      <w:spacing w:line="360" w:lineRule="auto"/>
      <w:ind w:firstLine="200" w:firstLineChars="200"/>
    </w:pPr>
    <w:rPr>
      <w:szCs w:val="20"/>
    </w:rPr>
  </w:style>
  <w:style w:type="paragraph" w:customStyle="1" w:styleId="273">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4">
    <w:name w:val="Char Char Char Char Char Char Char"/>
    <w:basedOn w:val="1"/>
    <w:autoRedefine/>
    <w:qFormat/>
    <w:uiPriority w:val="0"/>
    <w:rPr>
      <w:rFonts w:ascii="仿宋_GB2312" w:eastAsia="仿宋_GB2312"/>
      <w:b/>
      <w:sz w:val="32"/>
      <w:szCs w:val="32"/>
    </w:rPr>
  </w:style>
  <w:style w:type="paragraph" w:customStyle="1" w:styleId="275">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6">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7">
    <w:name w:val="样式 标题 22h2L1 Heading 2H2sect 1.2H21sect 1.21H22sect 1.2..."/>
    <w:basedOn w:val="6"/>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8">
    <w:name w:val="样式6"/>
    <w:basedOn w:val="35"/>
    <w:autoRedefine/>
    <w:qFormat/>
    <w:uiPriority w:val="0"/>
    <w:pPr>
      <w:spacing w:line="460" w:lineRule="exact"/>
      <w:outlineLvl w:val="2"/>
    </w:pPr>
    <w:rPr>
      <w:rFonts w:ascii="仿宋_GB2312" w:hAnsi="宋体" w:eastAsia="仿宋_GB2312"/>
      <w:b/>
      <w:bCs/>
      <w:sz w:val="24"/>
      <w:szCs w:val="24"/>
    </w:rPr>
  </w:style>
  <w:style w:type="paragraph" w:customStyle="1" w:styleId="279">
    <w:name w:val="批注框文本 Char Char"/>
    <w:basedOn w:val="1"/>
    <w:autoRedefine/>
    <w:qFormat/>
    <w:uiPriority w:val="0"/>
    <w:pPr>
      <w:adjustRightInd/>
    </w:pPr>
    <w:rPr>
      <w:sz w:val="18"/>
      <w:szCs w:val="20"/>
    </w:rPr>
  </w:style>
  <w:style w:type="paragraph" w:customStyle="1" w:styleId="280">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1">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2">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83">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4">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285">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6">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287">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8">
    <w:name w:val="文档正文"/>
    <w:basedOn w:val="1"/>
    <w:autoRedefine/>
    <w:qFormat/>
    <w:uiPriority w:val="0"/>
    <w:pPr>
      <w:spacing w:line="480" w:lineRule="atLeast"/>
      <w:ind w:firstLine="567"/>
      <w:textAlignment w:val="baseline"/>
    </w:pPr>
    <w:rPr>
      <w:kern w:val="0"/>
      <w:sz w:val="24"/>
      <w:szCs w:val="20"/>
    </w:rPr>
  </w:style>
  <w:style w:type="paragraph" w:customStyle="1" w:styleId="289">
    <w:name w:val="正文文字表格居中"/>
    <w:basedOn w:val="1"/>
    <w:next w:val="57"/>
    <w:autoRedefine/>
    <w:qFormat/>
    <w:uiPriority w:val="0"/>
    <w:pPr>
      <w:snapToGrid w:val="0"/>
      <w:spacing w:line="360" w:lineRule="auto"/>
    </w:pPr>
    <w:rPr>
      <w:rFonts w:ascii="宋体"/>
      <w:b/>
      <w:sz w:val="24"/>
      <w:szCs w:val="20"/>
    </w:rPr>
  </w:style>
  <w:style w:type="paragraph" w:customStyle="1" w:styleId="290">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291">
    <w:name w:val="小节"/>
    <w:basedOn w:val="7"/>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2">
    <w:name w:val="Plain Text1"/>
    <w:basedOn w:val="1"/>
    <w:autoRedefine/>
    <w:qFormat/>
    <w:uiPriority w:val="7"/>
    <w:pPr>
      <w:adjustRightInd/>
    </w:pPr>
    <w:rPr>
      <w:rFonts w:ascii="宋体" w:hAnsi="Courier New"/>
    </w:rPr>
  </w:style>
  <w:style w:type="paragraph" w:customStyle="1" w:styleId="293">
    <w:name w:val="Char3"/>
    <w:basedOn w:val="1"/>
    <w:autoRedefine/>
    <w:qFormat/>
    <w:uiPriority w:val="0"/>
    <w:pPr>
      <w:adjustRightInd/>
    </w:pPr>
    <w:rPr>
      <w:rFonts w:ascii="仿宋_GB2312" w:eastAsia="仿宋_GB2312"/>
      <w:b/>
      <w:sz w:val="32"/>
      <w:szCs w:val="32"/>
    </w:rPr>
  </w:style>
  <w:style w:type="paragraph" w:customStyle="1" w:styleId="294">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5">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6">
    <w:name w:val="标题2"/>
    <w:basedOn w:val="6"/>
    <w:next w:val="1"/>
    <w:autoRedefine/>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7">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298">
    <w:name w:val="样式 标题 3标题 3 Char第二层条h33Bold Headbh章标题1小标题level_3PIM 3..."/>
    <w:basedOn w:val="7"/>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9">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0">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1">
    <w:name w:val="Char3 Char Char Char"/>
    <w:basedOn w:val="1"/>
    <w:autoRedefine/>
    <w:qFormat/>
    <w:uiPriority w:val="0"/>
    <w:pPr>
      <w:widowControl/>
      <w:adjustRightInd/>
      <w:spacing w:after="160" w:line="240" w:lineRule="exact"/>
      <w:jc w:val="left"/>
    </w:pPr>
    <w:rPr>
      <w:szCs w:val="20"/>
    </w:rPr>
  </w:style>
  <w:style w:type="paragraph" w:customStyle="1" w:styleId="302">
    <w:name w:val="表格标题2"/>
    <w:basedOn w:val="303"/>
    <w:autoRedefine/>
    <w:qFormat/>
    <w:uiPriority w:val="0"/>
    <w:rPr>
      <w:b/>
    </w:rPr>
  </w:style>
  <w:style w:type="paragraph" w:customStyle="1" w:styleId="303">
    <w:name w:val="表格内文"/>
    <w:basedOn w:val="1"/>
    <w:autoRedefine/>
    <w:qFormat/>
    <w:uiPriority w:val="0"/>
    <w:pPr>
      <w:adjustRightInd/>
      <w:spacing w:line="360" w:lineRule="auto"/>
    </w:pPr>
    <w:rPr>
      <w:rFonts w:ascii="宋体" w:hAnsi="宋体" w:cs="宋体"/>
      <w:color w:val="000000"/>
      <w:szCs w:val="20"/>
    </w:rPr>
  </w:style>
  <w:style w:type="paragraph" w:customStyle="1" w:styleId="304">
    <w:name w:val="Char Char Char Char Char Char Char Char Char Char2"/>
    <w:basedOn w:val="1"/>
    <w:autoRedefine/>
    <w:qFormat/>
    <w:uiPriority w:val="0"/>
    <w:rPr>
      <w:rFonts w:ascii="仿宋_GB2312" w:eastAsia="仿宋_GB2312"/>
      <w:b/>
      <w:sz w:val="32"/>
      <w:szCs w:val="32"/>
    </w:rPr>
  </w:style>
  <w:style w:type="paragraph" w:customStyle="1" w:styleId="305">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6">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7">
    <w:name w:val="Char Char11 Char Char Char Char Char Char Char Char Char11"/>
    <w:basedOn w:val="1"/>
    <w:autoRedefine/>
    <w:qFormat/>
    <w:uiPriority w:val="0"/>
    <w:pPr>
      <w:spacing w:line="360" w:lineRule="auto"/>
    </w:pPr>
    <w:rPr>
      <w:szCs w:val="20"/>
    </w:rPr>
  </w:style>
  <w:style w:type="paragraph" w:customStyle="1" w:styleId="308">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309">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310">
    <w:name w:val="MM Topic 1"/>
    <w:basedOn w:val="5"/>
    <w:autoRedefine/>
    <w:qFormat/>
    <w:uiPriority w:val="0"/>
    <w:pPr>
      <w:tabs>
        <w:tab w:val="left" w:pos="840"/>
        <w:tab w:val="clear" w:pos="432"/>
      </w:tabs>
      <w:adjustRightInd/>
      <w:ind w:left="840" w:hanging="420"/>
    </w:pPr>
  </w:style>
  <w:style w:type="paragraph" w:customStyle="1" w:styleId="311">
    <w:name w:val="样式 标题 2标题2H2Heading 2 HiddenHeading 2 CCBSheading 22nd lev..."/>
    <w:basedOn w:val="6"/>
    <w:autoRedefine/>
    <w:qFormat/>
    <w:uiPriority w:val="0"/>
    <w:pPr>
      <w:widowControl/>
      <w:spacing w:before="260" w:after="260" w:line="416" w:lineRule="auto"/>
      <w:ind w:left="0" w:firstLine="0"/>
    </w:pPr>
    <w:rPr>
      <w:rFonts w:ascii="Arial" w:hAnsi="Arial" w:eastAsia="黑体"/>
      <w:sz w:val="30"/>
      <w:szCs w:val="21"/>
    </w:rPr>
  </w:style>
  <w:style w:type="paragraph" w:customStyle="1" w:styleId="312">
    <w:name w:val="文本正文 Char"/>
    <w:basedOn w:val="1"/>
    <w:autoRedefine/>
    <w:qFormat/>
    <w:uiPriority w:val="0"/>
    <w:pPr>
      <w:spacing w:line="360" w:lineRule="auto"/>
      <w:ind w:firstLine="200" w:firstLineChars="200"/>
    </w:pPr>
    <w:rPr>
      <w:kern w:val="0"/>
      <w:sz w:val="24"/>
      <w:szCs w:val="20"/>
    </w:rPr>
  </w:style>
  <w:style w:type="paragraph" w:customStyle="1" w:styleId="313">
    <w:name w:val="表格"/>
    <w:basedOn w:val="1"/>
    <w:autoRedefine/>
    <w:qFormat/>
    <w:uiPriority w:val="0"/>
    <w:pPr>
      <w:snapToGrid w:val="0"/>
      <w:ind w:firstLine="42" w:firstLineChars="21"/>
    </w:pPr>
    <w:rPr>
      <w:rFonts w:ascii="宋体" w:hAnsi="宋体"/>
      <w:kern w:val="0"/>
      <w:sz w:val="20"/>
      <w:szCs w:val="20"/>
    </w:rPr>
  </w:style>
  <w:style w:type="paragraph" w:customStyle="1" w:styleId="314">
    <w:name w:val="标书标题4"/>
    <w:basedOn w:val="9"/>
    <w:autoRedefine/>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5">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6">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7">
    <w:name w:val="表格项目符号 2"/>
    <w:basedOn w:val="31"/>
    <w:autoRedefine/>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8">
    <w:name w:val="EB_表格"/>
    <w:basedOn w:val="1"/>
    <w:autoRedefine/>
    <w:qFormat/>
    <w:uiPriority w:val="0"/>
    <w:pPr>
      <w:adjustRightInd/>
      <w:spacing w:line="300" w:lineRule="auto"/>
      <w:jc w:val="center"/>
    </w:pPr>
  </w:style>
  <w:style w:type="paragraph" w:customStyle="1" w:styleId="319">
    <w:name w:val="_Style 6"/>
    <w:basedOn w:val="1"/>
    <w:autoRedefine/>
    <w:qFormat/>
    <w:uiPriority w:val="34"/>
    <w:pPr>
      <w:adjustRightInd/>
      <w:ind w:firstLine="420" w:firstLineChars="200"/>
    </w:pPr>
    <w:rPr>
      <w:rFonts w:eastAsia="仿宋_GB2312"/>
      <w:sz w:val="28"/>
    </w:rPr>
  </w:style>
  <w:style w:type="paragraph" w:customStyle="1" w:styleId="320">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1">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2">
    <w:name w:val="!大节"/>
    <w:basedOn w:val="6"/>
    <w:autoRedefine/>
    <w:qFormat/>
    <w:uiPriority w:val="0"/>
    <w:pPr>
      <w:spacing w:before="260" w:after="260" w:line="415" w:lineRule="auto"/>
      <w:ind w:left="420" w:hanging="420"/>
    </w:pPr>
    <w:rPr>
      <w:rFonts w:ascii="Arial" w:hAnsi="Arial" w:eastAsia="微软雅黑"/>
      <w:lang w:val="en-US"/>
    </w:rPr>
  </w:style>
  <w:style w:type="paragraph" w:customStyle="1" w:styleId="323">
    <w:name w:val="正文文本 22"/>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324">
    <w:name w:val="正文表标题"/>
    <w:next w:val="325"/>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5">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6">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7">
    <w:name w:val="trademark"/>
    <w:autoRedefine/>
    <w:qFormat/>
    <w:uiPriority w:val="0"/>
    <w:pPr>
      <w:spacing w:after="60"/>
    </w:pPr>
    <w:rPr>
      <w:rFonts w:ascii="Futura Bk" w:hAnsi="Futura Bk" w:eastAsia="宋体" w:cs="Times New Roman"/>
      <w:sz w:val="15"/>
      <w:lang w:val="en-US" w:eastAsia="en-US" w:bidi="ar-SA"/>
    </w:rPr>
  </w:style>
  <w:style w:type="paragraph" w:customStyle="1" w:styleId="328">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9">
    <w:name w:val="Char Char1 Char Char Char Char Char Char1"/>
    <w:basedOn w:val="1"/>
    <w:autoRedefine/>
    <w:qFormat/>
    <w:uiPriority w:val="0"/>
    <w:rPr>
      <w:rFonts w:ascii="仿宋_GB2312" w:eastAsia="仿宋_GB2312"/>
      <w:b/>
      <w:sz w:val="32"/>
      <w:szCs w:val="20"/>
    </w:rPr>
  </w:style>
  <w:style w:type="paragraph" w:customStyle="1" w:styleId="330">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331">
    <w:name w:val="Char1 Char Char Char1"/>
    <w:basedOn w:val="1"/>
    <w:autoRedefine/>
    <w:qFormat/>
    <w:uiPriority w:val="0"/>
    <w:pPr>
      <w:adjustRightInd/>
      <w:ind w:firstLine="200" w:firstLineChars="200"/>
    </w:pPr>
    <w:rPr>
      <w:rFonts w:ascii="Tahoma" w:hAnsi="Tahoma"/>
      <w:sz w:val="24"/>
      <w:szCs w:val="20"/>
    </w:rPr>
  </w:style>
  <w:style w:type="paragraph" w:customStyle="1" w:styleId="332">
    <w:name w:val="a1"/>
    <w:basedOn w:val="1"/>
    <w:autoRedefine/>
    <w:qFormat/>
    <w:uiPriority w:val="0"/>
    <w:pPr>
      <w:widowControl/>
      <w:spacing w:line="300" w:lineRule="atLeast"/>
      <w:jc w:val="left"/>
    </w:pPr>
    <w:rPr>
      <w:rFonts w:ascii="宋体" w:hAnsi="宋体"/>
      <w:kern w:val="0"/>
      <w:sz w:val="18"/>
      <w:szCs w:val="20"/>
    </w:rPr>
  </w:style>
  <w:style w:type="paragraph" w:customStyle="1" w:styleId="333">
    <w:name w:val="样式7"/>
    <w:basedOn w:val="334"/>
    <w:next w:val="1"/>
    <w:autoRedefine/>
    <w:qFormat/>
    <w:uiPriority w:val="0"/>
    <w:pPr>
      <w:spacing w:after="156" w:afterLines="50"/>
      <w:jc w:val="left"/>
      <w:outlineLvl w:val="3"/>
    </w:pPr>
    <w:rPr>
      <w:sz w:val="24"/>
      <w:szCs w:val="24"/>
    </w:rPr>
  </w:style>
  <w:style w:type="paragraph" w:customStyle="1" w:styleId="334">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335">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36">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7">
    <w:name w:val="样式 样式2 + 左侧:  1 字符 右侧:  1 字符"/>
    <w:basedOn w:val="145"/>
    <w:autoRedefine/>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8">
    <w:name w:val="Char2 Char Char2"/>
    <w:basedOn w:val="1"/>
    <w:autoRedefine/>
    <w:qFormat/>
    <w:uiPriority w:val="0"/>
    <w:pPr>
      <w:adjustRightInd/>
    </w:pPr>
    <w:rPr>
      <w:rFonts w:ascii="Tahoma" w:hAnsi="Tahoma"/>
      <w:sz w:val="24"/>
      <w:szCs w:val="20"/>
    </w:rPr>
  </w:style>
  <w:style w:type="paragraph" w:customStyle="1" w:styleId="339">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0">
    <w:name w:val="三级条标题"/>
    <w:basedOn w:val="341"/>
    <w:next w:val="325"/>
    <w:autoRedefine/>
    <w:qFormat/>
    <w:uiPriority w:val="0"/>
    <w:pPr>
      <w:tabs>
        <w:tab w:val="left" w:pos="1260"/>
        <w:tab w:val="left" w:pos="1680"/>
        <w:tab w:val="left" w:pos="2100"/>
        <w:tab w:val="left" w:pos="2520"/>
      </w:tabs>
      <w:ind w:left="2520"/>
      <w:outlineLvl w:val="4"/>
    </w:pPr>
  </w:style>
  <w:style w:type="paragraph" w:customStyle="1" w:styleId="341">
    <w:name w:val="二级条标题"/>
    <w:basedOn w:val="342"/>
    <w:next w:val="325"/>
    <w:autoRedefine/>
    <w:qFormat/>
    <w:uiPriority w:val="0"/>
    <w:pPr>
      <w:tabs>
        <w:tab w:val="left" w:pos="1260"/>
        <w:tab w:val="left" w:pos="1680"/>
        <w:tab w:val="left" w:pos="2100"/>
      </w:tabs>
      <w:ind w:left="0"/>
      <w:outlineLvl w:val="3"/>
    </w:pPr>
  </w:style>
  <w:style w:type="paragraph" w:customStyle="1" w:styleId="342">
    <w:name w:val="一级条标题"/>
    <w:basedOn w:val="343"/>
    <w:next w:val="325"/>
    <w:autoRedefine/>
    <w:qFormat/>
    <w:uiPriority w:val="0"/>
    <w:pPr>
      <w:tabs>
        <w:tab w:val="left" w:pos="1260"/>
        <w:tab w:val="left" w:pos="1680"/>
      </w:tabs>
      <w:spacing w:before="0" w:beforeLines="0" w:after="0" w:afterLines="0"/>
      <w:ind w:left="1680"/>
      <w:outlineLvl w:val="2"/>
    </w:pPr>
  </w:style>
  <w:style w:type="paragraph" w:customStyle="1" w:styleId="343">
    <w:name w:val="章标题"/>
    <w:next w:val="325"/>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4">
    <w:name w:val="数字标题2"/>
    <w:basedOn w:val="6"/>
    <w:next w:val="1"/>
    <w:autoRedefine/>
    <w:qFormat/>
    <w:uiPriority w:val="0"/>
    <w:pPr>
      <w:tabs>
        <w:tab w:val="left" w:pos="480"/>
        <w:tab w:val="clear" w:pos="432"/>
      </w:tabs>
      <w:ind w:left="480" w:hanging="480"/>
    </w:pPr>
    <w:rPr>
      <w:rFonts w:ascii="Times New Roman" w:eastAsia="宋体"/>
      <w:i/>
      <w:sz w:val="36"/>
      <w:szCs w:val="36"/>
      <w:lang w:val="en-US"/>
    </w:rPr>
  </w:style>
  <w:style w:type="paragraph" w:customStyle="1" w:styleId="345">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46">
    <w:name w:val="样式 标题 1Level 1 HeadPIM 1Section Headh1l11Heading 0Datash..."/>
    <w:basedOn w:val="5"/>
    <w:autoRedefine/>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7">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8">
    <w:name w:val="样式 标题 1章节第一层h1H"/>
    <w:basedOn w:val="5"/>
    <w:autoRedefine/>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9">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0">
    <w:name w:val="正文 项目2"/>
    <w:basedOn w:val="351"/>
    <w:autoRedefine/>
    <w:qFormat/>
    <w:uiPriority w:val="0"/>
    <w:pPr>
      <w:tabs>
        <w:tab w:val="left" w:pos="840"/>
      </w:tabs>
      <w:spacing w:after="0"/>
      <w:ind w:left="900"/>
    </w:pPr>
  </w:style>
  <w:style w:type="paragraph" w:customStyle="1" w:styleId="351">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2">
    <w:name w:val="Body Text 2*"/>
    <w:basedOn w:val="1"/>
    <w:autoRedefine/>
    <w:qFormat/>
    <w:uiPriority w:val="6"/>
    <w:pPr>
      <w:widowControl/>
      <w:adjustRightInd/>
      <w:ind w:left="720" w:hanging="720"/>
    </w:pPr>
    <w:rPr>
      <w:color w:val="000000"/>
      <w:kern w:val="0"/>
      <w:sz w:val="24"/>
      <w:szCs w:val="20"/>
    </w:rPr>
  </w:style>
  <w:style w:type="paragraph" w:customStyle="1" w:styleId="353">
    <w:name w:val="表1"/>
    <w:basedOn w:val="1"/>
    <w:autoRedefine/>
    <w:qFormat/>
    <w:uiPriority w:val="0"/>
    <w:pPr>
      <w:tabs>
        <w:tab w:val="left" w:pos="703"/>
      </w:tabs>
      <w:adjustRightInd/>
      <w:spacing w:line="360" w:lineRule="auto"/>
      <w:ind w:left="703"/>
      <w:jc w:val="center"/>
    </w:pPr>
  </w:style>
  <w:style w:type="paragraph" w:customStyle="1" w:styleId="354">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5">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356">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7">
    <w:name w:val="2级标题"/>
    <w:basedOn w:val="358"/>
    <w:autoRedefine/>
    <w:qFormat/>
    <w:uiPriority w:val="0"/>
    <w:pPr>
      <w:jc w:val="left"/>
      <w:outlineLvl w:val="1"/>
    </w:pPr>
    <w:rPr>
      <w:rFonts w:ascii="Times New Roman" w:hAnsi="Times New Roman" w:eastAsia="仿宋"/>
      <w:sz w:val="30"/>
    </w:rPr>
  </w:style>
  <w:style w:type="paragraph" w:customStyle="1" w:styleId="358">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9">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0">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1">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2">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3">
    <w:name w:val="bullet"/>
    <w:basedOn w:val="1"/>
    <w:autoRedefine/>
    <w:qFormat/>
    <w:uiPriority w:val="0"/>
    <w:pPr>
      <w:tabs>
        <w:tab w:val="left" w:pos="840"/>
      </w:tabs>
      <w:adjustRightInd/>
      <w:ind w:left="840" w:hanging="420"/>
    </w:pPr>
  </w:style>
  <w:style w:type="paragraph" w:customStyle="1" w:styleId="364">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5">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6">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7">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8">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9">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0">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1">
    <w:name w:val="MM Topic 4"/>
    <w:basedOn w:val="9"/>
    <w:autoRedefine/>
    <w:qFormat/>
    <w:uiPriority w:val="0"/>
    <w:pPr>
      <w:tabs>
        <w:tab w:val="left" w:pos="2100"/>
        <w:tab w:val="clear" w:pos="864"/>
      </w:tabs>
      <w:adjustRightInd/>
      <w:ind w:left="2100" w:hanging="420"/>
    </w:pPr>
    <w:rPr>
      <w:lang w:val="en-US"/>
    </w:rPr>
  </w:style>
  <w:style w:type="paragraph" w:customStyle="1" w:styleId="372">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373">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4">
    <w:name w:val="Char Char11 Char Char Char Char Char Char Char Char Char1"/>
    <w:basedOn w:val="1"/>
    <w:autoRedefine/>
    <w:qFormat/>
    <w:uiPriority w:val="6"/>
    <w:pPr>
      <w:spacing w:line="360" w:lineRule="auto"/>
    </w:pPr>
    <w:rPr>
      <w:szCs w:val="20"/>
    </w:rPr>
  </w:style>
  <w:style w:type="paragraph" w:customStyle="1" w:styleId="375">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376">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377">
    <w:name w:val="body text bold"/>
    <w:basedOn w:val="2"/>
    <w:autoRedefine/>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8">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9">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0">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381">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2">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3">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4">
    <w:name w:val="单元格居中"/>
    <w:basedOn w:val="1"/>
    <w:autoRedefine/>
    <w:qFormat/>
    <w:uiPriority w:val="0"/>
    <w:pPr>
      <w:adjustRightInd/>
      <w:spacing w:line="360" w:lineRule="auto"/>
      <w:jc w:val="center"/>
    </w:pPr>
    <w:rPr>
      <w:sz w:val="24"/>
    </w:rPr>
  </w:style>
  <w:style w:type="paragraph" w:customStyle="1" w:styleId="385">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6">
    <w:name w:val="Char Char Char Char Char Char Char1"/>
    <w:basedOn w:val="1"/>
    <w:autoRedefine/>
    <w:qFormat/>
    <w:uiPriority w:val="6"/>
    <w:rPr>
      <w:rFonts w:ascii="仿宋_GB2312" w:eastAsia="仿宋_GB2312"/>
      <w:b/>
      <w:sz w:val="32"/>
      <w:szCs w:val="32"/>
    </w:rPr>
  </w:style>
  <w:style w:type="paragraph" w:customStyle="1" w:styleId="387">
    <w:name w:val="正文缩进1"/>
    <w:basedOn w:val="1"/>
    <w:next w:val="2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8">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9">
    <w:name w:val="Char3 Char Char Char11"/>
    <w:basedOn w:val="1"/>
    <w:autoRedefine/>
    <w:qFormat/>
    <w:uiPriority w:val="0"/>
    <w:pPr>
      <w:widowControl/>
      <w:adjustRightInd/>
      <w:spacing w:after="160" w:line="240" w:lineRule="exact"/>
      <w:jc w:val="left"/>
    </w:pPr>
    <w:rPr>
      <w:szCs w:val="20"/>
    </w:rPr>
  </w:style>
  <w:style w:type="paragraph" w:customStyle="1" w:styleId="390">
    <w:name w:val="Char Char1121"/>
    <w:basedOn w:val="1"/>
    <w:autoRedefine/>
    <w:qFormat/>
    <w:uiPriority w:val="0"/>
    <w:pPr>
      <w:spacing w:line="360" w:lineRule="auto"/>
    </w:pPr>
    <w:rPr>
      <w:szCs w:val="20"/>
    </w:rPr>
  </w:style>
  <w:style w:type="paragraph" w:customStyle="1" w:styleId="391">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2">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3">
    <w:name w:val="Normal0"/>
    <w:autoRedefine/>
    <w:qFormat/>
    <w:uiPriority w:val="0"/>
    <w:rPr>
      <w:rFonts w:ascii="Times New Roman" w:hAnsi="Times New Roman" w:eastAsia="宋体" w:cs="Times New Roman"/>
      <w:lang w:val="en-US" w:eastAsia="en-US" w:bidi="ar-SA"/>
    </w:rPr>
  </w:style>
  <w:style w:type="paragraph" w:customStyle="1" w:styleId="394">
    <w:name w:val="带编号样式"/>
    <w:basedOn w:val="312"/>
    <w:autoRedefine/>
    <w:qFormat/>
    <w:uiPriority w:val="0"/>
    <w:pPr>
      <w:tabs>
        <w:tab w:val="left" w:pos="840"/>
      </w:tabs>
      <w:snapToGrid w:val="0"/>
      <w:ind w:left="840" w:hanging="420" w:firstLineChars="0"/>
    </w:pPr>
    <w:rPr>
      <w:rFonts w:ascii="仿宋_GB2312" w:eastAsia="仿宋_GB2312"/>
      <w:color w:val="000000"/>
    </w:rPr>
  </w:style>
  <w:style w:type="paragraph" w:customStyle="1" w:styleId="395">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6">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7">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98">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9">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0">
    <w:name w:val="默认段落字体 Para Char Char Char1 Char"/>
    <w:basedOn w:val="1"/>
    <w:autoRedefine/>
    <w:qFormat/>
    <w:uiPriority w:val="0"/>
    <w:pPr>
      <w:spacing w:line="240" w:lineRule="atLeast"/>
      <w:ind w:left="420" w:firstLine="420"/>
    </w:pPr>
    <w:rPr>
      <w:sz w:val="24"/>
    </w:rPr>
  </w:style>
  <w:style w:type="paragraph" w:customStyle="1" w:styleId="401">
    <w:name w:val="WW-正文文字缩进 2"/>
    <w:basedOn w:val="1"/>
    <w:autoRedefine/>
    <w:qFormat/>
    <w:uiPriority w:val="0"/>
    <w:pPr>
      <w:suppressAutoHyphens/>
      <w:adjustRightInd/>
      <w:ind w:firstLine="420"/>
    </w:pPr>
    <w:rPr>
      <w:kern w:val="1"/>
      <w:szCs w:val="20"/>
    </w:rPr>
  </w:style>
  <w:style w:type="paragraph" w:customStyle="1" w:styleId="402">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3">
    <w:name w:val="样式 标题 2 + 四号"/>
    <w:basedOn w:val="6"/>
    <w:autoRedefine/>
    <w:qFormat/>
    <w:uiPriority w:val="0"/>
    <w:pPr>
      <w:spacing w:before="120" w:after="120"/>
      <w:ind w:left="0" w:firstLine="0"/>
      <w:jc w:val="both"/>
    </w:pPr>
    <w:rPr>
      <w:rFonts w:ascii="宋体" w:hAnsi="Arial" w:eastAsia="宋体"/>
      <w:sz w:val="28"/>
      <w:lang w:val="en-US"/>
    </w:rPr>
  </w:style>
  <w:style w:type="paragraph" w:customStyle="1" w:styleId="404">
    <w:name w:val="有符号正文"/>
    <w:basedOn w:val="1"/>
    <w:autoRedefine/>
    <w:qFormat/>
    <w:uiPriority w:val="0"/>
    <w:pPr>
      <w:adjustRightInd/>
      <w:spacing w:line="400" w:lineRule="exact"/>
      <w:ind w:firstLine="200" w:firstLineChars="200"/>
    </w:pPr>
    <w:rPr>
      <w:rFonts w:ascii="Arial" w:hAnsi="Arial"/>
    </w:rPr>
  </w:style>
  <w:style w:type="paragraph" w:customStyle="1" w:styleId="405">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6">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407">
    <w:name w:val="4"/>
    <w:basedOn w:val="1"/>
    <w:next w:val="39"/>
    <w:autoRedefine/>
    <w:qFormat/>
    <w:uiPriority w:val="0"/>
    <w:pPr>
      <w:spacing w:after="120" w:line="480" w:lineRule="auto"/>
      <w:ind w:left="420" w:leftChars="200"/>
    </w:pPr>
    <w:rPr>
      <w:sz w:val="24"/>
      <w:szCs w:val="20"/>
    </w:rPr>
  </w:style>
  <w:style w:type="paragraph" w:customStyle="1" w:styleId="408">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9">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0">
    <w:name w:val="样式 标题 3H3 + 两端对齐"/>
    <w:basedOn w:val="7"/>
    <w:autoRedefine/>
    <w:qFormat/>
    <w:uiPriority w:val="0"/>
    <w:pPr>
      <w:spacing w:before="0" w:after="0" w:line="240" w:lineRule="auto"/>
      <w:jc w:val="left"/>
    </w:pPr>
    <w:rPr>
      <w:rFonts w:cs="宋体"/>
      <w:sz w:val="21"/>
      <w:szCs w:val="20"/>
    </w:rPr>
  </w:style>
  <w:style w:type="paragraph" w:customStyle="1" w:styleId="411">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412">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413">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4">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5">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6">
    <w:name w:val="Char Char1 Char Char Char"/>
    <w:basedOn w:val="1"/>
    <w:autoRedefine/>
    <w:qFormat/>
    <w:uiPriority w:val="0"/>
    <w:rPr>
      <w:rFonts w:ascii="仿宋_GB2312" w:eastAsia="仿宋_GB2312"/>
      <w:b/>
      <w:sz w:val="32"/>
      <w:szCs w:val="20"/>
    </w:rPr>
  </w:style>
  <w:style w:type="paragraph" w:customStyle="1" w:styleId="417">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8">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419">
    <w:name w:val="Picture"/>
    <w:basedOn w:val="1"/>
    <w:next w:val="19"/>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0">
    <w:name w:val="Char Char1 Char Char Char2"/>
    <w:basedOn w:val="1"/>
    <w:autoRedefine/>
    <w:qFormat/>
    <w:uiPriority w:val="0"/>
    <w:rPr>
      <w:rFonts w:ascii="仿宋_GB2312" w:eastAsia="仿宋_GB2312"/>
      <w:b/>
      <w:sz w:val="32"/>
      <w:szCs w:val="32"/>
    </w:rPr>
  </w:style>
  <w:style w:type="paragraph" w:customStyle="1" w:styleId="421">
    <w:name w:val="Char3 Char Char Char1"/>
    <w:basedOn w:val="1"/>
    <w:autoRedefine/>
    <w:qFormat/>
    <w:uiPriority w:val="6"/>
    <w:pPr>
      <w:widowControl/>
      <w:adjustRightInd/>
      <w:spacing w:after="160" w:line="240" w:lineRule="exact"/>
      <w:jc w:val="left"/>
    </w:pPr>
    <w:rPr>
      <w:szCs w:val="20"/>
    </w:rPr>
  </w:style>
  <w:style w:type="paragraph" w:customStyle="1" w:styleId="422">
    <w:name w:val="Char1 Char Char Char21"/>
    <w:basedOn w:val="1"/>
    <w:autoRedefine/>
    <w:qFormat/>
    <w:uiPriority w:val="0"/>
    <w:rPr>
      <w:rFonts w:ascii="Tahoma" w:hAnsi="Tahoma"/>
      <w:sz w:val="24"/>
      <w:szCs w:val="20"/>
    </w:rPr>
  </w:style>
  <w:style w:type="paragraph" w:customStyle="1" w:styleId="423">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24">
    <w:name w:val="正文（标题三）"/>
    <w:basedOn w:val="1"/>
    <w:autoRedefine/>
    <w:qFormat/>
    <w:uiPriority w:val="0"/>
    <w:pPr>
      <w:spacing w:line="360" w:lineRule="auto"/>
      <w:ind w:firstLine="200" w:firstLineChars="200"/>
    </w:pPr>
    <w:rPr>
      <w:sz w:val="24"/>
    </w:rPr>
  </w:style>
  <w:style w:type="paragraph" w:customStyle="1" w:styleId="425">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426">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7">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428">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9">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430">
    <w:name w:val="Char1 Char Char Char4"/>
    <w:basedOn w:val="1"/>
    <w:autoRedefine/>
    <w:qFormat/>
    <w:uiPriority w:val="0"/>
    <w:pPr>
      <w:adjustRightInd/>
      <w:ind w:firstLine="200" w:firstLineChars="200"/>
    </w:pPr>
    <w:rPr>
      <w:rFonts w:ascii="Tahoma" w:hAnsi="Tahoma"/>
      <w:sz w:val="24"/>
      <w:szCs w:val="20"/>
    </w:rPr>
  </w:style>
  <w:style w:type="paragraph" w:customStyle="1" w:styleId="431">
    <w:name w:val="_标题2"/>
    <w:basedOn w:val="398"/>
    <w:next w:val="398"/>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2">
    <w:name w:val="样式1 + (中宋体"/>
    <w:basedOn w:val="409"/>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3">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4">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5">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6">
    <w:name w:val="四号　首行缩进"/>
    <w:basedOn w:val="1"/>
    <w:autoRedefine/>
    <w:qFormat/>
    <w:uiPriority w:val="0"/>
    <w:pPr>
      <w:adjustRightInd/>
      <w:spacing w:line="360" w:lineRule="auto"/>
    </w:pPr>
    <w:rPr>
      <w:rFonts w:ascii="宋体" w:hAnsi="宋体"/>
      <w:szCs w:val="20"/>
    </w:rPr>
  </w:style>
  <w:style w:type="paragraph" w:customStyle="1" w:styleId="437">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38">
    <w:name w:val="Char Char Char Char Char Char Char Char Char Char Char1 Char"/>
    <w:basedOn w:val="1"/>
    <w:autoRedefine/>
    <w:qFormat/>
    <w:uiPriority w:val="0"/>
    <w:pPr>
      <w:adjustRightInd/>
    </w:pPr>
    <w:rPr>
      <w:rFonts w:ascii="Tahoma" w:hAnsi="Tahoma"/>
      <w:sz w:val="24"/>
    </w:rPr>
  </w:style>
  <w:style w:type="paragraph" w:customStyle="1" w:styleId="439">
    <w:name w:val="Char Char Char Char11"/>
    <w:basedOn w:val="1"/>
    <w:autoRedefine/>
    <w:qFormat/>
    <w:uiPriority w:val="0"/>
    <w:rPr>
      <w:rFonts w:ascii="Tahoma" w:hAnsi="Tahoma"/>
      <w:sz w:val="24"/>
      <w:szCs w:val="20"/>
    </w:rPr>
  </w:style>
  <w:style w:type="paragraph" w:customStyle="1" w:styleId="440">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1">
    <w:name w:val="Char Char Char Char"/>
    <w:basedOn w:val="1"/>
    <w:autoRedefine/>
    <w:qFormat/>
    <w:uiPriority w:val="0"/>
    <w:rPr>
      <w:rFonts w:ascii="Tahoma" w:hAnsi="Tahoma"/>
      <w:sz w:val="24"/>
      <w:szCs w:val="20"/>
    </w:rPr>
  </w:style>
  <w:style w:type="paragraph" w:customStyle="1" w:styleId="442">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3">
    <w:name w:val="Char19"/>
    <w:basedOn w:val="1"/>
    <w:autoRedefine/>
    <w:qFormat/>
    <w:uiPriority w:val="0"/>
    <w:pPr>
      <w:adjustRightInd/>
    </w:pPr>
    <w:rPr>
      <w:szCs w:val="20"/>
    </w:rPr>
  </w:style>
  <w:style w:type="paragraph" w:customStyle="1" w:styleId="444">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5">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6">
    <w:name w:val="_Style 5"/>
    <w:basedOn w:val="1"/>
    <w:autoRedefine/>
    <w:qFormat/>
    <w:uiPriority w:val="34"/>
    <w:pPr>
      <w:adjustRightInd/>
      <w:ind w:firstLine="420" w:firstLineChars="200"/>
    </w:pPr>
    <w:rPr>
      <w:rFonts w:eastAsia="仿宋_GB2312"/>
      <w:sz w:val="28"/>
    </w:rPr>
  </w:style>
  <w:style w:type="paragraph" w:customStyle="1" w:styleId="447">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8">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449">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0">
    <w:name w:val="标书表格字体格式"/>
    <w:next w:val="444"/>
    <w:autoRedefine/>
    <w:qFormat/>
    <w:uiPriority w:val="0"/>
    <w:rPr>
      <w:rFonts w:ascii="Times New Roman" w:hAnsi="Times New Roman" w:eastAsia="宋体" w:cs="Times New Roman"/>
      <w:kern w:val="2"/>
      <w:sz w:val="21"/>
      <w:szCs w:val="24"/>
      <w:lang w:val="en-US" w:eastAsia="zh-CN" w:bidi="ar-SA"/>
    </w:rPr>
  </w:style>
  <w:style w:type="paragraph" w:customStyle="1" w:styleId="451">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452">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3">
    <w:name w:val="修订3"/>
    <w:autoRedefine/>
    <w:qFormat/>
    <w:uiPriority w:val="0"/>
    <w:rPr>
      <w:rFonts w:ascii="Times New Roman" w:hAnsi="Times New Roman" w:eastAsia="宋体" w:cs="Times New Roman"/>
      <w:kern w:val="2"/>
      <w:sz w:val="21"/>
      <w:lang w:val="en-US" w:eastAsia="zh-CN" w:bidi="ar-SA"/>
    </w:rPr>
  </w:style>
  <w:style w:type="paragraph" w:customStyle="1" w:styleId="454">
    <w:name w:val="CSS1级正文 Char"/>
    <w:basedOn w:val="2"/>
    <w:autoRedefine/>
    <w:qFormat/>
    <w:uiPriority w:val="0"/>
    <w:pPr>
      <w:snapToGrid w:val="0"/>
      <w:ind w:firstLine="480" w:firstLineChars="200"/>
    </w:pPr>
    <w:rPr>
      <w:rFonts w:ascii="Times New Roman"/>
      <w:szCs w:val="24"/>
      <w:lang w:val="en-US"/>
    </w:rPr>
  </w:style>
  <w:style w:type="paragraph" w:customStyle="1" w:styleId="455">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6">
    <w:name w:val="表文字"/>
    <w:autoRedefine/>
    <w:qFormat/>
    <w:uiPriority w:val="0"/>
    <w:rPr>
      <w:rFonts w:ascii="宋体" w:hAnsi="Times New Roman" w:eastAsia="宋体" w:cs="Times New Roman"/>
      <w:kern w:val="2"/>
      <w:lang w:val="en-US" w:eastAsia="zh-CN" w:bidi="ar-SA"/>
    </w:rPr>
  </w:style>
  <w:style w:type="paragraph" w:customStyle="1" w:styleId="457">
    <w:name w:val="MM Title"/>
    <w:basedOn w:val="60"/>
    <w:autoRedefine/>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8">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9">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460">
    <w:name w:val="Char Char Char Char Char Char Char Char2"/>
    <w:basedOn w:val="1"/>
    <w:autoRedefine/>
    <w:qFormat/>
    <w:uiPriority w:val="0"/>
    <w:pPr>
      <w:tabs>
        <w:tab w:val="left" w:pos="360"/>
      </w:tabs>
    </w:pPr>
    <w:rPr>
      <w:sz w:val="24"/>
      <w:szCs w:val="20"/>
    </w:rPr>
  </w:style>
  <w:style w:type="paragraph" w:customStyle="1" w:styleId="461">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2">
    <w:name w:val="正文文本 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463">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4">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5">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6">
    <w:name w:val="正文－恩普"/>
    <w:basedOn w:val="8"/>
    <w:autoRedefine/>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7">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468">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9">
    <w:name w:val="p0"/>
    <w:basedOn w:val="1"/>
    <w:autoRedefine/>
    <w:qFormat/>
    <w:uiPriority w:val="0"/>
    <w:pPr>
      <w:widowControl/>
      <w:adjustRightInd/>
    </w:pPr>
    <w:rPr>
      <w:kern w:val="0"/>
      <w:szCs w:val="21"/>
    </w:rPr>
  </w:style>
  <w:style w:type="paragraph" w:customStyle="1" w:styleId="470">
    <w:name w:val="Char6"/>
    <w:basedOn w:val="1"/>
    <w:autoRedefine/>
    <w:qFormat/>
    <w:uiPriority w:val="0"/>
    <w:rPr>
      <w:rFonts w:ascii="仿宋_GB2312" w:eastAsia="仿宋_GB2312"/>
      <w:b/>
      <w:sz w:val="32"/>
      <w:szCs w:val="32"/>
    </w:rPr>
  </w:style>
  <w:style w:type="paragraph" w:customStyle="1" w:styleId="471">
    <w:name w:val="Char111"/>
    <w:basedOn w:val="1"/>
    <w:autoRedefine/>
    <w:qFormat/>
    <w:uiPriority w:val="0"/>
    <w:rPr>
      <w:rFonts w:ascii="仿宋_GB2312" w:eastAsia="仿宋_GB2312"/>
      <w:b/>
      <w:sz w:val="32"/>
      <w:szCs w:val="32"/>
    </w:rPr>
  </w:style>
  <w:style w:type="paragraph" w:customStyle="1" w:styleId="472">
    <w:name w:val="标题3"/>
    <w:basedOn w:val="7"/>
    <w:next w:val="54"/>
    <w:autoRedefine/>
    <w:qFormat/>
    <w:uiPriority w:val="0"/>
    <w:pPr>
      <w:tabs>
        <w:tab w:val="clear" w:pos="900"/>
      </w:tabs>
      <w:spacing w:after="0" w:line="360" w:lineRule="auto"/>
    </w:pPr>
    <w:rPr>
      <w:rFonts w:ascii="仿宋" w:hAnsi="仿宋" w:eastAsia="仿宋" w:cs="仿宋"/>
    </w:rPr>
  </w:style>
  <w:style w:type="paragraph" w:customStyle="1" w:styleId="473">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4">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475">
    <w:name w:val="Char1 Char Char Char2"/>
    <w:basedOn w:val="1"/>
    <w:autoRedefine/>
    <w:qFormat/>
    <w:uiPriority w:val="0"/>
    <w:pPr>
      <w:adjustRightInd/>
      <w:ind w:firstLine="200" w:firstLineChars="200"/>
    </w:pPr>
    <w:rPr>
      <w:rFonts w:ascii="Tahoma" w:hAnsi="Tahoma"/>
      <w:sz w:val="24"/>
      <w:szCs w:val="20"/>
    </w:rPr>
  </w:style>
  <w:style w:type="paragraph" w:customStyle="1" w:styleId="476">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477">
    <w:name w:val="样式 标题 1 + 黑色 段前: 0.5 行 段后: 0.5 行1"/>
    <w:basedOn w:val="5"/>
    <w:autoRedefine/>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8">
    <w:name w:val="Char Char Char Char Char Char Char2"/>
    <w:basedOn w:val="1"/>
    <w:autoRedefine/>
    <w:qFormat/>
    <w:uiPriority w:val="0"/>
    <w:rPr>
      <w:rFonts w:ascii="仿宋_GB2312" w:eastAsia="仿宋_GB2312"/>
      <w:b/>
      <w:sz w:val="32"/>
      <w:szCs w:val="32"/>
    </w:rPr>
  </w:style>
  <w:style w:type="paragraph" w:customStyle="1" w:styleId="479">
    <w:name w:val="五级条标题"/>
    <w:basedOn w:val="480"/>
    <w:next w:val="325"/>
    <w:autoRedefine/>
    <w:qFormat/>
    <w:uiPriority w:val="0"/>
    <w:pPr>
      <w:tabs>
        <w:tab w:val="left" w:pos="1260"/>
        <w:tab w:val="left" w:pos="1680"/>
        <w:tab w:val="left" w:pos="2100"/>
        <w:tab w:val="left" w:pos="2940"/>
        <w:tab w:val="left" w:pos="3360"/>
      </w:tabs>
      <w:ind w:left="3360"/>
      <w:outlineLvl w:val="6"/>
    </w:pPr>
  </w:style>
  <w:style w:type="paragraph" w:customStyle="1" w:styleId="480">
    <w:name w:val="四级条标题"/>
    <w:basedOn w:val="340"/>
    <w:next w:val="325"/>
    <w:autoRedefine/>
    <w:qFormat/>
    <w:uiPriority w:val="0"/>
    <w:pPr>
      <w:tabs>
        <w:tab w:val="left" w:pos="2940"/>
        <w:tab w:val="clear" w:pos="1260"/>
        <w:tab w:val="clear" w:pos="1680"/>
        <w:tab w:val="clear" w:pos="2100"/>
        <w:tab w:val="clear" w:pos="2520"/>
      </w:tabs>
      <w:ind w:left="2940"/>
      <w:outlineLvl w:val="5"/>
    </w:pPr>
  </w:style>
  <w:style w:type="paragraph" w:customStyle="1" w:styleId="481">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2">
    <w:name w:val="Char23"/>
    <w:basedOn w:val="1"/>
    <w:autoRedefine/>
    <w:qFormat/>
    <w:uiPriority w:val="0"/>
    <w:rPr>
      <w:rFonts w:ascii="仿宋_GB2312" w:eastAsia="仿宋_GB2312"/>
      <w:b/>
      <w:sz w:val="32"/>
      <w:szCs w:val="32"/>
    </w:rPr>
  </w:style>
  <w:style w:type="paragraph" w:customStyle="1" w:styleId="483">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4">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485">
    <w:name w:val="首行缩进"/>
    <w:basedOn w:val="1"/>
    <w:autoRedefine/>
    <w:qFormat/>
    <w:uiPriority w:val="0"/>
    <w:pPr>
      <w:spacing w:line="360" w:lineRule="auto"/>
      <w:ind w:firstLine="480" w:firstLineChars="200"/>
    </w:pPr>
    <w:rPr>
      <w:rFonts w:ascii="宋体"/>
      <w:sz w:val="24"/>
      <w:szCs w:val="20"/>
    </w:rPr>
  </w:style>
  <w:style w:type="paragraph" w:customStyle="1" w:styleId="486">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487">
    <w:name w:val="单元格左对齐"/>
    <w:basedOn w:val="1"/>
    <w:autoRedefine/>
    <w:qFormat/>
    <w:uiPriority w:val="0"/>
    <w:pPr>
      <w:adjustRightInd/>
      <w:spacing w:line="360" w:lineRule="auto"/>
    </w:pPr>
    <w:rPr>
      <w:sz w:val="24"/>
    </w:rPr>
  </w:style>
  <w:style w:type="paragraph" w:customStyle="1" w:styleId="488">
    <w:name w:val="正文主体"/>
    <w:basedOn w:val="309"/>
    <w:autoRedefine/>
    <w:qFormat/>
    <w:uiPriority w:val="0"/>
  </w:style>
  <w:style w:type="paragraph" w:customStyle="1" w:styleId="489">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0">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491">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492">
    <w:name w:val="正文（首行缩进2字符）"/>
    <w:basedOn w:val="1"/>
    <w:autoRedefine/>
    <w:qFormat/>
    <w:uiPriority w:val="0"/>
    <w:pPr>
      <w:adjustRightInd/>
      <w:spacing w:line="360" w:lineRule="auto"/>
      <w:ind w:firstLine="480" w:firstLineChars="200"/>
    </w:pPr>
    <w:rPr>
      <w:sz w:val="24"/>
      <w:szCs w:val="20"/>
    </w:rPr>
  </w:style>
  <w:style w:type="paragraph" w:customStyle="1" w:styleId="493">
    <w:name w:val="P1"/>
    <w:basedOn w:val="1"/>
    <w:autoRedefine/>
    <w:qFormat/>
    <w:uiPriority w:val="0"/>
    <w:pPr>
      <w:adjustRightInd/>
      <w:spacing w:line="288" w:lineRule="auto"/>
      <w:ind w:firstLine="425" w:firstLineChars="200"/>
    </w:pPr>
  </w:style>
  <w:style w:type="paragraph" w:customStyle="1" w:styleId="494">
    <w:name w:val="列表内容"/>
    <w:basedOn w:val="1"/>
    <w:next w:val="1"/>
    <w:autoRedefine/>
    <w:qFormat/>
    <w:uiPriority w:val="0"/>
    <w:pPr>
      <w:widowControl/>
      <w:tabs>
        <w:tab w:val="left" w:pos="840"/>
      </w:tabs>
      <w:ind w:left="840" w:hanging="420"/>
      <w:jc w:val="left"/>
    </w:pPr>
    <w:rPr>
      <w:kern w:val="0"/>
      <w:sz w:val="18"/>
    </w:rPr>
  </w:style>
  <w:style w:type="paragraph" w:customStyle="1" w:styleId="495">
    <w:name w:val="Char Char11 Char Char Char1"/>
    <w:basedOn w:val="1"/>
    <w:autoRedefine/>
    <w:qFormat/>
    <w:uiPriority w:val="6"/>
    <w:pPr>
      <w:spacing w:line="360" w:lineRule="auto"/>
    </w:pPr>
    <w:rPr>
      <w:szCs w:val="20"/>
    </w:rPr>
  </w:style>
  <w:style w:type="paragraph" w:customStyle="1" w:styleId="496">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497">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8">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9">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500">
    <w:name w:val="正文文字缩进2字"/>
    <w:basedOn w:val="2"/>
    <w:autoRedefine/>
    <w:qFormat/>
    <w:uiPriority w:val="0"/>
    <w:pPr>
      <w:adjustRightInd/>
      <w:spacing w:before="60" w:after="60"/>
      <w:ind w:firstLine="200" w:firstLineChars="200"/>
    </w:pPr>
    <w:rPr>
      <w:rFonts w:ascii="Times New Roman"/>
      <w:szCs w:val="20"/>
      <w:lang w:val="en-US"/>
    </w:rPr>
  </w:style>
  <w:style w:type="paragraph" w:customStyle="1" w:styleId="501">
    <w:name w:val="默认段落字体 Para Char Char Char Char"/>
    <w:basedOn w:val="1"/>
    <w:autoRedefine/>
    <w:qFormat/>
    <w:uiPriority w:val="0"/>
    <w:pPr>
      <w:spacing w:line="360" w:lineRule="auto"/>
    </w:pPr>
    <w:rPr>
      <w:szCs w:val="20"/>
    </w:rPr>
  </w:style>
  <w:style w:type="paragraph" w:customStyle="1" w:styleId="502">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503">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4">
    <w:name w:val="Char2 Char Char Char2"/>
    <w:basedOn w:val="1"/>
    <w:autoRedefine/>
    <w:qFormat/>
    <w:uiPriority w:val="0"/>
    <w:rPr>
      <w:rFonts w:ascii="仿宋_GB2312" w:eastAsia="仿宋_GB2312"/>
      <w:b/>
      <w:sz w:val="32"/>
      <w:szCs w:val="32"/>
    </w:rPr>
  </w:style>
  <w:style w:type="paragraph" w:customStyle="1" w:styleId="505">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506">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7">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508">
    <w:name w:val="Char Char4 Char Char"/>
    <w:basedOn w:val="1"/>
    <w:autoRedefine/>
    <w:qFormat/>
    <w:uiPriority w:val="0"/>
    <w:pPr>
      <w:widowControl/>
      <w:adjustRightInd/>
      <w:spacing w:after="160" w:line="240" w:lineRule="exact"/>
      <w:jc w:val="left"/>
    </w:pPr>
  </w:style>
  <w:style w:type="paragraph" w:customStyle="1" w:styleId="509">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0">
    <w:name w:val="Char Char11 Char Char Char2"/>
    <w:basedOn w:val="1"/>
    <w:autoRedefine/>
    <w:qFormat/>
    <w:uiPriority w:val="0"/>
    <w:pPr>
      <w:spacing w:line="360" w:lineRule="auto"/>
    </w:pPr>
    <w:rPr>
      <w:szCs w:val="20"/>
    </w:rPr>
  </w:style>
  <w:style w:type="paragraph" w:customStyle="1" w:styleId="511">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2">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3">
    <w:name w:val="数字标题4"/>
    <w:basedOn w:val="9"/>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4">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515">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516">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7">
    <w:name w:val="Char311"/>
    <w:basedOn w:val="1"/>
    <w:autoRedefine/>
    <w:qFormat/>
    <w:uiPriority w:val="0"/>
    <w:pPr>
      <w:adjustRightInd/>
      <w:ind w:firstLine="200" w:firstLineChars="200"/>
    </w:pPr>
    <w:rPr>
      <w:rFonts w:ascii="Tahoma" w:hAnsi="Tahoma"/>
      <w:sz w:val="24"/>
      <w:szCs w:val="20"/>
    </w:rPr>
  </w:style>
  <w:style w:type="paragraph" w:customStyle="1" w:styleId="518">
    <w:name w:val="正文文本 23"/>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519">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0">
    <w:name w:val="正文 内标"/>
    <w:basedOn w:val="435"/>
    <w:autoRedefine/>
    <w:qFormat/>
    <w:uiPriority w:val="0"/>
    <w:pPr>
      <w:tabs>
        <w:tab w:val="left" w:pos="0"/>
      </w:tabs>
      <w:ind w:left="900" w:firstLine="0" w:firstLineChars="0"/>
    </w:pPr>
  </w:style>
  <w:style w:type="paragraph" w:customStyle="1" w:styleId="521">
    <w:name w:val="Bulleted List"/>
    <w:basedOn w:val="1"/>
    <w:autoRedefine/>
    <w:qFormat/>
    <w:uiPriority w:val="0"/>
    <w:pPr>
      <w:tabs>
        <w:tab w:val="left" w:pos="1260"/>
      </w:tabs>
      <w:adjustRightInd/>
      <w:ind w:left="1260" w:hanging="420"/>
    </w:pPr>
  </w:style>
  <w:style w:type="paragraph" w:customStyle="1" w:styleId="522">
    <w:name w:val="样式 正文文本缩进 2 + 仿宋_GB2312 黑色 行距: 1.5 倍行距"/>
    <w:basedOn w:val="39"/>
    <w:autoRedefine/>
    <w:qFormat/>
    <w:uiPriority w:val="0"/>
    <w:pPr>
      <w:adjustRightInd/>
      <w:ind w:firstLine="560" w:firstLineChars="200"/>
      <w:textAlignment w:val="auto"/>
    </w:pPr>
    <w:rPr>
      <w:rFonts w:hAnsi="宋体" w:cs="宋体"/>
      <w:color w:val="000000"/>
      <w:kern w:val="2"/>
      <w:sz w:val="24"/>
    </w:rPr>
  </w:style>
  <w:style w:type="paragraph" w:customStyle="1" w:styleId="523">
    <w:name w:val="样式 左侧:  0.85 厘米"/>
    <w:basedOn w:val="1"/>
    <w:autoRedefine/>
    <w:qFormat/>
    <w:uiPriority w:val="2"/>
    <w:pPr>
      <w:adjustRightInd/>
      <w:spacing w:line="360" w:lineRule="auto"/>
    </w:pPr>
    <w:rPr>
      <w:rFonts w:cs="宋体"/>
      <w:sz w:val="24"/>
      <w:szCs w:val="20"/>
    </w:rPr>
  </w:style>
  <w:style w:type="paragraph" w:customStyle="1" w:styleId="524">
    <w:name w:val="Char Char Char Char Char Char Char Char Char Char Char Char1 Char"/>
    <w:basedOn w:val="1"/>
    <w:autoRedefine/>
    <w:qFormat/>
    <w:uiPriority w:val="0"/>
    <w:rPr>
      <w:rFonts w:ascii="Tahoma" w:hAnsi="Tahoma" w:cs="仿宋_GB2312"/>
      <w:sz w:val="24"/>
      <w:szCs w:val="20"/>
    </w:rPr>
  </w:style>
  <w:style w:type="paragraph" w:customStyle="1" w:styleId="525">
    <w:name w:val="正文1"/>
    <w:basedOn w:val="34"/>
    <w:autoRedefine/>
    <w:qFormat/>
    <w:uiPriority w:val="0"/>
    <w:pPr>
      <w:ind w:left="0" w:leftChars="0" w:firstLine="480" w:firstLineChars="200"/>
    </w:pPr>
    <w:rPr>
      <w:rFonts w:ascii="仿宋_GB2312" w:hAnsi="Courier New" w:eastAsia="仿宋_GB2312"/>
      <w:kern w:val="28"/>
      <w:sz w:val="24"/>
    </w:rPr>
  </w:style>
  <w:style w:type="paragraph" w:customStyle="1" w:styleId="526">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527">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模板普通正文"/>
    <w:basedOn w:val="26"/>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9">
    <w:name w:val="Char Char1 Char Char Char Char Char Char"/>
    <w:basedOn w:val="1"/>
    <w:autoRedefine/>
    <w:qFormat/>
    <w:uiPriority w:val="0"/>
    <w:rPr>
      <w:rFonts w:ascii="仿宋_GB2312" w:eastAsia="仿宋_GB2312"/>
      <w:b/>
      <w:sz w:val="32"/>
      <w:szCs w:val="20"/>
    </w:rPr>
  </w:style>
  <w:style w:type="paragraph" w:customStyle="1" w:styleId="530">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531">
    <w:name w:val="Char Char1 Char Char Char Char Char Char2"/>
    <w:basedOn w:val="1"/>
    <w:autoRedefine/>
    <w:qFormat/>
    <w:uiPriority w:val="0"/>
    <w:rPr>
      <w:rFonts w:ascii="仿宋_GB2312" w:eastAsia="仿宋_GB2312"/>
      <w:b/>
      <w:sz w:val="32"/>
      <w:szCs w:val="20"/>
    </w:rPr>
  </w:style>
  <w:style w:type="paragraph" w:customStyle="1" w:styleId="532">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3">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534">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5">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6">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37">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538">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539">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0">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1">
    <w:name w:val="Char31"/>
    <w:basedOn w:val="1"/>
    <w:autoRedefine/>
    <w:qFormat/>
    <w:uiPriority w:val="0"/>
    <w:pPr>
      <w:adjustRightInd/>
    </w:pPr>
    <w:rPr>
      <w:rFonts w:ascii="仿宋_GB2312" w:eastAsia="仿宋_GB2312"/>
      <w:b/>
      <w:sz w:val="32"/>
      <w:szCs w:val="32"/>
    </w:rPr>
  </w:style>
  <w:style w:type="paragraph" w:customStyle="1" w:styleId="542">
    <w:name w:val="样式 标题 3h33rd level3Heading 3 - oldH3l3CTheading 3Headin..."/>
    <w:basedOn w:val="7"/>
    <w:autoRedefine/>
    <w:qFormat/>
    <w:uiPriority w:val="0"/>
    <w:pPr>
      <w:snapToGrid w:val="0"/>
      <w:ind w:left="0" w:firstLine="0"/>
      <w:jc w:val="left"/>
    </w:pPr>
    <w:rPr>
      <w:rFonts w:eastAsia="黑体" w:cs="宋体"/>
      <w:sz w:val="28"/>
      <w:szCs w:val="20"/>
    </w:rPr>
  </w:style>
  <w:style w:type="paragraph" w:customStyle="1" w:styleId="543">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4">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5">
    <w:name w:val="Char Char1"/>
    <w:basedOn w:val="1"/>
    <w:autoRedefine/>
    <w:qFormat/>
    <w:uiPriority w:val="0"/>
    <w:pPr>
      <w:widowControl/>
      <w:spacing w:after="160" w:line="240" w:lineRule="exact"/>
      <w:jc w:val="left"/>
    </w:pPr>
    <w:rPr>
      <w:rFonts w:eastAsia="仿宋_GB2312"/>
      <w:sz w:val="28"/>
    </w:rPr>
  </w:style>
  <w:style w:type="paragraph" w:customStyle="1" w:styleId="546">
    <w:name w:val="Char21"/>
    <w:basedOn w:val="1"/>
    <w:autoRedefine/>
    <w:qFormat/>
    <w:uiPriority w:val="0"/>
    <w:pPr>
      <w:adjustRightInd/>
      <w:ind w:firstLine="200" w:firstLineChars="200"/>
    </w:pPr>
    <w:rPr>
      <w:rFonts w:ascii="仿宋_GB2312" w:eastAsia="仿宋_GB2312"/>
      <w:b/>
      <w:sz w:val="32"/>
      <w:szCs w:val="32"/>
    </w:rPr>
  </w:style>
  <w:style w:type="paragraph" w:customStyle="1" w:styleId="547">
    <w:name w:val="列表段落1"/>
    <w:basedOn w:val="1"/>
    <w:autoRedefine/>
    <w:qFormat/>
    <w:uiPriority w:val="34"/>
    <w:pPr>
      <w:adjustRightInd/>
      <w:ind w:right="238" w:firstLine="420"/>
    </w:pPr>
    <w:rPr>
      <w:rFonts w:ascii="Calibri" w:hAnsi="Calibri"/>
      <w:sz w:val="24"/>
    </w:rPr>
  </w:style>
  <w:style w:type="paragraph" w:customStyle="1" w:styleId="548">
    <w:name w:val="Char Char110"/>
    <w:basedOn w:val="1"/>
    <w:autoRedefine/>
    <w:qFormat/>
    <w:uiPriority w:val="6"/>
    <w:pPr>
      <w:spacing w:line="360" w:lineRule="auto"/>
    </w:pPr>
    <w:rPr>
      <w:rFonts w:ascii="Tahoma" w:hAnsi="Tahoma"/>
      <w:sz w:val="24"/>
      <w:szCs w:val="20"/>
    </w:rPr>
  </w:style>
  <w:style w:type="paragraph" w:customStyle="1" w:styleId="549">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51">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2">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553">
    <w:name w:val="Char Char Char Char Char Char Char Char Char Char Char Char1 Char2"/>
    <w:basedOn w:val="1"/>
    <w:autoRedefine/>
    <w:qFormat/>
    <w:uiPriority w:val="0"/>
    <w:rPr>
      <w:rFonts w:ascii="Tahoma" w:hAnsi="Tahoma" w:cs="仿宋_GB2312"/>
      <w:sz w:val="24"/>
      <w:szCs w:val="20"/>
    </w:rPr>
  </w:style>
  <w:style w:type="paragraph" w:customStyle="1" w:styleId="554">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5">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556">
    <w:name w:val="样式 列表编号 + 段后: 0.5 行"/>
    <w:basedOn w:val="18"/>
    <w:autoRedefine/>
    <w:qFormat/>
    <w:uiPriority w:val="2"/>
    <w:pPr>
      <w:tabs>
        <w:tab w:val="clear" w:pos="390"/>
        <w:tab w:val="clear" w:pos="454"/>
      </w:tabs>
      <w:spacing w:after="0"/>
      <w:ind w:left="840" w:hanging="420"/>
      <w:contextualSpacing/>
    </w:pPr>
    <w:rPr>
      <w:rFonts w:cs="宋体"/>
    </w:rPr>
  </w:style>
  <w:style w:type="paragraph" w:customStyle="1" w:styleId="557">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558">
    <w:name w:val="_Style 12"/>
    <w:basedOn w:val="21"/>
    <w:autoRedefine/>
    <w:qFormat/>
    <w:uiPriority w:val="0"/>
    <w:pPr>
      <w:snapToGrid w:val="0"/>
      <w:spacing w:line="360" w:lineRule="auto"/>
    </w:pPr>
  </w:style>
  <w:style w:type="paragraph" w:customStyle="1" w:styleId="559">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560">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1">
    <w:name w:val="_Style 94"/>
    <w:basedOn w:val="1"/>
    <w:next w:val="102"/>
    <w:autoRedefine/>
    <w:qFormat/>
    <w:uiPriority w:val="34"/>
    <w:pPr>
      <w:adjustRightInd/>
      <w:spacing w:line="360" w:lineRule="auto"/>
      <w:ind w:firstLine="200" w:firstLineChars="200"/>
    </w:pPr>
    <w:rPr>
      <w:rFonts w:ascii="Calibri" w:hAnsi="Calibri"/>
      <w:sz w:val="28"/>
      <w:szCs w:val="20"/>
    </w:rPr>
  </w:style>
  <w:style w:type="paragraph" w:customStyle="1" w:styleId="562">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3">
    <w:name w:val="正文 A"/>
    <w:autoRedefine/>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4">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5">
    <w:name w:val="3级标题"/>
    <w:basedOn w:val="357"/>
    <w:autoRedefine/>
    <w:qFormat/>
    <w:uiPriority w:val="0"/>
    <w:pPr>
      <w:outlineLvl w:val="2"/>
    </w:pPr>
  </w:style>
  <w:style w:type="paragraph" w:customStyle="1" w:styleId="566">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7">
    <w:name w:val="Char1 Char Char Char3"/>
    <w:basedOn w:val="1"/>
    <w:autoRedefine/>
    <w:qFormat/>
    <w:uiPriority w:val="0"/>
    <w:pPr>
      <w:adjustRightInd/>
      <w:ind w:firstLine="200" w:firstLineChars="200"/>
    </w:pPr>
    <w:rPr>
      <w:rFonts w:ascii="Tahoma" w:hAnsi="Tahoma"/>
      <w:sz w:val="24"/>
      <w:szCs w:val="20"/>
    </w:rPr>
  </w:style>
  <w:style w:type="paragraph" w:customStyle="1" w:styleId="568">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569">
    <w:name w:val="MM Empty"/>
    <w:basedOn w:val="1"/>
    <w:autoRedefine/>
    <w:qFormat/>
    <w:uiPriority w:val="0"/>
    <w:pPr>
      <w:adjustRightInd/>
    </w:pPr>
  </w:style>
  <w:style w:type="paragraph" w:customStyle="1" w:styleId="570">
    <w:name w:val="Char24"/>
    <w:basedOn w:val="1"/>
    <w:autoRedefine/>
    <w:qFormat/>
    <w:uiPriority w:val="0"/>
    <w:rPr>
      <w:rFonts w:ascii="仿宋_GB2312" w:eastAsia="仿宋_GB2312"/>
      <w:b/>
      <w:sz w:val="32"/>
      <w:szCs w:val="32"/>
    </w:rPr>
  </w:style>
  <w:style w:type="paragraph" w:customStyle="1" w:styleId="571">
    <w:name w:val="正文箭头"/>
    <w:basedOn w:val="223"/>
    <w:autoRedefine/>
    <w:qFormat/>
    <w:uiPriority w:val="0"/>
  </w:style>
  <w:style w:type="paragraph" w:customStyle="1" w:styleId="572">
    <w:name w:val="U_编号2"/>
    <w:basedOn w:val="1"/>
    <w:autoRedefine/>
    <w:qFormat/>
    <w:uiPriority w:val="0"/>
    <w:pPr>
      <w:tabs>
        <w:tab w:val="left" w:pos="785"/>
      </w:tabs>
      <w:adjustRightInd/>
      <w:spacing w:beforeLines="10" w:afterLines="10" w:line="300" w:lineRule="auto"/>
    </w:pPr>
    <w:rPr>
      <w:sz w:val="24"/>
    </w:rPr>
  </w:style>
  <w:style w:type="paragraph" w:customStyle="1" w:styleId="573">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4">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5">
    <w:name w:val="标书标题3"/>
    <w:basedOn w:val="7"/>
    <w:autoRedefine/>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6">
    <w:name w:val="TOC 标题11"/>
    <w:basedOn w:val="5"/>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7">
    <w:name w:val="_Style 1"/>
    <w:basedOn w:val="1"/>
    <w:autoRedefine/>
    <w:qFormat/>
    <w:uiPriority w:val="34"/>
    <w:pPr>
      <w:adjustRightInd/>
      <w:ind w:firstLine="420" w:firstLineChars="200"/>
    </w:pPr>
    <w:rPr>
      <w:rFonts w:eastAsia="仿宋_GB2312"/>
      <w:sz w:val="28"/>
    </w:rPr>
  </w:style>
  <w:style w:type="paragraph" w:customStyle="1" w:styleId="578">
    <w:name w:val="表格 内容"/>
    <w:basedOn w:val="414"/>
    <w:autoRedefine/>
    <w:qFormat/>
    <w:uiPriority w:val="0"/>
    <w:rPr>
      <w:b w:val="0"/>
      <w:sz w:val="20"/>
    </w:rPr>
  </w:style>
  <w:style w:type="paragraph" w:customStyle="1" w:styleId="579">
    <w:name w:val="正文首行缩进1"/>
    <w:basedOn w:val="2"/>
    <w:autoRedefine/>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0">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581">
    <w:name w:val="数字标题5"/>
    <w:basedOn w:val="10"/>
    <w:next w:val="1"/>
    <w:autoRedefine/>
    <w:qFormat/>
    <w:uiPriority w:val="0"/>
    <w:pPr>
      <w:tabs>
        <w:tab w:val="left" w:pos="1080"/>
        <w:tab w:val="clear" w:pos="1008"/>
      </w:tabs>
      <w:ind w:left="1080" w:hanging="1080"/>
    </w:pPr>
  </w:style>
  <w:style w:type="paragraph" w:customStyle="1" w:styleId="582">
    <w:name w:val="数字标题1"/>
    <w:basedOn w:val="5"/>
    <w:next w:val="1"/>
    <w:autoRedefine/>
    <w:qFormat/>
    <w:uiPriority w:val="0"/>
    <w:pPr>
      <w:tabs>
        <w:tab w:val="left" w:pos="480"/>
        <w:tab w:val="clear" w:pos="432"/>
      </w:tabs>
      <w:ind w:left="480" w:hanging="480"/>
    </w:pPr>
  </w:style>
  <w:style w:type="paragraph" w:customStyle="1" w:styleId="583">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584">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5">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6">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7">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8">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9">
    <w:name w:val="0"/>
    <w:basedOn w:val="1"/>
    <w:autoRedefine/>
    <w:qFormat/>
    <w:uiPriority w:val="0"/>
    <w:pPr>
      <w:widowControl/>
    </w:pPr>
    <w:rPr>
      <w:kern w:val="0"/>
      <w:sz w:val="24"/>
      <w:szCs w:val="20"/>
    </w:rPr>
  </w:style>
  <w:style w:type="paragraph" w:customStyle="1" w:styleId="590">
    <w:name w:val="Char Char113"/>
    <w:basedOn w:val="1"/>
    <w:autoRedefine/>
    <w:qFormat/>
    <w:uiPriority w:val="0"/>
    <w:pPr>
      <w:widowControl/>
      <w:spacing w:after="160" w:line="240" w:lineRule="exact"/>
      <w:jc w:val="left"/>
    </w:pPr>
    <w:rPr>
      <w:rFonts w:eastAsia="仿宋_GB2312"/>
      <w:sz w:val="28"/>
    </w:rPr>
  </w:style>
  <w:style w:type="paragraph" w:customStyle="1" w:styleId="591">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592">
    <w:name w:val="_Style 8"/>
    <w:basedOn w:val="1"/>
    <w:autoRedefine/>
    <w:qFormat/>
    <w:uiPriority w:val="34"/>
    <w:pPr>
      <w:adjustRightInd/>
      <w:ind w:firstLine="420" w:firstLineChars="200"/>
    </w:pPr>
    <w:rPr>
      <w:rFonts w:eastAsia="仿宋_GB2312"/>
      <w:sz w:val="28"/>
    </w:rPr>
  </w:style>
  <w:style w:type="paragraph" w:customStyle="1" w:styleId="593">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4">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595">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597">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8">
    <w:name w:val="Char Char112"/>
    <w:basedOn w:val="1"/>
    <w:autoRedefine/>
    <w:qFormat/>
    <w:uiPriority w:val="6"/>
    <w:pPr>
      <w:widowControl/>
      <w:spacing w:after="160" w:line="240" w:lineRule="exact"/>
      <w:jc w:val="left"/>
    </w:pPr>
    <w:rPr>
      <w:rFonts w:eastAsia="仿宋_GB2312"/>
      <w:sz w:val="28"/>
    </w:rPr>
  </w:style>
  <w:style w:type="paragraph" w:customStyle="1" w:styleId="599">
    <w:name w:val="正文 图"/>
    <w:basedOn w:val="128"/>
    <w:autoRedefine/>
    <w:qFormat/>
    <w:uiPriority w:val="0"/>
    <w:pPr>
      <w:adjustRightInd/>
      <w:spacing w:before="0"/>
      <w:ind w:firstLine="0"/>
      <w:jc w:val="center"/>
    </w:pPr>
    <w:rPr>
      <w:rFonts w:ascii="微软雅黑" w:hAnsi="微软雅黑"/>
    </w:rPr>
  </w:style>
  <w:style w:type="paragraph" w:customStyle="1" w:styleId="600">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1">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2">
    <w:name w:val="Thf"/>
    <w:basedOn w:val="247"/>
    <w:autoRedefine/>
    <w:qFormat/>
    <w:uiPriority w:val="0"/>
    <w:pPr>
      <w:ind w:left="0"/>
    </w:pPr>
  </w:style>
  <w:style w:type="paragraph" w:customStyle="1" w:styleId="603">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4">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605">
    <w:name w:val="注释"/>
    <w:basedOn w:val="1"/>
    <w:autoRedefine/>
    <w:qFormat/>
    <w:uiPriority w:val="0"/>
    <w:pPr>
      <w:adjustRightInd/>
      <w:spacing w:line="360" w:lineRule="auto"/>
      <w:ind w:firstLine="480"/>
    </w:pPr>
    <w:rPr>
      <w:sz w:val="24"/>
    </w:rPr>
  </w:style>
  <w:style w:type="paragraph" w:customStyle="1" w:styleId="606">
    <w:name w:val="列出段落111"/>
    <w:basedOn w:val="1"/>
    <w:autoRedefine/>
    <w:qFormat/>
    <w:uiPriority w:val="34"/>
    <w:pPr>
      <w:ind w:firstLine="420" w:firstLineChars="200"/>
    </w:pPr>
  </w:style>
  <w:style w:type="paragraph" w:customStyle="1" w:styleId="607">
    <w:name w:val="标准文本"/>
    <w:basedOn w:val="1"/>
    <w:link w:val="943"/>
    <w:autoRedefine/>
    <w:qFormat/>
    <w:uiPriority w:val="0"/>
    <w:pPr>
      <w:adjustRightInd/>
      <w:spacing w:line="360" w:lineRule="auto"/>
      <w:ind w:firstLine="480" w:firstLineChars="200"/>
    </w:pPr>
    <w:rPr>
      <w:rFonts w:cs="宋体"/>
      <w:sz w:val="24"/>
      <w:szCs w:val="20"/>
    </w:rPr>
  </w:style>
  <w:style w:type="paragraph" w:customStyle="1" w:styleId="608">
    <w:name w:val="_Style 947"/>
    <w:basedOn w:val="1"/>
    <w:next w:val="102"/>
    <w:autoRedefine/>
    <w:qFormat/>
    <w:uiPriority w:val="34"/>
    <w:pPr>
      <w:adjustRightInd/>
      <w:ind w:firstLine="420" w:firstLineChars="200"/>
    </w:pPr>
  </w:style>
  <w:style w:type="paragraph" w:customStyle="1" w:styleId="60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610">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61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3">
    <w:name w:val="节"/>
    <w:basedOn w:val="6"/>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615">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616">
    <w:name w:val="Table Paragraph"/>
    <w:basedOn w:val="1"/>
    <w:autoRedefine/>
    <w:qFormat/>
    <w:uiPriority w:val="0"/>
    <w:pPr>
      <w:adjustRightInd/>
      <w:jc w:val="left"/>
    </w:pPr>
    <w:rPr>
      <w:rFonts w:ascii="Calibri" w:hAnsi="Calibri"/>
      <w:kern w:val="0"/>
      <w:sz w:val="22"/>
      <w:szCs w:val="22"/>
      <w:lang w:eastAsia="en-US"/>
    </w:rPr>
  </w:style>
  <w:style w:type="paragraph" w:customStyle="1" w:styleId="61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0">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621">
    <w:name w:val="No Spacing1"/>
    <w:autoRedefine/>
    <w:qFormat/>
    <w:uiPriority w:val="0"/>
    <w:rPr>
      <w:rFonts w:ascii="Times New Roman" w:hAnsi="Times New Roman" w:eastAsia="??" w:cs="宋体"/>
      <w:sz w:val="22"/>
      <w:szCs w:val="22"/>
      <w:lang w:val="en-US" w:eastAsia="en-US" w:bidi="ar-SA"/>
    </w:rPr>
  </w:style>
  <w:style w:type="character" w:customStyle="1" w:styleId="622">
    <w:name w:val="表格非标题文字 Char"/>
    <w:link w:val="82"/>
    <w:autoRedefine/>
    <w:qFormat/>
    <w:uiPriority w:val="0"/>
    <w:rPr>
      <w:rFonts w:ascii="Futura Bk" w:hAnsi="Futura Bk"/>
      <w:kern w:val="2"/>
      <w:sz w:val="18"/>
      <w:szCs w:val="21"/>
      <w:lang w:val="en-US" w:eastAsia="zh-CN" w:bidi="ar-SA"/>
    </w:rPr>
  </w:style>
  <w:style w:type="character" w:customStyle="1" w:styleId="623">
    <w:name w:val="*正文 Char"/>
    <w:link w:val="83"/>
    <w:autoRedefine/>
    <w:qFormat/>
    <w:locked/>
    <w:uiPriority w:val="0"/>
    <w:rPr>
      <w:rFonts w:ascii="宋体" w:hAnsi="宋体"/>
      <w:sz w:val="24"/>
    </w:rPr>
  </w:style>
  <w:style w:type="character" w:customStyle="1" w:styleId="624">
    <w:name w:val="Char Char71"/>
    <w:autoRedefine/>
    <w:semiHidden/>
    <w:qFormat/>
    <w:uiPriority w:val="0"/>
    <w:rPr>
      <w:rFonts w:eastAsia="宋体"/>
      <w:kern w:val="2"/>
      <w:sz w:val="21"/>
      <w:szCs w:val="24"/>
      <w:lang w:val="en-US" w:eastAsia="zh-CN" w:bidi="ar-SA"/>
    </w:rPr>
  </w:style>
  <w:style w:type="character" w:customStyle="1" w:styleId="625">
    <w:name w:val="Char Char6"/>
    <w:autoRedefine/>
    <w:qFormat/>
    <w:uiPriority w:val="0"/>
    <w:rPr>
      <w:rFonts w:eastAsia="宋体"/>
      <w:kern w:val="2"/>
      <w:sz w:val="21"/>
      <w:szCs w:val="24"/>
      <w:lang w:val="en-US" w:eastAsia="zh-CN" w:bidi="ar-SA"/>
    </w:rPr>
  </w:style>
  <w:style w:type="character" w:customStyle="1" w:styleId="626">
    <w:name w:val="正文缩进 Char"/>
    <w:autoRedefine/>
    <w:qFormat/>
    <w:uiPriority w:val="0"/>
    <w:rPr>
      <w:rFonts w:eastAsia="宋体"/>
      <w:kern w:val="2"/>
      <w:sz w:val="21"/>
      <w:lang w:val="en-US" w:eastAsia="zh-CN"/>
    </w:rPr>
  </w:style>
  <w:style w:type="character" w:customStyle="1" w:styleId="62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628">
    <w:name w:val="Char Char28"/>
    <w:autoRedefine/>
    <w:qFormat/>
    <w:uiPriority w:val="6"/>
    <w:rPr>
      <w:rFonts w:ascii="仿宋_GB2312" w:hAnsi="仿宋_GB2312" w:eastAsia="仿宋_GB2312"/>
      <w:kern w:val="1"/>
      <w:sz w:val="28"/>
    </w:rPr>
  </w:style>
  <w:style w:type="character" w:customStyle="1" w:styleId="62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630">
    <w:name w:val="Heading 1 Char"/>
    <w:autoRedefine/>
    <w:qFormat/>
    <w:uiPriority w:val="6"/>
    <w:rPr>
      <w:rFonts w:ascii="Times New Roman" w:hAnsi="Times New Roman" w:eastAsia="黑体" w:cs="Times New Roman"/>
      <w:b/>
      <w:kern w:val="0"/>
      <w:sz w:val="24"/>
      <w:szCs w:val="24"/>
    </w:rPr>
  </w:style>
  <w:style w:type="character" w:customStyle="1" w:styleId="631">
    <w:name w:val="U_正文 Char"/>
    <w:link w:val="84"/>
    <w:autoRedefine/>
    <w:qFormat/>
    <w:uiPriority w:val="0"/>
    <w:rPr>
      <w:sz w:val="24"/>
      <w:szCs w:val="24"/>
    </w:rPr>
  </w:style>
  <w:style w:type="character" w:customStyle="1" w:styleId="632">
    <w:name w:val="HTML 地址 Char1"/>
    <w:autoRedefine/>
    <w:qFormat/>
    <w:uiPriority w:val="0"/>
    <w:rPr>
      <w:rFonts w:ascii="Times New Roman" w:hAnsi="Times New Roman" w:eastAsia="宋体" w:cs="Times New Roman"/>
      <w:i/>
      <w:iCs/>
      <w:szCs w:val="24"/>
    </w:rPr>
  </w:style>
  <w:style w:type="character" w:customStyle="1" w:styleId="633">
    <w:name w:val="批注主题 Char1"/>
    <w:link w:val="61"/>
    <w:autoRedefine/>
    <w:qFormat/>
    <w:uiPriority w:val="0"/>
    <w:rPr>
      <w:b/>
      <w:bCs/>
      <w:kern w:val="2"/>
      <w:sz w:val="21"/>
      <w:szCs w:val="24"/>
    </w:rPr>
  </w:style>
  <w:style w:type="character" w:customStyle="1" w:styleId="634">
    <w:name w:val="Char Char51"/>
    <w:autoRedefine/>
    <w:qFormat/>
    <w:uiPriority w:val="0"/>
    <w:rPr>
      <w:rFonts w:ascii="宋体" w:hAnsi="Courier New" w:eastAsia="宋体"/>
      <w:kern w:val="2"/>
      <w:sz w:val="21"/>
      <w:lang w:val="en-US" w:eastAsia="zh-CN"/>
    </w:rPr>
  </w:style>
  <w:style w:type="character" w:customStyle="1" w:styleId="635">
    <w:name w:val="表正文 Char"/>
    <w:autoRedefine/>
    <w:qFormat/>
    <w:uiPriority w:val="0"/>
    <w:rPr>
      <w:rFonts w:ascii="宋体" w:eastAsia="宋体"/>
      <w:snapToGrid w:val="0"/>
      <w:color w:val="000000"/>
      <w:kern w:val="28"/>
      <w:sz w:val="28"/>
      <w:lang w:val="en-US" w:eastAsia="zh-CN" w:bidi="ar-SA"/>
    </w:rPr>
  </w:style>
  <w:style w:type="character" w:customStyle="1" w:styleId="636">
    <w:name w:val="Char Char34"/>
    <w:autoRedefine/>
    <w:qFormat/>
    <w:uiPriority w:val="6"/>
    <w:rPr>
      <w:b/>
      <w:kern w:val="1"/>
      <w:sz w:val="28"/>
      <w:szCs w:val="28"/>
    </w:rPr>
  </w:style>
  <w:style w:type="character" w:customStyle="1" w:styleId="637">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638">
    <w:name w:val="哈哈正文 Char"/>
    <w:link w:val="85"/>
    <w:autoRedefine/>
    <w:qFormat/>
    <w:uiPriority w:val="0"/>
    <w:rPr>
      <w:rFonts w:ascii="宋体" w:hAnsi="宋体" w:eastAsia="宋体"/>
      <w:kern w:val="2"/>
      <w:sz w:val="24"/>
      <w:lang w:bidi="ar-SA"/>
    </w:rPr>
  </w:style>
  <w:style w:type="character" w:customStyle="1" w:styleId="639">
    <w:name w:val="未处理的提及1"/>
    <w:autoRedefine/>
    <w:qFormat/>
    <w:uiPriority w:val="0"/>
    <w:rPr>
      <w:color w:val="808080"/>
      <w:shd w:val="clear" w:color="auto" w:fill="E6E6E6"/>
    </w:rPr>
  </w:style>
  <w:style w:type="character" w:customStyle="1" w:styleId="640">
    <w:name w:val="txt"/>
    <w:autoRedefine/>
    <w:qFormat/>
    <w:uiPriority w:val="0"/>
    <w:rPr>
      <w:rFonts w:ascii="仿宋_GB2312" w:eastAsia="微软雅黑"/>
      <w:b/>
      <w:kern w:val="2"/>
      <w:sz w:val="32"/>
      <w:szCs w:val="32"/>
      <w:lang w:val="en-US" w:eastAsia="zh-CN" w:bidi="ar-SA"/>
    </w:rPr>
  </w:style>
  <w:style w:type="character" w:customStyle="1" w:styleId="641">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642">
    <w:name w:val="Char Char32"/>
    <w:autoRedefine/>
    <w:qFormat/>
    <w:uiPriority w:val="6"/>
    <w:rPr>
      <w:b/>
      <w:kern w:val="1"/>
      <w:sz w:val="24"/>
      <w:szCs w:val="24"/>
    </w:rPr>
  </w:style>
  <w:style w:type="character" w:customStyle="1" w:styleId="643">
    <w:name w:val="PI Char1"/>
    <w:autoRedefine/>
    <w:qFormat/>
    <w:uiPriority w:val="0"/>
    <w:rPr>
      <w:rFonts w:ascii="宋体" w:hAnsi="宋体"/>
      <w:kern w:val="2"/>
      <w:sz w:val="24"/>
      <w:szCs w:val="24"/>
    </w:rPr>
  </w:style>
  <w:style w:type="character" w:customStyle="1" w:styleId="644">
    <w:name w:val="tw4winTerm"/>
    <w:autoRedefine/>
    <w:qFormat/>
    <w:uiPriority w:val="0"/>
    <w:rPr>
      <w:color w:val="0000FF"/>
    </w:rPr>
  </w:style>
  <w:style w:type="character" w:customStyle="1" w:styleId="645">
    <w:name w:val="Footer Char"/>
    <w:autoRedefine/>
    <w:qFormat/>
    <w:locked/>
    <w:uiPriority w:val="0"/>
    <w:rPr>
      <w:rFonts w:eastAsia="宋体"/>
      <w:kern w:val="2"/>
      <w:sz w:val="18"/>
      <w:lang w:val="en-US" w:eastAsia="zh-CN" w:bidi="ar-SA"/>
    </w:rPr>
  </w:style>
  <w:style w:type="character" w:customStyle="1" w:styleId="646">
    <w:name w:val="普通文字 Char Char1"/>
    <w:autoRedefine/>
    <w:qFormat/>
    <w:uiPriority w:val="0"/>
    <w:rPr>
      <w:rFonts w:ascii="宋体" w:hAnsi="Courier New"/>
      <w:kern w:val="2"/>
      <w:sz w:val="21"/>
    </w:rPr>
  </w:style>
  <w:style w:type="character" w:customStyle="1" w:styleId="647">
    <w:name w:val="Char Char101"/>
    <w:autoRedefine/>
    <w:qFormat/>
    <w:uiPriority w:val="6"/>
    <w:rPr>
      <w:rFonts w:ascii="宋体" w:hAnsi="宋体"/>
      <w:kern w:val="2"/>
      <w:sz w:val="21"/>
      <w:szCs w:val="24"/>
      <w:lang w:val="en-US" w:eastAsia="zh-CN"/>
    </w:rPr>
  </w:style>
  <w:style w:type="character" w:customStyle="1" w:styleId="648">
    <w:name w:val="标题 4 Char"/>
    <w:autoRedefine/>
    <w:qFormat/>
    <w:uiPriority w:val="0"/>
    <w:rPr>
      <w:rFonts w:ascii="Arial" w:hAnsi="Arial" w:eastAsia="黑体"/>
      <w:b/>
      <w:kern w:val="2"/>
      <w:sz w:val="28"/>
    </w:rPr>
  </w:style>
  <w:style w:type="character" w:customStyle="1" w:styleId="649">
    <w:name w:val="链接"/>
    <w:autoRedefine/>
    <w:qFormat/>
    <w:uiPriority w:val="0"/>
    <w:rPr>
      <w:color w:val="0000FF"/>
      <w:sz w:val="21"/>
      <w:szCs w:val="21"/>
      <w:u w:val="single"/>
    </w:rPr>
  </w:style>
  <w:style w:type="character" w:customStyle="1" w:styleId="650">
    <w:name w:val="h4 Char"/>
    <w:autoRedefine/>
    <w:qFormat/>
    <w:uiPriority w:val="0"/>
    <w:rPr>
      <w:rFonts w:ascii="Arial" w:hAnsi="Arial" w:eastAsia="黑体"/>
      <w:b/>
      <w:bCs/>
      <w:kern w:val="2"/>
      <w:sz w:val="28"/>
      <w:szCs w:val="28"/>
      <w:lang w:val="zh-CN" w:eastAsia="zh-CN" w:bidi="ar-SA"/>
    </w:rPr>
  </w:style>
  <w:style w:type="character" w:customStyle="1" w:styleId="651">
    <w:name w:val="5正文 Char"/>
    <w:link w:val="86"/>
    <w:autoRedefine/>
    <w:qFormat/>
    <w:uiPriority w:val="0"/>
    <w:rPr>
      <w:rFonts w:ascii="仿宋_GB2312" w:hAnsi="微软雅黑" w:eastAsia="仿宋_GB2312"/>
      <w:sz w:val="28"/>
      <w:szCs w:val="21"/>
    </w:rPr>
  </w:style>
  <w:style w:type="character" w:customStyle="1" w:styleId="652">
    <w:name w:val="标题 3 字符"/>
    <w:autoRedefine/>
    <w:qFormat/>
    <w:uiPriority w:val="9"/>
    <w:rPr>
      <w:b/>
      <w:bCs/>
      <w:kern w:val="2"/>
      <w:sz w:val="32"/>
      <w:szCs w:val="32"/>
    </w:rPr>
  </w:style>
  <w:style w:type="character" w:customStyle="1" w:styleId="653">
    <w:name w:val="样式6 Char"/>
    <w:autoRedefine/>
    <w:qFormat/>
    <w:uiPriority w:val="0"/>
    <w:rPr>
      <w:rFonts w:ascii="仿宋_GB2312" w:hAnsi="宋体" w:eastAsia="仿宋_GB2312"/>
      <w:b/>
      <w:bCs/>
      <w:kern w:val="2"/>
      <w:sz w:val="24"/>
      <w:szCs w:val="24"/>
      <w:lang w:val="en-US" w:eastAsia="zh-CN" w:bidi="ar-SA"/>
    </w:rPr>
  </w:style>
  <w:style w:type="character" w:customStyle="1" w:styleId="654">
    <w:name w:val="Char Char14"/>
    <w:autoRedefine/>
    <w:qFormat/>
    <w:uiPriority w:val="6"/>
    <w:rPr>
      <w:rFonts w:ascii="黑体" w:hAnsi="黑体" w:eastAsia="黑体"/>
    </w:rPr>
  </w:style>
  <w:style w:type="character" w:customStyle="1" w:styleId="655">
    <w:name w:val="Heading 2 Hidden Char"/>
    <w:autoRedefine/>
    <w:qFormat/>
    <w:uiPriority w:val="0"/>
    <w:rPr>
      <w:rFonts w:ascii="仿宋_GB2312" w:eastAsia="仿宋_GB2312"/>
      <w:b/>
      <w:bCs/>
      <w:kern w:val="2"/>
      <w:sz w:val="24"/>
      <w:szCs w:val="24"/>
      <w:lang w:val="zh-CN" w:eastAsia="zh-CN" w:bidi="ar-SA"/>
    </w:rPr>
  </w:style>
  <w:style w:type="character" w:customStyle="1" w:styleId="656">
    <w:name w:val="正文首行缩进 2 Char"/>
    <w:link w:val="27"/>
    <w:autoRedefine/>
    <w:qFormat/>
    <w:uiPriority w:val="0"/>
    <w:rPr>
      <w:rFonts w:ascii="宋体" w:hAnsi="宋体"/>
      <w:kern w:val="2"/>
      <w:sz w:val="21"/>
      <w:szCs w:val="24"/>
    </w:rPr>
  </w:style>
  <w:style w:type="character" w:customStyle="1" w:styleId="657">
    <w:name w:val="font11"/>
    <w:autoRedefine/>
    <w:qFormat/>
    <w:uiPriority w:val="0"/>
    <w:rPr>
      <w:rFonts w:hint="default" w:ascii="Times New Roman" w:hAnsi="Times New Roman" w:cs="Times New Roman"/>
      <w:color w:val="000000"/>
      <w:sz w:val="22"/>
      <w:szCs w:val="22"/>
      <w:u w:val="none"/>
    </w:rPr>
  </w:style>
  <w:style w:type="character" w:customStyle="1" w:styleId="658">
    <w:name w:val="表正文 Char1"/>
    <w:autoRedefine/>
    <w:qFormat/>
    <w:uiPriority w:val="0"/>
    <w:rPr>
      <w:rFonts w:ascii="宋体" w:eastAsia="宋体"/>
      <w:snapToGrid w:val="0"/>
      <w:color w:val="000000"/>
      <w:kern w:val="28"/>
      <w:sz w:val="28"/>
    </w:rPr>
  </w:style>
  <w:style w:type="character" w:customStyle="1" w:styleId="659">
    <w:name w:val="blue1"/>
    <w:basedOn w:val="69"/>
    <w:autoRedefine/>
    <w:qFormat/>
    <w:uiPriority w:val="0"/>
    <w:rPr>
      <w:rFonts w:ascii="Arial" w:hAnsi="Arial" w:eastAsia="黑体" w:cs="Arial"/>
      <w:snapToGrid w:val="0"/>
      <w:kern w:val="0"/>
      <w:szCs w:val="21"/>
    </w:rPr>
  </w:style>
  <w:style w:type="character" w:customStyle="1" w:styleId="660">
    <w:name w:val="纯文本 Char"/>
    <w:link w:val="35"/>
    <w:autoRedefine/>
    <w:qFormat/>
    <w:uiPriority w:val="0"/>
    <w:rPr>
      <w:rFonts w:ascii="宋体" w:hAnsi="Courier New" w:eastAsia="宋体" w:cs="Arial"/>
      <w:snapToGrid w:val="0"/>
      <w:kern w:val="2"/>
      <w:sz w:val="21"/>
      <w:szCs w:val="21"/>
      <w:lang w:val="en-US" w:eastAsia="zh-CN" w:bidi="ar-SA"/>
    </w:rPr>
  </w:style>
  <w:style w:type="character" w:customStyle="1" w:styleId="661">
    <w:name w:val="标书1 Char"/>
    <w:autoRedefine/>
    <w:qFormat/>
    <w:uiPriority w:val="0"/>
    <w:rPr>
      <w:rFonts w:eastAsia="宋体"/>
      <w:b/>
      <w:bCs/>
      <w:kern w:val="44"/>
      <w:sz w:val="44"/>
      <w:szCs w:val="44"/>
      <w:lang w:val="en-US" w:eastAsia="zh-CN" w:bidi="ar-SA"/>
    </w:rPr>
  </w:style>
  <w:style w:type="character" w:customStyle="1" w:styleId="662">
    <w:name w:val="样式5 Char"/>
    <w:autoRedefine/>
    <w:qFormat/>
    <w:uiPriority w:val="0"/>
    <w:rPr>
      <w:rFonts w:ascii="仿宋_GB2312" w:hAnsi="仿宋" w:eastAsia="仿宋_GB2312"/>
      <w:kern w:val="2"/>
      <w:sz w:val="24"/>
      <w:szCs w:val="24"/>
    </w:rPr>
  </w:style>
  <w:style w:type="character" w:customStyle="1" w:styleId="663">
    <w:name w:val="样式4 Char"/>
    <w:autoRedefine/>
    <w:qFormat/>
    <w:uiPriority w:val="0"/>
    <w:rPr>
      <w:rFonts w:ascii="仿宋_GB2312" w:hAnsi="仿宋" w:eastAsia="仿宋_GB2312"/>
      <w:b/>
      <w:kern w:val="2"/>
      <w:sz w:val="32"/>
      <w:szCs w:val="32"/>
      <w:lang w:bidi="ar-SA"/>
    </w:rPr>
  </w:style>
  <w:style w:type="character" w:customStyle="1" w:styleId="664">
    <w:name w:val="插图说明 Char"/>
    <w:autoRedefine/>
    <w:qFormat/>
    <w:uiPriority w:val="0"/>
    <w:rPr>
      <w:rFonts w:eastAsia="黑体"/>
      <w:sz w:val="24"/>
      <w:lang w:val="en-US" w:eastAsia="zh-CN"/>
    </w:rPr>
  </w:style>
  <w:style w:type="character" w:customStyle="1" w:styleId="665">
    <w:name w:val="正文2 Char Char"/>
    <w:link w:val="87"/>
    <w:autoRedefine/>
    <w:qFormat/>
    <w:uiPriority w:val="0"/>
    <w:rPr>
      <w:rFonts w:eastAsia="宋体"/>
      <w:kern w:val="2"/>
      <w:sz w:val="24"/>
      <w:lang w:val="en-US" w:eastAsia="zh-CN" w:bidi="ar-SA"/>
    </w:rPr>
  </w:style>
  <w:style w:type="character" w:customStyle="1" w:styleId="666">
    <w:name w:val="Char Char24"/>
    <w:autoRedefine/>
    <w:qFormat/>
    <w:uiPriority w:val="6"/>
    <w:rPr>
      <w:kern w:val="1"/>
      <w:sz w:val="21"/>
    </w:rPr>
  </w:style>
  <w:style w:type="character" w:customStyle="1" w:styleId="667">
    <w:name w:val="副标题 Char"/>
    <w:link w:val="49"/>
    <w:autoRedefine/>
    <w:qFormat/>
    <w:uiPriority w:val="0"/>
    <w:rPr>
      <w:rFonts w:ascii="Arial" w:hAnsi="Arial" w:eastAsia="隶书"/>
      <w:b/>
      <w:bCs/>
      <w:kern w:val="28"/>
      <w:sz w:val="44"/>
      <w:szCs w:val="32"/>
      <w:lang w:val="en-US" w:eastAsia="zh-CN" w:bidi="ar-SA"/>
    </w:rPr>
  </w:style>
  <w:style w:type="character" w:customStyle="1" w:styleId="668">
    <w:name w:val="普通文字 Char1 Char"/>
    <w:autoRedefine/>
    <w:qFormat/>
    <w:uiPriority w:val="0"/>
    <w:rPr>
      <w:rFonts w:ascii="宋体" w:hAnsi="Courier New" w:eastAsia="宋体"/>
      <w:kern w:val="2"/>
      <w:sz w:val="21"/>
      <w:szCs w:val="24"/>
      <w:lang w:val="en-US" w:eastAsia="zh-CN" w:bidi="ar-SA"/>
    </w:rPr>
  </w:style>
  <w:style w:type="character" w:customStyle="1" w:styleId="669">
    <w:name w:val="h3 Char1"/>
    <w:autoRedefine/>
    <w:qFormat/>
    <w:uiPriority w:val="0"/>
    <w:rPr>
      <w:rFonts w:eastAsia="宋体"/>
      <w:b/>
      <w:bCs/>
      <w:kern w:val="2"/>
      <w:sz w:val="32"/>
      <w:szCs w:val="32"/>
      <w:lang w:bidi="ar-SA"/>
    </w:rPr>
  </w:style>
  <w:style w:type="character" w:customStyle="1" w:styleId="670">
    <w:name w:val="标题 Char1"/>
    <w:autoRedefine/>
    <w:qFormat/>
    <w:uiPriority w:val="0"/>
    <w:rPr>
      <w:rFonts w:ascii="Cambria" w:hAnsi="Cambria" w:eastAsia="宋体" w:cs="Times New Roman"/>
      <w:b/>
      <w:bCs/>
      <w:sz w:val="32"/>
      <w:szCs w:val="32"/>
      <w:lang w:bidi="ar-SA"/>
    </w:rPr>
  </w:style>
  <w:style w:type="character" w:customStyle="1" w:styleId="671">
    <w:name w:val="gf正文1 Char"/>
    <w:autoRedefine/>
    <w:qFormat/>
    <w:uiPriority w:val="0"/>
    <w:rPr>
      <w:rFonts w:ascii="宋体" w:hAnsi="宋体" w:eastAsia="宋体" w:cs="宋体"/>
      <w:kern w:val="2"/>
      <w:sz w:val="24"/>
      <w:szCs w:val="24"/>
      <w:lang w:val="en-US" w:eastAsia="zh-CN" w:bidi="ar-SA"/>
    </w:rPr>
  </w:style>
  <w:style w:type="character" w:customStyle="1" w:styleId="672">
    <w:name w:val="正文文本缩进 Char1"/>
    <w:autoRedefine/>
    <w:qFormat/>
    <w:uiPriority w:val="0"/>
    <w:rPr>
      <w:rFonts w:ascii="Calibri" w:hAnsi="Calibri"/>
      <w:sz w:val="28"/>
    </w:rPr>
  </w:style>
  <w:style w:type="character" w:customStyle="1" w:styleId="673">
    <w:name w:val="No Spacing Char"/>
    <w:link w:val="88"/>
    <w:autoRedefine/>
    <w:qFormat/>
    <w:uiPriority w:val="1"/>
    <w:rPr>
      <w:sz w:val="22"/>
      <w:szCs w:val="22"/>
      <w:lang w:val="en-US" w:eastAsia="zh-CN" w:bidi="ar-SA"/>
    </w:rPr>
  </w:style>
  <w:style w:type="character" w:customStyle="1" w:styleId="674">
    <w:name w:val="样式7 Char"/>
    <w:autoRedefine/>
    <w:qFormat/>
    <w:uiPriority w:val="0"/>
    <w:rPr>
      <w:rFonts w:ascii="仿宋_GB2312" w:hAnsi="仿宋" w:eastAsia="仿宋_GB2312"/>
      <w:b/>
      <w:kern w:val="2"/>
      <w:sz w:val="24"/>
      <w:szCs w:val="24"/>
    </w:rPr>
  </w:style>
  <w:style w:type="character" w:customStyle="1" w:styleId="675">
    <w:name w:val="font12gray1"/>
    <w:autoRedefine/>
    <w:qFormat/>
    <w:uiPriority w:val="0"/>
    <w:rPr>
      <w:rFonts w:ascii="仿宋_GB2312" w:eastAsia="微软雅黑"/>
      <w:b/>
      <w:spacing w:val="300"/>
      <w:kern w:val="2"/>
      <w:sz w:val="18"/>
      <w:szCs w:val="18"/>
      <w:lang w:val="en-US" w:eastAsia="zh-CN" w:bidi="ar-SA"/>
    </w:rPr>
  </w:style>
  <w:style w:type="character" w:customStyle="1" w:styleId="676">
    <w:name w:val="Char Char7"/>
    <w:autoRedefine/>
    <w:semiHidden/>
    <w:qFormat/>
    <w:uiPriority w:val="0"/>
    <w:rPr>
      <w:rFonts w:eastAsia="宋体"/>
      <w:kern w:val="2"/>
      <w:sz w:val="21"/>
      <w:szCs w:val="24"/>
      <w:lang w:val="en-US" w:eastAsia="zh-CN" w:bidi="ar-SA"/>
    </w:rPr>
  </w:style>
  <w:style w:type="character" w:customStyle="1" w:styleId="677">
    <w:name w:val="表名 Char"/>
    <w:autoRedefine/>
    <w:qFormat/>
    <w:uiPriority w:val="0"/>
    <w:rPr>
      <w:rFonts w:eastAsia="宋体"/>
      <w:b/>
      <w:bCs/>
      <w:kern w:val="2"/>
      <w:sz w:val="24"/>
      <w:szCs w:val="24"/>
      <w:lang w:val="en-US" w:eastAsia="zh-CN" w:bidi="ar-SA"/>
    </w:rPr>
  </w:style>
  <w:style w:type="character" w:customStyle="1" w:styleId="678">
    <w:name w:val="Document Map Char"/>
    <w:autoRedefine/>
    <w:qFormat/>
    <w:locked/>
    <w:uiPriority w:val="0"/>
    <w:rPr>
      <w:rFonts w:eastAsia="宋体"/>
      <w:kern w:val="2"/>
      <w:sz w:val="21"/>
      <w:szCs w:val="24"/>
      <w:lang w:val="en-US" w:eastAsia="zh-CN" w:bidi="ar-SA"/>
    </w:rPr>
  </w:style>
  <w:style w:type="character" w:customStyle="1" w:styleId="679">
    <w:name w:val="font41"/>
    <w:autoRedefine/>
    <w:qFormat/>
    <w:uiPriority w:val="0"/>
    <w:rPr>
      <w:rFonts w:hint="eastAsia" w:ascii="仿宋_GB2312" w:eastAsia="仿宋_GB2312" w:cs="仿宋_GB2312"/>
      <w:color w:val="000000"/>
      <w:sz w:val="22"/>
      <w:szCs w:val="22"/>
      <w:u w:val="none"/>
    </w:rPr>
  </w:style>
  <w:style w:type="character" w:customStyle="1" w:styleId="680">
    <w:name w:val="标题 6 Char"/>
    <w:link w:val="11"/>
    <w:autoRedefine/>
    <w:qFormat/>
    <w:uiPriority w:val="0"/>
    <w:rPr>
      <w:rFonts w:ascii="Arial" w:hAnsi="Arial" w:eastAsia="黑体"/>
      <w:b/>
      <w:bCs/>
      <w:kern w:val="2"/>
      <w:sz w:val="24"/>
      <w:szCs w:val="24"/>
    </w:rPr>
  </w:style>
  <w:style w:type="character" w:customStyle="1" w:styleId="681">
    <w:name w:val="纯文本 Char_0"/>
    <w:link w:val="89"/>
    <w:autoRedefine/>
    <w:qFormat/>
    <w:uiPriority w:val="0"/>
    <w:rPr>
      <w:rFonts w:ascii="宋体" w:hAnsi="Courier New"/>
      <w:kern w:val="2"/>
      <w:sz w:val="21"/>
      <w:szCs w:val="21"/>
      <w:lang w:val="en-US" w:eastAsia="zh-CN"/>
    </w:rPr>
  </w:style>
  <w:style w:type="character" w:customStyle="1" w:styleId="682">
    <w:name w:val="Balloon Text Char"/>
    <w:autoRedefine/>
    <w:qFormat/>
    <w:locked/>
    <w:uiPriority w:val="0"/>
    <w:rPr>
      <w:rFonts w:eastAsia="宋体"/>
      <w:kern w:val="2"/>
      <w:sz w:val="18"/>
      <w:szCs w:val="18"/>
      <w:lang w:val="en-US" w:eastAsia="zh-CN" w:bidi="ar-SA"/>
    </w:rPr>
  </w:style>
  <w:style w:type="character" w:customStyle="1" w:styleId="683">
    <w:name w:val="正文 项目2 Char"/>
    <w:basedOn w:val="684"/>
    <w:autoRedefine/>
    <w:qFormat/>
    <w:uiPriority w:val="0"/>
    <w:rPr>
      <w:rFonts w:ascii="仿宋_GB2312" w:hAnsi="仿宋_GB2312" w:eastAsia="仿宋_GB2312"/>
      <w:kern w:val="2"/>
      <w:sz w:val="24"/>
      <w:lang w:bidi="ar-SA"/>
    </w:rPr>
  </w:style>
  <w:style w:type="character" w:customStyle="1" w:styleId="684">
    <w:name w:val="正文 项目 Char"/>
    <w:autoRedefine/>
    <w:qFormat/>
    <w:uiPriority w:val="0"/>
    <w:rPr>
      <w:rFonts w:ascii="仿宋_GB2312" w:hAnsi="仿宋_GB2312" w:eastAsia="仿宋_GB2312"/>
      <w:kern w:val="2"/>
      <w:sz w:val="24"/>
      <w:lang w:bidi="ar-SA"/>
    </w:rPr>
  </w:style>
  <w:style w:type="character" w:customStyle="1" w:styleId="685">
    <w:name w:val="h Char Char1"/>
    <w:autoRedefine/>
    <w:qFormat/>
    <w:uiPriority w:val="0"/>
    <w:rPr>
      <w:rFonts w:eastAsia="宋体"/>
      <w:kern w:val="2"/>
      <w:sz w:val="18"/>
      <w:szCs w:val="18"/>
      <w:lang w:val="en-US" w:eastAsia="zh-CN" w:bidi="ar-SA"/>
    </w:rPr>
  </w:style>
  <w:style w:type="character" w:customStyle="1" w:styleId="686">
    <w:name w:val="Char Char27"/>
    <w:autoRedefine/>
    <w:qFormat/>
    <w:uiPriority w:val="6"/>
    <w:rPr>
      <w:rFonts w:ascii="宋体" w:hAnsi="宋体" w:eastAsia="宋体"/>
      <w:color w:val="000000"/>
      <w:kern w:val="1"/>
      <w:sz w:val="28"/>
      <w:lang w:val="en-US" w:eastAsia="zh-CN" w:bidi="ar-SA"/>
    </w:rPr>
  </w:style>
  <w:style w:type="character" w:customStyle="1" w:styleId="687">
    <w:name w:val="px14"/>
    <w:autoRedefine/>
    <w:qFormat/>
    <w:uiPriority w:val="0"/>
    <w:rPr>
      <w:rFonts w:ascii="仿宋_GB2312" w:eastAsia="微软雅黑" w:cs="Times New Roman"/>
      <w:b/>
      <w:kern w:val="2"/>
      <w:sz w:val="32"/>
      <w:szCs w:val="32"/>
      <w:lang w:val="en-US" w:eastAsia="zh-CN" w:bidi="ar-SA"/>
    </w:rPr>
  </w:style>
  <w:style w:type="character" w:customStyle="1" w:styleId="688">
    <w:name w:val="HTML 预设格式 Char1"/>
    <w:autoRedefine/>
    <w:qFormat/>
    <w:uiPriority w:val="0"/>
    <w:rPr>
      <w:rFonts w:ascii="Courier New" w:hAnsi="Courier New" w:eastAsia="宋体" w:cs="Courier New"/>
      <w:sz w:val="20"/>
      <w:szCs w:val="20"/>
    </w:rPr>
  </w:style>
  <w:style w:type="character" w:customStyle="1" w:styleId="689">
    <w:name w:val="普通文字 Char1"/>
    <w:autoRedefine/>
    <w:qFormat/>
    <w:uiPriority w:val="0"/>
    <w:rPr>
      <w:rFonts w:ascii="宋体" w:hAnsi="Courier New" w:eastAsia="宋体"/>
      <w:kern w:val="2"/>
      <w:sz w:val="21"/>
      <w:lang w:val="en-US" w:eastAsia="zh-CN"/>
    </w:rPr>
  </w:style>
  <w:style w:type="character" w:customStyle="1" w:styleId="690">
    <w:name w:val="hei16b1"/>
    <w:autoRedefine/>
    <w:qFormat/>
    <w:uiPriority w:val="0"/>
    <w:rPr>
      <w:rFonts w:hint="default" w:ascii="Arial" w:hAnsi="Arial" w:cs="Arial"/>
      <w:b/>
      <w:bCs/>
      <w:color w:val="000000"/>
      <w:sz w:val="24"/>
      <w:szCs w:val="24"/>
    </w:rPr>
  </w:style>
  <w:style w:type="character" w:customStyle="1" w:styleId="691">
    <w:name w:val="正文（绿盟科技） Char"/>
    <w:link w:val="91"/>
    <w:autoRedefine/>
    <w:qFormat/>
    <w:uiPriority w:val="0"/>
    <w:rPr>
      <w:rFonts w:ascii="Arial" w:hAnsi="Arial"/>
      <w:sz w:val="21"/>
      <w:szCs w:val="21"/>
    </w:rPr>
  </w:style>
  <w:style w:type="character" w:customStyle="1" w:styleId="692">
    <w:name w:val="Char Char19"/>
    <w:autoRedefine/>
    <w:qFormat/>
    <w:uiPriority w:val="6"/>
    <w:rPr>
      <w:rFonts w:ascii="宋体" w:hAnsi="宋体"/>
      <w:i/>
      <w:sz w:val="24"/>
      <w:szCs w:val="24"/>
    </w:rPr>
  </w:style>
  <w:style w:type="character" w:customStyle="1" w:styleId="693">
    <w:name w:val="页脚 Char"/>
    <w:autoRedefine/>
    <w:qFormat/>
    <w:uiPriority w:val="0"/>
    <w:rPr>
      <w:rFonts w:eastAsia="仿宋_GB2312"/>
      <w:kern w:val="2"/>
      <w:sz w:val="18"/>
      <w:lang w:val="en-US" w:eastAsia="zh-CN"/>
    </w:rPr>
  </w:style>
  <w:style w:type="character" w:customStyle="1" w:styleId="694">
    <w:name w:val="批注主题 Char"/>
    <w:autoRedefine/>
    <w:qFormat/>
    <w:uiPriority w:val="0"/>
    <w:rPr>
      <w:rFonts w:eastAsia="宋体"/>
      <w:b/>
      <w:bCs/>
      <w:kern w:val="2"/>
      <w:sz w:val="21"/>
      <w:szCs w:val="24"/>
      <w:lang w:val="en-US" w:eastAsia="zh-CN" w:bidi="ar-SA"/>
    </w:rPr>
  </w:style>
  <w:style w:type="character" w:customStyle="1" w:styleId="695">
    <w:name w:val="Comment Text Char"/>
    <w:autoRedefine/>
    <w:qFormat/>
    <w:locked/>
    <w:uiPriority w:val="0"/>
    <w:rPr>
      <w:rFonts w:ascii="宋体" w:hAnsi="宋体" w:eastAsia="宋体"/>
      <w:kern w:val="2"/>
      <w:sz w:val="24"/>
      <w:lang w:val="en-US" w:eastAsia="zh-CN" w:bidi="ar-SA"/>
    </w:rPr>
  </w:style>
  <w:style w:type="character" w:customStyle="1" w:styleId="696">
    <w:name w:val="标题 2 字符"/>
    <w:autoRedefine/>
    <w:qFormat/>
    <w:uiPriority w:val="1"/>
    <w:rPr>
      <w:rFonts w:ascii="仿宋_GB2312" w:hAnsi="Times New Roman" w:eastAsia="仿宋_GB2312" w:cs="Times New Roman"/>
      <w:b/>
      <w:kern w:val="2"/>
      <w:sz w:val="24"/>
      <w:lang w:val="zh-CN"/>
    </w:rPr>
  </w:style>
  <w:style w:type="character" w:customStyle="1" w:styleId="697">
    <w:name w:val="Char Char72"/>
    <w:autoRedefine/>
    <w:qFormat/>
    <w:uiPriority w:val="0"/>
    <w:rPr>
      <w:rFonts w:eastAsia="宋体"/>
      <w:kern w:val="2"/>
      <w:sz w:val="21"/>
      <w:szCs w:val="24"/>
      <w:lang w:val="en-US" w:eastAsia="zh-CN" w:bidi="ar-SA"/>
    </w:rPr>
  </w:style>
  <w:style w:type="character" w:customStyle="1" w:styleId="698">
    <w:name w:val="正文文本缩进 Char2"/>
    <w:autoRedefine/>
    <w:qFormat/>
    <w:uiPriority w:val="0"/>
    <w:rPr>
      <w:rFonts w:ascii="Times New Roman" w:hAnsi="Times New Roman" w:eastAsia="宋体" w:cs="Times New Roman"/>
      <w:snapToGrid w:val="0"/>
      <w:kern w:val="0"/>
      <w:szCs w:val="24"/>
    </w:rPr>
  </w:style>
  <w:style w:type="character" w:customStyle="1" w:styleId="699">
    <w:name w:val="样式2 Char"/>
    <w:autoRedefine/>
    <w:qFormat/>
    <w:uiPriority w:val="0"/>
    <w:rPr>
      <w:rFonts w:ascii="仿宋_GB2312" w:hAnsi="仿宋" w:eastAsia="仿宋_GB2312" w:cs="仿宋_GB2312"/>
      <w:b/>
      <w:bCs/>
      <w:sz w:val="32"/>
      <w:szCs w:val="30"/>
      <w:lang w:val="zh-CN"/>
    </w:rPr>
  </w:style>
  <w:style w:type="character" w:customStyle="1" w:styleId="700">
    <w:name w:val="表格名称[858D7CFB-ED40-4347-BF05-701D383B685F]"/>
    <w:link w:val="92"/>
    <w:autoRedefine/>
    <w:qFormat/>
    <w:uiPriority w:val="0"/>
    <w:rPr>
      <w:sz w:val="32"/>
    </w:rPr>
  </w:style>
  <w:style w:type="character" w:customStyle="1" w:styleId="701">
    <w:name w:val="Char Char4"/>
    <w:autoRedefine/>
    <w:qFormat/>
    <w:uiPriority w:val="0"/>
    <w:rPr>
      <w:rFonts w:eastAsia="宋体"/>
      <w:b/>
      <w:sz w:val="24"/>
      <w:lang w:eastAsia="zh-CN" w:bidi="ar-SA"/>
    </w:rPr>
  </w:style>
  <w:style w:type="character" w:customStyle="1" w:styleId="702">
    <w:name w:val="c7 style3"/>
    <w:autoRedefine/>
    <w:qFormat/>
    <w:uiPriority w:val="0"/>
  </w:style>
  <w:style w:type="character" w:customStyle="1" w:styleId="703">
    <w:name w:val="正文文本 3 Char1"/>
    <w:autoRedefine/>
    <w:semiHidden/>
    <w:qFormat/>
    <w:uiPriority w:val="99"/>
    <w:rPr>
      <w:rFonts w:ascii="Times New Roman" w:hAnsi="Times New Roman" w:eastAsia="宋体" w:cs="Times New Roman"/>
      <w:sz w:val="16"/>
      <w:szCs w:val="16"/>
    </w:rPr>
  </w:style>
  <w:style w:type="character" w:customStyle="1" w:styleId="704">
    <w:name w:val="tw4winInternal"/>
    <w:autoRedefine/>
    <w:qFormat/>
    <w:uiPriority w:val="0"/>
    <w:rPr>
      <w:rFonts w:ascii="Courier New" w:hAnsi="Courier New" w:cs="Courier New"/>
      <w:color w:val="FF0000"/>
      <w:lang w:val="en-US" w:eastAsia="zh-CN"/>
    </w:rPr>
  </w:style>
  <w:style w:type="character" w:customStyle="1" w:styleId="705">
    <w:name w:val="Char Char10"/>
    <w:autoRedefine/>
    <w:semiHidden/>
    <w:qFormat/>
    <w:uiPriority w:val="0"/>
    <w:rPr>
      <w:rFonts w:ascii="宋体" w:hAnsi="宋体"/>
      <w:kern w:val="2"/>
      <w:sz w:val="21"/>
      <w:szCs w:val="24"/>
      <w:lang w:val="en-US" w:eastAsia="zh-CN"/>
    </w:rPr>
  </w:style>
  <w:style w:type="character" w:customStyle="1" w:styleId="706">
    <w:name w:val="shadow11"/>
    <w:autoRedefine/>
    <w:qFormat/>
    <w:uiPriority w:val="0"/>
    <w:rPr>
      <w:color w:val="000000"/>
      <w:sz w:val="21"/>
    </w:rPr>
  </w:style>
  <w:style w:type="character" w:customStyle="1" w:styleId="707">
    <w:name w:val="正文非缩进 Char3"/>
    <w:autoRedefine/>
    <w:qFormat/>
    <w:uiPriority w:val="0"/>
    <w:rPr>
      <w:rFonts w:ascii="宋体" w:eastAsia="宋体"/>
      <w:snapToGrid w:val="0"/>
      <w:color w:val="000000"/>
      <w:kern w:val="28"/>
      <w:sz w:val="28"/>
      <w:lang w:val="en-US" w:eastAsia="zh-CN" w:bidi="ar-SA"/>
    </w:rPr>
  </w:style>
  <w:style w:type="character" w:customStyle="1" w:styleId="708">
    <w:name w:val="Char Char"/>
    <w:autoRedefine/>
    <w:qFormat/>
    <w:uiPriority w:val="0"/>
    <w:rPr>
      <w:rFonts w:ascii="宋体" w:hAnsi="Courier New" w:eastAsia="宋体"/>
      <w:kern w:val="2"/>
      <w:sz w:val="21"/>
      <w:lang w:val="en-US" w:eastAsia="zh-CN" w:bidi="ar-SA"/>
    </w:rPr>
  </w:style>
  <w:style w:type="character" w:customStyle="1" w:styleId="709">
    <w:name w:val="签名 Char1"/>
    <w:autoRedefine/>
    <w:qFormat/>
    <w:uiPriority w:val="0"/>
    <w:rPr>
      <w:rFonts w:ascii="Times New Roman" w:hAnsi="Times New Roman" w:eastAsia="宋体" w:cs="Times New Roman"/>
      <w:szCs w:val="24"/>
    </w:rPr>
  </w:style>
  <w:style w:type="character" w:customStyle="1" w:styleId="710">
    <w:name w:val="日期 Char"/>
    <w:link w:val="38"/>
    <w:autoRedefine/>
    <w:qFormat/>
    <w:uiPriority w:val="0"/>
    <w:rPr>
      <w:rFonts w:ascii="宋体"/>
      <w:kern w:val="2"/>
      <w:sz w:val="24"/>
      <w:szCs w:val="21"/>
      <w:lang w:val="zh-CN"/>
    </w:rPr>
  </w:style>
  <w:style w:type="character" w:customStyle="1" w:styleId="711">
    <w:name w:val="标题 9 Char"/>
    <w:link w:val="14"/>
    <w:autoRedefine/>
    <w:qFormat/>
    <w:uiPriority w:val="0"/>
    <w:rPr>
      <w:rFonts w:ascii="Arial" w:hAnsi="Arial" w:eastAsia="黑体"/>
      <w:kern w:val="2"/>
      <w:sz w:val="21"/>
      <w:szCs w:val="21"/>
    </w:rPr>
  </w:style>
  <w:style w:type="character" w:customStyle="1" w:styleId="712">
    <w:name w:val="Char Char18"/>
    <w:autoRedefine/>
    <w:qFormat/>
    <w:uiPriority w:val="6"/>
    <w:rPr>
      <w:rFonts w:ascii="宋体" w:hAnsi="宋体"/>
      <w:sz w:val="28"/>
    </w:rPr>
  </w:style>
  <w:style w:type="character" w:customStyle="1" w:styleId="713">
    <w:name w:val="批注文字 Char"/>
    <w:autoRedefine/>
    <w:qFormat/>
    <w:uiPriority w:val="99"/>
    <w:rPr>
      <w:kern w:val="2"/>
      <w:sz w:val="21"/>
      <w:szCs w:val="24"/>
    </w:rPr>
  </w:style>
  <w:style w:type="character" w:customStyle="1" w:styleId="714">
    <w:name w:val="Char Char22"/>
    <w:autoRedefine/>
    <w:qFormat/>
    <w:uiPriority w:val="6"/>
    <w:rPr>
      <w:rFonts w:ascii="宋体" w:hAnsi="宋体"/>
      <w:kern w:val="1"/>
      <w:sz w:val="24"/>
      <w:szCs w:val="24"/>
    </w:rPr>
  </w:style>
  <w:style w:type="character" w:customStyle="1" w:styleId="715">
    <w:name w:val="pt141"/>
    <w:autoRedefine/>
    <w:qFormat/>
    <w:uiPriority w:val="0"/>
    <w:rPr>
      <w:color w:val="330066"/>
      <w:sz w:val="22"/>
      <w:szCs w:val="22"/>
    </w:rPr>
  </w:style>
  <w:style w:type="character" w:customStyle="1" w:styleId="716">
    <w:name w:val="正文文本缩进 2 Char1"/>
    <w:autoRedefine/>
    <w:semiHidden/>
    <w:qFormat/>
    <w:uiPriority w:val="99"/>
    <w:rPr>
      <w:rFonts w:ascii="Times New Roman" w:hAnsi="Times New Roman" w:eastAsia="宋体" w:cs="Times New Roman"/>
      <w:szCs w:val="24"/>
    </w:rPr>
  </w:style>
  <w:style w:type="character" w:customStyle="1" w:styleId="717">
    <w:name w:val="批注框文本 Char"/>
    <w:link w:val="41"/>
    <w:autoRedefine/>
    <w:qFormat/>
    <w:uiPriority w:val="0"/>
    <w:rPr>
      <w:kern w:val="2"/>
      <w:sz w:val="18"/>
      <w:szCs w:val="18"/>
    </w:rPr>
  </w:style>
  <w:style w:type="character" w:customStyle="1" w:styleId="718">
    <w:name w:val="Char Char611"/>
    <w:autoRedefine/>
    <w:qFormat/>
    <w:uiPriority w:val="0"/>
    <w:rPr>
      <w:rFonts w:eastAsia="宋体"/>
      <w:kern w:val="2"/>
      <w:sz w:val="21"/>
      <w:szCs w:val="24"/>
      <w:lang w:val="en-US" w:eastAsia="zh-CN" w:bidi="ar-SA"/>
    </w:rPr>
  </w:style>
  <w:style w:type="character" w:customStyle="1" w:styleId="719">
    <w:name w:val="highlight1"/>
    <w:autoRedefine/>
    <w:qFormat/>
    <w:uiPriority w:val="0"/>
    <w:rPr>
      <w:rFonts w:ascii="仿宋_GB2312" w:eastAsia="微软雅黑"/>
      <w:b/>
      <w:kern w:val="2"/>
      <w:sz w:val="23"/>
      <w:szCs w:val="23"/>
      <w:lang w:val="en-US" w:eastAsia="zh-CN" w:bidi="ar-SA"/>
    </w:rPr>
  </w:style>
  <w:style w:type="character" w:customStyle="1" w:styleId="720">
    <w:name w:val="my正文 Char"/>
    <w:link w:val="93"/>
    <w:autoRedefine/>
    <w:qFormat/>
    <w:locked/>
    <w:uiPriority w:val="0"/>
    <w:rPr>
      <w:rFonts w:ascii="Tahoma" w:hAnsi="Tahoma"/>
      <w:sz w:val="24"/>
      <w:szCs w:val="24"/>
    </w:rPr>
  </w:style>
  <w:style w:type="character" w:customStyle="1" w:styleId="721">
    <w:name w:val="正文缩进 Char2"/>
    <w:link w:val="8"/>
    <w:autoRedefine/>
    <w:qFormat/>
    <w:uiPriority w:val="0"/>
    <w:rPr>
      <w:rFonts w:ascii="宋体" w:eastAsia="宋体"/>
      <w:snapToGrid w:val="0"/>
      <w:color w:val="000000"/>
      <w:kern w:val="28"/>
      <w:sz w:val="28"/>
      <w:lang w:val="en-US" w:eastAsia="zh-CN" w:bidi="ar-SA"/>
    </w:rPr>
  </w:style>
  <w:style w:type="character" w:customStyle="1" w:styleId="722">
    <w:name w:val="Used by Word for text of Help footnotes Char Char1"/>
    <w:autoRedefine/>
    <w:qFormat/>
    <w:uiPriority w:val="0"/>
    <w:rPr>
      <w:color w:val="0000FF"/>
      <w:sz w:val="21"/>
    </w:rPr>
  </w:style>
  <w:style w:type="character" w:customStyle="1" w:styleId="723">
    <w:name w:val="页眉 Char"/>
    <w:autoRedefine/>
    <w:qFormat/>
    <w:uiPriority w:val="0"/>
    <w:rPr>
      <w:rFonts w:eastAsia="仿宋_GB2312"/>
      <w:kern w:val="2"/>
      <w:sz w:val="18"/>
      <w:lang w:val="en-US" w:eastAsia="zh-CN"/>
    </w:rPr>
  </w:style>
  <w:style w:type="character" w:customStyle="1" w:styleId="724">
    <w:name w:val="FA正文 Char Char"/>
    <w:autoRedefine/>
    <w:qFormat/>
    <w:uiPriority w:val="0"/>
    <w:rPr>
      <w:rFonts w:hAnsi="宋体"/>
      <w:kern w:val="2"/>
      <w:sz w:val="24"/>
      <w:lang w:bidi="ar-SA"/>
    </w:rPr>
  </w:style>
  <w:style w:type="character" w:customStyle="1" w:styleId="72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726">
    <w:name w:val="3级 Char"/>
    <w:link w:val="94"/>
    <w:autoRedefine/>
    <w:qFormat/>
    <w:uiPriority w:val="0"/>
    <w:rPr>
      <w:rFonts w:ascii="宋体" w:hAnsi="宋体"/>
      <w:b/>
      <w:bCs/>
      <w:sz w:val="28"/>
    </w:rPr>
  </w:style>
  <w:style w:type="character" w:customStyle="1" w:styleId="727">
    <w:name w:val="myp11"/>
    <w:autoRedefine/>
    <w:qFormat/>
    <w:uiPriority w:val="0"/>
    <w:rPr>
      <w:rFonts w:ascii="仿宋_GB2312" w:eastAsia="微软雅黑"/>
      <w:b/>
      <w:kern w:val="2"/>
      <w:sz w:val="32"/>
      <w:szCs w:val="32"/>
      <w:lang w:val="en-US" w:eastAsia="zh-CN" w:bidi="ar-SA"/>
    </w:rPr>
  </w:style>
  <w:style w:type="character" w:customStyle="1" w:styleId="728">
    <w:name w:val="文档结构图 Char1"/>
    <w:link w:val="21"/>
    <w:autoRedefine/>
    <w:qFormat/>
    <w:uiPriority w:val="0"/>
    <w:rPr>
      <w:kern w:val="2"/>
      <w:sz w:val="21"/>
      <w:szCs w:val="24"/>
      <w:shd w:val="clear" w:color="auto" w:fill="000080"/>
    </w:rPr>
  </w:style>
  <w:style w:type="character" w:customStyle="1" w:styleId="729">
    <w:name w:val="H6 Char"/>
    <w:autoRedefine/>
    <w:qFormat/>
    <w:uiPriority w:val="0"/>
    <w:rPr>
      <w:rFonts w:ascii="Arial" w:hAnsi="Arial" w:eastAsia="黑体"/>
      <w:b/>
      <w:bCs/>
      <w:kern w:val="2"/>
      <w:sz w:val="24"/>
      <w:szCs w:val="24"/>
    </w:rPr>
  </w:style>
  <w:style w:type="character" w:customStyle="1" w:styleId="730">
    <w:name w:val="Char Char91"/>
    <w:autoRedefine/>
    <w:qFormat/>
    <w:uiPriority w:val="0"/>
    <w:rPr>
      <w:rFonts w:eastAsia="宋体"/>
      <w:kern w:val="2"/>
      <w:sz w:val="18"/>
      <w:szCs w:val="18"/>
      <w:lang w:val="en-US" w:eastAsia="zh-CN" w:bidi="ar-SA"/>
    </w:rPr>
  </w:style>
  <w:style w:type="character" w:customStyle="1" w:styleId="731">
    <w:name w:val="副标题 Char1"/>
    <w:autoRedefine/>
    <w:qFormat/>
    <w:uiPriority w:val="0"/>
    <w:rPr>
      <w:rFonts w:ascii="Cambria" w:hAnsi="Cambria" w:eastAsia="宋体" w:cs="Times New Roman"/>
      <w:b/>
      <w:bCs/>
      <w:snapToGrid w:val="0"/>
      <w:kern w:val="28"/>
      <w:sz w:val="32"/>
      <w:szCs w:val="32"/>
    </w:rPr>
  </w:style>
  <w:style w:type="character" w:customStyle="1" w:styleId="732">
    <w:name w:val="font61"/>
    <w:autoRedefine/>
    <w:qFormat/>
    <w:uiPriority w:val="0"/>
    <w:rPr>
      <w:rFonts w:hint="eastAsia" w:ascii="仿宋" w:hAnsi="仿宋" w:eastAsia="仿宋" w:cs="仿宋"/>
      <w:color w:val="000000"/>
      <w:sz w:val="20"/>
      <w:szCs w:val="20"/>
      <w:u w:val="none"/>
    </w:rPr>
  </w:style>
  <w:style w:type="character" w:customStyle="1" w:styleId="733">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734">
    <w:name w:val="Char Char211"/>
    <w:autoRedefine/>
    <w:qFormat/>
    <w:uiPriority w:val="0"/>
    <w:rPr>
      <w:rFonts w:eastAsia="宋体"/>
      <w:b/>
      <w:bCs/>
      <w:kern w:val="2"/>
      <w:sz w:val="21"/>
      <w:szCs w:val="24"/>
      <w:lang w:val="en-US" w:eastAsia="zh-CN" w:bidi="ar-SA"/>
    </w:rPr>
  </w:style>
  <w:style w:type="character" w:customStyle="1" w:styleId="735">
    <w:name w:val="标题 2 Char"/>
    <w:autoRedefine/>
    <w:qFormat/>
    <w:uiPriority w:val="0"/>
    <w:rPr>
      <w:rFonts w:ascii="Arial" w:hAnsi="Arial" w:eastAsia="黑体"/>
      <w:b/>
      <w:kern w:val="2"/>
      <w:sz w:val="32"/>
      <w:lang w:val="en-US" w:eastAsia="zh-CN"/>
    </w:rPr>
  </w:style>
  <w:style w:type="character" w:customStyle="1" w:styleId="736">
    <w:name w:val="maywed421"/>
    <w:autoRedefine/>
    <w:qFormat/>
    <w:uiPriority w:val="0"/>
    <w:rPr>
      <w:color w:val="366FB6"/>
      <w:u w:val="none"/>
    </w:rPr>
  </w:style>
  <w:style w:type="character" w:customStyle="1" w:styleId="737">
    <w:name w:val="正文文本缩进 Char"/>
    <w:autoRedefine/>
    <w:qFormat/>
    <w:uiPriority w:val="0"/>
    <w:rPr>
      <w:rFonts w:ascii="宋体" w:hAnsi="宋体"/>
      <w:kern w:val="2"/>
      <w:sz w:val="24"/>
      <w:szCs w:val="24"/>
    </w:rPr>
  </w:style>
  <w:style w:type="character" w:customStyle="1" w:styleId="738">
    <w:name w:val="Char Char102"/>
    <w:autoRedefine/>
    <w:semiHidden/>
    <w:qFormat/>
    <w:uiPriority w:val="0"/>
    <w:rPr>
      <w:rFonts w:ascii="宋体" w:hAnsi="宋体"/>
      <w:kern w:val="2"/>
      <w:sz w:val="21"/>
      <w:szCs w:val="24"/>
      <w:lang w:val="en-US" w:eastAsia="zh-CN"/>
    </w:rPr>
  </w:style>
  <w:style w:type="character" w:customStyle="1" w:styleId="739">
    <w:name w:val="页眉 Char1"/>
    <w:autoRedefine/>
    <w:qFormat/>
    <w:uiPriority w:val="0"/>
    <w:rPr>
      <w:rFonts w:eastAsia="宋体"/>
      <w:kern w:val="2"/>
      <w:sz w:val="18"/>
      <w:szCs w:val="18"/>
      <w:lang w:val="en-US" w:eastAsia="zh-CN" w:bidi="ar-SA"/>
    </w:rPr>
  </w:style>
  <w:style w:type="character" w:customStyle="1" w:styleId="740">
    <w:name w:val="md"/>
    <w:basedOn w:val="69"/>
    <w:autoRedefine/>
    <w:qFormat/>
    <w:uiPriority w:val="0"/>
    <w:rPr>
      <w:rFonts w:ascii="Arial" w:hAnsi="Arial" w:eastAsia="黑体" w:cs="Arial"/>
      <w:snapToGrid w:val="0"/>
      <w:kern w:val="0"/>
      <w:szCs w:val="21"/>
    </w:rPr>
  </w:style>
  <w:style w:type="character" w:customStyle="1" w:styleId="741">
    <w:name w:val="big1"/>
    <w:autoRedefine/>
    <w:qFormat/>
    <w:uiPriority w:val="0"/>
    <w:rPr>
      <w:rFonts w:hint="eastAsia" w:ascii="宋体" w:hAnsi="宋体" w:eastAsia="宋体"/>
      <w:color w:val="333333"/>
      <w:sz w:val="22"/>
      <w:szCs w:val="22"/>
    </w:rPr>
  </w:style>
  <w:style w:type="character" w:customStyle="1" w:styleId="742">
    <w:name w:val="Char Char311"/>
    <w:autoRedefine/>
    <w:qFormat/>
    <w:uiPriority w:val="0"/>
    <w:rPr>
      <w:rFonts w:eastAsia="宋体"/>
      <w:kern w:val="2"/>
      <w:sz w:val="21"/>
      <w:szCs w:val="24"/>
      <w:lang w:val="en-US" w:eastAsia="zh-CN" w:bidi="ar-SA"/>
    </w:rPr>
  </w:style>
  <w:style w:type="character" w:customStyle="1" w:styleId="743">
    <w:name w:val="Char Char81"/>
    <w:autoRedefine/>
    <w:qFormat/>
    <w:uiPriority w:val="6"/>
    <w:rPr>
      <w:rFonts w:eastAsia="宋体"/>
      <w:b/>
      <w:sz w:val="24"/>
      <w:lang w:eastAsia="zh-CN"/>
    </w:rPr>
  </w:style>
  <w:style w:type="character" w:customStyle="1" w:styleId="744">
    <w:name w:val="样式3 Char"/>
    <w:basedOn w:val="699"/>
    <w:autoRedefine/>
    <w:qFormat/>
    <w:uiPriority w:val="0"/>
    <w:rPr>
      <w:rFonts w:ascii="仿宋_GB2312" w:hAnsi="仿宋" w:eastAsia="仿宋_GB2312" w:cs="仿宋_GB2312"/>
      <w:sz w:val="32"/>
      <w:szCs w:val="30"/>
      <w:lang w:val="zh-CN"/>
    </w:rPr>
  </w:style>
  <w:style w:type="character" w:customStyle="1" w:styleId="745">
    <w:name w:val="HTML 地址 Char"/>
    <w:link w:val="32"/>
    <w:autoRedefine/>
    <w:qFormat/>
    <w:uiPriority w:val="0"/>
    <w:rPr>
      <w:rFonts w:ascii="宋体" w:hAnsi="宋体"/>
      <w:i/>
      <w:iCs/>
      <w:sz w:val="24"/>
      <w:szCs w:val="24"/>
    </w:rPr>
  </w:style>
  <w:style w:type="character" w:customStyle="1" w:styleId="746">
    <w:name w:val="正文首行缩进 2 Char1"/>
    <w:autoRedefine/>
    <w:qFormat/>
    <w:uiPriority w:val="0"/>
    <w:rPr>
      <w:rFonts w:ascii="Times New Roman" w:hAnsi="Times New Roman" w:eastAsia="宋体" w:cs="Times New Roman"/>
      <w:kern w:val="2"/>
      <w:sz w:val="24"/>
      <w:szCs w:val="24"/>
    </w:rPr>
  </w:style>
  <w:style w:type="character" w:customStyle="1" w:styleId="747">
    <w:name w:val="副标题 Char2"/>
    <w:autoRedefine/>
    <w:qFormat/>
    <w:uiPriority w:val="0"/>
    <w:rPr>
      <w:rFonts w:ascii="Cambria" w:hAnsi="Cambria" w:eastAsia="宋体" w:cs="Times New Roman"/>
      <w:b/>
      <w:bCs/>
      <w:snapToGrid w:val="0"/>
      <w:kern w:val="28"/>
      <w:sz w:val="32"/>
      <w:szCs w:val="32"/>
    </w:rPr>
  </w:style>
  <w:style w:type="character" w:customStyle="1" w:styleId="748">
    <w:name w:val="标题4-dyf Char"/>
    <w:link w:val="96"/>
    <w:autoRedefine/>
    <w:qFormat/>
    <w:uiPriority w:val="0"/>
    <w:rPr>
      <w:rFonts w:ascii="Cambria" w:hAnsi="Cambria"/>
      <w:b/>
      <w:bCs/>
      <w:color w:val="000000"/>
      <w:kern w:val="2"/>
      <w:sz w:val="21"/>
      <w:szCs w:val="21"/>
    </w:rPr>
  </w:style>
  <w:style w:type="character" w:customStyle="1" w:styleId="749">
    <w:name w:val="dectext1"/>
    <w:autoRedefine/>
    <w:qFormat/>
    <w:uiPriority w:val="0"/>
    <w:rPr>
      <w:rFonts w:ascii="宋体" w:hAnsi="宋体" w:eastAsia="宋体"/>
      <w:color w:val="333333"/>
      <w:sz w:val="21"/>
      <w:szCs w:val="21"/>
      <w:u w:val="none"/>
    </w:rPr>
  </w:style>
  <w:style w:type="character" w:customStyle="1" w:styleId="750">
    <w:name w:val="冯 Char"/>
    <w:link w:val="97"/>
    <w:autoRedefine/>
    <w:qFormat/>
    <w:uiPriority w:val="0"/>
    <w:rPr>
      <w:rFonts w:ascii="宋体" w:hAnsi="宋体"/>
      <w:color w:val="000000"/>
      <w:sz w:val="24"/>
      <w:szCs w:val="24"/>
    </w:rPr>
  </w:style>
  <w:style w:type="character" w:customStyle="1" w:styleId="751">
    <w:name w:val="Header Char"/>
    <w:autoRedefine/>
    <w:qFormat/>
    <w:locked/>
    <w:uiPriority w:val="0"/>
    <w:rPr>
      <w:rFonts w:eastAsia="宋体"/>
      <w:kern w:val="2"/>
      <w:sz w:val="18"/>
      <w:szCs w:val="18"/>
      <w:lang w:val="en-US" w:eastAsia="zh-CN" w:bidi="ar-SA"/>
    </w:rPr>
  </w:style>
  <w:style w:type="character" w:customStyle="1" w:styleId="752">
    <w:name w:val="Char Char12"/>
    <w:autoRedefine/>
    <w:qFormat/>
    <w:uiPriority w:val="0"/>
    <w:rPr>
      <w:rFonts w:ascii="仿宋_GB2312" w:eastAsia="仿宋_GB2312"/>
      <w:b/>
      <w:bCs/>
      <w:kern w:val="2"/>
      <w:sz w:val="24"/>
      <w:szCs w:val="24"/>
      <w:lang w:val="zh-CN" w:eastAsia="zh-CN" w:bidi="ar-SA"/>
    </w:rPr>
  </w:style>
  <w:style w:type="character" w:customStyle="1" w:styleId="753">
    <w:name w:val="题注 Char"/>
    <w:link w:val="19"/>
    <w:autoRedefine/>
    <w:qFormat/>
    <w:uiPriority w:val="0"/>
    <w:rPr>
      <w:b/>
      <w:kern w:val="2"/>
      <w:sz w:val="28"/>
    </w:rPr>
  </w:style>
  <w:style w:type="character" w:customStyle="1" w:styleId="754">
    <w:name w:val="普通文字 Char3"/>
    <w:autoRedefine/>
    <w:qFormat/>
    <w:uiPriority w:val="0"/>
    <w:rPr>
      <w:rFonts w:ascii="宋体" w:hAnsi="Courier New" w:eastAsia="宋体"/>
      <w:kern w:val="2"/>
      <w:sz w:val="21"/>
      <w:lang w:val="en-US" w:eastAsia="zh-CN" w:bidi="ar-SA"/>
    </w:rPr>
  </w:style>
  <w:style w:type="character" w:customStyle="1" w:styleId="755">
    <w:name w:val="公文正文 Char"/>
    <w:autoRedefine/>
    <w:qFormat/>
    <w:uiPriority w:val="0"/>
    <w:rPr>
      <w:rFonts w:ascii="仿宋_GB2312" w:eastAsia="仿宋_GB2312"/>
      <w:kern w:val="2"/>
      <w:sz w:val="24"/>
      <w:szCs w:val="24"/>
      <w:lang w:val="en-US" w:eastAsia="zh-CN" w:bidi="ar-SA"/>
    </w:rPr>
  </w:style>
  <w:style w:type="character" w:customStyle="1" w:styleId="756">
    <w:name w:val="正文首行缩进 Char Char Char Char Char"/>
    <w:autoRedefine/>
    <w:qFormat/>
    <w:uiPriority w:val="0"/>
    <w:rPr>
      <w:rFonts w:ascii="宋体"/>
      <w:kern w:val="2"/>
      <w:sz w:val="24"/>
      <w:lang w:val="zh-CN"/>
    </w:rPr>
  </w:style>
  <w:style w:type="character" w:customStyle="1" w:styleId="757">
    <w:name w:val="PI Char"/>
    <w:autoRedefine/>
    <w:qFormat/>
    <w:uiPriority w:val="0"/>
    <w:rPr>
      <w:rFonts w:ascii="宋体" w:hAnsi="宋体" w:eastAsia="宋体"/>
      <w:kern w:val="2"/>
      <w:sz w:val="24"/>
      <w:szCs w:val="24"/>
      <w:lang w:val="en-US" w:eastAsia="zh-CN" w:bidi="ar-SA"/>
    </w:rPr>
  </w:style>
  <w:style w:type="character" w:customStyle="1" w:styleId="758">
    <w:name w:val="Default Char"/>
    <w:link w:val="98"/>
    <w:autoRedefine/>
    <w:qFormat/>
    <w:uiPriority w:val="0"/>
    <w:rPr>
      <w:rFonts w:ascii="仿宋_GB2312" w:eastAsia="仿宋_GB2312" w:cs="仿宋_GB2312"/>
      <w:color w:val="000000"/>
      <w:sz w:val="24"/>
      <w:szCs w:val="24"/>
      <w:lang w:val="en-US" w:eastAsia="zh-CN" w:bidi="ar-SA"/>
    </w:rPr>
  </w:style>
  <w:style w:type="character" w:customStyle="1" w:styleId="759">
    <w:name w:val="style91"/>
    <w:autoRedefine/>
    <w:qFormat/>
    <w:uiPriority w:val="0"/>
    <w:rPr>
      <w:color w:val="333333"/>
    </w:rPr>
  </w:style>
  <w:style w:type="character" w:customStyle="1" w:styleId="760">
    <w:name w:val="列出段落 Char2"/>
    <w:autoRedefine/>
    <w:qFormat/>
    <w:uiPriority w:val="34"/>
    <w:rPr>
      <w:rFonts w:ascii="Calibri" w:hAnsi="Calibri"/>
      <w:kern w:val="2"/>
      <w:sz w:val="28"/>
    </w:rPr>
  </w:style>
  <w:style w:type="character" w:customStyle="1" w:styleId="761">
    <w:name w:val="mdeck"/>
    <w:autoRedefine/>
    <w:qFormat/>
    <w:uiPriority w:val="0"/>
    <w:rPr>
      <w:rFonts w:ascii="仿宋_GB2312" w:eastAsia="微软雅黑"/>
      <w:b/>
      <w:kern w:val="2"/>
      <w:sz w:val="32"/>
      <w:szCs w:val="32"/>
      <w:lang w:val="en-US" w:eastAsia="zh-CN" w:bidi="ar-SA"/>
    </w:rPr>
  </w:style>
  <w:style w:type="character" w:customStyle="1" w:styleId="762">
    <w:name w:val="unnamed11"/>
    <w:autoRedefine/>
    <w:qFormat/>
    <w:uiPriority w:val="0"/>
    <w:rPr>
      <w:sz w:val="20"/>
      <w:szCs w:val="20"/>
    </w:rPr>
  </w:style>
  <w:style w:type="character" w:customStyle="1" w:styleId="763">
    <w:name w:val="正文文本 Char2"/>
    <w:autoRedefine/>
    <w:semiHidden/>
    <w:qFormat/>
    <w:uiPriority w:val="99"/>
    <w:rPr>
      <w:rFonts w:ascii="Times New Roman" w:hAnsi="Times New Roman" w:eastAsia="宋体" w:cs="Times New Roman"/>
      <w:snapToGrid w:val="0"/>
      <w:kern w:val="0"/>
      <w:szCs w:val="24"/>
    </w:rPr>
  </w:style>
  <w:style w:type="character" w:customStyle="1" w:styleId="764">
    <w:name w:val="标书正文格式 Char"/>
    <w:autoRedefine/>
    <w:qFormat/>
    <w:uiPriority w:val="0"/>
    <w:rPr>
      <w:rFonts w:eastAsia="楷体_GB2312"/>
      <w:kern w:val="2"/>
      <w:sz w:val="24"/>
      <w:szCs w:val="24"/>
      <w:lang w:bidi="ar-SA"/>
    </w:rPr>
  </w:style>
  <w:style w:type="character" w:customStyle="1" w:styleId="765">
    <w:name w:val="Char Char11"/>
    <w:autoRedefine/>
    <w:qFormat/>
    <w:locked/>
    <w:uiPriority w:val="0"/>
    <w:rPr>
      <w:rFonts w:ascii="宋体" w:hAnsi="宋体" w:eastAsia="宋体"/>
      <w:b/>
      <w:kern w:val="2"/>
      <w:sz w:val="24"/>
      <w:szCs w:val="24"/>
      <w:lang w:val="en-US" w:eastAsia="zh-CN" w:bidi="ar-SA"/>
    </w:rPr>
  </w:style>
  <w:style w:type="character" w:customStyle="1" w:styleId="766">
    <w:name w:val="ca-131"/>
    <w:autoRedefine/>
    <w:qFormat/>
    <w:uiPriority w:val="0"/>
    <w:rPr>
      <w:rFonts w:hint="eastAsia" w:ascii="仿宋_GB2312" w:eastAsia="仿宋_GB2312"/>
      <w:b/>
      <w:bCs/>
      <w:color w:val="000000"/>
      <w:spacing w:val="-20"/>
      <w:sz w:val="24"/>
      <w:szCs w:val="24"/>
    </w:rPr>
  </w:style>
  <w:style w:type="character" w:customStyle="1" w:styleId="767">
    <w:name w:val="tw4winMark"/>
    <w:autoRedefine/>
    <w:qFormat/>
    <w:uiPriority w:val="0"/>
    <w:rPr>
      <w:rFonts w:ascii="Courier New" w:hAnsi="Courier New" w:cs="Courier New"/>
      <w:vanish/>
      <w:color w:val="800080"/>
      <w:sz w:val="24"/>
      <w:szCs w:val="24"/>
      <w:vertAlign w:val="subscript"/>
    </w:rPr>
  </w:style>
  <w:style w:type="character" w:customStyle="1" w:styleId="768">
    <w:name w:val="正文样式 Char"/>
    <w:link w:val="99"/>
    <w:autoRedefine/>
    <w:qFormat/>
    <w:uiPriority w:val="0"/>
    <w:rPr>
      <w:rFonts w:ascii="Calibri" w:hAnsi="Calibri"/>
      <w:sz w:val="24"/>
      <w:szCs w:val="24"/>
    </w:rPr>
  </w:style>
  <w:style w:type="character" w:customStyle="1" w:styleId="769">
    <w:name w:val="表正文 Char3"/>
    <w:autoRedefine/>
    <w:qFormat/>
    <w:uiPriority w:val="0"/>
    <w:rPr>
      <w:rFonts w:eastAsia="宋体"/>
    </w:rPr>
  </w:style>
  <w:style w:type="character" w:customStyle="1" w:styleId="770">
    <w:name w:val="H5 Char"/>
    <w:autoRedefine/>
    <w:qFormat/>
    <w:uiPriority w:val="0"/>
    <w:rPr>
      <w:b/>
      <w:bCs/>
      <w:kern w:val="2"/>
      <w:sz w:val="28"/>
      <w:szCs w:val="28"/>
    </w:rPr>
  </w:style>
  <w:style w:type="character" w:customStyle="1" w:styleId="771">
    <w:name w:val="Char Char3"/>
    <w:autoRedefine/>
    <w:qFormat/>
    <w:uiPriority w:val="0"/>
    <w:rPr>
      <w:rFonts w:eastAsia="宋体"/>
      <w:kern w:val="2"/>
      <w:sz w:val="21"/>
      <w:szCs w:val="24"/>
      <w:lang w:val="en-US" w:eastAsia="zh-CN" w:bidi="ar-SA"/>
    </w:rPr>
  </w:style>
  <w:style w:type="character" w:customStyle="1" w:styleId="772">
    <w:name w:val="正文 编号 Char"/>
    <w:autoRedefine/>
    <w:qFormat/>
    <w:uiPriority w:val="0"/>
    <w:rPr>
      <w:rFonts w:ascii="仿宋_GB2312" w:hAnsi="仿宋_GB2312" w:eastAsia="仿宋_GB2312"/>
      <w:kern w:val="2"/>
      <w:sz w:val="24"/>
      <w:lang w:bidi="ar-SA"/>
    </w:rPr>
  </w:style>
  <w:style w:type="character" w:customStyle="1" w:styleId="773">
    <w:name w:val="question-title2"/>
    <w:autoRedefine/>
    <w:qFormat/>
    <w:uiPriority w:val="6"/>
    <w:rPr>
      <w:rFonts w:ascii="Arial" w:hAnsi="Arial" w:eastAsia="黑体" w:cs="Arial"/>
      <w:snapToGrid w:val="0"/>
      <w:kern w:val="0"/>
      <w:szCs w:val="21"/>
    </w:rPr>
  </w:style>
  <w:style w:type="character" w:customStyle="1" w:styleId="774">
    <w:name w:val="gf正文1 Char Char"/>
    <w:link w:val="100"/>
    <w:autoRedefine/>
    <w:qFormat/>
    <w:uiPriority w:val="0"/>
    <w:rPr>
      <w:rFonts w:ascii="宋体" w:hAnsi="宋体" w:cs="宋体"/>
      <w:kern w:val="2"/>
      <w:sz w:val="24"/>
      <w:szCs w:val="24"/>
    </w:rPr>
  </w:style>
  <w:style w:type="character" w:customStyle="1" w:styleId="775">
    <w:name w:val="Char Char15"/>
    <w:autoRedefine/>
    <w:qFormat/>
    <w:uiPriority w:val="6"/>
    <w:rPr>
      <w:rFonts w:ascii="宋体" w:hAnsi="宋体"/>
      <w:kern w:val="1"/>
      <w:sz w:val="21"/>
    </w:rPr>
  </w:style>
  <w:style w:type="character" w:customStyle="1" w:styleId="776">
    <w:name w:val="正文缩进 Char3"/>
    <w:autoRedefine/>
    <w:qFormat/>
    <w:uiPriority w:val="0"/>
    <w:rPr>
      <w:rFonts w:ascii="宋体" w:eastAsia="宋体"/>
      <w:snapToGrid w:val="0"/>
      <w:color w:val="000000"/>
      <w:kern w:val="28"/>
      <w:sz w:val="28"/>
      <w:lang w:val="en-US" w:eastAsia="zh-CN" w:bidi="ar-SA"/>
    </w:rPr>
  </w:style>
  <w:style w:type="character" w:customStyle="1" w:styleId="777">
    <w:name w:val="列出段落 Char1"/>
    <w:link w:val="101"/>
    <w:autoRedefine/>
    <w:qFormat/>
    <w:uiPriority w:val="0"/>
    <w:rPr>
      <w:rFonts w:ascii="Calibri" w:hAnsi="Calibri"/>
      <w:sz w:val="24"/>
      <w:lang w:eastAsia="en-US"/>
    </w:rPr>
  </w:style>
  <w:style w:type="character" w:customStyle="1" w:styleId="778">
    <w:name w:val="Char Char8"/>
    <w:autoRedefine/>
    <w:qFormat/>
    <w:uiPriority w:val="0"/>
    <w:rPr>
      <w:rFonts w:eastAsia="宋体"/>
      <w:b/>
      <w:sz w:val="24"/>
      <w:lang w:eastAsia="zh-CN"/>
    </w:rPr>
  </w:style>
  <w:style w:type="character" w:customStyle="1" w:styleId="779">
    <w:name w:val="Normal Indent Char Char"/>
    <w:autoRedefine/>
    <w:qFormat/>
    <w:uiPriority w:val="0"/>
    <w:rPr>
      <w:rFonts w:eastAsia="宋体"/>
      <w:kern w:val="2"/>
      <w:sz w:val="21"/>
      <w:lang w:val="en-US" w:eastAsia="zh-CN" w:bidi="ar-SA"/>
    </w:rPr>
  </w:style>
  <w:style w:type="character" w:customStyle="1" w:styleId="780">
    <w:name w:val="列表段落 字符"/>
    <w:autoRedefine/>
    <w:qFormat/>
    <w:uiPriority w:val="99"/>
  </w:style>
  <w:style w:type="character" w:customStyle="1" w:styleId="781">
    <w:name w:val="Ò³Ã¼ Char Char1"/>
    <w:autoRedefine/>
    <w:qFormat/>
    <w:uiPriority w:val="0"/>
    <w:rPr>
      <w:rFonts w:eastAsia="宋体"/>
      <w:kern w:val="2"/>
      <w:sz w:val="18"/>
      <w:szCs w:val="18"/>
      <w:lang w:val="en-US" w:eastAsia="zh-CN" w:bidi="ar-SA"/>
    </w:rPr>
  </w:style>
  <w:style w:type="character" w:customStyle="1" w:styleId="782">
    <w:name w:val="方案正文 Char"/>
    <w:autoRedefine/>
    <w:qFormat/>
    <w:uiPriority w:val="0"/>
    <w:rPr>
      <w:rFonts w:ascii="仿宋_GB2312" w:eastAsia="仿宋_GB2312"/>
      <w:b/>
      <w:color w:val="000000"/>
      <w:kern w:val="2"/>
      <w:sz w:val="24"/>
      <w:lang w:val="en-US" w:eastAsia="zh-CN" w:bidi="ar-SA"/>
    </w:rPr>
  </w:style>
  <w:style w:type="character" w:customStyle="1" w:styleId="783">
    <w:name w:val="Char Char30"/>
    <w:autoRedefine/>
    <w:qFormat/>
    <w:uiPriority w:val="6"/>
    <w:rPr>
      <w:rFonts w:ascii="Arial" w:hAnsi="Arial" w:eastAsia="黑体"/>
      <w:kern w:val="1"/>
      <w:sz w:val="21"/>
      <w:szCs w:val="21"/>
    </w:rPr>
  </w:style>
  <w:style w:type="character" w:customStyle="1" w:styleId="784">
    <w:name w:val="正文文本缩进 Char3"/>
    <w:link w:val="26"/>
    <w:autoRedefine/>
    <w:qFormat/>
    <w:uiPriority w:val="0"/>
    <w:rPr>
      <w:rFonts w:ascii="宋体" w:hAnsi="宋体"/>
      <w:kern w:val="2"/>
      <w:sz w:val="24"/>
      <w:szCs w:val="24"/>
    </w:rPr>
  </w:style>
  <w:style w:type="character" w:customStyle="1" w:styleId="785">
    <w:name w:val="font01"/>
    <w:autoRedefine/>
    <w:qFormat/>
    <w:uiPriority w:val="0"/>
    <w:rPr>
      <w:rFonts w:hint="eastAsia" w:ascii="微软雅黑" w:hAnsi="微软雅黑" w:eastAsia="微软雅黑" w:cs="微软雅黑"/>
      <w:color w:val="000000"/>
      <w:sz w:val="20"/>
      <w:szCs w:val="20"/>
      <w:u w:val="none"/>
    </w:rPr>
  </w:style>
  <w:style w:type="character" w:customStyle="1" w:styleId="786">
    <w:name w:val="Char Char20"/>
    <w:autoRedefine/>
    <w:qFormat/>
    <w:uiPriority w:val="6"/>
    <w:rPr>
      <w:kern w:val="1"/>
      <w:sz w:val="24"/>
    </w:rPr>
  </w:style>
  <w:style w:type="character" w:customStyle="1" w:styleId="787">
    <w:name w:val="tw4winExternal"/>
    <w:autoRedefine/>
    <w:qFormat/>
    <w:uiPriority w:val="0"/>
    <w:rPr>
      <w:rFonts w:ascii="Courier New" w:hAnsi="Courier New" w:cs="Courier New"/>
      <w:color w:val="808080"/>
      <w:lang w:val="en-US" w:eastAsia="zh-CN"/>
    </w:rPr>
  </w:style>
  <w:style w:type="character" w:customStyle="1" w:styleId="788">
    <w:name w:val="标题 4 Char1"/>
    <w:autoRedefine/>
    <w:qFormat/>
    <w:uiPriority w:val="9"/>
    <w:rPr>
      <w:rFonts w:ascii="Cambria" w:hAnsi="Cambria" w:eastAsia="宋体" w:cs="Times New Roman"/>
      <w:b/>
      <w:bCs/>
      <w:kern w:val="2"/>
      <w:sz w:val="28"/>
      <w:szCs w:val="28"/>
    </w:rPr>
  </w:style>
  <w:style w:type="character" w:customStyle="1" w:styleId="789">
    <w:name w:val="批注文字 Char2"/>
    <w:autoRedefine/>
    <w:qFormat/>
    <w:uiPriority w:val="99"/>
    <w:rPr>
      <w:rFonts w:ascii="Times New Roman" w:hAnsi="Times New Roman" w:eastAsia="宋体" w:cs="Times New Roman"/>
      <w:snapToGrid w:val="0"/>
      <w:kern w:val="0"/>
      <w:szCs w:val="24"/>
    </w:rPr>
  </w:style>
  <w:style w:type="character" w:customStyle="1" w:styleId="790">
    <w:name w:val="正文文本 2 Char"/>
    <w:autoRedefine/>
    <w:qFormat/>
    <w:uiPriority w:val="0"/>
    <w:rPr>
      <w:rFonts w:eastAsia="宋体"/>
      <w:kern w:val="2"/>
      <w:sz w:val="21"/>
      <w:szCs w:val="24"/>
      <w:lang w:val="en-US" w:eastAsia="zh-CN" w:bidi="ar-SA"/>
    </w:rPr>
  </w:style>
  <w:style w:type="character" w:customStyle="1" w:styleId="791">
    <w:name w:val="Ò³Ã¼ Char Char"/>
    <w:autoRedefine/>
    <w:qFormat/>
    <w:uiPriority w:val="0"/>
    <w:rPr>
      <w:rFonts w:eastAsia="宋体"/>
      <w:kern w:val="2"/>
      <w:sz w:val="18"/>
      <w:lang w:val="en-US" w:eastAsia="zh-CN" w:bidi="ar-SA"/>
    </w:rPr>
  </w:style>
  <w:style w:type="character" w:customStyle="1" w:styleId="792">
    <w:name w:val="message1"/>
    <w:autoRedefine/>
    <w:qFormat/>
    <w:uiPriority w:val="0"/>
    <w:rPr>
      <w:rFonts w:hint="default" w:ascii="Tahoma" w:hAnsi="Tahoma" w:cs="Tahoma"/>
      <w:sz w:val="18"/>
      <w:szCs w:val="18"/>
    </w:rPr>
  </w:style>
  <w:style w:type="character" w:customStyle="1" w:styleId="793">
    <w:name w:val="Char Char23"/>
    <w:autoRedefine/>
    <w:qFormat/>
    <w:uiPriority w:val="6"/>
    <w:rPr>
      <w:color w:val="0000FF"/>
      <w:sz w:val="21"/>
    </w:rPr>
  </w:style>
  <w:style w:type="character" w:customStyle="1" w:styleId="794">
    <w:name w:val="批注框文本 字符"/>
    <w:autoRedefine/>
    <w:qFormat/>
    <w:uiPriority w:val="0"/>
    <w:rPr>
      <w:rFonts w:ascii="Arial" w:hAnsi="Arial" w:eastAsia="黑体" w:cs="Arial"/>
      <w:snapToGrid w:val="0"/>
      <w:kern w:val="0"/>
      <w:sz w:val="18"/>
      <w:szCs w:val="18"/>
    </w:rPr>
  </w:style>
  <w:style w:type="character" w:customStyle="1" w:styleId="795">
    <w:name w:val="纯文本 Char2"/>
    <w:autoRedefine/>
    <w:semiHidden/>
    <w:qFormat/>
    <w:uiPriority w:val="99"/>
    <w:rPr>
      <w:rFonts w:ascii="宋体" w:hAnsi="Courier New" w:eastAsia="宋体" w:cs="Courier New"/>
    </w:rPr>
  </w:style>
  <w:style w:type="character" w:customStyle="1" w:styleId="796">
    <w:name w:val="Char Char25"/>
    <w:autoRedefine/>
    <w:qFormat/>
    <w:uiPriority w:val="6"/>
    <w:rPr>
      <w:rFonts w:ascii="宋体" w:hAnsi="宋体"/>
      <w:kern w:val="1"/>
      <w:sz w:val="24"/>
      <w:lang w:val="zh-CN"/>
    </w:rPr>
  </w:style>
  <w:style w:type="character" w:customStyle="1" w:styleId="797">
    <w:name w:val="Char Char411"/>
    <w:autoRedefine/>
    <w:qFormat/>
    <w:uiPriority w:val="0"/>
    <w:rPr>
      <w:rFonts w:eastAsia="宋体"/>
      <w:b/>
      <w:sz w:val="24"/>
      <w:lang w:eastAsia="zh-CN" w:bidi="ar-SA"/>
    </w:rPr>
  </w:style>
  <w:style w:type="character" w:customStyle="1" w:styleId="798">
    <w:name w:val="Heading 7 Char"/>
    <w:autoRedefine/>
    <w:qFormat/>
    <w:locked/>
    <w:uiPriority w:val="0"/>
    <w:rPr>
      <w:rFonts w:ascii="宋体" w:hAnsi="宋体" w:eastAsia="宋体"/>
      <w:b/>
      <w:bCs/>
      <w:kern w:val="2"/>
      <w:sz w:val="24"/>
      <w:szCs w:val="24"/>
      <w:lang w:val="en-US" w:eastAsia="zh-CN" w:bidi="ar-SA"/>
    </w:rPr>
  </w:style>
  <w:style w:type="character" w:customStyle="1" w:styleId="799">
    <w:name w:val="此正文 Char"/>
    <w:link w:val="103"/>
    <w:autoRedefine/>
    <w:qFormat/>
    <w:uiPriority w:val="0"/>
    <w:rPr>
      <w:kern w:val="2"/>
      <w:sz w:val="24"/>
      <w:szCs w:val="24"/>
    </w:rPr>
  </w:style>
  <w:style w:type="character" w:customStyle="1" w:styleId="800">
    <w:name w:val="Char Char2"/>
    <w:autoRedefine/>
    <w:qFormat/>
    <w:uiPriority w:val="0"/>
    <w:rPr>
      <w:rFonts w:eastAsia="宋体"/>
      <w:b/>
      <w:bCs/>
      <w:kern w:val="2"/>
      <w:sz w:val="21"/>
      <w:szCs w:val="24"/>
      <w:lang w:val="en-US" w:eastAsia="zh-CN" w:bidi="ar-SA"/>
    </w:rPr>
  </w:style>
  <w:style w:type="character" w:customStyle="1" w:styleId="801">
    <w:name w:val="标题 1 Char"/>
    <w:link w:val="5"/>
    <w:autoRedefine/>
    <w:qFormat/>
    <w:uiPriority w:val="9"/>
    <w:rPr>
      <w:b/>
      <w:bCs/>
      <w:kern w:val="44"/>
      <w:sz w:val="44"/>
      <w:szCs w:val="44"/>
    </w:rPr>
  </w:style>
  <w:style w:type="character" w:customStyle="1" w:styleId="802">
    <w:name w:val="Footer-Even Char1"/>
    <w:autoRedefine/>
    <w:qFormat/>
    <w:uiPriority w:val="0"/>
    <w:rPr>
      <w:rFonts w:eastAsia="宋体"/>
      <w:kern w:val="2"/>
      <w:sz w:val="18"/>
      <w:szCs w:val="18"/>
      <w:lang w:val="en-US" w:eastAsia="zh-CN" w:bidi="ar-SA"/>
    </w:rPr>
  </w:style>
  <w:style w:type="character" w:customStyle="1" w:styleId="803">
    <w:name w:val="Char Char29"/>
    <w:autoRedefine/>
    <w:qFormat/>
    <w:uiPriority w:val="6"/>
    <w:rPr>
      <w:rFonts w:ascii="Arial" w:hAnsi="Arial" w:eastAsia="微软雅黑"/>
      <w:b/>
      <w:kern w:val="1"/>
      <w:sz w:val="44"/>
      <w:szCs w:val="32"/>
      <w:lang w:val="en-US" w:eastAsia="zh-CN" w:bidi="ar-SA"/>
    </w:rPr>
  </w:style>
  <w:style w:type="character" w:customStyle="1" w:styleId="804">
    <w:name w:val="标题 Char2"/>
    <w:link w:val="60"/>
    <w:autoRedefine/>
    <w:qFormat/>
    <w:uiPriority w:val="10"/>
    <w:rPr>
      <w:b/>
      <w:sz w:val="24"/>
    </w:rPr>
  </w:style>
  <w:style w:type="character" w:customStyle="1" w:styleId="805">
    <w:name w:val="font81"/>
    <w:autoRedefine/>
    <w:qFormat/>
    <w:uiPriority w:val="0"/>
    <w:rPr>
      <w:rFonts w:ascii="微软雅黑" w:hAnsi="微软雅黑" w:eastAsia="微软雅黑" w:cs="微软雅黑"/>
      <w:color w:val="000000"/>
      <w:sz w:val="20"/>
      <w:szCs w:val="20"/>
      <w:u w:val="none"/>
    </w:rPr>
  </w:style>
  <w:style w:type="character" w:customStyle="1" w:styleId="80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807">
    <w:name w:val="t21"/>
    <w:autoRedefine/>
    <w:qFormat/>
    <w:uiPriority w:val="0"/>
    <w:rPr>
      <w:rFonts w:ascii="仿宋_GB2312" w:eastAsia="微软雅黑"/>
      <w:b/>
      <w:kern w:val="2"/>
      <w:sz w:val="23"/>
      <w:szCs w:val="23"/>
      <w:lang w:val="en-US" w:eastAsia="zh-CN" w:bidi="ar-SA"/>
    </w:rPr>
  </w:style>
  <w:style w:type="character" w:customStyle="1" w:styleId="808">
    <w:name w:val="样式8 Char"/>
    <w:autoRedefine/>
    <w:qFormat/>
    <w:uiPriority w:val="0"/>
    <w:rPr>
      <w:rFonts w:ascii="仿宋_GB2312" w:hAnsi="宋体" w:eastAsia="仿宋_GB2312"/>
      <w:b/>
      <w:bCs/>
      <w:kern w:val="2"/>
      <w:sz w:val="24"/>
      <w:szCs w:val="24"/>
    </w:rPr>
  </w:style>
  <w:style w:type="character" w:customStyle="1" w:styleId="809">
    <w:name w:val="表格 Char Char"/>
    <w:autoRedefine/>
    <w:qFormat/>
    <w:uiPriority w:val="0"/>
    <w:rPr>
      <w:rFonts w:ascii="宋体" w:hAnsi="宋体" w:eastAsia="宋体"/>
      <w:lang w:bidi="ar-SA"/>
    </w:rPr>
  </w:style>
  <w:style w:type="character" w:customStyle="1" w:styleId="810">
    <w:name w:val="正文文本 字符1"/>
    <w:autoRedefine/>
    <w:qFormat/>
    <w:uiPriority w:val="0"/>
    <w:rPr>
      <w:rFonts w:ascii="Calibri" w:hAnsi="Calibri" w:eastAsia="黑体" w:cs="Arial"/>
      <w:snapToGrid w:val="0"/>
      <w:kern w:val="2"/>
      <w:sz w:val="28"/>
      <w:szCs w:val="21"/>
    </w:rPr>
  </w:style>
  <w:style w:type="character" w:customStyle="1" w:styleId="811">
    <w:name w:val="标题 5 Char"/>
    <w:link w:val="10"/>
    <w:autoRedefine/>
    <w:qFormat/>
    <w:uiPriority w:val="9"/>
    <w:rPr>
      <w:b/>
      <w:bCs/>
      <w:kern w:val="2"/>
      <w:sz w:val="28"/>
      <w:szCs w:val="28"/>
    </w:rPr>
  </w:style>
  <w:style w:type="character" w:customStyle="1" w:styleId="812">
    <w:name w:val="标题 6 Char1"/>
    <w:autoRedefine/>
    <w:qFormat/>
    <w:uiPriority w:val="0"/>
    <w:rPr>
      <w:rFonts w:ascii="Arial" w:hAnsi="Arial" w:eastAsia="黑体" w:cs="Times New Roman"/>
      <w:b/>
      <w:sz w:val="24"/>
      <w:szCs w:val="20"/>
      <w:lang w:bidi="ar-SA"/>
    </w:rPr>
  </w:style>
  <w:style w:type="character" w:customStyle="1" w:styleId="813">
    <w:name w:val="带编号样式 Char"/>
    <w:autoRedefine/>
    <w:qFormat/>
    <w:uiPriority w:val="0"/>
    <w:rPr>
      <w:rFonts w:ascii="仿宋_GB2312" w:eastAsia="仿宋_GB2312"/>
      <w:color w:val="000000"/>
      <w:sz w:val="24"/>
      <w:lang w:bidi="ar-SA"/>
    </w:rPr>
  </w:style>
  <w:style w:type="character" w:customStyle="1" w:styleId="814">
    <w:name w:val="unnamed31"/>
    <w:autoRedefine/>
    <w:qFormat/>
    <w:uiPriority w:val="0"/>
    <w:rPr>
      <w:rFonts w:ascii="Tahoma" w:hAnsi="Tahoma" w:eastAsia="宋体"/>
      <w:b/>
      <w:kern w:val="2"/>
      <w:sz w:val="24"/>
      <w:szCs w:val="32"/>
      <w:u w:val="none"/>
      <w:lang w:val="en-US" w:eastAsia="zh-CN" w:bidi="ar-SA"/>
    </w:rPr>
  </w:style>
  <w:style w:type="character" w:customStyle="1" w:styleId="815">
    <w:name w:val="正文首行缩进 Char Char Char Char Char Char1"/>
    <w:autoRedefine/>
    <w:qFormat/>
    <w:uiPriority w:val="0"/>
    <w:rPr>
      <w:rFonts w:ascii="宋体" w:eastAsia="宋体"/>
      <w:kern w:val="2"/>
      <w:sz w:val="24"/>
      <w:szCs w:val="24"/>
      <w:lang w:val="zh-CN" w:bidi="ar-SA"/>
    </w:rPr>
  </w:style>
  <w:style w:type="character" w:customStyle="1" w:styleId="816">
    <w:name w:val="称呼 Char"/>
    <w:link w:val="23"/>
    <w:autoRedefine/>
    <w:qFormat/>
    <w:uiPriority w:val="0"/>
    <w:rPr>
      <w:rFonts w:ascii="仿宋_GB2312" w:eastAsia="仿宋_GB2312"/>
      <w:kern w:val="2"/>
      <w:sz w:val="28"/>
    </w:rPr>
  </w:style>
  <w:style w:type="character" w:customStyle="1" w:styleId="817">
    <w:name w:val="文本正文 Char Char"/>
    <w:autoRedefine/>
    <w:qFormat/>
    <w:locked/>
    <w:uiPriority w:val="0"/>
    <w:rPr>
      <w:sz w:val="24"/>
      <w:lang w:bidi="ar-SA"/>
    </w:rPr>
  </w:style>
  <w:style w:type="character" w:customStyle="1" w:styleId="818">
    <w:name w:val="正文缩进 字符"/>
    <w:autoRedefine/>
    <w:qFormat/>
    <w:uiPriority w:val="0"/>
    <w:rPr>
      <w:rFonts w:ascii="宋体" w:eastAsia="宋体"/>
      <w:snapToGrid w:val="0"/>
      <w:color w:val="000000"/>
      <w:kern w:val="28"/>
      <w:sz w:val="28"/>
      <w:lang w:val="en-US" w:eastAsia="zh-CN" w:bidi="ar-SA"/>
    </w:rPr>
  </w:style>
  <w:style w:type="character" w:customStyle="1" w:styleId="819">
    <w:name w:val="HTML 预设格式 Char"/>
    <w:link w:val="58"/>
    <w:autoRedefine/>
    <w:qFormat/>
    <w:uiPriority w:val="0"/>
    <w:rPr>
      <w:rFonts w:ascii="黑体" w:hAnsi="Courier New" w:eastAsia="黑体"/>
    </w:rPr>
  </w:style>
  <w:style w:type="character" w:customStyle="1" w:styleId="820">
    <w:name w:val="正文文本 2 Char1"/>
    <w:link w:val="57"/>
    <w:autoRedefine/>
    <w:qFormat/>
    <w:uiPriority w:val="0"/>
    <w:rPr>
      <w:kern w:val="2"/>
      <w:sz w:val="21"/>
      <w:szCs w:val="24"/>
    </w:rPr>
  </w:style>
  <w:style w:type="character" w:customStyle="1" w:styleId="821">
    <w:name w:val="样式 样式 标题 4h4H4Fab-4T5Ref Heading 1rh1Heading sqlsect 1.2.3.... +... Char"/>
    <w:link w:val="104"/>
    <w:autoRedefine/>
    <w:qFormat/>
    <w:uiPriority w:val="0"/>
    <w:rPr>
      <w:rFonts w:ascii="微软雅黑" w:hAnsi="微软雅黑" w:eastAsia="微软雅黑"/>
      <w:b/>
      <w:bCs/>
      <w:kern w:val="2"/>
      <w:sz w:val="24"/>
      <w:szCs w:val="28"/>
    </w:rPr>
  </w:style>
  <w:style w:type="character" w:customStyle="1" w:styleId="822">
    <w:name w:val="正文非缩进 Char"/>
    <w:autoRedefine/>
    <w:qFormat/>
    <w:uiPriority w:val="0"/>
    <w:rPr>
      <w:rFonts w:ascii="宋体" w:eastAsia="宋体"/>
      <w:snapToGrid w:val="0"/>
      <w:color w:val="000000"/>
      <w:kern w:val="28"/>
      <w:sz w:val="28"/>
      <w:lang w:val="en-US" w:eastAsia="zh-CN" w:bidi="ar-SA"/>
    </w:rPr>
  </w:style>
  <w:style w:type="character" w:customStyle="1" w:styleId="823">
    <w:name w:val="标题 7 Char"/>
    <w:link w:val="12"/>
    <w:autoRedefine/>
    <w:qFormat/>
    <w:uiPriority w:val="0"/>
    <w:rPr>
      <w:b/>
      <w:bCs/>
      <w:kern w:val="2"/>
      <w:sz w:val="24"/>
      <w:szCs w:val="24"/>
    </w:rPr>
  </w:style>
  <w:style w:type="character" w:customStyle="1" w:styleId="824">
    <w:name w:val="正文文本缩进 2 Char"/>
    <w:link w:val="39"/>
    <w:autoRedefine/>
    <w:qFormat/>
    <w:uiPriority w:val="0"/>
    <w:rPr>
      <w:rFonts w:ascii="宋体"/>
      <w:sz w:val="28"/>
    </w:rPr>
  </w:style>
  <w:style w:type="character" w:customStyle="1" w:styleId="825">
    <w:name w:val="Char Char5"/>
    <w:autoRedefine/>
    <w:qFormat/>
    <w:uiPriority w:val="0"/>
    <w:rPr>
      <w:rFonts w:ascii="宋体" w:hAnsi="Courier New" w:eastAsia="宋体"/>
      <w:kern w:val="2"/>
      <w:sz w:val="21"/>
      <w:lang w:val="en-US" w:eastAsia="zh-CN"/>
    </w:rPr>
  </w:style>
  <w:style w:type="character" w:customStyle="1" w:styleId="826">
    <w:name w:val="脚注文本 Char"/>
    <w:link w:val="52"/>
    <w:autoRedefine/>
    <w:qFormat/>
    <w:uiPriority w:val="0"/>
    <w:rPr>
      <w:color w:val="0000FF"/>
      <w:sz w:val="21"/>
    </w:rPr>
  </w:style>
  <w:style w:type="character" w:customStyle="1" w:styleId="827">
    <w:name w:val="称呼 Char1"/>
    <w:autoRedefine/>
    <w:qFormat/>
    <w:uiPriority w:val="0"/>
    <w:rPr>
      <w:rFonts w:ascii="Times New Roman" w:hAnsi="Times New Roman" w:eastAsia="宋体" w:cs="Times New Roman"/>
      <w:szCs w:val="24"/>
    </w:rPr>
  </w:style>
  <w:style w:type="character" w:customStyle="1" w:styleId="828">
    <w:name w:val="正文1 Char"/>
    <w:autoRedefine/>
    <w:qFormat/>
    <w:uiPriority w:val="0"/>
    <w:rPr>
      <w:rFonts w:ascii="宋体" w:eastAsia="宋体"/>
      <w:snapToGrid w:val="0"/>
      <w:color w:val="000000"/>
      <w:kern w:val="28"/>
      <w:sz w:val="28"/>
      <w:lang w:val="en-US" w:eastAsia="zh-CN" w:bidi="ar-SA"/>
    </w:rPr>
  </w:style>
  <w:style w:type="character" w:customStyle="1" w:styleId="829">
    <w:name w:val="正文缩进 Char1"/>
    <w:autoRedefine/>
    <w:qFormat/>
    <w:uiPriority w:val="0"/>
    <w:rPr>
      <w:rFonts w:ascii="宋体" w:eastAsia="宋体"/>
      <w:snapToGrid w:val="0"/>
      <w:color w:val="000000"/>
      <w:kern w:val="28"/>
      <w:sz w:val="28"/>
      <w:lang w:val="en-US" w:eastAsia="zh-CN" w:bidi="ar-SA"/>
    </w:rPr>
  </w:style>
  <w:style w:type="character" w:customStyle="1" w:styleId="830">
    <w:name w:val="font21"/>
    <w:autoRedefine/>
    <w:qFormat/>
    <w:uiPriority w:val="0"/>
    <w:rPr>
      <w:rFonts w:hint="eastAsia" w:ascii="宋体" w:hAnsi="宋体" w:eastAsia="宋体"/>
      <w:kern w:val="2"/>
      <w:sz w:val="28"/>
      <w:szCs w:val="28"/>
      <w:lang w:val="en-US" w:eastAsia="zh-CN" w:bidi="ar-SA"/>
    </w:rPr>
  </w:style>
  <w:style w:type="character" w:customStyle="1" w:styleId="831">
    <w:name w:val="Char Char26"/>
    <w:autoRedefine/>
    <w:qFormat/>
    <w:uiPriority w:val="6"/>
    <w:rPr>
      <w:kern w:val="1"/>
      <w:sz w:val="21"/>
      <w:szCs w:val="24"/>
    </w:rPr>
  </w:style>
  <w:style w:type="character" w:customStyle="1" w:styleId="832">
    <w:name w:val="Item List Char"/>
    <w:link w:val="106"/>
    <w:autoRedefine/>
    <w:qFormat/>
    <w:uiPriority w:val="0"/>
    <w:rPr>
      <w:rFonts w:ascii="Arial"/>
      <w:bCs/>
      <w:sz w:val="21"/>
      <w:szCs w:val="21"/>
      <w:lang w:val="en-US" w:eastAsia="zh-CN" w:bidi="ar-SA"/>
    </w:rPr>
  </w:style>
  <w:style w:type="character" w:customStyle="1" w:styleId="833">
    <w:name w:val="批注框文本 Char1"/>
    <w:autoRedefine/>
    <w:qFormat/>
    <w:uiPriority w:val="0"/>
    <w:rPr>
      <w:rFonts w:ascii="Times New Roman" w:hAnsi="Times New Roman" w:eastAsia="宋体" w:cs="Times New Roman"/>
      <w:sz w:val="18"/>
      <w:szCs w:val="18"/>
    </w:rPr>
  </w:style>
  <w:style w:type="character" w:customStyle="1" w:styleId="834">
    <w:name w:val="纯文本 Char1"/>
    <w:link w:val="107"/>
    <w:autoRedefine/>
    <w:qFormat/>
    <w:uiPriority w:val="0"/>
    <w:rPr>
      <w:rFonts w:ascii="宋体" w:hAnsi="Courier New"/>
    </w:rPr>
  </w:style>
  <w:style w:type="character" w:customStyle="1" w:styleId="835">
    <w:name w:val="正文首行缩进 Char"/>
    <w:link w:val="3"/>
    <w:autoRedefine/>
    <w:qFormat/>
    <w:uiPriority w:val="0"/>
    <w:rPr>
      <w:rFonts w:ascii="宋体"/>
      <w:kern w:val="2"/>
      <w:sz w:val="24"/>
      <w:lang w:val="zh-CN"/>
    </w:rPr>
  </w:style>
  <w:style w:type="character" w:customStyle="1" w:styleId="836">
    <w:name w:val="h3 Char"/>
    <w:autoRedefine/>
    <w:qFormat/>
    <w:uiPriority w:val="0"/>
    <w:rPr>
      <w:rFonts w:eastAsia="宋体"/>
      <w:b/>
      <w:kern w:val="2"/>
      <w:sz w:val="32"/>
      <w:lang w:val="en-US" w:eastAsia="zh-CN" w:bidi="ar-SA"/>
    </w:rPr>
  </w:style>
  <w:style w:type="character" w:customStyle="1" w:styleId="837">
    <w:name w:val="dandyren_title1"/>
    <w:autoRedefine/>
    <w:qFormat/>
    <w:uiPriority w:val="0"/>
    <w:rPr>
      <w:b/>
      <w:bCs/>
      <w:color w:val="FF6633"/>
      <w:sz w:val="18"/>
      <w:szCs w:val="18"/>
    </w:rPr>
  </w:style>
  <w:style w:type="character" w:customStyle="1" w:styleId="838">
    <w:name w:val="Char Char31"/>
    <w:autoRedefine/>
    <w:qFormat/>
    <w:uiPriority w:val="6"/>
    <w:rPr>
      <w:rFonts w:ascii="Arial" w:hAnsi="Arial" w:eastAsia="黑体"/>
      <w:kern w:val="1"/>
      <w:sz w:val="24"/>
      <w:szCs w:val="24"/>
    </w:rPr>
  </w:style>
  <w:style w:type="character" w:customStyle="1" w:styleId="839">
    <w:name w:val="h Char1"/>
    <w:autoRedefine/>
    <w:qFormat/>
    <w:uiPriority w:val="0"/>
    <w:rPr>
      <w:sz w:val="18"/>
      <w:szCs w:val="18"/>
    </w:rPr>
  </w:style>
  <w:style w:type="character" w:customStyle="1" w:styleId="840">
    <w:name w:val="solutionfonts"/>
    <w:autoRedefine/>
    <w:qFormat/>
    <w:uiPriority w:val="0"/>
  </w:style>
  <w:style w:type="character" w:customStyle="1" w:styleId="841">
    <w:name w:val="标题 4 Char2"/>
    <w:link w:val="9"/>
    <w:autoRedefine/>
    <w:qFormat/>
    <w:uiPriority w:val="9"/>
    <w:rPr>
      <w:rFonts w:ascii="Arial" w:hAnsi="Arial" w:eastAsia="黑体"/>
      <w:b/>
      <w:bCs/>
      <w:kern w:val="2"/>
      <w:sz w:val="28"/>
      <w:szCs w:val="28"/>
      <w:lang w:val="zh-CN"/>
    </w:rPr>
  </w:style>
  <w:style w:type="character" w:customStyle="1" w:styleId="842">
    <w:name w:val="首行缩进 Char"/>
    <w:autoRedefine/>
    <w:qFormat/>
    <w:uiPriority w:val="0"/>
    <w:rPr>
      <w:rFonts w:ascii="宋体" w:eastAsia="宋体"/>
      <w:kern w:val="2"/>
      <w:sz w:val="24"/>
      <w:lang w:val="en-US" w:eastAsia="zh-CN" w:bidi="ar-SA"/>
    </w:rPr>
  </w:style>
  <w:style w:type="character" w:customStyle="1" w:styleId="843">
    <w:name w:val="Char Char52"/>
    <w:autoRedefine/>
    <w:qFormat/>
    <w:uiPriority w:val="0"/>
    <w:rPr>
      <w:rFonts w:ascii="宋体" w:hAnsi="Courier New" w:eastAsia="宋体"/>
      <w:kern w:val="2"/>
      <w:sz w:val="21"/>
      <w:lang w:val="en-US" w:eastAsia="zh-CN"/>
    </w:rPr>
  </w:style>
  <w:style w:type="character" w:customStyle="1" w:styleId="844">
    <w:name w:val="正文文本 3 Char"/>
    <w:link w:val="24"/>
    <w:autoRedefine/>
    <w:qFormat/>
    <w:uiPriority w:val="0"/>
    <w:rPr>
      <w:kern w:val="2"/>
      <w:sz w:val="21"/>
    </w:rPr>
  </w:style>
  <w:style w:type="character" w:customStyle="1" w:styleId="845">
    <w:name w:val="font31"/>
    <w:autoRedefine/>
    <w:qFormat/>
    <w:uiPriority w:val="0"/>
    <w:rPr>
      <w:rFonts w:hint="eastAsia" w:ascii="仿宋" w:hAnsi="仿宋" w:eastAsia="仿宋" w:cs="仿宋"/>
      <w:color w:val="000000"/>
      <w:sz w:val="20"/>
      <w:szCs w:val="20"/>
      <w:u w:val="none"/>
    </w:rPr>
  </w:style>
  <w:style w:type="character" w:customStyle="1" w:styleId="846">
    <w:name w:val="正文说明 Char"/>
    <w:link w:val="108"/>
    <w:autoRedefine/>
    <w:qFormat/>
    <w:uiPriority w:val="0"/>
    <w:rPr>
      <w:sz w:val="24"/>
      <w:szCs w:val="24"/>
    </w:rPr>
  </w:style>
  <w:style w:type="character" w:customStyle="1" w:styleId="847">
    <w:name w:val="脚注文本 Char1"/>
    <w:autoRedefine/>
    <w:qFormat/>
    <w:uiPriority w:val="0"/>
    <w:rPr>
      <w:rFonts w:ascii="Times New Roman" w:hAnsi="Times New Roman" w:eastAsia="宋体" w:cs="Times New Roman"/>
      <w:sz w:val="18"/>
      <w:szCs w:val="18"/>
    </w:rPr>
  </w:style>
  <w:style w:type="character" w:customStyle="1" w:styleId="848">
    <w:name w:val="Char Char1211"/>
    <w:autoRedefine/>
    <w:qFormat/>
    <w:uiPriority w:val="0"/>
    <w:rPr>
      <w:rFonts w:ascii="仿宋_GB2312" w:eastAsia="仿宋_GB2312"/>
      <w:b/>
      <w:bCs/>
      <w:kern w:val="2"/>
      <w:sz w:val="24"/>
      <w:szCs w:val="24"/>
      <w:lang w:val="zh-CN" w:eastAsia="zh-CN" w:bidi="ar-SA"/>
    </w:rPr>
  </w:style>
  <w:style w:type="character" w:customStyle="1" w:styleId="849">
    <w:name w:val="标题 Char"/>
    <w:autoRedefine/>
    <w:qFormat/>
    <w:uiPriority w:val="0"/>
    <w:rPr>
      <w:rFonts w:eastAsia="宋体"/>
      <w:b/>
      <w:sz w:val="24"/>
      <w:lang w:eastAsia="zh-CN" w:bidi="ar-SA"/>
    </w:rPr>
  </w:style>
  <w:style w:type="character" w:customStyle="1" w:styleId="850">
    <w:name w:val="Char Char35"/>
    <w:autoRedefine/>
    <w:qFormat/>
    <w:uiPriority w:val="6"/>
    <w:rPr>
      <w:rFonts w:ascii="Arial" w:hAnsi="Arial" w:eastAsia="黑体"/>
      <w:b/>
      <w:kern w:val="1"/>
      <w:sz w:val="28"/>
      <w:szCs w:val="28"/>
      <w:lang w:val="zh-CN"/>
    </w:rPr>
  </w:style>
  <w:style w:type="character" w:customStyle="1" w:styleId="851">
    <w:name w:val="纯文本 Char Char Char"/>
    <w:autoRedefine/>
    <w:qFormat/>
    <w:uiPriority w:val="0"/>
    <w:rPr>
      <w:rFonts w:ascii="宋体" w:hAnsi="Courier New" w:eastAsia="宋体"/>
      <w:kern w:val="2"/>
      <w:sz w:val="21"/>
      <w:lang w:val="en-US" w:eastAsia="zh-CN" w:bidi="ar-SA"/>
    </w:rPr>
  </w:style>
  <w:style w:type="character" w:customStyle="1" w:styleId="852">
    <w:name w:val="Table Text Char"/>
    <w:link w:val="109"/>
    <w:autoRedefine/>
    <w:qFormat/>
    <w:uiPriority w:val="0"/>
    <w:rPr>
      <w:sz w:val="24"/>
      <w:szCs w:val="24"/>
    </w:rPr>
  </w:style>
  <w:style w:type="character" w:customStyle="1" w:styleId="853">
    <w:name w:val="正文1 Char1"/>
    <w:autoRedefine/>
    <w:qFormat/>
    <w:uiPriority w:val="0"/>
    <w:rPr>
      <w:rFonts w:ascii="仿宋_GB2312" w:hAnsi="Courier New" w:eastAsia="仿宋_GB2312"/>
      <w:kern w:val="28"/>
      <w:sz w:val="24"/>
      <w:szCs w:val="24"/>
      <w:lang w:val="en-US" w:eastAsia="zh-CN"/>
    </w:rPr>
  </w:style>
  <w:style w:type="character" w:customStyle="1" w:styleId="854">
    <w:name w:val="页脚 Char1"/>
    <w:autoRedefine/>
    <w:qFormat/>
    <w:uiPriority w:val="0"/>
    <w:rPr>
      <w:rFonts w:eastAsia="宋体"/>
      <w:kern w:val="2"/>
      <w:sz w:val="18"/>
      <w:szCs w:val="18"/>
      <w:lang w:val="en-US" w:eastAsia="zh-CN" w:bidi="ar-SA"/>
    </w:rPr>
  </w:style>
  <w:style w:type="character" w:customStyle="1" w:styleId="855">
    <w:name w:val="Bold"/>
    <w:autoRedefine/>
    <w:qFormat/>
    <w:uiPriority w:val="0"/>
    <w:rPr>
      <w:rFonts w:ascii="Arial" w:hAnsi="Arial" w:eastAsia="黑体" w:cs="Times New Roman"/>
      <w:b/>
      <w:kern w:val="2"/>
      <w:sz w:val="32"/>
      <w:szCs w:val="32"/>
      <w:lang w:val="en-US" w:eastAsia="zh-CN" w:bidi="ar-SA"/>
    </w:rPr>
  </w:style>
  <w:style w:type="character" w:customStyle="1" w:styleId="856">
    <w:name w:val="批注文字 Char1"/>
    <w:link w:val="22"/>
    <w:autoRedefine/>
    <w:qFormat/>
    <w:uiPriority w:val="99"/>
    <w:rPr>
      <w:kern w:val="2"/>
      <w:sz w:val="21"/>
      <w:szCs w:val="24"/>
    </w:rPr>
  </w:style>
  <w:style w:type="character" w:customStyle="1" w:styleId="857">
    <w:name w:val="签名 Char"/>
    <w:link w:val="44"/>
    <w:autoRedefine/>
    <w:qFormat/>
    <w:uiPriority w:val="0"/>
    <w:rPr>
      <w:rFonts w:eastAsia="仿宋_GB2312"/>
      <w:sz w:val="24"/>
    </w:rPr>
  </w:style>
  <w:style w:type="character" w:customStyle="1" w:styleId="858">
    <w:name w:val="hui3"/>
    <w:autoRedefine/>
    <w:qFormat/>
    <w:uiPriority w:val="0"/>
    <w:rPr>
      <w:color w:val="333333"/>
    </w:rPr>
  </w:style>
  <w:style w:type="character" w:customStyle="1" w:styleId="859">
    <w:name w:val="Char Char17"/>
    <w:autoRedefine/>
    <w:qFormat/>
    <w:uiPriority w:val="6"/>
    <w:rPr>
      <w:rFonts w:eastAsia="仿宋_GB2312"/>
      <w:sz w:val="24"/>
    </w:rPr>
  </w:style>
  <w:style w:type="character" w:customStyle="1" w:styleId="860">
    <w:name w:val="标题 4 字符"/>
    <w:autoRedefine/>
    <w:qFormat/>
    <w:uiPriority w:val="9"/>
    <w:rPr>
      <w:rFonts w:ascii="等线 Light" w:hAnsi="等线 Light" w:eastAsia="等线 Light" w:cs="Times New Roman"/>
      <w:b/>
      <w:bCs/>
      <w:snapToGrid w:val="0"/>
      <w:kern w:val="0"/>
      <w:sz w:val="28"/>
      <w:szCs w:val="28"/>
    </w:rPr>
  </w:style>
  <w:style w:type="character" w:customStyle="1" w:styleId="861">
    <w:name w:val="Char Char37"/>
    <w:autoRedefine/>
    <w:qFormat/>
    <w:uiPriority w:val="6"/>
    <w:rPr>
      <w:b/>
      <w:kern w:val="1"/>
      <w:sz w:val="44"/>
      <w:szCs w:val="44"/>
    </w:rPr>
  </w:style>
  <w:style w:type="character" w:customStyle="1" w:styleId="862">
    <w:name w:val="列出段落 Char"/>
    <w:autoRedefine/>
    <w:qFormat/>
    <w:uiPriority w:val="0"/>
    <w:rPr>
      <w:rFonts w:eastAsia="楷体_GB2312" w:cs="Lucida Sans"/>
      <w:kern w:val="2"/>
      <w:sz w:val="24"/>
      <w:szCs w:val="24"/>
      <w:lang w:val="en-US" w:eastAsia="zh-CN" w:bidi="ar-SA"/>
    </w:rPr>
  </w:style>
  <w:style w:type="character" w:customStyle="1" w:styleId="863">
    <w:name w:val="正文文本缩进 3 Char1"/>
    <w:autoRedefine/>
    <w:semiHidden/>
    <w:qFormat/>
    <w:uiPriority w:val="99"/>
    <w:rPr>
      <w:rFonts w:ascii="Times New Roman" w:hAnsi="Times New Roman" w:eastAsia="宋体" w:cs="Times New Roman"/>
      <w:sz w:val="16"/>
      <w:szCs w:val="16"/>
    </w:rPr>
  </w:style>
  <w:style w:type="character" w:customStyle="1" w:styleId="864">
    <w:name w:val="公文正文 Char Char"/>
    <w:link w:val="110"/>
    <w:autoRedefine/>
    <w:qFormat/>
    <w:uiPriority w:val="0"/>
    <w:rPr>
      <w:rFonts w:ascii="仿宋_GB2312" w:eastAsia="仿宋_GB2312"/>
      <w:kern w:val="2"/>
      <w:sz w:val="24"/>
      <w:szCs w:val="24"/>
    </w:rPr>
  </w:style>
  <w:style w:type="character" w:customStyle="1" w:styleId="865">
    <w:name w:val="Table Text Char1"/>
    <w:autoRedefine/>
    <w:qFormat/>
    <w:uiPriority w:val="0"/>
    <w:rPr>
      <w:rFonts w:eastAsia="宋体"/>
      <w:sz w:val="24"/>
      <w:szCs w:val="24"/>
      <w:lang w:val="en-US" w:eastAsia="zh-CN" w:bidi="ar-SA"/>
    </w:rPr>
  </w:style>
  <w:style w:type="character" w:customStyle="1" w:styleId="866">
    <w:name w:val="标题 1 Char Char"/>
    <w:autoRedefine/>
    <w:qFormat/>
    <w:uiPriority w:val="0"/>
    <w:rPr>
      <w:rFonts w:hint="eastAsia" w:ascii="宋体" w:hAnsi="宋体" w:eastAsia="宋体"/>
      <w:b/>
      <w:spacing w:val="-2"/>
      <w:sz w:val="24"/>
      <w:lang w:val="en-US" w:eastAsia="zh-CN" w:bidi="ar-SA"/>
    </w:rPr>
  </w:style>
  <w:style w:type="character" w:customStyle="1" w:styleId="867">
    <w:name w:val="正文（缩进2汉字） Char"/>
    <w:link w:val="111"/>
    <w:autoRedefine/>
    <w:qFormat/>
    <w:uiPriority w:val="0"/>
    <w:rPr>
      <w:rFonts w:ascii="宋体"/>
    </w:rPr>
  </w:style>
  <w:style w:type="character" w:customStyle="1" w:styleId="868">
    <w:name w:val="标题 8 Char"/>
    <w:link w:val="13"/>
    <w:autoRedefine/>
    <w:qFormat/>
    <w:uiPriority w:val="0"/>
    <w:rPr>
      <w:rFonts w:ascii="Arial" w:hAnsi="Arial" w:eastAsia="黑体"/>
      <w:kern w:val="2"/>
      <w:sz w:val="24"/>
      <w:szCs w:val="24"/>
    </w:rPr>
  </w:style>
  <w:style w:type="character" w:customStyle="1" w:styleId="869">
    <w:name w:val="标书表格字体格式 Char"/>
    <w:autoRedefine/>
    <w:qFormat/>
    <w:uiPriority w:val="0"/>
    <w:rPr>
      <w:kern w:val="2"/>
      <w:sz w:val="21"/>
      <w:szCs w:val="24"/>
      <w:lang w:bidi="ar-SA"/>
    </w:rPr>
  </w:style>
  <w:style w:type="character" w:customStyle="1" w:styleId="870">
    <w:name w:val="tw4winError"/>
    <w:autoRedefine/>
    <w:qFormat/>
    <w:uiPriority w:val="0"/>
    <w:rPr>
      <w:rFonts w:ascii="Courier New" w:hAnsi="Courier New" w:cs="Courier New"/>
      <w:color w:val="00FF00"/>
      <w:sz w:val="40"/>
      <w:szCs w:val="40"/>
    </w:rPr>
  </w:style>
  <w:style w:type="character" w:customStyle="1" w:styleId="871">
    <w:name w:val="Body Text(ch) Char Char"/>
    <w:autoRedefine/>
    <w:qFormat/>
    <w:uiPriority w:val="0"/>
    <w:rPr>
      <w:rFonts w:ascii="宋体"/>
      <w:kern w:val="2"/>
      <w:sz w:val="24"/>
      <w:szCs w:val="21"/>
      <w:lang w:val="zh-CN"/>
    </w:rPr>
  </w:style>
  <w:style w:type="character" w:customStyle="1" w:styleId="872">
    <w:name w:val="正文首行缩进两字 Char"/>
    <w:autoRedefine/>
    <w:qFormat/>
    <w:uiPriority w:val="0"/>
    <w:rPr>
      <w:sz w:val="24"/>
      <w:szCs w:val="24"/>
      <w:lang w:val="en-US" w:eastAsia="zh-CN" w:bidi="ar-SA"/>
    </w:rPr>
  </w:style>
  <w:style w:type="character" w:customStyle="1" w:styleId="873">
    <w:name w:val="正文文本 Char"/>
    <w:autoRedefine/>
    <w:qFormat/>
    <w:uiPriority w:val="0"/>
    <w:rPr>
      <w:rFonts w:eastAsia="宋体"/>
      <w:kern w:val="2"/>
      <w:sz w:val="24"/>
      <w:szCs w:val="24"/>
      <w:lang w:val="en-US" w:eastAsia="zh-CN" w:bidi="ar-SA"/>
    </w:rPr>
  </w:style>
  <w:style w:type="character" w:customStyle="1" w:styleId="874">
    <w:name w:val="文档结构图 字符1"/>
    <w:autoRedefine/>
    <w:qFormat/>
    <w:uiPriority w:val="0"/>
    <w:rPr>
      <w:rFonts w:ascii="宋体" w:hAnsi="Calibri" w:eastAsia="黑体" w:cs="Arial"/>
      <w:snapToGrid w:val="0"/>
      <w:kern w:val="2"/>
      <w:sz w:val="18"/>
      <w:szCs w:val="18"/>
    </w:rPr>
  </w:style>
  <w:style w:type="character" w:customStyle="1" w:styleId="875">
    <w:name w:val="content"/>
    <w:autoRedefine/>
    <w:qFormat/>
    <w:uiPriority w:val="0"/>
  </w:style>
  <w:style w:type="character" w:customStyle="1" w:styleId="876">
    <w:name w:val="tw4winPopup"/>
    <w:autoRedefine/>
    <w:qFormat/>
    <w:uiPriority w:val="0"/>
    <w:rPr>
      <w:rFonts w:ascii="Courier New" w:hAnsi="Courier New" w:cs="Courier New"/>
      <w:color w:val="008000"/>
      <w:lang w:val="en-US" w:eastAsia="zh-CN"/>
    </w:rPr>
  </w:style>
  <w:style w:type="character" w:customStyle="1" w:styleId="877">
    <w:name w:val="param-name"/>
    <w:autoRedefine/>
    <w:qFormat/>
    <w:uiPriority w:val="99"/>
    <w:rPr>
      <w:rFonts w:ascii="Arial" w:hAnsi="Arial" w:eastAsia="黑体" w:cs="Arial"/>
      <w:snapToGrid w:val="0"/>
      <w:kern w:val="0"/>
      <w:szCs w:val="21"/>
    </w:rPr>
  </w:style>
  <w:style w:type="character" w:customStyle="1" w:styleId="878">
    <w:name w:val="标准正文格式 Char"/>
    <w:autoRedefine/>
    <w:qFormat/>
    <w:uiPriority w:val="0"/>
    <w:rPr>
      <w:rFonts w:ascii="宋体" w:eastAsia="仿宋_GB2312" w:cs="宋体"/>
      <w:color w:val="000000"/>
      <w:sz w:val="24"/>
      <w:lang w:val="en-US" w:eastAsia="zh-CN" w:bidi="ar-SA"/>
    </w:rPr>
  </w:style>
  <w:style w:type="character" w:customStyle="1" w:styleId="879">
    <w:name w:val="Char Char212"/>
    <w:autoRedefine/>
    <w:qFormat/>
    <w:uiPriority w:val="0"/>
    <w:rPr>
      <w:rFonts w:eastAsia="宋体"/>
      <w:b/>
      <w:bCs/>
      <w:kern w:val="2"/>
      <w:sz w:val="21"/>
      <w:szCs w:val="24"/>
      <w:lang w:val="en-US" w:eastAsia="zh-CN" w:bidi="ar-SA"/>
    </w:rPr>
  </w:style>
  <w:style w:type="character" w:customStyle="1" w:styleId="880">
    <w:name w:val="文档结构图 Char"/>
    <w:autoRedefine/>
    <w:qFormat/>
    <w:uiPriority w:val="0"/>
    <w:rPr>
      <w:rFonts w:eastAsia="宋体"/>
      <w:kern w:val="2"/>
      <w:sz w:val="21"/>
      <w:szCs w:val="24"/>
      <w:lang w:val="en-US" w:eastAsia="zh-CN" w:bidi="ar-SA"/>
    </w:rPr>
  </w:style>
  <w:style w:type="character" w:customStyle="1" w:styleId="881">
    <w:name w:val="zbggmain style9"/>
    <w:autoRedefine/>
    <w:qFormat/>
    <w:uiPriority w:val="0"/>
  </w:style>
  <w:style w:type="character" w:customStyle="1" w:styleId="882">
    <w:name w:val="Char Char16"/>
    <w:autoRedefine/>
    <w:qFormat/>
    <w:uiPriority w:val="6"/>
    <w:rPr>
      <w:kern w:val="1"/>
      <w:sz w:val="18"/>
      <w:szCs w:val="18"/>
    </w:rPr>
  </w:style>
  <w:style w:type="character" w:customStyle="1" w:styleId="883">
    <w:name w:val="font51"/>
    <w:autoRedefine/>
    <w:qFormat/>
    <w:uiPriority w:val="0"/>
    <w:rPr>
      <w:rFonts w:hint="eastAsia" w:ascii="仿宋" w:hAnsi="仿宋" w:eastAsia="仿宋" w:cs="仿宋"/>
      <w:color w:val="000000"/>
      <w:sz w:val="20"/>
      <w:szCs w:val="20"/>
      <w:u w:val="none"/>
    </w:rPr>
  </w:style>
  <w:style w:type="character" w:customStyle="1" w:styleId="884">
    <w:name w:val="Char Char82"/>
    <w:autoRedefine/>
    <w:qFormat/>
    <w:uiPriority w:val="0"/>
    <w:rPr>
      <w:rFonts w:eastAsia="宋体"/>
      <w:b/>
      <w:sz w:val="24"/>
      <w:lang w:eastAsia="zh-CN"/>
    </w:rPr>
  </w:style>
  <w:style w:type="character" w:customStyle="1" w:styleId="885">
    <w:name w:val="正文文本缩进 3 Char"/>
    <w:link w:val="54"/>
    <w:autoRedefine/>
    <w:qFormat/>
    <w:uiPriority w:val="0"/>
    <w:rPr>
      <w:kern w:val="2"/>
      <w:sz w:val="24"/>
    </w:rPr>
  </w:style>
  <w:style w:type="character" w:customStyle="1" w:styleId="886">
    <w:name w:val="日期 Char1"/>
    <w:autoRedefine/>
    <w:semiHidden/>
    <w:qFormat/>
    <w:uiPriority w:val="99"/>
    <w:rPr>
      <w:rFonts w:ascii="Times New Roman" w:hAnsi="Times New Roman" w:eastAsia="宋体" w:cs="Times New Roman"/>
      <w:szCs w:val="24"/>
    </w:rPr>
  </w:style>
  <w:style w:type="character" w:customStyle="1" w:styleId="887">
    <w:name w:val="页眉 字符"/>
    <w:autoRedefine/>
    <w:qFormat/>
    <w:uiPriority w:val="99"/>
    <w:rPr>
      <w:kern w:val="2"/>
      <w:sz w:val="18"/>
      <w:szCs w:val="18"/>
    </w:rPr>
  </w:style>
  <w:style w:type="character" w:customStyle="1" w:styleId="888">
    <w:name w:val="Char Char33"/>
    <w:autoRedefine/>
    <w:qFormat/>
    <w:uiPriority w:val="6"/>
    <w:rPr>
      <w:rFonts w:ascii="Arial" w:hAnsi="Arial" w:eastAsia="黑体"/>
      <w:b/>
      <w:kern w:val="1"/>
      <w:sz w:val="24"/>
      <w:szCs w:val="24"/>
    </w:rPr>
  </w:style>
  <w:style w:type="character" w:customStyle="1" w:styleId="889">
    <w:name w:val="b11_01b Char"/>
    <w:link w:val="112"/>
    <w:autoRedefine/>
    <w:qFormat/>
    <w:uiPriority w:val="0"/>
    <w:rPr>
      <w:rFonts w:ascii="Verdana" w:hAnsi="Verdana"/>
      <w:b/>
      <w:bCs/>
      <w:color w:val="4A82CA"/>
      <w:sz w:val="17"/>
      <w:szCs w:val="17"/>
    </w:rPr>
  </w:style>
  <w:style w:type="character" w:customStyle="1" w:styleId="890">
    <w:name w:val="Char Char121"/>
    <w:autoRedefine/>
    <w:qFormat/>
    <w:uiPriority w:val="6"/>
    <w:rPr>
      <w:rFonts w:ascii="仿宋_GB2312" w:eastAsia="仿宋_GB2312"/>
      <w:b/>
      <w:bCs/>
      <w:kern w:val="2"/>
      <w:sz w:val="24"/>
      <w:szCs w:val="24"/>
      <w:lang w:val="zh-CN" w:eastAsia="zh-CN" w:bidi="ar-SA"/>
    </w:rPr>
  </w:style>
  <w:style w:type="character" w:customStyle="1" w:styleId="891">
    <w:name w:val="Footer-Even Char"/>
    <w:autoRedefine/>
    <w:qFormat/>
    <w:uiPriority w:val="0"/>
    <w:rPr>
      <w:rFonts w:eastAsia="宋体"/>
      <w:kern w:val="2"/>
      <w:sz w:val="18"/>
      <w:lang w:val="en-US" w:eastAsia="zh-CN" w:bidi="ar-SA"/>
    </w:rPr>
  </w:style>
  <w:style w:type="character" w:customStyle="1" w:styleId="892">
    <w:name w:val="页脚 Char2"/>
    <w:link w:val="42"/>
    <w:autoRedefine/>
    <w:qFormat/>
    <w:locked/>
    <w:uiPriority w:val="99"/>
    <w:rPr>
      <w:kern w:val="2"/>
      <w:sz w:val="18"/>
      <w:szCs w:val="18"/>
    </w:rPr>
  </w:style>
  <w:style w:type="character" w:customStyle="1" w:styleId="89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894">
    <w:name w:val="Char Char61"/>
    <w:autoRedefine/>
    <w:qFormat/>
    <w:uiPriority w:val="6"/>
    <w:rPr>
      <w:rFonts w:eastAsia="宋体"/>
      <w:kern w:val="2"/>
      <w:sz w:val="21"/>
      <w:szCs w:val="24"/>
      <w:lang w:val="en-US" w:eastAsia="zh-CN" w:bidi="ar-SA"/>
    </w:rPr>
  </w:style>
  <w:style w:type="character" w:customStyle="1" w:styleId="895">
    <w:name w:val="正文文字缩进 2 Char Char"/>
    <w:autoRedefine/>
    <w:qFormat/>
    <w:uiPriority w:val="0"/>
    <w:rPr>
      <w:rFonts w:ascii="宋体"/>
      <w:sz w:val="28"/>
    </w:rPr>
  </w:style>
  <w:style w:type="character" w:customStyle="1" w:styleId="896">
    <w:name w:val="f141"/>
    <w:autoRedefine/>
    <w:qFormat/>
    <w:uiPriority w:val="0"/>
    <w:rPr>
      <w:rFonts w:ascii="Tahoma" w:hAnsi="Tahoma" w:eastAsia="宋体"/>
      <w:b/>
      <w:kern w:val="2"/>
      <w:sz w:val="21"/>
      <w:szCs w:val="21"/>
      <w:lang w:val="en-US" w:eastAsia="zh-CN" w:bidi="ar-SA"/>
    </w:rPr>
  </w:style>
  <w:style w:type="character" w:customStyle="1" w:styleId="897">
    <w:name w:val="段落 Char Char"/>
    <w:link w:val="113"/>
    <w:autoRedefine/>
    <w:qFormat/>
    <w:uiPriority w:val="0"/>
    <w:rPr>
      <w:rFonts w:ascii="宋体" w:hAnsi="宋体"/>
      <w:sz w:val="24"/>
    </w:rPr>
  </w:style>
  <w:style w:type="character" w:customStyle="1" w:styleId="898">
    <w:name w:val="标题 3 Char2"/>
    <w:autoRedefine/>
    <w:qFormat/>
    <w:uiPriority w:val="0"/>
    <w:rPr>
      <w:rFonts w:eastAsia="宋体"/>
      <w:b/>
      <w:bCs/>
      <w:kern w:val="2"/>
      <w:sz w:val="32"/>
      <w:szCs w:val="32"/>
      <w:lang w:val="en-US" w:eastAsia="zh-CN" w:bidi="ar-SA"/>
    </w:rPr>
  </w:style>
  <w:style w:type="character" w:customStyle="1" w:styleId="899">
    <w:name w:val="apple-converted-space"/>
    <w:autoRedefine/>
    <w:qFormat/>
    <w:uiPriority w:val="0"/>
  </w:style>
  <w:style w:type="character" w:customStyle="1" w:styleId="900">
    <w:name w:val="页眉 Char2"/>
    <w:link w:val="43"/>
    <w:autoRedefine/>
    <w:qFormat/>
    <w:uiPriority w:val="99"/>
    <w:rPr>
      <w:kern w:val="2"/>
      <w:sz w:val="18"/>
      <w:szCs w:val="18"/>
    </w:rPr>
  </w:style>
  <w:style w:type="character" w:customStyle="1" w:styleId="901">
    <w:name w:val="Char Char9"/>
    <w:autoRedefine/>
    <w:qFormat/>
    <w:uiPriority w:val="0"/>
    <w:rPr>
      <w:rFonts w:eastAsia="宋体"/>
      <w:kern w:val="2"/>
      <w:sz w:val="18"/>
      <w:szCs w:val="18"/>
      <w:lang w:val="en-US" w:eastAsia="zh-CN" w:bidi="ar-SA"/>
    </w:rPr>
  </w:style>
  <w:style w:type="character" w:customStyle="1" w:styleId="902">
    <w:name w:val="Char Char41"/>
    <w:autoRedefine/>
    <w:qFormat/>
    <w:uiPriority w:val="0"/>
    <w:rPr>
      <w:rFonts w:eastAsia="宋体"/>
      <w:b/>
      <w:sz w:val="24"/>
      <w:lang w:eastAsia="zh-CN" w:bidi="ar-SA"/>
    </w:rPr>
  </w:style>
  <w:style w:type="character" w:customStyle="1" w:styleId="903">
    <w:name w:val="large1"/>
    <w:autoRedefine/>
    <w:qFormat/>
    <w:uiPriority w:val="0"/>
    <w:rPr>
      <w:rFonts w:hint="eastAsia" w:ascii="宋体" w:hAnsi="宋体" w:eastAsia="宋体"/>
      <w:sz w:val="21"/>
      <w:szCs w:val="21"/>
    </w:rPr>
  </w:style>
  <w:style w:type="character" w:customStyle="1" w:styleId="904">
    <w:name w:val="正文段 Char"/>
    <w:link w:val="114"/>
    <w:autoRedefine/>
    <w:qFormat/>
    <w:uiPriority w:val="0"/>
    <w:rPr>
      <w:sz w:val="24"/>
    </w:rPr>
  </w:style>
  <w:style w:type="character" w:customStyle="1" w:styleId="905">
    <w:name w:val="Char Char13"/>
    <w:autoRedefine/>
    <w:qFormat/>
    <w:uiPriority w:val="6"/>
    <w:rPr>
      <w:rFonts w:ascii="宋体" w:hAnsi="宋体"/>
      <w:kern w:val="1"/>
      <w:sz w:val="21"/>
      <w:szCs w:val="24"/>
    </w:rPr>
  </w:style>
  <w:style w:type="character" w:customStyle="1" w:styleId="906">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907">
    <w:name w:val="冯广丽 Char"/>
    <w:link w:val="115"/>
    <w:autoRedefine/>
    <w:qFormat/>
    <w:uiPriority w:val="0"/>
    <w:rPr>
      <w:rFonts w:ascii="宋体" w:hAnsi="宋体"/>
      <w:kern w:val="2"/>
      <w:sz w:val="24"/>
      <w:szCs w:val="22"/>
    </w:rPr>
  </w:style>
  <w:style w:type="character" w:customStyle="1" w:styleId="908">
    <w:name w:val="批注文字 字符"/>
    <w:autoRedefine/>
    <w:qFormat/>
    <w:uiPriority w:val="0"/>
    <w:rPr>
      <w:rFonts w:ascii="Arial" w:hAnsi="Arial" w:eastAsia="黑体" w:cs="Arial"/>
      <w:snapToGrid w:val="0"/>
      <w:kern w:val="0"/>
      <w:szCs w:val="21"/>
    </w:rPr>
  </w:style>
  <w:style w:type="character" w:customStyle="1" w:styleId="909">
    <w:name w:val="Char Char161"/>
    <w:autoRedefine/>
    <w:qFormat/>
    <w:uiPriority w:val="0"/>
    <w:rPr>
      <w:rFonts w:eastAsia="宋体"/>
      <w:b/>
      <w:kern w:val="2"/>
      <w:sz w:val="32"/>
      <w:lang w:val="en-US" w:eastAsia="zh-CN"/>
    </w:rPr>
  </w:style>
  <w:style w:type="character" w:customStyle="1" w:styleId="910">
    <w:name w:val="javascript"/>
    <w:autoRedefine/>
    <w:qFormat/>
    <w:uiPriority w:val="0"/>
  </w:style>
  <w:style w:type="character" w:customStyle="1" w:styleId="911">
    <w:name w:val="图名 Char"/>
    <w:autoRedefine/>
    <w:qFormat/>
    <w:uiPriority w:val="0"/>
    <w:rPr>
      <w:rFonts w:ascii="Arial" w:hAnsi="Arial" w:eastAsia="黑体"/>
      <w:kern w:val="2"/>
      <w:sz w:val="24"/>
      <w:szCs w:val="24"/>
      <w:lang w:val="en-US" w:eastAsia="zh-CN" w:bidi="ar-SA"/>
    </w:rPr>
  </w:style>
  <w:style w:type="character" w:customStyle="1" w:styleId="912">
    <w:name w:val="Used by Word for text of Help footnotes Char Char"/>
    <w:autoRedefine/>
    <w:qFormat/>
    <w:uiPriority w:val="0"/>
    <w:rPr>
      <w:rFonts w:ascii="Times New Roman" w:hAnsi="Times New Roman" w:eastAsia="宋体" w:cs="Times New Roman"/>
      <w:sz w:val="20"/>
      <w:szCs w:val="20"/>
    </w:rPr>
  </w:style>
  <w:style w:type="character" w:customStyle="1" w:styleId="913">
    <w:name w:val="编号，小四 Char"/>
    <w:link w:val="116"/>
    <w:autoRedefine/>
    <w:qFormat/>
    <w:uiPriority w:val="0"/>
    <w:rPr>
      <w:rFonts w:ascii="Arial" w:hAnsi="Arial"/>
      <w:sz w:val="24"/>
    </w:rPr>
  </w:style>
  <w:style w:type="character" w:customStyle="1" w:styleId="914">
    <w:name w:val="Font Style82"/>
    <w:autoRedefine/>
    <w:qFormat/>
    <w:uiPriority w:val="99"/>
    <w:rPr>
      <w:rFonts w:ascii="宋体" w:eastAsia="宋体" w:cs="宋体"/>
      <w:color w:val="000000"/>
      <w:sz w:val="14"/>
      <w:szCs w:val="14"/>
    </w:rPr>
  </w:style>
  <w:style w:type="character" w:customStyle="1" w:styleId="915">
    <w:name w:val="标题 2 Char Char"/>
    <w:autoRedefine/>
    <w:qFormat/>
    <w:uiPriority w:val="0"/>
    <w:rPr>
      <w:rFonts w:ascii="楷体_GB2312" w:hAnsi="Arial" w:eastAsia="楷体_GB2312"/>
      <w:b/>
      <w:bCs/>
      <w:kern w:val="2"/>
      <w:sz w:val="24"/>
      <w:szCs w:val="32"/>
      <w:lang w:val="en-US" w:eastAsia="zh-CN" w:bidi="ar-SA"/>
    </w:rPr>
  </w:style>
  <w:style w:type="character" w:customStyle="1" w:styleId="916">
    <w:name w:val="未用 Char"/>
    <w:autoRedefine/>
    <w:qFormat/>
    <w:uiPriority w:val="0"/>
    <w:rPr>
      <w:rFonts w:ascii="Arial" w:hAnsi="Arial" w:eastAsia="黑体"/>
      <w:kern w:val="2"/>
      <w:sz w:val="21"/>
      <w:szCs w:val="21"/>
      <w:lang w:val="en-US" w:eastAsia="zh-CN" w:bidi="ar-SA"/>
    </w:rPr>
  </w:style>
  <w:style w:type="character" w:customStyle="1" w:styleId="917">
    <w:name w:val="myp1111"/>
    <w:autoRedefine/>
    <w:qFormat/>
    <w:uiPriority w:val="0"/>
    <w:rPr>
      <w:rFonts w:hint="default" w:ascii="ˎ̥" w:hAnsi="ˎ̥"/>
      <w:color w:val="000000"/>
      <w:sz w:val="20"/>
      <w:szCs w:val="20"/>
      <w:u w:val="none"/>
    </w:rPr>
  </w:style>
  <w:style w:type="character" w:customStyle="1" w:styleId="918">
    <w:name w:val="样式 标题 4h4H4Fab-4T5Ref Heading 1rh1Heading sqlsect 1.2.3.... Char"/>
    <w:link w:val="105"/>
    <w:autoRedefine/>
    <w:qFormat/>
    <w:uiPriority w:val="0"/>
    <w:rPr>
      <w:rFonts w:ascii="微软雅黑" w:hAnsi="微软雅黑" w:eastAsia="微软雅黑"/>
      <w:b/>
      <w:bCs/>
      <w:kern w:val="2"/>
      <w:sz w:val="24"/>
      <w:szCs w:val="28"/>
    </w:rPr>
  </w:style>
  <w:style w:type="character" w:customStyle="1" w:styleId="919">
    <w:name w:val="h Char Char"/>
    <w:autoRedefine/>
    <w:qFormat/>
    <w:uiPriority w:val="0"/>
    <w:rPr>
      <w:rFonts w:eastAsia="宋体"/>
      <w:kern w:val="2"/>
      <w:sz w:val="18"/>
      <w:lang w:val="en-US" w:eastAsia="zh-CN" w:bidi="ar-SA"/>
    </w:rPr>
  </w:style>
  <w:style w:type="character" w:customStyle="1" w:styleId="920">
    <w:name w:val="仿宋正文 Char"/>
    <w:link w:val="117"/>
    <w:autoRedefine/>
    <w:qFormat/>
    <w:uiPriority w:val="0"/>
    <w:rPr>
      <w:rFonts w:ascii="仿宋_GB2312" w:eastAsia="仿宋_GB2312"/>
      <w:kern w:val="2"/>
      <w:sz w:val="24"/>
      <w:lang w:val="en-US" w:eastAsia="zh-CN" w:bidi="ar-SA"/>
    </w:rPr>
  </w:style>
  <w:style w:type="character" w:customStyle="1" w:styleId="921">
    <w:name w:val="正文首行缩进 Char Char Char Char Char Char"/>
    <w:autoRedefine/>
    <w:qFormat/>
    <w:uiPriority w:val="0"/>
    <w:rPr>
      <w:rFonts w:ascii="宋体" w:eastAsia="宋体"/>
      <w:kern w:val="2"/>
      <w:sz w:val="24"/>
      <w:lang w:val="zh-CN" w:bidi="ar-SA"/>
    </w:rPr>
  </w:style>
  <w:style w:type="character" w:customStyle="1" w:styleId="922">
    <w:name w:val="样式 宋体"/>
    <w:autoRedefine/>
    <w:qFormat/>
    <w:uiPriority w:val="0"/>
    <w:rPr>
      <w:rFonts w:ascii="宋体" w:hAnsi="宋体"/>
      <w:sz w:val="24"/>
    </w:rPr>
  </w:style>
  <w:style w:type="character" w:customStyle="1" w:styleId="923">
    <w:name w:val="tw4winJump"/>
    <w:autoRedefine/>
    <w:qFormat/>
    <w:uiPriority w:val="0"/>
    <w:rPr>
      <w:rFonts w:ascii="Courier New" w:hAnsi="Courier New" w:cs="Courier New"/>
      <w:color w:val="008080"/>
      <w:lang w:val="en-US" w:eastAsia="zh-CN"/>
    </w:rPr>
  </w:style>
  <w:style w:type="character" w:customStyle="1" w:styleId="924">
    <w:name w:val="标题 1 字符"/>
    <w:autoRedefine/>
    <w:qFormat/>
    <w:uiPriority w:val="9"/>
    <w:rPr>
      <w:rFonts w:ascii="Arial" w:hAnsi="Arial" w:eastAsia="黑体" w:cs="Arial"/>
      <w:b/>
      <w:bCs/>
      <w:snapToGrid w:val="0"/>
      <w:kern w:val="44"/>
      <w:sz w:val="44"/>
      <w:szCs w:val="44"/>
    </w:rPr>
  </w:style>
  <w:style w:type="character" w:customStyle="1" w:styleId="925">
    <w:name w:val="style36"/>
    <w:basedOn w:val="69"/>
    <w:autoRedefine/>
    <w:qFormat/>
    <w:uiPriority w:val="0"/>
    <w:rPr>
      <w:rFonts w:ascii="Arial" w:hAnsi="Arial" w:eastAsia="黑体" w:cs="Arial"/>
      <w:snapToGrid w:val="0"/>
      <w:kern w:val="0"/>
      <w:szCs w:val="21"/>
    </w:rPr>
  </w:style>
  <w:style w:type="character" w:customStyle="1" w:styleId="926">
    <w:name w:val="pt9"/>
    <w:autoRedefine/>
    <w:qFormat/>
    <w:uiPriority w:val="0"/>
    <w:rPr>
      <w:rFonts w:ascii="仿宋_GB2312" w:eastAsia="微软雅黑"/>
      <w:b/>
      <w:kern w:val="2"/>
      <w:sz w:val="32"/>
      <w:szCs w:val="32"/>
      <w:lang w:val="en-US" w:eastAsia="zh-CN" w:bidi="ar-SA"/>
    </w:rPr>
  </w:style>
  <w:style w:type="character" w:customStyle="1" w:styleId="927">
    <w:name w:val="DO_NOT_TRANSLATE"/>
    <w:autoRedefine/>
    <w:qFormat/>
    <w:uiPriority w:val="0"/>
    <w:rPr>
      <w:rFonts w:ascii="Courier New" w:hAnsi="Courier New" w:cs="Courier New"/>
      <w:color w:val="800000"/>
      <w:lang w:val="en-US" w:eastAsia="zh-CN"/>
    </w:rPr>
  </w:style>
  <w:style w:type="character" w:customStyle="1" w:styleId="928">
    <w:name w:val="标书1 Char1"/>
    <w:autoRedefine/>
    <w:qFormat/>
    <w:uiPriority w:val="0"/>
    <w:rPr>
      <w:rFonts w:eastAsia="宋体"/>
      <w:b/>
      <w:bCs/>
      <w:kern w:val="44"/>
      <w:sz w:val="44"/>
      <w:szCs w:val="44"/>
      <w:lang w:val="en-US" w:eastAsia="zh-CN" w:bidi="ar-SA"/>
    </w:rPr>
  </w:style>
  <w:style w:type="character" w:customStyle="1" w:styleId="929">
    <w:name w:val="页脚 字符"/>
    <w:autoRedefine/>
    <w:qFormat/>
    <w:uiPriority w:val="99"/>
    <w:rPr>
      <w:kern w:val="2"/>
      <w:sz w:val="18"/>
      <w:szCs w:val="18"/>
    </w:rPr>
  </w:style>
  <w:style w:type="character" w:customStyle="1" w:styleId="930">
    <w:name w:val="正文2 Char"/>
    <w:autoRedefine/>
    <w:qFormat/>
    <w:uiPriority w:val="0"/>
    <w:rPr>
      <w:rFonts w:eastAsia="宋体"/>
      <w:kern w:val="2"/>
      <w:sz w:val="24"/>
      <w:lang w:val="en-US" w:eastAsia="zh-CN" w:bidi="ar-SA"/>
    </w:rPr>
  </w:style>
  <w:style w:type="character" w:customStyle="1" w:styleId="931">
    <w:name w:val="Char Char21"/>
    <w:autoRedefine/>
    <w:qFormat/>
    <w:uiPriority w:val="6"/>
    <w:rPr>
      <w:rFonts w:ascii="宋体" w:hAnsi="宋体"/>
      <w:kern w:val="1"/>
      <w:sz w:val="24"/>
      <w:szCs w:val="21"/>
      <w:lang w:val="zh-CN"/>
    </w:rPr>
  </w:style>
  <w:style w:type="character" w:customStyle="1" w:styleId="932">
    <w:name w:val="样式 正文缩进 + 首行缩进:  2 字符 Char Char"/>
    <w:link w:val="118"/>
    <w:autoRedefine/>
    <w:qFormat/>
    <w:uiPriority w:val="0"/>
    <w:rPr>
      <w:rFonts w:cs="宋体"/>
      <w:kern w:val="2"/>
      <w:sz w:val="24"/>
    </w:rPr>
  </w:style>
  <w:style w:type="character" w:customStyle="1" w:styleId="933">
    <w:name w:val="正文文本 Char1"/>
    <w:link w:val="2"/>
    <w:autoRedefine/>
    <w:qFormat/>
    <w:uiPriority w:val="0"/>
    <w:rPr>
      <w:rFonts w:ascii="宋体" w:hAnsi="Arial" w:eastAsia="宋体" w:cs="Arial"/>
      <w:snapToGrid w:val="0"/>
      <w:kern w:val="2"/>
      <w:sz w:val="24"/>
      <w:szCs w:val="21"/>
      <w:lang w:val="zh-CN" w:eastAsia="zh-CN" w:bidi="ar-SA"/>
    </w:rPr>
  </w:style>
  <w:style w:type="character" w:customStyle="1" w:styleId="934">
    <w:name w:val="gray6"/>
    <w:basedOn w:val="69"/>
    <w:autoRedefine/>
    <w:qFormat/>
    <w:uiPriority w:val="0"/>
    <w:rPr>
      <w:rFonts w:ascii="Arial" w:hAnsi="Arial" w:eastAsia="黑体" w:cs="Arial"/>
      <w:snapToGrid w:val="0"/>
      <w:kern w:val="0"/>
      <w:szCs w:val="21"/>
    </w:rPr>
  </w:style>
  <w:style w:type="character" w:customStyle="1" w:styleId="935">
    <w:name w:val="hui"/>
    <w:basedOn w:val="69"/>
    <w:autoRedefine/>
    <w:qFormat/>
    <w:uiPriority w:val="0"/>
    <w:rPr>
      <w:rFonts w:ascii="Arial" w:hAnsi="Arial" w:eastAsia="黑体" w:cs="Arial"/>
      <w:snapToGrid w:val="0"/>
      <w:kern w:val="0"/>
      <w:szCs w:val="21"/>
    </w:rPr>
  </w:style>
  <w:style w:type="character" w:customStyle="1" w:styleId="936">
    <w:name w:val="哈哈正文 Char Char"/>
    <w:autoRedefine/>
    <w:qFormat/>
    <w:uiPriority w:val="0"/>
    <w:rPr>
      <w:rFonts w:ascii="宋体" w:hAnsi="宋体" w:eastAsia="宋体" w:cs="宋体"/>
      <w:kern w:val="2"/>
      <w:sz w:val="24"/>
      <w:lang w:val="en-US" w:eastAsia="zh-CN" w:bidi="ar-SA"/>
    </w:rPr>
  </w:style>
  <w:style w:type="character" w:customStyle="1" w:styleId="93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8">
    <w:name w:val="正文缩进 字符1"/>
    <w:autoRedefine/>
    <w:qFormat/>
    <w:uiPriority w:val="0"/>
    <w:rPr>
      <w:rFonts w:ascii="宋体" w:eastAsia="宋体"/>
      <w:snapToGrid w:val="0"/>
      <w:color w:val="000000"/>
      <w:kern w:val="28"/>
      <w:sz w:val="28"/>
      <w:lang w:val="en-US" w:eastAsia="zh-CN" w:bidi="ar-SA"/>
    </w:rPr>
  </w:style>
  <w:style w:type="character" w:customStyle="1" w:styleId="939">
    <w:name w:val="页脚 字符1"/>
    <w:autoRedefine/>
    <w:qFormat/>
    <w:locked/>
    <w:uiPriority w:val="99"/>
    <w:rPr>
      <w:kern w:val="2"/>
      <w:sz w:val="18"/>
      <w:szCs w:val="18"/>
    </w:rPr>
  </w:style>
  <w:style w:type="character" w:customStyle="1" w:styleId="940">
    <w:name w:val="页眉 字符1"/>
    <w:autoRedefine/>
    <w:qFormat/>
    <w:uiPriority w:val="99"/>
    <w:rPr>
      <w:kern w:val="2"/>
      <w:sz w:val="18"/>
      <w:szCs w:val="18"/>
    </w:rPr>
  </w:style>
  <w:style w:type="character" w:customStyle="1" w:styleId="941">
    <w:name w:val="尾注文本 Char"/>
    <w:link w:val="40"/>
    <w:autoRedefine/>
    <w:qFormat/>
    <w:uiPriority w:val="0"/>
    <w:rPr>
      <w:kern w:val="2"/>
      <w:sz w:val="21"/>
      <w:szCs w:val="24"/>
      <w:lang w:val="zh-CN"/>
    </w:rPr>
  </w:style>
  <w:style w:type="character" w:customStyle="1" w:styleId="942">
    <w:name w:val="无间隔 Char"/>
    <w:link w:val="168"/>
    <w:autoRedefine/>
    <w:qFormat/>
    <w:uiPriority w:val="99"/>
    <w:rPr>
      <w:kern w:val="2"/>
      <w:sz w:val="21"/>
      <w:szCs w:val="22"/>
    </w:rPr>
  </w:style>
  <w:style w:type="character" w:customStyle="1" w:styleId="943">
    <w:name w:val="标准文本 Char Char"/>
    <w:link w:val="607"/>
    <w:autoRedefine/>
    <w:qFormat/>
    <w:uiPriority w:val="0"/>
    <w:rPr>
      <w:rFonts w:cs="宋体"/>
      <w:kern w:val="2"/>
      <w:sz w:val="24"/>
    </w:rPr>
  </w:style>
  <w:style w:type="character" w:customStyle="1" w:styleId="944">
    <w:name w:val="Char Char213"/>
    <w:autoRedefine/>
    <w:qFormat/>
    <w:uiPriority w:val="0"/>
    <w:rPr>
      <w:rFonts w:eastAsia="Century Gothic"/>
      <w:b/>
      <w:bCs/>
      <w:kern w:val="44"/>
      <w:sz w:val="32"/>
      <w:szCs w:val="44"/>
      <w:lang w:val="en-US" w:eastAsia="zh-CN" w:bidi="ar-SA"/>
    </w:rPr>
  </w:style>
  <w:style w:type="character" w:customStyle="1" w:styleId="945">
    <w:name w:val="apple-style-span"/>
    <w:autoRedefine/>
    <w:qFormat/>
    <w:uiPriority w:val="0"/>
    <w:rPr>
      <w:rFonts w:ascii="Arial" w:hAnsi="Arial" w:eastAsia="黑体" w:cs="Arial"/>
      <w:snapToGrid w:val="0"/>
      <w:kern w:val="0"/>
      <w:szCs w:val="21"/>
    </w:rPr>
  </w:style>
  <w:style w:type="character" w:customStyle="1" w:styleId="946">
    <w:name w:val="15"/>
    <w:autoRedefine/>
    <w:qFormat/>
    <w:uiPriority w:val="0"/>
    <w:rPr>
      <w:rFonts w:hint="default" w:ascii="Calibri" w:hAnsi="Calibri"/>
      <w:color w:val="0000FF"/>
      <w:u w:val="single"/>
    </w:rPr>
  </w:style>
  <w:style w:type="character" w:customStyle="1" w:styleId="947">
    <w:name w:val="16"/>
    <w:autoRedefine/>
    <w:qFormat/>
    <w:uiPriority w:val="0"/>
    <w:rPr>
      <w:rFonts w:hint="eastAsia" w:ascii="宋体" w:hAnsi="宋体" w:eastAsia="宋体"/>
      <w:color w:val="000000"/>
      <w:sz w:val="20"/>
      <w:szCs w:val="20"/>
    </w:rPr>
  </w:style>
  <w:style w:type="character" w:customStyle="1" w:styleId="948">
    <w:name w:val="edui-unclickable"/>
    <w:autoRedefine/>
    <w:qFormat/>
    <w:uiPriority w:val="0"/>
    <w:rPr>
      <w:color w:val="808080"/>
    </w:rPr>
  </w:style>
  <w:style w:type="character" w:customStyle="1" w:styleId="949">
    <w:name w:val="tpc_content1"/>
    <w:autoRedefine/>
    <w:qFormat/>
    <w:uiPriority w:val="0"/>
    <w:rPr>
      <w:sz w:val="20"/>
      <w:szCs w:val="20"/>
    </w:rPr>
  </w:style>
  <w:style w:type="character" w:customStyle="1" w:styleId="950">
    <w:name w:val="正文文本缩进 字符"/>
    <w:autoRedefine/>
    <w:qFormat/>
    <w:uiPriority w:val="0"/>
    <w:rPr>
      <w:rFonts w:ascii="Century Gothic" w:hAnsi="Century Gothic" w:eastAsia="Century Gothic"/>
      <w:kern w:val="2"/>
      <w:sz w:val="24"/>
      <w:lang w:val="en-US" w:eastAsia="zh-CN" w:bidi="ar-SA"/>
    </w:rPr>
  </w:style>
  <w:style w:type="character" w:customStyle="1" w:styleId="951">
    <w:name w:val="正文文本 2 字符"/>
    <w:autoRedefine/>
    <w:qFormat/>
    <w:uiPriority w:val="0"/>
    <w:rPr>
      <w:rFonts w:ascii="Arial" w:hAnsi="Arial" w:eastAsia="宋体"/>
      <w:kern w:val="2"/>
      <w:sz w:val="24"/>
      <w:szCs w:val="24"/>
      <w:lang w:val="en-US" w:eastAsia="zh-CN" w:bidi="ar-SA"/>
    </w:rPr>
  </w:style>
  <w:style w:type="character" w:customStyle="1" w:styleId="952">
    <w:name w:val="edui-clickable2"/>
    <w:autoRedefine/>
    <w:qFormat/>
    <w:uiPriority w:val="0"/>
    <w:rPr>
      <w:color w:val="0000FF"/>
      <w:u w:val="single"/>
    </w:rPr>
  </w:style>
  <w:style w:type="character" w:customStyle="1" w:styleId="953">
    <w:name w:val="style1"/>
    <w:autoRedefine/>
    <w:qFormat/>
    <w:uiPriority w:val="0"/>
    <w:rPr>
      <w:rFonts w:ascii="Arial" w:hAnsi="Arial" w:eastAsia="黑体" w:cs="Arial"/>
      <w:snapToGrid w:val="0"/>
      <w:kern w:val="0"/>
      <w:szCs w:val="21"/>
    </w:rPr>
  </w:style>
  <w:style w:type="character" w:customStyle="1" w:styleId="954">
    <w:name w:val="zbggtop11 style5"/>
    <w:autoRedefine/>
    <w:qFormat/>
    <w:uiPriority w:val="0"/>
    <w:rPr>
      <w:rFonts w:ascii="Arial" w:hAnsi="Arial" w:eastAsia="黑体" w:cs="Arial"/>
      <w:snapToGrid w:val="0"/>
      <w:kern w:val="0"/>
      <w:szCs w:val="21"/>
    </w:rPr>
  </w:style>
  <w:style w:type="character" w:customStyle="1" w:styleId="955">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6">
    <w:name w:val="bulletintext1"/>
    <w:autoRedefine/>
    <w:qFormat/>
    <w:uiPriority w:val="0"/>
    <w:rPr>
      <w:color w:val="000000"/>
      <w:sz w:val="18"/>
    </w:rPr>
  </w:style>
  <w:style w:type="character" w:customStyle="1" w:styleId="957">
    <w:name w:val="ksfind_class_select1"/>
    <w:basedOn w:val="69"/>
    <w:autoRedefine/>
    <w:qFormat/>
    <w:uiPriority w:val="0"/>
    <w:rPr>
      <w:color w:val="000000"/>
      <w:shd w:val="clear" w:color="auto" w:fill="EFD200"/>
    </w:rPr>
  </w:style>
  <w:style w:type="character" w:customStyle="1" w:styleId="958">
    <w:name w:val="font71"/>
    <w:autoRedefine/>
    <w:qFormat/>
    <w:uiPriority w:val="0"/>
    <w:rPr>
      <w:rFonts w:hint="eastAsia" w:ascii="宋体" w:hAnsi="宋体" w:eastAsia="宋体" w:cs="宋体"/>
      <w:color w:val="000000"/>
      <w:sz w:val="22"/>
      <w:szCs w:val="22"/>
      <w:u w:val="none"/>
    </w:rPr>
  </w:style>
  <w:style w:type="character" w:customStyle="1" w:styleId="959">
    <w:name w:val="font91"/>
    <w:autoRedefine/>
    <w:qFormat/>
    <w:uiPriority w:val="0"/>
    <w:rPr>
      <w:rFonts w:hint="eastAsia" w:ascii="仿宋" w:hAnsi="仿宋" w:eastAsia="仿宋" w:cs="仿宋"/>
      <w:color w:val="000000"/>
      <w:sz w:val="22"/>
      <w:szCs w:val="22"/>
      <w:u w:val="none"/>
    </w:rPr>
  </w:style>
  <w:style w:type="character" w:customStyle="1" w:styleId="960">
    <w:name w:val="NormalCharacter"/>
    <w:autoRedefine/>
    <w:semiHidden/>
    <w:qFormat/>
    <w:uiPriority w:val="0"/>
  </w:style>
  <w:style w:type="table" w:customStyle="1" w:styleId="961">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6">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105</Pages>
  <Words>52720</Words>
  <Characters>56102</Characters>
  <Lines>281</Lines>
  <Paragraphs>79</Paragraphs>
  <TotalTime>5</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你的男孩J_J</cp:lastModifiedBy>
  <cp:lastPrinted>2024-05-11T00:46:00Z</cp:lastPrinted>
  <dcterms:modified xsi:type="dcterms:W3CDTF">2024-05-11T01:01:48Z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E7FF3CC42527424EB552465B1FAB20AB_13</vt:lpwstr>
  </property>
</Properties>
</file>