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p>
    <w:p>
      <w:pPr>
        <w:adjustRightInd/>
        <w:spacing w:line="360" w:lineRule="auto"/>
        <w:jc w:val="center"/>
        <w:rPr>
          <w:rFonts w:hint="eastAsia" w:ascii="仿宋" w:hAnsi="仿宋" w:eastAsia="仿宋" w:cs="仿宋"/>
          <w:color w:val="auto"/>
          <w:sz w:val="48"/>
          <w:szCs w:val="48"/>
          <w:highlight w:val="none"/>
          <w:lang w:eastAsia="zh-CN"/>
        </w:rPr>
      </w:pPr>
      <w:r>
        <w:rPr>
          <w:rFonts w:hint="eastAsia" w:ascii="仿宋" w:hAnsi="仿宋" w:eastAsia="仿宋" w:cs="仿宋"/>
          <w:color w:val="auto"/>
          <w:sz w:val="48"/>
          <w:szCs w:val="48"/>
          <w:highlight w:val="none"/>
          <w:lang w:eastAsia="zh-CN"/>
        </w:rPr>
        <w:t>临平公园保洁服务项目</w:t>
      </w:r>
    </w:p>
    <w:p>
      <w:pPr>
        <w:adjustRightInd/>
        <w:spacing w:line="360" w:lineRule="auto"/>
        <w:jc w:val="center"/>
        <w:rPr>
          <w:rFonts w:hint="eastAsia" w:ascii="仿宋" w:hAnsi="仿宋" w:eastAsia="仿宋" w:cs="仿宋"/>
          <w:color w:val="auto"/>
          <w:sz w:val="48"/>
          <w:szCs w:val="48"/>
          <w:highlight w:val="none"/>
        </w:rPr>
      </w:pPr>
      <w:r>
        <w:rPr>
          <w:rFonts w:hint="eastAsia" w:ascii="仿宋" w:hAnsi="仿宋" w:eastAsia="仿宋" w:cs="仿宋"/>
          <w:color w:val="auto"/>
          <w:sz w:val="48"/>
          <w:szCs w:val="48"/>
          <w:highlight w:val="none"/>
        </w:rPr>
        <w:t>招标文件</w:t>
      </w:r>
    </w:p>
    <w:p>
      <w:pPr>
        <w:adjustRightInd/>
        <w:spacing w:line="360" w:lineRule="auto"/>
        <w:jc w:val="center"/>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rPr>
        <w:t xml:space="preserve"> </w:t>
      </w:r>
    </w:p>
    <w:p>
      <w:pPr>
        <w:adjustRightInd/>
        <w:spacing w:line="360" w:lineRule="auto"/>
        <w:jc w:val="center"/>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rPr>
        <w:t>（电子招投标）</w:t>
      </w:r>
    </w:p>
    <w:p>
      <w:pPr>
        <w:snapToGrid w:val="0"/>
        <w:spacing w:line="360" w:lineRule="auto"/>
        <w:jc w:val="center"/>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rPr>
        <w:t>编号:</w:t>
      </w:r>
      <w:r>
        <w:rPr>
          <w:rFonts w:hint="eastAsia" w:ascii="仿宋" w:hAnsi="仿宋" w:eastAsia="仿宋" w:cs="仿宋"/>
          <w:color w:val="auto"/>
          <w:sz w:val="32"/>
          <w:szCs w:val="32"/>
          <w:highlight w:val="none"/>
          <w:lang w:eastAsia="zh-CN"/>
        </w:rPr>
        <w:t>SQZFCG-2023-037</w:t>
      </w:r>
    </w:p>
    <w:p>
      <w:pPr>
        <w:pStyle w:val="82"/>
        <w:rPr>
          <w:rFonts w:hint="eastAsia" w:ascii="仿宋" w:hAnsi="仿宋" w:eastAsia="仿宋" w:cs="仿宋"/>
          <w:color w:val="auto"/>
          <w:sz w:val="32"/>
          <w:szCs w:val="32"/>
          <w:highlight w:val="none"/>
          <w:lang w:val="en-US" w:eastAsia="zh-CN"/>
        </w:rPr>
      </w:pPr>
    </w:p>
    <w:p>
      <w:pPr>
        <w:pStyle w:val="82"/>
        <w:rPr>
          <w:rFonts w:hint="eastAsia" w:ascii="仿宋" w:hAnsi="仿宋" w:eastAsia="仿宋" w:cs="仿宋"/>
          <w:color w:val="auto"/>
          <w:sz w:val="32"/>
          <w:szCs w:val="32"/>
          <w:highlight w:val="none"/>
          <w:lang w:val="en-US" w:eastAsia="zh-CN"/>
        </w:rPr>
      </w:pPr>
    </w:p>
    <w:p>
      <w:pPr>
        <w:pStyle w:val="82"/>
        <w:rPr>
          <w:rFonts w:hint="eastAsia"/>
          <w:color w:val="auto"/>
          <w:highlight w:val="none"/>
          <w:lang w:val="en-US" w:eastAsia="zh-CN"/>
        </w:rPr>
      </w:pPr>
      <w:r>
        <w:rPr>
          <w:rFonts w:hint="eastAsia"/>
          <w:color w:val="auto"/>
          <w:highlight w:val="none"/>
          <w:lang w:val="en-US" w:eastAsia="zh-CN"/>
        </w:rPr>
        <w:t xml:space="preserve">            </w:t>
      </w:r>
    </w:p>
    <w:p>
      <w:pPr>
        <w:pStyle w:val="82"/>
        <w:rPr>
          <w:rFonts w:hint="eastAsia"/>
          <w:color w:val="auto"/>
          <w:highlight w:val="none"/>
          <w:lang w:val="en-US" w:eastAsia="zh-CN"/>
        </w:rPr>
      </w:pPr>
    </w:p>
    <w:p>
      <w:pPr>
        <w:pStyle w:val="82"/>
        <w:rPr>
          <w:rFonts w:hint="eastAsia"/>
          <w:color w:val="auto"/>
          <w:highlight w:val="none"/>
          <w:lang w:val="en-US" w:eastAsia="zh-CN"/>
        </w:rPr>
      </w:pPr>
    </w:p>
    <w:p>
      <w:pPr>
        <w:pStyle w:val="82"/>
        <w:rPr>
          <w:rFonts w:hint="eastAsia"/>
          <w:color w:val="auto"/>
          <w:highlight w:val="none"/>
          <w:lang w:val="en-US" w:eastAsia="zh-CN"/>
        </w:rPr>
      </w:pPr>
    </w:p>
    <w:p>
      <w:pPr>
        <w:pStyle w:val="82"/>
        <w:rPr>
          <w:rFonts w:hint="eastAsia"/>
          <w:color w:val="auto"/>
          <w:highlight w:val="none"/>
          <w:lang w:val="en-US" w:eastAsia="zh-CN"/>
        </w:rPr>
      </w:pPr>
    </w:p>
    <w:p>
      <w:pPr>
        <w:pStyle w:val="82"/>
        <w:rPr>
          <w:rFonts w:hint="eastAsia"/>
          <w:color w:val="auto"/>
          <w:highlight w:val="none"/>
          <w:lang w:val="en-US" w:eastAsia="zh-CN"/>
        </w:rPr>
      </w:pPr>
    </w:p>
    <w:p>
      <w:pPr>
        <w:pStyle w:val="82"/>
        <w:rPr>
          <w:rFonts w:hint="eastAsia"/>
          <w:color w:val="auto"/>
          <w:highlight w:val="none"/>
          <w:lang w:val="en-US" w:eastAsia="zh-CN"/>
        </w:rPr>
      </w:pPr>
    </w:p>
    <w:p>
      <w:pPr>
        <w:pStyle w:val="82"/>
        <w:rPr>
          <w:rFonts w:hint="eastAsia"/>
          <w:color w:val="auto"/>
          <w:highlight w:val="none"/>
          <w:lang w:val="en-US" w:eastAsia="zh-CN"/>
        </w:rPr>
      </w:pPr>
    </w:p>
    <w:p>
      <w:pPr>
        <w:pStyle w:val="82"/>
        <w:rPr>
          <w:rFonts w:hint="default"/>
          <w:color w:val="auto"/>
          <w:highlight w:val="none"/>
          <w:lang w:val="en-US" w:eastAsia="zh-CN"/>
        </w:rPr>
      </w:pPr>
    </w:p>
    <w:p>
      <w:pPr>
        <w:adjustRightInd/>
        <w:spacing w:line="360" w:lineRule="auto"/>
        <w:rPr>
          <w:rFonts w:hint="eastAsia" w:ascii="仿宋" w:hAnsi="仿宋" w:eastAsia="仿宋" w:cs="仿宋"/>
          <w:color w:val="auto"/>
          <w:sz w:val="28"/>
          <w:szCs w:val="20"/>
          <w:highlight w:val="none"/>
        </w:rPr>
      </w:pPr>
    </w:p>
    <w:p>
      <w:pPr>
        <w:spacing w:line="360" w:lineRule="auto"/>
        <w:jc w:val="center"/>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rPr>
        <w:t xml:space="preserve"> </w:t>
      </w:r>
    </w:p>
    <w:p>
      <w:pPr>
        <w:spacing w:line="360" w:lineRule="auto"/>
        <w:jc w:val="center"/>
        <w:rPr>
          <w:rFonts w:hint="eastAsia" w:ascii="仿宋" w:hAnsi="仿宋" w:eastAsia="仿宋" w:cs="仿宋"/>
          <w:b/>
          <w:color w:val="auto"/>
          <w:sz w:val="44"/>
          <w:szCs w:val="44"/>
          <w:highlight w:val="none"/>
        </w:rPr>
      </w:pPr>
    </w:p>
    <w:p>
      <w:pPr>
        <w:snapToGrid w:val="0"/>
        <w:spacing w:line="360" w:lineRule="auto"/>
        <w:ind w:firstLine="1280" w:firstLineChars="400"/>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采购人</w:t>
      </w:r>
      <w:r>
        <w:rPr>
          <w:rFonts w:hint="eastAsia" w:ascii="仿宋" w:hAnsi="仿宋" w:eastAsia="仿宋" w:cs="仿宋"/>
          <w:color w:val="auto"/>
          <w:sz w:val="32"/>
          <w:szCs w:val="32"/>
          <w:highlight w:val="none"/>
          <w:lang w:eastAsia="zh-CN"/>
        </w:rPr>
        <w:t>：杭州市临平区临平公园管理服务中心</w:t>
      </w:r>
    </w:p>
    <w:p>
      <w:pPr>
        <w:snapToGrid w:val="0"/>
        <w:spacing w:line="360" w:lineRule="auto"/>
        <w:jc w:val="center"/>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采购代理机构</w:t>
      </w:r>
      <w:r>
        <w:rPr>
          <w:rFonts w:hint="eastAsia" w:ascii="仿宋" w:hAnsi="仿宋" w:eastAsia="仿宋" w:cs="仿宋"/>
          <w:color w:val="auto"/>
          <w:sz w:val="32"/>
          <w:szCs w:val="32"/>
          <w:highlight w:val="none"/>
          <w:lang w:eastAsia="zh-CN"/>
        </w:rPr>
        <w:t>：杭州盛乔工程咨询有限公司</w:t>
      </w:r>
    </w:p>
    <w:p>
      <w:pPr>
        <w:snapToGrid w:val="0"/>
        <w:spacing w:line="360" w:lineRule="auto"/>
        <w:jc w:val="center"/>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二〇二</w:t>
      </w:r>
      <w:r>
        <w:rPr>
          <w:rFonts w:hint="eastAsia" w:ascii="仿宋" w:hAnsi="仿宋" w:eastAsia="仿宋" w:cs="仿宋"/>
          <w:b w:val="0"/>
          <w:bCs w:val="0"/>
          <w:color w:val="auto"/>
          <w:sz w:val="32"/>
          <w:szCs w:val="32"/>
          <w:highlight w:val="none"/>
          <w:lang w:val="en-US" w:eastAsia="zh-CN"/>
        </w:rPr>
        <w:t>四</w:t>
      </w:r>
      <w:r>
        <w:rPr>
          <w:rFonts w:hint="eastAsia" w:ascii="仿宋" w:hAnsi="仿宋" w:eastAsia="仿宋" w:cs="仿宋"/>
          <w:b w:val="0"/>
          <w:bCs w:val="0"/>
          <w:color w:val="auto"/>
          <w:sz w:val="32"/>
          <w:szCs w:val="32"/>
          <w:highlight w:val="none"/>
        </w:rPr>
        <w:t>年</w:t>
      </w:r>
      <w:r>
        <w:rPr>
          <w:rFonts w:hint="eastAsia" w:ascii="仿宋" w:hAnsi="仿宋" w:eastAsia="仿宋" w:cs="仿宋"/>
          <w:b w:val="0"/>
          <w:bCs w:val="0"/>
          <w:color w:val="auto"/>
          <w:sz w:val="32"/>
          <w:szCs w:val="32"/>
          <w:highlight w:val="none"/>
          <w:lang w:val="en-US" w:eastAsia="zh-CN"/>
        </w:rPr>
        <w:t>一</w:t>
      </w:r>
      <w:r>
        <w:rPr>
          <w:rFonts w:hint="eastAsia" w:ascii="仿宋" w:hAnsi="仿宋" w:eastAsia="仿宋" w:cs="仿宋"/>
          <w:b w:val="0"/>
          <w:bCs w:val="0"/>
          <w:color w:val="auto"/>
          <w:sz w:val="32"/>
          <w:szCs w:val="32"/>
          <w:highlight w:val="none"/>
        </w:rPr>
        <w:t>月</w:t>
      </w:r>
    </w:p>
    <w:p>
      <w:pPr>
        <w:spacing w:line="360" w:lineRule="auto"/>
        <w:jc w:val="both"/>
        <w:rPr>
          <w:rFonts w:hint="eastAsia" w:ascii="宋体" w:hAnsi="宋体" w:cs="宋体"/>
          <w:b/>
          <w:color w:val="auto"/>
          <w:sz w:val="48"/>
          <w:szCs w:val="48"/>
          <w:highlight w:val="none"/>
        </w:rPr>
      </w:pPr>
    </w:p>
    <w:p>
      <w:pPr>
        <w:spacing w:line="360" w:lineRule="auto"/>
        <w:jc w:val="center"/>
        <w:rPr>
          <w:rFonts w:hint="eastAsia" w:ascii="宋体" w:hAnsi="宋体" w:cs="宋体"/>
          <w:b/>
          <w:color w:val="auto"/>
          <w:sz w:val="48"/>
          <w:szCs w:val="48"/>
          <w:highlight w:val="none"/>
        </w:rPr>
      </w:pPr>
    </w:p>
    <w:p>
      <w:pPr>
        <w:spacing w:line="360" w:lineRule="auto"/>
        <w:jc w:val="center"/>
        <w:rPr>
          <w:rFonts w:ascii="宋体" w:hAnsi="宋体" w:cs="宋体"/>
          <w:b/>
          <w:color w:val="auto"/>
          <w:sz w:val="48"/>
          <w:szCs w:val="48"/>
          <w:highlight w:val="none"/>
        </w:rPr>
      </w:pPr>
      <w:r>
        <w:rPr>
          <w:rFonts w:hint="eastAsia" w:ascii="宋体" w:hAnsi="宋体" w:cs="宋体"/>
          <w:b/>
          <w:color w:val="auto"/>
          <w:sz w:val="48"/>
          <w:szCs w:val="48"/>
          <w:highlight w:val="none"/>
        </w:rPr>
        <w:t>目  录</w:t>
      </w:r>
    </w:p>
    <w:p>
      <w:pPr>
        <w:spacing w:line="360" w:lineRule="auto"/>
        <w:rPr>
          <w:rFonts w:ascii="宋体" w:hAnsi="宋体" w:cs="宋体"/>
          <w:color w:val="auto"/>
          <w:sz w:val="32"/>
          <w:szCs w:val="32"/>
          <w:highlight w:val="none"/>
        </w:rPr>
      </w:pPr>
    </w:p>
    <w:p>
      <w:pPr>
        <w:spacing w:line="360" w:lineRule="auto"/>
        <w:rPr>
          <w:rFonts w:ascii="宋体" w:hAnsi="宋体" w:cs="宋体"/>
          <w:color w:val="auto"/>
          <w:sz w:val="32"/>
          <w:szCs w:val="32"/>
          <w:highlight w:val="none"/>
        </w:rPr>
      </w:pP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第一部分      招标公告</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第二部分      投标人须知</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第三部分      采购需求</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第四部分      评标办法</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第五部分      拟签订的合同文本</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第六部分      应提交的有关格式范例</w:t>
      </w:r>
    </w:p>
    <w:p>
      <w:pPr>
        <w:spacing w:line="360" w:lineRule="auto"/>
        <w:ind w:firstLine="549" w:firstLineChars="229"/>
        <w:rPr>
          <w:rFonts w:ascii="宋体" w:hAnsi="宋体" w:cs="宋体"/>
          <w:color w:val="auto"/>
          <w:sz w:val="24"/>
          <w:highlight w:val="none"/>
        </w:rPr>
      </w:pPr>
      <w:bookmarkStart w:id="0" w:name="_Hlt91233176"/>
      <w:bookmarkEnd w:id="0"/>
      <w:bookmarkStart w:id="1" w:name="_Toc91899869"/>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rPr>
          <w:rFonts w:ascii="宋体" w:hAnsi="宋体" w:cs="宋体"/>
          <w:color w:val="auto"/>
          <w:sz w:val="24"/>
          <w:highlight w:val="none"/>
        </w:rPr>
      </w:pPr>
    </w:p>
    <w:bookmarkEnd w:id="1"/>
    <w:p>
      <w:pPr>
        <w:adjustRightInd/>
        <w:spacing w:line="360" w:lineRule="auto"/>
        <w:jc w:val="center"/>
        <w:outlineLvl w:val="0"/>
        <w:rPr>
          <w:rFonts w:hint="eastAsia" w:ascii="宋体" w:hAnsi="宋体" w:cs="宋体"/>
          <w:b/>
          <w:color w:val="auto"/>
          <w:sz w:val="36"/>
          <w:szCs w:val="20"/>
          <w:highlight w:val="none"/>
        </w:rPr>
      </w:pPr>
      <w:bookmarkStart w:id="2" w:name="_Hlt74729822"/>
      <w:bookmarkEnd w:id="2"/>
      <w:bookmarkStart w:id="3" w:name="_Hlt74649545"/>
      <w:bookmarkEnd w:id="3"/>
      <w:bookmarkStart w:id="4" w:name="_Hlt74707423"/>
      <w:bookmarkEnd w:id="4"/>
      <w:bookmarkStart w:id="5" w:name="_Hlt74728647"/>
      <w:bookmarkEnd w:id="5"/>
      <w:bookmarkStart w:id="6" w:name="第二部分"/>
      <w:bookmarkStart w:id="7" w:name="_Toc91899870"/>
      <w:bookmarkStart w:id="8" w:name="_Toc91899871"/>
    </w:p>
    <w:p>
      <w:pPr>
        <w:adjustRightInd/>
        <w:spacing w:line="360" w:lineRule="auto"/>
        <w:jc w:val="center"/>
        <w:outlineLvl w:val="0"/>
        <w:rPr>
          <w:rFonts w:hint="eastAsia" w:ascii="宋体" w:hAnsi="宋体" w:cs="宋体"/>
          <w:b/>
          <w:color w:val="auto"/>
          <w:sz w:val="36"/>
          <w:szCs w:val="20"/>
          <w:highlight w:val="none"/>
        </w:rPr>
      </w:pPr>
    </w:p>
    <w:p>
      <w:pPr>
        <w:adjustRightInd/>
        <w:spacing w:line="360" w:lineRule="auto"/>
        <w:jc w:val="center"/>
        <w:outlineLvl w:val="0"/>
        <w:rPr>
          <w:rFonts w:ascii="宋体" w:hAnsi="宋体" w:cs="宋体"/>
          <w:b/>
          <w:color w:val="auto"/>
          <w:sz w:val="36"/>
          <w:szCs w:val="20"/>
          <w:highlight w:val="none"/>
        </w:rPr>
      </w:pPr>
      <w:r>
        <w:rPr>
          <w:rFonts w:hint="eastAsia" w:ascii="宋体" w:hAnsi="宋体" w:cs="宋体"/>
          <w:b/>
          <w:color w:val="auto"/>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u w:val="single"/>
          <w:lang w:eastAsia="zh-CN"/>
        </w:rPr>
        <w:t>临平公园保洁服务项目</w:t>
      </w:r>
      <w:r>
        <w:rPr>
          <w:rFonts w:hint="eastAsia" w:ascii="宋体" w:hAnsi="宋体" w:cs="宋体"/>
          <w:color w:val="auto"/>
          <w:sz w:val="24"/>
          <w:highlight w:val="none"/>
        </w:rPr>
        <w:t>招标项目的潜在投标人应在政采云平台（</w:t>
      </w:r>
      <w:r>
        <w:rPr>
          <w:color w:val="auto"/>
          <w:highlight w:val="none"/>
        </w:rPr>
        <w:fldChar w:fldCharType="begin"/>
      </w:r>
      <w:r>
        <w:rPr>
          <w:color w:val="auto"/>
          <w:highlight w:val="none"/>
        </w:rPr>
        <w:instrText xml:space="preserve"> HYPERLINK "https://www.zcygov.cn/）获取（下载）招标文件，并于202%20年%20月%20日%20点%20分00秒" </w:instrText>
      </w:r>
      <w:r>
        <w:rPr>
          <w:color w:val="auto"/>
          <w:highlight w:val="none"/>
        </w:rPr>
        <w:fldChar w:fldCharType="separate"/>
      </w:r>
      <w:r>
        <w:rPr>
          <w:rStyle w:val="78"/>
          <w:rFonts w:hint="eastAsia" w:ascii="宋体" w:hAnsi="宋体" w:eastAsia="宋体" w:cs="宋体"/>
          <w:snapToGrid/>
          <w:color w:val="auto"/>
          <w:kern w:val="2"/>
          <w:sz w:val="24"/>
          <w:szCs w:val="24"/>
          <w:highlight w:val="none"/>
        </w:rPr>
        <w:t>https://www.zcygov.cn/）获取（下载）招标文件，并于202</w:t>
      </w:r>
      <w:r>
        <w:rPr>
          <w:rStyle w:val="78"/>
          <w:rFonts w:hint="eastAsia" w:ascii="宋体" w:hAnsi="宋体" w:cs="宋体"/>
          <w:snapToGrid/>
          <w:color w:val="auto"/>
          <w:kern w:val="2"/>
          <w:sz w:val="24"/>
          <w:szCs w:val="24"/>
          <w:highlight w:val="none"/>
          <w:lang w:val="en-US" w:eastAsia="zh-CN"/>
        </w:rPr>
        <w:t>4</w:t>
      </w:r>
      <w:r>
        <w:rPr>
          <w:rStyle w:val="78"/>
          <w:rFonts w:hint="eastAsia" w:ascii="宋体" w:hAnsi="宋体" w:eastAsia="宋体" w:cs="宋体"/>
          <w:snapToGrid/>
          <w:color w:val="auto"/>
          <w:kern w:val="2"/>
          <w:sz w:val="24"/>
          <w:szCs w:val="24"/>
          <w:highlight w:val="none"/>
        </w:rPr>
        <w:t>年</w:t>
      </w:r>
      <w:r>
        <w:rPr>
          <w:rStyle w:val="78"/>
          <w:rFonts w:hint="eastAsia" w:ascii="宋体" w:hAnsi="宋体" w:cs="宋体"/>
          <w:snapToGrid/>
          <w:color w:val="auto"/>
          <w:kern w:val="2"/>
          <w:sz w:val="24"/>
          <w:szCs w:val="24"/>
          <w:highlight w:val="none"/>
          <w:lang w:val="en-US" w:eastAsia="zh-CN"/>
        </w:rPr>
        <w:t>1</w:t>
      </w:r>
      <w:r>
        <w:rPr>
          <w:rStyle w:val="78"/>
          <w:rFonts w:hint="eastAsia" w:ascii="宋体" w:hAnsi="宋体" w:eastAsia="宋体" w:cs="宋体"/>
          <w:snapToGrid/>
          <w:color w:val="auto"/>
          <w:kern w:val="2"/>
          <w:sz w:val="24"/>
          <w:szCs w:val="24"/>
          <w:highlight w:val="none"/>
        </w:rPr>
        <w:t>月</w:t>
      </w:r>
      <w:r>
        <w:rPr>
          <w:rStyle w:val="78"/>
          <w:rFonts w:hint="eastAsia" w:ascii="宋体" w:hAnsi="宋体" w:cs="宋体"/>
          <w:snapToGrid/>
          <w:color w:val="auto"/>
          <w:kern w:val="2"/>
          <w:sz w:val="24"/>
          <w:szCs w:val="24"/>
          <w:highlight w:val="none"/>
          <w:lang w:val="en-US" w:eastAsia="zh-CN"/>
        </w:rPr>
        <w:t>25</w:t>
      </w:r>
      <w:r>
        <w:rPr>
          <w:rStyle w:val="78"/>
          <w:rFonts w:hint="eastAsia" w:ascii="宋体" w:hAnsi="宋体" w:eastAsia="宋体" w:cs="宋体"/>
          <w:snapToGrid/>
          <w:color w:val="auto"/>
          <w:kern w:val="2"/>
          <w:sz w:val="24"/>
          <w:szCs w:val="24"/>
          <w:highlight w:val="none"/>
        </w:rPr>
        <w:t>日</w:t>
      </w:r>
      <w:r>
        <w:rPr>
          <w:rStyle w:val="78"/>
          <w:rFonts w:hint="eastAsia" w:ascii="宋体" w:hAnsi="宋体" w:cs="宋体"/>
          <w:snapToGrid/>
          <w:color w:val="auto"/>
          <w:kern w:val="2"/>
          <w:sz w:val="24"/>
          <w:szCs w:val="24"/>
          <w:highlight w:val="none"/>
          <w:lang w:val="en-US" w:eastAsia="zh-CN"/>
        </w:rPr>
        <w:t>14</w:t>
      </w:r>
      <w:r>
        <w:rPr>
          <w:rStyle w:val="78"/>
          <w:rFonts w:hint="eastAsia" w:ascii="宋体" w:hAnsi="宋体" w:eastAsia="宋体" w:cs="宋体"/>
          <w:snapToGrid/>
          <w:color w:val="auto"/>
          <w:kern w:val="2"/>
          <w:sz w:val="24"/>
          <w:szCs w:val="24"/>
          <w:highlight w:val="none"/>
        </w:rPr>
        <w:t>点</w:t>
      </w:r>
      <w:r>
        <w:rPr>
          <w:rStyle w:val="78"/>
          <w:rFonts w:hint="eastAsia" w:ascii="宋体" w:hAnsi="宋体" w:cs="宋体"/>
          <w:snapToGrid/>
          <w:color w:val="auto"/>
          <w:kern w:val="2"/>
          <w:sz w:val="24"/>
          <w:szCs w:val="24"/>
          <w:highlight w:val="none"/>
          <w:lang w:val="en-US" w:eastAsia="zh-CN"/>
        </w:rPr>
        <w:t>00</w:t>
      </w:r>
      <w:r>
        <w:rPr>
          <w:rStyle w:val="78"/>
          <w:rFonts w:hint="eastAsia" w:ascii="宋体" w:hAnsi="宋体" w:eastAsia="宋体" w:cs="宋体"/>
          <w:snapToGrid/>
          <w:color w:val="auto"/>
          <w:kern w:val="2"/>
          <w:sz w:val="24"/>
          <w:szCs w:val="24"/>
          <w:highlight w:val="none"/>
        </w:rPr>
        <w:t>分</w:t>
      </w:r>
      <w:r>
        <w:rPr>
          <w:rStyle w:val="78"/>
          <w:rFonts w:hint="eastAsia" w:ascii="宋体" w:hAnsi="宋体" w:eastAsia="宋体" w:cs="宋体"/>
          <w:bCs/>
          <w:snapToGrid/>
          <w:color w:val="auto"/>
          <w:kern w:val="2"/>
          <w:sz w:val="24"/>
          <w:szCs w:val="24"/>
          <w:highlight w:val="none"/>
        </w:rPr>
        <w:t>00秒</w:t>
      </w:r>
      <w:r>
        <w:rPr>
          <w:rStyle w:val="78"/>
          <w:rFonts w:hint="eastAsia" w:ascii="宋体" w:hAnsi="宋体" w:eastAsia="宋体" w:cs="宋体"/>
          <w:bCs/>
          <w:snapToGrid/>
          <w:color w:val="auto"/>
          <w:kern w:val="2"/>
          <w:sz w:val="24"/>
          <w:szCs w:val="24"/>
          <w:highlight w:val="none"/>
        </w:rPr>
        <w:fldChar w:fldCharType="end"/>
      </w:r>
      <w:r>
        <w:rPr>
          <w:rFonts w:hint="eastAsia" w:ascii="宋体" w:hAnsi="宋体" w:cs="宋体"/>
          <w:bCs/>
          <w:color w:val="auto"/>
          <w:sz w:val="24"/>
          <w:highlight w:val="none"/>
        </w:rPr>
        <w:t>（北京时间）前</w:t>
      </w:r>
      <w:r>
        <w:rPr>
          <w:rFonts w:hint="eastAsia" w:ascii="宋体" w:hAnsi="宋体" w:cs="宋体"/>
          <w:color w:val="auto"/>
          <w:sz w:val="24"/>
          <w:highlight w:val="none"/>
        </w:rPr>
        <w:t>递交（上传）投标文件。</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一、项目基本情况                                            </w:t>
      </w:r>
    </w:p>
    <w:p>
      <w:pPr>
        <w:spacing w:line="360" w:lineRule="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 xml:space="preserve">    </w:t>
      </w:r>
      <w:r>
        <w:rPr>
          <w:rFonts w:hint="eastAsia" w:ascii="宋体" w:hAnsi="宋体" w:cs="宋体"/>
          <w:b/>
          <w:color w:val="auto"/>
          <w:sz w:val="24"/>
          <w:highlight w:val="none"/>
        </w:rPr>
        <w:t>项目编号：</w:t>
      </w:r>
      <w:r>
        <w:rPr>
          <w:rFonts w:hint="eastAsia" w:ascii="宋体" w:hAnsi="宋体" w:cs="宋体"/>
          <w:color w:val="auto"/>
          <w:sz w:val="24"/>
          <w:highlight w:val="none"/>
          <w:lang w:eastAsia="zh-CN"/>
        </w:rPr>
        <w:t>SQZFCG-2023-037</w:t>
      </w:r>
    </w:p>
    <w:p>
      <w:pPr>
        <w:spacing w:line="36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 xml:space="preserve">   </w:t>
      </w:r>
      <w:r>
        <w:rPr>
          <w:rFonts w:hint="eastAsia" w:ascii="宋体" w:hAnsi="宋体" w:cs="宋体"/>
          <w:b/>
          <w:color w:val="auto"/>
          <w:sz w:val="24"/>
          <w:highlight w:val="none"/>
        </w:rPr>
        <w:t xml:space="preserve"> 项目名称：</w:t>
      </w:r>
      <w:r>
        <w:rPr>
          <w:rFonts w:hint="eastAsia" w:ascii="宋体" w:hAnsi="宋体" w:cs="宋体"/>
          <w:color w:val="auto"/>
          <w:sz w:val="24"/>
          <w:highlight w:val="none"/>
          <w:lang w:eastAsia="zh-CN"/>
        </w:rPr>
        <w:t>临平公园保洁服务项目</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b/>
          <w:color w:val="auto"/>
          <w:sz w:val="24"/>
          <w:highlight w:val="none"/>
        </w:rPr>
        <w:t xml:space="preserve"> 预算金额（元）：</w:t>
      </w:r>
      <w:r>
        <w:rPr>
          <w:rFonts w:hint="eastAsia" w:ascii="宋体" w:hAnsi="宋体" w:cs="宋体"/>
          <w:b/>
          <w:color w:val="auto"/>
          <w:sz w:val="24"/>
          <w:highlight w:val="none"/>
          <w:lang w:val="en-US" w:eastAsia="zh-CN"/>
        </w:rPr>
        <w:t xml:space="preserve">12000000 </w:t>
      </w:r>
    </w:p>
    <w:p>
      <w:pPr>
        <w:spacing w:line="360" w:lineRule="auto"/>
        <w:ind w:firstLine="480"/>
        <w:rPr>
          <w:rFonts w:ascii="宋体" w:hAnsi="宋体" w:cs="宋体"/>
          <w:color w:val="auto"/>
          <w:sz w:val="24"/>
          <w:highlight w:val="none"/>
        </w:rPr>
      </w:pPr>
      <w:r>
        <w:rPr>
          <w:rFonts w:hint="eastAsia" w:ascii="宋体" w:hAnsi="宋体" w:cs="宋体"/>
          <w:b/>
          <w:color w:val="auto"/>
          <w:sz w:val="24"/>
          <w:highlight w:val="none"/>
        </w:rPr>
        <w:t>最高限价（元）：</w:t>
      </w:r>
      <w:r>
        <w:rPr>
          <w:rFonts w:hint="eastAsia" w:ascii="宋体" w:hAnsi="宋体" w:cs="宋体"/>
          <w:b/>
          <w:color w:val="auto"/>
          <w:sz w:val="24"/>
          <w:highlight w:val="none"/>
          <w:lang w:val="en-US" w:eastAsia="zh-CN"/>
        </w:rPr>
        <w:t>12000000</w:t>
      </w:r>
      <w:r>
        <w:rPr>
          <w:rFonts w:ascii="宋体" w:hAnsi="宋体" w:cs="宋体"/>
          <w:color w:val="auto"/>
          <w:sz w:val="24"/>
          <w:highlight w:val="none"/>
        </w:rPr>
        <w:t xml:space="preserve"> </w:t>
      </w:r>
    </w:p>
    <w:p>
      <w:pPr>
        <w:pStyle w:val="5"/>
        <w:spacing w:line="360" w:lineRule="auto"/>
        <w:ind w:firstLine="480"/>
        <w:rPr>
          <w:rFonts w:hAnsi="宋体" w:cs="宋体"/>
          <w:bCs/>
          <w:snapToGrid/>
          <w:color w:val="auto"/>
          <w:kern w:val="2"/>
          <w:sz w:val="24"/>
          <w:szCs w:val="24"/>
          <w:highlight w:val="none"/>
        </w:rPr>
      </w:pPr>
      <w:r>
        <w:rPr>
          <w:rFonts w:hint="eastAsia" w:hAnsi="宋体" w:cs="宋体"/>
          <w:b/>
          <w:color w:val="auto"/>
          <w:sz w:val="24"/>
          <w:highlight w:val="none"/>
        </w:rPr>
        <w:t>采购需求：</w:t>
      </w:r>
      <w:r>
        <w:rPr>
          <w:rFonts w:hint="eastAsia" w:asciiTheme="minorEastAsia" w:hAnsiTheme="minorEastAsia" w:eastAsiaTheme="minorEastAsia"/>
          <w:snapToGrid/>
          <w:color w:val="auto"/>
          <w:kern w:val="2"/>
          <w:sz w:val="24"/>
          <w:szCs w:val="24"/>
          <w:highlight w:val="none"/>
          <w:lang w:eastAsia="zh-CN"/>
        </w:rPr>
        <w:t>临平公园保洁服务项目</w:t>
      </w:r>
      <w:r>
        <w:rPr>
          <w:rFonts w:hint="eastAsia" w:asciiTheme="minorEastAsia" w:hAnsiTheme="minorEastAsia" w:eastAsiaTheme="minorEastAsia"/>
          <w:snapToGrid/>
          <w:color w:val="auto"/>
          <w:kern w:val="2"/>
          <w:sz w:val="24"/>
          <w:szCs w:val="24"/>
          <w:highlight w:val="none"/>
          <w:lang w:val="en-US" w:eastAsia="zh-CN"/>
        </w:rPr>
        <w:t>，</w:t>
      </w:r>
      <w:r>
        <w:rPr>
          <w:rFonts w:hint="eastAsia" w:asciiTheme="minorEastAsia" w:hAnsiTheme="minorEastAsia" w:eastAsiaTheme="minorEastAsia"/>
          <w:snapToGrid/>
          <w:color w:val="auto"/>
          <w:kern w:val="2"/>
          <w:sz w:val="24"/>
          <w:szCs w:val="24"/>
          <w:highlight w:val="none"/>
        </w:rPr>
        <w:t>具体以招标文件第三部分采购需求为准，供应商可点击本公告下方“浏览采购文件”查看采购需求。</w:t>
      </w:r>
    </w:p>
    <w:p>
      <w:pPr>
        <w:pStyle w:val="132"/>
        <w:ind w:firstLine="482"/>
        <w:outlineLvl w:val="2"/>
        <w:rPr>
          <w:rFonts w:ascii="宋体" w:hAnsi="宋体" w:cs="宋体"/>
          <w:color w:val="auto"/>
          <w:highlight w:val="none"/>
        </w:rPr>
      </w:pPr>
      <w:r>
        <w:rPr>
          <w:rFonts w:hint="eastAsia" w:ascii="宋体" w:hAnsi="宋体" w:cs="宋体"/>
          <w:b/>
          <w:color w:val="auto"/>
          <w:highlight w:val="none"/>
        </w:rPr>
        <w:t>合同履约期限：服务期限三年。</w:t>
      </w:r>
    </w:p>
    <w:p>
      <w:pPr>
        <w:pStyle w:val="5"/>
        <w:spacing w:line="360" w:lineRule="auto"/>
        <w:ind w:firstLine="480"/>
        <w:rPr>
          <w:rFonts w:hAnsi="宋体" w:cs="宋体"/>
          <w:b/>
          <w:color w:val="auto"/>
          <w:highlight w:val="none"/>
        </w:rPr>
      </w:pPr>
      <w:r>
        <w:rPr>
          <w:rFonts w:hint="eastAsia" w:hAnsi="宋体" w:cs="宋体"/>
          <w:b/>
          <w:color w:val="auto"/>
          <w:sz w:val="24"/>
          <w:highlight w:val="none"/>
        </w:rPr>
        <w:t>本项目接受联合体投标：</w:t>
      </w:r>
      <w:r>
        <w:rPr>
          <w:rFonts w:hAnsi="宋体" w:cs="宋体"/>
          <w:color w:val="auto"/>
          <w:kern w:val="0"/>
          <w:sz w:val="24"/>
          <w:highlight w:val="none"/>
        </w:rPr>
        <w:t xml:space="preserve"> </w:t>
      </w:r>
      <w:sdt>
        <w:sdtPr>
          <w:rPr>
            <w:rFonts w:hAnsi="宋体" w:cs="宋体"/>
            <w:color w:val="auto"/>
            <w:kern w:val="0"/>
            <w:sz w:val="24"/>
            <w:highlight w:val="none"/>
          </w:rPr>
          <w:id w:val="-441836950"/>
          <w14:checkbox>
            <w14:checked w14:val="1"/>
            <w14:checkedState w14:val="00FE" w14:font="Wingdings"/>
            <w14:uncheckedState w14:val="2610" w14:font="MS Gothic"/>
          </w14:checkbox>
        </w:sdtPr>
        <w:sdtEndPr>
          <w:rPr>
            <w:rFonts w:hAnsi="宋体" w:cs="宋体"/>
            <w:color w:val="auto"/>
            <w:kern w:val="0"/>
            <w:sz w:val="24"/>
            <w:highlight w:val="none"/>
          </w:rPr>
        </w:sdtEndPr>
        <w:sdtContent>
          <w:r>
            <w:rPr>
              <w:rFonts w:hAnsi="宋体" w:cs="宋体"/>
              <w:color w:val="auto"/>
              <w:kern w:val="0"/>
              <w:sz w:val="24"/>
              <w:highlight w:val="none"/>
            </w:rPr>
            <w:sym w:font="Wingdings" w:char="F0FE"/>
          </w:r>
        </w:sdtContent>
      </w:sdt>
      <w:r>
        <w:rPr>
          <w:rFonts w:hint="eastAsia" w:hAnsi="宋体" w:cs="宋体"/>
          <w:b/>
          <w:color w:val="auto"/>
          <w:sz w:val="24"/>
          <w:highlight w:val="none"/>
        </w:rPr>
        <w:t>是；</w:t>
      </w:r>
      <w:sdt>
        <w:sdtPr>
          <w:rPr>
            <w:rFonts w:hAnsi="宋体" w:cs="宋体"/>
            <w:color w:val="auto"/>
            <w:kern w:val="0"/>
            <w:sz w:val="24"/>
            <w:highlight w:val="none"/>
          </w:rPr>
          <w:id w:val="-1591624199"/>
          <w14:checkbox>
            <w14:checked w14:val="0"/>
            <w14:checkedState w14:val="00FE" w14:font="Wingdings"/>
            <w14:uncheckedState w14:val="2610" w14:font="MS Gothic"/>
          </w14:checkbox>
        </w:sdtPr>
        <w:sdtEndPr>
          <w:rPr>
            <w:rFonts w:hAnsi="宋体" w:cs="宋体"/>
            <w:color w:val="auto"/>
            <w:kern w:val="0"/>
            <w:sz w:val="24"/>
            <w:highlight w:val="none"/>
          </w:rPr>
        </w:sdtEndPr>
        <w:sdtContent>
          <w:r>
            <w:rPr>
              <w:rFonts w:ascii="Segoe UI Symbol" w:hAnsi="Segoe UI Symbol" w:cs="Segoe UI Symbol"/>
              <w:color w:val="auto"/>
              <w:kern w:val="0"/>
              <w:sz w:val="24"/>
              <w:highlight w:val="none"/>
            </w:rPr>
            <w:t>☐</w:t>
          </w:r>
        </w:sdtContent>
      </w:sdt>
      <w:r>
        <w:rPr>
          <w:rFonts w:hint="eastAsia" w:hAnsi="宋体" w:cs="宋体"/>
          <w:b/>
          <w:color w:val="auto"/>
          <w:sz w:val="24"/>
          <w:highlight w:val="none"/>
        </w:rPr>
        <w:t>否</w:t>
      </w:r>
      <w:r>
        <w:rPr>
          <w:rFonts w:hint="eastAsia" w:hAnsi="宋体" w:cs="宋体"/>
          <w:color w:val="auto"/>
          <w:kern w:val="0"/>
          <w:sz w:val="24"/>
          <w:highlight w:val="none"/>
        </w:rPr>
        <w:t>。</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二、申请人的资格要求：</w:t>
      </w:r>
    </w:p>
    <w:p>
      <w:pPr>
        <w:spacing w:line="360" w:lineRule="auto"/>
        <w:ind w:firstLine="480"/>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 xml:space="preserve">    </w:t>
      </w:r>
      <w:r>
        <w:rPr>
          <w:rFonts w:ascii="宋体" w:hAnsi="宋体" w:cs="宋体"/>
          <w:snapToGrid w:val="0"/>
          <w:color w:val="auto"/>
          <w:kern w:val="28"/>
          <w:sz w:val="24"/>
          <w:szCs w:val="20"/>
          <w:highlight w:val="none"/>
        </w:rPr>
        <w:t>2</w:t>
      </w:r>
      <w:r>
        <w:rPr>
          <w:rFonts w:hint="eastAsia" w:ascii="宋体" w:hAnsi="宋体" w:cs="宋体"/>
          <w:snapToGrid w:val="0"/>
          <w:color w:val="auto"/>
          <w:kern w:val="28"/>
          <w:sz w:val="24"/>
          <w:szCs w:val="20"/>
          <w:highlight w:val="none"/>
        </w:rPr>
        <w:t>.</w:t>
      </w:r>
      <w:r>
        <w:rPr>
          <w:rFonts w:hint="eastAsia"/>
          <w:color w:val="auto"/>
          <w:highlight w:val="none"/>
        </w:rPr>
        <w:t xml:space="preserve"> </w:t>
      </w:r>
      <w:r>
        <w:rPr>
          <w:rFonts w:hint="eastAsia" w:ascii="宋体" w:hAnsi="宋体" w:cs="宋体"/>
          <w:snapToGrid w:val="0"/>
          <w:color w:val="auto"/>
          <w:kern w:val="28"/>
          <w:sz w:val="24"/>
          <w:szCs w:val="20"/>
          <w:highlight w:val="none"/>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color w:val="auto"/>
          <w:kern w:val="28"/>
          <w:sz w:val="24"/>
          <w:szCs w:val="20"/>
          <w:highlight w:val="none"/>
        </w:rPr>
      </w:pPr>
      <w:r>
        <w:rPr>
          <w:rFonts w:ascii="宋体" w:hAnsi="宋体" w:cs="宋体"/>
          <w:snapToGrid w:val="0"/>
          <w:color w:val="auto"/>
          <w:kern w:val="28"/>
          <w:sz w:val="24"/>
          <w:szCs w:val="20"/>
          <w:highlight w:val="none"/>
        </w:rPr>
        <w:t>3</w:t>
      </w:r>
      <w:r>
        <w:rPr>
          <w:rFonts w:hint="eastAsia" w:ascii="宋体" w:hAnsi="宋体" w:cs="宋体"/>
          <w:snapToGrid w:val="0"/>
          <w:color w:val="auto"/>
          <w:kern w:val="28"/>
          <w:sz w:val="24"/>
          <w:szCs w:val="20"/>
          <w:highlight w:val="none"/>
        </w:rPr>
        <w:t>.落实政府采购政策需满足的资格要求：</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928616923"/>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szCs w:val="24"/>
              <w:highlight w:val="none"/>
              <w:lang w:val="en-US" w:eastAsia="zh-CN" w:bidi="ar-SA"/>
            </w:rPr>
            <w:t>☐</w:t>
          </w:r>
        </w:sdtContent>
      </w:sdt>
      <w:r>
        <w:rPr>
          <w:rFonts w:hint="eastAsia" w:ascii="宋体" w:hAnsi="宋体" w:cs="宋体"/>
          <w:color w:val="auto"/>
          <w:sz w:val="24"/>
          <w:highlight w:val="none"/>
        </w:rPr>
        <w:t>无</w:t>
      </w:r>
      <w:r>
        <w:rPr>
          <w:rFonts w:hint="eastAsia" w:ascii="宋体" w:hAnsi="宋体" w:cs="宋体"/>
          <w:snapToGrid w:val="0"/>
          <w:color w:val="auto"/>
          <w:kern w:val="28"/>
          <w:sz w:val="24"/>
          <w:szCs w:val="20"/>
          <w:highlight w:val="none"/>
        </w:rPr>
        <w:t>（注：不得限制大中型企业与小微企业组成联合体参与投标）；</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024704304"/>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专</w:t>
      </w:r>
      <w:r>
        <w:rPr>
          <w:rFonts w:hint="eastAsia" w:ascii="宋体" w:hAnsi="宋体" w:cs="宋体"/>
          <w:color w:val="auto"/>
          <w:sz w:val="24"/>
          <w:highlight w:val="none"/>
        </w:rPr>
        <w:t>门面向中小企业</w:t>
      </w:r>
    </w:p>
    <w:p>
      <w:pPr>
        <w:spacing w:line="360" w:lineRule="auto"/>
        <w:ind w:firstLine="897" w:firstLineChars="374"/>
        <w:rPr>
          <w:rFonts w:ascii="宋体" w:hAnsi="宋体" w:cs="宋体"/>
          <w:color w:val="auto"/>
          <w:sz w:val="24"/>
          <w:highlight w:val="none"/>
        </w:rPr>
      </w:pPr>
      <w:sdt>
        <w:sdtPr>
          <w:rPr>
            <w:rFonts w:hint="eastAsia" w:ascii="宋体" w:hAnsi="宋体" w:cs="宋体"/>
            <w:color w:val="auto"/>
            <w:kern w:val="0"/>
            <w:sz w:val="24"/>
            <w:highlight w:val="none"/>
          </w:rPr>
          <w:id w:val="-333685401"/>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sz w:val="24"/>
          <w:highlight w:val="none"/>
        </w:rPr>
        <w:t>服务全部由符合政策要求的中小企业承接，提供中小企业声明函；</w:t>
      </w:r>
    </w:p>
    <w:p>
      <w:pPr>
        <w:spacing w:line="360" w:lineRule="auto"/>
        <w:ind w:firstLine="897" w:firstLineChars="374"/>
        <w:rPr>
          <w:rFonts w:ascii="宋体" w:hAnsi="宋体" w:cs="宋体"/>
          <w:color w:val="auto"/>
          <w:sz w:val="24"/>
          <w:highlight w:val="none"/>
        </w:rPr>
      </w:pPr>
      <w:sdt>
        <w:sdtPr>
          <w:rPr>
            <w:rFonts w:hint="eastAsia" w:ascii="宋体" w:hAnsi="宋体" w:cs="宋体"/>
            <w:color w:val="auto"/>
            <w:kern w:val="0"/>
            <w:sz w:val="24"/>
            <w:highlight w:val="none"/>
          </w:rPr>
          <w:id w:val="-2141025358"/>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宋体" w:cs="宋体"/>
              <w:color w:val="auto"/>
              <w:kern w:val="0"/>
              <w:sz w:val="24"/>
              <w:szCs w:val="24"/>
              <w:highlight w:val="none"/>
              <w:lang w:val="en-US" w:eastAsia="zh-CN" w:bidi="ar-SA"/>
            </w:rPr>
            <w:t>☐</w:t>
          </w:r>
        </w:sdtContent>
      </w:sdt>
      <w:r>
        <w:rPr>
          <w:rFonts w:hint="eastAsia" w:ascii="宋体" w:hAnsi="宋体" w:cs="宋体"/>
          <w:color w:val="auto"/>
          <w:sz w:val="24"/>
          <w:highlight w:val="none"/>
        </w:rPr>
        <w:t>服务全部由符合政策要求的小微企业承接，提供中小企业声明函；</w:t>
      </w:r>
    </w:p>
    <w:p>
      <w:pPr>
        <w:rPr>
          <w:rFonts w:ascii="宋体" w:hAnsi="宋体" w:cs="宋体"/>
          <w:color w:val="auto"/>
          <w:highlight w:val="none"/>
        </w:rPr>
      </w:pP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98560779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要求以联合体形式参加，提供联合协议和中小企业声明函，联合协议中中小企业合同金额应当达到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3463064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要求合同分包，提供分包意向协议和中小企业声明函，分包意向协议中中小企业合同金额应当达到达到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4</w:t>
      </w:r>
      <w:r>
        <w:rPr>
          <w:rFonts w:hint="eastAsia" w:ascii="宋体" w:hAnsi="宋体" w:cs="宋体"/>
          <w:color w:val="auto"/>
          <w:sz w:val="24"/>
          <w:highlight w:val="none"/>
        </w:rPr>
        <w:t>.本项目的特定资格要求：无；</w:t>
      </w:r>
    </w:p>
    <w:p>
      <w:pPr>
        <w:snapToGrid w:val="0"/>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5</w:t>
      </w:r>
      <w:r>
        <w:rPr>
          <w:rFonts w:hint="eastAsia" w:ascii="宋体" w:hAnsi="宋体" w:cs="宋体"/>
          <w:color w:val="auto"/>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三、获取招标文件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时间：</w:t>
      </w:r>
      <w:r>
        <w:rPr>
          <w:rFonts w:hint="eastAsia" w:ascii="宋体" w:hAnsi="宋体" w:cs="宋体"/>
          <w:color w:val="auto"/>
          <w:sz w:val="24"/>
          <w:highlight w:val="none"/>
        </w:rPr>
        <w:t>/至</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1</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25</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 xml:space="preserve">14：00   </w:t>
      </w:r>
      <w:r>
        <w:rPr>
          <w:rFonts w:hint="eastAsia" w:ascii="宋体" w:hAnsi="宋体" w:cs="宋体"/>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方式：</w:t>
      </w:r>
      <w:r>
        <w:rPr>
          <w:rFonts w:hint="eastAsia" w:ascii="宋体" w:hAnsi="宋体" w:cs="宋体"/>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售价（元）：</w:t>
      </w:r>
      <w:r>
        <w:rPr>
          <w:rFonts w:hint="eastAsia" w:ascii="宋体" w:hAnsi="宋体" w:cs="宋体"/>
          <w:color w:val="auto"/>
          <w:sz w:val="24"/>
          <w:highlight w:val="none"/>
        </w:rPr>
        <w:t xml:space="preserve">0 </w:t>
      </w:r>
      <w:r>
        <w:rPr>
          <w:rFonts w:hint="eastAsia" w:ascii="宋体" w:hAnsi="宋体" w:cs="宋体"/>
          <w:color w:val="auto"/>
          <w:sz w:val="24"/>
          <w:highlight w:val="none"/>
        </w:rPr>
        <w:tab/>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四、提交投标文件截止时间、开标时间和地点</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提交投标文件截止时间：</w:t>
      </w:r>
      <w:r>
        <w:rPr>
          <w:rFonts w:hint="eastAsia" w:ascii="宋体" w:hAnsi="宋体" w:cs="宋体"/>
          <w:color w:val="auto"/>
          <w:sz w:val="24"/>
          <w:highlight w:val="none"/>
          <w:u w:val="single"/>
        </w:rPr>
        <w:t xml:space="preserve"> 202</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1</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25</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14</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00</w:t>
      </w:r>
      <w:r>
        <w:rPr>
          <w:rFonts w:hint="eastAsia" w:ascii="宋体" w:hAnsi="宋体" w:cs="宋体"/>
          <w:color w:val="auto"/>
          <w:sz w:val="24"/>
          <w:highlight w:val="none"/>
          <w:u w:val="single"/>
        </w:rPr>
        <w:t>分00秒</w:t>
      </w:r>
      <w:r>
        <w:rPr>
          <w:rFonts w:hint="eastAsia" w:ascii="宋体" w:hAnsi="宋体" w:cs="宋体"/>
          <w:bCs/>
          <w:color w:val="auto"/>
          <w:sz w:val="24"/>
          <w:highlight w:val="none"/>
          <w:u w:val="single"/>
        </w:rPr>
        <w:t xml:space="preserve"> </w:t>
      </w:r>
      <w:r>
        <w:rPr>
          <w:rFonts w:hint="eastAsia" w:ascii="宋体" w:hAnsi="宋体" w:cs="宋体"/>
          <w:color w:val="auto"/>
          <w:sz w:val="24"/>
          <w:highlight w:val="none"/>
        </w:rPr>
        <w:t>（北京时间）</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投标地点（网址）：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bCs/>
          <w:color w:val="auto"/>
          <w:sz w:val="24"/>
          <w:highlight w:val="none"/>
          <w:u w:val="single"/>
        </w:rPr>
      </w:pPr>
      <w:r>
        <w:rPr>
          <w:rFonts w:hint="eastAsia" w:ascii="宋体" w:hAnsi="宋体" w:cs="宋体"/>
          <w:b/>
          <w:color w:val="auto"/>
          <w:sz w:val="24"/>
          <w:highlight w:val="none"/>
        </w:rPr>
        <w:t>开标时间：</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1</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25</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14</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00</w:t>
      </w:r>
      <w:r>
        <w:rPr>
          <w:rFonts w:hint="eastAsia" w:ascii="宋体" w:hAnsi="宋体" w:cs="宋体"/>
          <w:color w:val="auto"/>
          <w:sz w:val="24"/>
          <w:highlight w:val="none"/>
          <w:u w:val="single"/>
        </w:rPr>
        <w:t>分00秒</w:t>
      </w:r>
      <w:r>
        <w:rPr>
          <w:rFonts w:hint="eastAsia" w:ascii="宋体" w:hAnsi="宋体" w:cs="宋体"/>
          <w:bCs/>
          <w:color w:val="auto"/>
          <w:sz w:val="24"/>
          <w:highlight w:val="none"/>
          <w:u w:val="single"/>
        </w:rPr>
        <w:t xml:space="preserve">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开标地点（网址）：</w:t>
      </w:r>
      <w:r>
        <w:rPr>
          <w:rFonts w:hint="eastAsia" w:ascii="宋体" w:hAnsi="宋体" w:cs="宋体"/>
          <w:color w:val="auto"/>
          <w:sz w:val="24"/>
          <w:highlight w:val="none"/>
        </w:rPr>
        <w:t>政采云平台（https://www.zcygov.cn/）</w:t>
      </w:r>
    </w:p>
    <w:p>
      <w:pPr>
        <w:numPr>
          <w:ilvl w:val="0"/>
          <w:numId w:val="1"/>
        </w:numPr>
        <w:spacing w:line="360" w:lineRule="auto"/>
        <w:rPr>
          <w:rFonts w:hint="eastAsia" w:ascii="宋体" w:hAnsi="宋体" w:cs="宋体"/>
          <w:b/>
          <w:color w:val="auto"/>
          <w:sz w:val="24"/>
          <w:highlight w:val="none"/>
        </w:rPr>
      </w:pPr>
      <w:r>
        <w:rPr>
          <w:rFonts w:hint="eastAsia" w:ascii="宋体" w:hAnsi="宋体" w:cs="宋体"/>
          <w:b/>
          <w:color w:val="auto"/>
          <w:sz w:val="24"/>
          <w:highlight w:val="none"/>
        </w:rPr>
        <w:t>采购意向公开链接：</w:t>
      </w:r>
    </w:p>
    <w:p>
      <w:pPr>
        <w:spacing w:line="360" w:lineRule="auto"/>
        <w:rPr>
          <w:rFonts w:hint="eastAsia"/>
          <w:highlight w:val="none"/>
        </w:rPr>
      </w:pPr>
      <w:r>
        <w:rPr>
          <w:rFonts w:hint="eastAsia"/>
          <w:highlight w:val="none"/>
        </w:rPr>
        <w:fldChar w:fldCharType="begin"/>
      </w:r>
      <w:r>
        <w:rPr>
          <w:rFonts w:hint="eastAsia"/>
          <w:highlight w:val="none"/>
        </w:rPr>
        <w:instrText xml:space="preserve"> HYPERLINK "https://zfcg.czt.zj.gov.cn/site/detail?parentId=600007&amp;articleId=ITNqDH85mutieXL0Xj4B0Q%3D%3D&amp;utm=site.site-PC-37000.979-pc-websitegroup-zhejiang-secondPage-front.1.83dbc0a0a93211eea5ad07fd15fce74c" </w:instrText>
      </w:r>
      <w:r>
        <w:rPr>
          <w:rFonts w:hint="eastAsia"/>
          <w:highlight w:val="none"/>
        </w:rPr>
        <w:fldChar w:fldCharType="separate"/>
      </w:r>
      <w:r>
        <w:rPr>
          <w:rStyle w:val="78"/>
          <w:rFonts w:hint="eastAsia"/>
          <w:highlight w:val="none"/>
        </w:rPr>
        <w:t>https://zfcg.czt.zj.gov.cn/site/detail?parentId=600007&amp;articleId=ITNqDH85mutieXL0Xj4B0Q%3D%3D&amp;utm=site.site-PC-37000.979-pc-websitegroup-zhejiang-secondPage-front.1.83dbc0a0a93211eea5ad07fd15fce74c</w:t>
      </w:r>
      <w:r>
        <w:rPr>
          <w:rFonts w:hint="eastAsia"/>
          <w:highlight w:val="none"/>
        </w:rPr>
        <w:fldChar w:fldCharType="end"/>
      </w:r>
    </w:p>
    <w:p>
      <w:pPr>
        <w:spacing w:line="360" w:lineRule="auto"/>
        <w:rPr>
          <w:rFonts w:ascii="宋体" w:hAnsi="宋体" w:cs="宋体"/>
          <w:color w:val="auto"/>
          <w:sz w:val="24"/>
          <w:highlight w:val="none"/>
        </w:rPr>
      </w:pPr>
      <w:r>
        <w:rPr>
          <w:rFonts w:hint="eastAsia" w:ascii="宋体" w:hAnsi="宋体" w:cs="宋体"/>
          <w:b/>
          <w:color w:val="auto"/>
          <w:sz w:val="24"/>
          <w:highlight w:val="none"/>
          <w:lang w:val="en-US" w:eastAsia="zh-CN"/>
        </w:rPr>
        <w:t>六、</w:t>
      </w:r>
      <w:r>
        <w:rPr>
          <w:rFonts w:hint="eastAsia" w:ascii="宋体" w:hAnsi="宋体" w:cs="宋体"/>
          <w:b/>
          <w:color w:val="auto"/>
          <w:sz w:val="24"/>
          <w:highlight w:val="none"/>
        </w:rPr>
        <w:t xml:space="preserve">公告期限 </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自本公告发布之日起5个工作日。</w:t>
      </w:r>
    </w:p>
    <w:p>
      <w:pPr>
        <w:pStyle w:val="82"/>
        <w:rPr>
          <w:color w:val="auto"/>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lang w:val="en-US" w:eastAsia="zh-CN"/>
        </w:rPr>
        <w:t>七</w:t>
      </w:r>
      <w:r>
        <w:rPr>
          <w:rFonts w:hint="eastAsia" w:ascii="宋体" w:hAnsi="宋体" w:cs="宋体"/>
          <w:b/>
          <w:color w:val="auto"/>
          <w:sz w:val="24"/>
          <w:highlight w:val="none"/>
        </w:rPr>
        <w:t>、其他补充事宜</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1.</w:t>
      </w:r>
      <w:r>
        <w:rPr>
          <w:rFonts w:ascii="宋体" w:hAnsi="宋体" w:cs="宋体"/>
          <w:color w:val="auto"/>
          <w:sz w:val="24"/>
          <w:highlight w:val="none"/>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color w:val="auto"/>
          <w:sz w:val="24"/>
          <w:highlight w:val="none"/>
        </w:rPr>
      </w:pPr>
      <w:r>
        <w:rPr>
          <w:rFonts w:hint="eastAsia" w:ascii="宋体" w:hAnsi="宋体" w:cs="宋体"/>
          <w:b/>
          <w:color w:val="auto"/>
          <w:sz w:val="24"/>
          <w:highlight w:val="none"/>
          <w:lang w:val="en-US" w:eastAsia="zh-CN"/>
        </w:rPr>
        <w:t>八</w:t>
      </w:r>
      <w:r>
        <w:rPr>
          <w:rFonts w:hint="eastAsia" w:ascii="宋体" w:hAnsi="宋体" w:cs="宋体"/>
          <w:b/>
          <w:color w:val="auto"/>
          <w:sz w:val="24"/>
          <w:highlight w:val="none"/>
        </w:rPr>
        <w:t>、对本次采购提出询问、质疑、投诉，请按以下方式联系</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1.采购人信息</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名    称：</w:t>
      </w:r>
      <w:r>
        <w:rPr>
          <w:rFonts w:hint="eastAsia" w:ascii="宋体" w:hAnsi="宋体" w:cs="宋体"/>
          <w:color w:val="auto"/>
          <w:sz w:val="24"/>
          <w:highlight w:val="none"/>
          <w:lang w:eastAsia="zh-CN"/>
        </w:rPr>
        <w:t>杭州市临平区临平公园管理服务中心</w:t>
      </w:r>
    </w:p>
    <w:p>
      <w:pPr>
        <w:spacing w:line="360" w:lineRule="auto"/>
        <w:ind w:firstLine="480" w:firstLineChars="200"/>
        <w:jc w:val="left"/>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地    址：浙江省杭州市临平区</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传    真： /</w:t>
      </w:r>
    </w:p>
    <w:p>
      <w:pPr>
        <w:spacing w:line="360" w:lineRule="auto"/>
        <w:ind w:firstLine="480"/>
        <w:jc w:val="left"/>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eastAsia="zh-CN"/>
        </w:rPr>
        <w:t xml:space="preserve">项目联系人（询问）： </w:t>
      </w:r>
      <w:r>
        <w:rPr>
          <w:rFonts w:hint="eastAsia" w:ascii="宋体" w:hAnsi="宋体" w:cs="宋体"/>
          <w:color w:val="auto"/>
          <w:sz w:val="24"/>
          <w:highlight w:val="none"/>
          <w:lang w:val="en-US" w:eastAsia="zh-CN"/>
        </w:rPr>
        <w:t>张工</w:t>
      </w:r>
    </w:p>
    <w:p>
      <w:pPr>
        <w:spacing w:line="360" w:lineRule="auto"/>
        <w:ind w:firstLine="480"/>
        <w:jc w:val="left"/>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eastAsia="zh-CN"/>
        </w:rPr>
        <w:t>项目联系方式（询问）：</w:t>
      </w:r>
      <w:r>
        <w:rPr>
          <w:rFonts w:hint="eastAsia" w:ascii="宋体" w:hAnsi="宋体" w:cs="宋体"/>
          <w:color w:val="auto"/>
          <w:sz w:val="24"/>
          <w:highlight w:val="none"/>
          <w:lang w:val="en-US" w:eastAsia="zh-CN"/>
        </w:rPr>
        <w:t>0571-86161693</w:t>
      </w:r>
    </w:p>
    <w:p>
      <w:pPr>
        <w:spacing w:line="360" w:lineRule="auto"/>
        <w:ind w:firstLine="480"/>
        <w:jc w:val="left"/>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eastAsia="zh-CN"/>
        </w:rPr>
        <w:t>质疑联系人：</w:t>
      </w:r>
      <w:r>
        <w:rPr>
          <w:rFonts w:hint="eastAsia" w:ascii="宋体" w:hAnsi="宋体" w:cs="宋体"/>
          <w:color w:val="auto"/>
          <w:sz w:val="24"/>
          <w:highlight w:val="none"/>
          <w:lang w:val="en-US" w:eastAsia="zh-CN"/>
        </w:rPr>
        <w:t>金工</w:t>
      </w:r>
    </w:p>
    <w:p>
      <w:pPr>
        <w:spacing w:line="360" w:lineRule="auto"/>
        <w:ind w:firstLine="480"/>
        <w:jc w:val="left"/>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eastAsia="zh-CN"/>
        </w:rPr>
        <w:t>质疑联系方式：</w:t>
      </w:r>
      <w:r>
        <w:rPr>
          <w:rFonts w:hint="eastAsia" w:ascii="宋体" w:hAnsi="宋体" w:cs="宋体"/>
          <w:color w:val="auto"/>
          <w:sz w:val="24"/>
          <w:highlight w:val="none"/>
          <w:lang w:val="en-US" w:eastAsia="zh-CN"/>
        </w:rPr>
        <w:t>0571-86222154</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p>
    <w:p>
      <w:pPr>
        <w:wordWrap/>
        <w:adjustRightInd w:val="0"/>
        <w:spacing w:line="600" w:lineRule="exact"/>
        <w:textAlignment w:val="auto"/>
        <w:rPr>
          <w:rFonts w:hint="eastAsia" w:ascii="宋体" w:hAnsi="宋体" w:eastAsia="宋体" w:cs="宋体"/>
          <w:color w:val="auto"/>
          <w:sz w:val="24"/>
          <w:szCs w:val="24"/>
          <w:highlight w:val="none"/>
        </w:rPr>
      </w:pPr>
      <w:r>
        <w:rPr>
          <w:rFonts w:hint="eastAsia" w:ascii="宋体" w:hAnsi="宋体" w:cs="宋体"/>
          <w:color w:val="auto"/>
          <w:sz w:val="24"/>
          <w:highlight w:val="none"/>
        </w:rPr>
        <w:t xml:space="preserve">    </w:t>
      </w:r>
      <w:r>
        <w:rPr>
          <w:rFonts w:hint="eastAsia" w:ascii="宋体" w:hAnsi="宋体" w:eastAsia="宋体" w:cs="宋体"/>
          <w:color w:val="auto"/>
          <w:sz w:val="24"/>
          <w:szCs w:val="24"/>
          <w:highlight w:val="none"/>
        </w:rPr>
        <w:t xml:space="preserve">2.采购代理机构信息            </w:t>
      </w:r>
    </w:p>
    <w:p>
      <w:pPr>
        <w:wordWrap/>
        <w:adjustRightInd w:val="0"/>
        <w:spacing w:line="600" w:lineRule="exact"/>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名称：</w:t>
      </w:r>
      <w:r>
        <w:rPr>
          <w:rFonts w:hint="eastAsia" w:ascii="宋体" w:hAnsi="宋体" w:cs="宋体"/>
          <w:color w:val="auto"/>
          <w:sz w:val="24"/>
          <w:szCs w:val="24"/>
          <w:highlight w:val="none"/>
          <w:lang w:eastAsia="zh-CN"/>
        </w:rPr>
        <w:t>杭州盛乔工程咨询有限公司</w:t>
      </w:r>
    </w:p>
    <w:p>
      <w:pPr>
        <w:wordWrap/>
        <w:adjustRightInd w:val="0"/>
        <w:spacing w:line="600" w:lineRule="exact"/>
        <w:ind w:firstLine="48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地址：临平区南苑街道红丰南路</w:t>
      </w:r>
      <w:r>
        <w:rPr>
          <w:rFonts w:hint="eastAsia" w:ascii="宋体" w:hAnsi="宋体" w:cs="宋体"/>
          <w:color w:val="auto"/>
          <w:sz w:val="24"/>
          <w:szCs w:val="24"/>
          <w:highlight w:val="none"/>
          <w:lang w:val="en-US" w:eastAsia="zh-CN"/>
        </w:rPr>
        <w:t>59号</w:t>
      </w:r>
    </w:p>
    <w:p>
      <w:pPr>
        <w:wordWrap/>
        <w:adjustRightInd w:val="0"/>
        <w:spacing w:line="600" w:lineRule="exact"/>
        <w:ind w:firstLine="480"/>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 xml:space="preserve">传真：0571-86231818            </w:t>
      </w:r>
    </w:p>
    <w:p>
      <w:pPr>
        <w:wordWrap/>
        <w:adjustRightInd w:val="0"/>
        <w:spacing w:line="600" w:lineRule="exact"/>
        <w:ind w:firstLine="480"/>
        <w:textAlignment w:val="auto"/>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项目联系人（询问）：吴工</w:t>
      </w:r>
    </w:p>
    <w:p>
      <w:pPr>
        <w:wordWrap/>
        <w:adjustRightInd w:val="0"/>
        <w:spacing w:line="600" w:lineRule="exact"/>
        <w:ind w:firstLine="480"/>
        <w:textAlignment w:val="auto"/>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项目联系方式（询问）：15968125059</w:t>
      </w:r>
    </w:p>
    <w:p>
      <w:pPr>
        <w:wordWrap/>
        <w:adjustRightInd w:val="0"/>
        <w:spacing w:line="600" w:lineRule="exact"/>
        <w:ind w:firstLine="48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质疑联系人：周工</w:t>
      </w:r>
    </w:p>
    <w:p>
      <w:pPr>
        <w:wordWrap/>
        <w:adjustRightInd w:val="0"/>
        <w:spacing w:line="600" w:lineRule="exact"/>
        <w:ind w:firstLine="480"/>
        <w:textAlignment w:val="auto"/>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质疑联系方式：13750873942</w:t>
      </w:r>
    </w:p>
    <w:p>
      <w:pPr>
        <w:spacing w:line="360" w:lineRule="auto"/>
        <w:rPr>
          <w:rFonts w:ascii="宋体" w:hAnsi="宋体" w:cs="宋体"/>
          <w:color w:val="auto"/>
          <w:sz w:val="24"/>
          <w:highlight w:val="none"/>
        </w:rPr>
      </w:pPr>
    </w:p>
    <w:p>
      <w:pPr>
        <w:wordWrap/>
        <w:adjustRightInd w:val="0"/>
        <w:spacing w:line="60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3.同级政府采购监督管理部门</w:t>
      </w:r>
    </w:p>
    <w:p>
      <w:pPr>
        <w:wordWrap/>
        <w:adjustRightInd w:val="0"/>
        <w:spacing w:line="600" w:lineRule="exact"/>
        <w:ind w:firstLine="480" w:firstLineChars="200"/>
        <w:jc w:val="left"/>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名称：杭州市临平区财政局采监科</w:t>
      </w:r>
      <w:r>
        <w:rPr>
          <w:rFonts w:hint="eastAsia" w:ascii="宋体" w:hAnsi="宋体" w:cs="宋体"/>
          <w:color w:val="auto"/>
          <w:sz w:val="24"/>
          <w:szCs w:val="24"/>
          <w:highlight w:val="none"/>
          <w:lang w:val="en-US" w:eastAsia="zh-CN"/>
        </w:rPr>
        <w:t>、浙江省政府采购行政裁决服务中心（杭州）</w:t>
      </w:r>
    </w:p>
    <w:p>
      <w:pPr>
        <w:wordWrap/>
        <w:adjustRightInd w:val="0"/>
        <w:spacing w:line="600" w:lineRule="exact"/>
        <w:ind w:firstLine="480" w:firstLineChars="200"/>
        <w:jc w:val="left"/>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地址：</w:t>
      </w:r>
      <w:r>
        <w:rPr>
          <w:rFonts w:hint="eastAsia" w:ascii="宋体" w:hAnsi="宋体" w:cs="宋体"/>
          <w:color w:val="auto"/>
          <w:sz w:val="24"/>
          <w:szCs w:val="24"/>
          <w:highlight w:val="none"/>
          <w:lang w:val="en-US" w:eastAsia="zh-CN"/>
        </w:rPr>
        <w:t>杭州市上城区四季青街道新业路市民之家G03办公室（快递仅限ems或顺丰）</w:t>
      </w:r>
    </w:p>
    <w:p>
      <w:pPr>
        <w:wordWrap/>
        <w:adjustRightInd w:val="0"/>
        <w:spacing w:line="60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传真：</w:t>
      </w:r>
    </w:p>
    <w:p>
      <w:pPr>
        <w:wordWrap/>
        <w:adjustRightInd w:val="0"/>
        <w:spacing w:line="600" w:lineRule="exact"/>
        <w:ind w:firstLine="480" w:firstLineChars="200"/>
        <w:jc w:val="left"/>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联系人 ：</w:t>
      </w:r>
      <w:r>
        <w:rPr>
          <w:rFonts w:hint="eastAsia" w:ascii="宋体" w:hAnsi="宋体" w:cs="宋体"/>
          <w:color w:val="auto"/>
          <w:sz w:val="24"/>
          <w:szCs w:val="24"/>
          <w:highlight w:val="none"/>
          <w:lang w:val="en-US" w:eastAsia="zh-CN"/>
        </w:rPr>
        <w:t>朱女士/王女士</w:t>
      </w:r>
    </w:p>
    <w:p>
      <w:pPr>
        <w:spacing w:line="360" w:lineRule="auto"/>
        <w:ind w:firstLine="480"/>
        <w:jc w:val="left"/>
        <w:rPr>
          <w:rFonts w:hint="default" w:ascii="宋体" w:hAnsi="宋体" w:eastAsia="宋体" w:cs="宋体"/>
          <w:color w:val="auto"/>
          <w:sz w:val="24"/>
          <w:highlight w:val="none"/>
          <w:lang w:val="en-US" w:eastAsia="zh-CN"/>
        </w:rPr>
      </w:pPr>
      <w:r>
        <w:rPr>
          <w:rFonts w:hint="eastAsia" w:ascii="宋体" w:hAnsi="宋体" w:eastAsia="宋体" w:cs="宋体"/>
          <w:color w:val="auto"/>
          <w:sz w:val="24"/>
          <w:szCs w:val="24"/>
          <w:highlight w:val="none"/>
        </w:rPr>
        <w:t>监督投诉电话：</w:t>
      </w:r>
      <w:r>
        <w:rPr>
          <w:rFonts w:hint="eastAsia" w:ascii="宋体" w:eastAsia="宋体" w:cs="宋体"/>
          <w:color w:val="auto"/>
          <w:sz w:val="24"/>
          <w:szCs w:val="24"/>
          <w:highlight w:val="none"/>
        </w:rPr>
        <w:t>0571-8</w:t>
      </w:r>
      <w:r>
        <w:rPr>
          <w:rFonts w:hint="eastAsia" w:ascii="宋体" w:cs="宋体"/>
          <w:color w:val="auto"/>
          <w:sz w:val="24"/>
          <w:szCs w:val="24"/>
          <w:highlight w:val="none"/>
          <w:lang w:val="en-US" w:eastAsia="zh-CN"/>
        </w:rPr>
        <w:t>5252453</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CA问题联系电话（人工）：汇信CA 400-888-4636；天谷CA 400-087-8198。</w:t>
      </w:r>
    </w:p>
    <w:p>
      <w:pPr>
        <w:widowControl/>
        <w:adjustRightInd/>
        <w:jc w:val="left"/>
        <w:rPr>
          <w:rFonts w:ascii="宋体" w:hAnsi="宋体" w:cs="宋体"/>
          <w:b/>
          <w:color w:val="auto"/>
          <w:sz w:val="36"/>
          <w:szCs w:val="20"/>
          <w:highlight w:val="none"/>
        </w:rPr>
      </w:pPr>
      <w:r>
        <w:rPr>
          <w:rFonts w:ascii="宋体" w:hAnsi="宋体" w:cs="宋体"/>
          <w:b/>
          <w:color w:val="auto"/>
          <w:sz w:val="36"/>
          <w:szCs w:val="20"/>
          <w:highlight w:val="none"/>
        </w:rPr>
        <w:br w:type="page"/>
      </w:r>
    </w:p>
    <w:p>
      <w:pPr>
        <w:adjustRightInd/>
        <w:spacing w:line="360" w:lineRule="auto"/>
        <w:jc w:val="center"/>
        <w:outlineLvl w:val="0"/>
        <w:rPr>
          <w:rFonts w:ascii="宋体" w:hAnsi="宋体" w:cs="宋体"/>
          <w:b/>
          <w:color w:val="auto"/>
          <w:sz w:val="36"/>
          <w:szCs w:val="20"/>
          <w:highlight w:val="none"/>
        </w:rPr>
      </w:pPr>
      <w:r>
        <w:rPr>
          <w:rFonts w:hint="eastAsia" w:ascii="宋体" w:hAnsi="宋体" w:cs="宋体"/>
          <w:b/>
          <w:color w:val="auto"/>
          <w:sz w:val="36"/>
          <w:szCs w:val="20"/>
          <w:highlight w:val="none"/>
        </w:rPr>
        <w:t>第二部分</w:t>
      </w:r>
      <w:bookmarkEnd w:id="6"/>
      <w:r>
        <w:rPr>
          <w:rFonts w:hint="eastAsia" w:ascii="宋体" w:hAnsi="宋体" w:cs="宋体"/>
          <w:b/>
          <w:color w:val="auto"/>
          <w:sz w:val="36"/>
          <w:szCs w:val="20"/>
          <w:highlight w:val="none"/>
        </w:rPr>
        <w:t xml:space="preserve"> 投标人须知</w:t>
      </w:r>
      <w:bookmarkEnd w:id="7"/>
    </w:p>
    <w:p>
      <w:pPr>
        <w:adjustRightInd/>
        <w:spacing w:line="360" w:lineRule="auto"/>
        <w:ind w:firstLine="3845" w:firstLineChars="1197"/>
        <w:outlineLvl w:val="0"/>
        <w:rPr>
          <w:rFonts w:ascii="宋体" w:hAnsi="宋体" w:cs="宋体"/>
          <w:b/>
          <w:color w:val="auto"/>
          <w:sz w:val="32"/>
          <w:szCs w:val="20"/>
          <w:highlight w:val="none"/>
        </w:rPr>
      </w:pPr>
      <w:r>
        <w:rPr>
          <w:rFonts w:hint="eastAsia" w:ascii="宋体" w:hAnsi="宋体" w:cs="宋体"/>
          <w:b/>
          <w:color w:val="auto"/>
          <w:sz w:val="32"/>
          <w:szCs w:val="20"/>
          <w:highlight w:val="none"/>
        </w:rPr>
        <w:t>前附表</w:t>
      </w:r>
    </w:p>
    <w:tbl>
      <w:tblPr>
        <w:tblStyle w:val="64"/>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color w:val="auto"/>
                <w:kern w:val="0"/>
                <w:sz w:val="24"/>
                <w:szCs w:val="24"/>
                <w:highlight w:val="none"/>
              </w:rPr>
            </w:pPr>
            <w:r>
              <w:rPr>
                <w:rFonts w:hint="eastAsia" w:ascii="宋体" w:hAnsi="宋体" w:cs="宋体"/>
                <w:color w:val="auto"/>
                <w:kern w:val="0"/>
                <w:sz w:val="24"/>
                <w:szCs w:val="24"/>
                <w:highlight w:val="none"/>
              </w:rPr>
              <w:t>采购标的：</w:t>
            </w:r>
            <w:r>
              <w:rPr>
                <w:rFonts w:hint="eastAsia" w:ascii="宋体" w:hAnsi="宋体" w:cs="宋体"/>
                <w:color w:val="auto"/>
                <w:kern w:val="0"/>
                <w:sz w:val="24"/>
                <w:szCs w:val="24"/>
                <w:highlight w:val="none"/>
                <w:lang w:val="en-US" w:eastAsia="zh-CN"/>
              </w:rPr>
              <w:t>保洁养护项目</w:t>
            </w:r>
            <w:r>
              <w:rPr>
                <w:rFonts w:hint="eastAsia" w:ascii="宋体" w:hAnsi="宋体" w:cs="宋体"/>
                <w:color w:val="auto"/>
                <w:kern w:val="0"/>
                <w:sz w:val="24"/>
                <w:szCs w:val="24"/>
                <w:highlight w:val="none"/>
              </w:rPr>
              <w:t>；所属行业：其他未列明行业。</w:t>
            </w:r>
          </w:p>
          <w:p>
            <w:pPr>
              <w:pStyle w:val="3"/>
              <w:rPr>
                <w:rFonts w:ascii="宋体" w:hAnsi="宋体" w:eastAsia="宋体" w:cs="宋体"/>
                <w:color w:val="auto"/>
                <w:highlight w:val="none"/>
                <w:lang w:val="en-US"/>
              </w:rPr>
            </w:pPr>
            <w:r>
              <w:rPr>
                <w:rFonts w:hint="eastAsia" w:ascii="宋体" w:hAnsi="宋体" w:eastAsia="宋体" w:cs="宋体"/>
                <w:b w:val="0"/>
                <w:bCs w:val="0"/>
                <w:color w:val="auto"/>
                <w:kern w:val="0"/>
                <w:sz w:val="24"/>
                <w:szCs w:val="24"/>
                <w:highlight w:val="none"/>
                <w:lang w:val="en-US" w:eastAsia="zh-CN" w:bidi="ar-SA"/>
              </w:rPr>
              <w:t>标准详见附件《中小企业划型标准规定》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828425707"/>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sym w:font="Wingdings" w:char="F0FE"/>
                </w:r>
              </w:sdtContent>
            </w:sdt>
            <w:r>
              <w:rPr>
                <w:rFonts w:hint="eastAsia" w:ascii="宋体" w:hAnsi="宋体" w:cs="宋体"/>
                <w:color w:val="auto"/>
                <w:kern w:val="0"/>
                <w:sz w:val="24"/>
                <w:highlight w:val="none"/>
              </w:rPr>
              <w:t>本项目不允许采购进口产品。</w:t>
            </w:r>
          </w:p>
          <w:p>
            <w:pPr>
              <w:spacing w:line="360" w:lineRule="auto"/>
              <w:rPr>
                <w:rFonts w:ascii="宋体" w:hAnsi="宋体" w:cs="宋体"/>
                <w:color w:val="auto"/>
                <w:highlight w:val="none"/>
              </w:rPr>
            </w:pPr>
            <w:sdt>
              <w:sdtPr>
                <w:rPr>
                  <w:rFonts w:hint="eastAsia" w:ascii="宋体" w:hAnsi="宋体" w:cs="宋体"/>
                  <w:color w:val="auto"/>
                  <w:kern w:val="0"/>
                  <w:sz w:val="24"/>
                  <w:highlight w:val="none"/>
                </w:rPr>
                <w:id w:val="-5285282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可以就</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477286927"/>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MS Gothic" w:hAnsi="MS Gothic" w:eastAsia="宋体" w:cs="宋体"/>
                    <w:color w:val="auto"/>
                    <w:kern w:val="0"/>
                    <w:sz w:val="24"/>
                    <w:szCs w:val="24"/>
                    <w:highlight w:val="none"/>
                    <w:lang w:val="en-US" w:eastAsia="zh-CN" w:bidi="ar-SA"/>
                  </w:rPr>
                  <w:t>☐</w:t>
                </w:r>
              </w:sdtContent>
            </w:sdt>
            <w:r>
              <w:rPr>
                <w:rFonts w:hint="eastAsia" w:ascii="宋体" w:hAnsi="宋体" w:cs="宋体"/>
                <w:color w:val="auto"/>
                <w:kern w:val="0"/>
                <w:sz w:val="24"/>
                <w:highlight w:val="none"/>
              </w:rPr>
              <w:t xml:space="preserve"> A</w:t>
            </w:r>
            <w:r>
              <w:rPr>
                <w:rFonts w:hint="eastAsia" w:ascii="宋体" w:hAnsi="宋体" w:cs="宋体"/>
                <w:color w:val="auto"/>
                <w:sz w:val="24"/>
                <w:highlight w:val="none"/>
              </w:rPr>
              <w:t>同意将非主体、非关键性的工作分包。</w:t>
            </w:r>
            <w:sdt>
              <w:sdtPr>
                <w:rPr>
                  <w:rFonts w:hint="eastAsia" w:ascii="宋体" w:hAnsi="宋体" w:cs="宋体"/>
                  <w:color w:val="auto"/>
                  <w:kern w:val="0"/>
                  <w:sz w:val="24"/>
                  <w:highlight w:val="none"/>
                </w:rPr>
                <w:id w:val="-1276331357"/>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 xml:space="preserve"> B</w:t>
            </w:r>
            <w:r>
              <w:rPr>
                <w:rFonts w:hint="eastAsia" w:ascii="宋体" w:hAnsi="宋体" w:cs="宋体"/>
                <w:color w:val="auto"/>
                <w:sz w:val="24"/>
                <w:highlight w:val="none"/>
              </w:rPr>
              <w:t>不同意分包。</w:t>
            </w:r>
          </w:p>
          <w:p>
            <w:pPr>
              <w:spacing w:line="360" w:lineRule="auto"/>
              <w:rPr>
                <w:rFonts w:ascii="宋体" w:hAnsi="宋体" w:cs="宋体"/>
                <w:color w:val="auto"/>
                <w:sz w:val="24"/>
                <w:highlight w:val="none"/>
              </w:rPr>
            </w:pPr>
            <w:r>
              <w:rPr>
                <w:rFonts w:hint="eastAsia" w:ascii="宋体" w:hAnsi="宋体" w:cs="宋体"/>
                <w:color w:val="auto"/>
                <w:sz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212966419"/>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spacing w:line="360" w:lineRule="auto"/>
              <w:rPr>
                <w:rFonts w:ascii="宋体" w:hAnsi="宋体" w:cs="宋体"/>
                <w:color w:val="auto"/>
                <w:sz w:val="24"/>
                <w:szCs w:val="20"/>
                <w:highlight w:val="none"/>
              </w:rPr>
            </w:pPr>
            <w:sdt>
              <w:sdtPr>
                <w:rPr>
                  <w:rFonts w:hint="eastAsia" w:ascii="宋体" w:hAnsi="宋体" w:cs="宋体"/>
                  <w:color w:val="auto"/>
                  <w:kern w:val="0"/>
                  <w:sz w:val="24"/>
                  <w:highlight w:val="none"/>
                </w:rPr>
                <w:id w:val="-99980297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B组织，</w:t>
            </w:r>
            <w:r>
              <w:rPr>
                <w:rFonts w:hint="eastAsia" w:ascii="宋体" w:hAnsi="宋体" w:cs="宋体"/>
                <w:color w:val="auto"/>
                <w:sz w:val="24"/>
                <w:highlight w:val="none"/>
              </w:rPr>
              <w:t>时间：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,地点：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，联系人：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，联系方式：</w:t>
            </w:r>
            <w:r>
              <w:rPr>
                <w:rFonts w:hint="eastAsia" w:ascii="宋体" w:hAnsi="宋体" w:cs="宋体"/>
                <w:color w:val="auto"/>
                <w:sz w:val="24"/>
                <w:highlight w:val="none"/>
                <w:u w:val="single"/>
              </w:rPr>
              <w:t xml:space="preserve">      </w:t>
            </w:r>
            <w:r>
              <w:rPr>
                <w:rFonts w:hint="eastAsia" w:ascii="宋体" w:hAnsi="宋体" w:cs="宋体"/>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639946486"/>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不要求提供。</w:t>
            </w:r>
          </w:p>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026831988"/>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kern w:val="0"/>
                <w:sz w:val="24"/>
                <w:highlight w:val="none"/>
              </w:rPr>
              <w:t>B要求提供，</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（1）</w:t>
            </w:r>
            <w:r>
              <w:rPr>
                <w:rFonts w:hint="eastAsia" w:ascii="宋体" w:hAnsi="宋体" w:cs="宋体"/>
                <w:snapToGrid w:val="0"/>
                <w:color w:val="auto"/>
                <w:kern w:val="28"/>
                <w:sz w:val="24"/>
                <w:highlight w:val="none"/>
              </w:rPr>
              <w:t>样品：</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（2）</w:t>
            </w:r>
            <w:r>
              <w:rPr>
                <w:rFonts w:hint="eastAsia" w:ascii="宋体" w:hAnsi="宋体" w:cs="宋体"/>
                <w:snapToGrid w:val="0"/>
                <w:color w:val="auto"/>
                <w:kern w:val="28"/>
                <w:sz w:val="24"/>
                <w:highlight w:val="none"/>
              </w:rPr>
              <w:t>样品制作的标准和要求：</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（3）样品的评审方法以及评审标准</w:t>
            </w:r>
            <w:r>
              <w:rPr>
                <w:rFonts w:hint="eastAsia" w:ascii="宋体" w:hAnsi="宋体" w:cs="宋体"/>
                <w:snapToGrid w:val="0"/>
                <w:color w:val="auto"/>
                <w:kern w:val="28"/>
                <w:sz w:val="24"/>
                <w:highlight w:val="none"/>
              </w:rPr>
              <w:t>：详见</w:t>
            </w:r>
            <w:r>
              <w:rPr>
                <w:rFonts w:hint="eastAsia" w:ascii="宋体" w:hAnsi="宋体" w:cs="宋体"/>
                <w:color w:val="auto"/>
                <w:sz w:val="24"/>
                <w:highlight w:val="none"/>
                <w:u w:val="single"/>
              </w:rPr>
              <w:t>评标办法</w:t>
            </w:r>
            <w:r>
              <w:rPr>
                <w:rFonts w:hint="eastAsia" w:ascii="宋体" w:hAnsi="宋体" w:cs="宋体"/>
                <w:color w:val="auto"/>
                <w:kern w:val="0"/>
                <w:sz w:val="24"/>
                <w:highlight w:val="none"/>
              </w:rPr>
              <w:t>；</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（4）是否需要随样品提交检测报告：</w:t>
            </w:r>
            <w:sdt>
              <w:sdtPr>
                <w:rPr>
                  <w:rFonts w:hint="eastAsia" w:ascii="宋体" w:hAnsi="宋体" w:cs="宋体"/>
                  <w:color w:val="auto"/>
                  <w:kern w:val="0"/>
                  <w:sz w:val="24"/>
                  <w:highlight w:val="none"/>
                </w:rPr>
                <w:id w:val="1303421454"/>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否；</w:t>
            </w:r>
            <w:sdt>
              <w:sdtPr>
                <w:rPr>
                  <w:rFonts w:hint="eastAsia" w:ascii="宋体" w:hAnsi="宋体" w:cs="宋体"/>
                  <w:color w:val="auto"/>
                  <w:kern w:val="0"/>
                  <w:sz w:val="24"/>
                  <w:highlight w:val="none"/>
                </w:rPr>
                <w:id w:val="1621728433"/>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是，检测机构的要求</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；检测内容</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（5）提供样品的时间：</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；地点：</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；联系人</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28"/>
                <w:sz w:val="24"/>
                <w:highlight w:val="none"/>
              </w:rPr>
              <w:t>联系电话：</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。请投标人在上述时间内提供样品并按规定位置安装完毕。超过截止时间的，采购人或采购代理机构将不予接收，并将清场并封闭样品现场。</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(6)采购活动结束后，对于未中标人提供的样品，采购人、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将通知未中标人在规定的时间内取回，逾期未取回的，采购人、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不负保管义务；对于中标人提供的样品，采购人将进行保管、封存，并作为履约验收的参考。</w:t>
            </w:r>
          </w:p>
          <w:p>
            <w:pPr>
              <w:spacing w:line="360" w:lineRule="auto"/>
              <w:rPr>
                <w:rFonts w:ascii="宋体" w:hAnsi="宋体" w:cs="宋体"/>
                <w:b/>
                <w:color w:val="auto"/>
                <w:sz w:val="24"/>
                <w:highlight w:val="none"/>
              </w:rPr>
            </w:pPr>
            <w:r>
              <w:rPr>
                <w:rFonts w:hint="eastAsia" w:ascii="宋体" w:hAnsi="宋体" w:cs="宋体"/>
                <w:color w:val="auto"/>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color w:val="auto"/>
                <w:sz w:val="24"/>
                <w:highlight w:val="none"/>
              </w:rPr>
            </w:pPr>
            <w:r>
              <w:rPr>
                <w:rFonts w:hint="eastAsia" w:ascii="宋体" w:hAnsi="宋体" w:cs="宋体"/>
                <w:b/>
                <w:color w:val="auto"/>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859348549"/>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174071719"/>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B组织。</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（1）在评标时安排每个投标人进行方案讲解演示。每个投标人时间不超过</w:t>
            </w:r>
            <w:r>
              <w:rPr>
                <w:rFonts w:hint="eastAsia" w:ascii="宋体" w:hAnsi="宋体" w:cs="宋体"/>
                <w:color w:val="auto"/>
                <w:kern w:val="0"/>
                <w:sz w:val="24"/>
                <w:highlight w:val="none"/>
                <w:u w:val="single"/>
              </w:rPr>
              <w:t>20</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u w:val="single"/>
                <w:lang w:val="en-US" w:eastAsia="zh-CN"/>
              </w:rPr>
              <w:t>编制时可根据项目情况进行调整</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rPr>
              <w:t>分钟，讲解次序以投标文件解密时间先后次序为准，讲解演示人员不超过</w:t>
            </w:r>
            <w:r>
              <w:rPr>
                <w:rFonts w:hint="eastAsia" w:ascii="宋体" w:hAnsi="宋体" w:cs="宋体"/>
                <w:color w:val="auto"/>
                <w:kern w:val="0"/>
                <w:sz w:val="24"/>
                <w:highlight w:val="none"/>
                <w:u w:val="single"/>
              </w:rPr>
              <w:t>3</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u w:val="single"/>
                <w:lang w:val="en-US" w:eastAsia="zh-CN"/>
              </w:rPr>
              <w:t>编制时可根据项目情况进行调整</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rPr>
              <w:t>人。讲解演示结束后按要求解答评标委员会提问。</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（2）方案讲解演示可选择以下其中一种方式：</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方式一：政采云平台在线讲解演示。政采云平台在线讲解需投标人根据政采云平台操作要求做好准备工作，提前完善软硬件配置环境。</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方式二：交易中心现场讲解演示。现场讲解地点为</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，讲解演示所用电脑等设备由投标人自备。现场讲解演示人员进场时提供讲解人员名单（加盖公章或授权代表签名）及身份证明，否则不得讲解演示。</w:t>
            </w:r>
          </w:p>
          <w:p>
            <w:pPr>
              <w:snapToGrid w:val="0"/>
              <w:spacing w:line="360" w:lineRule="auto"/>
              <w:rPr>
                <w:rFonts w:ascii="宋体" w:hAnsi="宋体" w:cs="宋体"/>
                <w:b/>
                <w:color w:val="auto"/>
                <w:kern w:val="0"/>
                <w:sz w:val="24"/>
                <w:highlight w:val="none"/>
                <w:lang w:val="zh-CN"/>
              </w:rPr>
            </w:pPr>
            <w:r>
              <w:rPr>
                <w:rFonts w:hint="eastAsia" w:ascii="宋体" w:hAnsi="宋体" w:cs="宋体"/>
                <w:color w:val="auto"/>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（1）资格证明文件：见招标文件第二部分11.1。</w:t>
            </w:r>
          </w:p>
          <w:p>
            <w:pPr>
              <w:spacing w:line="360" w:lineRule="auto"/>
              <w:rPr>
                <w:rFonts w:ascii="宋体" w:hAnsi="宋体" w:cs="宋体"/>
                <w:snapToGrid w:val="0"/>
                <w:color w:val="auto"/>
                <w:kern w:val="0"/>
                <w:szCs w:val="21"/>
                <w:highlight w:val="none"/>
              </w:rPr>
            </w:pPr>
            <w:r>
              <w:rPr>
                <w:rFonts w:hint="eastAsia" w:ascii="宋体" w:hAnsi="宋体" w:cs="宋体"/>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auto"/>
                <w:highlight w:val="none"/>
              </w:rPr>
            </w:pPr>
            <w:r>
              <w:rPr>
                <w:rFonts w:hint="eastAsia" w:ascii="宋体" w:hAnsi="宋体" w:cs="宋体"/>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
                <w:color w:val="auto"/>
                <w:kern w:val="0"/>
                <w:sz w:val="24"/>
                <w:highlight w:val="none"/>
                <w:lang w:val="zh-CN"/>
              </w:rPr>
            </w:pPr>
            <w:r>
              <w:rPr>
                <w:rFonts w:hint="eastAsia" w:ascii="宋体" w:hAnsi="宋体" w:eastAsia="宋体" w:cs="宋体"/>
                <w:color w:val="auto"/>
                <w:kern w:val="0"/>
                <w:sz w:val="24"/>
                <w:highlight w:val="none"/>
                <w:lang w:val="zh-CN"/>
              </w:rPr>
              <w:t>有关本项目实施所需的所有费用（含税费）均计入报价。</w:t>
            </w:r>
            <w:r>
              <w:rPr>
                <w:rFonts w:hint="eastAsia" w:ascii="宋体" w:hAnsi="宋体" w:eastAsia="宋体" w:cs="宋体"/>
                <w:color w:val="auto"/>
                <w:sz w:val="24"/>
                <w:highlight w:val="none"/>
              </w:rPr>
              <w:t>开标一览表（报价表）是报价的唯一载体</w:t>
            </w:r>
            <w:r>
              <w:rPr>
                <w:rFonts w:hint="eastAsia" w:ascii="宋体" w:hAnsi="宋体" w:eastAsia="宋体" w:cs="宋体"/>
                <w:color w:val="auto"/>
                <w:kern w:val="0"/>
                <w:sz w:val="24"/>
                <w:highlight w:val="none"/>
                <w:lang w:val="zh-CN"/>
              </w:rPr>
              <w:t>。投标文件中价格全部采用人民币报价。招标文件未列明，而投标人认为必需的费用也需列入报价。</w:t>
            </w:r>
            <w:r>
              <w:rPr>
                <w:rFonts w:hint="eastAsia" w:ascii="宋体" w:hAnsi="宋体" w:eastAsia="宋体" w:cs="宋体"/>
                <w:b/>
                <w:color w:val="auto"/>
                <w:kern w:val="0"/>
                <w:sz w:val="24"/>
                <w:highlight w:val="none"/>
                <w:lang w:val="zh-CN"/>
              </w:rPr>
              <w:t>提醒：验收时检测费用由采购人承担，不包含在投标总价中。</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投标报价出现下列情形的，投标无效：</w:t>
            </w:r>
          </w:p>
          <w:p>
            <w:pPr>
              <w:keepNext w:val="0"/>
              <w:keepLines w:val="0"/>
              <w:pageBreakBefore w:val="0"/>
              <w:widowControl w:val="0"/>
              <w:kinsoku/>
              <w:wordWrap/>
              <w:overflowPunct/>
              <w:topLinePunct w:val="0"/>
              <w:autoSpaceDE/>
              <w:autoSpaceDN/>
              <w:bidi w:val="0"/>
              <w:adjustRightInd w:val="0"/>
              <w:snapToGrid w:val="0"/>
              <w:spacing w:line="360" w:lineRule="exact"/>
              <w:ind w:firstLine="241" w:firstLineChars="100"/>
              <w:jc w:val="left"/>
              <w:textAlignment w:val="auto"/>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投标文件出现不是唯一的、有选择性投标报价的；</w:t>
            </w:r>
          </w:p>
          <w:p>
            <w:pPr>
              <w:keepNext w:val="0"/>
              <w:keepLines w:val="0"/>
              <w:pageBreakBefore w:val="0"/>
              <w:widowControl w:val="0"/>
              <w:kinsoku/>
              <w:wordWrap/>
              <w:overflowPunct/>
              <w:topLinePunct w:val="0"/>
              <w:autoSpaceDE/>
              <w:autoSpaceDN/>
              <w:bidi w:val="0"/>
              <w:adjustRightInd w:val="0"/>
              <w:snapToGrid w:val="0"/>
              <w:spacing w:line="360" w:lineRule="exact"/>
              <w:ind w:firstLine="241" w:firstLineChars="100"/>
              <w:jc w:val="left"/>
              <w:textAlignment w:val="auto"/>
              <w:rPr>
                <w:rFonts w:hint="eastAsia" w:ascii="宋体" w:hAnsi="宋体" w:eastAsia="宋体" w:cs="宋体"/>
                <w:color w:val="auto"/>
                <w:kern w:val="0"/>
                <w:sz w:val="24"/>
                <w:highlight w:val="none"/>
                <w:lang w:val="zh-CN"/>
              </w:rPr>
            </w:pPr>
            <w:r>
              <w:rPr>
                <w:rFonts w:hint="eastAsia" w:ascii="宋体" w:hAnsi="宋体" w:eastAsia="宋体" w:cs="宋体"/>
                <w:b/>
                <w:color w:val="auto"/>
                <w:kern w:val="0"/>
                <w:sz w:val="24"/>
                <w:highlight w:val="none"/>
                <w:lang w:val="zh-CN"/>
              </w:rPr>
              <w:t>投标报价超过招标文件中规定的预算金额或者最高限价的;</w:t>
            </w:r>
          </w:p>
          <w:p>
            <w:pPr>
              <w:keepNext w:val="0"/>
              <w:keepLines w:val="0"/>
              <w:pageBreakBefore w:val="0"/>
              <w:widowControl w:val="0"/>
              <w:kinsoku/>
              <w:wordWrap/>
              <w:overflowPunct/>
              <w:topLinePunct w:val="0"/>
              <w:autoSpaceDE/>
              <w:autoSpaceDN/>
              <w:bidi w:val="0"/>
              <w:adjustRightInd w:val="0"/>
              <w:spacing w:line="360" w:lineRule="exact"/>
              <w:ind w:firstLine="241" w:firstLineChars="100"/>
              <w:textAlignment w:val="auto"/>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宋体" w:hAnsi="宋体" w:eastAsia="宋体" w:cs="宋体"/>
                <w:b/>
                <w:color w:val="auto"/>
                <w:sz w:val="24"/>
                <w:szCs w:val="21"/>
                <w:highlight w:val="none"/>
              </w:rPr>
              <w:t>;</w:t>
            </w:r>
          </w:p>
          <w:p>
            <w:pPr>
              <w:keepNext w:val="0"/>
              <w:keepLines w:val="0"/>
              <w:pageBreakBefore w:val="0"/>
              <w:widowControl w:val="0"/>
              <w:tabs>
                <w:tab w:val="left" w:pos="851"/>
                <w:tab w:val="left" w:pos="993"/>
              </w:tabs>
              <w:kinsoku/>
              <w:wordWrap/>
              <w:overflowPunct/>
              <w:topLinePunct w:val="0"/>
              <w:autoSpaceDE/>
              <w:autoSpaceDN/>
              <w:bidi w:val="0"/>
              <w:adjustRightInd w:val="0"/>
              <w:spacing w:line="360" w:lineRule="exact"/>
              <w:jc w:val="left"/>
              <w:textAlignment w:val="auto"/>
              <w:rPr>
                <w:rFonts w:hint="eastAsia" w:ascii="宋体" w:hAnsi="宋体" w:eastAsia="宋体" w:cs="宋体"/>
                <w:color w:val="auto"/>
                <w:sz w:val="24"/>
                <w:highlight w:val="none"/>
              </w:rPr>
            </w:pPr>
            <w:r>
              <w:rPr>
                <w:rFonts w:hint="eastAsia" w:ascii="宋体" w:hAnsi="宋体" w:eastAsia="宋体" w:cs="宋体"/>
                <w:b/>
                <w:color w:val="auto"/>
                <w:kern w:val="0"/>
                <w:sz w:val="24"/>
                <w:highlight w:val="none"/>
              </w:rPr>
              <w:t>投标人对根据修正原则修正后的报价不确认的</w:t>
            </w:r>
            <w:r>
              <w:rPr>
                <w:rFonts w:hint="eastAsia" w:ascii="宋体" w:hAnsi="宋体" w:eastAsia="宋体" w:cs="宋体"/>
                <w:b/>
                <w:color w:val="auto"/>
                <w:sz w:val="24"/>
                <w:highlight w:val="none"/>
              </w:rPr>
              <w:t>。</w:t>
            </w:r>
            <w:r>
              <w:rPr>
                <w:rFonts w:hint="eastAsia" w:ascii="宋体" w:hAnsi="宋体" w:eastAsia="宋体" w:cs="宋体"/>
                <w:color w:val="auto"/>
                <w:sz w:val="24"/>
                <w:highlight w:val="none"/>
              </w:rPr>
              <w:t>1、投标报价上限：报价不得高于项目总预算且不得高于各标项预算。</w:t>
            </w:r>
          </w:p>
          <w:p>
            <w:pPr>
              <w:keepNext w:val="0"/>
              <w:keepLines w:val="0"/>
              <w:pageBreakBefore w:val="0"/>
              <w:widowControl w:val="0"/>
              <w:tabs>
                <w:tab w:val="left" w:pos="851"/>
                <w:tab w:val="left" w:pos="993"/>
              </w:tabs>
              <w:kinsoku/>
              <w:wordWrap/>
              <w:overflowPunct/>
              <w:topLinePunct w:val="0"/>
              <w:autoSpaceDE/>
              <w:autoSpaceDN/>
              <w:bidi w:val="0"/>
              <w:adjustRightInd w:val="0"/>
              <w:spacing w:line="360" w:lineRule="exact"/>
              <w:jc w:val="left"/>
              <w:textAlignment w:val="auto"/>
              <w:rPr>
                <w:rFonts w:hint="eastAsia" w:ascii="宋体" w:hAnsi="宋体" w:eastAsia="宋体" w:cs="宋体"/>
                <w:color w:val="auto"/>
                <w:highlight w:val="none"/>
              </w:rPr>
            </w:pPr>
            <w:r>
              <w:rPr>
                <w:rFonts w:hint="eastAsia" w:ascii="宋体" w:hAnsi="宋体" w:eastAsia="宋体" w:cs="宋体"/>
                <w:b/>
                <w:color w:val="auto"/>
                <w:sz w:val="24"/>
                <w:highlight w:val="none"/>
              </w:rPr>
              <w:t>▲</w:t>
            </w:r>
            <w:r>
              <w:rPr>
                <w:rFonts w:hint="eastAsia" w:ascii="宋体" w:hAnsi="宋体" w:eastAsia="宋体" w:cs="宋体"/>
                <w:color w:val="auto"/>
                <w:sz w:val="24"/>
                <w:highlight w:val="none"/>
              </w:rPr>
              <w:t>2、</w:t>
            </w:r>
            <w:r>
              <w:rPr>
                <w:rFonts w:hint="eastAsia" w:ascii="宋体" w:hAnsi="宋体" w:eastAsia="宋体" w:cs="宋体"/>
                <w:b/>
                <w:color w:val="auto"/>
                <w:kern w:val="0"/>
                <w:sz w:val="24"/>
                <w:highlight w:val="none"/>
              </w:rPr>
              <w:t>最低人员工资：</w:t>
            </w:r>
            <w:r>
              <w:rPr>
                <w:rFonts w:hint="eastAsia" w:ascii="宋体" w:hAnsi="宋体" w:eastAsia="宋体" w:cs="宋体"/>
                <w:color w:val="auto"/>
                <w:kern w:val="0"/>
                <w:sz w:val="24"/>
                <w:highlight w:val="none"/>
              </w:rPr>
              <w:t>根据杭政办〔2008〕14号、浙政办发〔2009〕190号、</w:t>
            </w:r>
            <w:r>
              <w:rPr>
                <w:rFonts w:hint="eastAsia" w:ascii="宋体" w:hAnsi="宋体" w:eastAsia="宋体" w:cs="宋体"/>
                <w:color w:val="auto"/>
                <w:kern w:val="0"/>
                <w:sz w:val="24"/>
                <w:highlight w:val="none"/>
                <w:lang w:val="zh-CN"/>
              </w:rPr>
              <w:t>《浙江省人民政府关于调整全省最低工资标准的通知》（浙政发[2021]22号）、</w:t>
            </w:r>
            <w:r>
              <w:rPr>
                <w:rFonts w:hint="eastAsia" w:ascii="宋体" w:hAnsi="宋体" w:eastAsia="宋体" w:cs="宋体"/>
                <w:color w:val="auto"/>
                <w:kern w:val="0"/>
                <w:sz w:val="24"/>
                <w:highlight w:val="none"/>
              </w:rPr>
              <w:t>《杭州市人民政府关于调整市区最低工资标准的通知》（杭政函[2021]69号），项目保洁人员工资不得低于杭州市最低工资标准的110%和定额内人员相关工资要求，日常加班工资按劳动法相关要求另行计算。必须为本项目人员缴纳五险、住房公积金及杭政办〔2008〕14号和浙政办发〔2009〕190号文件规定的其它经费，须在杭州本地缴纳“五险一金”。</w:t>
            </w:r>
            <w:r>
              <w:rPr>
                <w:rFonts w:hint="eastAsia" w:ascii="宋体" w:hAnsi="宋体" w:eastAsia="宋体" w:cs="宋体"/>
                <w:b/>
                <w:color w:val="auto"/>
                <w:kern w:val="0"/>
                <w:sz w:val="24"/>
                <w:highlight w:val="none"/>
              </w:rPr>
              <w:t>投标单位根据道路保洁作业定额，结合作业难易程度，确定投标合理报价。</w:t>
            </w:r>
          </w:p>
          <w:p>
            <w:pPr>
              <w:keepNext w:val="0"/>
              <w:keepLines w:val="0"/>
              <w:pageBreakBefore w:val="0"/>
              <w:widowControl w:val="0"/>
              <w:tabs>
                <w:tab w:val="left" w:pos="851"/>
                <w:tab w:val="left" w:pos="993"/>
              </w:tabs>
              <w:kinsoku/>
              <w:wordWrap/>
              <w:overflowPunct/>
              <w:topLinePunct w:val="0"/>
              <w:autoSpaceDE/>
              <w:autoSpaceDN/>
              <w:bidi w:val="0"/>
              <w:adjustRightInd w:val="0"/>
              <w:spacing w:line="360" w:lineRule="exact"/>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设施设备费报价：拟投入本项目中的设施设备的备品备件、车辆设备保险、日常维修保养，燃油、应急物资、日常服务易耗品，如扫把（含机扫车扫把）等，以及服务过程中所产生的水费、电费、开户安装等相关费用，结合企业成本列报。</w:t>
            </w:r>
          </w:p>
          <w:p>
            <w:pPr>
              <w:keepNext w:val="0"/>
              <w:keepLines w:val="0"/>
              <w:pageBreakBefore w:val="0"/>
              <w:widowControl w:val="0"/>
              <w:kinsoku/>
              <w:wordWrap/>
              <w:overflowPunct/>
              <w:topLinePunct w:val="0"/>
              <w:autoSpaceDE/>
              <w:autoSpaceDN/>
              <w:bidi w:val="0"/>
              <w:adjustRightInd w:val="0"/>
              <w:spacing w:line="360" w:lineRule="exac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4、如评标委员会认为供应商的上述报价明显低于其他通过符合性审查供应商的报价，有可能影响产品质量或者不能诚信履约的，应当要求其在合理的时间内提供书面说明，必要时提交相关证明材料。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宋体" w:hAnsi="宋体" w:cs="宋体"/>
                <w:color w:val="auto"/>
                <w:sz w:val="24"/>
                <w:highlight w:val="none"/>
              </w:rPr>
            </w:pP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cs="宋体"/>
                <w:b/>
                <w:color w:val="auto"/>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tabs>
                <w:tab w:val="left" w:pos="851"/>
                <w:tab w:val="left" w:pos="993"/>
              </w:tabs>
              <w:kinsoku/>
              <w:wordWrap/>
              <w:overflowPunct/>
              <w:topLinePunct w:val="0"/>
              <w:autoSpaceDE/>
              <w:autoSpaceDN/>
              <w:bidi w:val="0"/>
              <w:adjustRightInd w:val="0"/>
              <w:spacing w:line="360" w:lineRule="auto"/>
              <w:jc w:val="left"/>
              <w:textAlignment w:val="auto"/>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en-US" w:eastAsia="zh-CN"/>
              </w:rPr>
              <w:t>5</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rPr>
              <w:t>根据中华人民共和国招标投标法第三十三条规定“投标人不得以低于成本的报价竞标”。</w:t>
            </w:r>
          </w:p>
          <w:p>
            <w:pPr>
              <w:keepNext w:val="0"/>
              <w:keepLines w:val="0"/>
              <w:pageBreakBefore w:val="0"/>
              <w:widowControl w:val="0"/>
              <w:tabs>
                <w:tab w:val="left" w:pos="851"/>
                <w:tab w:val="left" w:pos="993"/>
              </w:tabs>
              <w:kinsoku/>
              <w:wordWrap/>
              <w:overflowPunct/>
              <w:topLinePunct w:val="0"/>
              <w:autoSpaceDE/>
              <w:autoSpaceDN/>
              <w:bidi w:val="0"/>
              <w:adjustRightInd w:val="0"/>
              <w:spacing w:line="360" w:lineRule="auto"/>
              <w:jc w:val="left"/>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sz w:val="24"/>
                <w:highlight w:val="none"/>
                <w:lang w:val="en-US" w:eastAsia="zh-CN"/>
              </w:rPr>
              <w:t>6</w:t>
            </w:r>
            <w:r>
              <w:rPr>
                <w:rFonts w:hint="eastAsia" w:ascii="宋体" w:hAnsi="宋体" w:eastAsia="宋体" w:cs="宋体"/>
                <w:color w:val="auto"/>
                <w:sz w:val="24"/>
                <w:highlight w:val="none"/>
              </w:rPr>
              <w:t>、根据中华人民共和国财政部令第87号中的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631" w:hRule="atLeast"/>
          <w:tblHeader/>
        </w:trPr>
        <w:tc>
          <w:tcPr>
            <w:tcW w:w="629" w:type="dxa"/>
            <w:tcBorders>
              <w:top w:val="single" w:color="auto" w:sz="4" w:space="0"/>
              <w:left w:val="single" w:color="000000" w:sz="8" w:space="0"/>
              <w:right w:val="single" w:color="000000" w:sz="2"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color w:val="auto"/>
                <w:sz w:val="24"/>
                <w:highlight w:val="none"/>
              </w:rPr>
            </w:pPr>
            <w:r>
              <w:rPr>
                <w:rFonts w:hint="eastAsia" w:ascii="宋体" w:hAnsi="宋体" w:cs="宋体"/>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jc w:val="left"/>
              <w:rPr>
                <w:rFonts w:hint="eastAsia"/>
                <w:b/>
                <w:bCs/>
                <w:color w:val="auto"/>
                <w:sz w:val="24"/>
                <w:szCs w:val="24"/>
                <w:highlight w:val="none"/>
              </w:rPr>
            </w:pPr>
            <w:r>
              <w:rPr>
                <w:rFonts w:hint="eastAsia"/>
                <w:b/>
                <w:bCs/>
                <w:color w:val="auto"/>
                <w:sz w:val="24"/>
                <w:szCs w:val="24"/>
                <w:highlight w:val="none"/>
              </w:rPr>
              <w:t>备份投标文件送达地点：临平区南苑街道红丰南路</w:t>
            </w:r>
            <w:r>
              <w:rPr>
                <w:rFonts w:hint="eastAsia"/>
                <w:b/>
                <w:bCs/>
                <w:color w:val="auto"/>
                <w:sz w:val="24"/>
                <w:szCs w:val="24"/>
                <w:highlight w:val="none"/>
                <w:lang w:val="en-US" w:eastAsia="zh-CN"/>
              </w:rPr>
              <w:t>59号</w:t>
            </w:r>
            <w:r>
              <w:rPr>
                <w:rFonts w:hint="eastAsia"/>
                <w:b/>
                <w:bCs/>
                <w:color w:val="auto"/>
                <w:sz w:val="24"/>
                <w:szCs w:val="24"/>
                <w:highlight w:val="none"/>
              </w:rPr>
              <w:t>二楼（</w:t>
            </w:r>
            <w:r>
              <w:rPr>
                <w:rFonts w:hint="eastAsia"/>
                <w:b/>
                <w:bCs/>
                <w:color w:val="auto"/>
                <w:sz w:val="24"/>
                <w:szCs w:val="24"/>
                <w:highlight w:val="none"/>
                <w:lang w:val="en-US" w:eastAsia="zh-CN"/>
              </w:rPr>
              <w:t>吴工</w:t>
            </w:r>
            <w:r>
              <w:rPr>
                <w:rFonts w:hint="eastAsia"/>
                <w:b/>
                <w:bCs/>
                <w:color w:val="auto"/>
                <w:sz w:val="24"/>
                <w:szCs w:val="24"/>
                <w:highlight w:val="none"/>
              </w:rPr>
              <w:t>收）；备份投标文件签收人员联系电话：86231818 。</w:t>
            </w:r>
          </w:p>
          <w:p>
            <w:pPr>
              <w:pStyle w:val="36"/>
              <w:spacing w:line="360" w:lineRule="auto"/>
              <w:rPr>
                <w:rFonts w:hAnsi="宋体" w:cs="宋体"/>
                <w:color w:val="auto"/>
                <w:kern w:val="28"/>
                <w:sz w:val="24"/>
                <w:highlight w:val="none"/>
              </w:rPr>
            </w:pPr>
            <w:r>
              <w:rPr>
                <w:rFonts w:hint="eastAsia"/>
                <w:b/>
                <w:bCs/>
                <w:color w:val="auto"/>
                <w:sz w:val="24"/>
                <w:szCs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cs="仿宋_GB2312" w:asciiTheme="minorEastAsia" w:hAnsiTheme="minorEastAsia" w:eastAsiaTheme="minorEastAsia"/>
                <w:b/>
                <w:color w:val="auto"/>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right w:val="single" w:color="000000" w:sz="2" w:space="0"/>
            </w:tcBorders>
            <w:vAlign w:val="center"/>
          </w:tcPr>
          <w:p>
            <w:pPr>
              <w:snapToGrid w:val="0"/>
              <w:spacing w:line="360" w:lineRule="auto"/>
              <w:jc w:val="center"/>
              <w:rPr>
                <w:rFonts w:ascii="宋体" w:hAnsi="宋体" w:cs="宋体"/>
                <w:color w:val="auto"/>
                <w:sz w:val="24"/>
                <w:highlight w:val="none"/>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napToGrid w:val="0"/>
                <w:color w:val="auto"/>
                <w:kern w:val="28"/>
                <w:sz w:val="24"/>
                <w:highlight w:val="none"/>
              </w:rPr>
            </w:pPr>
            <w:sdt>
              <w:sdtPr>
                <w:rPr>
                  <w:rFonts w:hint="eastAsia" w:cs="Arial" w:asciiTheme="minorEastAsia" w:hAnsiTheme="minorEastAsia" w:eastAsiaTheme="minorEastAsia"/>
                  <w:color w:val="auto"/>
                  <w:kern w:val="0"/>
                  <w:sz w:val="24"/>
                  <w:highlight w:val="none"/>
                </w:rPr>
                <w:id w:val="-1816336663"/>
                <w14:checkbox>
                  <w14:checked w14:val="0"/>
                  <w14:checkedState w14:val="00FE" w14:font="Wingdings"/>
                  <w14:uncheckedState w14:val="2610" w14:font="MS Gothic"/>
                </w14:checkbox>
              </w:sdtPr>
              <w:sdtEndPr>
                <w:rPr>
                  <w:rFonts w:hint="eastAsia" w:cs="Arial" w:asciiTheme="minorEastAsia" w:hAnsiTheme="minorEastAsia" w:eastAsiaTheme="minorEastAsia"/>
                  <w:color w:val="auto"/>
                  <w:kern w:val="0"/>
                  <w:sz w:val="24"/>
                  <w:highlight w:val="none"/>
                </w:rPr>
              </w:sdtEndPr>
              <w:sdtContent>
                <w:r>
                  <w:rPr>
                    <w:rFonts w:hint="eastAsia" w:ascii="MS Mincho" w:hAnsi="MS Mincho" w:eastAsia="MS Mincho" w:cs="MS Mincho"/>
                    <w:color w:val="auto"/>
                    <w:kern w:val="0"/>
                    <w:sz w:val="24"/>
                    <w:highlight w:val="none"/>
                  </w:rPr>
                  <w:t>☐</w:t>
                </w:r>
              </w:sdtContent>
            </w:sdt>
            <w:r>
              <w:rPr>
                <w:rFonts w:hint="eastAsia" w:ascii="宋体" w:hAnsi="宋体" w:cs="宋体"/>
                <w:snapToGrid w:val="0"/>
                <w:color w:val="auto"/>
                <w:kern w:val="28"/>
                <w:sz w:val="24"/>
                <w:highlight w:val="none"/>
              </w:rPr>
              <w:t>联合体投标的，联合体各方均需按招标文件第四部分评标标准要求提供资信证明文件，否则视为不符合相关要求。</w:t>
            </w:r>
          </w:p>
          <w:p>
            <w:pPr>
              <w:spacing w:line="360" w:lineRule="auto"/>
              <w:rPr>
                <w:rFonts w:ascii="宋体" w:hAnsi="宋体" w:cs="宋体"/>
                <w:snapToGrid w:val="0"/>
                <w:color w:val="auto"/>
                <w:kern w:val="28"/>
                <w:sz w:val="24"/>
                <w:highlight w:val="none"/>
              </w:rPr>
            </w:pPr>
            <w:sdt>
              <w:sdtPr>
                <w:rPr>
                  <w:rFonts w:hint="eastAsia" w:cs="Arial" w:asciiTheme="minorEastAsia" w:hAnsiTheme="minorEastAsia" w:eastAsiaTheme="minorEastAsia"/>
                  <w:color w:val="auto"/>
                  <w:kern w:val="0"/>
                  <w:sz w:val="24"/>
                  <w:highlight w:val="none"/>
                </w:rPr>
                <w:id w:val="-232311894"/>
                <w14:checkbox>
                  <w14:checked w14:val="1"/>
                  <w14:checkedState w14:val="00FE" w14:font="Wingdings"/>
                  <w14:uncheckedState w14:val="2610" w14:font="MS Gothic"/>
                </w14:checkbox>
              </w:sdtPr>
              <w:sdtEndPr>
                <w:rPr>
                  <w:rFonts w:hint="eastAsia" w:cs="Arial" w:asciiTheme="minorEastAsia" w:hAnsiTheme="minorEastAsia" w:eastAsiaTheme="minorEastAsia"/>
                  <w:color w:val="auto"/>
                  <w:kern w:val="0"/>
                  <w:sz w:val="24"/>
                  <w:highlight w:val="none"/>
                </w:rPr>
              </w:sdtEndPr>
              <w:sdtContent>
                <w:r>
                  <w:rPr>
                    <w:rFonts w:hint="eastAsia" w:cs="Arial" w:asciiTheme="minorEastAsia" w:hAnsiTheme="minorEastAsia" w:eastAsiaTheme="minorEastAsia"/>
                    <w:color w:val="auto"/>
                    <w:kern w:val="0"/>
                    <w:sz w:val="24"/>
                    <w:highlight w:val="none"/>
                  </w:rPr>
                  <w:sym w:font="Wingdings" w:char="F0FE"/>
                </w:r>
              </w:sdtContent>
            </w:sdt>
            <w:r>
              <w:rPr>
                <w:rFonts w:hint="eastAsia" w:ascii="宋体" w:hAnsi="宋体" w:cs="宋体"/>
                <w:snapToGrid w:val="0"/>
                <w:color w:val="auto"/>
                <w:kern w:val="28"/>
                <w:sz w:val="24"/>
                <w:highlight w:val="none"/>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p>
        </w:tc>
        <w:tc>
          <w:tcPr>
            <w:tcW w:w="1843" w:type="dxa"/>
            <w:vMerge w:val="continue"/>
            <w:tcBorders>
              <w:left w:val="single" w:color="000000" w:sz="2" w:space="0"/>
              <w:bottom w:val="single" w:color="auto" w:sz="4"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000000" w:sz="8" w:space="0"/>
              <w:left w:val="single" w:color="000000" w:sz="2" w:space="0"/>
              <w:bottom w:val="single" w:color="auto" w:sz="4" w:space="0"/>
              <w:right w:val="single" w:color="000000" w:sz="8" w:space="0"/>
            </w:tcBorders>
            <w:vAlign w:val="center"/>
          </w:tcPr>
          <w:p>
            <w:pPr>
              <w:spacing w:before="0" w:beforeAutospacing="0" w:after="0" w:afterAutospacing="0" w:line="360" w:lineRule="auto"/>
              <w:ind w:left="0" w:right="0"/>
              <w:rPr>
                <w:rFonts w:hint="default" w:ascii="华文仿宋" w:hAnsi="华文仿宋" w:eastAsia="华文仿宋" w:cs="Times New Roman"/>
                <w:color w:val="auto"/>
                <w:sz w:val="24"/>
                <w:szCs w:val="20"/>
                <w:highlight w:val="none"/>
              </w:rPr>
            </w:pPr>
            <w:r>
              <w:rPr>
                <w:rFonts w:hint="eastAsia" w:ascii="仿宋_GB2312" w:hAnsi="仿宋" w:eastAsia="仿宋_GB2312" w:cs="Times New Roman"/>
                <w:color w:val="auto"/>
                <w:sz w:val="24"/>
                <w:szCs w:val="20"/>
                <w:highlight w:val="none"/>
              </w:rPr>
              <w:t>▲</w:t>
            </w:r>
            <w:r>
              <w:rPr>
                <w:rFonts w:hint="eastAsia" w:ascii="华文仿宋" w:hAnsi="华文仿宋" w:eastAsia="华文仿宋" w:cs="Times New Roman"/>
                <w:color w:val="auto"/>
                <w:sz w:val="24"/>
                <w:szCs w:val="20"/>
                <w:highlight w:val="none"/>
              </w:rPr>
              <w:t>供应商以联合体形式投标的：在按招标文件要求提供联合协议，联合体投标的联合体各方承担连带责任。</w:t>
            </w:r>
          </w:p>
          <w:p>
            <w:pPr>
              <w:spacing w:before="0" w:beforeAutospacing="0" w:after="0" w:afterAutospacing="0" w:line="360" w:lineRule="auto"/>
              <w:ind w:left="0" w:right="0"/>
              <w:rPr>
                <w:rFonts w:hint="default" w:ascii="华文仿宋" w:hAnsi="华文仿宋" w:eastAsia="华文仿宋" w:cs="Times New Roman"/>
                <w:color w:val="auto"/>
                <w:sz w:val="24"/>
                <w:szCs w:val="20"/>
                <w:highlight w:val="none"/>
              </w:rPr>
            </w:pPr>
            <w:r>
              <w:rPr>
                <w:rFonts w:hint="eastAsia" w:ascii="仿宋_GB2312" w:hAnsi="仿宋" w:eastAsia="仿宋_GB2312" w:cs="Times New Roman"/>
                <w:color w:val="auto"/>
                <w:sz w:val="24"/>
                <w:szCs w:val="20"/>
                <w:highlight w:val="none"/>
              </w:rPr>
              <w:t>▲</w:t>
            </w:r>
            <w:r>
              <w:rPr>
                <w:rFonts w:hint="eastAsia" w:ascii="华文仿宋" w:hAnsi="华文仿宋" w:eastAsia="华文仿宋" w:cs="Times New Roman"/>
                <w:color w:val="auto"/>
                <w:sz w:val="24"/>
                <w:szCs w:val="20"/>
                <w:highlight w:val="none"/>
              </w:rPr>
              <w:t>以联合体形式参加政府采购活动的，联合体各方不得再单独参加或者与其他供应商另外组成联合体参加同一合同项下的政府采购活动，否则相关投标均无效。</w:t>
            </w:r>
          </w:p>
          <w:p>
            <w:pPr>
              <w:spacing w:before="0" w:beforeAutospacing="0" w:after="0" w:afterAutospacing="0" w:line="360" w:lineRule="auto"/>
              <w:ind w:left="0" w:right="0"/>
              <w:rPr>
                <w:rFonts w:hint="default" w:ascii="华文仿宋" w:hAnsi="华文仿宋" w:eastAsia="华文仿宋" w:cs="Times New Roman"/>
                <w:color w:val="auto"/>
                <w:sz w:val="24"/>
                <w:szCs w:val="20"/>
                <w:highlight w:val="none"/>
              </w:rPr>
            </w:pPr>
            <w:r>
              <w:rPr>
                <w:rFonts w:hint="eastAsia" w:ascii="仿宋_GB2312" w:hAnsi="仿宋" w:eastAsia="仿宋_GB2312" w:cs="Times New Roman"/>
                <w:color w:val="auto"/>
                <w:sz w:val="24"/>
                <w:szCs w:val="20"/>
                <w:highlight w:val="none"/>
              </w:rPr>
              <w:t>▲</w:t>
            </w:r>
            <w:r>
              <w:rPr>
                <w:rFonts w:hint="eastAsia" w:ascii="华文仿宋" w:hAnsi="华文仿宋" w:eastAsia="华文仿宋" w:cs="Times New Roman"/>
                <w:color w:val="auto"/>
                <w:sz w:val="24"/>
                <w:szCs w:val="20"/>
                <w:highlight w:val="none"/>
              </w:rPr>
              <w:t>采用联合体投标的，联合体的各成员应当按采购文件要求提供的格式签订共同投标的联合协议，明确其中一家单位为联合体牵头人、约定各方拟承担的工作责任和权利义务等相关内容；并将该共同投标的联合协议按采购文件要求一并递交给采购人。</w:t>
            </w:r>
          </w:p>
          <w:p>
            <w:pPr>
              <w:spacing w:line="360" w:lineRule="auto"/>
              <w:rPr>
                <w:rFonts w:hint="eastAsia" w:cs="Arial" w:asciiTheme="minorEastAsia" w:hAnsiTheme="minorEastAsia" w:eastAsiaTheme="minorEastAsia"/>
                <w:color w:val="auto"/>
                <w:kern w:val="0"/>
                <w:sz w:val="24"/>
                <w:highlight w:val="none"/>
              </w:rPr>
            </w:pPr>
            <w:r>
              <w:rPr>
                <w:rFonts w:hint="eastAsia" w:ascii="仿宋_GB2312" w:hAnsi="仿宋" w:eastAsia="仿宋_GB2312" w:cs="Times New Roman"/>
                <w:color w:val="auto"/>
                <w:sz w:val="24"/>
                <w:szCs w:val="20"/>
                <w:highlight w:val="none"/>
              </w:rPr>
              <w:t>▲</w:t>
            </w:r>
            <w:r>
              <w:rPr>
                <w:rFonts w:hint="eastAsia" w:ascii="华文仿宋" w:hAnsi="华文仿宋" w:eastAsia="华文仿宋" w:cs="Times New Roman"/>
                <w:color w:val="auto"/>
                <w:sz w:val="24"/>
                <w:szCs w:val="20"/>
                <w:highlight w:val="none"/>
              </w:rPr>
              <w:t>联合体中有同类资质的供应商按照联合体分工承担相同工作的，应当按照资质等级较低的供应商确定资质等级。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14</w:t>
            </w:r>
          </w:p>
        </w:tc>
        <w:tc>
          <w:tcPr>
            <w:tcW w:w="1843" w:type="dxa"/>
            <w:tcBorders>
              <w:top w:val="single" w:color="auto" w:sz="4" w:space="0"/>
              <w:left w:val="single" w:color="000000" w:sz="2" w:space="0"/>
              <w:bottom w:val="single" w:color="auto" w:sz="4"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ascii="仿宋" w:hAnsi="仿宋" w:eastAsia="仿宋" w:cs="宋体"/>
                <w:b/>
                <w:color w:val="auto"/>
                <w:sz w:val="24"/>
                <w:highlight w:val="none"/>
              </w:rPr>
              <w:t>代理服务费</w:t>
            </w:r>
          </w:p>
        </w:tc>
        <w:tc>
          <w:tcPr>
            <w:tcW w:w="6095" w:type="dxa"/>
            <w:tcBorders>
              <w:top w:val="single" w:color="auto" w:sz="4" w:space="0"/>
              <w:left w:val="single" w:color="000000" w:sz="2" w:space="0"/>
              <w:bottom w:val="single" w:color="auto" w:sz="4" w:space="0"/>
              <w:right w:val="single" w:color="000000" w:sz="8" w:space="0"/>
            </w:tcBorders>
            <w:vAlign w:val="center"/>
          </w:tcPr>
          <w:p>
            <w:pPr>
              <w:spacing w:line="360" w:lineRule="auto"/>
              <w:rPr>
                <w:rFonts w:ascii="仿宋_GB2312" w:hAnsi="仿宋" w:eastAsia="仿宋_GB2312"/>
                <w:snapToGrid w:val="0"/>
                <w:color w:val="auto"/>
                <w:kern w:val="28"/>
                <w:sz w:val="24"/>
                <w:highlight w:val="none"/>
              </w:rPr>
            </w:pPr>
            <w:r>
              <w:rPr>
                <w:rFonts w:hint="eastAsia" w:ascii="仿宋_GB2312" w:hAnsi="仿宋" w:eastAsia="仿宋_GB2312"/>
                <w:snapToGrid w:val="0"/>
                <w:color w:val="auto"/>
                <w:kern w:val="28"/>
                <w:sz w:val="24"/>
                <w:highlight w:val="none"/>
              </w:rPr>
              <w:t xml:space="preserve">中标人在领取中标通知书时需向招标代理机构支付人民币   </w:t>
            </w:r>
            <w:r>
              <w:rPr>
                <w:rFonts w:hint="eastAsia" w:ascii="仿宋_GB2312" w:hAnsi="仿宋" w:eastAsia="仿宋_GB2312"/>
                <w:snapToGrid w:val="0"/>
                <w:color w:val="auto"/>
                <w:kern w:val="28"/>
                <w:sz w:val="24"/>
                <w:highlight w:val="none"/>
                <w:lang w:val="en-US" w:eastAsia="zh-CN"/>
              </w:rPr>
              <w:t>78100</w:t>
            </w:r>
            <w:r>
              <w:rPr>
                <w:rFonts w:hint="eastAsia" w:ascii="仿宋_GB2312" w:hAnsi="仿宋" w:eastAsia="仿宋_GB2312"/>
                <w:snapToGrid w:val="0"/>
                <w:color w:val="auto"/>
                <w:kern w:val="28"/>
                <w:sz w:val="24"/>
                <w:highlight w:val="none"/>
              </w:rPr>
              <w:t>元招标代理服务费，费用包含在总报价中，不单独列项报价。</w:t>
            </w:r>
          </w:p>
          <w:p>
            <w:pPr>
              <w:spacing w:line="360" w:lineRule="auto"/>
              <w:rPr>
                <w:rFonts w:hint="eastAsia" w:cs="Arial" w:asciiTheme="minorEastAsia" w:hAnsiTheme="minorEastAsia" w:eastAsiaTheme="minorEastAsia"/>
                <w:color w:val="auto"/>
                <w:kern w:val="0"/>
                <w:sz w:val="24"/>
                <w:highlight w:val="none"/>
              </w:rPr>
            </w:pPr>
            <w:r>
              <w:rPr>
                <w:rFonts w:hint="eastAsia" w:ascii="仿宋_GB2312" w:hAnsi="仿宋" w:eastAsia="仿宋_GB2312"/>
                <w:snapToGrid w:val="0"/>
                <w:color w:val="auto"/>
                <w:kern w:val="28"/>
                <w:sz w:val="24"/>
                <w:highlight w:val="none"/>
              </w:rPr>
              <w:t>招标代理服务费的交纳方式：以转帐或支票的形式支付，开户行名称：浙江杭州余杭农村商业银行股份有限公司营业部；帐号：201000307172203；户名：</w:t>
            </w:r>
            <w:r>
              <w:rPr>
                <w:rFonts w:hint="eastAsia" w:ascii="仿宋_GB2312" w:hAnsi="仿宋" w:eastAsia="仿宋_GB2312"/>
                <w:snapToGrid w:val="0"/>
                <w:color w:val="auto"/>
                <w:kern w:val="28"/>
                <w:sz w:val="24"/>
                <w:highlight w:val="none"/>
                <w:lang w:eastAsia="zh-CN"/>
              </w:rPr>
              <w:t>杭州盛乔工程咨询有限公司</w:t>
            </w:r>
            <w:r>
              <w:rPr>
                <w:rFonts w:hint="eastAsia" w:ascii="仿宋_GB2312" w:hAnsi="仿宋" w:eastAsia="仿宋_GB2312"/>
                <w:snapToGrid w:val="0"/>
                <w:color w:val="auto"/>
                <w:kern w:val="28"/>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15</w:t>
            </w:r>
          </w:p>
        </w:tc>
        <w:tc>
          <w:tcPr>
            <w:tcW w:w="1843" w:type="dxa"/>
            <w:tcBorders>
              <w:top w:val="single" w:color="auto" w:sz="4" w:space="0"/>
              <w:left w:val="single" w:color="000000" w:sz="2" w:space="0"/>
              <w:bottom w:val="single" w:color="auto" w:sz="4"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仿宋_GB2312" w:hAnsi="仿宋" w:eastAsia="仿宋_GB2312"/>
                <w:b/>
                <w:snapToGrid w:val="0"/>
                <w:color w:val="auto"/>
                <w:kern w:val="28"/>
                <w:sz w:val="24"/>
                <w:highlight w:val="none"/>
              </w:rPr>
              <w:t>纸质投标文件</w:t>
            </w:r>
          </w:p>
        </w:tc>
        <w:tc>
          <w:tcPr>
            <w:tcW w:w="6095" w:type="dxa"/>
            <w:tcBorders>
              <w:top w:val="single" w:color="auto" w:sz="4" w:space="0"/>
              <w:left w:val="single" w:color="000000" w:sz="2" w:space="0"/>
              <w:bottom w:val="single" w:color="auto" w:sz="4" w:space="0"/>
              <w:right w:val="single" w:color="000000" w:sz="8" w:space="0"/>
            </w:tcBorders>
            <w:vAlign w:val="center"/>
          </w:tcPr>
          <w:p>
            <w:pPr>
              <w:spacing w:line="360" w:lineRule="auto"/>
              <w:rPr>
                <w:rFonts w:hint="eastAsia" w:cs="Arial" w:asciiTheme="minorEastAsia" w:hAnsiTheme="minorEastAsia" w:eastAsiaTheme="minorEastAsia"/>
                <w:color w:val="auto"/>
                <w:kern w:val="0"/>
                <w:sz w:val="24"/>
                <w:highlight w:val="none"/>
              </w:rPr>
            </w:pPr>
            <w:r>
              <w:rPr>
                <w:rFonts w:hint="eastAsia" w:ascii="仿宋_GB2312" w:hAnsi="仿宋" w:eastAsia="仿宋_GB2312"/>
                <w:snapToGrid w:val="0"/>
                <w:color w:val="auto"/>
                <w:kern w:val="28"/>
                <w:sz w:val="24"/>
                <w:highlight w:val="none"/>
              </w:rPr>
              <w:t>中标单位需在领取中标通知书时，提供本项目纸质投标文件（“资格文件”、“报价文件”和“商务技术文件”）三份（正本一份，副本二份）并提供电子投标文件与纸质投标文件内容一致承诺书（格式自拟）三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before="0" w:beforeAutospacing="0" w:after="0" w:afterAutospacing="0" w:line="360" w:lineRule="auto"/>
              <w:ind w:left="0" w:right="0"/>
              <w:jc w:val="center"/>
              <w:rPr>
                <w:rFonts w:hint="eastAsia" w:ascii="仿宋" w:hAnsi="仿宋" w:eastAsia="仿宋" w:cs="宋体"/>
                <w:b/>
                <w:color w:val="auto"/>
                <w:sz w:val="24"/>
                <w:szCs w:val="20"/>
                <w:highlight w:val="none"/>
                <w:lang w:val="en-US" w:eastAsia="zh-CN"/>
              </w:rPr>
            </w:pPr>
          </w:p>
          <w:p>
            <w:pPr>
              <w:snapToGrid w:val="0"/>
              <w:spacing w:before="0" w:beforeAutospacing="0" w:after="0" w:afterAutospacing="0" w:line="360" w:lineRule="auto"/>
              <w:ind w:left="0" w:right="0"/>
              <w:jc w:val="center"/>
              <w:rPr>
                <w:rFonts w:hint="eastAsia" w:ascii="仿宋" w:hAnsi="仿宋" w:eastAsia="仿宋" w:cs="宋体"/>
                <w:b/>
                <w:color w:val="auto"/>
                <w:sz w:val="24"/>
                <w:szCs w:val="20"/>
                <w:highlight w:val="none"/>
                <w:lang w:val="en-US" w:eastAsia="zh-CN"/>
              </w:rPr>
            </w:pPr>
          </w:p>
          <w:p>
            <w:pPr>
              <w:snapToGrid w:val="0"/>
              <w:spacing w:before="0" w:beforeAutospacing="0" w:after="0" w:afterAutospacing="0" w:line="360" w:lineRule="auto"/>
              <w:ind w:left="0" w:leftChars="0" w:right="0" w:rightChars="0"/>
              <w:jc w:val="center"/>
              <w:rPr>
                <w:rFonts w:hint="eastAsia" w:ascii="宋体" w:hAnsi="宋体" w:cs="宋体"/>
                <w:color w:val="auto"/>
                <w:sz w:val="24"/>
                <w:highlight w:val="none"/>
                <w:lang w:val="en-US" w:eastAsia="zh-CN"/>
              </w:rPr>
            </w:pPr>
            <w:r>
              <w:rPr>
                <w:rFonts w:hint="eastAsia" w:ascii="仿宋" w:hAnsi="仿宋" w:eastAsia="仿宋" w:cs="宋体"/>
                <w:b/>
                <w:color w:val="auto"/>
                <w:sz w:val="24"/>
                <w:szCs w:val="20"/>
                <w:highlight w:val="none"/>
                <w:lang w:val="en-US" w:eastAsia="zh-CN"/>
              </w:rPr>
              <w:t>16</w:t>
            </w:r>
          </w:p>
        </w:tc>
        <w:tc>
          <w:tcPr>
            <w:tcW w:w="1843" w:type="dxa"/>
            <w:tcBorders>
              <w:top w:val="single" w:color="auto" w:sz="4"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leftChars="0" w:right="0" w:rightChars="0"/>
              <w:jc w:val="center"/>
              <w:rPr>
                <w:rFonts w:hint="eastAsia" w:ascii="仿宋_GB2312" w:hAnsi="仿宋" w:eastAsia="仿宋_GB2312"/>
                <w:b/>
                <w:snapToGrid w:val="0"/>
                <w:color w:val="auto"/>
                <w:kern w:val="28"/>
                <w:sz w:val="24"/>
                <w:highlight w:val="none"/>
              </w:rPr>
            </w:pPr>
            <w:r>
              <w:rPr>
                <w:rFonts w:hint="eastAsia" w:ascii="仿宋" w:hAnsi="仿宋" w:eastAsia="仿宋" w:cs="仿宋"/>
                <w:b/>
                <w:bCs/>
                <w:color w:val="auto"/>
                <w:kern w:val="2"/>
                <w:sz w:val="24"/>
                <w:szCs w:val="24"/>
                <w:highlight w:val="none"/>
                <w:lang w:val="en-US" w:eastAsia="zh-CN" w:bidi="ar-SA"/>
              </w:rPr>
              <w:t>评标委员会推荐中标候选人的人数</w:t>
            </w:r>
          </w:p>
        </w:tc>
        <w:tc>
          <w:tcPr>
            <w:tcW w:w="6095" w:type="dxa"/>
            <w:tcBorders>
              <w:top w:val="single" w:color="auto" w:sz="4"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leftChars="0" w:right="0" w:rightChars="0"/>
              <w:rPr>
                <w:rFonts w:hint="eastAsia" w:ascii="仿宋_GB2312" w:hAnsi="仿宋" w:eastAsia="仿宋_GB2312"/>
                <w:snapToGrid w:val="0"/>
                <w:color w:val="auto"/>
                <w:kern w:val="28"/>
                <w:sz w:val="24"/>
                <w:highlight w:val="none"/>
              </w:rPr>
            </w:pPr>
            <w:r>
              <w:rPr>
                <w:rFonts w:hint="eastAsia" w:ascii="仿宋" w:hAnsi="仿宋" w:eastAsia="仿宋" w:cs="仿宋"/>
                <w:color w:val="auto"/>
                <w:kern w:val="2"/>
                <w:sz w:val="24"/>
                <w:szCs w:val="24"/>
                <w:highlight w:val="none"/>
                <w:lang w:val="en-US" w:eastAsia="zh-CN" w:bidi="ar-SA"/>
              </w:rPr>
              <w:t>1个；排名第一的中标候选人放弃中标、因不可抗力不能履行合同、不按照招标文件要求提交履约保证金担保，或者被查实存在影响中标结果的违法行为等情形，不符合中标条件的，招标人将：（</w:t>
            </w:r>
            <w:r>
              <w:rPr>
                <w:rFonts w:hint="eastAsia" w:ascii="仿宋" w:hAnsi="仿宋" w:eastAsia="仿宋" w:cs="Arial"/>
                <w:b/>
                <w:color w:val="auto"/>
                <w:kern w:val="0"/>
                <w:sz w:val="24"/>
                <w:szCs w:val="20"/>
                <w:highlight w:val="none"/>
              </w:rPr>
              <w:sym w:font="Wingdings" w:char="F0FE"/>
            </w:r>
            <w:r>
              <w:rPr>
                <w:rFonts w:hint="eastAsia" w:ascii="仿宋" w:hAnsi="仿宋" w:eastAsia="仿宋" w:cs="仿宋"/>
                <w:color w:val="auto"/>
                <w:kern w:val="2"/>
                <w:sz w:val="24"/>
                <w:szCs w:val="24"/>
                <w:highlight w:val="none"/>
                <w:lang w:val="en-US" w:eastAsia="zh-CN" w:bidi="ar-SA"/>
              </w:rPr>
              <w:t>重新招标 □按中标候选人名单排序依次确定其他中标候选人为中标人）</w:t>
            </w:r>
          </w:p>
        </w:tc>
      </w:tr>
    </w:tbl>
    <w:p>
      <w:pPr>
        <w:snapToGrid w:val="0"/>
        <w:spacing w:line="360" w:lineRule="auto"/>
        <w:jc w:val="center"/>
        <w:rPr>
          <w:rFonts w:ascii="宋体" w:hAnsi="宋体" w:cs="宋体"/>
          <w:b/>
          <w:color w:val="auto"/>
          <w:sz w:val="32"/>
          <w:szCs w:val="20"/>
          <w:highlight w:val="none"/>
        </w:rPr>
      </w:pPr>
    </w:p>
    <w:bookmarkEnd w:id="8"/>
    <w:p>
      <w:pPr>
        <w:adjustRightInd/>
        <w:spacing w:line="360" w:lineRule="auto"/>
        <w:ind w:firstLine="3845" w:firstLineChars="1197"/>
        <w:outlineLvl w:val="0"/>
        <w:rPr>
          <w:rFonts w:ascii="宋体" w:hAnsi="宋体" w:cs="宋体"/>
          <w:b/>
          <w:color w:val="auto"/>
          <w:sz w:val="32"/>
          <w:szCs w:val="20"/>
          <w:highlight w:val="none"/>
        </w:rPr>
      </w:pPr>
      <w:bookmarkStart w:id="9" w:name="第三部分"/>
      <w:bookmarkStart w:id="10" w:name="_Toc164416483"/>
      <w:r>
        <w:rPr>
          <w:rFonts w:hint="eastAsia" w:ascii="宋体" w:hAnsi="宋体" w:cs="宋体"/>
          <w:b/>
          <w:color w:val="auto"/>
          <w:sz w:val="32"/>
          <w:szCs w:val="20"/>
          <w:highlight w:val="none"/>
        </w:rPr>
        <w:t>一、总则</w:t>
      </w:r>
    </w:p>
    <w:p>
      <w:pPr>
        <w:snapToGrid w:val="0"/>
        <w:spacing w:line="360" w:lineRule="auto"/>
        <w:ind w:firstLine="361" w:firstLineChars="150"/>
        <w:jc w:val="left"/>
        <w:outlineLvl w:val="1"/>
        <w:rPr>
          <w:rFonts w:ascii="宋体" w:hAnsi="宋体" w:cs="宋体"/>
          <w:b/>
          <w:color w:val="auto"/>
          <w:sz w:val="24"/>
          <w:highlight w:val="none"/>
        </w:rPr>
      </w:pPr>
      <w:r>
        <w:rPr>
          <w:rFonts w:hint="eastAsia" w:ascii="宋体" w:hAnsi="宋体" w:cs="宋体"/>
          <w:b/>
          <w:color w:val="auto"/>
          <w:sz w:val="24"/>
          <w:highlight w:val="none"/>
        </w:rPr>
        <w:t>1. 适用范围</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color w:val="auto"/>
          <w:sz w:val="24"/>
          <w:highlight w:val="none"/>
        </w:rPr>
      </w:pPr>
      <w:r>
        <w:rPr>
          <w:rFonts w:hint="eastAsia" w:ascii="宋体" w:hAnsi="宋体" w:cs="宋体"/>
          <w:b/>
          <w:color w:val="auto"/>
          <w:sz w:val="24"/>
          <w:highlight w:val="none"/>
        </w:rPr>
        <w:t xml:space="preserve">   2.定义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 “采购人”系指招标公告中载明的本项目的采购人。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2.2 “</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”系指招标公告中载明的本项目的</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2.3 “投标人”系指是指响应招标、参加投标竞争的法人、其他组织或者自然人。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2.6“电子交易平台”</w:t>
      </w:r>
      <w:r>
        <w:rPr>
          <w:rFonts w:hint="eastAsia" w:ascii="宋体" w:hAnsi="宋体" w:cs="宋体"/>
          <w:color w:val="auto"/>
          <w:sz w:val="24"/>
          <w:highlight w:val="none"/>
          <w:lang w:val="en-US" w:eastAsia="zh-CN"/>
        </w:rPr>
        <w:t>系</w:t>
      </w:r>
      <w:r>
        <w:rPr>
          <w:rFonts w:hint="eastAsia" w:ascii="宋体" w:hAnsi="宋体" w:cs="宋体"/>
          <w:color w:val="auto"/>
          <w:sz w:val="24"/>
          <w:highlight w:val="none"/>
        </w:rPr>
        <w:t>指本项目政府采购活动所依托的政府采购云平台（https://www.zcygov.cn/）。</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2.7 “▲” 系指实质性要求条款，“</w:t>
      </w:r>
      <w:sdt>
        <w:sdtPr>
          <w:rPr>
            <w:rFonts w:hint="eastAsia" w:ascii="宋体" w:hAnsi="宋体" w:cs="宋体"/>
            <w:color w:val="auto"/>
            <w:kern w:val="0"/>
            <w:sz w:val="24"/>
            <w:highlight w:val="none"/>
          </w:rPr>
          <w:id w:val="512970236"/>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Wingdings" w:hAnsi="Wingdings" w:cs="宋体"/>
              <w:color w:val="auto"/>
              <w:kern w:val="0"/>
              <w:sz w:val="24"/>
              <w:highlight w:val="none"/>
            </w:rPr>
            <w:t></w:t>
          </w:r>
        </w:sdtContent>
      </w:sdt>
      <w:r>
        <w:rPr>
          <w:rFonts w:hint="eastAsia" w:ascii="宋体" w:hAnsi="宋体" w:cs="宋体"/>
          <w:color w:val="auto"/>
          <w:sz w:val="24"/>
          <w:highlight w:val="none"/>
        </w:rPr>
        <w:t>” 系指适用本项目的要求，“</w:t>
      </w:r>
      <w:sdt>
        <w:sdtPr>
          <w:rPr>
            <w:rFonts w:hint="eastAsia" w:ascii="宋体" w:hAnsi="宋体" w:cs="宋体"/>
            <w:color w:val="auto"/>
            <w:kern w:val="0"/>
            <w:sz w:val="24"/>
            <w:highlight w:val="none"/>
          </w:rPr>
          <w:id w:val="40488885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 系指不适用本项目的要求。</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sz w:val="24"/>
          <w:highlight w:val="none"/>
        </w:rPr>
        <w:t>3.</w:t>
      </w:r>
      <w:r>
        <w:rPr>
          <w:rFonts w:hint="eastAsia" w:ascii="宋体" w:hAnsi="宋体" w:cs="宋体"/>
          <w:color w:val="auto"/>
          <w:highlight w:val="none"/>
        </w:rPr>
        <w:t xml:space="preserve"> </w:t>
      </w:r>
      <w:r>
        <w:rPr>
          <w:rFonts w:hint="eastAsia" w:ascii="宋体" w:hAnsi="宋体" w:cs="宋体"/>
          <w:b/>
          <w:color w:val="auto"/>
          <w:sz w:val="24"/>
          <w:highlight w:val="none"/>
        </w:rPr>
        <w:t>采购项目需要落实的政府采购政策</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不会对其加以限制，仍将按照公平竞争原则实施采购）；</w:t>
      </w:r>
      <w:r>
        <w:rPr>
          <w:rFonts w:hint="eastAsia" w:ascii="宋体" w:hAnsi="宋体" w:cs="宋体"/>
          <w:color w:val="auto"/>
          <w:kern w:val="0"/>
          <w:sz w:val="24"/>
          <w:highlight w:val="none"/>
        </w:rPr>
        <w:t>优先采购向我国企业转让技术、与我国企业签订消化吸收再创新方案的供应商的进口产品</w:t>
      </w:r>
      <w:r>
        <w:rPr>
          <w:rFonts w:hint="eastAsia" w:ascii="宋体" w:hAnsi="宋体" w:cs="宋体"/>
          <w:color w:val="auto"/>
          <w:sz w:val="24"/>
          <w:highlight w:val="none"/>
        </w:rPr>
        <w:t>。</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3.2 支持绿色发展</w:t>
      </w:r>
    </w:p>
    <w:p>
      <w:pPr>
        <w:spacing w:line="360" w:lineRule="auto"/>
        <w:ind w:firstLine="480" w:firstLineChars="200"/>
        <w:rPr>
          <w:rFonts w:ascii="宋体" w:hAnsi="宋体" w:cs="宋体"/>
          <w:b/>
          <w:color w:val="auto"/>
          <w:sz w:val="24"/>
          <w:highlight w:val="none"/>
        </w:rPr>
      </w:pPr>
      <w:r>
        <w:rPr>
          <w:rFonts w:hint="eastAsia" w:ascii="宋体" w:hAnsi="宋体" w:cs="宋体"/>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color w:val="auto"/>
          <w:sz w:val="24"/>
          <w:highlight w:val="none"/>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 xml:space="preserve">3.2.4 </w:t>
      </w:r>
      <w:r>
        <w:rPr>
          <w:rFonts w:hint="eastAsia" w:ascii="宋体" w:hAnsi="宋体" w:cs="宋体"/>
          <w:color w:val="auto"/>
          <w:sz w:val="24"/>
          <w:highlight w:val="none"/>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3.3支持中小企业发展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符合中小企业划分标准的个体工商户，在政府采购活动中视同中小企业。</w:t>
      </w:r>
    </w:p>
    <w:p>
      <w:pPr>
        <w:widowControl/>
        <w:spacing w:line="360" w:lineRule="auto"/>
        <w:ind w:firstLine="480" w:firstLineChars="200"/>
        <w:jc w:val="left"/>
        <w:rPr>
          <w:rFonts w:ascii="宋体" w:hAnsi="宋体" w:cs="宋体"/>
          <w:color w:val="auto"/>
          <w:kern w:val="0"/>
          <w:sz w:val="24"/>
          <w:highlight w:val="none"/>
        </w:rPr>
      </w:pPr>
      <w:r>
        <w:rPr>
          <w:rFonts w:ascii="宋体" w:hAnsi="宋体" w:cs="宋体"/>
          <w:bCs/>
          <w:color w:val="auto"/>
          <w:sz w:val="24"/>
          <w:highlight w:val="none"/>
        </w:rPr>
        <w:t>3.3.2</w:t>
      </w:r>
      <w:r>
        <w:rPr>
          <w:rFonts w:hint="eastAsia" w:ascii="宋体" w:hAnsi="宋体" w:cs="宋体"/>
          <w:color w:val="auto"/>
          <w:kern w:val="0"/>
          <w:sz w:val="24"/>
          <w:highlight w:val="none"/>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3.3.3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3.4</w:t>
      </w:r>
      <w:r>
        <w:rPr>
          <w:rFonts w:hint="eastAsia" w:ascii="宋体" w:hAnsi="宋体" w:cs="宋体"/>
          <w:bCs/>
          <w:color w:val="auto"/>
          <w:sz w:val="24"/>
          <w:highlight w:val="none"/>
        </w:rPr>
        <w:t>支持创新发展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3.4.1 采购人优先采购被认定为首台套产品和“制造精品”的自主创新产品。</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3.4.2首台套产品被纳入《首台套产品推广应用指导目录》之日起</w:t>
      </w:r>
      <w:r>
        <w:rPr>
          <w:rFonts w:ascii="宋体" w:hAnsi="宋体" w:cs="宋体"/>
          <w:color w:val="auto"/>
          <w:sz w:val="24"/>
          <w:highlight w:val="none"/>
        </w:rPr>
        <w:t>3</w:t>
      </w:r>
      <w:r>
        <w:rPr>
          <w:rFonts w:hint="eastAsia" w:ascii="宋体" w:hAnsi="宋体" w:cs="宋体"/>
          <w:color w:val="auto"/>
          <w:sz w:val="24"/>
          <w:highlight w:val="none"/>
        </w:rPr>
        <w:t>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color w:val="auto"/>
          <w:sz w:val="24"/>
          <w:highlight w:val="none"/>
        </w:rPr>
      </w:pPr>
      <w:r>
        <w:rPr>
          <w:rFonts w:hint="eastAsia" w:ascii="宋体" w:hAnsi="宋体" w:cs="宋体"/>
          <w:color w:val="auto"/>
          <w:sz w:val="24"/>
          <w:highlight w:val="none"/>
        </w:rPr>
        <w:t>3.5平等对待内外资企业和符合条件的破产重整企业</w:t>
      </w:r>
    </w:p>
    <w:p>
      <w:pPr>
        <w:spacing w:line="360" w:lineRule="auto"/>
        <w:ind w:firstLine="240" w:firstLineChars="100"/>
        <w:rPr>
          <w:rFonts w:ascii="宋体" w:hAnsi="宋体" w:cs="宋体"/>
          <w:b/>
          <w:color w:val="auto"/>
          <w:sz w:val="24"/>
          <w:highlight w:val="none"/>
        </w:rPr>
      </w:pPr>
      <w:r>
        <w:rPr>
          <w:rFonts w:hint="eastAsia" w:ascii="宋体" w:hAnsi="宋体" w:cs="宋体"/>
          <w:color w:val="auto"/>
          <w:sz w:val="24"/>
          <w:highlight w:val="none"/>
        </w:rPr>
        <w:t>平等对待内外资企业和符合条件的破产重整企业，切实保障企业公平竞争，平等维护企业的合法利益。</w:t>
      </w:r>
      <w:r>
        <w:rPr>
          <w:rFonts w:hint="eastAsia" w:ascii="宋体" w:hAnsi="宋体" w:cs="宋体"/>
          <w:color w:val="auto"/>
          <w:sz w:val="24"/>
          <w:highlight w:val="none"/>
        </w:rPr>
        <w:cr/>
      </w:r>
      <w:r>
        <w:rPr>
          <w:rFonts w:hint="eastAsia" w:ascii="宋体" w:hAnsi="宋体" w:cs="宋体"/>
          <w:b/>
          <w:color w:val="auto"/>
          <w:sz w:val="24"/>
          <w:highlight w:val="none"/>
        </w:rPr>
        <w:t>4. 询问、质疑、投诉</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4.2供应商询问</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4.3供应商质疑</w:t>
      </w:r>
    </w:p>
    <w:p>
      <w:pPr>
        <w:pStyle w:val="36"/>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.1提出质疑的供应商应当是参与所质疑项目采购活动的供应商。潜在供应商已依法获取其可质疑的招标文件的，可以对该文件提出质疑。</w:t>
      </w:r>
    </w:p>
    <w:p>
      <w:pPr>
        <w:pStyle w:val="36"/>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.2供应商认为招标文件、采购过程和中标结果使自己的权益受到损害的，可以在知道或者应知其权益受到损害之日起七个工作日内，以书面形式向采购人或者</w:t>
      </w:r>
      <w:r>
        <w:rPr>
          <w:rFonts w:hint="eastAsia" w:hAnsi="宋体" w:cs="宋体"/>
          <w:color w:val="auto"/>
          <w:sz w:val="24"/>
          <w:highlight w:val="none"/>
          <w:lang w:eastAsia="zh-CN"/>
        </w:rPr>
        <w:t>采购代理机构</w:t>
      </w:r>
      <w:r>
        <w:rPr>
          <w:rFonts w:hint="eastAsia" w:hAnsi="宋体" w:cs="宋体"/>
          <w:color w:val="auto"/>
          <w:sz w:val="24"/>
          <w:highlight w:val="none"/>
        </w:rPr>
        <w:t>提出质疑，否则，采购人或者</w:t>
      </w:r>
      <w:r>
        <w:rPr>
          <w:rFonts w:hint="eastAsia" w:hAnsi="宋体" w:cs="宋体"/>
          <w:color w:val="auto"/>
          <w:sz w:val="24"/>
          <w:highlight w:val="none"/>
          <w:lang w:eastAsia="zh-CN"/>
        </w:rPr>
        <w:t>采购代理机构</w:t>
      </w:r>
      <w:r>
        <w:rPr>
          <w:rFonts w:hint="eastAsia" w:hAnsi="宋体" w:cs="宋体"/>
          <w:color w:val="auto"/>
          <w:sz w:val="24"/>
          <w:highlight w:val="none"/>
        </w:rPr>
        <w:t>不予受理：</w:t>
      </w:r>
    </w:p>
    <w:p>
      <w:pPr>
        <w:pStyle w:val="5"/>
        <w:spacing w:line="360" w:lineRule="auto"/>
        <w:ind w:firstLine="480" w:firstLineChars="200"/>
        <w:rPr>
          <w:rFonts w:hAnsi="宋体" w:cs="宋体"/>
          <w:snapToGrid/>
          <w:color w:val="auto"/>
          <w:kern w:val="2"/>
          <w:sz w:val="24"/>
          <w:highlight w:val="none"/>
        </w:rPr>
      </w:pPr>
      <w:r>
        <w:rPr>
          <w:rFonts w:hint="eastAsia" w:hAnsi="宋体" w:cs="宋体"/>
          <w:snapToGrid/>
          <w:color w:val="auto"/>
          <w:kern w:val="2"/>
          <w:sz w:val="24"/>
          <w:highlight w:val="none"/>
        </w:rPr>
        <w:t>4.3.2.1对招标文件提出质疑的，质疑期限为供应商获得招标文件之日或者招标文件公告期限届满之日起计算。</w:t>
      </w:r>
    </w:p>
    <w:p>
      <w:pPr>
        <w:pStyle w:val="36"/>
        <w:spacing w:line="360" w:lineRule="auto"/>
        <w:ind w:left="479" w:leftChars="228"/>
        <w:rPr>
          <w:rFonts w:hAnsi="宋体" w:cs="宋体"/>
          <w:color w:val="auto"/>
          <w:sz w:val="24"/>
          <w:highlight w:val="none"/>
        </w:rPr>
      </w:pPr>
      <w:r>
        <w:rPr>
          <w:rFonts w:hint="eastAsia" w:hAnsi="宋体" w:cs="宋体"/>
          <w:color w:val="auto"/>
          <w:sz w:val="24"/>
          <w:highlight w:val="none"/>
        </w:rPr>
        <w:t>4.3.2.2对采购过程提出质疑的，质疑期限为各采购程序环节结束之日起计算。4.3.2.3对采购结果提出质疑的，质疑期限自采购结果公告期限届满之日起计算。</w:t>
      </w:r>
    </w:p>
    <w:p>
      <w:pPr>
        <w:pStyle w:val="36"/>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4.3.3</w:t>
      </w:r>
      <w:r>
        <w:rPr>
          <w:rFonts w:hint="eastAsia" w:hAnsi="宋体" w:cs="宋体"/>
          <w:color w:val="auto"/>
          <w:sz w:val="24"/>
          <w:highlight w:val="none"/>
        </w:rPr>
        <w:t>供应商提出质疑应当提交质疑函和必要的证明材料。质疑函应当包括下列内容：</w:t>
      </w:r>
    </w:p>
    <w:p>
      <w:pPr>
        <w:pStyle w:val="36"/>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4.3.3.1供应商的姓名或者名称、地址、邮编、联系人及联系电话；</w:t>
      </w:r>
    </w:p>
    <w:p>
      <w:pPr>
        <w:pStyle w:val="36"/>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4.3.3.2质疑项目的名称、编号；</w:t>
      </w:r>
    </w:p>
    <w:p>
      <w:pPr>
        <w:pStyle w:val="36"/>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4.3.3.3具体、明确的质疑事项和与质疑事项相关的请求；</w:t>
      </w:r>
    </w:p>
    <w:p>
      <w:pPr>
        <w:pStyle w:val="36"/>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4.3.3.4事实依据；</w:t>
      </w:r>
    </w:p>
    <w:p>
      <w:pPr>
        <w:pStyle w:val="36"/>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4.3.3.5必要的法律依据；</w:t>
      </w:r>
    </w:p>
    <w:p>
      <w:pPr>
        <w:pStyle w:val="36"/>
        <w:spacing w:line="360" w:lineRule="auto"/>
        <w:ind w:firstLine="960" w:firstLineChars="400"/>
        <w:rPr>
          <w:rFonts w:hAnsi="宋体" w:cs="宋体"/>
          <w:color w:val="auto"/>
          <w:kern w:val="0"/>
          <w:sz w:val="24"/>
          <w:highlight w:val="none"/>
          <w:lang w:val="zh-CN"/>
        </w:rPr>
      </w:pPr>
      <w:r>
        <w:rPr>
          <w:rFonts w:hint="eastAsia" w:hAnsi="宋体" w:cs="宋体"/>
          <w:color w:val="auto"/>
          <w:kern w:val="0"/>
          <w:sz w:val="24"/>
          <w:highlight w:val="none"/>
          <w:lang w:val="zh-CN"/>
        </w:rPr>
        <w:t>4.3.3.6提出质疑的日期。</w:t>
      </w:r>
    </w:p>
    <w:p>
      <w:pPr>
        <w:pStyle w:val="889"/>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889"/>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质疑函范本及制作说明详见附件2。</w:t>
      </w:r>
    </w:p>
    <w:p>
      <w:pPr>
        <w:pStyle w:val="889"/>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4.3.4对同一采购程序环节的质疑，供应商须在法定质疑期内一次性提出。</w:t>
      </w:r>
    </w:p>
    <w:p>
      <w:pPr>
        <w:pStyle w:val="889"/>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zh-CN"/>
        </w:rPr>
        <w:t>4.3</w:t>
      </w:r>
      <w:r>
        <w:rPr>
          <w:rFonts w:hint="eastAsia"/>
          <w:color w:val="auto"/>
          <w:highlight w:val="none"/>
        </w:rPr>
        <w:t>.5采购人或者</w:t>
      </w:r>
      <w:r>
        <w:rPr>
          <w:rFonts w:hint="eastAsia"/>
          <w:color w:val="auto"/>
          <w:highlight w:val="none"/>
          <w:lang w:eastAsia="zh-CN"/>
        </w:rPr>
        <w:t>采购代理机构</w:t>
      </w:r>
      <w:r>
        <w:rPr>
          <w:rFonts w:hint="eastAsia"/>
          <w:color w:val="auto"/>
          <w:highlight w:val="none"/>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color w:val="auto"/>
          <w:highlight w:val="none"/>
          <w:lang w:eastAsia="zh-CN"/>
        </w:rPr>
        <w:t>采购代理机构</w:t>
      </w:r>
      <w:r>
        <w:rPr>
          <w:rFonts w:hint="eastAsia"/>
          <w:color w:val="auto"/>
          <w:highlight w:val="none"/>
        </w:rPr>
        <w:t>在质疑回复后5个工作日内，在浙江政府采购网的“其他公告”栏目公开质疑答复，答复内容应当完整。质疑函作为附件上传。</w:t>
      </w:r>
    </w:p>
    <w:p>
      <w:pPr>
        <w:pStyle w:val="889"/>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zh-CN"/>
        </w:rPr>
        <w:t>4.3</w:t>
      </w:r>
      <w:r>
        <w:rPr>
          <w:rFonts w:hint="eastAsia"/>
          <w:color w:val="auto"/>
          <w:highlight w:val="none"/>
        </w:rPr>
        <w:t>.6询问或者质疑事项可能影响采购结果的，采购人应当暂停签订合同，已经签订合同的，应当中止履行合同。</w:t>
      </w:r>
    </w:p>
    <w:p>
      <w:pPr>
        <w:pStyle w:val="889"/>
        <w:shd w:val="clear" w:color="auto" w:fill="FFFFFF"/>
        <w:snapToGrid w:val="0"/>
        <w:spacing w:after="240" w:afterAutospacing="0" w:line="360" w:lineRule="auto"/>
        <w:ind w:firstLine="480" w:firstLineChars="200"/>
        <w:contextualSpacing/>
        <w:rPr>
          <w:color w:val="auto"/>
          <w:highlight w:val="none"/>
          <w:lang w:val="zh-CN"/>
        </w:rPr>
      </w:pPr>
      <w:r>
        <w:rPr>
          <w:rFonts w:hint="eastAsia"/>
          <w:color w:val="auto"/>
          <w:highlight w:val="none"/>
          <w:lang w:val="zh-CN"/>
        </w:rPr>
        <w:t>4.4供应商投诉</w:t>
      </w:r>
    </w:p>
    <w:p>
      <w:pPr>
        <w:pStyle w:val="889"/>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4.4.1质疑供应商对采购人、</w:t>
      </w:r>
      <w:r>
        <w:rPr>
          <w:rFonts w:hint="eastAsia"/>
          <w:color w:val="auto"/>
          <w:highlight w:val="none"/>
          <w:lang w:eastAsia="zh-CN"/>
        </w:rPr>
        <w:t>采购代理机构</w:t>
      </w:r>
      <w:r>
        <w:rPr>
          <w:rFonts w:hint="eastAsia"/>
          <w:color w:val="auto"/>
          <w:highlight w:val="none"/>
        </w:rPr>
        <w:t>的答复不满意或者采购人、</w:t>
      </w:r>
      <w:r>
        <w:rPr>
          <w:rFonts w:hint="eastAsia"/>
          <w:color w:val="auto"/>
          <w:highlight w:val="none"/>
          <w:lang w:eastAsia="zh-CN"/>
        </w:rPr>
        <w:t>采购代理机构</w:t>
      </w:r>
      <w:r>
        <w:rPr>
          <w:rFonts w:hint="eastAsia"/>
          <w:color w:val="auto"/>
          <w:highlight w:val="none"/>
        </w:rPr>
        <w:t>未在规定的时间内作出答复的，可以在答复期满后十五个工作日内向同级政府采购监督管理部门提出投诉。</w:t>
      </w:r>
    </w:p>
    <w:p>
      <w:pPr>
        <w:pStyle w:val="889"/>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w:t>
      </w:r>
      <w:r>
        <w:rPr>
          <w:rFonts w:hint="eastAsia"/>
          <w:color w:val="auto"/>
          <w:highlight w:val="none"/>
          <w:lang w:val="zh-CN"/>
        </w:rPr>
        <w:t>2</w:t>
      </w:r>
      <w:r>
        <w:rPr>
          <w:rFonts w:hint="eastAsia"/>
          <w:color w:val="auto"/>
          <w:highlight w:val="none"/>
        </w:rPr>
        <w:t>供应商投诉的事项不得超出已质疑事项的范围，基于质疑答复内容提出的投诉事项除外。</w:t>
      </w:r>
    </w:p>
    <w:p>
      <w:pPr>
        <w:pStyle w:val="889"/>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4.4.3供应商投诉应当有明确的请求和必要的证明材料。</w:t>
      </w:r>
    </w:p>
    <w:p>
      <w:pPr>
        <w:pStyle w:val="889"/>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4.4.4以联合体形式参加政府采购活动的，其投诉应当由组成联合体的所有供应商共同提出。</w:t>
      </w:r>
    </w:p>
    <w:p>
      <w:pPr>
        <w:pStyle w:val="889"/>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4.4.5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pPr>
        <w:pStyle w:val="889"/>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投诉书范本及制作说明详见附件3。</w:t>
      </w:r>
    </w:p>
    <w:p>
      <w:pPr>
        <w:pStyle w:val="132"/>
        <w:snapToGrid w:val="0"/>
        <w:spacing w:before="0"/>
        <w:ind w:firstLine="360"/>
        <w:rPr>
          <w:rFonts w:ascii="宋体" w:hAnsi="宋体" w:cs="宋体"/>
          <w:color w:val="auto"/>
          <w:sz w:val="18"/>
          <w:szCs w:val="18"/>
          <w:highlight w:val="none"/>
        </w:rPr>
      </w:pPr>
    </w:p>
    <w:p>
      <w:pPr>
        <w:adjustRightInd/>
        <w:spacing w:line="360" w:lineRule="auto"/>
        <w:jc w:val="center"/>
        <w:outlineLvl w:val="0"/>
        <w:rPr>
          <w:rFonts w:ascii="宋体" w:hAnsi="宋体" w:cs="宋体"/>
          <w:b/>
          <w:color w:val="auto"/>
          <w:sz w:val="32"/>
          <w:szCs w:val="20"/>
          <w:highlight w:val="none"/>
        </w:rPr>
      </w:pPr>
      <w:r>
        <w:rPr>
          <w:rFonts w:hint="eastAsia" w:ascii="宋体" w:hAnsi="宋体" w:cs="宋体"/>
          <w:b/>
          <w:color w:val="auto"/>
          <w:sz w:val="32"/>
          <w:szCs w:val="20"/>
          <w:highlight w:val="none"/>
        </w:rPr>
        <w:t xml:space="preserve">      二、招标文件的构成、澄清、修改</w:t>
      </w:r>
    </w:p>
    <w:p>
      <w:pPr>
        <w:pStyle w:val="36"/>
        <w:spacing w:line="360" w:lineRule="auto"/>
        <w:rPr>
          <w:rFonts w:hAnsi="宋体" w:cs="宋体"/>
          <w:b/>
          <w:color w:val="auto"/>
          <w:sz w:val="24"/>
          <w:szCs w:val="24"/>
          <w:highlight w:val="none"/>
        </w:rPr>
      </w:pPr>
      <w:r>
        <w:rPr>
          <w:rFonts w:hint="eastAsia" w:hAnsi="宋体" w:cs="宋体"/>
          <w:b/>
          <w:color w:val="auto"/>
          <w:sz w:val="24"/>
          <w:szCs w:val="24"/>
          <w:highlight w:val="none"/>
        </w:rPr>
        <w:t>5．招标文件的构成</w:t>
      </w:r>
    </w:p>
    <w:p>
      <w:pPr>
        <w:pStyle w:val="36"/>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5.1 招标文件包括下列文件及附件：</w:t>
      </w:r>
    </w:p>
    <w:p>
      <w:pPr>
        <w:pStyle w:val="36"/>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5.1.1招标公告；</w:t>
      </w:r>
    </w:p>
    <w:p>
      <w:pPr>
        <w:pStyle w:val="36"/>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5.1.2投标人须知；</w:t>
      </w:r>
    </w:p>
    <w:p>
      <w:pPr>
        <w:pStyle w:val="36"/>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5.1.3采购需求；</w:t>
      </w:r>
    </w:p>
    <w:p>
      <w:pPr>
        <w:pStyle w:val="36"/>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5.1.4评标办法；</w:t>
      </w:r>
    </w:p>
    <w:p>
      <w:pPr>
        <w:pStyle w:val="36"/>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5.1.5拟签订的合同文本；</w:t>
      </w:r>
    </w:p>
    <w:p>
      <w:pPr>
        <w:pStyle w:val="36"/>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highlight w:val="none"/>
        </w:rPr>
        <w:t>5.1.6</w:t>
      </w:r>
      <w:r>
        <w:rPr>
          <w:rFonts w:hint="eastAsia" w:hAnsi="宋体" w:cs="宋体"/>
          <w:color w:val="auto"/>
          <w:sz w:val="24"/>
          <w:szCs w:val="24"/>
          <w:highlight w:val="none"/>
        </w:rPr>
        <w:t>应提交的有关格式范例。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5.2与本项目有关的</w:t>
      </w:r>
      <w:r>
        <w:rPr>
          <w:rFonts w:hint="eastAsia" w:ascii="宋体" w:hAnsi="宋体" w:cs="宋体"/>
          <w:bCs/>
          <w:color w:val="auto"/>
          <w:sz w:val="24"/>
          <w:highlight w:val="none"/>
        </w:rPr>
        <w:t>澄清或者修改的内容为招标文件的组成部分</w:t>
      </w:r>
      <w:r>
        <w:rPr>
          <w:rFonts w:hint="eastAsia" w:ascii="宋体" w:hAnsi="宋体" w:cs="宋体"/>
          <w:color w:val="auto"/>
          <w:sz w:val="24"/>
          <w:highlight w:val="none"/>
        </w:rPr>
        <w:t>。</w:t>
      </w:r>
    </w:p>
    <w:p>
      <w:pPr>
        <w:pStyle w:val="36"/>
        <w:spacing w:line="360" w:lineRule="auto"/>
        <w:rPr>
          <w:rFonts w:hAnsi="宋体" w:cs="宋体"/>
          <w:b/>
          <w:color w:val="auto"/>
          <w:sz w:val="24"/>
          <w:szCs w:val="24"/>
          <w:highlight w:val="none"/>
        </w:rPr>
      </w:pPr>
      <w:r>
        <w:rPr>
          <w:rFonts w:hint="eastAsia" w:hAnsi="宋体" w:cs="宋体"/>
          <w:b/>
          <w:color w:val="auto"/>
          <w:sz w:val="24"/>
          <w:szCs w:val="24"/>
          <w:highlight w:val="none"/>
        </w:rPr>
        <w:t>6. 招标文件的澄清、修改</w:t>
      </w:r>
    </w:p>
    <w:p>
      <w:pPr>
        <w:pStyle w:val="132"/>
        <w:snapToGrid w:val="0"/>
        <w:spacing w:before="0"/>
        <w:ind w:firstLine="480"/>
        <w:rPr>
          <w:rFonts w:ascii="宋体" w:hAnsi="宋体" w:cs="宋体"/>
          <w:color w:val="auto"/>
          <w:highlight w:val="none"/>
        </w:rPr>
      </w:pPr>
      <w:r>
        <w:rPr>
          <w:rFonts w:hint="eastAsia" w:ascii="宋体" w:hAnsi="宋体" w:cs="宋体"/>
          <w:color w:val="auto"/>
          <w:highlight w:val="none"/>
        </w:rPr>
        <w:t>6.1已获取招标文件的潜在投标人，若有问题需要澄清，应于投标截止时间前，以书面形式向</w:t>
      </w:r>
      <w:r>
        <w:rPr>
          <w:rFonts w:hint="eastAsia" w:ascii="宋体" w:hAnsi="宋体" w:cs="宋体"/>
          <w:color w:val="auto"/>
          <w:highlight w:val="none"/>
          <w:lang w:eastAsia="zh-CN"/>
        </w:rPr>
        <w:t>采购代理机构</w:t>
      </w:r>
      <w:r>
        <w:rPr>
          <w:rFonts w:hint="eastAsia" w:ascii="宋体" w:hAnsi="宋体" w:cs="宋体"/>
          <w:color w:val="auto"/>
          <w:highlight w:val="none"/>
        </w:rPr>
        <w:t>提出。</w:t>
      </w:r>
    </w:p>
    <w:p>
      <w:pPr>
        <w:pStyle w:val="132"/>
        <w:snapToGrid w:val="0"/>
        <w:spacing w:before="0"/>
        <w:ind w:firstLine="480"/>
        <w:rPr>
          <w:rFonts w:ascii="宋体" w:hAnsi="宋体" w:cs="宋体"/>
          <w:color w:val="auto"/>
          <w:highlight w:val="none"/>
        </w:rPr>
      </w:pPr>
      <w:r>
        <w:rPr>
          <w:rFonts w:hint="eastAsia" w:ascii="宋体" w:hAnsi="宋体" w:cs="宋体"/>
          <w:color w:val="auto"/>
          <w:highlight w:val="none"/>
        </w:rPr>
        <w:t xml:space="preserve">6.2 </w:t>
      </w:r>
      <w:r>
        <w:rPr>
          <w:rFonts w:hint="eastAsia" w:ascii="宋体" w:hAnsi="宋体" w:cs="宋体"/>
          <w:color w:val="auto"/>
          <w:highlight w:val="none"/>
          <w:lang w:eastAsia="zh-CN"/>
        </w:rPr>
        <w:t>采购代理机构</w:t>
      </w:r>
      <w:r>
        <w:rPr>
          <w:rFonts w:hint="eastAsia" w:ascii="宋体" w:hAnsi="宋体" w:cs="宋体"/>
          <w:color w:val="auto"/>
          <w:highlight w:val="none"/>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Ansi="宋体" w:cs="宋体"/>
          <w:color w:val="auto"/>
          <w:sz w:val="18"/>
          <w:szCs w:val="18"/>
          <w:highlight w:val="none"/>
          <w:lang w:val="en-US"/>
        </w:rPr>
      </w:pPr>
      <w:r>
        <w:rPr>
          <w:rFonts w:hint="eastAsia" w:hAnsi="宋体" w:cs="宋体"/>
          <w:color w:val="auto"/>
          <w:szCs w:val="24"/>
          <w:highlight w:val="none"/>
          <w:lang w:val="en-US"/>
        </w:rPr>
        <w:t xml:space="preserve">    </w:t>
      </w:r>
    </w:p>
    <w:p>
      <w:pPr>
        <w:adjustRightInd/>
        <w:spacing w:line="360" w:lineRule="auto"/>
        <w:jc w:val="center"/>
        <w:outlineLvl w:val="0"/>
        <w:rPr>
          <w:rFonts w:ascii="宋体" w:hAnsi="宋体" w:cs="宋体"/>
          <w:b/>
          <w:color w:val="auto"/>
          <w:sz w:val="30"/>
          <w:szCs w:val="20"/>
          <w:highlight w:val="none"/>
        </w:rPr>
      </w:pPr>
      <w:r>
        <w:rPr>
          <w:rFonts w:hint="eastAsia" w:ascii="宋体" w:hAnsi="宋体" w:cs="宋体"/>
          <w:b/>
          <w:color w:val="auto"/>
          <w:sz w:val="30"/>
          <w:szCs w:val="20"/>
          <w:highlight w:val="none"/>
        </w:rPr>
        <w:t>三、投标</w:t>
      </w:r>
    </w:p>
    <w:p>
      <w:pPr>
        <w:pStyle w:val="36"/>
        <w:spacing w:line="360" w:lineRule="auto"/>
        <w:rPr>
          <w:rFonts w:hAnsi="宋体" w:cs="宋体"/>
          <w:b/>
          <w:color w:val="auto"/>
          <w:sz w:val="24"/>
          <w:szCs w:val="24"/>
          <w:highlight w:val="none"/>
        </w:rPr>
      </w:pPr>
      <w:r>
        <w:rPr>
          <w:rFonts w:hint="eastAsia" w:hAnsi="宋体" w:cs="宋体"/>
          <w:b/>
          <w:color w:val="auto"/>
          <w:sz w:val="24"/>
          <w:szCs w:val="24"/>
          <w:highlight w:val="none"/>
        </w:rPr>
        <w:t>7. 招标文件的获取</w:t>
      </w:r>
    </w:p>
    <w:p>
      <w:pPr>
        <w:spacing w:line="360" w:lineRule="auto"/>
        <w:ind w:firstLine="480" w:firstLineChars="200"/>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详见招标公告中获取招标文件的时间期限、地点、方式及招标文件售价。</w:t>
      </w:r>
    </w:p>
    <w:p>
      <w:pPr>
        <w:pStyle w:val="36"/>
        <w:spacing w:line="360" w:lineRule="auto"/>
        <w:rPr>
          <w:rFonts w:hAnsi="宋体" w:cs="宋体"/>
          <w:b/>
          <w:color w:val="auto"/>
          <w:sz w:val="24"/>
          <w:szCs w:val="24"/>
          <w:highlight w:val="none"/>
        </w:rPr>
      </w:pPr>
      <w:r>
        <w:rPr>
          <w:rFonts w:hint="eastAsia" w:hAnsi="宋体" w:cs="宋体"/>
          <w:b/>
          <w:color w:val="auto"/>
          <w:sz w:val="24"/>
          <w:szCs w:val="24"/>
          <w:highlight w:val="none"/>
        </w:rPr>
        <w:t>8.开标前答疑会或现场考察</w:t>
      </w:r>
    </w:p>
    <w:p>
      <w:pPr>
        <w:pStyle w:val="36"/>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采购人组织潜在投标人现场考察或者召开开标前答疑会的，潜在投标人按第二部分投标人须知前附表的规定参加现场考察或者开标前答疑会。</w:t>
      </w:r>
    </w:p>
    <w:p>
      <w:pPr>
        <w:pStyle w:val="36"/>
        <w:spacing w:line="360" w:lineRule="auto"/>
        <w:rPr>
          <w:rFonts w:hAnsi="宋体" w:cs="宋体"/>
          <w:b/>
          <w:color w:val="auto"/>
          <w:szCs w:val="24"/>
          <w:highlight w:val="none"/>
        </w:rPr>
      </w:pPr>
      <w:r>
        <w:rPr>
          <w:rFonts w:hint="eastAsia" w:hAnsi="宋体" w:cs="宋体"/>
          <w:b/>
          <w:color w:val="auto"/>
          <w:kern w:val="28"/>
          <w:sz w:val="24"/>
          <w:szCs w:val="24"/>
          <w:highlight w:val="none"/>
        </w:rPr>
        <w:t>9.投标保证金</w:t>
      </w:r>
    </w:p>
    <w:p>
      <w:pPr>
        <w:pStyle w:val="5"/>
        <w:spacing w:line="360" w:lineRule="auto"/>
        <w:ind w:firstLine="470" w:firstLineChars="196"/>
        <w:rPr>
          <w:rFonts w:hAnsi="宋体" w:cs="宋体"/>
          <w:color w:val="auto"/>
          <w:sz w:val="24"/>
          <w:highlight w:val="none"/>
        </w:rPr>
      </w:pPr>
      <w:r>
        <w:rPr>
          <w:rFonts w:hint="eastAsia" w:hAnsi="宋体" w:cs="宋体"/>
          <w:color w:val="auto"/>
          <w:sz w:val="24"/>
          <w:highlight w:val="none"/>
        </w:rPr>
        <w:t>本项目不需缴纳投标保证金。</w:t>
      </w:r>
    </w:p>
    <w:p>
      <w:pPr>
        <w:pStyle w:val="36"/>
        <w:spacing w:line="360" w:lineRule="auto"/>
        <w:rPr>
          <w:rFonts w:hAnsi="宋体" w:cs="宋体"/>
          <w:b/>
          <w:color w:val="auto"/>
          <w:sz w:val="24"/>
          <w:szCs w:val="24"/>
          <w:highlight w:val="none"/>
        </w:rPr>
      </w:pPr>
      <w:r>
        <w:rPr>
          <w:rFonts w:hint="eastAsia" w:hAnsi="宋体" w:cs="宋体"/>
          <w:b/>
          <w:color w:val="auto"/>
          <w:sz w:val="24"/>
          <w:szCs w:val="24"/>
          <w:highlight w:val="none"/>
        </w:rPr>
        <w:t>10. 投标文件的语言</w:t>
      </w:r>
    </w:p>
    <w:p>
      <w:pPr>
        <w:autoSpaceDE w:val="0"/>
        <w:autoSpaceDN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rPr>
        <w:t>投标文件及投标人与采购有关的来往通知、函件和文件均应使用中文。</w:t>
      </w:r>
    </w:p>
    <w:p>
      <w:pPr>
        <w:pStyle w:val="36"/>
        <w:spacing w:line="360" w:lineRule="auto"/>
        <w:rPr>
          <w:rFonts w:hAnsi="宋体" w:cs="宋体"/>
          <w:b/>
          <w:color w:val="auto"/>
          <w:sz w:val="24"/>
          <w:szCs w:val="24"/>
          <w:highlight w:val="none"/>
        </w:rPr>
      </w:pPr>
      <w:r>
        <w:rPr>
          <w:rFonts w:hint="eastAsia" w:hAnsi="宋体" w:cs="宋体"/>
          <w:b/>
          <w:color w:val="auto"/>
          <w:sz w:val="24"/>
          <w:szCs w:val="24"/>
          <w:highlight w:val="none"/>
        </w:rPr>
        <w:t>11. 投标文件的组成</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11.1</w:t>
      </w:r>
      <w:r>
        <w:rPr>
          <w:rFonts w:hint="eastAsia" w:ascii="宋体" w:hAnsi="宋体" w:cs="宋体"/>
          <w:b/>
          <w:color w:val="auto"/>
          <w:sz w:val="24"/>
          <w:highlight w:val="none"/>
        </w:rPr>
        <w:t>资格文件</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11.1.1符合参加政府采购活动应当具备的一般条件的承诺函；</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1.1.2</w:t>
      </w:r>
      <w:r>
        <w:rPr>
          <w:rFonts w:hint="eastAsia" w:ascii="宋体" w:hAnsi="宋体" w:cs="宋体"/>
          <w:snapToGrid w:val="0"/>
          <w:color w:val="auto"/>
          <w:kern w:val="28"/>
          <w:sz w:val="24"/>
          <w:szCs w:val="20"/>
          <w:highlight w:val="none"/>
        </w:rPr>
        <w:t>联合协议（如果有)；</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4</w:t>
      </w:r>
      <w:r>
        <w:rPr>
          <w:rFonts w:hint="eastAsia" w:ascii="宋体" w:hAnsi="宋体" w:cs="宋体"/>
          <w:color w:val="auto"/>
          <w:sz w:val="24"/>
          <w:highlight w:val="none"/>
        </w:rPr>
        <w:t>本项目的特定资格要求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11.2.1投标函；</w:t>
      </w:r>
      <w:r>
        <w:rPr>
          <w:rFonts w:hint="eastAsia" w:ascii="宋体" w:hAnsi="宋体" w:cs="宋体"/>
          <w:color w:val="auto"/>
          <w:sz w:val="24"/>
          <w:highlight w:val="none"/>
          <w:lang w:val="zh-CN"/>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11.2.2授权委托书或法定代表人（单位负责人、自然人本人）身份证明；</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6</w:t>
      </w:r>
      <w:r>
        <w:rPr>
          <w:rFonts w:hint="eastAsia" w:ascii="宋体" w:hAnsi="宋体" w:cs="宋体"/>
          <w:color w:val="auto"/>
          <w:sz w:val="24"/>
          <w:highlight w:val="none"/>
        </w:rPr>
        <w:t>投标标的清单；</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7</w:t>
      </w:r>
      <w:r>
        <w:rPr>
          <w:rFonts w:hint="eastAsia" w:ascii="宋体" w:hAnsi="宋体" w:cs="宋体"/>
          <w:color w:val="auto"/>
          <w:sz w:val="24"/>
          <w:highlight w:val="none"/>
        </w:rPr>
        <w:t>商务技术偏离表；</w:t>
      </w:r>
    </w:p>
    <w:p>
      <w:pPr>
        <w:snapToGrid w:val="0"/>
        <w:spacing w:line="360" w:lineRule="auto"/>
        <w:ind w:firstLine="960" w:firstLineChars="4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firstLine="480" w:firstLineChars="200"/>
        <w:rPr>
          <w:rFonts w:ascii="宋体" w:hAnsi="宋体" w:cs="宋体"/>
          <w:color w:val="auto"/>
          <w:sz w:val="24"/>
          <w:highlight w:val="none"/>
          <w:u w:val="single"/>
          <w:lang w:val="zh-CN"/>
        </w:rPr>
      </w:pPr>
      <w:r>
        <w:rPr>
          <w:rFonts w:hint="eastAsia" w:ascii="宋体" w:hAnsi="宋体" w:cs="宋体"/>
          <w:color w:val="auto"/>
          <w:kern w:val="0"/>
          <w:sz w:val="24"/>
          <w:highlight w:val="none"/>
          <w:lang w:val="zh-CN"/>
        </w:rPr>
        <w:t>11.</w:t>
      </w:r>
      <w:r>
        <w:rPr>
          <w:rFonts w:hint="eastAsia" w:ascii="宋体" w:hAnsi="宋体" w:cs="宋体"/>
          <w:color w:val="auto"/>
          <w:kern w:val="0"/>
          <w:sz w:val="24"/>
          <w:highlight w:val="none"/>
        </w:rPr>
        <w:t>3</w:t>
      </w:r>
      <w:r>
        <w:rPr>
          <w:rFonts w:hint="eastAsia" w:ascii="宋体" w:hAnsi="宋体" w:cs="宋体"/>
          <w:b/>
          <w:color w:val="auto"/>
          <w:sz w:val="24"/>
          <w:highlight w:val="none"/>
        </w:rPr>
        <w:t>报价文件：</w:t>
      </w:r>
      <w:r>
        <w:rPr>
          <w:rFonts w:hint="eastAsia" w:ascii="宋体" w:hAnsi="宋体" w:cs="宋体"/>
          <w:color w:val="auto"/>
          <w:sz w:val="24"/>
          <w:highlight w:val="none"/>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11.3.1开标一览表（报价表）；</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11.3.2中小企业声明函。</w:t>
      </w:r>
    </w:p>
    <w:p>
      <w:pPr>
        <w:spacing w:line="360" w:lineRule="auto"/>
        <w:ind w:firstLine="723" w:firstLineChars="300"/>
        <w:rPr>
          <w:rFonts w:ascii="宋体" w:hAnsi="宋体" w:cs="宋体"/>
          <w:b/>
          <w:color w:val="auto"/>
          <w:sz w:val="24"/>
          <w:highlight w:val="none"/>
        </w:rPr>
      </w:pPr>
      <w:r>
        <w:rPr>
          <w:rFonts w:hint="eastAsia" w:ascii="宋体" w:hAnsi="宋体" w:cs="宋体"/>
          <w:b/>
          <w:color w:val="auto"/>
          <w:sz w:val="24"/>
          <w:highlight w:val="none"/>
        </w:rPr>
        <w:t>投标文件含有采购人不能接受的附加条件的，投标无效；</w:t>
      </w:r>
    </w:p>
    <w:p>
      <w:pPr>
        <w:spacing w:line="360" w:lineRule="auto"/>
        <w:ind w:firstLine="723" w:firstLineChars="300"/>
        <w:rPr>
          <w:rFonts w:ascii="宋体" w:hAnsi="宋体" w:cs="宋体"/>
          <w:b/>
          <w:color w:val="auto"/>
          <w:sz w:val="24"/>
          <w:szCs w:val="21"/>
          <w:highlight w:val="none"/>
        </w:rPr>
      </w:pPr>
      <w:r>
        <w:rPr>
          <w:rFonts w:hint="eastAsia" w:ascii="宋体" w:hAnsi="宋体" w:cs="宋体"/>
          <w:b/>
          <w:color w:val="auto"/>
          <w:sz w:val="24"/>
          <w:highlight w:val="none"/>
        </w:rPr>
        <w:t>投标人提供虚假材料投标的，投标无效。</w:t>
      </w:r>
    </w:p>
    <w:p>
      <w:pPr>
        <w:pStyle w:val="132"/>
        <w:snapToGrid w:val="0"/>
        <w:spacing w:before="0"/>
        <w:ind w:firstLine="0" w:firstLineChars="0"/>
        <w:outlineLvl w:val="0"/>
        <w:rPr>
          <w:rFonts w:ascii="宋体" w:hAnsi="宋体" w:cs="宋体"/>
          <w:b/>
          <w:color w:val="auto"/>
          <w:szCs w:val="24"/>
          <w:highlight w:val="none"/>
        </w:rPr>
      </w:pPr>
      <w:r>
        <w:rPr>
          <w:rFonts w:hint="eastAsia" w:ascii="宋体" w:hAnsi="宋体" w:cs="宋体"/>
          <w:b/>
          <w:color w:val="auto"/>
          <w:szCs w:val="24"/>
          <w:highlight w:val="none"/>
        </w:rPr>
        <w:t>12</w:t>
      </w:r>
      <w:r>
        <w:rPr>
          <w:rFonts w:hint="eastAsia" w:ascii="宋体" w:hAnsi="宋体" w:cs="宋体"/>
          <w:b/>
          <w:color w:val="auto"/>
          <w:kern w:val="0"/>
          <w:szCs w:val="24"/>
          <w:highlight w:val="none"/>
          <w:lang w:val="zh-CN"/>
        </w:rPr>
        <w:t xml:space="preserve">. </w:t>
      </w:r>
      <w:r>
        <w:rPr>
          <w:rFonts w:hint="eastAsia" w:ascii="宋体" w:hAnsi="宋体" w:cs="宋体"/>
          <w:b/>
          <w:color w:val="auto"/>
          <w:szCs w:val="24"/>
          <w:highlight w:val="none"/>
        </w:rPr>
        <w:t>投标文件的编制</w:t>
      </w:r>
    </w:p>
    <w:p>
      <w:pPr>
        <w:spacing w:line="360" w:lineRule="auto"/>
        <w:ind w:firstLine="480" w:firstLineChars="200"/>
        <w:rPr>
          <w:rFonts w:ascii="宋体" w:hAnsi="宋体" w:cs="宋体"/>
          <w:b/>
          <w:color w:val="auto"/>
          <w:sz w:val="24"/>
          <w:highlight w:val="none"/>
        </w:rPr>
      </w:pPr>
      <w:r>
        <w:rPr>
          <w:rFonts w:hint="eastAsia" w:ascii="宋体" w:hAnsi="宋体" w:cs="宋体"/>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13.投标文件的签署、盖章</w:t>
      </w:r>
    </w:p>
    <w:p>
      <w:pPr>
        <w:pStyle w:val="132"/>
        <w:snapToGrid w:val="0"/>
        <w:spacing w:before="0"/>
        <w:ind w:firstLine="480"/>
        <w:rPr>
          <w:rFonts w:ascii="宋体" w:hAnsi="宋体" w:cs="宋体"/>
          <w:b/>
          <w:color w:val="auto"/>
          <w:highlight w:val="none"/>
        </w:rPr>
      </w:pPr>
      <w:r>
        <w:rPr>
          <w:rFonts w:hint="eastAsia" w:ascii="宋体" w:hAnsi="宋体" w:cs="宋体"/>
          <w:color w:val="auto"/>
          <w:szCs w:val="24"/>
          <w:highlight w:val="none"/>
        </w:rPr>
        <w:t>13.1投标文件按照招标文件第六部分格式要</w:t>
      </w:r>
      <w:r>
        <w:rPr>
          <w:rFonts w:hint="eastAsia" w:ascii="宋体" w:hAnsi="宋体" w:cs="宋体"/>
          <w:color w:val="auto"/>
          <w:highlight w:val="none"/>
        </w:rPr>
        <w:t>求进行签署、盖章。</w:t>
      </w:r>
      <w:r>
        <w:rPr>
          <w:rFonts w:hint="eastAsia" w:ascii="宋体" w:hAnsi="宋体" w:cs="宋体"/>
          <w:b/>
          <w:color w:val="auto"/>
          <w:highlight w:val="none"/>
        </w:rPr>
        <w:t>▲投标人的投标文件未按照招标文件要求签署、盖章的，其投标无效</w:t>
      </w:r>
      <w:r>
        <w:rPr>
          <w:rFonts w:hint="eastAsia" w:ascii="宋体" w:hAnsi="宋体" w:cs="宋体"/>
          <w:color w:val="auto"/>
          <w:szCs w:val="24"/>
          <w:highlight w:val="none"/>
        </w:rPr>
        <w:t>。</w:t>
      </w:r>
    </w:p>
    <w:p>
      <w:pPr>
        <w:pStyle w:val="132"/>
        <w:snapToGrid w:val="0"/>
        <w:spacing w:before="0"/>
        <w:ind w:firstLine="480"/>
        <w:rPr>
          <w:rFonts w:ascii="宋体" w:hAnsi="宋体" w:cs="宋体"/>
          <w:color w:val="auto"/>
          <w:highlight w:val="none"/>
        </w:rPr>
      </w:pPr>
      <w:r>
        <w:rPr>
          <w:rFonts w:hint="eastAsia" w:ascii="宋体" w:hAnsi="宋体" w:cs="宋体"/>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132"/>
        <w:snapToGrid w:val="0"/>
        <w:spacing w:before="0"/>
        <w:ind w:firstLine="480"/>
        <w:rPr>
          <w:rFonts w:ascii="宋体" w:hAnsi="宋体" w:cs="宋体"/>
          <w:color w:val="auto"/>
          <w:szCs w:val="24"/>
          <w:highlight w:val="none"/>
        </w:rPr>
      </w:pPr>
      <w:r>
        <w:rPr>
          <w:rFonts w:hint="eastAsia" w:ascii="宋体" w:hAnsi="宋体" w:cs="宋体"/>
          <w:color w:val="auto"/>
          <w:highlight w:val="none"/>
        </w:rPr>
        <w:t>13.3招标文件对投标文件签署、盖章的要求适用于电子签名。</w:t>
      </w:r>
    </w:p>
    <w:p>
      <w:pPr>
        <w:pStyle w:val="132"/>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14. 投标文件的提交、补充、修改、撤回</w:t>
      </w:r>
    </w:p>
    <w:p>
      <w:pPr>
        <w:pStyle w:val="132"/>
        <w:ind w:firstLine="480"/>
        <w:rPr>
          <w:rFonts w:ascii="宋体" w:hAnsi="宋体" w:cs="宋体"/>
          <w:color w:val="auto"/>
          <w:szCs w:val="24"/>
          <w:highlight w:val="none"/>
        </w:rPr>
      </w:pPr>
      <w:r>
        <w:rPr>
          <w:rFonts w:hint="eastAsia" w:ascii="宋体" w:hAnsi="宋体" w:cs="宋体"/>
          <w:color w:val="auto"/>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2"/>
        <w:spacing w:before="0"/>
        <w:ind w:firstLine="480"/>
        <w:rPr>
          <w:rFonts w:ascii="宋体" w:hAnsi="宋体" w:cs="宋体"/>
          <w:color w:val="auto"/>
          <w:szCs w:val="24"/>
          <w:highlight w:val="none"/>
        </w:rPr>
      </w:pPr>
      <w:r>
        <w:rPr>
          <w:rFonts w:hint="eastAsia" w:ascii="宋体" w:hAnsi="宋体" w:cs="宋体"/>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32"/>
        <w:spacing w:before="0"/>
        <w:ind w:firstLine="480"/>
        <w:rPr>
          <w:rFonts w:ascii="宋体" w:hAnsi="宋体" w:cs="宋体"/>
          <w:color w:val="auto"/>
          <w:szCs w:val="24"/>
          <w:highlight w:val="none"/>
        </w:rPr>
      </w:pPr>
      <w:r>
        <w:rPr>
          <w:rFonts w:hint="eastAsia" w:ascii="宋体" w:hAnsi="宋体" w:cs="宋体"/>
          <w:color w:val="auto"/>
          <w:szCs w:val="24"/>
          <w:highlight w:val="none"/>
        </w:rPr>
        <w:t>14.3采购人、</w:t>
      </w:r>
      <w:r>
        <w:rPr>
          <w:rFonts w:hint="eastAsia" w:ascii="宋体" w:hAnsi="宋体" w:cs="宋体"/>
          <w:color w:val="auto"/>
          <w:szCs w:val="24"/>
          <w:highlight w:val="none"/>
          <w:lang w:eastAsia="zh-CN"/>
        </w:rPr>
        <w:t>采购代理机构</w:t>
      </w:r>
      <w:r>
        <w:rPr>
          <w:rFonts w:hint="eastAsia" w:ascii="宋体" w:hAnsi="宋体" w:cs="宋体"/>
          <w:color w:val="auto"/>
          <w:szCs w:val="24"/>
          <w:highlight w:val="none"/>
        </w:rPr>
        <w:t>可以视情况延长投标文件提交的截止时间。在上述情况下，</w:t>
      </w:r>
      <w:r>
        <w:rPr>
          <w:rFonts w:hint="eastAsia" w:ascii="宋体" w:hAnsi="宋体" w:cs="宋体"/>
          <w:color w:val="auto"/>
          <w:szCs w:val="24"/>
          <w:highlight w:val="none"/>
          <w:lang w:eastAsia="zh-CN"/>
        </w:rPr>
        <w:t>采购代理机构</w:t>
      </w:r>
      <w:r>
        <w:rPr>
          <w:rFonts w:hint="eastAsia" w:ascii="宋体" w:hAnsi="宋体" w:cs="宋体"/>
          <w:color w:val="auto"/>
          <w:szCs w:val="24"/>
          <w:highlight w:val="none"/>
        </w:rPr>
        <w:t>与投标人以前在投标截止期方面的全部权利、责任和义务，将适用于延长至新的投标截止期。</w:t>
      </w:r>
    </w:p>
    <w:p>
      <w:pPr>
        <w:pStyle w:val="36"/>
        <w:spacing w:line="360" w:lineRule="auto"/>
        <w:rPr>
          <w:rFonts w:hAnsi="宋体" w:cs="宋体"/>
          <w:b/>
          <w:color w:val="auto"/>
          <w:sz w:val="24"/>
          <w:szCs w:val="24"/>
          <w:highlight w:val="none"/>
        </w:rPr>
      </w:pPr>
      <w:r>
        <w:rPr>
          <w:rFonts w:hint="eastAsia" w:hAnsi="宋体" w:cs="宋体"/>
          <w:b/>
          <w:color w:val="auto"/>
          <w:sz w:val="24"/>
          <w:szCs w:val="24"/>
          <w:highlight w:val="none"/>
        </w:rPr>
        <w:t>15.备份投标文件</w:t>
      </w:r>
    </w:p>
    <w:p>
      <w:pPr>
        <w:pStyle w:val="36"/>
        <w:spacing w:line="360" w:lineRule="auto"/>
        <w:ind w:firstLine="360" w:firstLineChars="150"/>
        <w:rPr>
          <w:rFonts w:hAnsi="宋体" w:cs="宋体"/>
          <w:b/>
          <w:color w:val="auto"/>
          <w:sz w:val="24"/>
          <w:szCs w:val="24"/>
          <w:highlight w:val="none"/>
        </w:rPr>
      </w:pPr>
      <w:r>
        <w:rPr>
          <w:rFonts w:hint="eastAsia" w:hAnsi="宋体" w:cs="宋体"/>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hAnsi="宋体" w:cs="宋体"/>
          <w:b/>
          <w:color w:val="auto"/>
          <w:sz w:val="24"/>
          <w:szCs w:val="24"/>
          <w:highlight w:val="none"/>
        </w:rPr>
        <w:t>但采购人、</w:t>
      </w:r>
      <w:r>
        <w:rPr>
          <w:rFonts w:hint="eastAsia" w:hAnsi="宋体" w:cs="宋体"/>
          <w:b/>
          <w:color w:val="auto"/>
          <w:sz w:val="24"/>
          <w:szCs w:val="24"/>
          <w:highlight w:val="none"/>
          <w:lang w:eastAsia="zh-CN"/>
        </w:rPr>
        <w:t>采购代理机构</w:t>
      </w:r>
      <w:r>
        <w:rPr>
          <w:rFonts w:hint="eastAsia" w:hAnsi="宋体" w:cs="宋体"/>
          <w:b/>
          <w:color w:val="auto"/>
          <w:sz w:val="24"/>
          <w:szCs w:val="24"/>
          <w:highlight w:val="none"/>
        </w:rPr>
        <w:t>不强制或变相强制投标人提交备份投标文件。</w:t>
      </w:r>
    </w:p>
    <w:p>
      <w:pPr>
        <w:pStyle w:val="36"/>
        <w:spacing w:line="360" w:lineRule="auto"/>
        <w:ind w:firstLine="480" w:firstLineChars="200"/>
        <w:rPr>
          <w:rFonts w:hAnsi="宋体" w:cs="宋体"/>
          <w:b/>
          <w:color w:val="auto"/>
          <w:sz w:val="24"/>
          <w:szCs w:val="24"/>
          <w:highlight w:val="none"/>
        </w:rPr>
      </w:pPr>
      <w:r>
        <w:rPr>
          <w:rFonts w:hint="eastAsia" w:hAnsi="宋体" w:cs="宋体"/>
          <w:color w:val="auto"/>
          <w:sz w:val="24"/>
          <w:szCs w:val="24"/>
          <w:highlight w:val="none"/>
        </w:rPr>
        <w:t>15.2备份投标文件须在“政采云投标客户端”制作生成，并储存在</w:t>
      </w:r>
      <w:r>
        <w:rPr>
          <w:rFonts w:hint="eastAsia" w:hAnsi="宋体" w:cs="宋体"/>
          <w:color w:val="auto"/>
          <w:sz w:val="24"/>
          <w:highlight w:val="none"/>
        </w:rPr>
        <w:t>DVD光盘</w:t>
      </w:r>
      <w:r>
        <w:rPr>
          <w:rFonts w:hint="eastAsia" w:hAnsi="宋体" w:cs="宋体"/>
          <w:color w:val="auto"/>
          <w:sz w:val="24"/>
          <w:highlight w:val="none"/>
          <w:lang w:val="en-US" w:eastAsia="zh-CN"/>
        </w:rPr>
        <w:t>等存储介质</w:t>
      </w:r>
      <w:r>
        <w:rPr>
          <w:rFonts w:hint="eastAsia" w:hAnsi="宋体" w:cs="宋体"/>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color w:val="auto"/>
          <w:sz w:val="24"/>
          <w:highlight w:val="none"/>
        </w:rPr>
        <w:t>不符合上述制作、</w:t>
      </w:r>
      <w:r>
        <w:rPr>
          <w:rFonts w:hint="eastAsia" w:hAnsi="宋体" w:cs="宋体"/>
          <w:b/>
          <w:color w:val="auto"/>
          <w:sz w:val="24"/>
          <w:szCs w:val="24"/>
          <w:highlight w:val="none"/>
        </w:rPr>
        <w:t>存储、密封规定的备份投标文件将被视为无效或者被拒绝接收。</w:t>
      </w:r>
    </w:p>
    <w:p>
      <w:pPr>
        <w:pStyle w:val="36"/>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15.3直接提交备份投标文件的，投标人应于投标截止时间前在招标公告中载明的开标地点将备份投标文件提交给</w:t>
      </w:r>
      <w:r>
        <w:rPr>
          <w:rFonts w:hint="eastAsia" w:hAnsi="宋体" w:cs="宋体"/>
          <w:color w:val="auto"/>
          <w:sz w:val="24"/>
          <w:szCs w:val="24"/>
          <w:highlight w:val="none"/>
          <w:lang w:eastAsia="zh-CN"/>
        </w:rPr>
        <w:t>采购代理机构</w:t>
      </w:r>
      <w:r>
        <w:rPr>
          <w:rFonts w:hint="eastAsia" w:hAnsi="宋体" w:cs="宋体"/>
          <w:color w:val="auto"/>
          <w:sz w:val="24"/>
          <w:szCs w:val="24"/>
          <w:highlight w:val="none"/>
        </w:rPr>
        <w:t>，</w:t>
      </w:r>
      <w:r>
        <w:rPr>
          <w:rFonts w:hint="eastAsia" w:hAnsi="宋体" w:cs="宋体"/>
          <w:color w:val="auto"/>
          <w:sz w:val="24"/>
          <w:szCs w:val="24"/>
          <w:highlight w:val="none"/>
          <w:lang w:eastAsia="zh-CN"/>
        </w:rPr>
        <w:t>采购代理机构</w:t>
      </w:r>
      <w:r>
        <w:rPr>
          <w:rFonts w:hint="eastAsia" w:hAnsi="宋体" w:cs="宋体"/>
          <w:color w:val="auto"/>
          <w:sz w:val="24"/>
          <w:szCs w:val="24"/>
          <w:highlight w:val="none"/>
        </w:rPr>
        <w:t>将拒绝接受逾期送达的备份投标文件。</w:t>
      </w:r>
    </w:p>
    <w:p>
      <w:pPr>
        <w:pStyle w:val="36"/>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color w:val="auto"/>
          <w:sz w:val="24"/>
          <w:szCs w:val="24"/>
          <w:highlight w:val="none"/>
        </w:rPr>
        <w:t>招标文件第二部分投标人须知前附表规定的备份投标文件送达地点；</w:t>
      </w:r>
      <w:r>
        <w:rPr>
          <w:rFonts w:hint="eastAsia" w:hAnsi="宋体" w:cs="宋体"/>
          <w:color w:val="auto"/>
          <w:sz w:val="24"/>
          <w:szCs w:val="24"/>
          <w:highlight w:val="none"/>
        </w:rPr>
        <w:t>送达时间以签收人签收时间为准。</w:t>
      </w:r>
      <w:r>
        <w:rPr>
          <w:rFonts w:hint="eastAsia" w:hAnsi="宋体" w:cs="宋体"/>
          <w:color w:val="auto"/>
          <w:sz w:val="24"/>
          <w:szCs w:val="24"/>
          <w:highlight w:val="none"/>
          <w:lang w:eastAsia="zh-CN"/>
        </w:rPr>
        <w:t>采购代理机构</w:t>
      </w:r>
      <w:r>
        <w:rPr>
          <w:rFonts w:hint="eastAsia" w:hAnsi="宋体" w:cs="宋体"/>
          <w:color w:val="auto"/>
          <w:sz w:val="24"/>
          <w:szCs w:val="24"/>
          <w:highlight w:val="none"/>
        </w:rPr>
        <w:t>将拒绝接受逾期送达的备份投标文件。邮寄过程中，电子备份投标文件发生泄露、遗失、损坏或延期送达等情况的，由投标人自行负责。</w:t>
      </w:r>
    </w:p>
    <w:p>
      <w:pPr>
        <w:pStyle w:val="36"/>
        <w:spacing w:line="360" w:lineRule="auto"/>
        <w:ind w:firstLine="479" w:firstLineChars="199"/>
        <w:rPr>
          <w:rFonts w:hAnsi="宋体" w:cs="宋体"/>
          <w:b/>
          <w:color w:val="auto"/>
          <w:sz w:val="24"/>
          <w:szCs w:val="24"/>
          <w:highlight w:val="none"/>
        </w:rPr>
      </w:pPr>
      <w:r>
        <w:rPr>
          <w:rFonts w:hint="eastAsia" w:hAnsi="宋体" w:cs="宋体"/>
          <w:b/>
          <w:color w:val="auto"/>
          <w:sz w:val="24"/>
          <w:szCs w:val="24"/>
          <w:highlight w:val="none"/>
        </w:rPr>
        <w:t>15.5投标人仅提交备份投标文件，未在电子交易平台传输递交投标文件的，投标无效。</w:t>
      </w:r>
    </w:p>
    <w:p>
      <w:pPr>
        <w:pStyle w:val="132"/>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16.投标文件的无效处理</w:t>
      </w:r>
    </w:p>
    <w:p>
      <w:pPr>
        <w:pStyle w:val="26"/>
        <w:spacing w:line="360" w:lineRule="auto"/>
        <w:ind w:firstLine="360" w:firstLineChars="150"/>
        <w:rPr>
          <w:rFonts w:cs="宋体"/>
          <w:color w:val="auto"/>
          <w:szCs w:val="21"/>
          <w:highlight w:val="none"/>
        </w:rPr>
      </w:pPr>
      <w:r>
        <w:rPr>
          <w:rFonts w:hint="eastAsia" w:cs="宋体"/>
          <w:color w:val="auto"/>
          <w:szCs w:val="21"/>
          <w:highlight w:val="none"/>
        </w:rPr>
        <w:t>有招标文件第四部分</w:t>
      </w:r>
      <w:r>
        <w:rPr>
          <w:rFonts w:cs="宋体"/>
          <w:color w:val="auto"/>
          <w:szCs w:val="21"/>
          <w:highlight w:val="none"/>
        </w:rPr>
        <w:t>4.2规定</w:t>
      </w:r>
      <w:r>
        <w:rPr>
          <w:rFonts w:hint="eastAsia" w:cs="宋体"/>
          <w:color w:val="auto"/>
          <w:szCs w:val="21"/>
          <w:highlight w:val="none"/>
        </w:rPr>
        <w:t>的情形之一的，投标无效：</w:t>
      </w:r>
    </w:p>
    <w:p>
      <w:pPr>
        <w:pStyle w:val="132"/>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17.投标有效期</w:t>
      </w:r>
    </w:p>
    <w:p>
      <w:pPr>
        <w:spacing w:line="360" w:lineRule="auto"/>
        <w:ind w:firstLine="480" w:firstLineChars="200"/>
        <w:rPr>
          <w:rFonts w:ascii="宋体" w:hAnsi="宋体" w:cs="宋体"/>
          <w:b/>
          <w:color w:val="auto"/>
          <w:sz w:val="24"/>
          <w:szCs w:val="21"/>
          <w:highlight w:val="none"/>
        </w:rPr>
      </w:pPr>
      <w:r>
        <w:rPr>
          <w:rFonts w:hint="eastAsia" w:ascii="宋体" w:hAnsi="宋体" w:cs="宋体"/>
          <w:color w:val="auto"/>
          <w:sz w:val="24"/>
          <w:szCs w:val="20"/>
          <w:highlight w:val="none"/>
        </w:rPr>
        <w:t>17.1投标有效期为从提交投标文件的截止之日起90天。▲</w:t>
      </w:r>
      <w:r>
        <w:rPr>
          <w:rFonts w:hint="eastAsia" w:ascii="宋体" w:hAnsi="宋体" w:cs="宋体"/>
          <w:b/>
          <w:color w:val="auto"/>
          <w:sz w:val="24"/>
          <w:szCs w:val="20"/>
          <w:highlight w:val="none"/>
        </w:rPr>
        <w:t>投标人的投标文件中承</w:t>
      </w:r>
      <w:r>
        <w:rPr>
          <w:rFonts w:hint="eastAsia" w:ascii="宋体" w:hAnsi="宋体" w:cs="宋体"/>
          <w:b/>
          <w:color w:val="auto"/>
          <w:sz w:val="24"/>
          <w:szCs w:val="21"/>
          <w:highlight w:val="none"/>
        </w:rPr>
        <w:t>诺的投标有效期少于招标文件中载明的投标有效期的，投标无效。</w:t>
      </w:r>
    </w:p>
    <w:p>
      <w:pPr>
        <w:pStyle w:val="132"/>
        <w:spacing w:before="0"/>
        <w:ind w:firstLine="480"/>
        <w:rPr>
          <w:rFonts w:ascii="宋体" w:hAnsi="宋体" w:cs="宋体"/>
          <w:color w:val="auto"/>
          <w:highlight w:val="none"/>
        </w:rPr>
      </w:pPr>
      <w:r>
        <w:rPr>
          <w:rFonts w:hint="eastAsia" w:ascii="宋体" w:hAnsi="宋体" w:cs="宋体"/>
          <w:color w:val="auto"/>
          <w:highlight w:val="none"/>
        </w:rPr>
        <w:t>17.2投标文件合格投递后，自投标截止日期起，在投标有效期内有效。</w:t>
      </w:r>
    </w:p>
    <w:p>
      <w:pPr>
        <w:pStyle w:val="132"/>
        <w:spacing w:before="0"/>
        <w:ind w:firstLine="480"/>
        <w:rPr>
          <w:rFonts w:ascii="宋体" w:hAnsi="宋体" w:cs="宋体"/>
          <w:color w:val="auto"/>
          <w:highlight w:val="none"/>
        </w:rPr>
      </w:pPr>
      <w:r>
        <w:rPr>
          <w:rFonts w:hint="eastAsia" w:ascii="宋体" w:hAnsi="宋体" w:cs="宋体"/>
          <w:color w:val="auto"/>
          <w:highlight w:val="none"/>
        </w:rPr>
        <w:t>17.3在原定投标有效期满之前，如果出现特殊情况，</w:t>
      </w:r>
      <w:r>
        <w:rPr>
          <w:rFonts w:hint="eastAsia" w:ascii="宋体" w:hAnsi="宋体" w:cs="宋体"/>
          <w:color w:val="auto"/>
          <w:highlight w:val="none"/>
          <w:lang w:eastAsia="zh-CN"/>
        </w:rPr>
        <w:t>采购代理机构</w:t>
      </w:r>
      <w:r>
        <w:rPr>
          <w:rFonts w:hint="eastAsia" w:ascii="宋体" w:hAnsi="宋体" w:cs="宋体"/>
          <w:color w:val="auto"/>
          <w:highlight w:val="none"/>
        </w:rPr>
        <w:t>可以以书面形式通知投标人延长投标有效期。投标人同意延长的，不得要求或被允许修改其投标文件，投标人拒绝延长的，其投标无效。</w:t>
      </w:r>
    </w:p>
    <w:p>
      <w:pPr>
        <w:pStyle w:val="132"/>
        <w:spacing w:before="0"/>
        <w:ind w:firstLine="643"/>
        <w:rPr>
          <w:rFonts w:ascii="宋体" w:hAnsi="宋体" w:cs="宋体"/>
          <w:b/>
          <w:color w:val="auto"/>
          <w:sz w:val="32"/>
          <w:highlight w:val="none"/>
        </w:rPr>
      </w:pPr>
    </w:p>
    <w:p>
      <w:pPr>
        <w:pStyle w:val="132"/>
        <w:spacing w:before="0"/>
        <w:ind w:firstLine="1928" w:firstLineChars="600"/>
        <w:rPr>
          <w:rFonts w:ascii="宋体" w:hAnsi="宋体" w:cs="宋体"/>
          <w:b/>
          <w:color w:val="auto"/>
          <w:sz w:val="32"/>
          <w:highlight w:val="none"/>
        </w:rPr>
      </w:pPr>
      <w:r>
        <w:rPr>
          <w:rFonts w:hint="eastAsia" w:ascii="宋体" w:hAnsi="宋体" w:cs="宋体"/>
          <w:b/>
          <w:color w:val="auto"/>
          <w:sz w:val="32"/>
          <w:highlight w:val="none"/>
        </w:rPr>
        <w:t>四、开标、资格审查与信用信息查询</w:t>
      </w:r>
    </w:p>
    <w:p>
      <w:pPr>
        <w:pStyle w:val="558"/>
        <w:spacing w:before="0" w:line="360" w:lineRule="auto"/>
        <w:ind w:left="0" w:firstLine="241" w:firstLineChars="100"/>
        <w:contextualSpacing/>
        <w:rPr>
          <w:rFonts w:ascii="宋体" w:hAnsi="宋体" w:cs="宋体"/>
          <w:color w:val="auto"/>
          <w:sz w:val="24"/>
          <w:highlight w:val="none"/>
        </w:rPr>
      </w:pPr>
      <w:r>
        <w:rPr>
          <w:rFonts w:hint="eastAsia" w:ascii="宋体" w:hAnsi="宋体" w:cs="宋体"/>
          <w:b/>
          <w:color w:val="auto"/>
          <w:sz w:val="24"/>
          <w:szCs w:val="24"/>
          <w:highlight w:val="none"/>
        </w:rPr>
        <w:t>18.开标</w:t>
      </w:r>
      <w:r>
        <w:rPr>
          <w:rFonts w:hint="eastAsia" w:ascii="宋体" w:hAnsi="宋体" w:cs="宋体"/>
          <w:color w:val="auto"/>
          <w:sz w:val="24"/>
          <w:highlight w:val="none"/>
        </w:rPr>
        <w:t xml:space="preserve"> </w:t>
      </w:r>
    </w:p>
    <w:p>
      <w:pPr>
        <w:pStyle w:val="558"/>
        <w:spacing w:before="0" w:line="360" w:lineRule="auto"/>
        <w:ind w:left="0" w:firstLine="480" w:firstLineChars="200"/>
        <w:contextualSpacing/>
        <w:rPr>
          <w:rFonts w:ascii="宋体" w:hAnsi="宋体" w:cs="宋体"/>
          <w:color w:val="auto"/>
          <w:sz w:val="24"/>
          <w:highlight w:val="none"/>
        </w:rPr>
      </w:pPr>
      <w:r>
        <w:rPr>
          <w:rFonts w:hint="eastAsia" w:ascii="宋体" w:hAnsi="宋体" w:cs="宋体"/>
          <w:color w:val="auto"/>
          <w:sz w:val="24"/>
          <w:highlight w:val="none"/>
        </w:rPr>
        <w:t>18.1</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按照招标文件规定的时间通过电子交易平台组织开标，所有投标人均应当准时在线参加。投标人不足3家的，不得开标。</w:t>
      </w:r>
    </w:p>
    <w:p>
      <w:pPr>
        <w:pStyle w:val="558"/>
        <w:spacing w:before="0" w:line="360" w:lineRule="auto"/>
        <w:ind w:left="0" w:firstLine="240" w:firstLineChars="100"/>
        <w:contextualSpacing/>
        <w:rPr>
          <w:rFonts w:ascii="宋体" w:hAnsi="宋体" w:cs="宋体"/>
          <w:color w:val="auto"/>
          <w:sz w:val="24"/>
          <w:highlight w:val="none"/>
        </w:rPr>
      </w:pPr>
      <w:r>
        <w:rPr>
          <w:rFonts w:hint="eastAsia" w:ascii="宋体" w:hAnsi="宋体" w:cs="宋体"/>
          <w:color w:val="auto"/>
          <w:sz w:val="24"/>
          <w:highlight w:val="none"/>
        </w:rPr>
        <w:t>　18.2开标时，电子交易平台按开标时间自动提取所有投标文件。</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依托电子交易平台发起开始解密指令，投标人按照平台提示和招标文件的规定在半小时内完成在线解密。</w:t>
      </w:r>
    </w:p>
    <w:p>
      <w:pPr>
        <w:pStyle w:val="558"/>
        <w:spacing w:before="0" w:line="360" w:lineRule="auto"/>
        <w:ind w:left="0" w:firstLine="240" w:firstLineChars="100"/>
        <w:contextualSpacing/>
        <w:rPr>
          <w:rFonts w:ascii="宋体" w:hAnsi="宋体" w:cs="宋体"/>
          <w:b/>
          <w:color w:val="auto"/>
          <w:sz w:val="24"/>
          <w:highlight w:val="none"/>
        </w:rPr>
      </w:pPr>
      <w:r>
        <w:rPr>
          <w:rFonts w:hint="eastAsia" w:ascii="宋体" w:hAnsi="宋体" w:cs="宋体"/>
          <w:color w:val="auto"/>
          <w:sz w:val="24"/>
          <w:highlight w:val="none"/>
        </w:rPr>
        <w:t>　18.3</w:t>
      </w:r>
      <w:r>
        <w:rPr>
          <w:rFonts w:hint="eastAsia" w:ascii="宋体" w:hAnsi="宋体" w:cs="宋体"/>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color w:val="auto"/>
          <w:sz w:val="24"/>
          <w:szCs w:val="20"/>
          <w:highlight w:val="none"/>
        </w:rPr>
      </w:pPr>
      <w:r>
        <w:rPr>
          <w:rFonts w:hint="eastAsia" w:ascii="宋体" w:hAnsi="宋体" w:cs="宋体"/>
          <w:b/>
          <w:color w:val="auto"/>
          <w:sz w:val="24"/>
          <w:szCs w:val="20"/>
          <w:highlight w:val="none"/>
        </w:rPr>
        <w:t>　19、资格审查</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t>19.</w:t>
      </w:r>
      <w:r>
        <w:rPr>
          <w:rFonts w:hint="eastAsia" w:ascii="宋体" w:hAnsi="宋体" w:cs="宋体"/>
          <w:color w:val="auto"/>
          <w:kern w:val="0"/>
          <w:sz w:val="24"/>
          <w:highlight w:val="none"/>
          <w:lang w:val="en-US" w:eastAsia="zh-CN"/>
        </w:rPr>
        <w:t>1</w:t>
      </w:r>
      <w:r>
        <w:rPr>
          <w:rFonts w:hint="eastAsia" w:ascii="宋体" w:hAnsi="宋体" w:cs="宋体"/>
          <w:color w:val="auto"/>
          <w:sz w:val="24"/>
          <w:highlight w:val="none"/>
        </w:rPr>
        <w:t>采购人或</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依据法律法规和招标文件的规定，对投标人的资格进行审查。</w:t>
      </w:r>
    </w:p>
    <w:p>
      <w:pPr>
        <w:pStyle w:val="132"/>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kern w:val="0"/>
          <w:szCs w:val="24"/>
          <w:highlight w:val="none"/>
          <w:lang w:val="en-US" w:eastAsia="zh-CN"/>
        </w:rPr>
        <w:t>2</w:t>
      </w:r>
      <w:r>
        <w:rPr>
          <w:rFonts w:hint="eastAsia" w:ascii="宋体" w:hAnsi="宋体" w:cs="宋体"/>
          <w:color w:val="auto"/>
          <w:kern w:val="0"/>
          <w:szCs w:val="24"/>
          <w:highlight w:val="none"/>
        </w:rPr>
        <w:t>投标人未按照招标文件要求提供与</w:t>
      </w:r>
      <w:r>
        <w:rPr>
          <w:rFonts w:hint="eastAsia" w:ascii="宋体" w:hAnsi="宋体" w:cs="宋体"/>
          <w:color w:val="auto"/>
          <w:highlight w:val="none"/>
        </w:rPr>
        <w:t>资格条件相应的</w:t>
      </w:r>
      <w:r>
        <w:rPr>
          <w:rFonts w:hint="eastAsia" w:ascii="宋体" w:hAnsi="宋体" w:cs="宋体"/>
          <w:color w:val="auto"/>
          <w:kern w:val="0"/>
          <w:szCs w:val="24"/>
          <w:highlight w:val="none"/>
        </w:rPr>
        <w:t>有效资格证明材料的，视为</w:t>
      </w:r>
      <w:r>
        <w:rPr>
          <w:rFonts w:hint="eastAsia" w:ascii="宋体" w:hAnsi="宋体" w:cs="宋体"/>
          <w:color w:val="auto"/>
          <w:highlight w:val="none"/>
        </w:rPr>
        <w:t>投标人不具备招标文件中规定的资格要求，其投标无效。</w:t>
      </w:r>
    </w:p>
    <w:p>
      <w:pPr>
        <w:pStyle w:val="132"/>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lang w:val="en-US" w:eastAsia="zh-CN"/>
        </w:rPr>
        <w:t>3</w:t>
      </w:r>
      <w:r>
        <w:rPr>
          <w:rFonts w:hint="eastAsia" w:ascii="宋体" w:hAnsi="宋体" w:cs="宋体"/>
          <w:color w:val="auto"/>
          <w:highlight w:val="none"/>
        </w:rPr>
        <w:t>对未通过资格审查的投标人，采购人或</w:t>
      </w:r>
      <w:r>
        <w:rPr>
          <w:rFonts w:hint="eastAsia" w:ascii="宋体" w:hAnsi="宋体" w:cs="宋体"/>
          <w:color w:val="auto"/>
          <w:highlight w:val="none"/>
          <w:lang w:eastAsia="zh-CN"/>
        </w:rPr>
        <w:t>采购代理机构</w:t>
      </w:r>
      <w:r>
        <w:rPr>
          <w:rFonts w:hint="eastAsia" w:ascii="宋体" w:hAnsi="宋体" w:cs="宋体"/>
          <w:color w:val="auto"/>
          <w:highlight w:val="none"/>
        </w:rPr>
        <w:t>告知其未通过的原因。</w:t>
      </w:r>
    </w:p>
    <w:p>
      <w:pPr>
        <w:pStyle w:val="132"/>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lang w:val="en-US" w:eastAsia="zh-CN"/>
        </w:rPr>
        <w:t>4</w:t>
      </w:r>
      <w:r>
        <w:rPr>
          <w:rFonts w:hint="eastAsia" w:ascii="宋体" w:hAnsi="宋体" w:cs="宋体"/>
          <w:color w:val="auto"/>
          <w:highlight w:val="none"/>
        </w:rPr>
        <w:t>合格投标人不足3家的，不再评标。</w:t>
      </w:r>
    </w:p>
    <w:p>
      <w:pPr>
        <w:pStyle w:val="132"/>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20、信用信息查询</w:t>
      </w:r>
    </w:p>
    <w:p>
      <w:pPr>
        <w:pStyle w:val="132"/>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lang w:eastAsia="zh-CN"/>
        </w:rPr>
        <w:t>18.1</w:t>
      </w:r>
      <w:r>
        <w:rPr>
          <w:rFonts w:hint="eastAsia" w:ascii="宋体" w:hAnsi="宋体" w:cs="宋体"/>
          <w:color w:val="auto"/>
          <w:kern w:val="0"/>
          <w:szCs w:val="24"/>
          <w:highlight w:val="none"/>
        </w:rPr>
        <w:t>信用信息查询渠道及截止时间：</w:t>
      </w:r>
      <w:r>
        <w:rPr>
          <w:rFonts w:hint="eastAsia" w:ascii="宋体" w:hAnsi="宋体" w:cs="宋体"/>
          <w:color w:val="auto"/>
          <w:kern w:val="0"/>
          <w:szCs w:val="24"/>
          <w:highlight w:val="none"/>
          <w:lang w:eastAsia="zh-CN"/>
        </w:rPr>
        <w:t>采购代理机构</w:t>
      </w:r>
      <w:r>
        <w:rPr>
          <w:rFonts w:hint="eastAsia" w:ascii="宋体" w:hAnsi="宋体" w:cs="宋体"/>
          <w:color w:val="auto"/>
          <w:kern w:val="0"/>
          <w:szCs w:val="24"/>
          <w:highlight w:val="none"/>
        </w:rPr>
        <w:t>将在资格审查时通过“信用中国”网站(www.creditchina.gov.cn)、中国政府采购网(www.ccgp.gov.cn)渠道查询投标人接受资格时的信用记录。</w:t>
      </w:r>
    </w:p>
    <w:p>
      <w:pPr>
        <w:pStyle w:val="132"/>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20.2信用信息查询记录和证据留存的具体方式：现场查询的投标人的信用记录、查询结果经确认后将与采购文件一起存档。</w:t>
      </w:r>
    </w:p>
    <w:p>
      <w:pPr>
        <w:pStyle w:val="132"/>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32"/>
        <w:spacing w:before="0"/>
        <w:ind w:firstLine="480"/>
        <w:rPr>
          <w:rFonts w:ascii="宋体" w:hAnsi="宋体" w:cs="宋体"/>
          <w:color w:val="auto"/>
          <w:highlight w:val="none"/>
        </w:rPr>
      </w:pPr>
      <w:r>
        <w:rPr>
          <w:rFonts w:hint="eastAsia" w:ascii="宋体" w:hAnsi="宋体" w:cs="宋体"/>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auto"/>
          <w:highlight w:val="none"/>
        </w:rPr>
        <w:t>。</w:t>
      </w:r>
    </w:p>
    <w:p>
      <w:pPr>
        <w:pStyle w:val="132"/>
        <w:spacing w:before="0"/>
        <w:ind w:firstLine="0" w:firstLineChars="0"/>
        <w:rPr>
          <w:rFonts w:ascii="宋体" w:hAnsi="宋体" w:cs="宋体"/>
          <w:color w:val="auto"/>
          <w:kern w:val="0"/>
          <w:szCs w:val="24"/>
          <w:highlight w:val="none"/>
        </w:rPr>
      </w:pP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五、评标</w:t>
      </w:r>
    </w:p>
    <w:p>
      <w:pPr>
        <w:spacing w:line="360" w:lineRule="auto"/>
        <w:rPr>
          <w:rFonts w:ascii="宋体" w:hAnsi="宋体" w:cs="宋体"/>
          <w:b/>
          <w:color w:val="auto"/>
          <w:sz w:val="24"/>
          <w:highlight w:val="none"/>
        </w:rPr>
      </w:pPr>
      <w:bookmarkStart w:id="11" w:name="_Toc91899903"/>
      <w:r>
        <w:rPr>
          <w:rFonts w:hint="eastAsia" w:ascii="宋体" w:hAnsi="宋体" w:cs="宋体"/>
          <w:b/>
          <w:color w:val="auto"/>
          <w:sz w:val="24"/>
          <w:highlight w:val="none"/>
        </w:rPr>
        <w:t>21.</w:t>
      </w:r>
      <w:r>
        <w:rPr>
          <w:rFonts w:hint="eastAsia" w:ascii="宋体" w:hAnsi="宋体" w:cs="宋体"/>
          <w:color w:val="auto"/>
          <w:highlight w:val="none"/>
        </w:rPr>
        <w:t xml:space="preserve"> </w:t>
      </w:r>
      <w:r>
        <w:rPr>
          <w:rFonts w:hint="eastAsia" w:ascii="宋体" w:hAnsi="宋体" w:cs="宋体"/>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color w:val="auto"/>
          <w:sz w:val="24"/>
          <w:highlight w:val="none"/>
        </w:rPr>
        <w:t>详见招标文件第四部分评标办法。</w:t>
      </w:r>
    </w:p>
    <w:p>
      <w:pPr>
        <w:spacing w:line="360" w:lineRule="auto"/>
        <w:rPr>
          <w:rFonts w:ascii="宋体" w:hAnsi="宋体" w:cs="宋体"/>
          <w:b/>
          <w:color w:val="auto"/>
          <w:sz w:val="24"/>
          <w:highlight w:val="none"/>
        </w:rPr>
      </w:pP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六、定 标</w:t>
      </w:r>
    </w:p>
    <w:p>
      <w:pPr>
        <w:pStyle w:val="26"/>
        <w:spacing w:line="360" w:lineRule="auto"/>
        <w:ind w:left="479" w:hanging="479" w:hangingChars="199"/>
        <w:rPr>
          <w:rFonts w:cs="宋体"/>
          <w:b/>
          <w:color w:val="auto"/>
          <w:highlight w:val="none"/>
        </w:rPr>
      </w:pPr>
      <w:r>
        <w:rPr>
          <w:rFonts w:hint="eastAsia" w:cs="宋体"/>
          <w:b/>
          <w:color w:val="auto"/>
          <w:highlight w:val="none"/>
        </w:rPr>
        <w:t>22. 确定中标供应商</w:t>
      </w:r>
    </w:p>
    <w:p>
      <w:pPr>
        <w:pStyle w:val="132"/>
        <w:snapToGrid w:val="0"/>
        <w:spacing w:before="0"/>
        <w:ind w:firstLine="480"/>
        <w:rPr>
          <w:rFonts w:ascii="宋体" w:hAnsi="宋体" w:cs="宋体"/>
          <w:b/>
          <w:color w:val="auto"/>
          <w:szCs w:val="24"/>
          <w:highlight w:val="none"/>
        </w:rPr>
      </w:pPr>
      <w:r>
        <w:rPr>
          <w:rFonts w:hint="eastAsia" w:ascii="宋体" w:hAnsi="宋体" w:cs="宋体"/>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32"/>
        <w:snapToGrid w:val="0"/>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23. 中标通知与中标结果公告</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23.1自中标人确定之日起2个工作日内，</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通过电子交易平台向中标人发出中标通知书，同时编制发布采购结果公告。</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也可以以纸质形式进行中标通知。</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23.2中标结果公告内容包括采购人及其委托的</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的名称、地址、联系方式，项目名称和项目编号，中标人名称、地址和中标金额，主要中标标的的名称、规格型号、数量、单价、服务要求，开标记录、</w:t>
      </w:r>
      <w:bookmarkStart w:id="12" w:name="_Hlk101184471"/>
      <w:r>
        <w:rPr>
          <w:rFonts w:hint="eastAsia" w:ascii="宋体" w:hAnsi="宋体" w:cs="宋体"/>
          <w:color w:val="auto"/>
          <w:sz w:val="24"/>
          <w:highlight w:val="none"/>
        </w:rPr>
        <w:t>资格审查情况、评审专家抽取规则、符合性审查情况、</w:t>
      </w:r>
      <w:bookmarkEnd w:id="12"/>
      <w:r>
        <w:rPr>
          <w:rFonts w:hint="eastAsia" w:ascii="宋体" w:hAnsi="宋体" w:cs="宋体"/>
          <w:color w:val="auto"/>
          <w:sz w:val="24"/>
          <w:highlight w:val="none"/>
        </w:rPr>
        <w:t>未中标情况说明、中标公告期限以及评审专家名单、评分汇总及明细。</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23.3公告期限为1个工作日。</w:t>
      </w:r>
    </w:p>
    <w:p>
      <w:pPr>
        <w:snapToGrid w:val="0"/>
        <w:spacing w:line="360" w:lineRule="auto"/>
        <w:ind w:left="120" w:leftChars="57" w:firstLine="482" w:firstLineChars="150"/>
        <w:jc w:val="center"/>
        <w:rPr>
          <w:rFonts w:ascii="宋体" w:hAnsi="宋体" w:cs="宋体"/>
          <w:b/>
          <w:color w:val="auto"/>
          <w:sz w:val="32"/>
          <w:highlight w:val="none"/>
        </w:rPr>
      </w:pPr>
    </w:p>
    <w:p>
      <w:pPr>
        <w:snapToGrid w:val="0"/>
        <w:spacing w:line="360" w:lineRule="auto"/>
        <w:ind w:left="120" w:leftChars="57" w:firstLine="482" w:firstLineChars="150"/>
        <w:jc w:val="center"/>
        <w:rPr>
          <w:rFonts w:ascii="宋体" w:hAnsi="宋体" w:cs="宋体"/>
          <w:b/>
          <w:color w:val="auto"/>
          <w:sz w:val="32"/>
          <w:highlight w:val="none"/>
        </w:rPr>
      </w:pPr>
      <w:r>
        <w:rPr>
          <w:rFonts w:hint="eastAsia" w:ascii="宋体" w:hAnsi="宋体" w:cs="宋体"/>
          <w:b/>
          <w:color w:val="auto"/>
          <w:sz w:val="32"/>
          <w:highlight w:val="none"/>
        </w:rPr>
        <w:t>七、合同授予</w:t>
      </w:r>
    </w:p>
    <w:p>
      <w:pPr>
        <w:pStyle w:val="26"/>
        <w:spacing w:line="360" w:lineRule="auto"/>
        <w:ind w:left="479" w:hanging="479" w:hangingChars="199"/>
        <w:rPr>
          <w:rFonts w:cs="宋体"/>
          <w:b/>
          <w:color w:val="auto"/>
          <w:highlight w:val="none"/>
        </w:rPr>
      </w:pPr>
      <w:r>
        <w:rPr>
          <w:rFonts w:hint="eastAsia" w:cs="宋体"/>
          <w:b/>
          <w:color w:val="auto"/>
          <w:highlight w:val="none"/>
        </w:rPr>
        <w:t xml:space="preserve">24. </w:t>
      </w:r>
      <w:r>
        <w:rPr>
          <w:rFonts w:hint="eastAsia" w:cs="宋体"/>
          <w:color w:val="auto"/>
          <w:highlight w:val="none"/>
        </w:rPr>
        <w:t>合同主要条款详见第五部分拟签订的合同文本。</w:t>
      </w:r>
    </w:p>
    <w:p>
      <w:pPr>
        <w:pStyle w:val="26"/>
        <w:spacing w:line="360" w:lineRule="auto"/>
        <w:ind w:left="479" w:hanging="479" w:hangingChars="199"/>
        <w:rPr>
          <w:rFonts w:cs="宋体"/>
          <w:b/>
          <w:color w:val="auto"/>
          <w:highlight w:val="none"/>
        </w:rPr>
      </w:pPr>
      <w:r>
        <w:rPr>
          <w:rFonts w:hint="eastAsia" w:cs="宋体"/>
          <w:b/>
          <w:color w:val="auto"/>
          <w:highlight w:val="none"/>
        </w:rPr>
        <w:t>25. 合同的签订</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sz w:val="24"/>
          <w:highlight w:val="none"/>
        </w:rPr>
        <w:t>25.1</w:t>
      </w:r>
      <w:r>
        <w:rPr>
          <w:rFonts w:hint="eastAsia" w:ascii="宋体" w:hAnsi="宋体" w:cs="宋体"/>
          <w:color w:val="auto"/>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32"/>
        <w:snapToGrid w:val="0"/>
        <w:spacing w:before="0"/>
        <w:ind w:firstLine="480"/>
        <w:rPr>
          <w:rFonts w:ascii="宋体" w:hAnsi="宋体" w:cs="宋体"/>
          <w:color w:val="auto"/>
          <w:kern w:val="0"/>
          <w:highlight w:val="none"/>
        </w:rPr>
      </w:pPr>
      <w:r>
        <w:rPr>
          <w:rFonts w:hint="eastAsia" w:ascii="宋体" w:hAnsi="宋体" w:cs="宋体"/>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32"/>
        <w:snapToGrid w:val="0"/>
        <w:spacing w:before="0"/>
        <w:ind w:firstLine="480"/>
        <w:rPr>
          <w:rFonts w:ascii="宋体" w:hAnsi="宋体" w:cs="宋体"/>
          <w:color w:val="auto"/>
          <w:highlight w:val="none"/>
        </w:rPr>
      </w:pPr>
      <w:r>
        <w:rPr>
          <w:rFonts w:hint="eastAsia" w:ascii="宋体" w:hAnsi="宋体" w:cs="宋体"/>
          <w:color w:val="auto"/>
          <w:highlight w:val="none"/>
        </w:rPr>
        <w:t>25.3如签订合同并生效后，供应商无故拒绝或延期，除按照合同条款处理外，列入不良行为记录一次，并给予通报。</w:t>
      </w:r>
    </w:p>
    <w:p>
      <w:pPr>
        <w:pStyle w:val="132"/>
        <w:snapToGrid w:val="0"/>
        <w:spacing w:before="0"/>
        <w:ind w:firstLine="480"/>
        <w:rPr>
          <w:rFonts w:ascii="宋体" w:hAnsi="宋体" w:cs="宋体"/>
          <w:color w:val="auto"/>
          <w:highlight w:val="none"/>
        </w:rPr>
      </w:pPr>
      <w:r>
        <w:rPr>
          <w:rFonts w:hint="eastAsia" w:ascii="宋体" w:hAnsi="宋体" w:cs="宋体"/>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132"/>
        <w:snapToGrid w:val="0"/>
        <w:spacing w:before="0" w:after="120"/>
        <w:ind w:firstLine="480"/>
        <w:rPr>
          <w:rFonts w:ascii="宋体" w:hAnsi="宋体" w:cs="宋体"/>
          <w:color w:val="auto"/>
          <w:highlight w:val="none"/>
        </w:rPr>
      </w:pPr>
      <w:r>
        <w:rPr>
          <w:rFonts w:hint="eastAsia" w:ascii="宋体" w:hAnsi="宋体" w:cs="宋体"/>
          <w:color w:val="auto"/>
          <w:highlight w:val="none"/>
        </w:rPr>
        <w:t>25.5采购合同由采购人与中标供应商根据招标文件、投标文件等内容通过政府采购电子交易平台在线签订，自动备案。</w:t>
      </w:r>
    </w:p>
    <w:p>
      <w:pPr>
        <w:pStyle w:val="26"/>
        <w:spacing w:line="360" w:lineRule="auto"/>
        <w:ind w:left="479" w:hanging="479" w:hangingChars="199"/>
        <w:rPr>
          <w:rFonts w:cs="宋体"/>
          <w:b/>
          <w:color w:val="auto"/>
          <w:highlight w:val="none"/>
        </w:rPr>
      </w:pPr>
      <w:r>
        <w:rPr>
          <w:rFonts w:hint="eastAsia" w:cs="宋体"/>
          <w:b/>
          <w:color w:val="auto"/>
          <w:highlight w:val="none"/>
        </w:rPr>
        <w:t>26. 履约保证金</w:t>
      </w:r>
    </w:p>
    <w:p>
      <w:pPr>
        <w:tabs>
          <w:tab w:val="left" w:pos="0"/>
        </w:tabs>
        <w:spacing w:line="360" w:lineRule="auto"/>
        <w:ind w:firstLine="482"/>
        <w:rPr>
          <w:rFonts w:ascii="宋体" w:hAnsi="宋体" w:cs="宋体"/>
          <w:color w:val="auto"/>
          <w:sz w:val="24"/>
          <w:highlight w:val="none"/>
        </w:rPr>
      </w:pPr>
      <w:r>
        <w:rPr>
          <w:rFonts w:hint="eastAsia" w:ascii="宋体" w:hAnsi="宋体" w:cs="宋体"/>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宋体" w:hAnsi="宋体" w:cs="宋体"/>
          <w:color w:val="auto"/>
          <w:sz w:val="24"/>
          <w:highlight w:val="none"/>
        </w:rPr>
        <w:t>。履约保证金的数额不得超过政府采购合同金额的</w:t>
      </w:r>
      <w:r>
        <w:rPr>
          <w:rFonts w:ascii="宋体" w:hAnsi="宋体" w:cs="宋体"/>
          <w:color w:val="auto"/>
          <w:sz w:val="24"/>
          <w:highlight w:val="none"/>
        </w:rPr>
        <w:t>1</w:t>
      </w:r>
      <w:r>
        <w:rPr>
          <w:rFonts w:hint="eastAsia" w:ascii="宋体" w:hAnsi="宋体" w:cs="宋体"/>
          <w:color w:val="auto"/>
          <w:sz w:val="24"/>
          <w:highlight w:val="none"/>
        </w:rPr>
        <w:t>%，鼓励根据项目特点、供应商诚信等因素免收履约保证金或降低缴纳比例。鼓励和支持供应商以银行、保险公司出具的保函形式提供履约保证金。采购人不得拒收履约保函，项目验收结束后应及时退还，</w:t>
      </w:r>
      <w:r>
        <w:rPr>
          <w:rFonts w:ascii="宋体" w:hAnsi="宋体" w:cs="宋体"/>
          <w:color w:val="auto"/>
          <w:sz w:val="24"/>
          <w:highlight w:val="none"/>
        </w:rPr>
        <w:t>延迟退还的，应当按照合同约定和法律规定承担相应的赔偿责任</w:t>
      </w:r>
      <w:r>
        <w:rPr>
          <w:rFonts w:hint="eastAsia" w:ascii="宋体" w:hAnsi="宋体" w:cs="宋体"/>
          <w:color w:val="auto"/>
          <w:sz w:val="24"/>
          <w:highlight w:val="none"/>
        </w:rPr>
        <w:t>。</w:t>
      </w:r>
    </w:p>
    <w:p>
      <w:pPr>
        <w:pStyle w:val="3"/>
        <w:ind w:left="0" w:firstLine="480" w:firstLineChars="200"/>
        <w:rPr>
          <w:rFonts w:ascii="宋体" w:hAnsi="宋体" w:eastAsia="宋体" w:cs="宋体"/>
          <w:b w:val="0"/>
          <w:bCs w:val="0"/>
          <w:snapToGrid w:val="0"/>
          <w:color w:val="auto"/>
          <w:kern w:val="28"/>
          <w:sz w:val="24"/>
          <w:highlight w:val="none"/>
        </w:rPr>
      </w:pPr>
      <w:r>
        <w:rPr>
          <w:rFonts w:hint="eastAsia" w:ascii="宋体" w:hAnsi="宋体" w:eastAsia="宋体" w:cs="宋体"/>
          <w:b w:val="0"/>
          <w:bCs w:val="0"/>
          <w:snapToGrid w:val="0"/>
          <w:color w:val="auto"/>
          <w:kern w:val="28"/>
          <w:sz w:val="24"/>
          <w:highlight w:val="none"/>
        </w:rPr>
        <w:t>供应商</w:t>
      </w:r>
      <w:r>
        <w:rPr>
          <w:rFonts w:hint="eastAsia" w:ascii="宋体" w:hAnsi="宋体" w:eastAsia="宋体" w:cs="宋体"/>
          <w:b w:val="0"/>
          <w:bCs w:val="0"/>
          <w:snapToGrid w:val="0"/>
          <w:color w:val="auto"/>
          <w:kern w:val="28"/>
          <w:sz w:val="24"/>
          <w:highlight w:val="none"/>
          <w:lang w:val="en-US"/>
        </w:rPr>
        <w:t>可</w:t>
      </w:r>
      <w:r>
        <w:rPr>
          <w:rFonts w:hint="eastAsia" w:ascii="宋体" w:hAnsi="宋体" w:eastAsia="宋体" w:cs="宋体"/>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3"/>
        <w:rPr>
          <w:color w:val="auto"/>
          <w:highlight w:val="none"/>
        </w:rPr>
      </w:pPr>
      <w:r>
        <w:rPr>
          <w:rFonts w:ascii="宋体" w:hAnsi="宋体" w:eastAsia="宋体"/>
          <w:b/>
          <w:bCs/>
          <w:color w:val="auto"/>
          <w:sz w:val="24"/>
          <w:szCs w:val="32"/>
          <w:highlight w:val="none"/>
          <w:lang w:val="en-US"/>
        </w:rPr>
        <w:t>27.预付款</w:t>
      </w:r>
    </w:p>
    <w:p>
      <w:pPr>
        <w:adjustRightInd/>
        <w:spacing w:line="360" w:lineRule="auto"/>
        <w:ind w:firstLine="480" w:firstLineChars="200"/>
        <w:rPr>
          <w:color w:val="auto"/>
          <w:highlight w:val="none"/>
        </w:rPr>
      </w:pPr>
      <w:r>
        <w:rPr>
          <w:rFonts w:hint="eastAsia" w:ascii="宋体" w:hAnsi="宋体"/>
          <w:color w:val="auto"/>
          <w:sz w:val="24"/>
          <w:highlight w:val="none"/>
        </w:rPr>
        <w:t>采购单位应当在政府采购合同中约定预付款，对中小企业合同预付款比例原则上不低于合同金额的</w:t>
      </w:r>
      <w:r>
        <w:rPr>
          <w:rFonts w:ascii="宋体" w:hAnsi="宋体"/>
          <w:color w:val="auto"/>
          <w:sz w:val="24"/>
          <w:highlight w:val="none"/>
        </w:rPr>
        <w:t>40％</w:t>
      </w:r>
      <w:r>
        <w:rPr>
          <w:rFonts w:hint="eastAsia" w:ascii="宋体" w:hAnsi="宋体"/>
          <w:color w:val="auto"/>
          <w:sz w:val="24"/>
          <w:highlight w:val="none"/>
        </w:rPr>
        <w:t>，不高于合同金额的</w:t>
      </w:r>
      <w:r>
        <w:rPr>
          <w:rFonts w:ascii="宋体" w:hAnsi="宋体"/>
          <w:color w:val="auto"/>
          <w:sz w:val="24"/>
          <w:highlight w:val="none"/>
        </w:rPr>
        <w:t>70%；项目分年安排预算的，每年预付款比例</w:t>
      </w:r>
      <w:r>
        <w:rPr>
          <w:rFonts w:hint="eastAsia" w:ascii="宋体" w:hAnsi="宋体"/>
          <w:color w:val="auto"/>
          <w:sz w:val="24"/>
          <w:highlight w:val="none"/>
        </w:rPr>
        <w:t>不低于</w:t>
      </w:r>
      <w:r>
        <w:rPr>
          <w:rFonts w:ascii="宋体" w:hAnsi="宋体"/>
          <w:color w:val="auto"/>
          <w:sz w:val="24"/>
          <w:highlight w:val="none"/>
        </w:rPr>
        <w:t>项目年度计划支付资金额的40％</w:t>
      </w:r>
      <w:r>
        <w:rPr>
          <w:rFonts w:hint="eastAsia" w:ascii="宋体" w:hAnsi="宋体"/>
          <w:color w:val="auto"/>
          <w:sz w:val="24"/>
          <w:highlight w:val="none"/>
        </w:rPr>
        <w:t>，不高于合同金额的</w:t>
      </w:r>
      <w:r>
        <w:rPr>
          <w:rFonts w:ascii="宋体" w:hAnsi="宋体"/>
          <w:color w:val="auto"/>
          <w:sz w:val="24"/>
          <w:highlight w:val="none"/>
        </w:rPr>
        <w:t>70%；采购项目实施以人工投入为主的，</w:t>
      </w:r>
      <w:r>
        <w:rPr>
          <w:rFonts w:hint="eastAsia" w:ascii="宋体" w:hAnsi="宋体"/>
          <w:color w:val="auto"/>
          <w:sz w:val="24"/>
          <w:highlight w:val="none"/>
        </w:rPr>
        <w:t>可适当降低预付款比例，但不得低于</w:t>
      </w:r>
      <w:r>
        <w:rPr>
          <w:rFonts w:ascii="宋体" w:hAnsi="宋体"/>
          <w:color w:val="auto"/>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color w:val="auto"/>
          <w:sz w:val="24"/>
          <w:highlight w:val="none"/>
        </w:rPr>
        <w:t>供应商</w:t>
      </w:r>
      <w:r>
        <w:rPr>
          <w:rFonts w:ascii="宋体" w:hAnsi="宋体"/>
          <w:color w:val="auto"/>
          <w:sz w:val="24"/>
          <w:highlight w:val="none"/>
        </w:rPr>
        <w:t>明确表示无需预付款或者主动要求降低预付款比例的，</w:t>
      </w:r>
      <w:r>
        <w:rPr>
          <w:rFonts w:hint="eastAsia" w:ascii="宋体" w:hAnsi="宋体"/>
          <w:color w:val="auto"/>
          <w:sz w:val="24"/>
          <w:highlight w:val="none"/>
        </w:rPr>
        <w:t>采购单位</w:t>
      </w:r>
      <w:r>
        <w:rPr>
          <w:rFonts w:ascii="宋体" w:hAnsi="宋体"/>
          <w:color w:val="auto"/>
          <w:sz w:val="24"/>
          <w:highlight w:val="none"/>
        </w:rPr>
        <w:t>可不适用前述规定。</w:t>
      </w:r>
      <w:r>
        <w:rPr>
          <w:rFonts w:hint="eastAsia" w:ascii="宋体" w:hAnsi="宋体"/>
          <w:color w:val="auto"/>
          <w:sz w:val="24"/>
          <w:highlight w:val="none"/>
        </w:rPr>
        <w:t>采购单位</w:t>
      </w:r>
      <w:r>
        <w:rPr>
          <w:rFonts w:ascii="宋体" w:hAnsi="宋体"/>
          <w:color w:val="auto"/>
          <w:sz w:val="24"/>
          <w:highlight w:val="none"/>
        </w:rPr>
        <w:t>根据项目特点、供应商诚信等因素，可以要求</w:t>
      </w:r>
      <w:r>
        <w:rPr>
          <w:rFonts w:hint="eastAsia" w:ascii="宋体" w:hAnsi="宋体"/>
          <w:color w:val="auto"/>
          <w:sz w:val="24"/>
          <w:highlight w:val="none"/>
        </w:rPr>
        <w:t>供应商</w:t>
      </w:r>
      <w:r>
        <w:rPr>
          <w:rFonts w:ascii="宋体" w:hAnsi="宋体"/>
          <w:color w:val="auto"/>
          <w:sz w:val="24"/>
          <w:highlight w:val="none"/>
        </w:rPr>
        <w:t>提交银行、保险公司等金融机构出具的预付款保函或其他担保措施。政府采购预付款应在合同生效以及具备实施条件后5个工作日内支付。</w:t>
      </w:r>
      <w:r>
        <w:rPr>
          <w:rFonts w:hint="eastAsia" w:ascii="宋体" w:hAnsi="宋体"/>
          <w:color w:val="auto"/>
          <w:sz w:val="24"/>
          <w:highlight w:val="none"/>
        </w:rPr>
        <w:t>政府采购工程以及与工程建设有关的货物、服务，采用招标方式采购的，预付款从其相关规定。供应商可登录政采云前台大厅选择金融服务</w:t>
      </w:r>
      <w:r>
        <w:rPr>
          <w:rFonts w:ascii="宋体" w:hAnsi="宋体"/>
          <w:color w:val="auto"/>
          <w:sz w:val="24"/>
          <w:highlight w:val="none"/>
        </w:rPr>
        <w:t xml:space="preserve"> - </w:t>
      </w:r>
      <w:r>
        <w:rPr>
          <w:rFonts w:hint="eastAsia" w:ascii="宋体" w:hAnsi="宋体"/>
          <w:color w:val="auto"/>
          <w:sz w:val="24"/>
          <w:highlight w:val="none"/>
        </w:rPr>
        <w:t>【保函保险服务】出具预付款保函，具体步骤：选择产品—填写供应商信息—选择中标项目—确认信息—等待保险</w:t>
      </w:r>
      <w:r>
        <w:rPr>
          <w:rFonts w:ascii="宋体" w:hAnsi="宋体"/>
          <w:color w:val="auto"/>
          <w:sz w:val="24"/>
          <w:highlight w:val="none"/>
        </w:rPr>
        <w:t>/保函受理—确认保单—支付保费—成功出单。政</w:t>
      </w:r>
      <w:r>
        <w:rPr>
          <w:rFonts w:hint="eastAsia" w:ascii="宋体" w:hAnsi="宋体"/>
          <w:color w:val="auto"/>
          <w:sz w:val="24"/>
          <w:highlight w:val="none"/>
        </w:rPr>
        <w:t>采云金融专线</w:t>
      </w:r>
      <w:r>
        <w:rPr>
          <w:rFonts w:ascii="宋体" w:hAnsi="宋体"/>
          <w:color w:val="auto"/>
          <w:sz w:val="24"/>
          <w:highlight w:val="none"/>
        </w:rPr>
        <w:t>400-903-9583。</w:t>
      </w:r>
    </w:p>
    <w:p>
      <w:pPr>
        <w:rPr>
          <w:color w:val="auto"/>
          <w:highlight w:val="none"/>
        </w:rPr>
      </w:pPr>
    </w:p>
    <w:p>
      <w:pPr>
        <w:snapToGrid w:val="0"/>
        <w:spacing w:line="360" w:lineRule="auto"/>
        <w:ind w:firstLine="3357" w:firstLineChars="1045"/>
        <w:rPr>
          <w:rFonts w:ascii="宋体" w:hAnsi="宋体" w:cs="宋体"/>
          <w:b/>
          <w:color w:val="auto"/>
          <w:sz w:val="32"/>
          <w:highlight w:val="none"/>
        </w:rPr>
      </w:pPr>
    </w:p>
    <w:p>
      <w:pPr>
        <w:snapToGrid w:val="0"/>
        <w:spacing w:line="360" w:lineRule="auto"/>
        <w:ind w:firstLine="3357" w:firstLineChars="1045"/>
        <w:rPr>
          <w:rFonts w:ascii="宋体" w:hAnsi="宋体" w:cs="宋体"/>
          <w:b/>
          <w:color w:val="auto"/>
          <w:sz w:val="24"/>
          <w:highlight w:val="none"/>
        </w:rPr>
      </w:pPr>
      <w:r>
        <w:rPr>
          <w:rFonts w:hint="eastAsia" w:ascii="宋体" w:hAnsi="宋体" w:cs="宋体"/>
          <w:b/>
          <w:color w:val="auto"/>
          <w:sz w:val="32"/>
          <w:highlight w:val="none"/>
        </w:rPr>
        <w:t>八、电子交易活动的中止</w:t>
      </w:r>
    </w:p>
    <w:p>
      <w:pPr>
        <w:pStyle w:val="132"/>
        <w:snapToGrid w:val="0"/>
        <w:spacing w:before="0"/>
        <w:ind w:firstLine="0" w:firstLineChars="0"/>
        <w:rPr>
          <w:rFonts w:ascii="宋体" w:hAnsi="宋体" w:cs="宋体"/>
          <w:color w:val="auto"/>
          <w:highlight w:val="none"/>
        </w:rPr>
      </w:pPr>
      <w:r>
        <w:rPr>
          <w:rFonts w:ascii="宋体" w:hAnsi="宋体" w:cs="宋体"/>
          <w:b/>
          <w:bCs/>
          <w:color w:val="auto"/>
          <w:sz w:val="24"/>
          <w:szCs w:val="20"/>
          <w:highlight w:val="none"/>
        </w:rPr>
        <w:t>2</w:t>
      </w:r>
      <w:r>
        <w:rPr>
          <w:rFonts w:ascii="宋体" w:hAnsi="宋体" w:cs="宋体"/>
          <w:b/>
          <w:bCs/>
          <w:color w:val="auto"/>
          <w:sz w:val="24"/>
          <w:szCs w:val="24"/>
          <w:highlight w:val="none"/>
        </w:rPr>
        <w:t>8</w:t>
      </w:r>
      <w:r>
        <w:rPr>
          <w:rFonts w:hint="eastAsia" w:ascii="宋体" w:hAnsi="宋体" w:cs="宋体"/>
          <w:b/>
          <w:color w:val="auto"/>
          <w:szCs w:val="24"/>
          <w:highlight w:val="none"/>
        </w:rPr>
        <w:t>. 电子交易活动的中止。</w:t>
      </w:r>
      <w:r>
        <w:rPr>
          <w:rFonts w:hint="eastAsia" w:ascii="宋体" w:hAnsi="宋体" w:cs="宋体"/>
          <w:color w:val="auto"/>
          <w:highlight w:val="none"/>
        </w:rPr>
        <w:t>采购过程中出现以下情形，导致电子交易平台无法正常运行，或者无法保证电子交易的公平、公正和安全时，</w:t>
      </w:r>
      <w:r>
        <w:rPr>
          <w:rFonts w:hint="eastAsia" w:ascii="宋体" w:hAnsi="宋体" w:cs="宋体"/>
          <w:color w:val="auto"/>
          <w:highlight w:val="none"/>
          <w:lang w:eastAsia="zh-CN"/>
        </w:rPr>
        <w:t>采购代理机构</w:t>
      </w:r>
      <w:r>
        <w:rPr>
          <w:rFonts w:hint="eastAsia" w:ascii="宋体" w:hAnsi="宋体" w:cs="宋体"/>
          <w:color w:val="auto"/>
          <w:highlight w:val="none"/>
        </w:rPr>
        <w:t>可中止电子交易活动：</w:t>
      </w:r>
    </w:p>
    <w:p>
      <w:pPr>
        <w:pStyle w:val="132"/>
        <w:snapToGrid w:val="0"/>
        <w:spacing w:before="0"/>
        <w:ind w:firstLine="480"/>
        <w:rPr>
          <w:rFonts w:ascii="宋体" w:hAnsi="宋体" w:cs="宋体"/>
          <w:color w:val="auto"/>
          <w:highlight w:val="none"/>
        </w:rPr>
      </w:pPr>
      <w:r>
        <w:rPr>
          <w:rFonts w:hint="eastAsia" w:ascii="宋体" w:hAnsi="宋体" w:cs="宋体"/>
          <w:color w:val="auto"/>
          <w:highlight w:val="none"/>
        </w:rPr>
        <w:t xml:space="preserve">28.1电子交易平台发生故障而无法登录访问的； </w:t>
      </w:r>
    </w:p>
    <w:p>
      <w:pPr>
        <w:pStyle w:val="132"/>
        <w:snapToGrid w:val="0"/>
        <w:spacing w:before="0"/>
        <w:ind w:firstLine="480"/>
        <w:rPr>
          <w:rFonts w:ascii="宋体" w:hAnsi="宋体" w:cs="宋体"/>
          <w:color w:val="auto"/>
          <w:highlight w:val="none"/>
        </w:rPr>
      </w:pPr>
      <w:r>
        <w:rPr>
          <w:rFonts w:hint="eastAsia" w:ascii="宋体" w:hAnsi="宋体" w:cs="宋体"/>
          <w:color w:val="auto"/>
          <w:highlight w:val="none"/>
        </w:rPr>
        <w:t>28.2电子交易平台应用或数据库出现错误，不能进行正常操作的；</w:t>
      </w:r>
    </w:p>
    <w:p>
      <w:pPr>
        <w:pStyle w:val="132"/>
        <w:snapToGrid w:val="0"/>
        <w:spacing w:before="0"/>
        <w:ind w:firstLine="480"/>
        <w:rPr>
          <w:rFonts w:ascii="宋体" w:hAnsi="宋体" w:cs="宋体"/>
          <w:color w:val="auto"/>
          <w:highlight w:val="none"/>
        </w:rPr>
      </w:pPr>
      <w:r>
        <w:rPr>
          <w:rFonts w:hint="eastAsia" w:ascii="宋体" w:hAnsi="宋体" w:cs="宋体"/>
          <w:color w:val="auto"/>
          <w:highlight w:val="none"/>
        </w:rPr>
        <w:t>28.3电子交易平台发现严重安全漏洞，有潜在泄密危险的；</w:t>
      </w:r>
    </w:p>
    <w:p>
      <w:pPr>
        <w:pStyle w:val="132"/>
        <w:snapToGrid w:val="0"/>
        <w:spacing w:before="0"/>
        <w:ind w:firstLine="480"/>
        <w:rPr>
          <w:rFonts w:ascii="宋体" w:hAnsi="宋体" w:cs="宋体"/>
          <w:color w:val="auto"/>
          <w:highlight w:val="none"/>
        </w:rPr>
      </w:pPr>
      <w:r>
        <w:rPr>
          <w:rFonts w:hint="eastAsia" w:ascii="宋体" w:hAnsi="宋体" w:cs="宋体"/>
          <w:color w:val="auto"/>
          <w:highlight w:val="none"/>
        </w:rPr>
        <w:t xml:space="preserve">28.4病毒发作导致不能进行正常操作的； </w:t>
      </w:r>
    </w:p>
    <w:p>
      <w:pPr>
        <w:pStyle w:val="132"/>
        <w:snapToGrid w:val="0"/>
        <w:spacing w:before="0"/>
        <w:ind w:firstLine="480"/>
        <w:rPr>
          <w:rFonts w:ascii="宋体" w:hAnsi="宋体" w:cs="宋体"/>
          <w:color w:val="auto"/>
          <w:highlight w:val="none"/>
        </w:rPr>
      </w:pPr>
      <w:r>
        <w:rPr>
          <w:rFonts w:hint="eastAsia" w:ascii="宋体" w:hAnsi="宋体" w:cs="宋体"/>
          <w:color w:val="auto"/>
          <w:highlight w:val="none"/>
        </w:rPr>
        <w:t>28.5其他无法保证电子交易的公平、公正和安全的情况。</w:t>
      </w:r>
    </w:p>
    <w:p>
      <w:pPr>
        <w:pStyle w:val="132"/>
        <w:snapToGrid w:val="0"/>
        <w:spacing w:before="0"/>
        <w:ind w:firstLine="0" w:firstLineChars="0"/>
        <w:rPr>
          <w:rFonts w:ascii="宋体" w:hAnsi="宋体" w:cs="宋体"/>
          <w:color w:val="auto"/>
          <w:highlight w:val="none"/>
        </w:rPr>
      </w:pPr>
      <w:r>
        <w:rPr>
          <w:rFonts w:hint="eastAsia" w:ascii="宋体" w:hAnsi="宋体" w:cs="宋体"/>
          <w:color w:val="auto"/>
          <w:highlight w:val="none"/>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color w:val="auto"/>
          <w:sz w:val="24"/>
          <w:highlight w:val="none"/>
        </w:rPr>
      </w:pPr>
    </w:p>
    <w:p>
      <w:pPr>
        <w:snapToGrid w:val="0"/>
        <w:spacing w:line="360" w:lineRule="auto"/>
        <w:ind w:left="120" w:leftChars="57" w:firstLine="482" w:firstLineChars="150"/>
        <w:jc w:val="center"/>
        <w:rPr>
          <w:rFonts w:ascii="宋体" w:hAnsi="宋体" w:cs="宋体"/>
          <w:b/>
          <w:color w:val="auto"/>
          <w:sz w:val="32"/>
          <w:highlight w:val="none"/>
        </w:rPr>
      </w:pPr>
      <w:r>
        <w:rPr>
          <w:rFonts w:hint="eastAsia" w:ascii="宋体" w:hAnsi="宋体" w:cs="宋体"/>
          <w:b/>
          <w:color w:val="auto"/>
          <w:sz w:val="32"/>
          <w:highlight w:val="none"/>
        </w:rPr>
        <w:t>九、验收</w:t>
      </w:r>
    </w:p>
    <w:p>
      <w:pPr>
        <w:pStyle w:val="26"/>
        <w:spacing w:line="360" w:lineRule="auto"/>
        <w:ind w:firstLine="0" w:firstLineChars="0"/>
        <w:rPr>
          <w:rFonts w:cs="宋体"/>
          <w:b/>
          <w:color w:val="auto"/>
          <w:highlight w:val="none"/>
        </w:rPr>
      </w:pPr>
      <w:r>
        <w:rPr>
          <w:rFonts w:hint="eastAsia" w:cs="宋体"/>
          <w:b/>
          <w:color w:val="auto"/>
          <w:highlight w:val="none"/>
        </w:rPr>
        <w:t>30.验收</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color w:val="auto"/>
          <w:sz w:val="18"/>
          <w:szCs w:val="18"/>
          <w:highlight w:val="none"/>
        </w:rPr>
      </w:pPr>
      <w:r>
        <w:rPr>
          <w:rFonts w:hint="eastAsia" w:ascii="宋体" w:hAnsi="宋体" w:cs="宋体"/>
          <w:color w:val="auto"/>
          <w:kern w:val="0"/>
          <w:sz w:val="24"/>
          <w:highlight w:val="none"/>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1"/>
    <w:p>
      <w:pPr>
        <w:tabs>
          <w:tab w:val="left" w:pos="0"/>
        </w:tabs>
        <w:spacing w:line="360" w:lineRule="auto"/>
        <w:ind w:firstLine="480"/>
        <w:rPr>
          <w:rFonts w:ascii="宋体" w:hAnsi="宋体" w:cs="宋体"/>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3" w:name="_Hlt75236290"/>
      <w:bookmarkEnd w:id="13"/>
      <w:bookmarkStart w:id="14" w:name="_Hlt75236011"/>
      <w:bookmarkEnd w:id="14"/>
      <w:bookmarkStart w:id="15" w:name="_Hlt68073093"/>
      <w:bookmarkEnd w:id="15"/>
      <w:bookmarkStart w:id="16" w:name="_Hlt68403820"/>
      <w:bookmarkEnd w:id="16"/>
      <w:bookmarkStart w:id="17" w:name="_Hlt68072990"/>
      <w:bookmarkEnd w:id="17"/>
      <w:bookmarkStart w:id="18" w:name="_Hlt68072998"/>
      <w:bookmarkEnd w:id="18"/>
      <w:bookmarkStart w:id="19" w:name="_Hlt74730295"/>
      <w:bookmarkEnd w:id="19"/>
      <w:bookmarkStart w:id="20" w:name="_Hlt74707468"/>
      <w:bookmarkEnd w:id="20"/>
      <w:bookmarkStart w:id="21" w:name="_Hlt74714665"/>
      <w:bookmarkEnd w:id="21"/>
      <w:bookmarkStart w:id="22" w:name="_Hlt75236101"/>
      <w:bookmarkEnd w:id="22"/>
      <w:bookmarkStart w:id="23" w:name="_Hlt68057669"/>
      <w:bookmarkEnd w:id="23"/>
      <w:bookmarkStart w:id="24" w:name="_Hlt74729768"/>
      <w:bookmarkEnd w:id="24"/>
    </w:p>
    <w:bookmarkEnd w:id="9"/>
    <w:bookmarkEnd w:id="10"/>
    <w:p>
      <w:pPr>
        <w:spacing w:beforeLines="50" w:afterLines="50"/>
        <w:jc w:val="center"/>
        <w:rPr>
          <w:rFonts w:hint="eastAsia" w:ascii="宋体" w:hAnsi="宋体" w:eastAsia="宋体" w:cs="宋体"/>
          <w:b/>
          <w:bCs/>
          <w:color w:val="auto"/>
          <w:sz w:val="28"/>
          <w:szCs w:val="28"/>
          <w:highlight w:val="none"/>
          <w:lang w:eastAsia="zh-CN"/>
        </w:rPr>
      </w:pPr>
      <w:bookmarkStart w:id="25" w:name="第四部分"/>
      <w:r>
        <w:rPr>
          <w:rFonts w:hint="eastAsia" w:ascii="宋体" w:hAnsi="宋体" w:eastAsia="宋体" w:cs="宋体"/>
          <w:b/>
          <w:bCs/>
          <w:color w:val="auto"/>
          <w:sz w:val="28"/>
          <w:szCs w:val="28"/>
          <w:highlight w:val="none"/>
        </w:rPr>
        <w:t xml:space="preserve">第三部分  </w:t>
      </w:r>
      <w:r>
        <w:rPr>
          <w:rFonts w:hint="eastAsia" w:ascii="宋体" w:hAnsi="宋体" w:cs="宋体"/>
          <w:b/>
          <w:bCs/>
          <w:color w:val="auto"/>
          <w:sz w:val="28"/>
          <w:szCs w:val="28"/>
          <w:highlight w:val="none"/>
          <w:lang w:eastAsia="zh-CN"/>
        </w:rPr>
        <w:t>采购需求</w:t>
      </w:r>
    </w:p>
    <w:p>
      <w:pPr>
        <w:keepNext w:val="0"/>
        <w:keepLines w:val="0"/>
        <w:pageBreakBefore w:val="0"/>
        <w:widowControl w:val="0"/>
        <w:kinsoku/>
        <w:wordWrap/>
        <w:overflowPunct/>
        <w:topLinePunct w:val="0"/>
        <w:autoSpaceDE/>
        <w:autoSpaceDN/>
        <w:bidi w:val="0"/>
        <w:adjustRightInd/>
        <w:snapToGrid/>
        <w:spacing w:line="600" w:lineRule="exact"/>
        <w:ind w:firstLine="482" w:firstLineChars="200"/>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采购需求中带“●”条款为实质性内容，投标人须在投标文件中提供《采购需求实质性内容响应表》（格式见第五部分 </w:t>
      </w:r>
      <w:r>
        <w:rPr>
          <w:rFonts w:hint="eastAsia" w:ascii="宋体" w:hAnsi="宋体" w:eastAsia="宋体" w:cs="宋体"/>
          <w:b/>
          <w:color w:val="auto"/>
          <w:sz w:val="24"/>
          <w:highlight w:val="none"/>
          <w:lang w:val="en-US" w:eastAsia="zh-CN"/>
        </w:rPr>
        <w:t xml:space="preserve"> </w:t>
      </w:r>
      <w:r>
        <w:rPr>
          <w:rFonts w:hint="eastAsia" w:ascii="宋体" w:hAnsi="宋体" w:eastAsia="宋体" w:cs="宋体"/>
          <w:b/>
          <w:color w:val="auto"/>
          <w:sz w:val="24"/>
          <w:highlight w:val="none"/>
        </w:rPr>
        <w:t>应提交的有关格式范例），如有任意一条未响应或不满足，将被视为无效。</w:t>
      </w:r>
    </w:p>
    <w:p>
      <w:pPr>
        <w:adjustRightInd w:val="0"/>
        <w:snapToGrid w:val="0"/>
        <w:spacing w:line="360" w:lineRule="auto"/>
        <w:ind w:firstLine="472" w:firstLineChars="196"/>
        <w:rPr>
          <w:rFonts w:hint="eastAsia" w:ascii="宋体" w:hAnsi="宋体"/>
          <w:b/>
          <w:bCs/>
          <w:color w:val="000000"/>
          <w:sz w:val="24"/>
          <w:highlight w:val="none"/>
        </w:rPr>
      </w:pPr>
      <w:r>
        <w:rPr>
          <w:rFonts w:hint="eastAsia" w:ascii="宋体" w:hAnsi="宋体"/>
          <w:b/>
          <w:bCs/>
          <w:color w:val="000000"/>
          <w:sz w:val="24"/>
          <w:highlight w:val="none"/>
        </w:rPr>
        <w:t>一、项目概述：</w:t>
      </w:r>
    </w:p>
    <w:p>
      <w:pPr>
        <w:widowControl/>
        <w:adjustRightInd w:val="0"/>
        <w:snapToGrid w:val="0"/>
        <w:spacing w:line="360" w:lineRule="auto"/>
        <w:ind w:firstLine="480" w:firstLineChars="200"/>
        <w:rPr>
          <w:rFonts w:hint="eastAsia" w:ascii="宋体" w:hAnsi="宋体" w:eastAsia="宋体" w:cs="宋体"/>
          <w:sz w:val="24"/>
          <w:highlight w:val="none"/>
          <w:lang w:eastAsia="zh-CN"/>
        </w:rPr>
      </w:pPr>
      <w:r>
        <w:rPr>
          <w:rFonts w:hint="eastAsia" w:ascii="宋体" w:hAnsi="宋体" w:eastAsia="宋体" w:cs="宋体"/>
          <w:sz w:val="24"/>
          <w:highlight w:val="none"/>
        </w:rPr>
        <w:t>1、项目名称：</w:t>
      </w:r>
      <w:r>
        <w:rPr>
          <w:rFonts w:hint="eastAsia" w:ascii="宋体" w:hAnsi="宋体" w:cs="宋体"/>
          <w:sz w:val="24"/>
          <w:highlight w:val="none"/>
          <w:lang w:eastAsia="zh-CN"/>
        </w:rPr>
        <w:t>临平公园保洁服务项目</w:t>
      </w:r>
      <w:r>
        <w:rPr>
          <w:rFonts w:hint="eastAsia" w:ascii="宋体" w:hAnsi="宋体" w:eastAsia="宋体" w:cs="宋体"/>
          <w:sz w:val="24"/>
          <w:highlight w:val="none"/>
          <w:lang w:val="en-US" w:eastAsia="zh-CN"/>
        </w:rPr>
        <w:t>；</w:t>
      </w:r>
    </w:p>
    <w:p>
      <w:pPr>
        <w:adjustRightInd w:val="0"/>
        <w:snapToGrid w:val="0"/>
        <w:spacing w:line="360" w:lineRule="auto"/>
        <w:ind w:left="210" w:leftChars="100" w:firstLine="232" w:firstLineChars="97"/>
        <w:rPr>
          <w:rFonts w:hint="eastAsia" w:ascii="宋体" w:hAnsi="宋体" w:eastAsia="宋体" w:cs="宋体"/>
          <w:sz w:val="24"/>
          <w:highlight w:val="none"/>
          <w:lang w:eastAsia="zh-CN"/>
        </w:rPr>
      </w:pPr>
      <w:r>
        <w:rPr>
          <w:rFonts w:hint="eastAsia" w:ascii="宋体" w:hAnsi="宋体" w:eastAsia="宋体" w:cs="宋体"/>
          <w:sz w:val="24"/>
          <w:highlight w:val="none"/>
        </w:rPr>
        <w:t>2、项目地点：本项目位于杭州市</w:t>
      </w:r>
      <w:r>
        <w:rPr>
          <w:rFonts w:hint="eastAsia" w:ascii="宋体" w:hAnsi="宋体" w:eastAsia="宋体" w:cs="宋体"/>
          <w:sz w:val="24"/>
          <w:highlight w:val="none"/>
          <w:lang w:eastAsia="zh-CN"/>
        </w:rPr>
        <w:t>临平区临平公园</w:t>
      </w:r>
      <w:r>
        <w:rPr>
          <w:rFonts w:hint="eastAsia" w:ascii="宋体" w:hAnsi="宋体" w:cs="宋体"/>
          <w:sz w:val="24"/>
          <w:highlight w:val="none"/>
          <w:lang w:eastAsia="zh-CN"/>
        </w:rPr>
        <w:t>内</w:t>
      </w:r>
      <w:r>
        <w:rPr>
          <w:rFonts w:hint="eastAsia" w:ascii="宋体" w:hAnsi="宋体" w:eastAsia="宋体" w:cs="宋体"/>
          <w:sz w:val="24"/>
          <w:highlight w:val="none"/>
          <w:lang w:eastAsia="zh-CN"/>
        </w:rPr>
        <w:t>；</w:t>
      </w:r>
    </w:p>
    <w:p>
      <w:pPr>
        <w:adjustRightInd w:val="0"/>
        <w:snapToGrid w:val="0"/>
        <w:spacing w:line="360" w:lineRule="auto"/>
        <w:ind w:firstLine="480" w:firstLineChars="200"/>
        <w:rPr>
          <w:rFonts w:hint="eastAsia" w:ascii="宋体" w:hAnsi="宋体" w:eastAsia="宋体" w:cs="Times New Roman"/>
          <w:color w:val="000000"/>
          <w:sz w:val="24"/>
          <w:highlight w:val="none"/>
          <w:lang w:eastAsia="zh-CN"/>
        </w:rPr>
      </w:pPr>
      <w:r>
        <w:rPr>
          <w:rFonts w:hint="eastAsia" w:ascii="宋体" w:hAnsi="宋体"/>
          <w:b w:val="0"/>
          <w:bCs w:val="0"/>
          <w:color w:val="auto"/>
          <w:sz w:val="24"/>
          <w:highlight w:val="none"/>
          <w:lang w:val="en-US" w:eastAsia="zh-CN"/>
        </w:rPr>
        <w:t>3、</w:t>
      </w:r>
      <w:r>
        <w:rPr>
          <w:rFonts w:hint="eastAsia" w:ascii="宋体" w:hAnsi="宋体" w:eastAsia="宋体" w:cs="宋体"/>
          <w:sz w:val="24"/>
          <w:highlight w:val="none"/>
        </w:rPr>
        <w:t>项目</w:t>
      </w:r>
      <w:r>
        <w:rPr>
          <w:rFonts w:hint="eastAsia" w:ascii="宋体" w:hAnsi="宋体" w:eastAsia="宋体" w:cs="宋体"/>
          <w:color w:val="000000"/>
          <w:sz w:val="24"/>
          <w:highlight w:val="none"/>
          <w:lang w:eastAsia="zh-CN"/>
        </w:rPr>
        <w:t>规模：</w:t>
      </w:r>
      <w:r>
        <w:rPr>
          <w:rFonts w:hint="eastAsia" w:ascii="宋体" w:hAnsi="宋体"/>
          <w:b w:val="0"/>
          <w:bCs w:val="0"/>
          <w:color w:val="auto"/>
          <w:sz w:val="24"/>
          <w:highlight w:val="none"/>
          <w:lang w:eastAsia="zh-CN"/>
        </w:rPr>
        <w:t>本项目</w:t>
      </w:r>
      <w:r>
        <w:rPr>
          <w:rFonts w:hint="eastAsia" w:ascii="宋体" w:hAnsi="宋体" w:eastAsia="宋体" w:cs="Times New Roman"/>
          <w:color w:val="000000"/>
          <w:sz w:val="24"/>
          <w:highlight w:val="none"/>
          <w:lang w:eastAsia="zh-CN"/>
        </w:rPr>
        <w:t>含东来阁</w:t>
      </w:r>
      <w:r>
        <w:rPr>
          <w:rFonts w:hint="eastAsia" w:ascii="宋体" w:hAnsi="宋体" w:cs="Times New Roman"/>
          <w:color w:val="000000"/>
          <w:sz w:val="24"/>
          <w:highlight w:val="none"/>
          <w:lang w:eastAsia="zh-CN"/>
        </w:rPr>
        <w:t>保洁</w:t>
      </w:r>
      <w:r>
        <w:rPr>
          <w:rFonts w:hint="eastAsia" w:ascii="宋体" w:hAnsi="宋体" w:eastAsia="宋体" w:cs="Times New Roman"/>
          <w:color w:val="000000"/>
          <w:sz w:val="24"/>
          <w:highlight w:val="none"/>
          <w:lang w:eastAsia="zh-CN"/>
        </w:rPr>
        <w:t>、环山道保洁、南大门和东大门新增改造区域保洁、市政中心管理用房卫生、1座高标准公厕和15座标准公厕保洁等，以及临平山绿道、</w:t>
      </w:r>
      <w:r>
        <w:rPr>
          <w:rFonts w:hint="eastAsia" w:ascii="宋体" w:hAnsi="宋体" w:cs="Times New Roman"/>
          <w:color w:val="000000"/>
          <w:sz w:val="24"/>
          <w:highlight w:val="none"/>
          <w:lang w:eastAsia="zh-CN"/>
        </w:rPr>
        <w:t>杜鹃园一期、二期、临平山西绿道、新绿道、</w:t>
      </w:r>
      <w:r>
        <w:rPr>
          <w:rFonts w:hint="eastAsia" w:ascii="宋体" w:hAnsi="宋体" w:eastAsia="宋体" w:cs="Times New Roman"/>
          <w:color w:val="000000"/>
          <w:sz w:val="24"/>
          <w:highlight w:val="none"/>
          <w:lang w:eastAsia="zh-CN"/>
        </w:rPr>
        <w:t>运动休闲公园等中心管辖范围区域</w:t>
      </w:r>
      <w:r>
        <w:rPr>
          <w:rFonts w:hint="eastAsia" w:ascii="宋体" w:hAnsi="宋体" w:cs="Times New Roman"/>
          <w:color w:val="000000"/>
          <w:sz w:val="24"/>
          <w:highlight w:val="none"/>
          <w:lang w:eastAsia="zh-CN"/>
        </w:rPr>
        <w:t>，具体如下：</w:t>
      </w:r>
    </w:p>
    <w:p>
      <w:pPr>
        <w:numPr>
          <w:ilvl w:val="0"/>
          <w:numId w:val="2"/>
        </w:numPr>
        <w:adjustRightInd w:val="0"/>
        <w:snapToGrid w:val="0"/>
        <w:spacing w:line="360" w:lineRule="auto"/>
        <w:ind w:left="210" w:leftChars="100" w:firstLine="232" w:firstLineChars="97"/>
        <w:rPr>
          <w:rFonts w:ascii="宋体" w:hAnsi="宋体" w:cs="宋体"/>
          <w:color w:val="000000"/>
          <w:kern w:val="0"/>
          <w:sz w:val="24"/>
          <w:highlight w:val="none"/>
        </w:rPr>
      </w:pPr>
      <w:r>
        <w:rPr>
          <w:rFonts w:ascii="宋体" w:hAnsi="宋体" w:cs="宋体"/>
          <w:color w:val="000000"/>
          <w:kern w:val="0"/>
          <w:sz w:val="24"/>
          <w:highlight w:val="none"/>
        </w:rPr>
        <w:t>环山道区域：</w:t>
      </w:r>
      <w:r>
        <w:rPr>
          <w:rFonts w:hint="eastAsia" w:ascii="宋体" w:hAnsi="宋体" w:cs="宋体"/>
          <w:color w:val="000000"/>
          <w:kern w:val="0"/>
          <w:sz w:val="24"/>
          <w:highlight w:val="none"/>
        </w:rPr>
        <w:t xml:space="preserve"> </w:t>
      </w:r>
      <w:r>
        <w:rPr>
          <w:rFonts w:ascii="宋体" w:hAnsi="宋体" w:cs="宋体"/>
          <w:color w:val="000000"/>
          <w:kern w:val="0"/>
          <w:sz w:val="24"/>
          <w:highlight w:val="none"/>
        </w:rPr>
        <w:t>环山道21930㎡，登山道11192㎡，建筑4200㎡，铺装4500㎡，绿化区域51474㎡，公厕6座</w:t>
      </w:r>
      <w:r>
        <w:rPr>
          <w:rFonts w:hint="eastAsia" w:ascii="宋体" w:hAnsi="宋体" w:cs="宋体"/>
          <w:color w:val="000000"/>
          <w:kern w:val="0"/>
          <w:sz w:val="24"/>
          <w:highlight w:val="none"/>
          <w:lang w:val="en-US" w:eastAsia="zh-CN"/>
        </w:rPr>
        <w:t>(所有厕所做到有纸无味、厕所内水电洁具等设施维修维护)</w:t>
      </w:r>
      <w:r>
        <w:rPr>
          <w:rFonts w:ascii="宋体" w:hAnsi="宋体" w:cs="宋体"/>
          <w:color w:val="000000"/>
          <w:kern w:val="0"/>
          <w:sz w:val="24"/>
          <w:highlight w:val="none"/>
        </w:rPr>
        <w:t>，总面积93296㎡。服务范围：环山道、登山道、铺装、建筑物</w:t>
      </w:r>
      <w:r>
        <w:rPr>
          <w:rFonts w:hint="eastAsia" w:ascii="宋体" w:hAnsi="宋体" w:cs="宋体"/>
          <w:color w:val="000000"/>
          <w:kern w:val="0"/>
          <w:sz w:val="24"/>
          <w:highlight w:val="none"/>
        </w:rPr>
        <w:t>、广场</w:t>
      </w:r>
      <w:r>
        <w:rPr>
          <w:rFonts w:ascii="宋体" w:hAnsi="宋体" w:cs="宋体"/>
          <w:color w:val="000000"/>
          <w:kern w:val="0"/>
          <w:sz w:val="24"/>
          <w:highlight w:val="none"/>
        </w:rPr>
        <w:t>等清扫保洁；亭、廊、门、窗、公厕、椅子、果壳箱、宣传牌保洁；绿化区域可视范围内垃圾的清理；及时清除路边废土、杂草；垃圾</w:t>
      </w:r>
      <w:r>
        <w:rPr>
          <w:rFonts w:hint="eastAsia" w:ascii="宋体" w:hAnsi="宋体" w:cs="宋体"/>
          <w:color w:val="000000"/>
          <w:kern w:val="0"/>
          <w:sz w:val="24"/>
          <w:highlight w:val="none"/>
        </w:rPr>
        <w:t>全密封</w:t>
      </w:r>
      <w:r>
        <w:rPr>
          <w:rFonts w:ascii="宋体" w:hAnsi="宋体" w:cs="宋体"/>
          <w:color w:val="000000"/>
          <w:kern w:val="0"/>
          <w:sz w:val="24"/>
          <w:highlight w:val="none"/>
        </w:rPr>
        <w:t>处置外运等。</w:t>
      </w:r>
    </w:p>
    <w:p>
      <w:pPr>
        <w:adjustRightInd w:val="0"/>
        <w:snapToGrid w:val="0"/>
        <w:spacing w:line="360" w:lineRule="auto"/>
        <w:ind w:firstLine="470" w:firstLineChars="196"/>
        <w:rPr>
          <w:rFonts w:hint="eastAsia"/>
          <w:highlight w:val="none"/>
          <w:lang w:eastAsia="zh-CN"/>
        </w:rPr>
      </w:pPr>
      <w:r>
        <w:rPr>
          <w:rFonts w:hint="eastAsia" w:ascii="宋体" w:hAnsi="宋体"/>
          <w:b w:val="0"/>
          <w:bCs w:val="0"/>
          <w:color w:val="auto"/>
          <w:sz w:val="24"/>
          <w:highlight w:val="none"/>
          <w:lang w:eastAsia="zh-CN"/>
        </w:rPr>
        <w:t>（</w:t>
      </w:r>
      <w:r>
        <w:rPr>
          <w:rFonts w:hint="eastAsia" w:ascii="宋体" w:hAnsi="宋体"/>
          <w:b w:val="0"/>
          <w:bCs w:val="0"/>
          <w:color w:val="auto"/>
          <w:sz w:val="24"/>
          <w:highlight w:val="none"/>
          <w:lang w:val="en-US" w:eastAsia="zh-CN"/>
        </w:rPr>
        <w:t>2）</w:t>
      </w:r>
      <w:r>
        <w:rPr>
          <w:rFonts w:hint="eastAsia" w:ascii="宋体" w:hAnsi="宋体"/>
          <w:b w:val="0"/>
          <w:bCs w:val="0"/>
          <w:color w:val="auto"/>
          <w:sz w:val="24"/>
          <w:highlight w:val="none"/>
          <w:lang w:eastAsia="zh-CN"/>
        </w:rPr>
        <w:t>临平公园绿道及运动休闲公园的日常保洁工作，绿道全长约</w:t>
      </w:r>
      <w:r>
        <w:rPr>
          <w:rFonts w:hint="eastAsia" w:ascii="宋体" w:hAnsi="宋体"/>
          <w:b w:val="0"/>
          <w:bCs w:val="0"/>
          <w:color w:val="auto"/>
          <w:sz w:val="24"/>
          <w:highlight w:val="none"/>
          <w:lang w:val="en-US" w:eastAsia="zh-CN"/>
        </w:rPr>
        <w:t>6公里，驿站三个，秋湾小筑、雨水花园、健身广场、运行休闲公园等若干停车场。运动休闲公园</w:t>
      </w:r>
      <w:r>
        <w:rPr>
          <w:rFonts w:hint="eastAsia" w:ascii="宋体" w:hAnsi="宋体"/>
          <w:b w:val="0"/>
          <w:bCs w:val="0"/>
          <w:color w:val="auto"/>
          <w:sz w:val="24"/>
          <w:highlight w:val="none"/>
          <w:lang w:eastAsia="zh-CN"/>
        </w:rPr>
        <w:t>面积约为</w:t>
      </w:r>
      <w:r>
        <w:rPr>
          <w:rFonts w:hint="eastAsia" w:ascii="宋体" w:hAnsi="宋体"/>
          <w:b w:val="0"/>
          <w:bCs w:val="0"/>
          <w:color w:val="auto"/>
          <w:sz w:val="24"/>
          <w:highlight w:val="none"/>
          <w:lang w:val="en-US" w:eastAsia="zh-CN"/>
        </w:rPr>
        <w:t>36000平方米，</w:t>
      </w:r>
      <w:r>
        <w:rPr>
          <w:rFonts w:hint="eastAsia"/>
          <w:color w:val="auto"/>
          <w:sz w:val="24"/>
          <w:szCs w:val="24"/>
          <w:highlight w:val="none"/>
          <w:lang w:val="en-US" w:eastAsia="zh-CN"/>
        </w:rPr>
        <w:t>水系面积约6000平方米。</w:t>
      </w:r>
      <w:r>
        <w:rPr>
          <w:rFonts w:hint="eastAsia" w:ascii="宋体" w:hAnsi="宋体"/>
          <w:b w:val="0"/>
          <w:bCs w:val="0"/>
          <w:color w:val="auto"/>
          <w:sz w:val="24"/>
          <w:highlight w:val="none"/>
          <w:lang w:val="en-US" w:eastAsia="zh-CN"/>
        </w:rPr>
        <w:t>主要为</w:t>
      </w:r>
      <w:r>
        <w:rPr>
          <w:rFonts w:hint="eastAsia" w:ascii="宋体" w:hAnsi="宋体"/>
          <w:b/>
          <w:bCs/>
          <w:color w:val="auto"/>
          <w:sz w:val="24"/>
          <w:highlight w:val="none"/>
          <w:lang w:eastAsia="zh-CN"/>
        </w:rPr>
        <w:t>临平公园绿道及运动休闲公园</w:t>
      </w:r>
      <w:r>
        <w:rPr>
          <w:rFonts w:hint="eastAsia" w:ascii="宋体" w:hAnsi="宋体"/>
          <w:b w:val="0"/>
          <w:bCs w:val="0"/>
          <w:color w:val="auto"/>
          <w:sz w:val="24"/>
          <w:highlight w:val="none"/>
          <w:lang w:val="en-US" w:eastAsia="zh-CN"/>
        </w:rPr>
        <w:t>路面、平台铺装、广场绿化带、水体、座椅、果壳箱、宣传牌、栈桥扶手栏杆、驿站室内外、服务中心室内外、建筑门窗等保洁工作，保洁包括人工、物资、</w:t>
      </w:r>
      <w:r>
        <w:rPr>
          <w:rFonts w:hint="eastAsia" w:ascii="宋体" w:hAnsi="宋体"/>
          <w:b/>
          <w:bCs/>
          <w:color w:val="auto"/>
          <w:sz w:val="24"/>
          <w:highlight w:val="none"/>
          <w:lang w:val="en-US" w:eastAsia="zh-CN"/>
        </w:rPr>
        <w:t>厕所内卫生纸等耗材</w:t>
      </w:r>
      <w:r>
        <w:rPr>
          <w:rFonts w:hint="eastAsia" w:ascii="宋体" w:hAnsi="宋体"/>
          <w:b w:val="0"/>
          <w:bCs w:val="0"/>
          <w:color w:val="auto"/>
          <w:sz w:val="24"/>
          <w:highlight w:val="none"/>
          <w:lang w:val="en-US" w:eastAsia="zh-CN"/>
        </w:rPr>
        <w:t>、垃圾外运处置等所有费用。</w:t>
      </w:r>
    </w:p>
    <w:p>
      <w:pPr>
        <w:adjustRightInd w:val="0"/>
        <w:snapToGrid w:val="0"/>
        <w:spacing w:line="360" w:lineRule="auto"/>
        <w:ind w:left="210" w:leftChars="100" w:firstLine="232" w:firstLineChars="97"/>
        <w:rPr>
          <w:rFonts w:ascii="宋体" w:hAnsi="宋体" w:cs="宋体"/>
          <w:color w:val="000000"/>
          <w:kern w:val="0"/>
          <w:sz w:val="24"/>
          <w:highlight w:val="none"/>
        </w:rPr>
      </w:pPr>
      <w:r>
        <w:rPr>
          <w:rFonts w:ascii="宋体" w:hAnsi="宋体" w:cs="宋体"/>
          <w:color w:val="000000"/>
          <w:kern w:val="0"/>
          <w:sz w:val="24"/>
          <w:highlight w:val="none"/>
        </w:rPr>
        <w:t>（</w:t>
      </w:r>
      <w:r>
        <w:rPr>
          <w:rFonts w:hint="eastAsia" w:ascii="宋体" w:hAnsi="宋体" w:cs="宋体"/>
          <w:color w:val="000000"/>
          <w:kern w:val="0"/>
          <w:sz w:val="24"/>
          <w:highlight w:val="none"/>
          <w:lang w:val="en-US" w:eastAsia="zh-CN"/>
        </w:rPr>
        <w:t>3</w:t>
      </w:r>
      <w:r>
        <w:rPr>
          <w:rFonts w:ascii="宋体" w:hAnsi="宋体" w:cs="宋体"/>
          <w:color w:val="000000"/>
          <w:kern w:val="0"/>
          <w:sz w:val="24"/>
          <w:highlight w:val="none"/>
        </w:rPr>
        <w:t>）东来阁以下区域：大小道路</w:t>
      </w:r>
      <w:r>
        <w:rPr>
          <w:rFonts w:hint="eastAsia" w:ascii="宋体" w:hAnsi="宋体" w:cs="宋体"/>
          <w:color w:val="000000"/>
          <w:kern w:val="0"/>
          <w:sz w:val="24"/>
          <w:highlight w:val="none"/>
          <w:lang w:val="en-US" w:eastAsia="zh-CN"/>
        </w:rPr>
        <w:t>约19000</w:t>
      </w:r>
      <w:r>
        <w:rPr>
          <w:rFonts w:ascii="宋体" w:hAnsi="宋体" w:cs="宋体"/>
          <w:color w:val="000000"/>
          <w:kern w:val="0"/>
          <w:sz w:val="24"/>
          <w:highlight w:val="none"/>
        </w:rPr>
        <w:t>平方米、建筑物4291平方米（东来阁和白龙祠）、铺装</w:t>
      </w:r>
      <w:r>
        <w:rPr>
          <w:rFonts w:hint="eastAsia" w:ascii="宋体" w:hAnsi="宋体" w:cs="宋体"/>
          <w:color w:val="000000"/>
          <w:kern w:val="0"/>
          <w:sz w:val="24"/>
          <w:highlight w:val="none"/>
          <w:lang w:val="en-US" w:eastAsia="zh-CN"/>
        </w:rPr>
        <w:t>约20000</w:t>
      </w:r>
      <w:r>
        <w:rPr>
          <w:rFonts w:ascii="宋体" w:hAnsi="宋体" w:cs="宋体"/>
          <w:color w:val="000000"/>
          <w:kern w:val="0"/>
          <w:sz w:val="24"/>
          <w:highlight w:val="none"/>
        </w:rPr>
        <w:t>平方米、大小亭廊1</w:t>
      </w:r>
      <w:r>
        <w:rPr>
          <w:rFonts w:hint="eastAsia" w:ascii="宋体" w:hAnsi="宋体" w:cs="宋体"/>
          <w:color w:val="000000"/>
          <w:kern w:val="0"/>
          <w:sz w:val="24"/>
          <w:highlight w:val="none"/>
          <w:lang w:val="en-US" w:eastAsia="zh-CN"/>
        </w:rPr>
        <w:t>3</w:t>
      </w:r>
      <w:r>
        <w:rPr>
          <w:rFonts w:ascii="宋体" w:hAnsi="宋体" w:cs="宋体"/>
          <w:color w:val="000000"/>
          <w:kern w:val="0"/>
          <w:sz w:val="24"/>
          <w:highlight w:val="none"/>
        </w:rPr>
        <w:t>座、公厕7座</w:t>
      </w:r>
      <w:r>
        <w:rPr>
          <w:rFonts w:hint="eastAsia" w:ascii="宋体" w:hAnsi="宋体" w:cs="宋体"/>
          <w:color w:val="000000"/>
          <w:kern w:val="0"/>
          <w:sz w:val="24"/>
          <w:highlight w:val="none"/>
          <w:lang w:val="en-US" w:eastAsia="zh-CN"/>
        </w:rPr>
        <w:t>(含一座高标准公厕24小时开放管理、所有厕所做到有纸无味、厕所内水电洁具等设施维修维护)</w:t>
      </w:r>
      <w:r>
        <w:rPr>
          <w:rFonts w:ascii="宋体" w:hAnsi="宋体" w:cs="宋体"/>
          <w:color w:val="000000"/>
          <w:kern w:val="0"/>
          <w:sz w:val="24"/>
          <w:highlight w:val="none"/>
        </w:rPr>
        <w:t>、休闲坐椅118只、大小垃圾箱114只、垃圾房4座、健身器材67、宣传牌44块、栏杆290米、大小水体10只(约6200平方米)等等的保洁的费用，垃圾的清运、</w:t>
      </w:r>
      <w:r>
        <w:rPr>
          <w:rFonts w:hint="eastAsia" w:ascii="宋体" w:hAnsi="宋体" w:cs="宋体"/>
          <w:color w:val="000000"/>
          <w:kern w:val="0"/>
          <w:sz w:val="24"/>
          <w:highlight w:val="none"/>
          <w:lang w:eastAsia="zh-CN"/>
        </w:rPr>
        <w:t>道路两边</w:t>
      </w:r>
      <w:r>
        <w:rPr>
          <w:rFonts w:hint="eastAsia" w:ascii="宋体" w:hAnsi="宋体" w:cs="宋体"/>
          <w:color w:val="000000"/>
          <w:kern w:val="0"/>
          <w:sz w:val="24"/>
          <w:highlight w:val="none"/>
          <w:lang w:val="en-US" w:eastAsia="zh-CN"/>
        </w:rPr>
        <w:t>1.5米内的有色垃圾清理</w:t>
      </w:r>
      <w:r>
        <w:rPr>
          <w:rFonts w:ascii="宋体" w:hAnsi="宋体" w:cs="宋体"/>
          <w:color w:val="000000"/>
          <w:kern w:val="0"/>
          <w:sz w:val="24"/>
          <w:highlight w:val="none"/>
        </w:rPr>
        <w:t>、绿化区域可视范围内垃圾的清理；及时清除路边废土、杂草；垃圾</w:t>
      </w:r>
      <w:r>
        <w:rPr>
          <w:rFonts w:hint="eastAsia" w:ascii="宋体" w:hAnsi="宋体" w:cs="宋体"/>
          <w:color w:val="000000"/>
          <w:kern w:val="0"/>
          <w:sz w:val="24"/>
          <w:highlight w:val="none"/>
        </w:rPr>
        <w:t>全密封</w:t>
      </w:r>
      <w:r>
        <w:rPr>
          <w:rFonts w:ascii="宋体" w:hAnsi="宋体" w:cs="宋体"/>
          <w:color w:val="000000"/>
          <w:kern w:val="0"/>
          <w:sz w:val="24"/>
          <w:highlight w:val="none"/>
        </w:rPr>
        <w:t>处置外运等。</w:t>
      </w:r>
    </w:p>
    <w:p>
      <w:pPr>
        <w:adjustRightInd w:val="0"/>
        <w:snapToGrid w:val="0"/>
        <w:spacing w:line="360" w:lineRule="auto"/>
        <w:ind w:left="210" w:leftChars="100" w:firstLine="232" w:firstLineChars="97"/>
        <w:rPr>
          <w:rFonts w:ascii="宋体" w:hAnsi="宋体" w:cs="宋体"/>
          <w:color w:val="000000"/>
          <w:kern w:val="0"/>
          <w:sz w:val="24"/>
          <w:highlight w:val="none"/>
        </w:rPr>
      </w:pPr>
      <w:r>
        <w:rPr>
          <w:rFonts w:ascii="宋体" w:hAnsi="宋体" w:cs="宋体"/>
          <w:color w:val="000000"/>
          <w:kern w:val="0"/>
          <w:sz w:val="24"/>
          <w:highlight w:val="none"/>
        </w:rPr>
        <w:t>（</w:t>
      </w:r>
      <w:r>
        <w:rPr>
          <w:rFonts w:hint="eastAsia" w:ascii="宋体" w:hAnsi="宋体" w:cs="宋体"/>
          <w:color w:val="000000"/>
          <w:kern w:val="0"/>
          <w:sz w:val="24"/>
          <w:highlight w:val="none"/>
          <w:lang w:val="en-US" w:eastAsia="zh-CN"/>
        </w:rPr>
        <w:t>4</w:t>
      </w:r>
      <w:r>
        <w:rPr>
          <w:rFonts w:ascii="宋体" w:hAnsi="宋体" w:cs="宋体"/>
          <w:color w:val="000000"/>
          <w:kern w:val="0"/>
          <w:sz w:val="24"/>
          <w:highlight w:val="none"/>
        </w:rPr>
        <w:t>）东来阁景区的</w:t>
      </w:r>
      <w:r>
        <w:rPr>
          <w:rFonts w:hint="eastAsia" w:ascii="宋体" w:hAnsi="宋体" w:cs="宋体"/>
          <w:color w:val="000000"/>
          <w:kern w:val="0"/>
          <w:sz w:val="24"/>
          <w:highlight w:val="none"/>
          <w:lang w:eastAsia="zh-CN"/>
        </w:rPr>
        <w:t>服务</w:t>
      </w:r>
      <w:r>
        <w:rPr>
          <w:rFonts w:ascii="宋体" w:hAnsi="宋体" w:cs="宋体"/>
          <w:color w:val="000000"/>
          <w:kern w:val="0"/>
          <w:sz w:val="24"/>
          <w:highlight w:val="none"/>
        </w:rPr>
        <w:t>内容：2万平方米东来阁及白龙祠的</w:t>
      </w:r>
      <w:r>
        <w:rPr>
          <w:rFonts w:hint="eastAsia" w:ascii="宋体" w:hAnsi="宋体" w:cs="宋体"/>
          <w:color w:val="000000"/>
          <w:kern w:val="0"/>
          <w:sz w:val="24"/>
          <w:highlight w:val="none"/>
          <w:lang w:val="en-US" w:eastAsia="zh-CN"/>
        </w:rPr>
        <w:t>保养维修、安保、</w:t>
      </w:r>
      <w:r>
        <w:rPr>
          <w:rFonts w:ascii="宋体" w:hAnsi="宋体" w:cs="宋体"/>
          <w:color w:val="000000"/>
          <w:kern w:val="0"/>
          <w:sz w:val="24"/>
          <w:highlight w:val="none"/>
        </w:rPr>
        <w:t>保洁（包括一年一次的屋面清洗）等正常运作的费用。</w:t>
      </w:r>
      <w:r>
        <w:rPr>
          <w:rFonts w:hint="eastAsia" w:ascii="宋体" w:hAnsi="宋体" w:cs="宋体"/>
          <w:color w:val="000000"/>
          <w:kern w:val="0"/>
          <w:sz w:val="24"/>
          <w:highlight w:val="none"/>
          <w:lang w:val="en-US" w:eastAsia="zh-CN"/>
        </w:rPr>
        <w:t>历史文化陈列馆的日常保洁、保养、解说、维修等所有馆内维护工作。</w:t>
      </w:r>
      <w:r>
        <w:rPr>
          <w:rFonts w:ascii="宋体" w:hAnsi="宋体" w:cs="宋体"/>
          <w:color w:val="000000"/>
          <w:kern w:val="0"/>
          <w:sz w:val="24"/>
          <w:highlight w:val="none"/>
        </w:rPr>
        <w:t>电梯工程的日常管理运行（包括电梯操作上岗证）、保洁、保养、维修、年检等。</w:t>
      </w:r>
    </w:p>
    <w:p>
      <w:pPr>
        <w:spacing w:line="360" w:lineRule="auto"/>
        <w:ind w:firstLine="480" w:firstLineChars="200"/>
        <w:jc w:val="both"/>
        <w:outlineLvl w:val="0"/>
        <w:rPr>
          <w:rFonts w:hint="default" w:eastAsia="宋体"/>
          <w:highlight w:val="none"/>
          <w:lang w:val="en-US" w:eastAsia="zh-CN"/>
        </w:rPr>
      </w:pPr>
      <w:r>
        <w:rPr>
          <w:rFonts w:hint="eastAsia" w:ascii="宋体" w:hAnsi="宋体" w:cs="宋体"/>
          <w:color w:val="000000"/>
          <w:kern w:val="0"/>
          <w:sz w:val="24"/>
          <w:highlight w:val="none"/>
          <w:lang w:val="en-US" w:eastAsia="zh-CN"/>
        </w:rPr>
        <w:t>（5）其他</w:t>
      </w:r>
      <w:r>
        <w:rPr>
          <w:rFonts w:ascii="宋体" w:hAnsi="宋体" w:cs="宋体"/>
          <w:color w:val="000000"/>
          <w:kern w:val="0"/>
          <w:sz w:val="24"/>
          <w:highlight w:val="none"/>
        </w:rPr>
        <w:t>招标范围内的内容：</w:t>
      </w:r>
      <w:r>
        <w:rPr>
          <w:rFonts w:hint="eastAsia" w:ascii="宋体" w:hAnsi="宋体" w:cs="宋体"/>
          <w:color w:val="000000"/>
          <w:kern w:val="0"/>
          <w:sz w:val="24"/>
          <w:highlight w:val="none"/>
          <w:lang w:val="en-US" w:eastAsia="zh-CN"/>
        </w:rPr>
        <w:t>最终解释权归属于招标人。</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2115"/>
        <w:gridCol w:w="990"/>
        <w:gridCol w:w="870"/>
        <w:gridCol w:w="3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723" w:type="dxa"/>
            <w:tcBorders>
              <w:top w:val="single" w:color="auto" w:sz="4" w:space="0"/>
              <w:left w:val="single" w:color="auto" w:sz="4" w:space="0"/>
              <w:bottom w:val="single" w:color="auto" w:sz="4" w:space="0"/>
              <w:right w:val="single" w:color="auto" w:sz="4" w:space="0"/>
            </w:tcBorders>
            <w:noWrap w:val="0"/>
            <w:vAlign w:val="center"/>
          </w:tcPr>
          <w:p>
            <w:pPr>
              <w:spacing w:line="336" w:lineRule="auto"/>
              <w:jc w:val="center"/>
              <w:rPr>
                <w:rFonts w:hint="eastAsia" w:ascii="宋体" w:hAnsi="宋体" w:eastAsia="宋体" w:cs="宋体"/>
                <w:b/>
                <w:bCs/>
                <w:sz w:val="24"/>
                <w:highlight w:val="none"/>
              </w:rPr>
            </w:pPr>
            <w:r>
              <w:rPr>
                <w:rFonts w:hint="eastAsia" w:ascii="宋体" w:hAnsi="宋体" w:eastAsia="宋体" w:cs="宋体"/>
                <w:b/>
                <w:bCs/>
                <w:sz w:val="24"/>
                <w:highlight w:val="none"/>
              </w:rPr>
              <w:t>序号</w:t>
            </w:r>
          </w:p>
        </w:tc>
        <w:tc>
          <w:tcPr>
            <w:tcW w:w="2115" w:type="dxa"/>
            <w:tcBorders>
              <w:top w:val="single" w:color="auto" w:sz="4" w:space="0"/>
              <w:left w:val="single" w:color="auto" w:sz="4" w:space="0"/>
              <w:bottom w:val="single" w:color="auto" w:sz="4" w:space="0"/>
              <w:right w:val="single" w:color="auto" w:sz="4" w:space="0"/>
            </w:tcBorders>
            <w:noWrap w:val="0"/>
            <w:vAlign w:val="center"/>
          </w:tcPr>
          <w:p>
            <w:pPr>
              <w:spacing w:line="336" w:lineRule="auto"/>
              <w:jc w:val="center"/>
              <w:rPr>
                <w:rFonts w:hint="eastAsia" w:ascii="宋体" w:hAnsi="宋体" w:eastAsia="宋体" w:cs="宋体"/>
                <w:b/>
                <w:bCs/>
                <w:sz w:val="24"/>
                <w:highlight w:val="none"/>
              </w:rPr>
            </w:pPr>
            <w:r>
              <w:rPr>
                <w:rFonts w:hint="eastAsia" w:ascii="宋体" w:hAnsi="宋体" w:eastAsia="宋体" w:cs="宋体"/>
                <w:b/>
                <w:bCs/>
                <w:sz w:val="24"/>
                <w:highlight w:val="none"/>
              </w:rPr>
              <w:t>项目名称</w:t>
            </w:r>
          </w:p>
        </w:tc>
        <w:tc>
          <w:tcPr>
            <w:tcW w:w="990" w:type="dxa"/>
            <w:tcBorders>
              <w:top w:val="single" w:color="auto" w:sz="4" w:space="0"/>
              <w:left w:val="single" w:color="auto" w:sz="4" w:space="0"/>
              <w:bottom w:val="single" w:color="auto" w:sz="4" w:space="0"/>
              <w:right w:val="single" w:color="auto" w:sz="4" w:space="0"/>
            </w:tcBorders>
            <w:noWrap w:val="0"/>
            <w:vAlign w:val="center"/>
          </w:tcPr>
          <w:p>
            <w:pPr>
              <w:spacing w:line="336" w:lineRule="auto"/>
              <w:jc w:val="center"/>
              <w:rPr>
                <w:rFonts w:hint="eastAsia" w:ascii="宋体" w:hAnsi="宋体" w:eastAsia="宋体" w:cs="宋体"/>
                <w:b/>
                <w:bCs/>
                <w:sz w:val="24"/>
                <w:highlight w:val="none"/>
              </w:rPr>
            </w:pPr>
            <w:r>
              <w:rPr>
                <w:rFonts w:hint="eastAsia" w:ascii="宋体" w:hAnsi="宋体" w:eastAsia="宋体" w:cs="宋体"/>
                <w:b/>
                <w:bCs/>
                <w:sz w:val="24"/>
                <w:highlight w:val="none"/>
              </w:rPr>
              <w:t>数量</w:t>
            </w: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336" w:lineRule="auto"/>
              <w:jc w:val="center"/>
              <w:rPr>
                <w:rFonts w:hint="eastAsia" w:ascii="宋体" w:hAnsi="宋体" w:eastAsia="宋体" w:cs="宋体"/>
                <w:b/>
                <w:bCs/>
                <w:sz w:val="24"/>
                <w:highlight w:val="none"/>
              </w:rPr>
            </w:pPr>
            <w:r>
              <w:rPr>
                <w:rFonts w:hint="eastAsia" w:ascii="宋体" w:hAnsi="宋体" w:eastAsia="宋体" w:cs="宋体"/>
                <w:b/>
                <w:bCs/>
                <w:sz w:val="24"/>
                <w:highlight w:val="none"/>
              </w:rPr>
              <w:t>单位</w:t>
            </w:r>
          </w:p>
        </w:tc>
        <w:tc>
          <w:tcPr>
            <w:tcW w:w="3451" w:type="dxa"/>
            <w:tcBorders>
              <w:top w:val="single" w:color="auto" w:sz="4" w:space="0"/>
              <w:left w:val="single" w:color="auto" w:sz="4" w:space="0"/>
              <w:bottom w:val="single" w:color="auto" w:sz="4" w:space="0"/>
              <w:right w:val="single" w:color="auto" w:sz="4" w:space="0"/>
            </w:tcBorders>
            <w:noWrap w:val="0"/>
            <w:vAlign w:val="center"/>
          </w:tcPr>
          <w:p>
            <w:pPr>
              <w:spacing w:line="336" w:lineRule="auto"/>
              <w:jc w:val="center"/>
              <w:rPr>
                <w:rFonts w:hint="eastAsia" w:ascii="宋体" w:hAnsi="宋体" w:eastAsia="宋体" w:cs="宋体"/>
                <w:b/>
                <w:bCs/>
                <w:sz w:val="24"/>
                <w:highlight w:val="none"/>
              </w:rPr>
            </w:pPr>
            <w:r>
              <w:rPr>
                <w:rFonts w:hint="eastAsia" w:ascii="宋体" w:hAnsi="宋体" w:eastAsia="宋体" w:cs="宋体"/>
                <w:b/>
                <w:bCs/>
                <w:sz w:val="24"/>
                <w:highlight w:val="none"/>
              </w:rPr>
              <w:t>预算金额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1</w:t>
            </w:r>
          </w:p>
          <w:p>
            <w:pPr>
              <w:jc w:val="center"/>
              <w:rPr>
                <w:rFonts w:hint="eastAsia" w:ascii="宋体" w:hAnsi="宋体" w:eastAsia="宋体" w:cs="宋体"/>
                <w:sz w:val="24"/>
                <w:highlight w:val="none"/>
              </w:rPr>
            </w:pPr>
          </w:p>
        </w:tc>
        <w:tc>
          <w:tcPr>
            <w:tcW w:w="21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kern w:val="2"/>
                <w:szCs w:val="24"/>
                <w:highlight w:val="none"/>
                <w:lang w:val="en-US" w:eastAsia="zh-CN"/>
              </w:rPr>
            </w:pPr>
            <w:r>
              <w:rPr>
                <w:rFonts w:hint="eastAsia" w:ascii="宋体" w:hAnsi="宋体" w:cs="宋体"/>
                <w:color w:val="auto"/>
                <w:sz w:val="24"/>
                <w:highlight w:val="none"/>
                <w:lang w:eastAsia="zh-CN"/>
              </w:rPr>
              <w:t>临平公园保洁服务项目</w:t>
            </w:r>
          </w:p>
        </w:tc>
        <w:tc>
          <w:tcPr>
            <w:tcW w:w="990" w:type="dxa"/>
            <w:tcBorders>
              <w:top w:val="single" w:color="auto" w:sz="4" w:space="0"/>
              <w:left w:val="single" w:color="auto" w:sz="4" w:space="0"/>
              <w:bottom w:val="single" w:color="auto" w:sz="4" w:space="0"/>
              <w:right w:val="single" w:color="auto" w:sz="4" w:space="0"/>
            </w:tcBorders>
            <w:noWrap w:val="0"/>
            <w:vAlign w:val="center"/>
          </w:tcPr>
          <w:p>
            <w:pPr>
              <w:pStyle w:val="967"/>
              <w:widowControl w:val="0"/>
              <w:jc w:val="center"/>
              <w:rPr>
                <w:rFonts w:hint="eastAsia" w:ascii="宋体" w:hAnsi="宋体" w:eastAsia="宋体" w:cs="宋体"/>
                <w:kern w:val="2"/>
                <w:szCs w:val="24"/>
                <w:highlight w:val="none"/>
                <w:lang w:val="en-US"/>
              </w:rPr>
            </w:pPr>
            <w:r>
              <w:rPr>
                <w:rFonts w:hint="eastAsia" w:cs="宋体"/>
                <w:sz w:val="24"/>
                <w:highlight w:val="none"/>
                <w:lang w:val="en-US" w:eastAsia="zh-CN"/>
              </w:rPr>
              <w:t>3</w:t>
            </w:r>
          </w:p>
        </w:tc>
        <w:tc>
          <w:tcPr>
            <w:tcW w:w="8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highlight w:val="none"/>
              </w:rPr>
            </w:pPr>
          </w:p>
          <w:p>
            <w:pPr>
              <w:jc w:val="center"/>
              <w:rPr>
                <w:rFonts w:hint="eastAsia" w:ascii="宋体" w:hAnsi="宋体" w:eastAsia="宋体" w:cs="宋体"/>
                <w:sz w:val="24"/>
                <w:highlight w:val="none"/>
              </w:rPr>
            </w:pPr>
            <w:r>
              <w:rPr>
                <w:rFonts w:hint="eastAsia" w:ascii="宋体" w:hAnsi="宋体" w:eastAsia="宋体" w:cs="宋体"/>
                <w:sz w:val="24"/>
                <w:highlight w:val="none"/>
              </w:rPr>
              <w:t>年</w:t>
            </w:r>
          </w:p>
          <w:p>
            <w:pPr>
              <w:pStyle w:val="967"/>
              <w:widowControl w:val="0"/>
              <w:jc w:val="center"/>
              <w:rPr>
                <w:rFonts w:hint="eastAsia" w:ascii="宋体" w:hAnsi="宋体" w:eastAsia="宋体" w:cs="宋体"/>
                <w:kern w:val="2"/>
                <w:szCs w:val="24"/>
                <w:highlight w:val="none"/>
                <w:lang w:val="en-US"/>
              </w:rPr>
            </w:pPr>
          </w:p>
        </w:tc>
        <w:tc>
          <w:tcPr>
            <w:tcW w:w="34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sz w:val="24"/>
                <w:highlight w:val="none"/>
                <w:lang w:val="en-US" w:eastAsia="zh-CN"/>
              </w:rPr>
            </w:pPr>
            <w:r>
              <w:rPr>
                <w:rFonts w:hint="eastAsia" w:ascii="宋体" w:hAnsi="宋体" w:eastAsia="宋体" w:cs="宋体"/>
                <w:sz w:val="24"/>
                <w:highlight w:val="none"/>
              </w:rPr>
              <w:t>人民币</w:t>
            </w:r>
            <w:r>
              <w:rPr>
                <w:rFonts w:hint="eastAsia" w:ascii="宋体" w:hAnsi="宋体" w:cs="宋体"/>
                <w:sz w:val="24"/>
                <w:highlight w:val="none"/>
                <w:lang w:val="en-US" w:eastAsia="zh-CN"/>
              </w:rPr>
              <w:t>1200</w:t>
            </w:r>
            <w:r>
              <w:rPr>
                <w:rFonts w:hint="eastAsia" w:ascii="宋体" w:hAnsi="宋体" w:eastAsia="宋体" w:cs="宋体"/>
                <w:sz w:val="24"/>
                <w:highlight w:val="none"/>
                <w:lang w:val="en-US" w:eastAsia="zh-CN"/>
              </w:rPr>
              <w:t>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8149" w:type="dxa"/>
            <w:gridSpan w:val="5"/>
            <w:tcBorders>
              <w:top w:val="single" w:color="auto" w:sz="4" w:space="0"/>
              <w:left w:val="single" w:color="auto" w:sz="4" w:space="0"/>
              <w:right w:val="single" w:color="auto" w:sz="4" w:space="0"/>
            </w:tcBorders>
            <w:noWrap w:val="0"/>
            <w:vAlign w:val="center"/>
          </w:tcPr>
          <w:p>
            <w:pPr>
              <w:jc w:val="both"/>
              <w:rPr>
                <w:rFonts w:hint="eastAsia" w:ascii="宋体" w:hAnsi="宋体" w:eastAsia="宋体" w:cs="宋体"/>
                <w:sz w:val="24"/>
                <w:highlight w:val="none"/>
                <w:lang w:eastAsia="zh-CN"/>
              </w:rPr>
            </w:pPr>
            <w:r>
              <w:rPr>
                <w:rFonts w:hint="eastAsia" w:ascii="宋体" w:hAnsi="宋体" w:cs="宋体"/>
                <w:color w:val="auto"/>
                <w:sz w:val="24"/>
                <w:highlight w:val="none"/>
                <w:lang w:eastAsia="zh-CN"/>
              </w:rPr>
              <w:t>注：在服务期限内，若遇保洁区域范围新增</w:t>
            </w:r>
            <w:r>
              <w:rPr>
                <w:rFonts w:hint="eastAsia" w:ascii="宋体" w:hAnsi="宋体" w:cs="宋体"/>
                <w:color w:val="auto"/>
                <w:sz w:val="24"/>
                <w:highlight w:val="none"/>
                <w:lang w:val="en-US" w:eastAsia="zh-CN"/>
              </w:rPr>
              <w:t>/减少</w:t>
            </w:r>
            <w:r>
              <w:rPr>
                <w:rFonts w:hint="eastAsia" w:ascii="宋体" w:hAnsi="宋体" w:cs="宋体"/>
                <w:color w:val="auto"/>
                <w:sz w:val="24"/>
                <w:highlight w:val="none"/>
                <w:lang w:eastAsia="zh-CN"/>
              </w:rPr>
              <w:t>或其他因素，甲方有权与乙方签订补充协议，具体按照增加或减少的保洁量，相应增加或减少服务费用。</w:t>
            </w:r>
          </w:p>
        </w:tc>
      </w:tr>
    </w:tbl>
    <w:p>
      <w:pPr>
        <w:adjustRightInd w:val="0"/>
        <w:snapToGrid w:val="0"/>
        <w:spacing w:line="360" w:lineRule="auto"/>
        <w:ind w:firstLine="354" w:firstLineChars="147"/>
        <w:rPr>
          <w:rFonts w:hint="eastAsia" w:ascii="宋体" w:hAnsi="宋体"/>
          <w:b/>
          <w:bCs/>
          <w:color w:val="000000"/>
          <w:sz w:val="24"/>
          <w:highlight w:val="none"/>
        </w:rPr>
      </w:pPr>
    </w:p>
    <w:p>
      <w:pPr>
        <w:adjustRightInd w:val="0"/>
        <w:snapToGrid w:val="0"/>
        <w:spacing w:line="360" w:lineRule="auto"/>
        <w:ind w:firstLine="354" w:firstLineChars="147"/>
        <w:rPr>
          <w:rFonts w:hint="eastAsia" w:ascii="宋体" w:hAnsi="宋体"/>
          <w:b/>
          <w:bCs/>
          <w:color w:val="000000"/>
          <w:sz w:val="24"/>
          <w:highlight w:val="none"/>
        </w:rPr>
      </w:pPr>
      <w:r>
        <w:rPr>
          <w:rFonts w:hint="eastAsia" w:ascii="宋体" w:hAnsi="宋体"/>
          <w:b/>
          <w:bCs/>
          <w:color w:val="000000"/>
          <w:sz w:val="24"/>
          <w:highlight w:val="none"/>
        </w:rPr>
        <w:t>二、具体服务内容、要求等：</w:t>
      </w:r>
    </w:p>
    <w:p>
      <w:pPr>
        <w:adjustRightInd w:val="0"/>
        <w:snapToGrid w:val="0"/>
        <w:spacing w:line="360" w:lineRule="auto"/>
        <w:ind w:left="210" w:leftChars="100" w:firstLine="232" w:firstLineChars="97"/>
        <w:rPr>
          <w:rFonts w:hint="eastAsia" w:ascii="宋体" w:hAnsi="宋体" w:eastAsia="宋体" w:cs="宋体"/>
          <w:color w:val="000000"/>
          <w:kern w:val="0"/>
          <w:sz w:val="24"/>
          <w:highlight w:val="none"/>
          <w:lang w:eastAsia="zh-CN"/>
        </w:rPr>
      </w:pPr>
      <w:r>
        <w:rPr>
          <w:rFonts w:hint="eastAsia" w:ascii="宋体" w:hAnsi="宋体"/>
          <w:color w:val="000000"/>
          <w:sz w:val="24"/>
          <w:highlight w:val="none"/>
          <w:lang w:eastAsia="zh-CN"/>
        </w:rPr>
        <w:t>本项目服务内容、要求</w:t>
      </w:r>
      <w:r>
        <w:rPr>
          <w:rFonts w:hint="eastAsia" w:ascii="宋体" w:hAnsi="宋体"/>
          <w:color w:val="000000"/>
          <w:sz w:val="24"/>
          <w:highlight w:val="none"/>
        </w:rPr>
        <w:t>如下：</w:t>
      </w:r>
    </w:p>
    <w:p>
      <w:pPr>
        <w:adjustRightInd w:val="0"/>
        <w:snapToGrid w:val="0"/>
        <w:spacing w:line="360" w:lineRule="auto"/>
        <w:ind w:firstLine="240" w:firstLineChars="100"/>
        <w:rPr>
          <w:rFonts w:hint="eastAsia" w:ascii="宋体" w:hAnsi="宋体" w:eastAsia="宋体" w:cs="宋体"/>
          <w:color w:val="000000"/>
          <w:kern w:val="0"/>
          <w:sz w:val="24"/>
          <w:highlight w:val="none"/>
          <w:lang w:val="en-US" w:eastAsia="zh-CN"/>
        </w:rPr>
      </w:pPr>
      <w:r>
        <w:rPr>
          <w:rFonts w:hint="eastAsia" w:ascii="宋体" w:hAnsi="宋体" w:eastAsia="宋体" w:cs="宋体"/>
          <w:color w:val="000000"/>
          <w:kern w:val="0"/>
          <w:sz w:val="24"/>
          <w:highlight w:val="none"/>
          <w:lang w:val="en-US" w:eastAsia="zh-CN"/>
        </w:rPr>
        <w:t>1、垃圾日产日清；做好垃圾分类宣传工作；</w:t>
      </w:r>
    </w:p>
    <w:p>
      <w:pPr>
        <w:adjustRightInd w:val="0"/>
        <w:snapToGrid w:val="0"/>
        <w:spacing w:line="360" w:lineRule="auto"/>
        <w:ind w:firstLine="240" w:firstLineChars="100"/>
        <w:rPr>
          <w:rFonts w:hint="eastAsia" w:ascii="宋体" w:hAnsi="宋体" w:eastAsia="宋体" w:cs="宋体"/>
          <w:color w:val="000000"/>
          <w:kern w:val="0"/>
          <w:sz w:val="24"/>
          <w:highlight w:val="none"/>
          <w:lang w:val="en-US" w:eastAsia="zh-CN"/>
        </w:rPr>
      </w:pPr>
      <w:r>
        <w:rPr>
          <w:rFonts w:hint="eastAsia" w:ascii="宋体" w:hAnsi="宋体" w:eastAsia="宋体" w:cs="宋体"/>
          <w:color w:val="000000"/>
          <w:kern w:val="0"/>
          <w:sz w:val="24"/>
          <w:highlight w:val="none"/>
          <w:lang w:val="en-US" w:eastAsia="zh-CN"/>
        </w:rPr>
        <w:t>2、16小时保洁作业，2班，每班8小时；保洁时间从早上6点到晚10点；</w:t>
      </w:r>
    </w:p>
    <w:p>
      <w:pPr>
        <w:adjustRightInd w:val="0"/>
        <w:snapToGrid w:val="0"/>
        <w:spacing w:line="360" w:lineRule="auto"/>
        <w:ind w:firstLine="240" w:firstLineChars="100"/>
        <w:rPr>
          <w:rFonts w:hint="eastAsia" w:ascii="宋体" w:hAnsi="宋体" w:eastAsia="宋体" w:cs="宋体"/>
          <w:color w:val="000000"/>
          <w:kern w:val="0"/>
          <w:sz w:val="24"/>
          <w:highlight w:val="none"/>
          <w:lang w:val="en-US" w:eastAsia="zh-CN"/>
        </w:rPr>
      </w:pPr>
      <w:r>
        <w:rPr>
          <w:rFonts w:hint="eastAsia" w:ascii="宋体" w:hAnsi="宋体" w:eastAsia="宋体" w:cs="宋体"/>
          <w:color w:val="000000"/>
          <w:kern w:val="0"/>
          <w:sz w:val="24"/>
          <w:highlight w:val="none"/>
          <w:lang w:val="en-US" w:eastAsia="zh-CN"/>
        </w:rPr>
        <w:t>3、公厕保洁：24小时开放，16小时保洁，专人保洁。包含人员工资、劳保用品、能耗用品、纸巾等各类消耗品及维修。做到有纸无味。</w:t>
      </w:r>
    </w:p>
    <w:p>
      <w:pPr>
        <w:adjustRightInd w:val="0"/>
        <w:snapToGrid w:val="0"/>
        <w:spacing w:line="360" w:lineRule="auto"/>
        <w:ind w:firstLine="240" w:firstLineChars="100"/>
        <w:rPr>
          <w:rFonts w:hint="eastAsia" w:ascii="宋体" w:hAnsi="宋体" w:eastAsia="宋体" w:cs="宋体"/>
          <w:color w:val="000000"/>
          <w:kern w:val="0"/>
          <w:sz w:val="24"/>
          <w:highlight w:val="none"/>
          <w:lang w:val="en-US" w:eastAsia="zh-CN"/>
        </w:rPr>
      </w:pPr>
      <w:r>
        <w:rPr>
          <w:rFonts w:hint="eastAsia" w:ascii="宋体" w:hAnsi="宋体" w:eastAsia="宋体" w:cs="宋体"/>
          <w:color w:val="000000"/>
          <w:kern w:val="0"/>
          <w:sz w:val="24"/>
          <w:highlight w:val="none"/>
          <w:lang w:val="en-US" w:eastAsia="zh-CN"/>
        </w:rPr>
        <w:t>4、水体保持干净，清理漂浮物等。</w:t>
      </w:r>
    </w:p>
    <w:p>
      <w:pPr>
        <w:adjustRightInd w:val="0"/>
        <w:snapToGrid w:val="0"/>
        <w:spacing w:line="360" w:lineRule="auto"/>
        <w:ind w:firstLine="240" w:firstLineChars="100"/>
        <w:rPr>
          <w:rFonts w:hint="eastAsia" w:ascii="宋体" w:hAnsi="宋体" w:eastAsia="宋体" w:cs="宋体"/>
          <w:color w:val="000000"/>
          <w:kern w:val="0"/>
          <w:sz w:val="24"/>
          <w:highlight w:val="none"/>
          <w:lang w:val="en-US" w:eastAsia="zh-CN"/>
        </w:rPr>
      </w:pPr>
      <w:r>
        <w:rPr>
          <w:rFonts w:hint="eastAsia" w:ascii="宋体" w:hAnsi="宋体" w:eastAsia="宋体" w:cs="宋体"/>
          <w:color w:val="000000"/>
          <w:kern w:val="0"/>
          <w:sz w:val="24"/>
          <w:highlight w:val="none"/>
          <w:lang w:val="en-US" w:eastAsia="zh-CN"/>
        </w:rPr>
        <w:t>5、节假日增加保洁力量，做好应急检查、各类迎检考核的卫生保洁临时任务。</w:t>
      </w:r>
    </w:p>
    <w:p>
      <w:pPr>
        <w:adjustRightInd w:val="0"/>
        <w:snapToGrid w:val="0"/>
        <w:spacing w:line="360" w:lineRule="auto"/>
        <w:ind w:firstLine="240" w:firstLineChars="100"/>
        <w:rPr>
          <w:rFonts w:hint="eastAsia" w:ascii="宋体" w:hAnsi="宋体" w:cs="宋体"/>
          <w:color w:val="000000"/>
          <w:kern w:val="0"/>
          <w:sz w:val="24"/>
          <w:highlight w:val="none"/>
        </w:rPr>
      </w:pPr>
      <w:r>
        <w:rPr>
          <w:rFonts w:hint="eastAsia" w:ascii="宋体" w:hAnsi="宋体" w:cs="宋体"/>
          <w:color w:val="000000"/>
          <w:kern w:val="0"/>
          <w:sz w:val="24"/>
          <w:highlight w:val="none"/>
          <w:lang w:val="en-US" w:eastAsia="zh-CN"/>
        </w:rPr>
        <w:t>6、</w:t>
      </w:r>
      <w:r>
        <w:rPr>
          <w:rFonts w:hint="eastAsia" w:ascii="宋体" w:hAnsi="宋体" w:cs="宋体"/>
          <w:color w:val="000000"/>
          <w:kern w:val="0"/>
          <w:sz w:val="24"/>
          <w:highlight w:val="none"/>
        </w:rPr>
        <w:t>电梯年保养维修费用每年1.3万元；</w:t>
      </w:r>
    </w:p>
    <w:p>
      <w:pPr>
        <w:adjustRightInd w:val="0"/>
        <w:snapToGrid w:val="0"/>
        <w:spacing w:line="360" w:lineRule="auto"/>
        <w:ind w:firstLine="240" w:firstLineChars="100"/>
        <w:rPr>
          <w:rFonts w:hint="eastAsia" w:ascii="宋体" w:hAnsi="宋体" w:cs="宋体"/>
          <w:color w:val="000000"/>
          <w:kern w:val="0"/>
          <w:sz w:val="24"/>
          <w:highlight w:val="none"/>
        </w:rPr>
      </w:pPr>
      <w:r>
        <w:rPr>
          <w:rFonts w:hint="eastAsia" w:ascii="宋体" w:hAnsi="宋体" w:cs="宋体"/>
          <w:color w:val="000000"/>
          <w:kern w:val="0"/>
          <w:sz w:val="24"/>
          <w:highlight w:val="none"/>
          <w:lang w:val="en-US" w:eastAsia="zh-CN"/>
        </w:rPr>
        <w:t>7、</w:t>
      </w:r>
      <w:r>
        <w:rPr>
          <w:rFonts w:hint="eastAsia" w:ascii="宋体" w:hAnsi="宋体" w:cs="宋体"/>
          <w:color w:val="000000"/>
          <w:kern w:val="0"/>
          <w:sz w:val="24"/>
          <w:highlight w:val="none"/>
        </w:rPr>
        <w:t>垃圾外运必须是全封闭垃圾处置车；（提供发票行驶证）</w:t>
      </w:r>
    </w:p>
    <w:p>
      <w:pPr>
        <w:adjustRightInd w:val="0"/>
        <w:snapToGrid w:val="0"/>
        <w:spacing w:line="360" w:lineRule="auto"/>
        <w:ind w:left="210" w:leftChars="100"/>
        <w:rPr>
          <w:rFonts w:hint="eastAsia" w:ascii="宋体" w:hAnsi="宋体" w:cs="宋体"/>
          <w:color w:val="000000"/>
          <w:kern w:val="0"/>
          <w:sz w:val="24"/>
          <w:highlight w:val="none"/>
        </w:rPr>
      </w:pPr>
      <w:r>
        <w:rPr>
          <w:rFonts w:hint="eastAsia" w:ascii="宋体" w:hAnsi="宋体" w:cs="宋体"/>
          <w:color w:val="000000"/>
          <w:kern w:val="0"/>
          <w:sz w:val="24"/>
          <w:highlight w:val="none"/>
          <w:lang w:val="en-US" w:eastAsia="zh-CN"/>
        </w:rPr>
        <w:t>8、</w:t>
      </w:r>
      <w:r>
        <w:rPr>
          <w:rFonts w:hint="eastAsia" w:ascii="宋体" w:hAnsi="宋体" w:cs="宋体"/>
          <w:color w:val="000000"/>
          <w:kern w:val="0"/>
          <w:sz w:val="24"/>
          <w:highlight w:val="none"/>
        </w:rPr>
        <w:t>包括雷达部队垃圾清运；</w:t>
      </w:r>
    </w:p>
    <w:p>
      <w:pPr>
        <w:adjustRightInd w:val="0"/>
        <w:snapToGrid w:val="0"/>
        <w:spacing w:line="360" w:lineRule="auto"/>
        <w:ind w:left="210" w:leftChars="100"/>
        <w:rPr>
          <w:rFonts w:hint="eastAsia" w:ascii="宋体" w:hAnsi="宋体" w:cs="宋体"/>
          <w:color w:val="auto"/>
          <w:kern w:val="0"/>
          <w:sz w:val="24"/>
          <w:highlight w:val="none"/>
          <w:lang w:val="en-US" w:eastAsia="zh-CN"/>
        </w:rPr>
      </w:pPr>
      <w:r>
        <w:rPr>
          <w:rFonts w:hint="eastAsia" w:ascii="宋体" w:hAnsi="宋体" w:cs="宋体"/>
          <w:color w:val="auto"/>
          <w:kern w:val="0"/>
          <w:sz w:val="24"/>
          <w:highlight w:val="none"/>
          <w:lang w:val="en-US" w:eastAsia="zh-CN"/>
        </w:rPr>
        <w:t>9、项目经理1人、作业人员不少于90人；</w:t>
      </w:r>
    </w:p>
    <w:p>
      <w:pPr>
        <w:adjustRightInd w:val="0"/>
        <w:snapToGrid w:val="0"/>
        <w:spacing w:line="360" w:lineRule="auto"/>
        <w:ind w:left="690" w:leftChars="100" w:hanging="480" w:hangingChars="200"/>
        <w:rPr>
          <w:rFonts w:hint="eastAsia" w:ascii="宋体" w:hAnsi="宋体" w:cs="宋体"/>
          <w:color w:val="000000"/>
          <w:kern w:val="0"/>
          <w:sz w:val="24"/>
          <w:highlight w:val="none"/>
        </w:rPr>
      </w:pPr>
      <w:r>
        <w:rPr>
          <w:rFonts w:hint="eastAsia" w:ascii="宋体" w:hAnsi="宋体" w:cs="宋体"/>
          <w:color w:val="000000"/>
          <w:kern w:val="0"/>
          <w:sz w:val="24"/>
          <w:highlight w:val="none"/>
          <w:lang w:val="en-US" w:eastAsia="zh-CN"/>
        </w:rPr>
        <w:t>10、</w:t>
      </w:r>
      <w:r>
        <w:rPr>
          <w:rFonts w:hint="eastAsia" w:ascii="宋体" w:hAnsi="宋体" w:cs="宋体"/>
          <w:color w:val="000000"/>
          <w:kern w:val="0"/>
          <w:sz w:val="24"/>
          <w:highlight w:val="none"/>
        </w:rPr>
        <w:t>承诺作业人员工资不得低于杭州市最低工资标准；（并符合前附表之第10项《报价要求》的规定。）</w:t>
      </w:r>
    </w:p>
    <w:p>
      <w:pPr>
        <w:adjustRightInd w:val="0"/>
        <w:snapToGrid w:val="0"/>
        <w:spacing w:line="360" w:lineRule="auto"/>
        <w:ind w:firstLine="241" w:firstLineChars="100"/>
        <w:rPr>
          <w:rFonts w:hint="eastAsia" w:ascii="宋体" w:hAnsi="宋体" w:eastAsia="宋体" w:cs="Times New Roman"/>
          <w:b/>
          <w:bCs/>
          <w:color w:val="000000"/>
          <w:sz w:val="24"/>
          <w:highlight w:val="none"/>
        </w:rPr>
      </w:pPr>
    </w:p>
    <w:p>
      <w:pPr>
        <w:adjustRightInd w:val="0"/>
        <w:snapToGrid w:val="0"/>
        <w:spacing w:line="360" w:lineRule="auto"/>
        <w:ind w:firstLine="241" w:firstLineChars="100"/>
        <w:rPr>
          <w:rFonts w:hint="eastAsia" w:ascii="宋体" w:hAnsi="宋体" w:eastAsia="宋体" w:cs="Times New Roman"/>
          <w:b/>
          <w:bCs/>
          <w:color w:val="000000"/>
          <w:sz w:val="24"/>
          <w:highlight w:val="none"/>
        </w:rPr>
      </w:pPr>
      <w:r>
        <w:rPr>
          <w:rFonts w:hint="eastAsia" w:ascii="宋体" w:hAnsi="宋体" w:eastAsia="宋体" w:cs="Times New Roman"/>
          <w:b/>
          <w:bCs/>
          <w:color w:val="000000"/>
          <w:sz w:val="24"/>
          <w:highlight w:val="none"/>
        </w:rPr>
        <w:t>三、投标报价说明</w:t>
      </w:r>
    </w:p>
    <w:p>
      <w:pPr>
        <w:adjustRightInd w:val="0"/>
        <w:snapToGrid w:val="0"/>
        <w:spacing w:line="360" w:lineRule="auto"/>
        <w:ind w:firstLine="470" w:firstLineChars="196"/>
        <w:rPr>
          <w:rFonts w:hint="eastAsia" w:ascii="宋体" w:hAnsi="宋体" w:eastAsia="宋体" w:cs="Times New Roman"/>
          <w:b/>
          <w:bCs/>
          <w:color w:val="000000"/>
          <w:sz w:val="24"/>
          <w:highlight w:val="none"/>
        </w:rPr>
      </w:pPr>
      <w:r>
        <w:rPr>
          <w:rFonts w:hint="eastAsia" w:ascii="Times New Roman" w:hAnsi="Times New Roman" w:eastAsia="宋体" w:cs="Times New Roman"/>
          <w:sz w:val="24"/>
          <w:highlight w:val="none"/>
        </w:rPr>
        <w:t>投标报价是指完成相应项目所需人工费、材料费、机械使用费、管理、利润、规费、税金等的所有相关费用组成，综合单价应考虑风险因素；</w:t>
      </w:r>
    </w:p>
    <w:p>
      <w:pPr>
        <w:spacing w:line="600" w:lineRule="exact"/>
        <w:textAlignment w:val="baseline"/>
        <w:rPr>
          <w:rFonts w:hint="eastAsia"/>
          <w:b/>
          <w:sz w:val="30"/>
          <w:highlight w:val="none"/>
        </w:rPr>
      </w:pPr>
      <w:r>
        <w:rPr>
          <w:rFonts w:hint="eastAsia" w:ascii="宋体" w:hAnsi="宋体"/>
          <w:b/>
          <w:bCs/>
          <w:color w:val="000000"/>
          <w:sz w:val="24"/>
          <w:highlight w:val="none"/>
        </w:rPr>
        <w:t>四、</w:t>
      </w:r>
      <w:r>
        <w:rPr>
          <w:rFonts w:hint="eastAsia" w:ascii="宋体" w:hAnsi="宋体" w:cs="宋体"/>
          <w:b/>
          <w:color w:val="000000"/>
          <w:kern w:val="0"/>
          <w:sz w:val="24"/>
          <w:highlight w:val="none"/>
        </w:rPr>
        <w:t>考核评分细则</w:t>
      </w:r>
      <w:r>
        <w:rPr>
          <w:rFonts w:hint="eastAsia" w:ascii="宋体" w:hAnsi="宋体"/>
          <w:b/>
          <w:bCs/>
          <w:color w:val="000000"/>
          <w:sz w:val="24"/>
          <w:highlight w:val="none"/>
        </w:rPr>
        <w:t>：</w:t>
      </w:r>
    </w:p>
    <w:tbl>
      <w:tblPr>
        <w:tblStyle w:val="6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9"/>
        <w:gridCol w:w="4395"/>
        <w:gridCol w:w="930"/>
        <w:gridCol w:w="789"/>
        <w:gridCol w:w="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49" w:type="dxa"/>
            <w:noWrap w:val="0"/>
            <w:vAlign w:val="top"/>
          </w:tcPr>
          <w:p>
            <w:pPr>
              <w:rPr>
                <w:rFonts w:hint="eastAsia" w:ascii="宋体" w:hAnsi="宋体" w:eastAsia="宋体" w:cs="宋体"/>
                <w:b/>
                <w:bCs/>
                <w:sz w:val="24"/>
                <w:highlight w:val="none"/>
              </w:rPr>
            </w:pPr>
            <w:r>
              <w:rPr>
                <w:rFonts w:hint="eastAsia" w:ascii="宋体" w:hAnsi="宋体" w:eastAsia="宋体" w:cs="宋体"/>
                <w:b/>
                <w:bCs/>
                <w:sz w:val="24"/>
                <w:highlight w:val="none"/>
              </w:rPr>
              <w:t>考核</w:t>
            </w:r>
          </w:p>
          <w:p>
            <w:pPr>
              <w:rPr>
                <w:rFonts w:hint="eastAsia" w:ascii="宋体" w:hAnsi="宋体" w:eastAsia="宋体" w:cs="宋体"/>
                <w:b/>
                <w:bCs/>
                <w:sz w:val="24"/>
                <w:highlight w:val="none"/>
              </w:rPr>
            </w:pPr>
            <w:r>
              <w:rPr>
                <w:rFonts w:hint="eastAsia" w:ascii="宋体" w:hAnsi="宋体" w:eastAsia="宋体" w:cs="宋体"/>
                <w:b/>
                <w:bCs/>
                <w:sz w:val="24"/>
                <w:highlight w:val="none"/>
              </w:rPr>
              <w:t>内容</w:t>
            </w:r>
          </w:p>
        </w:tc>
        <w:tc>
          <w:tcPr>
            <w:tcW w:w="4395" w:type="dxa"/>
            <w:noWrap w:val="0"/>
            <w:vAlign w:val="top"/>
          </w:tcPr>
          <w:p>
            <w:pPr>
              <w:ind w:firstLine="944" w:firstLineChars="392"/>
              <w:rPr>
                <w:rFonts w:hint="eastAsia" w:ascii="宋体" w:hAnsi="宋体" w:eastAsia="宋体" w:cs="宋体"/>
                <w:b/>
                <w:bCs/>
                <w:sz w:val="24"/>
                <w:highlight w:val="none"/>
              </w:rPr>
            </w:pPr>
            <w:r>
              <w:rPr>
                <w:rFonts w:hint="eastAsia" w:ascii="宋体" w:hAnsi="宋体" w:eastAsia="宋体" w:cs="宋体"/>
                <w:b/>
                <w:bCs/>
                <w:sz w:val="24"/>
                <w:highlight w:val="none"/>
              </w:rPr>
              <w:t>评  分  依   据</w:t>
            </w:r>
          </w:p>
        </w:tc>
        <w:tc>
          <w:tcPr>
            <w:tcW w:w="930" w:type="dxa"/>
            <w:noWrap w:val="0"/>
            <w:vAlign w:val="top"/>
          </w:tcPr>
          <w:p>
            <w:pPr>
              <w:rPr>
                <w:rFonts w:hint="eastAsia" w:ascii="宋体" w:hAnsi="宋体" w:eastAsia="宋体" w:cs="宋体"/>
                <w:b/>
                <w:bCs/>
                <w:sz w:val="24"/>
                <w:highlight w:val="none"/>
              </w:rPr>
            </w:pPr>
            <w:r>
              <w:rPr>
                <w:rFonts w:hint="eastAsia" w:ascii="宋体" w:hAnsi="宋体" w:eastAsia="宋体" w:cs="宋体"/>
                <w:b/>
                <w:bCs/>
                <w:sz w:val="24"/>
                <w:highlight w:val="none"/>
              </w:rPr>
              <w:t>分值</w:t>
            </w:r>
          </w:p>
        </w:tc>
        <w:tc>
          <w:tcPr>
            <w:tcW w:w="789" w:type="dxa"/>
            <w:noWrap w:val="0"/>
            <w:vAlign w:val="top"/>
          </w:tcPr>
          <w:p>
            <w:pPr>
              <w:rPr>
                <w:rFonts w:hint="eastAsia" w:ascii="宋体" w:hAnsi="宋体" w:eastAsia="宋体" w:cs="宋体"/>
                <w:b/>
                <w:bCs/>
                <w:sz w:val="24"/>
                <w:highlight w:val="none"/>
              </w:rPr>
            </w:pPr>
            <w:r>
              <w:rPr>
                <w:rFonts w:hint="eastAsia" w:ascii="宋体" w:hAnsi="宋体" w:eastAsia="宋体" w:cs="宋体"/>
                <w:b/>
                <w:bCs/>
                <w:sz w:val="24"/>
                <w:highlight w:val="none"/>
              </w:rPr>
              <w:t>考核评分</w:t>
            </w:r>
          </w:p>
        </w:tc>
        <w:tc>
          <w:tcPr>
            <w:tcW w:w="817" w:type="dxa"/>
            <w:noWrap w:val="0"/>
            <w:vAlign w:val="top"/>
          </w:tcPr>
          <w:p>
            <w:pPr>
              <w:rPr>
                <w:rFonts w:hint="eastAsia" w:ascii="宋体" w:hAnsi="宋体" w:eastAsia="宋体" w:cs="宋体"/>
                <w:b/>
                <w:bCs/>
                <w:sz w:val="24"/>
                <w:highlight w:val="none"/>
              </w:rPr>
            </w:pPr>
            <w:r>
              <w:rPr>
                <w:rFonts w:hint="eastAsia" w:ascii="宋体" w:hAnsi="宋体" w:eastAsia="宋体" w:cs="宋体"/>
                <w:b/>
                <w:bCs/>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9" w:type="dxa"/>
            <w:vMerge w:val="restart"/>
            <w:noWrap w:val="0"/>
            <w:vAlign w:val="top"/>
          </w:tcPr>
          <w:p>
            <w:pPr>
              <w:rPr>
                <w:rFonts w:hint="eastAsia" w:ascii="宋体" w:hAnsi="宋体" w:eastAsia="宋体" w:cs="宋体"/>
                <w:b/>
                <w:bCs/>
                <w:sz w:val="32"/>
                <w:szCs w:val="32"/>
                <w:highlight w:val="none"/>
              </w:rPr>
            </w:pPr>
          </w:p>
          <w:p>
            <w:pPr>
              <w:rPr>
                <w:rFonts w:hint="eastAsia" w:ascii="宋体" w:hAnsi="宋体" w:eastAsia="宋体" w:cs="宋体"/>
                <w:b/>
                <w:bCs/>
                <w:sz w:val="32"/>
                <w:szCs w:val="32"/>
                <w:highlight w:val="none"/>
              </w:rPr>
            </w:pPr>
          </w:p>
          <w:p>
            <w:pPr>
              <w:rPr>
                <w:rFonts w:hint="eastAsia" w:ascii="宋体" w:hAnsi="宋体" w:eastAsia="宋体" w:cs="宋体"/>
                <w:b/>
                <w:bCs/>
                <w:sz w:val="32"/>
                <w:szCs w:val="32"/>
                <w:highlight w:val="none"/>
              </w:rPr>
            </w:pPr>
          </w:p>
          <w:p>
            <w:pPr>
              <w:rPr>
                <w:rFonts w:hint="eastAsia" w:ascii="宋体" w:hAnsi="宋体" w:eastAsia="宋体" w:cs="宋体"/>
                <w:b/>
                <w:bCs/>
                <w:sz w:val="32"/>
                <w:szCs w:val="32"/>
                <w:highlight w:val="none"/>
              </w:rPr>
            </w:pPr>
          </w:p>
          <w:p>
            <w:pPr>
              <w:rPr>
                <w:rFonts w:hint="eastAsia" w:ascii="宋体" w:hAnsi="宋体" w:eastAsia="宋体" w:cs="宋体"/>
                <w:b/>
                <w:bCs/>
                <w:sz w:val="32"/>
                <w:szCs w:val="32"/>
                <w:highlight w:val="none"/>
              </w:rPr>
            </w:pPr>
          </w:p>
          <w:p>
            <w:pPr>
              <w:ind w:firstLine="275" w:firstLineChars="98"/>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卫</w:t>
            </w:r>
          </w:p>
          <w:p>
            <w:pPr>
              <w:rPr>
                <w:rFonts w:hint="eastAsia" w:ascii="宋体" w:hAnsi="宋体" w:eastAsia="宋体" w:cs="宋体"/>
                <w:b/>
                <w:bCs/>
                <w:sz w:val="28"/>
                <w:szCs w:val="28"/>
                <w:highlight w:val="none"/>
              </w:rPr>
            </w:pPr>
          </w:p>
          <w:p>
            <w:pPr>
              <w:rPr>
                <w:rFonts w:hint="eastAsia" w:ascii="宋体" w:hAnsi="宋体" w:eastAsia="宋体" w:cs="宋体"/>
                <w:b/>
                <w:bCs/>
                <w:sz w:val="28"/>
                <w:szCs w:val="28"/>
                <w:highlight w:val="none"/>
              </w:rPr>
            </w:pPr>
          </w:p>
          <w:p>
            <w:pPr>
              <w:rPr>
                <w:rFonts w:hint="eastAsia" w:ascii="宋体" w:hAnsi="宋体" w:eastAsia="宋体" w:cs="宋体"/>
                <w:b/>
                <w:bCs/>
                <w:sz w:val="28"/>
                <w:szCs w:val="28"/>
                <w:highlight w:val="none"/>
              </w:rPr>
            </w:pPr>
          </w:p>
          <w:p>
            <w:pPr>
              <w:rPr>
                <w:rFonts w:hint="eastAsia" w:ascii="宋体" w:hAnsi="宋体" w:eastAsia="宋体" w:cs="宋体"/>
                <w:b/>
                <w:bCs/>
                <w:sz w:val="28"/>
                <w:szCs w:val="28"/>
                <w:highlight w:val="none"/>
              </w:rPr>
            </w:pPr>
          </w:p>
          <w:p>
            <w:pPr>
              <w:ind w:firstLine="275" w:firstLineChars="98"/>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生</w:t>
            </w:r>
          </w:p>
          <w:p>
            <w:pPr>
              <w:rPr>
                <w:rFonts w:hint="eastAsia" w:ascii="宋体" w:hAnsi="宋体" w:eastAsia="宋体" w:cs="宋体"/>
                <w:b/>
                <w:bCs/>
                <w:sz w:val="32"/>
                <w:szCs w:val="32"/>
                <w:highlight w:val="none"/>
              </w:rPr>
            </w:pPr>
            <w:r>
              <w:rPr>
                <w:rFonts w:hint="eastAsia" w:ascii="宋体" w:hAnsi="宋体" w:eastAsia="宋体" w:cs="宋体"/>
                <w:b/>
                <w:bCs/>
                <w:sz w:val="28"/>
                <w:szCs w:val="28"/>
                <w:highlight w:val="none"/>
                <w:lang w:val="en-US" w:eastAsia="zh-CN"/>
              </w:rPr>
              <w:t>60</w:t>
            </w:r>
            <w:r>
              <w:rPr>
                <w:rFonts w:hint="eastAsia" w:ascii="宋体" w:hAnsi="宋体" w:eastAsia="宋体" w:cs="宋体"/>
                <w:b/>
                <w:bCs/>
                <w:sz w:val="28"/>
                <w:szCs w:val="28"/>
                <w:highlight w:val="none"/>
              </w:rPr>
              <w:t>分</w:t>
            </w:r>
          </w:p>
        </w:tc>
        <w:tc>
          <w:tcPr>
            <w:tcW w:w="4395" w:type="dxa"/>
            <w:noWrap w:val="0"/>
            <w:vAlign w:val="top"/>
          </w:tcPr>
          <w:p>
            <w:pPr>
              <w:rPr>
                <w:rFonts w:hint="eastAsia" w:ascii="宋体" w:hAnsi="宋体" w:eastAsia="宋体" w:cs="宋体"/>
                <w:b/>
                <w:bCs/>
                <w:sz w:val="44"/>
                <w:highlight w:val="none"/>
              </w:rPr>
            </w:pPr>
            <w:r>
              <w:rPr>
                <w:rFonts w:hint="eastAsia" w:ascii="宋体" w:hAnsi="宋体" w:eastAsia="宋体" w:cs="宋体"/>
                <w:sz w:val="24"/>
                <w:highlight w:val="none"/>
              </w:rPr>
              <w:t>保洁人员服装统一、佩带工牌、举止文明，遵守单位纪律。发现一次不合格扣1分。</w:t>
            </w:r>
          </w:p>
        </w:tc>
        <w:tc>
          <w:tcPr>
            <w:tcW w:w="930" w:type="dxa"/>
            <w:noWrap w:val="0"/>
            <w:vAlign w:val="top"/>
          </w:tcPr>
          <w:p>
            <w:pPr>
              <w:jc w:val="center"/>
              <w:rPr>
                <w:rFonts w:hint="eastAsia" w:ascii="宋体" w:hAnsi="宋体" w:eastAsia="宋体" w:cs="宋体"/>
                <w:b/>
                <w:bCs/>
                <w:sz w:val="32"/>
                <w:szCs w:val="32"/>
                <w:highlight w:val="none"/>
                <w:lang w:eastAsia="zh-CN"/>
              </w:rPr>
            </w:pPr>
            <w:r>
              <w:rPr>
                <w:rFonts w:hint="eastAsia" w:ascii="宋体" w:hAnsi="宋体" w:eastAsia="宋体" w:cs="宋体"/>
                <w:b/>
                <w:bCs/>
                <w:sz w:val="32"/>
                <w:szCs w:val="32"/>
                <w:highlight w:val="none"/>
                <w:lang w:val="en-US" w:eastAsia="zh-CN"/>
              </w:rPr>
              <w:t>5</w:t>
            </w:r>
          </w:p>
        </w:tc>
        <w:tc>
          <w:tcPr>
            <w:tcW w:w="789" w:type="dxa"/>
            <w:noWrap w:val="0"/>
            <w:vAlign w:val="top"/>
          </w:tcPr>
          <w:p>
            <w:pPr>
              <w:rPr>
                <w:rFonts w:hint="eastAsia" w:ascii="宋体" w:hAnsi="宋体" w:eastAsia="宋体" w:cs="宋体"/>
                <w:b/>
                <w:bCs/>
                <w:sz w:val="44"/>
                <w:highlight w:val="none"/>
              </w:rPr>
            </w:pPr>
          </w:p>
        </w:tc>
        <w:tc>
          <w:tcPr>
            <w:tcW w:w="817" w:type="dxa"/>
            <w:noWrap w:val="0"/>
            <w:vAlign w:val="top"/>
          </w:tcPr>
          <w:p>
            <w:pPr>
              <w:rPr>
                <w:rFonts w:hint="eastAsia" w:ascii="宋体" w:hAnsi="宋体" w:eastAsia="宋体" w:cs="宋体"/>
                <w:b/>
                <w:bCs/>
                <w:sz w:val="4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9" w:type="dxa"/>
            <w:vMerge w:val="continue"/>
            <w:noWrap w:val="0"/>
            <w:vAlign w:val="top"/>
          </w:tcPr>
          <w:p>
            <w:pPr>
              <w:rPr>
                <w:rFonts w:hint="eastAsia" w:ascii="宋体" w:hAnsi="宋体" w:eastAsia="宋体" w:cs="宋体"/>
                <w:b/>
                <w:bCs/>
                <w:sz w:val="44"/>
                <w:highlight w:val="none"/>
              </w:rPr>
            </w:pPr>
          </w:p>
        </w:tc>
        <w:tc>
          <w:tcPr>
            <w:tcW w:w="4395" w:type="dxa"/>
            <w:noWrap w:val="0"/>
            <w:vAlign w:val="top"/>
          </w:tcPr>
          <w:p>
            <w:pPr>
              <w:rPr>
                <w:rFonts w:hint="eastAsia" w:ascii="宋体" w:hAnsi="宋体" w:eastAsia="宋体" w:cs="宋体"/>
                <w:b/>
                <w:bCs/>
                <w:sz w:val="44"/>
                <w:highlight w:val="none"/>
              </w:rPr>
            </w:pPr>
            <w:r>
              <w:rPr>
                <w:rFonts w:hint="eastAsia" w:ascii="宋体" w:hAnsi="宋体" w:eastAsia="宋体" w:cs="宋体"/>
                <w:sz w:val="24"/>
                <w:highlight w:val="none"/>
              </w:rPr>
              <w:t>保洁人员数量充足、到位，不离岗、不坐岗。发现一次不合格扣1分。</w:t>
            </w:r>
          </w:p>
        </w:tc>
        <w:tc>
          <w:tcPr>
            <w:tcW w:w="930" w:type="dxa"/>
            <w:noWrap w:val="0"/>
            <w:vAlign w:val="top"/>
          </w:tcPr>
          <w:p>
            <w:pPr>
              <w:jc w:val="center"/>
              <w:rPr>
                <w:rFonts w:hint="eastAsia" w:ascii="宋体" w:hAnsi="宋体" w:eastAsia="宋体" w:cs="宋体"/>
                <w:b/>
                <w:bCs/>
                <w:sz w:val="32"/>
                <w:szCs w:val="32"/>
                <w:highlight w:val="none"/>
                <w:lang w:eastAsia="zh-CN"/>
              </w:rPr>
            </w:pPr>
            <w:r>
              <w:rPr>
                <w:rFonts w:hint="eastAsia" w:ascii="宋体" w:hAnsi="宋体" w:eastAsia="宋体" w:cs="宋体"/>
                <w:b/>
                <w:bCs/>
                <w:sz w:val="32"/>
                <w:szCs w:val="32"/>
                <w:highlight w:val="none"/>
                <w:lang w:val="en-US" w:eastAsia="zh-CN"/>
              </w:rPr>
              <w:t>5</w:t>
            </w:r>
          </w:p>
        </w:tc>
        <w:tc>
          <w:tcPr>
            <w:tcW w:w="789" w:type="dxa"/>
            <w:noWrap w:val="0"/>
            <w:vAlign w:val="top"/>
          </w:tcPr>
          <w:p>
            <w:pPr>
              <w:rPr>
                <w:rFonts w:hint="eastAsia" w:ascii="宋体" w:hAnsi="宋体" w:eastAsia="宋体" w:cs="宋体"/>
                <w:b/>
                <w:bCs/>
                <w:sz w:val="44"/>
                <w:highlight w:val="none"/>
              </w:rPr>
            </w:pPr>
          </w:p>
        </w:tc>
        <w:tc>
          <w:tcPr>
            <w:tcW w:w="817" w:type="dxa"/>
            <w:noWrap w:val="0"/>
            <w:vAlign w:val="top"/>
          </w:tcPr>
          <w:p>
            <w:pPr>
              <w:rPr>
                <w:rFonts w:hint="eastAsia" w:ascii="宋体" w:hAnsi="宋体" w:eastAsia="宋体" w:cs="宋体"/>
                <w:b/>
                <w:bCs/>
                <w:sz w:val="4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9" w:type="dxa"/>
            <w:vMerge w:val="continue"/>
            <w:noWrap w:val="0"/>
            <w:vAlign w:val="top"/>
          </w:tcPr>
          <w:p>
            <w:pPr>
              <w:rPr>
                <w:rFonts w:hint="eastAsia" w:ascii="宋体" w:hAnsi="宋体" w:eastAsia="宋体" w:cs="宋体"/>
                <w:b/>
                <w:bCs/>
                <w:sz w:val="44"/>
                <w:highlight w:val="none"/>
              </w:rPr>
            </w:pPr>
          </w:p>
        </w:tc>
        <w:tc>
          <w:tcPr>
            <w:tcW w:w="4395" w:type="dxa"/>
            <w:noWrap w:val="0"/>
            <w:vAlign w:val="top"/>
          </w:tcPr>
          <w:p>
            <w:pPr>
              <w:rPr>
                <w:rFonts w:hint="eastAsia" w:ascii="宋体" w:hAnsi="宋体" w:eastAsia="宋体" w:cs="宋体"/>
                <w:b/>
                <w:bCs/>
                <w:sz w:val="44"/>
                <w:highlight w:val="none"/>
              </w:rPr>
            </w:pPr>
            <w:r>
              <w:rPr>
                <w:rFonts w:hint="eastAsia" w:ascii="宋体" w:hAnsi="宋体" w:eastAsia="宋体" w:cs="宋体"/>
                <w:sz w:val="24"/>
                <w:highlight w:val="none"/>
              </w:rPr>
              <w:t>垃圾箱、房、桶做到内、外整洁、无污迹，周围无污水。垃圾箱（桶）数量充足、布局合理，垃圾日产日清。发现一次不合格扣1分。</w:t>
            </w:r>
          </w:p>
        </w:tc>
        <w:tc>
          <w:tcPr>
            <w:tcW w:w="930" w:type="dxa"/>
            <w:noWrap w:val="0"/>
            <w:vAlign w:val="top"/>
          </w:tcPr>
          <w:p>
            <w:pPr>
              <w:jc w:val="center"/>
              <w:rPr>
                <w:rFonts w:hint="eastAsia" w:ascii="宋体" w:hAnsi="宋体" w:eastAsia="宋体" w:cs="宋体"/>
                <w:b/>
                <w:bCs/>
                <w:sz w:val="32"/>
                <w:szCs w:val="32"/>
                <w:highlight w:val="none"/>
                <w:lang w:eastAsia="zh-CN"/>
              </w:rPr>
            </w:pPr>
            <w:r>
              <w:rPr>
                <w:rFonts w:hint="eastAsia" w:ascii="宋体" w:hAnsi="宋体" w:eastAsia="宋体" w:cs="宋体"/>
                <w:b/>
                <w:bCs/>
                <w:sz w:val="32"/>
                <w:szCs w:val="32"/>
                <w:highlight w:val="none"/>
                <w:lang w:val="en-US" w:eastAsia="zh-CN"/>
              </w:rPr>
              <w:t>5</w:t>
            </w:r>
          </w:p>
        </w:tc>
        <w:tc>
          <w:tcPr>
            <w:tcW w:w="789" w:type="dxa"/>
            <w:noWrap w:val="0"/>
            <w:vAlign w:val="top"/>
          </w:tcPr>
          <w:p>
            <w:pPr>
              <w:rPr>
                <w:rFonts w:hint="eastAsia" w:ascii="宋体" w:hAnsi="宋体" w:eastAsia="宋体" w:cs="宋体"/>
                <w:b/>
                <w:bCs/>
                <w:sz w:val="44"/>
                <w:highlight w:val="none"/>
              </w:rPr>
            </w:pPr>
          </w:p>
        </w:tc>
        <w:tc>
          <w:tcPr>
            <w:tcW w:w="817" w:type="dxa"/>
            <w:noWrap w:val="0"/>
            <w:vAlign w:val="top"/>
          </w:tcPr>
          <w:p>
            <w:pPr>
              <w:rPr>
                <w:rFonts w:hint="eastAsia" w:ascii="宋体" w:hAnsi="宋体" w:eastAsia="宋体" w:cs="宋体"/>
                <w:b/>
                <w:bCs/>
                <w:sz w:val="4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9" w:type="dxa"/>
            <w:vMerge w:val="continue"/>
            <w:noWrap w:val="0"/>
            <w:vAlign w:val="top"/>
          </w:tcPr>
          <w:p>
            <w:pPr>
              <w:rPr>
                <w:rFonts w:hint="eastAsia" w:ascii="宋体" w:hAnsi="宋体" w:eastAsia="宋体" w:cs="宋体"/>
                <w:b/>
                <w:bCs/>
                <w:sz w:val="44"/>
                <w:highlight w:val="none"/>
              </w:rPr>
            </w:pPr>
          </w:p>
        </w:tc>
        <w:tc>
          <w:tcPr>
            <w:tcW w:w="4395" w:type="dxa"/>
            <w:noWrap w:val="0"/>
            <w:vAlign w:val="top"/>
          </w:tcPr>
          <w:p>
            <w:pPr>
              <w:rPr>
                <w:rFonts w:hint="eastAsia" w:ascii="宋体" w:hAnsi="宋体" w:eastAsia="宋体" w:cs="宋体"/>
                <w:b/>
                <w:bCs/>
                <w:sz w:val="44"/>
                <w:highlight w:val="none"/>
              </w:rPr>
            </w:pPr>
            <w:r>
              <w:rPr>
                <w:rFonts w:hint="eastAsia" w:ascii="宋体" w:hAnsi="宋体" w:eastAsia="宋体" w:cs="宋体"/>
                <w:sz w:val="24"/>
                <w:highlight w:val="none"/>
              </w:rPr>
              <w:t>公厕保洁必须做到（1）四壁、门窗、隔断板、地面净，无蛛网、无积灰（水）；无粪迹、痰迹，无涂写招贴。（2）倒粪口、便池（槽）内无尿碱迹、无积垢、无堵塞；公厕内外环境干净，无垃圾杂物、杂草，蝇蛆少见，基本无臭。</w:t>
            </w:r>
            <w:r>
              <w:rPr>
                <w:rFonts w:hint="eastAsia" w:ascii="宋体" w:hAnsi="宋体" w:eastAsia="宋体" w:cs="宋体"/>
                <w:sz w:val="24"/>
                <w:highlight w:val="none"/>
                <w:lang w:eastAsia="zh-CN"/>
              </w:rPr>
              <w:t>做到有纸无味，专人保洁。</w:t>
            </w:r>
            <w:r>
              <w:rPr>
                <w:rFonts w:hint="eastAsia" w:ascii="宋体" w:hAnsi="宋体" w:eastAsia="宋体" w:cs="宋体"/>
                <w:sz w:val="24"/>
                <w:highlight w:val="none"/>
              </w:rPr>
              <w:t>发现一次一项不合格扣</w:t>
            </w:r>
            <w:r>
              <w:rPr>
                <w:rFonts w:hint="eastAsia" w:ascii="宋体" w:hAnsi="宋体" w:eastAsia="宋体" w:cs="宋体"/>
                <w:sz w:val="24"/>
                <w:highlight w:val="none"/>
                <w:lang w:val="en-US" w:eastAsia="zh-CN"/>
              </w:rPr>
              <w:t>1</w:t>
            </w:r>
            <w:r>
              <w:rPr>
                <w:rFonts w:hint="eastAsia" w:ascii="宋体" w:hAnsi="宋体" w:eastAsia="宋体" w:cs="宋体"/>
                <w:sz w:val="24"/>
                <w:highlight w:val="none"/>
              </w:rPr>
              <w:t>分</w:t>
            </w:r>
            <w:r>
              <w:rPr>
                <w:rFonts w:hint="eastAsia" w:ascii="宋体" w:hAnsi="宋体" w:eastAsia="宋体" w:cs="宋体"/>
                <w:sz w:val="24"/>
                <w:highlight w:val="none"/>
                <w:lang w:eastAsia="zh-CN"/>
              </w:rPr>
              <w:t>。</w:t>
            </w:r>
          </w:p>
        </w:tc>
        <w:tc>
          <w:tcPr>
            <w:tcW w:w="930" w:type="dxa"/>
            <w:noWrap w:val="0"/>
            <w:vAlign w:val="top"/>
          </w:tcPr>
          <w:p>
            <w:pPr>
              <w:jc w:val="center"/>
              <w:rPr>
                <w:rFonts w:hint="eastAsia" w:ascii="宋体" w:hAnsi="宋体" w:eastAsia="宋体" w:cs="宋体"/>
                <w:b/>
                <w:bCs/>
                <w:sz w:val="32"/>
                <w:szCs w:val="32"/>
                <w:highlight w:val="none"/>
                <w:lang w:eastAsia="zh-CN"/>
              </w:rPr>
            </w:pPr>
            <w:r>
              <w:rPr>
                <w:rFonts w:hint="eastAsia" w:ascii="宋体" w:hAnsi="宋体" w:eastAsia="宋体" w:cs="宋体"/>
                <w:b/>
                <w:bCs/>
                <w:sz w:val="32"/>
                <w:szCs w:val="32"/>
                <w:highlight w:val="none"/>
                <w:lang w:val="en-US" w:eastAsia="zh-CN"/>
              </w:rPr>
              <w:t>10</w:t>
            </w:r>
          </w:p>
        </w:tc>
        <w:tc>
          <w:tcPr>
            <w:tcW w:w="789" w:type="dxa"/>
            <w:noWrap w:val="0"/>
            <w:vAlign w:val="top"/>
          </w:tcPr>
          <w:p>
            <w:pPr>
              <w:rPr>
                <w:rFonts w:hint="eastAsia" w:ascii="宋体" w:hAnsi="宋体" w:eastAsia="宋体" w:cs="宋体"/>
                <w:b/>
                <w:bCs/>
                <w:sz w:val="44"/>
                <w:highlight w:val="none"/>
              </w:rPr>
            </w:pPr>
          </w:p>
        </w:tc>
        <w:tc>
          <w:tcPr>
            <w:tcW w:w="817" w:type="dxa"/>
            <w:noWrap w:val="0"/>
            <w:vAlign w:val="top"/>
          </w:tcPr>
          <w:p>
            <w:pPr>
              <w:rPr>
                <w:rFonts w:hint="eastAsia" w:ascii="宋体" w:hAnsi="宋体" w:eastAsia="宋体" w:cs="宋体"/>
                <w:b/>
                <w:bCs/>
                <w:sz w:val="4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1149" w:type="dxa"/>
            <w:vMerge w:val="continue"/>
            <w:noWrap w:val="0"/>
            <w:vAlign w:val="top"/>
          </w:tcPr>
          <w:p>
            <w:pPr>
              <w:rPr>
                <w:rFonts w:hint="eastAsia" w:ascii="宋体" w:hAnsi="宋体" w:eastAsia="宋体" w:cs="宋体"/>
                <w:b/>
                <w:bCs/>
                <w:sz w:val="44"/>
                <w:highlight w:val="none"/>
              </w:rPr>
            </w:pPr>
          </w:p>
        </w:tc>
        <w:tc>
          <w:tcPr>
            <w:tcW w:w="4395" w:type="dxa"/>
            <w:noWrap w:val="0"/>
            <w:vAlign w:val="top"/>
          </w:tcPr>
          <w:p>
            <w:pPr>
              <w:rPr>
                <w:rFonts w:hint="eastAsia" w:ascii="宋体" w:hAnsi="宋体" w:eastAsia="宋体" w:cs="宋体"/>
                <w:b/>
                <w:bCs/>
                <w:sz w:val="44"/>
                <w:highlight w:val="none"/>
              </w:rPr>
            </w:pPr>
            <w:r>
              <w:rPr>
                <w:rFonts w:hint="eastAsia" w:ascii="宋体" w:hAnsi="宋体" w:eastAsia="宋体" w:cs="宋体"/>
                <w:sz w:val="24"/>
                <w:highlight w:val="none"/>
              </w:rPr>
              <w:t>道路地面干净整洁必须达到“四无、五净”。“四无”即：无堆积垃圾、零星垃圾、杂物、瓦砾、砖石和杂草；无果皮、纸屑烟蒂、塑料袋；无积灰（水）、污物；无堵塞窨井、沟眼。“五净”即：路面净，窨井沟眼净，树边净，边角净，花台周围及隔离护栏下净；垃圾积泥不得扫入窨井及花台中。发现一次一项不合格扣</w:t>
            </w:r>
            <w:r>
              <w:rPr>
                <w:rFonts w:hint="eastAsia" w:ascii="宋体" w:hAnsi="宋体" w:eastAsia="宋体" w:cs="宋体"/>
                <w:sz w:val="24"/>
                <w:highlight w:val="none"/>
                <w:lang w:val="en-US" w:eastAsia="zh-CN"/>
              </w:rPr>
              <w:t>1</w:t>
            </w:r>
            <w:r>
              <w:rPr>
                <w:rFonts w:hint="eastAsia" w:ascii="宋体" w:hAnsi="宋体" w:eastAsia="宋体" w:cs="宋体"/>
                <w:sz w:val="24"/>
                <w:highlight w:val="none"/>
              </w:rPr>
              <w:t>分。</w:t>
            </w:r>
          </w:p>
        </w:tc>
        <w:tc>
          <w:tcPr>
            <w:tcW w:w="930" w:type="dxa"/>
            <w:noWrap w:val="0"/>
            <w:vAlign w:val="top"/>
          </w:tcPr>
          <w:p>
            <w:pPr>
              <w:jc w:val="center"/>
              <w:rPr>
                <w:rFonts w:hint="eastAsia" w:ascii="宋体" w:hAnsi="宋体" w:eastAsia="宋体" w:cs="宋体"/>
                <w:b/>
                <w:bCs/>
                <w:sz w:val="32"/>
                <w:szCs w:val="32"/>
                <w:highlight w:val="none"/>
                <w:lang w:eastAsia="zh-CN"/>
              </w:rPr>
            </w:pPr>
            <w:r>
              <w:rPr>
                <w:rFonts w:hint="eastAsia" w:ascii="宋体" w:hAnsi="宋体" w:eastAsia="宋体" w:cs="宋体"/>
                <w:b/>
                <w:bCs/>
                <w:sz w:val="32"/>
                <w:szCs w:val="32"/>
                <w:highlight w:val="none"/>
                <w:lang w:val="en-US" w:eastAsia="zh-CN"/>
              </w:rPr>
              <w:t>10</w:t>
            </w:r>
          </w:p>
        </w:tc>
        <w:tc>
          <w:tcPr>
            <w:tcW w:w="789" w:type="dxa"/>
            <w:noWrap w:val="0"/>
            <w:vAlign w:val="top"/>
          </w:tcPr>
          <w:p>
            <w:pPr>
              <w:rPr>
                <w:rFonts w:hint="eastAsia" w:ascii="宋体" w:hAnsi="宋体" w:eastAsia="宋体" w:cs="宋体"/>
                <w:b/>
                <w:bCs/>
                <w:sz w:val="44"/>
                <w:highlight w:val="none"/>
              </w:rPr>
            </w:pPr>
          </w:p>
        </w:tc>
        <w:tc>
          <w:tcPr>
            <w:tcW w:w="817" w:type="dxa"/>
            <w:noWrap w:val="0"/>
            <w:vAlign w:val="top"/>
          </w:tcPr>
          <w:p>
            <w:pPr>
              <w:rPr>
                <w:rFonts w:hint="eastAsia" w:ascii="宋体" w:hAnsi="宋体" w:eastAsia="宋体" w:cs="宋体"/>
                <w:b/>
                <w:bCs/>
                <w:sz w:val="4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9" w:type="dxa"/>
            <w:vMerge w:val="continue"/>
            <w:noWrap w:val="0"/>
            <w:vAlign w:val="top"/>
          </w:tcPr>
          <w:p>
            <w:pPr>
              <w:rPr>
                <w:rFonts w:hint="eastAsia" w:ascii="宋体" w:hAnsi="宋体" w:eastAsia="宋体" w:cs="宋体"/>
                <w:b/>
                <w:bCs/>
                <w:sz w:val="44"/>
                <w:highlight w:val="none"/>
              </w:rPr>
            </w:pPr>
          </w:p>
        </w:tc>
        <w:tc>
          <w:tcPr>
            <w:tcW w:w="4395" w:type="dxa"/>
            <w:noWrap w:val="0"/>
            <w:vAlign w:val="top"/>
          </w:tcPr>
          <w:p>
            <w:pPr>
              <w:rPr>
                <w:rFonts w:hint="eastAsia" w:ascii="宋体" w:hAnsi="宋体" w:eastAsia="宋体" w:cs="宋体"/>
                <w:b/>
                <w:bCs/>
                <w:sz w:val="44"/>
                <w:highlight w:val="none"/>
              </w:rPr>
            </w:pPr>
            <w:r>
              <w:rPr>
                <w:rFonts w:hint="eastAsia" w:ascii="宋体" w:hAnsi="宋体" w:eastAsia="宋体" w:cs="宋体"/>
                <w:sz w:val="24"/>
                <w:highlight w:val="none"/>
              </w:rPr>
              <w:t>玻璃面应无灰尘，每星期擦洗二次，雨后立即擦洗。发现一次不合格扣</w:t>
            </w:r>
            <w:r>
              <w:rPr>
                <w:rFonts w:hint="eastAsia" w:ascii="宋体" w:hAnsi="宋体" w:eastAsia="宋体" w:cs="宋体"/>
                <w:sz w:val="24"/>
                <w:highlight w:val="none"/>
                <w:lang w:val="en-US" w:eastAsia="zh-CN"/>
              </w:rPr>
              <w:t>1</w:t>
            </w:r>
            <w:r>
              <w:rPr>
                <w:rFonts w:hint="eastAsia" w:ascii="宋体" w:hAnsi="宋体" w:eastAsia="宋体" w:cs="宋体"/>
                <w:sz w:val="24"/>
                <w:highlight w:val="none"/>
              </w:rPr>
              <w:t>分。</w:t>
            </w:r>
          </w:p>
        </w:tc>
        <w:tc>
          <w:tcPr>
            <w:tcW w:w="930" w:type="dxa"/>
            <w:noWrap w:val="0"/>
            <w:vAlign w:val="top"/>
          </w:tcPr>
          <w:p>
            <w:pPr>
              <w:jc w:val="center"/>
              <w:rPr>
                <w:rFonts w:hint="eastAsia" w:ascii="宋体" w:hAnsi="宋体" w:eastAsia="宋体" w:cs="宋体"/>
                <w:b/>
                <w:bCs/>
                <w:sz w:val="32"/>
                <w:szCs w:val="32"/>
                <w:highlight w:val="none"/>
                <w:lang w:eastAsia="zh-CN"/>
              </w:rPr>
            </w:pPr>
            <w:r>
              <w:rPr>
                <w:rFonts w:hint="eastAsia" w:ascii="宋体" w:hAnsi="宋体" w:eastAsia="宋体" w:cs="宋体"/>
                <w:b/>
                <w:bCs/>
                <w:sz w:val="32"/>
                <w:szCs w:val="32"/>
                <w:highlight w:val="none"/>
                <w:lang w:val="en-US" w:eastAsia="zh-CN"/>
              </w:rPr>
              <w:t>5</w:t>
            </w:r>
          </w:p>
        </w:tc>
        <w:tc>
          <w:tcPr>
            <w:tcW w:w="789" w:type="dxa"/>
            <w:noWrap w:val="0"/>
            <w:vAlign w:val="top"/>
          </w:tcPr>
          <w:p>
            <w:pPr>
              <w:rPr>
                <w:rFonts w:hint="eastAsia" w:ascii="宋体" w:hAnsi="宋体" w:eastAsia="宋体" w:cs="宋体"/>
                <w:b/>
                <w:bCs/>
                <w:sz w:val="44"/>
                <w:highlight w:val="none"/>
              </w:rPr>
            </w:pPr>
          </w:p>
        </w:tc>
        <w:tc>
          <w:tcPr>
            <w:tcW w:w="817" w:type="dxa"/>
            <w:noWrap w:val="0"/>
            <w:vAlign w:val="top"/>
          </w:tcPr>
          <w:p>
            <w:pPr>
              <w:rPr>
                <w:rFonts w:hint="eastAsia" w:ascii="宋体" w:hAnsi="宋体" w:eastAsia="宋体" w:cs="宋体"/>
                <w:b/>
                <w:bCs/>
                <w:sz w:val="4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9" w:type="dxa"/>
            <w:vMerge w:val="continue"/>
            <w:noWrap w:val="0"/>
            <w:vAlign w:val="top"/>
          </w:tcPr>
          <w:p>
            <w:pPr>
              <w:rPr>
                <w:rFonts w:hint="eastAsia" w:ascii="宋体" w:hAnsi="宋体" w:eastAsia="宋体" w:cs="宋体"/>
                <w:b/>
                <w:bCs/>
                <w:sz w:val="44"/>
                <w:highlight w:val="none"/>
              </w:rPr>
            </w:pPr>
          </w:p>
        </w:tc>
        <w:tc>
          <w:tcPr>
            <w:tcW w:w="4395" w:type="dxa"/>
            <w:noWrap w:val="0"/>
            <w:vAlign w:val="top"/>
          </w:tcPr>
          <w:p>
            <w:pPr>
              <w:rPr>
                <w:rFonts w:hint="eastAsia" w:ascii="宋体" w:hAnsi="宋体" w:eastAsia="宋体" w:cs="宋体"/>
                <w:b/>
                <w:bCs/>
                <w:sz w:val="44"/>
                <w:highlight w:val="none"/>
              </w:rPr>
            </w:pPr>
            <w:r>
              <w:rPr>
                <w:rFonts w:hint="eastAsia" w:ascii="宋体" w:hAnsi="宋体" w:eastAsia="宋体" w:cs="宋体"/>
                <w:sz w:val="24"/>
                <w:highlight w:val="none"/>
              </w:rPr>
              <w:t>绿地范围内无垃圾杂物、树叶，无卫生死角，发现一次不合格扣1分。</w:t>
            </w:r>
          </w:p>
        </w:tc>
        <w:tc>
          <w:tcPr>
            <w:tcW w:w="930" w:type="dxa"/>
            <w:noWrap w:val="0"/>
            <w:vAlign w:val="top"/>
          </w:tcPr>
          <w:p>
            <w:pPr>
              <w:jc w:val="center"/>
              <w:rPr>
                <w:rFonts w:hint="eastAsia" w:ascii="宋体" w:hAnsi="宋体" w:eastAsia="宋体" w:cs="宋体"/>
                <w:b/>
                <w:bCs/>
                <w:sz w:val="32"/>
                <w:szCs w:val="32"/>
                <w:highlight w:val="none"/>
                <w:lang w:eastAsia="zh-CN"/>
              </w:rPr>
            </w:pPr>
            <w:r>
              <w:rPr>
                <w:rFonts w:hint="eastAsia" w:ascii="宋体" w:hAnsi="宋体" w:eastAsia="宋体" w:cs="宋体"/>
                <w:b/>
                <w:bCs/>
                <w:sz w:val="32"/>
                <w:szCs w:val="32"/>
                <w:highlight w:val="none"/>
                <w:lang w:val="en-US" w:eastAsia="zh-CN"/>
              </w:rPr>
              <w:t>5</w:t>
            </w:r>
          </w:p>
        </w:tc>
        <w:tc>
          <w:tcPr>
            <w:tcW w:w="789" w:type="dxa"/>
            <w:noWrap w:val="0"/>
            <w:vAlign w:val="top"/>
          </w:tcPr>
          <w:p>
            <w:pPr>
              <w:rPr>
                <w:rFonts w:hint="eastAsia" w:ascii="宋体" w:hAnsi="宋体" w:eastAsia="宋体" w:cs="宋体"/>
                <w:b/>
                <w:bCs/>
                <w:sz w:val="44"/>
                <w:highlight w:val="none"/>
              </w:rPr>
            </w:pPr>
          </w:p>
        </w:tc>
        <w:tc>
          <w:tcPr>
            <w:tcW w:w="817" w:type="dxa"/>
            <w:noWrap w:val="0"/>
            <w:vAlign w:val="top"/>
          </w:tcPr>
          <w:p>
            <w:pPr>
              <w:rPr>
                <w:rFonts w:hint="eastAsia" w:ascii="宋体" w:hAnsi="宋体" w:eastAsia="宋体" w:cs="宋体"/>
                <w:b/>
                <w:bCs/>
                <w:sz w:val="4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9" w:type="dxa"/>
            <w:vMerge w:val="continue"/>
            <w:noWrap w:val="0"/>
            <w:vAlign w:val="top"/>
          </w:tcPr>
          <w:p>
            <w:pPr>
              <w:rPr>
                <w:rFonts w:hint="eastAsia" w:ascii="宋体" w:hAnsi="宋体" w:eastAsia="宋体" w:cs="宋体"/>
                <w:b/>
                <w:bCs/>
                <w:sz w:val="44"/>
                <w:highlight w:val="none"/>
              </w:rPr>
            </w:pPr>
          </w:p>
        </w:tc>
        <w:tc>
          <w:tcPr>
            <w:tcW w:w="4395" w:type="dxa"/>
            <w:noWrap w:val="0"/>
            <w:vAlign w:val="top"/>
          </w:tcPr>
          <w:p>
            <w:pPr>
              <w:rPr>
                <w:rFonts w:hint="eastAsia" w:ascii="宋体" w:hAnsi="宋体" w:eastAsia="宋体" w:cs="宋体"/>
                <w:b/>
                <w:bCs/>
                <w:sz w:val="44"/>
                <w:highlight w:val="none"/>
              </w:rPr>
            </w:pPr>
            <w:r>
              <w:rPr>
                <w:rFonts w:hint="eastAsia" w:ascii="宋体" w:hAnsi="宋体" w:eastAsia="宋体" w:cs="宋体"/>
                <w:sz w:val="24"/>
                <w:highlight w:val="none"/>
              </w:rPr>
              <w:t>园内小品保持清洁，包括亭、廊、健身器材、休闲坐椅、宣传牌等无灰尘，发现一次不合格扣1分。</w:t>
            </w:r>
          </w:p>
        </w:tc>
        <w:tc>
          <w:tcPr>
            <w:tcW w:w="930" w:type="dxa"/>
            <w:noWrap w:val="0"/>
            <w:vAlign w:val="top"/>
          </w:tcPr>
          <w:p>
            <w:pPr>
              <w:jc w:val="center"/>
              <w:rPr>
                <w:rFonts w:hint="eastAsia" w:ascii="宋体" w:hAnsi="宋体" w:eastAsia="宋体" w:cs="宋体"/>
                <w:b/>
                <w:bCs/>
                <w:sz w:val="32"/>
                <w:szCs w:val="32"/>
                <w:highlight w:val="none"/>
                <w:lang w:eastAsia="zh-CN"/>
              </w:rPr>
            </w:pPr>
            <w:r>
              <w:rPr>
                <w:rFonts w:hint="eastAsia" w:ascii="宋体" w:hAnsi="宋体" w:eastAsia="宋体" w:cs="宋体"/>
                <w:b/>
                <w:bCs/>
                <w:sz w:val="32"/>
                <w:szCs w:val="32"/>
                <w:highlight w:val="none"/>
                <w:lang w:val="en-US" w:eastAsia="zh-CN"/>
              </w:rPr>
              <w:t>5</w:t>
            </w:r>
          </w:p>
        </w:tc>
        <w:tc>
          <w:tcPr>
            <w:tcW w:w="789" w:type="dxa"/>
            <w:noWrap w:val="0"/>
            <w:vAlign w:val="top"/>
          </w:tcPr>
          <w:p>
            <w:pPr>
              <w:rPr>
                <w:rFonts w:hint="eastAsia" w:ascii="宋体" w:hAnsi="宋体" w:eastAsia="宋体" w:cs="宋体"/>
                <w:b/>
                <w:bCs/>
                <w:sz w:val="44"/>
                <w:highlight w:val="none"/>
              </w:rPr>
            </w:pPr>
          </w:p>
        </w:tc>
        <w:tc>
          <w:tcPr>
            <w:tcW w:w="817" w:type="dxa"/>
            <w:noWrap w:val="0"/>
            <w:vAlign w:val="top"/>
          </w:tcPr>
          <w:p>
            <w:pPr>
              <w:rPr>
                <w:rFonts w:hint="eastAsia" w:ascii="宋体" w:hAnsi="宋体" w:eastAsia="宋体" w:cs="宋体"/>
                <w:b/>
                <w:bCs/>
                <w:sz w:val="4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9" w:type="dxa"/>
            <w:vMerge w:val="continue"/>
            <w:noWrap w:val="0"/>
            <w:vAlign w:val="top"/>
          </w:tcPr>
          <w:p>
            <w:pPr>
              <w:rPr>
                <w:rFonts w:hint="eastAsia" w:ascii="宋体" w:hAnsi="宋体" w:eastAsia="宋体" w:cs="宋体"/>
                <w:b/>
                <w:bCs/>
                <w:sz w:val="44"/>
                <w:highlight w:val="none"/>
              </w:rPr>
            </w:pPr>
          </w:p>
        </w:tc>
        <w:tc>
          <w:tcPr>
            <w:tcW w:w="4395" w:type="dxa"/>
            <w:noWrap w:val="0"/>
            <w:vAlign w:val="top"/>
          </w:tcPr>
          <w:p>
            <w:pPr>
              <w:rPr>
                <w:rFonts w:hint="eastAsia" w:ascii="宋体" w:hAnsi="宋体" w:eastAsia="宋体" w:cs="宋体"/>
                <w:b/>
                <w:bCs/>
                <w:sz w:val="44"/>
                <w:highlight w:val="none"/>
              </w:rPr>
            </w:pPr>
            <w:r>
              <w:rPr>
                <w:rFonts w:hint="eastAsia" w:ascii="宋体" w:hAnsi="宋体" w:eastAsia="宋体" w:cs="宋体"/>
                <w:sz w:val="24"/>
                <w:highlight w:val="none"/>
              </w:rPr>
              <w:t>水体每天定期清捞，做到水面无漂浮物，池水清晰、适宜。发现一次不合格扣1分。</w:t>
            </w:r>
          </w:p>
        </w:tc>
        <w:tc>
          <w:tcPr>
            <w:tcW w:w="930" w:type="dxa"/>
            <w:noWrap w:val="0"/>
            <w:vAlign w:val="top"/>
          </w:tcPr>
          <w:p>
            <w:pPr>
              <w:jc w:val="center"/>
              <w:rPr>
                <w:rFonts w:hint="eastAsia" w:ascii="宋体" w:hAnsi="宋体" w:eastAsia="宋体" w:cs="宋体"/>
                <w:b/>
                <w:bCs/>
                <w:sz w:val="32"/>
                <w:szCs w:val="32"/>
                <w:highlight w:val="none"/>
                <w:lang w:eastAsia="zh-CN"/>
              </w:rPr>
            </w:pPr>
            <w:r>
              <w:rPr>
                <w:rFonts w:hint="eastAsia" w:ascii="宋体" w:hAnsi="宋体" w:eastAsia="宋体" w:cs="宋体"/>
                <w:b/>
                <w:bCs/>
                <w:sz w:val="32"/>
                <w:szCs w:val="32"/>
                <w:highlight w:val="none"/>
                <w:lang w:val="en-US" w:eastAsia="zh-CN"/>
              </w:rPr>
              <w:t>5</w:t>
            </w:r>
          </w:p>
        </w:tc>
        <w:tc>
          <w:tcPr>
            <w:tcW w:w="789" w:type="dxa"/>
            <w:noWrap w:val="0"/>
            <w:vAlign w:val="top"/>
          </w:tcPr>
          <w:p>
            <w:pPr>
              <w:rPr>
                <w:rFonts w:hint="eastAsia" w:ascii="宋体" w:hAnsi="宋体" w:eastAsia="宋体" w:cs="宋体"/>
                <w:b/>
                <w:bCs/>
                <w:sz w:val="44"/>
                <w:highlight w:val="none"/>
              </w:rPr>
            </w:pPr>
          </w:p>
        </w:tc>
        <w:tc>
          <w:tcPr>
            <w:tcW w:w="817" w:type="dxa"/>
            <w:noWrap w:val="0"/>
            <w:vAlign w:val="top"/>
          </w:tcPr>
          <w:p>
            <w:pPr>
              <w:rPr>
                <w:rFonts w:hint="eastAsia" w:ascii="宋体" w:hAnsi="宋体" w:eastAsia="宋体" w:cs="宋体"/>
                <w:b/>
                <w:bCs/>
                <w:sz w:val="4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149" w:type="dxa"/>
            <w:vMerge w:val="continue"/>
            <w:noWrap w:val="0"/>
            <w:vAlign w:val="top"/>
          </w:tcPr>
          <w:p>
            <w:pPr>
              <w:rPr>
                <w:rFonts w:hint="eastAsia" w:ascii="宋体" w:hAnsi="宋体" w:eastAsia="宋体" w:cs="宋体"/>
                <w:b/>
                <w:bCs/>
                <w:sz w:val="44"/>
                <w:highlight w:val="none"/>
              </w:rPr>
            </w:pPr>
          </w:p>
        </w:tc>
        <w:tc>
          <w:tcPr>
            <w:tcW w:w="4395" w:type="dxa"/>
            <w:noWrap w:val="0"/>
            <w:vAlign w:val="top"/>
          </w:tcPr>
          <w:p>
            <w:pPr>
              <w:rPr>
                <w:rFonts w:hint="eastAsia" w:ascii="宋体" w:hAnsi="宋体" w:eastAsia="宋体" w:cs="宋体"/>
                <w:b/>
                <w:bCs/>
                <w:sz w:val="44"/>
                <w:highlight w:val="none"/>
              </w:rPr>
            </w:pPr>
            <w:r>
              <w:rPr>
                <w:rFonts w:hint="eastAsia" w:ascii="宋体" w:hAnsi="宋体" w:eastAsia="宋体" w:cs="宋体"/>
                <w:sz w:val="24"/>
                <w:highlight w:val="none"/>
              </w:rPr>
              <w:t>节假日能及时增加保洁力量，保证公园的卫生环境清洁。</w:t>
            </w:r>
          </w:p>
        </w:tc>
        <w:tc>
          <w:tcPr>
            <w:tcW w:w="930" w:type="dxa"/>
            <w:noWrap w:val="0"/>
            <w:vAlign w:val="top"/>
          </w:tcPr>
          <w:p>
            <w:pPr>
              <w:jc w:val="center"/>
              <w:rPr>
                <w:rFonts w:hint="eastAsia" w:ascii="宋体" w:hAnsi="宋体" w:eastAsia="宋体" w:cs="宋体"/>
                <w:b/>
                <w:bCs/>
                <w:sz w:val="32"/>
                <w:szCs w:val="32"/>
                <w:highlight w:val="none"/>
                <w:lang w:eastAsia="zh-CN"/>
              </w:rPr>
            </w:pPr>
            <w:r>
              <w:rPr>
                <w:rFonts w:hint="eastAsia" w:ascii="宋体" w:hAnsi="宋体" w:eastAsia="宋体" w:cs="宋体"/>
                <w:b/>
                <w:bCs/>
                <w:sz w:val="32"/>
                <w:szCs w:val="32"/>
                <w:highlight w:val="none"/>
                <w:lang w:val="en-US" w:eastAsia="zh-CN"/>
              </w:rPr>
              <w:t>5</w:t>
            </w:r>
          </w:p>
        </w:tc>
        <w:tc>
          <w:tcPr>
            <w:tcW w:w="789" w:type="dxa"/>
            <w:noWrap w:val="0"/>
            <w:vAlign w:val="top"/>
          </w:tcPr>
          <w:p>
            <w:pPr>
              <w:rPr>
                <w:rFonts w:hint="eastAsia" w:ascii="宋体" w:hAnsi="宋体" w:eastAsia="宋体" w:cs="宋体"/>
                <w:b/>
                <w:bCs/>
                <w:sz w:val="44"/>
                <w:highlight w:val="none"/>
              </w:rPr>
            </w:pPr>
          </w:p>
        </w:tc>
        <w:tc>
          <w:tcPr>
            <w:tcW w:w="817" w:type="dxa"/>
            <w:noWrap w:val="0"/>
            <w:vAlign w:val="top"/>
          </w:tcPr>
          <w:p>
            <w:pPr>
              <w:rPr>
                <w:rFonts w:hint="eastAsia" w:ascii="宋体" w:hAnsi="宋体" w:eastAsia="宋体" w:cs="宋体"/>
                <w:b/>
                <w:bCs/>
                <w:sz w:val="4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9" w:type="dxa"/>
            <w:vMerge w:val="restart"/>
            <w:noWrap w:val="0"/>
            <w:vAlign w:val="top"/>
          </w:tcPr>
          <w:p>
            <w:pPr>
              <w:ind w:firstLine="275" w:firstLineChars="98"/>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综</w:t>
            </w:r>
          </w:p>
          <w:p>
            <w:pPr>
              <w:ind w:firstLine="275" w:firstLineChars="98"/>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合</w:t>
            </w:r>
          </w:p>
          <w:p>
            <w:pPr>
              <w:ind w:firstLine="281" w:firstLineChars="100"/>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管</w:t>
            </w:r>
          </w:p>
          <w:p>
            <w:pPr>
              <w:ind w:firstLine="275" w:firstLineChars="98"/>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理</w:t>
            </w:r>
          </w:p>
          <w:p>
            <w:pPr>
              <w:rPr>
                <w:rFonts w:hint="eastAsia" w:ascii="宋体" w:hAnsi="宋体" w:eastAsia="宋体" w:cs="宋体"/>
                <w:b/>
                <w:bCs/>
                <w:sz w:val="28"/>
                <w:szCs w:val="28"/>
                <w:highlight w:val="none"/>
                <w:lang w:val="en-US" w:eastAsia="zh-CN"/>
              </w:rPr>
            </w:pPr>
            <w:r>
              <w:rPr>
                <w:rFonts w:hint="eastAsia" w:ascii="宋体" w:hAnsi="宋体" w:eastAsia="宋体" w:cs="宋体"/>
                <w:b/>
                <w:bCs/>
                <w:sz w:val="28"/>
                <w:szCs w:val="28"/>
                <w:highlight w:val="none"/>
                <w:lang w:val="en-US" w:eastAsia="zh-CN"/>
              </w:rPr>
              <w:t>40</w:t>
            </w:r>
            <w:r>
              <w:rPr>
                <w:rFonts w:hint="eastAsia" w:ascii="宋体" w:hAnsi="宋体" w:eastAsia="宋体" w:cs="宋体"/>
                <w:b/>
                <w:bCs/>
                <w:sz w:val="28"/>
                <w:szCs w:val="28"/>
                <w:highlight w:val="none"/>
              </w:rPr>
              <w:t>分</w:t>
            </w:r>
          </w:p>
          <w:p>
            <w:pPr>
              <w:rPr>
                <w:rFonts w:hint="eastAsia" w:ascii="宋体" w:hAnsi="宋体" w:eastAsia="宋体" w:cs="宋体"/>
                <w:b/>
                <w:bCs/>
                <w:sz w:val="44"/>
                <w:highlight w:val="none"/>
              </w:rPr>
            </w:pPr>
          </w:p>
        </w:tc>
        <w:tc>
          <w:tcPr>
            <w:tcW w:w="4395" w:type="dxa"/>
            <w:noWrap w:val="0"/>
            <w:vAlign w:val="top"/>
          </w:tcPr>
          <w:p>
            <w:pPr>
              <w:rPr>
                <w:rFonts w:hint="eastAsia" w:ascii="宋体" w:hAnsi="宋体" w:eastAsia="宋体" w:cs="宋体"/>
                <w:sz w:val="24"/>
                <w:highlight w:val="none"/>
              </w:rPr>
            </w:pPr>
            <w:r>
              <w:rPr>
                <w:rFonts w:hint="eastAsia" w:ascii="宋体" w:hAnsi="宋体" w:eastAsia="宋体" w:cs="宋体"/>
                <w:sz w:val="24"/>
                <w:highlight w:val="none"/>
              </w:rPr>
              <w:t>各项规章制度完善，贯彻得力，奖罚分明。根据公园实际制定应急预案，要求可行、有效。制度不完善</w:t>
            </w:r>
            <w:r>
              <w:rPr>
                <w:rFonts w:hint="eastAsia" w:ascii="宋体" w:hAnsi="宋体" w:eastAsia="宋体" w:cs="宋体"/>
                <w:sz w:val="24"/>
                <w:highlight w:val="none"/>
                <w:lang w:eastAsia="zh-CN"/>
              </w:rPr>
              <w:t>一次</w:t>
            </w:r>
            <w:r>
              <w:rPr>
                <w:rFonts w:hint="eastAsia" w:ascii="宋体" w:hAnsi="宋体" w:eastAsia="宋体" w:cs="宋体"/>
                <w:sz w:val="24"/>
                <w:highlight w:val="none"/>
              </w:rPr>
              <w:t>扣2分。</w:t>
            </w:r>
          </w:p>
        </w:tc>
        <w:tc>
          <w:tcPr>
            <w:tcW w:w="930" w:type="dxa"/>
            <w:noWrap w:val="0"/>
            <w:vAlign w:val="top"/>
          </w:tcPr>
          <w:p>
            <w:pPr>
              <w:jc w:val="center"/>
              <w:rPr>
                <w:rFonts w:hint="eastAsia" w:ascii="宋体" w:hAnsi="宋体" w:eastAsia="宋体" w:cs="宋体"/>
                <w:b/>
                <w:bCs/>
                <w:sz w:val="32"/>
                <w:szCs w:val="32"/>
                <w:highlight w:val="none"/>
                <w:lang w:eastAsia="zh-CN"/>
              </w:rPr>
            </w:pPr>
            <w:r>
              <w:rPr>
                <w:rFonts w:hint="eastAsia" w:ascii="宋体" w:hAnsi="宋体" w:eastAsia="宋体" w:cs="宋体"/>
                <w:b/>
                <w:bCs/>
                <w:sz w:val="32"/>
                <w:szCs w:val="32"/>
                <w:highlight w:val="none"/>
                <w:lang w:val="en-US" w:eastAsia="zh-CN"/>
              </w:rPr>
              <w:t>10</w:t>
            </w:r>
          </w:p>
        </w:tc>
        <w:tc>
          <w:tcPr>
            <w:tcW w:w="789" w:type="dxa"/>
            <w:noWrap w:val="0"/>
            <w:vAlign w:val="top"/>
          </w:tcPr>
          <w:p>
            <w:pPr>
              <w:rPr>
                <w:rFonts w:hint="eastAsia" w:ascii="宋体" w:hAnsi="宋体" w:eastAsia="宋体" w:cs="宋体"/>
                <w:b/>
                <w:bCs/>
                <w:sz w:val="44"/>
                <w:highlight w:val="none"/>
              </w:rPr>
            </w:pPr>
          </w:p>
        </w:tc>
        <w:tc>
          <w:tcPr>
            <w:tcW w:w="817" w:type="dxa"/>
            <w:noWrap w:val="0"/>
            <w:vAlign w:val="top"/>
          </w:tcPr>
          <w:p>
            <w:pPr>
              <w:rPr>
                <w:rFonts w:hint="eastAsia" w:ascii="宋体" w:hAnsi="宋体" w:eastAsia="宋体" w:cs="宋体"/>
                <w:b/>
                <w:bCs/>
                <w:sz w:val="4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trPr>
        <w:tc>
          <w:tcPr>
            <w:tcW w:w="1149" w:type="dxa"/>
            <w:vMerge w:val="continue"/>
            <w:noWrap w:val="0"/>
            <w:vAlign w:val="top"/>
          </w:tcPr>
          <w:p>
            <w:pPr>
              <w:rPr>
                <w:rFonts w:hint="eastAsia" w:ascii="宋体" w:hAnsi="宋体" w:eastAsia="宋体" w:cs="宋体"/>
                <w:b/>
                <w:bCs/>
                <w:sz w:val="44"/>
                <w:highlight w:val="none"/>
              </w:rPr>
            </w:pPr>
          </w:p>
        </w:tc>
        <w:tc>
          <w:tcPr>
            <w:tcW w:w="4395" w:type="dxa"/>
            <w:noWrap w:val="0"/>
            <w:vAlign w:val="top"/>
          </w:tcPr>
          <w:p>
            <w:pPr>
              <w:rPr>
                <w:rFonts w:hint="eastAsia" w:ascii="宋体" w:hAnsi="宋体" w:eastAsia="宋体" w:cs="宋体"/>
                <w:b/>
                <w:bCs/>
                <w:sz w:val="10"/>
                <w:szCs w:val="10"/>
                <w:highlight w:val="none"/>
              </w:rPr>
            </w:pPr>
            <w:r>
              <w:rPr>
                <w:rFonts w:hint="eastAsia" w:ascii="宋体" w:hAnsi="宋体" w:eastAsia="宋体" w:cs="宋体"/>
                <w:sz w:val="24"/>
                <w:highlight w:val="none"/>
                <w:lang w:eastAsia="zh-CN"/>
              </w:rPr>
              <w:t>加强保洁员安全宣传教育，做好日常保洁人员安全工作。安全工作落实不到位一次扣</w:t>
            </w:r>
            <w:r>
              <w:rPr>
                <w:rFonts w:hint="eastAsia" w:ascii="宋体" w:hAnsi="宋体" w:eastAsia="宋体" w:cs="宋体"/>
                <w:sz w:val="24"/>
                <w:highlight w:val="none"/>
                <w:lang w:val="en-US" w:eastAsia="zh-CN"/>
              </w:rPr>
              <w:t>5分。</w:t>
            </w:r>
          </w:p>
        </w:tc>
        <w:tc>
          <w:tcPr>
            <w:tcW w:w="930" w:type="dxa"/>
            <w:noWrap w:val="0"/>
            <w:vAlign w:val="top"/>
          </w:tcPr>
          <w:p>
            <w:pPr>
              <w:jc w:val="center"/>
              <w:rPr>
                <w:rFonts w:hint="eastAsia" w:ascii="宋体" w:hAnsi="宋体" w:eastAsia="宋体" w:cs="宋体"/>
                <w:b/>
                <w:bCs/>
                <w:sz w:val="28"/>
                <w:szCs w:val="28"/>
                <w:highlight w:val="none"/>
                <w:lang w:val="en-US" w:eastAsia="zh-CN"/>
              </w:rPr>
            </w:pPr>
            <w:r>
              <w:rPr>
                <w:rFonts w:hint="eastAsia" w:ascii="宋体" w:hAnsi="宋体" w:eastAsia="宋体" w:cs="宋体"/>
                <w:b/>
                <w:bCs/>
                <w:sz w:val="28"/>
                <w:szCs w:val="28"/>
                <w:highlight w:val="none"/>
                <w:lang w:val="en-US" w:eastAsia="zh-CN"/>
              </w:rPr>
              <w:t>10</w:t>
            </w:r>
          </w:p>
        </w:tc>
        <w:tc>
          <w:tcPr>
            <w:tcW w:w="789" w:type="dxa"/>
            <w:noWrap w:val="0"/>
            <w:vAlign w:val="top"/>
          </w:tcPr>
          <w:p>
            <w:pPr>
              <w:rPr>
                <w:rFonts w:hint="eastAsia" w:ascii="宋体" w:hAnsi="宋体" w:eastAsia="宋体" w:cs="宋体"/>
                <w:b/>
                <w:bCs/>
                <w:sz w:val="10"/>
                <w:szCs w:val="10"/>
                <w:highlight w:val="none"/>
              </w:rPr>
            </w:pPr>
          </w:p>
        </w:tc>
        <w:tc>
          <w:tcPr>
            <w:tcW w:w="817" w:type="dxa"/>
            <w:noWrap w:val="0"/>
            <w:vAlign w:val="top"/>
          </w:tcPr>
          <w:p>
            <w:pPr>
              <w:rPr>
                <w:rFonts w:hint="eastAsia" w:ascii="宋体" w:hAnsi="宋体" w:eastAsia="宋体" w:cs="宋体"/>
                <w:b/>
                <w:bCs/>
                <w:sz w:val="10"/>
                <w:szCs w:val="1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9" w:type="dxa"/>
            <w:vMerge w:val="continue"/>
            <w:noWrap w:val="0"/>
            <w:vAlign w:val="top"/>
          </w:tcPr>
          <w:p>
            <w:pPr>
              <w:rPr>
                <w:rFonts w:hint="eastAsia" w:ascii="宋体" w:hAnsi="宋体" w:eastAsia="宋体" w:cs="宋体"/>
                <w:b/>
                <w:bCs/>
                <w:sz w:val="44"/>
                <w:highlight w:val="none"/>
              </w:rPr>
            </w:pPr>
          </w:p>
        </w:tc>
        <w:tc>
          <w:tcPr>
            <w:tcW w:w="4395" w:type="dxa"/>
            <w:noWrap w:val="0"/>
            <w:vAlign w:val="top"/>
          </w:tcPr>
          <w:p>
            <w:pPr>
              <w:rPr>
                <w:rFonts w:hint="eastAsia" w:ascii="宋体" w:hAnsi="宋体" w:eastAsia="宋体" w:cs="宋体"/>
                <w:sz w:val="24"/>
                <w:highlight w:val="none"/>
              </w:rPr>
            </w:pPr>
            <w:r>
              <w:rPr>
                <w:rFonts w:hint="eastAsia" w:ascii="宋体" w:hAnsi="宋体" w:eastAsia="宋体" w:cs="宋体"/>
                <w:sz w:val="24"/>
                <w:highlight w:val="none"/>
              </w:rPr>
              <w:t>台帐完整、及时、真实，每天做好各个项目的记录工作。少一项扣</w:t>
            </w:r>
            <w:r>
              <w:rPr>
                <w:rFonts w:hint="eastAsia" w:ascii="宋体" w:hAnsi="宋体" w:eastAsia="宋体" w:cs="宋体"/>
                <w:sz w:val="24"/>
                <w:highlight w:val="none"/>
                <w:lang w:val="en-US" w:eastAsia="zh-CN"/>
              </w:rPr>
              <w:t>2</w:t>
            </w:r>
            <w:r>
              <w:rPr>
                <w:rFonts w:hint="eastAsia" w:ascii="宋体" w:hAnsi="宋体" w:eastAsia="宋体" w:cs="宋体"/>
                <w:sz w:val="24"/>
                <w:highlight w:val="none"/>
              </w:rPr>
              <w:t>分。</w:t>
            </w:r>
          </w:p>
        </w:tc>
        <w:tc>
          <w:tcPr>
            <w:tcW w:w="930" w:type="dxa"/>
            <w:noWrap w:val="0"/>
            <w:vAlign w:val="top"/>
          </w:tcPr>
          <w:p>
            <w:pPr>
              <w:jc w:val="center"/>
              <w:rPr>
                <w:rFonts w:hint="eastAsia" w:ascii="宋体" w:hAnsi="宋体" w:eastAsia="宋体" w:cs="宋体"/>
                <w:b/>
                <w:bCs/>
                <w:sz w:val="32"/>
                <w:szCs w:val="32"/>
                <w:highlight w:val="none"/>
                <w:lang w:eastAsia="zh-CN"/>
              </w:rPr>
            </w:pPr>
            <w:r>
              <w:rPr>
                <w:rFonts w:hint="eastAsia" w:ascii="宋体" w:hAnsi="宋体" w:eastAsia="宋体" w:cs="宋体"/>
                <w:b/>
                <w:bCs/>
                <w:sz w:val="32"/>
                <w:szCs w:val="32"/>
                <w:highlight w:val="none"/>
                <w:lang w:val="en-US" w:eastAsia="zh-CN"/>
              </w:rPr>
              <w:t>10</w:t>
            </w:r>
          </w:p>
        </w:tc>
        <w:tc>
          <w:tcPr>
            <w:tcW w:w="789" w:type="dxa"/>
            <w:noWrap w:val="0"/>
            <w:vAlign w:val="top"/>
          </w:tcPr>
          <w:p>
            <w:pPr>
              <w:rPr>
                <w:rFonts w:hint="eastAsia" w:ascii="宋体" w:hAnsi="宋体" w:eastAsia="宋体" w:cs="宋体"/>
                <w:b/>
                <w:bCs/>
                <w:sz w:val="44"/>
                <w:highlight w:val="none"/>
              </w:rPr>
            </w:pPr>
          </w:p>
        </w:tc>
        <w:tc>
          <w:tcPr>
            <w:tcW w:w="817" w:type="dxa"/>
            <w:noWrap w:val="0"/>
            <w:vAlign w:val="top"/>
          </w:tcPr>
          <w:p>
            <w:pPr>
              <w:rPr>
                <w:rFonts w:hint="eastAsia" w:ascii="宋体" w:hAnsi="宋体" w:eastAsia="宋体" w:cs="宋体"/>
                <w:b/>
                <w:bCs/>
                <w:sz w:val="4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9" w:type="dxa"/>
            <w:vMerge w:val="continue"/>
            <w:noWrap w:val="0"/>
            <w:vAlign w:val="top"/>
          </w:tcPr>
          <w:p>
            <w:pPr>
              <w:rPr>
                <w:rFonts w:hint="eastAsia" w:ascii="宋体" w:hAnsi="宋体" w:eastAsia="宋体" w:cs="宋体"/>
                <w:b/>
                <w:bCs/>
                <w:sz w:val="32"/>
                <w:szCs w:val="32"/>
                <w:highlight w:val="none"/>
              </w:rPr>
            </w:pPr>
          </w:p>
        </w:tc>
        <w:tc>
          <w:tcPr>
            <w:tcW w:w="4395" w:type="dxa"/>
            <w:noWrap w:val="0"/>
            <w:vAlign w:val="top"/>
          </w:tcPr>
          <w:p>
            <w:pPr>
              <w:rPr>
                <w:rFonts w:hint="eastAsia" w:ascii="宋体" w:hAnsi="宋体" w:eastAsia="宋体" w:cs="宋体"/>
                <w:sz w:val="24"/>
                <w:highlight w:val="none"/>
                <w:lang w:eastAsia="zh-CN"/>
              </w:rPr>
            </w:pPr>
            <w:r>
              <w:rPr>
                <w:rFonts w:hint="eastAsia" w:ascii="宋体" w:hAnsi="宋体" w:eastAsia="宋体" w:cs="宋体"/>
                <w:sz w:val="24"/>
                <w:highlight w:val="none"/>
              </w:rPr>
              <w:t>管理机构健全、职责明确。管理、保安、保洁等人员配备充足，分工合理。管理不健全、人数不充足的</w:t>
            </w:r>
            <w:r>
              <w:rPr>
                <w:rFonts w:hint="eastAsia" w:ascii="宋体" w:hAnsi="宋体" w:eastAsia="宋体" w:cs="宋体"/>
                <w:sz w:val="24"/>
                <w:highlight w:val="none"/>
                <w:lang w:eastAsia="zh-CN"/>
              </w:rPr>
              <w:t>一次</w:t>
            </w:r>
            <w:r>
              <w:rPr>
                <w:rFonts w:hint="eastAsia" w:ascii="宋体" w:hAnsi="宋体" w:eastAsia="宋体" w:cs="宋体"/>
                <w:sz w:val="24"/>
                <w:highlight w:val="none"/>
              </w:rPr>
              <w:t>扣</w:t>
            </w:r>
            <w:r>
              <w:rPr>
                <w:rFonts w:hint="eastAsia" w:ascii="宋体" w:hAnsi="宋体" w:eastAsia="宋体" w:cs="宋体"/>
                <w:sz w:val="24"/>
                <w:highlight w:val="none"/>
                <w:lang w:val="en-US" w:eastAsia="zh-CN"/>
              </w:rPr>
              <w:t>2</w:t>
            </w:r>
            <w:r>
              <w:rPr>
                <w:rFonts w:hint="eastAsia" w:ascii="宋体" w:hAnsi="宋体" w:eastAsia="宋体" w:cs="宋体"/>
                <w:sz w:val="24"/>
                <w:highlight w:val="none"/>
              </w:rPr>
              <w:t>分</w:t>
            </w:r>
          </w:p>
        </w:tc>
        <w:tc>
          <w:tcPr>
            <w:tcW w:w="930" w:type="dxa"/>
            <w:noWrap w:val="0"/>
            <w:vAlign w:val="top"/>
          </w:tcPr>
          <w:p>
            <w:pPr>
              <w:jc w:val="center"/>
              <w:rPr>
                <w:rFonts w:hint="eastAsia" w:ascii="宋体" w:hAnsi="宋体" w:eastAsia="宋体" w:cs="宋体"/>
                <w:b/>
                <w:bCs/>
                <w:sz w:val="32"/>
                <w:szCs w:val="32"/>
                <w:highlight w:val="none"/>
                <w:lang w:val="en-US" w:eastAsia="zh-CN"/>
              </w:rPr>
            </w:pPr>
            <w:r>
              <w:rPr>
                <w:rFonts w:hint="eastAsia" w:ascii="宋体" w:hAnsi="宋体" w:eastAsia="宋体" w:cs="宋体"/>
                <w:b/>
                <w:bCs/>
                <w:sz w:val="32"/>
                <w:szCs w:val="32"/>
                <w:highlight w:val="none"/>
                <w:lang w:val="en-US" w:eastAsia="zh-CN"/>
              </w:rPr>
              <w:t>10</w:t>
            </w:r>
          </w:p>
        </w:tc>
        <w:tc>
          <w:tcPr>
            <w:tcW w:w="789" w:type="dxa"/>
            <w:noWrap w:val="0"/>
            <w:vAlign w:val="top"/>
          </w:tcPr>
          <w:p>
            <w:pPr>
              <w:rPr>
                <w:rFonts w:hint="eastAsia" w:ascii="宋体" w:hAnsi="宋体" w:eastAsia="宋体" w:cs="宋体"/>
                <w:b/>
                <w:bCs/>
                <w:sz w:val="44"/>
                <w:highlight w:val="none"/>
              </w:rPr>
            </w:pPr>
          </w:p>
        </w:tc>
        <w:tc>
          <w:tcPr>
            <w:tcW w:w="817" w:type="dxa"/>
            <w:noWrap w:val="0"/>
            <w:vAlign w:val="top"/>
          </w:tcPr>
          <w:p>
            <w:pPr>
              <w:rPr>
                <w:rFonts w:hint="eastAsia" w:ascii="宋体" w:hAnsi="宋体" w:eastAsia="宋体" w:cs="宋体"/>
                <w:b/>
                <w:bCs/>
                <w:sz w:val="4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9" w:type="dxa"/>
            <w:noWrap w:val="0"/>
            <w:vAlign w:val="top"/>
          </w:tcPr>
          <w:p>
            <w:pPr>
              <w:rPr>
                <w:rFonts w:hint="eastAsia" w:ascii="宋体" w:hAnsi="宋体" w:eastAsia="宋体" w:cs="宋体"/>
                <w:b/>
                <w:bCs/>
                <w:sz w:val="24"/>
                <w:highlight w:val="none"/>
              </w:rPr>
            </w:pPr>
            <w:r>
              <w:rPr>
                <w:rFonts w:hint="eastAsia" w:ascii="宋体" w:hAnsi="宋体" w:eastAsia="宋体" w:cs="宋体"/>
                <w:b/>
                <w:bCs/>
                <w:sz w:val="24"/>
                <w:highlight w:val="none"/>
              </w:rPr>
              <w:t>合计总分</w:t>
            </w:r>
          </w:p>
        </w:tc>
        <w:tc>
          <w:tcPr>
            <w:tcW w:w="4395" w:type="dxa"/>
            <w:noWrap w:val="0"/>
            <w:vAlign w:val="top"/>
          </w:tcPr>
          <w:p>
            <w:pPr>
              <w:rPr>
                <w:rFonts w:hint="eastAsia" w:ascii="宋体" w:hAnsi="宋体" w:eastAsia="宋体" w:cs="宋体"/>
                <w:sz w:val="24"/>
                <w:highlight w:val="none"/>
              </w:rPr>
            </w:pPr>
          </w:p>
        </w:tc>
        <w:tc>
          <w:tcPr>
            <w:tcW w:w="930" w:type="dxa"/>
            <w:noWrap w:val="0"/>
            <w:vAlign w:val="top"/>
          </w:tcPr>
          <w:p>
            <w:pPr>
              <w:jc w:val="center"/>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t>100</w:t>
            </w:r>
          </w:p>
        </w:tc>
        <w:tc>
          <w:tcPr>
            <w:tcW w:w="789" w:type="dxa"/>
            <w:noWrap w:val="0"/>
            <w:vAlign w:val="top"/>
          </w:tcPr>
          <w:p>
            <w:pPr>
              <w:rPr>
                <w:rFonts w:hint="eastAsia" w:ascii="宋体" w:hAnsi="宋体" w:eastAsia="宋体" w:cs="宋体"/>
                <w:b/>
                <w:bCs/>
                <w:sz w:val="44"/>
                <w:highlight w:val="none"/>
              </w:rPr>
            </w:pPr>
          </w:p>
        </w:tc>
        <w:tc>
          <w:tcPr>
            <w:tcW w:w="817" w:type="dxa"/>
            <w:noWrap w:val="0"/>
            <w:vAlign w:val="top"/>
          </w:tcPr>
          <w:p>
            <w:pPr>
              <w:rPr>
                <w:rFonts w:hint="eastAsia" w:ascii="宋体" w:hAnsi="宋体" w:eastAsia="宋体" w:cs="宋体"/>
                <w:b/>
                <w:bCs/>
                <w:sz w:val="44"/>
                <w:highlight w:val="none"/>
              </w:rPr>
            </w:pPr>
          </w:p>
        </w:tc>
      </w:tr>
    </w:tbl>
    <w:p>
      <w:pPr>
        <w:adjustRightInd w:val="0"/>
        <w:snapToGrid w:val="0"/>
        <w:rPr>
          <w:rFonts w:hint="eastAsia" w:ascii="宋体" w:hAnsi="宋体"/>
          <w:b/>
          <w:bCs/>
          <w:color w:val="000000"/>
          <w:sz w:val="24"/>
          <w:highlight w:val="none"/>
        </w:rPr>
      </w:pPr>
    </w:p>
    <w:p>
      <w:pPr>
        <w:adjustRightInd w:val="0"/>
        <w:snapToGrid w:val="0"/>
        <w:rPr>
          <w:rFonts w:hint="eastAsia" w:ascii="宋体" w:hAnsi="宋体" w:eastAsia="宋体"/>
          <w:b/>
          <w:bCs/>
          <w:color w:val="000000"/>
          <w:sz w:val="24"/>
          <w:highlight w:val="none"/>
          <w:lang w:eastAsia="zh-CN"/>
        </w:rPr>
      </w:pPr>
      <w:r>
        <w:rPr>
          <w:rFonts w:hint="eastAsia" w:ascii="宋体" w:hAnsi="宋体"/>
          <w:b/>
          <w:bCs/>
          <w:color w:val="000000"/>
          <w:sz w:val="24"/>
          <w:highlight w:val="none"/>
          <w:lang w:eastAsia="zh-CN"/>
        </w:rPr>
        <w:t>每季度考核由甲方进行打分，考核合格支付保洁费用。</w:t>
      </w:r>
    </w:p>
    <w:p>
      <w:pPr>
        <w:numPr>
          <w:ilvl w:val="0"/>
          <w:numId w:val="0"/>
        </w:numPr>
        <w:adjustRightInd w:val="0"/>
        <w:snapToGrid w:val="0"/>
        <w:rPr>
          <w:rFonts w:hint="eastAsia" w:ascii="宋体" w:hAnsi="宋体"/>
          <w:b/>
          <w:bCs/>
          <w:color w:val="000000"/>
          <w:sz w:val="24"/>
          <w:highlight w:val="none"/>
          <w:lang w:eastAsia="zh-CN"/>
        </w:rPr>
      </w:pPr>
    </w:p>
    <w:p>
      <w:pPr>
        <w:numPr>
          <w:ilvl w:val="0"/>
          <w:numId w:val="0"/>
        </w:numPr>
        <w:adjustRightInd w:val="0"/>
        <w:snapToGrid w:val="0"/>
        <w:rPr>
          <w:rFonts w:hint="eastAsia" w:ascii="宋体" w:hAnsi="宋体"/>
          <w:b/>
          <w:bCs/>
          <w:color w:val="000000"/>
          <w:sz w:val="24"/>
          <w:highlight w:val="none"/>
          <w:lang w:eastAsia="zh-CN"/>
        </w:rPr>
      </w:pPr>
      <w:r>
        <w:rPr>
          <w:rFonts w:hint="eastAsia" w:ascii="宋体" w:hAnsi="宋体"/>
          <w:b/>
          <w:bCs/>
          <w:color w:val="000000"/>
          <w:sz w:val="24"/>
          <w:highlight w:val="none"/>
          <w:lang w:eastAsia="zh-CN"/>
        </w:rPr>
        <w:t>五、服务期</w:t>
      </w:r>
    </w:p>
    <w:p>
      <w:pPr>
        <w:pStyle w:val="26"/>
        <w:numPr>
          <w:ilvl w:val="0"/>
          <w:numId w:val="0"/>
        </w:numPr>
        <w:rPr>
          <w:rFonts w:hint="eastAsia" w:ascii="宋体" w:hAnsi="宋体" w:eastAsia="宋体" w:cs="Times New Roman"/>
          <w:b/>
          <w:bCs/>
          <w:color w:val="000000"/>
          <w:sz w:val="24"/>
          <w:highlight w:val="none"/>
          <w:lang w:eastAsia="zh-CN"/>
        </w:rPr>
      </w:pPr>
      <w:r>
        <w:rPr>
          <w:rFonts w:hint="eastAsia" w:ascii="宋体" w:hAnsi="宋体"/>
          <w:b w:val="0"/>
          <w:bCs w:val="0"/>
          <w:color w:val="000000"/>
          <w:sz w:val="24"/>
          <w:highlight w:val="none"/>
        </w:rPr>
        <w:t>本项目</w:t>
      </w:r>
      <w:r>
        <w:rPr>
          <w:rFonts w:hint="eastAsia"/>
          <w:b w:val="0"/>
          <w:bCs w:val="0"/>
          <w:color w:val="000000"/>
          <w:sz w:val="24"/>
          <w:highlight w:val="none"/>
          <w:lang w:eastAsia="zh-CN"/>
        </w:rPr>
        <w:t>服务期</w:t>
      </w:r>
      <w:r>
        <w:rPr>
          <w:rFonts w:hint="eastAsia" w:ascii="宋体" w:hAnsi="宋体"/>
          <w:b w:val="0"/>
          <w:bCs w:val="0"/>
          <w:color w:val="000000"/>
          <w:sz w:val="24"/>
          <w:highlight w:val="none"/>
        </w:rPr>
        <w:t>限为</w:t>
      </w:r>
      <w:r>
        <w:rPr>
          <w:rFonts w:hint="eastAsia" w:ascii="宋体" w:hAnsi="宋体"/>
          <w:b w:val="0"/>
          <w:bCs w:val="0"/>
          <w:color w:val="000000"/>
          <w:sz w:val="24"/>
          <w:highlight w:val="none"/>
          <w:lang w:eastAsia="zh-CN"/>
        </w:rPr>
        <w:t>叁年</w:t>
      </w:r>
      <w:r>
        <w:rPr>
          <w:rFonts w:hint="eastAsia"/>
          <w:b w:val="0"/>
          <w:bCs w:val="0"/>
          <w:color w:val="000000"/>
          <w:sz w:val="24"/>
          <w:highlight w:val="none"/>
          <w:lang w:eastAsia="zh-CN"/>
        </w:rPr>
        <w:t>。</w:t>
      </w:r>
      <w:r>
        <w:rPr>
          <w:rFonts w:hint="eastAsia" w:ascii="宋体" w:hAnsi="宋体" w:eastAsia="宋体" w:cs="宋体"/>
          <w:b w:val="0"/>
          <w:bCs w:val="0"/>
          <w:color w:val="auto"/>
          <w:sz w:val="24"/>
          <w:highlight w:val="none"/>
        </w:rPr>
        <w:t>具体起始日期以合同约定为准</w:t>
      </w:r>
      <w:r>
        <w:rPr>
          <w:rFonts w:hint="eastAsia" w:ascii="宋体" w:hAnsi="宋体" w:eastAsia="宋体" w:cs="宋体"/>
          <w:color w:val="auto"/>
          <w:sz w:val="24"/>
          <w:highlight w:val="none"/>
          <w:lang w:eastAsia="zh-CN"/>
        </w:rPr>
        <w:t>。</w:t>
      </w:r>
    </w:p>
    <w:p>
      <w:pPr>
        <w:adjustRightInd w:val="0"/>
        <w:snapToGrid w:val="0"/>
        <w:rPr>
          <w:rFonts w:hint="eastAsia" w:ascii="宋体" w:hAnsi="宋体" w:eastAsia="宋体" w:cs="Times New Roman"/>
          <w:b/>
          <w:bCs/>
          <w:color w:val="000000"/>
          <w:sz w:val="24"/>
          <w:highlight w:val="none"/>
          <w:lang w:eastAsia="zh-CN"/>
        </w:rPr>
      </w:pPr>
    </w:p>
    <w:p>
      <w:pPr>
        <w:adjustRightInd w:val="0"/>
        <w:snapToGrid w:val="0"/>
        <w:rPr>
          <w:rFonts w:hint="eastAsia" w:ascii="宋体" w:hAnsi="宋体" w:eastAsia="宋体" w:cs="Times New Roman"/>
          <w:b/>
          <w:bCs/>
          <w:color w:val="000000"/>
          <w:sz w:val="24"/>
          <w:highlight w:val="none"/>
          <w:lang w:eastAsia="zh-CN"/>
        </w:rPr>
      </w:pPr>
      <w:r>
        <w:rPr>
          <w:rFonts w:hint="eastAsia" w:ascii="宋体" w:hAnsi="宋体" w:eastAsia="宋体" w:cs="Times New Roman"/>
          <w:b/>
          <w:bCs/>
          <w:color w:val="000000"/>
          <w:sz w:val="24"/>
          <w:highlight w:val="none"/>
          <w:lang w:val="en-US" w:eastAsia="zh-CN"/>
        </w:rPr>
        <w:t>六、</w:t>
      </w:r>
      <w:r>
        <w:rPr>
          <w:rFonts w:hint="eastAsia" w:ascii="宋体" w:hAnsi="宋体" w:eastAsia="宋体" w:cs="Times New Roman"/>
          <w:b/>
          <w:bCs/>
          <w:color w:val="000000"/>
          <w:sz w:val="24"/>
          <w:highlight w:val="none"/>
          <w:lang w:eastAsia="zh-CN"/>
        </w:rPr>
        <w:t>付款方式</w:t>
      </w:r>
    </w:p>
    <w:p>
      <w:pPr>
        <w:pStyle w:val="26"/>
        <w:numPr>
          <w:ilvl w:val="0"/>
          <w:numId w:val="0"/>
        </w:numPr>
        <w:rPr>
          <w:rFonts w:hint="default"/>
          <w:highlight w:val="none"/>
          <w:lang w:val="en-US" w:eastAsia="zh-CN"/>
        </w:rPr>
      </w:pPr>
      <w:r>
        <w:rPr>
          <w:rFonts w:hint="eastAsia" w:ascii="宋体" w:hAnsi="宋体" w:eastAsia="宋体" w:cs="Times New Roman"/>
          <w:b/>
          <w:bCs/>
          <w:color w:val="000000"/>
          <w:sz w:val="24"/>
          <w:highlight w:val="none"/>
          <w:lang w:val="en-US" w:eastAsia="zh-CN"/>
        </w:rPr>
        <w:t xml:space="preserve"> </w:t>
      </w:r>
      <w:r>
        <w:rPr>
          <w:rFonts w:hint="eastAsia" w:cs="Times New Roman"/>
          <w:b/>
          <w:bCs/>
          <w:color w:val="000000"/>
          <w:sz w:val="24"/>
          <w:highlight w:val="none"/>
          <w:lang w:val="en-US" w:eastAsia="zh-CN"/>
        </w:rPr>
        <w:t xml:space="preserve">   </w:t>
      </w:r>
      <w:r>
        <w:rPr>
          <w:rFonts w:hint="eastAsia" w:ascii="宋体" w:hAnsi="宋体" w:eastAsia="宋体" w:cs="宋体"/>
          <w:i w:val="0"/>
          <w:iCs w:val="0"/>
          <w:color w:val="auto"/>
          <w:kern w:val="2"/>
          <w:sz w:val="24"/>
          <w:szCs w:val="24"/>
          <w:highlight w:val="none"/>
          <w:lang w:val="en-US" w:eastAsia="zh-CN" w:bidi="ar-SA"/>
        </w:rPr>
        <w:t>合同款按季支付，</w:t>
      </w:r>
      <w:r>
        <w:rPr>
          <w:rFonts w:hint="eastAsia" w:cs="宋体"/>
          <w:i w:val="0"/>
          <w:iCs w:val="0"/>
          <w:color w:val="auto"/>
          <w:kern w:val="2"/>
          <w:sz w:val="24"/>
          <w:szCs w:val="24"/>
          <w:highlight w:val="none"/>
          <w:lang w:val="en-US" w:eastAsia="zh-CN" w:bidi="ar-SA"/>
        </w:rPr>
        <w:t>每季度支付金额为每年合同总额的20%，</w:t>
      </w:r>
      <w:r>
        <w:rPr>
          <w:rFonts w:hint="eastAsia" w:ascii="宋体" w:hAnsi="宋体" w:eastAsia="宋体" w:cs="宋体"/>
          <w:i w:val="0"/>
          <w:iCs w:val="0"/>
          <w:color w:val="auto"/>
          <w:kern w:val="2"/>
          <w:sz w:val="24"/>
          <w:szCs w:val="24"/>
          <w:highlight w:val="none"/>
          <w:lang w:val="en-US" w:eastAsia="zh-CN" w:bidi="ar-SA"/>
        </w:rPr>
        <w:t>合同签署生效后，</w:t>
      </w:r>
      <w:r>
        <w:rPr>
          <w:rFonts w:hint="eastAsia"/>
          <w:highlight w:val="none"/>
          <w:lang w:eastAsia="zh-CN"/>
        </w:rPr>
        <w:t>每季度末由中标单位提供服务绩效报告，经采购单位考核通过后，中标单位凭发票、支付通知书分别向采购单位办理合同款项实时结算手续，采购单位在当季度次月支付相应款项</w:t>
      </w:r>
      <w:r>
        <w:rPr>
          <w:rFonts w:hint="eastAsia" w:ascii="宋体" w:hAnsi="宋体" w:eastAsia="宋体" w:cs="宋体"/>
          <w:i w:val="0"/>
          <w:iCs w:val="0"/>
          <w:color w:val="auto"/>
          <w:kern w:val="2"/>
          <w:sz w:val="24"/>
          <w:szCs w:val="24"/>
          <w:highlight w:val="none"/>
          <w:lang w:val="en-US" w:eastAsia="zh-CN" w:bidi="ar-SA"/>
        </w:rPr>
        <w:t>。</w:t>
      </w:r>
      <w:r>
        <w:rPr>
          <w:rFonts w:hint="eastAsia" w:cs="宋体"/>
          <w:i w:val="0"/>
          <w:iCs w:val="0"/>
          <w:color w:val="auto"/>
          <w:kern w:val="2"/>
          <w:sz w:val="24"/>
          <w:szCs w:val="24"/>
          <w:highlight w:val="none"/>
          <w:lang w:val="en-US" w:eastAsia="zh-CN" w:bidi="ar-SA"/>
        </w:rPr>
        <w:t>每年剩余20%合同款作为年度考核费用，待考核通过后予以支付。</w:t>
      </w:r>
    </w:p>
    <w:p>
      <w:pPr>
        <w:numPr>
          <w:ilvl w:val="0"/>
          <w:numId w:val="0"/>
        </w:numPr>
        <w:adjustRightInd w:val="0"/>
        <w:snapToGrid w:val="0"/>
        <w:ind w:leftChars="0"/>
        <w:rPr>
          <w:rFonts w:hint="eastAsia" w:ascii="宋体" w:hAnsi="宋体" w:cs="Times New Roman"/>
          <w:b/>
          <w:bCs/>
          <w:color w:val="000000"/>
          <w:sz w:val="24"/>
          <w:highlight w:val="none"/>
          <w:lang w:eastAsia="zh-CN"/>
        </w:rPr>
      </w:pPr>
      <w:r>
        <w:rPr>
          <w:rFonts w:hint="eastAsia" w:ascii="宋体" w:hAnsi="宋体" w:cs="Times New Roman"/>
          <w:b/>
          <w:bCs/>
          <w:color w:val="000000"/>
          <w:sz w:val="24"/>
          <w:highlight w:val="none"/>
          <w:lang w:eastAsia="zh-CN"/>
        </w:rPr>
        <w:t>七、履约保证金</w:t>
      </w:r>
    </w:p>
    <w:p>
      <w:pPr>
        <w:pStyle w:val="26"/>
        <w:numPr>
          <w:ilvl w:val="0"/>
          <w:numId w:val="0"/>
        </w:numPr>
        <w:ind w:leftChars="0" w:firstLine="480" w:firstLineChars="200"/>
        <w:rPr>
          <w:rFonts w:hint="eastAsia"/>
          <w:highlight w:val="none"/>
          <w:lang w:eastAsia="zh-CN"/>
        </w:rPr>
      </w:pPr>
      <w:r>
        <w:rPr>
          <w:rFonts w:hint="eastAsia" w:ascii="宋体" w:hAnsi="宋体" w:eastAsia="宋体" w:cs="宋体"/>
          <w:i w:val="0"/>
          <w:iCs w:val="0"/>
          <w:color w:val="auto"/>
          <w:sz w:val="24"/>
          <w:highlight w:val="none"/>
        </w:rPr>
        <w:t>在合同签订前，由中标单位向采购人缴纳中标总额</w:t>
      </w:r>
      <w:r>
        <w:rPr>
          <w:rFonts w:hint="eastAsia" w:ascii="宋体" w:hAnsi="宋体" w:eastAsia="宋体" w:cs="宋体"/>
          <w:i w:val="0"/>
          <w:iCs w:val="0"/>
          <w:color w:val="auto"/>
          <w:sz w:val="24"/>
          <w:highlight w:val="none"/>
          <w:lang w:val="en-US" w:eastAsia="zh-CN"/>
        </w:rPr>
        <w:t>1</w:t>
      </w:r>
      <w:r>
        <w:rPr>
          <w:rFonts w:hint="eastAsia" w:ascii="宋体" w:hAnsi="宋体" w:eastAsia="宋体" w:cs="宋体"/>
          <w:i w:val="0"/>
          <w:iCs w:val="0"/>
          <w:color w:val="auto"/>
          <w:sz w:val="24"/>
          <w:highlight w:val="none"/>
        </w:rPr>
        <w:t>%的履约保证金，应以支票、汇票、本票或者金融机构、担保机构出具的保函等非现金形式</w:t>
      </w:r>
      <w:r>
        <w:rPr>
          <w:rFonts w:hint="eastAsia" w:ascii="宋体" w:hAnsi="宋体" w:eastAsia="宋体" w:cs="宋体"/>
          <w:i w:val="0"/>
          <w:iCs w:val="0"/>
          <w:color w:val="auto"/>
          <w:sz w:val="24"/>
          <w:highlight w:val="none"/>
          <w:lang w:eastAsia="zh-CN"/>
        </w:rPr>
        <w:t>，</w:t>
      </w:r>
      <w:r>
        <w:rPr>
          <w:rFonts w:hint="eastAsia" w:ascii="宋体" w:hAnsi="宋体" w:eastAsia="宋体" w:cs="宋体"/>
          <w:i w:val="0"/>
          <w:iCs w:val="0"/>
          <w:color w:val="auto"/>
          <w:sz w:val="24"/>
          <w:highlight w:val="none"/>
        </w:rPr>
        <w:t>在合同到期后30天内，经采购人考核合格后退还全部保证金（本履约保证金不计息）。</w:t>
      </w:r>
    </w:p>
    <w:p>
      <w:pPr>
        <w:numPr>
          <w:ilvl w:val="0"/>
          <w:numId w:val="0"/>
        </w:numPr>
        <w:adjustRightInd w:val="0"/>
        <w:snapToGrid w:val="0"/>
        <w:rPr>
          <w:rFonts w:hint="eastAsia" w:ascii="宋体" w:hAnsi="宋体" w:cs="Times New Roman"/>
          <w:b/>
          <w:bCs/>
          <w:color w:val="000000"/>
          <w:sz w:val="24"/>
          <w:highlight w:val="none"/>
          <w:lang w:eastAsia="zh-CN"/>
        </w:rPr>
      </w:pPr>
    </w:p>
    <w:p>
      <w:pPr>
        <w:pStyle w:val="61"/>
        <w:rPr>
          <w:rFonts w:hint="eastAsia" w:ascii="宋体" w:hAnsi="宋体" w:eastAsia="宋体" w:cs="宋体"/>
          <w:color w:val="auto"/>
          <w:sz w:val="28"/>
          <w:highlight w:val="none"/>
        </w:rPr>
      </w:pPr>
    </w:p>
    <w:p>
      <w:pPr>
        <w:pStyle w:val="61"/>
        <w:rPr>
          <w:rFonts w:hint="eastAsia" w:ascii="宋体" w:hAnsi="宋体" w:eastAsia="宋体" w:cs="宋体"/>
          <w:color w:val="auto"/>
          <w:sz w:val="28"/>
          <w:highlight w:val="none"/>
        </w:rPr>
      </w:pPr>
    </w:p>
    <w:p>
      <w:pPr>
        <w:pStyle w:val="61"/>
        <w:rPr>
          <w:rFonts w:hint="eastAsia" w:ascii="宋体" w:hAnsi="宋体" w:eastAsia="宋体" w:cs="宋体"/>
          <w:color w:val="auto"/>
          <w:sz w:val="28"/>
          <w:highlight w:val="none"/>
        </w:rPr>
      </w:pPr>
    </w:p>
    <w:p>
      <w:pPr>
        <w:pStyle w:val="61"/>
        <w:rPr>
          <w:rFonts w:hint="eastAsia" w:ascii="宋体" w:hAnsi="宋体" w:eastAsia="宋体" w:cs="宋体"/>
          <w:color w:val="auto"/>
          <w:sz w:val="28"/>
          <w:highlight w:val="none"/>
        </w:rPr>
      </w:pPr>
    </w:p>
    <w:p>
      <w:pPr>
        <w:pStyle w:val="61"/>
        <w:rPr>
          <w:rFonts w:hint="eastAsia" w:ascii="宋体" w:hAnsi="宋体" w:eastAsia="宋体" w:cs="宋体"/>
          <w:color w:val="auto"/>
          <w:sz w:val="28"/>
          <w:highlight w:val="none"/>
        </w:rPr>
      </w:pPr>
    </w:p>
    <w:p>
      <w:pPr>
        <w:pStyle w:val="61"/>
        <w:rPr>
          <w:rFonts w:hint="eastAsia" w:ascii="宋体" w:hAnsi="宋体" w:eastAsia="宋体" w:cs="宋体"/>
          <w:color w:val="auto"/>
          <w:sz w:val="28"/>
          <w:highlight w:val="none"/>
        </w:rPr>
      </w:pPr>
    </w:p>
    <w:p>
      <w:pPr>
        <w:rPr>
          <w:highlight w:val="none"/>
        </w:rPr>
      </w:pPr>
    </w:p>
    <w:p>
      <w:pPr>
        <w:snapToGrid w:val="0"/>
        <w:spacing w:line="360" w:lineRule="auto"/>
        <w:jc w:val="center"/>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 xml:space="preserve">第四部分   </w:t>
      </w:r>
      <w:bookmarkStart w:id="26" w:name="_Toc184308101"/>
      <w:bookmarkEnd w:id="26"/>
      <w:bookmarkStart w:id="27" w:name="_Toc184312112"/>
      <w:bookmarkEnd w:id="27"/>
      <w:bookmarkStart w:id="28" w:name="_Toc184312092"/>
      <w:bookmarkEnd w:id="28"/>
      <w:bookmarkStart w:id="29" w:name="_Toc184313289"/>
      <w:bookmarkEnd w:id="29"/>
      <w:bookmarkStart w:id="30" w:name="_Toc184313293"/>
      <w:bookmarkEnd w:id="30"/>
      <w:bookmarkStart w:id="31" w:name="_Toc184312139"/>
      <w:bookmarkEnd w:id="31"/>
      <w:bookmarkStart w:id="32" w:name="_Toc184312115"/>
      <w:bookmarkEnd w:id="32"/>
      <w:bookmarkStart w:id="33" w:name="_Toc184313281"/>
      <w:bookmarkEnd w:id="33"/>
      <w:bookmarkStart w:id="34" w:name="_Toc184313271"/>
      <w:bookmarkEnd w:id="34"/>
      <w:bookmarkStart w:id="35" w:name="_Toc184312111"/>
      <w:bookmarkEnd w:id="35"/>
      <w:bookmarkStart w:id="36" w:name="_Toc184312082"/>
      <w:bookmarkEnd w:id="36"/>
      <w:bookmarkStart w:id="37" w:name="_Toc184312068"/>
      <w:bookmarkEnd w:id="37"/>
      <w:bookmarkStart w:id="38" w:name="_Toc184314450"/>
      <w:bookmarkEnd w:id="38"/>
      <w:bookmarkStart w:id="39" w:name="_Toc184313257"/>
      <w:bookmarkEnd w:id="39"/>
      <w:bookmarkStart w:id="40" w:name="_Toc184310299"/>
      <w:bookmarkEnd w:id="40"/>
      <w:bookmarkStart w:id="41" w:name="_Toc184308056"/>
      <w:bookmarkEnd w:id="41"/>
      <w:bookmarkStart w:id="42" w:name="_Toc184312085"/>
      <w:bookmarkEnd w:id="42"/>
      <w:bookmarkStart w:id="43" w:name="_Toc184310333"/>
      <w:bookmarkEnd w:id="43"/>
      <w:bookmarkStart w:id="44" w:name="_Toc184314466"/>
      <w:bookmarkEnd w:id="44"/>
      <w:bookmarkStart w:id="45" w:name="_Toc184314455"/>
      <w:bookmarkEnd w:id="45"/>
      <w:bookmarkStart w:id="46" w:name="_Toc184313284"/>
      <w:bookmarkEnd w:id="46"/>
      <w:bookmarkStart w:id="47" w:name="_Toc184310314"/>
      <w:bookmarkEnd w:id="47"/>
      <w:bookmarkStart w:id="48" w:name="_Toc184308050"/>
      <w:bookmarkEnd w:id="48"/>
      <w:bookmarkStart w:id="49" w:name="_Toc184313263"/>
      <w:bookmarkEnd w:id="49"/>
      <w:bookmarkStart w:id="50" w:name="_Toc184308055"/>
      <w:bookmarkEnd w:id="50"/>
      <w:bookmarkStart w:id="51" w:name="_Toc184310288"/>
      <w:bookmarkEnd w:id="51"/>
      <w:bookmarkStart w:id="52" w:name="_Toc184314480"/>
      <w:bookmarkEnd w:id="52"/>
      <w:bookmarkStart w:id="53" w:name="_Toc184313279"/>
      <w:bookmarkEnd w:id="53"/>
      <w:bookmarkStart w:id="54" w:name="_Toc184313282"/>
      <w:bookmarkEnd w:id="54"/>
      <w:bookmarkStart w:id="55" w:name="_Toc184308086"/>
      <w:bookmarkEnd w:id="55"/>
      <w:bookmarkStart w:id="56" w:name="_Toc184314419"/>
      <w:bookmarkEnd w:id="56"/>
      <w:bookmarkStart w:id="57" w:name="_Toc184312120"/>
      <w:bookmarkEnd w:id="57"/>
      <w:bookmarkStart w:id="58" w:name="_Toc184310343"/>
      <w:bookmarkEnd w:id="58"/>
      <w:bookmarkStart w:id="59" w:name="_Toc184313286"/>
      <w:bookmarkEnd w:id="59"/>
      <w:bookmarkStart w:id="60" w:name="_Toc184314473"/>
      <w:bookmarkEnd w:id="60"/>
      <w:bookmarkStart w:id="61" w:name="_Toc184308077"/>
      <w:bookmarkEnd w:id="61"/>
      <w:bookmarkStart w:id="62" w:name="_Toc184312097"/>
      <w:bookmarkEnd w:id="62"/>
      <w:bookmarkStart w:id="63" w:name="_Toc184308036"/>
      <w:bookmarkEnd w:id="63"/>
      <w:bookmarkStart w:id="64" w:name="_Toc184314413"/>
      <w:bookmarkEnd w:id="64"/>
      <w:bookmarkStart w:id="65" w:name="_Toc184308096"/>
      <w:bookmarkEnd w:id="65"/>
      <w:bookmarkStart w:id="66" w:name="_Toc184313290"/>
      <w:bookmarkEnd w:id="66"/>
      <w:bookmarkStart w:id="67" w:name="_Toc184308068"/>
      <w:bookmarkEnd w:id="67"/>
      <w:bookmarkStart w:id="68" w:name="_Toc184308091"/>
      <w:bookmarkEnd w:id="68"/>
      <w:bookmarkStart w:id="69" w:name="_Toc184314448"/>
      <w:bookmarkEnd w:id="69"/>
      <w:bookmarkStart w:id="70" w:name="_Toc184314411"/>
      <w:bookmarkEnd w:id="70"/>
      <w:bookmarkStart w:id="71" w:name="_Toc184314415"/>
      <w:bookmarkEnd w:id="71"/>
      <w:bookmarkStart w:id="72" w:name="_Toc184308037"/>
      <w:bookmarkEnd w:id="72"/>
      <w:bookmarkStart w:id="73" w:name="_Toc184313295"/>
      <w:bookmarkEnd w:id="73"/>
      <w:bookmarkStart w:id="74" w:name="_Toc184312126"/>
      <w:bookmarkEnd w:id="74"/>
      <w:bookmarkStart w:id="75" w:name="_Toc184313303"/>
      <w:bookmarkEnd w:id="75"/>
      <w:bookmarkStart w:id="76" w:name="_Toc184310305"/>
      <w:bookmarkEnd w:id="76"/>
      <w:bookmarkStart w:id="77" w:name="_Toc184312086"/>
      <w:bookmarkEnd w:id="77"/>
      <w:bookmarkStart w:id="78" w:name="_Toc184314425"/>
      <w:bookmarkEnd w:id="78"/>
      <w:bookmarkStart w:id="79" w:name="_Toc184308065"/>
      <w:bookmarkEnd w:id="79"/>
      <w:bookmarkStart w:id="80" w:name="_Toc184314445"/>
      <w:bookmarkEnd w:id="80"/>
      <w:bookmarkStart w:id="81" w:name="_Toc184312118"/>
      <w:bookmarkEnd w:id="81"/>
      <w:bookmarkStart w:id="82" w:name="_Toc184310296"/>
      <w:bookmarkEnd w:id="82"/>
      <w:bookmarkStart w:id="83" w:name="_Toc184308076"/>
      <w:bookmarkEnd w:id="83"/>
      <w:bookmarkStart w:id="84" w:name="_Toc184313276"/>
      <w:bookmarkEnd w:id="84"/>
      <w:bookmarkStart w:id="85" w:name="_Toc184314471"/>
      <w:bookmarkEnd w:id="85"/>
      <w:bookmarkStart w:id="86" w:name="_Toc184312078"/>
      <w:bookmarkEnd w:id="86"/>
      <w:bookmarkStart w:id="87" w:name="_Toc184314428"/>
      <w:bookmarkEnd w:id="87"/>
      <w:bookmarkStart w:id="88" w:name="_Toc184310281"/>
      <w:bookmarkEnd w:id="88"/>
      <w:bookmarkStart w:id="89" w:name="_Toc184312127"/>
      <w:bookmarkEnd w:id="89"/>
      <w:bookmarkStart w:id="90" w:name="_Toc184310278"/>
      <w:bookmarkEnd w:id="90"/>
      <w:bookmarkStart w:id="91" w:name="_Toc184310327"/>
      <w:bookmarkEnd w:id="91"/>
      <w:bookmarkStart w:id="92" w:name="_Toc184308054"/>
      <w:bookmarkEnd w:id="92"/>
      <w:bookmarkStart w:id="93" w:name="_Toc184310320"/>
      <w:bookmarkEnd w:id="93"/>
      <w:bookmarkStart w:id="94" w:name="_Toc184313255"/>
      <w:bookmarkEnd w:id="94"/>
      <w:bookmarkStart w:id="95" w:name="_Toc184313285"/>
      <w:bookmarkEnd w:id="95"/>
      <w:bookmarkStart w:id="96" w:name="_Toc184313275"/>
      <w:bookmarkEnd w:id="96"/>
      <w:bookmarkStart w:id="97" w:name="_Toc184308088"/>
      <w:bookmarkEnd w:id="97"/>
      <w:bookmarkStart w:id="98" w:name="_Toc184313260"/>
      <w:bookmarkEnd w:id="98"/>
      <w:bookmarkStart w:id="99" w:name="_Toc184310287"/>
      <w:bookmarkEnd w:id="99"/>
      <w:bookmarkStart w:id="100" w:name="_Toc184312073"/>
      <w:bookmarkEnd w:id="100"/>
      <w:bookmarkStart w:id="101" w:name="_Toc184310336"/>
      <w:bookmarkEnd w:id="101"/>
      <w:bookmarkStart w:id="102" w:name="_Toc184313269"/>
      <w:bookmarkEnd w:id="102"/>
      <w:bookmarkStart w:id="103" w:name="_Toc184313268"/>
      <w:bookmarkEnd w:id="103"/>
      <w:bookmarkStart w:id="104" w:name="_Toc184313247"/>
      <w:bookmarkEnd w:id="104"/>
      <w:bookmarkStart w:id="105" w:name="_Toc184313261"/>
      <w:bookmarkEnd w:id="105"/>
      <w:bookmarkStart w:id="106" w:name="_Toc184314420"/>
      <w:bookmarkEnd w:id="106"/>
      <w:bookmarkStart w:id="107" w:name="_Toc184313296"/>
      <w:bookmarkEnd w:id="107"/>
      <w:bookmarkStart w:id="108" w:name="_Toc184314440"/>
      <w:bookmarkEnd w:id="108"/>
      <w:bookmarkStart w:id="109" w:name="_Toc184310330"/>
      <w:bookmarkEnd w:id="109"/>
      <w:bookmarkStart w:id="110" w:name="_Toc184312136"/>
      <w:bookmarkEnd w:id="110"/>
      <w:bookmarkStart w:id="111" w:name="_Toc184313262"/>
      <w:bookmarkEnd w:id="111"/>
      <w:bookmarkStart w:id="112" w:name="_Toc184310306"/>
      <w:bookmarkEnd w:id="112"/>
      <w:bookmarkStart w:id="113" w:name="_Toc184308049"/>
      <w:bookmarkEnd w:id="113"/>
      <w:bookmarkStart w:id="114" w:name="_Toc184310344"/>
      <w:bookmarkEnd w:id="114"/>
      <w:bookmarkStart w:id="115" w:name="_Toc184310316"/>
      <w:bookmarkEnd w:id="115"/>
      <w:bookmarkStart w:id="116" w:name="_Toc184313243"/>
      <w:bookmarkEnd w:id="116"/>
      <w:bookmarkStart w:id="117" w:name="_Toc184312080"/>
      <w:bookmarkEnd w:id="117"/>
      <w:bookmarkStart w:id="118" w:name="_Toc184310311"/>
      <w:bookmarkEnd w:id="118"/>
      <w:bookmarkStart w:id="119" w:name="_Toc184308041"/>
      <w:bookmarkEnd w:id="119"/>
      <w:bookmarkStart w:id="120" w:name="_Toc184308102"/>
      <w:bookmarkEnd w:id="120"/>
      <w:bookmarkStart w:id="121" w:name="_Toc184310315"/>
      <w:bookmarkEnd w:id="121"/>
      <w:bookmarkStart w:id="122" w:name="_Toc184312107"/>
      <w:bookmarkEnd w:id="122"/>
      <w:bookmarkStart w:id="123" w:name="_Toc184313277"/>
      <w:bookmarkEnd w:id="123"/>
      <w:bookmarkStart w:id="124" w:name="_Toc184308059"/>
      <w:bookmarkEnd w:id="124"/>
      <w:bookmarkStart w:id="125" w:name="_Toc184313310"/>
      <w:bookmarkEnd w:id="125"/>
      <w:bookmarkStart w:id="126" w:name="_Toc184312121"/>
      <w:bookmarkEnd w:id="126"/>
      <w:bookmarkStart w:id="127" w:name="_Toc184313267"/>
      <w:bookmarkEnd w:id="127"/>
      <w:bookmarkStart w:id="128" w:name="_Toc184312134"/>
      <w:bookmarkEnd w:id="128"/>
      <w:bookmarkStart w:id="129" w:name="_Toc184308048"/>
      <w:bookmarkEnd w:id="129"/>
      <w:bookmarkStart w:id="130" w:name="_Toc184310279"/>
      <w:bookmarkEnd w:id="130"/>
      <w:bookmarkStart w:id="131" w:name="_Toc184308098"/>
      <w:bookmarkEnd w:id="131"/>
      <w:bookmarkStart w:id="132" w:name="_Toc184310297"/>
      <w:bookmarkEnd w:id="132"/>
      <w:bookmarkStart w:id="133" w:name="_Toc184314414"/>
      <w:bookmarkEnd w:id="133"/>
      <w:bookmarkStart w:id="134" w:name="_Toc184310312"/>
      <w:bookmarkEnd w:id="134"/>
      <w:bookmarkStart w:id="135" w:name="_Toc184313294"/>
      <w:bookmarkEnd w:id="135"/>
      <w:bookmarkStart w:id="136" w:name="_Toc184314447"/>
      <w:bookmarkEnd w:id="136"/>
      <w:bookmarkStart w:id="137" w:name="_Toc184310338"/>
      <w:bookmarkEnd w:id="137"/>
      <w:bookmarkStart w:id="138" w:name="_Toc184312079"/>
      <w:bookmarkEnd w:id="138"/>
      <w:bookmarkStart w:id="139" w:name="_Toc184308094"/>
      <w:bookmarkEnd w:id="139"/>
      <w:bookmarkStart w:id="140" w:name="_Toc184310290"/>
      <w:bookmarkEnd w:id="140"/>
      <w:bookmarkStart w:id="141" w:name="_Toc184313304"/>
      <w:bookmarkEnd w:id="141"/>
      <w:bookmarkStart w:id="142" w:name="_Toc184312103"/>
      <w:bookmarkEnd w:id="142"/>
      <w:bookmarkStart w:id="143" w:name="_Toc184313270"/>
      <w:bookmarkEnd w:id="143"/>
      <w:bookmarkStart w:id="144" w:name="_Toc184310313"/>
      <w:bookmarkEnd w:id="144"/>
      <w:bookmarkStart w:id="145" w:name="_Toc184308103"/>
      <w:bookmarkEnd w:id="145"/>
      <w:bookmarkStart w:id="146" w:name="_Toc184310325"/>
      <w:bookmarkEnd w:id="146"/>
      <w:bookmarkStart w:id="147" w:name="_Toc184310328"/>
      <w:bookmarkEnd w:id="147"/>
      <w:bookmarkStart w:id="148" w:name="_Toc184312091"/>
      <w:bookmarkEnd w:id="148"/>
      <w:bookmarkStart w:id="149" w:name="_Toc184312128"/>
      <w:bookmarkEnd w:id="149"/>
      <w:bookmarkStart w:id="150" w:name="_Toc184312099"/>
      <w:bookmarkEnd w:id="150"/>
      <w:bookmarkStart w:id="151" w:name="_Toc184310329"/>
      <w:bookmarkEnd w:id="151"/>
      <w:bookmarkStart w:id="152" w:name="_Toc184314457"/>
      <w:bookmarkEnd w:id="152"/>
      <w:bookmarkStart w:id="153" w:name="_Toc184308079"/>
      <w:bookmarkEnd w:id="153"/>
      <w:bookmarkStart w:id="154" w:name="_Toc184314459"/>
      <w:bookmarkEnd w:id="154"/>
      <w:bookmarkStart w:id="155" w:name="_Toc184313272"/>
      <w:bookmarkEnd w:id="155"/>
      <w:bookmarkStart w:id="156" w:name="_Toc184308075"/>
      <w:bookmarkEnd w:id="156"/>
      <w:bookmarkStart w:id="157" w:name="_Toc184310324"/>
      <w:bookmarkEnd w:id="157"/>
      <w:bookmarkStart w:id="158" w:name="_Toc184313297"/>
      <w:bookmarkEnd w:id="158"/>
      <w:bookmarkStart w:id="159" w:name="_Toc184314452"/>
      <w:bookmarkEnd w:id="159"/>
      <w:bookmarkStart w:id="160" w:name="_Toc184314464"/>
      <w:bookmarkEnd w:id="160"/>
      <w:bookmarkStart w:id="161" w:name="_Toc184310277"/>
      <w:bookmarkEnd w:id="161"/>
      <w:bookmarkStart w:id="162" w:name="_Toc184310304"/>
      <w:bookmarkEnd w:id="162"/>
      <w:bookmarkStart w:id="163" w:name="_Toc184314430"/>
      <w:bookmarkEnd w:id="163"/>
      <w:bookmarkStart w:id="164" w:name="_Toc184314435"/>
      <w:bookmarkEnd w:id="164"/>
      <w:bookmarkStart w:id="165" w:name="_Toc184314424"/>
      <w:bookmarkEnd w:id="165"/>
      <w:bookmarkStart w:id="166" w:name="_Toc184313250"/>
      <w:bookmarkEnd w:id="166"/>
      <w:bookmarkStart w:id="167" w:name="_Toc184312137"/>
      <w:bookmarkEnd w:id="167"/>
      <w:bookmarkStart w:id="168" w:name="_Toc184308040"/>
      <w:bookmarkEnd w:id="168"/>
      <w:bookmarkStart w:id="169" w:name="_Toc184308072"/>
      <w:bookmarkEnd w:id="169"/>
      <w:bookmarkStart w:id="170" w:name="_Toc184314421"/>
      <w:bookmarkEnd w:id="170"/>
      <w:bookmarkStart w:id="171" w:name="_Toc184314412"/>
      <w:bookmarkEnd w:id="171"/>
      <w:bookmarkStart w:id="172" w:name="_Toc184314476"/>
      <w:bookmarkEnd w:id="172"/>
      <w:bookmarkStart w:id="173" w:name="_Toc184310289"/>
      <w:bookmarkEnd w:id="173"/>
      <w:bookmarkStart w:id="174" w:name="_Toc184312114"/>
      <w:bookmarkEnd w:id="174"/>
      <w:bookmarkStart w:id="175" w:name="_Toc184314423"/>
      <w:bookmarkEnd w:id="175"/>
      <w:bookmarkStart w:id="176" w:name="_Toc184312123"/>
      <w:bookmarkEnd w:id="176"/>
      <w:bookmarkStart w:id="177" w:name="_Toc184313306"/>
      <w:bookmarkEnd w:id="177"/>
      <w:bookmarkStart w:id="178" w:name="_Toc184312113"/>
      <w:bookmarkEnd w:id="178"/>
      <w:bookmarkStart w:id="179" w:name="_Toc184308089"/>
      <w:bookmarkEnd w:id="179"/>
      <w:bookmarkStart w:id="180" w:name="_Toc184308070"/>
      <w:bookmarkEnd w:id="180"/>
      <w:bookmarkStart w:id="181" w:name="_Toc184310301"/>
      <w:bookmarkEnd w:id="181"/>
      <w:bookmarkStart w:id="182" w:name="_Toc184314463"/>
      <w:bookmarkEnd w:id="182"/>
      <w:bookmarkStart w:id="183" w:name="_Toc184314481"/>
      <w:bookmarkEnd w:id="183"/>
      <w:bookmarkStart w:id="184" w:name="_Toc184312132"/>
      <w:bookmarkEnd w:id="184"/>
      <w:bookmarkStart w:id="185" w:name="_Toc184310275"/>
      <w:bookmarkEnd w:id="185"/>
      <w:bookmarkStart w:id="186" w:name="_Toc184312075"/>
      <w:bookmarkEnd w:id="186"/>
      <w:bookmarkStart w:id="187" w:name="_Toc184310302"/>
      <w:bookmarkEnd w:id="187"/>
      <w:bookmarkStart w:id="188" w:name="_Toc184310332"/>
      <w:bookmarkEnd w:id="188"/>
      <w:bookmarkStart w:id="189" w:name="_Toc184308078"/>
      <w:bookmarkEnd w:id="189"/>
      <w:bookmarkStart w:id="190" w:name="_Toc184313254"/>
      <w:bookmarkEnd w:id="190"/>
      <w:bookmarkStart w:id="191" w:name="_Toc184312088"/>
      <w:bookmarkEnd w:id="191"/>
      <w:bookmarkStart w:id="192" w:name="_Toc184312104"/>
      <w:bookmarkEnd w:id="192"/>
      <w:bookmarkStart w:id="193" w:name="_Toc184313273"/>
      <w:bookmarkEnd w:id="193"/>
      <w:bookmarkStart w:id="194" w:name="_Toc184314433"/>
      <w:bookmarkEnd w:id="194"/>
      <w:bookmarkStart w:id="195" w:name="_Toc184310283"/>
      <w:bookmarkEnd w:id="195"/>
      <w:bookmarkStart w:id="196" w:name="_Toc184312116"/>
      <w:bookmarkEnd w:id="196"/>
      <w:bookmarkStart w:id="197" w:name="_Toc184310331"/>
      <w:bookmarkEnd w:id="197"/>
      <w:bookmarkStart w:id="198" w:name="_Toc184314469"/>
      <w:bookmarkEnd w:id="198"/>
      <w:bookmarkStart w:id="199" w:name="_Toc184314449"/>
      <w:bookmarkEnd w:id="199"/>
      <w:bookmarkStart w:id="200" w:name="_Toc184308104"/>
      <w:bookmarkEnd w:id="200"/>
      <w:bookmarkStart w:id="201" w:name="_Toc184308046"/>
      <w:bookmarkEnd w:id="201"/>
      <w:bookmarkStart w:id="202" w:name="_Toc184308095"/>
      <w:bookmarkEnd w:id="202"/>
      <w:bookmarkStart w:id="203" w:name="_Toc184312110"/>
      <w:bookmarkEnd w:id="203"/>
      <w:bookmarkStart w:id="204" w:name="_Toc184310280"/>
      <w:bookmarkEnd w:id="204"/>
      <w:bookmarkStart w:id="205" w:name="_Toc184314442"/>
      <w:bookmarkEnd w:id="205"/>
      <w:bookmarkStart w:id="206" w:name="_Toc184313302"/>
      <w:bookmarkEnd w:id="206"/>
      <w:bookmarkStart w:id="207" w:name="_Toc184314437"/>
      <w:bookmarkEnd w:id="207"/>
      <w:bookmarkStart w:id="208" w:name="_Toc184313308"/>
      <w:bookmarkEnd w:id="208"/>
      <w:bookmarkStart w:id="209" w:name="_Toc184308051"/>
      <w:bookmarkEnd w:id="209"/>
      <w:bookmarkStart w:id="210" w:name="_Toc184313239"/>
      <w:bookmarkEnd w:id="210"/>
      <w:bookmarkStart w:id="211" w:name="_Toc184313298"/>
      <w:bookmarkEnd w:id="211"/>
      <w:bookmarkStart w:id="212" w:name="_Toc184308042"/>
      <w:bookmarkEnd w:id="212"/>
      <w:bookmarkStart w:id="213" w:name="_Toc184308097"/>
      <w:bookmarkEnd w:id="213"/>
      <w:bookmarkStart w:id="214" w:name="_Toc184308080"/>
      <w:bookmarkEnd w:id="214"/>
      <w:bookmarkStart w:id="215" w:name="_Toc184308057"/>
      <w:bookmarkEnd w:id="215"/>
      <w:bookmarkStart w:id="216" w:name="_Toc184314439"/>
      <w:bookmarkEnd w:id="216"/>
      <w:bookmarkStart w:id="217" w:name="_Toc184310303"/>
      <w:bookmarkEnd w:id="217"/>
      <w:bookmarkStart w:id="218" w:name="_Toc184308105"/>
      <w:bookmarkEnd w:id="218"/>
      <w:bookmarkStart w:id="219" w:name="_Toc184313242"/>
      <w:bookmarkEnd w:id="219"/>
      <w:bookmarkStart w:id="220" w:name="_Toc184308061"/>
      <w:bookmarkEnd w:id="220"/>
      <w:bookmarkStart w:id="221" w:name="_Toc184313300"/>
      <w:bookmarkEnd w:id="221"/>
      <w:bookmarkStart w:id="222" w:name="_Toc184314468"/>
      <w:bookmarkEnd w:id="222"/>
      <w:bookmarkStart w:id="223" w:name="_Toc184314434"/>
      <w:bookmarkEnd w:id="223"/>
      <w:bookmarkStart w:id="224" w:name="_Toc184312087"/>
      <w:bookmarkEnd w:id="224"/>
      <w:bookmarkStart w:id="225" w:name="_Toc184310334"/>
      <w:bookmarkEnd w:id="225"/>
      <w:bookmarkStart w:id="226" w:name="_Toc184314456"/>
      <w:bookmarkEnd w:id="226"/>
      <w:bookmarkStart w:id="227" w:name="_Toc184308063"/>
      <w:bookmarkEnd w:id="227"/>
      <w:bookmarkStart w:id="228" w:name="_Toc184308099"/>
      <w:bookmarkEnd w:id="228"/>
      <w:bookmarkStart w:id="229" w:name="_Toc184312098"/>
      <w:bookmarkEnd w:id="229"/>
      <w:bookmarkStart w:id="230" w:name="_Toc184314446"/>
      <w:bookmarkEnd w:id="230"/>
      <w:bookmarkStart w:id="231" w:name="_Toc184310337"/>
      <w:bookmarkEnd w:id="231"/>
      <w:bookmarkStart w:id="232" w:name="_Toc184313246"/>
      <w:bookmarkEnd w:id="232"/>
      <w:bookmarkStart w:id="233" w:name="_Toc184313245"/>
      <w:bookmarkEnd w:id="233"/>
      <w:bookmarkStart w:id="234" w:name="_Toc184313244"/>
      <w:bookmarkEnd w:id="234"/>
      <w:bookmarkStart w:id="235" w:name="_Toc184308074"/>
      <w:bookmarkEnd w:id="235"/>
      <w:bookmarkStart w:id="236" w:name="_Toc184310272"/>
      <w:bookmarkEnd w:id="236"/>
      <w:bookmarkStart w:id="237" w:name="_Toc184314470"/>
      <w:bookmarkEnd w:id="237"/>
      <w:bookmarkStart w:id="238" w:name="_Toc184312089"/>
      <w:bookmarkEnd w:id="238"/>
      <w:bookmarkStart w:id="239" w:name="_Toc184313307"/>
      <w:bookmarkEnd w:id="239"/>
      <w:bookmarkStart w:id="240" w:name="_Toc184308084"/>
      <w:bookmarkEnd w:id="240"/>
      <w:bookmarkStart w:id="241" w:name="_Toc184312067"/>
      <w:bookmarkEnd w:id="241"/>
      <w:bookmarkStart w:id="242" w:name="_Toc184310322"/>
      <w:bookmarkEnd w:id="242"/>
      <w:bookmarkStart w:id="243" w:name="_Toc184312125"/>
      <w:bookmarkEnd w:id="243"/>
      <w:bookmarkStart w:id="244" w:name="_Toc184312081"/>
      <w:bookmarkEnd w:id="244"/>
      <w:bookmarkStart w:id="245" w:name="_Toc184313238"/>
      <w:bookmarkEnd w:id="245"/>
      <w:bookmarkStart w:id="246" w:name="_Toc184312072"/>
      <w:bookmarkEnd w:id="246"/>
      <w:bookmarkStart w:id="247" w:name="_Toc184308081"/>
      <w:bookmarkEnd w:id="247"/>
      <w:bookmarkStart w:id="248" w:name="_Toc184312106"/>
      <w:bookmarkEnd w:id="248"/>
      <w:bookmarkStart w:id="249" w:name="_Toc184308058"/>
      <w:bookmarkEnd w:id="249"/>
      <w:bookmarkStart w:id="250" w:name="_Toc184314427"/>
      <w:bookmarkEnd w:id="250"/>
      <w:bookmarkStart w:id="251" w:name="_Toc184312133"/>
      <w:bookmarkEnd w:id="251"/>
      <w:bookmarkStart w:id="252" w:name="_Toc184314474"/>
      <w:bookmarkEnd w:id="252"/>
      <w:bookmarkStart w:id="253" w:name="_Toc184312094"/>
      <w:bookmarkEnd w:id="253"/>
      <w:bookmarkStart w:id="254" w:name="_Toc184313287"/>
      <w:bookmarkEnd w:id="254"/>
      <w:bookmarkStart w:id="255" w:name="_Toc184313241"/>
      <w:bookmarkEnd w:id="255"/>
      <w:bookmarkStart w:id="256" w:name="_Toc184314416"/>
      <w:bookmarkEnd w:id="256"/>
      <w:bookmarkStart w:id="257" w:name="_Toc184310286"/>
      <w:bookmarkEnd w:id="257"/>
      <w:bookmarkStart w:id="258" w:name="_Toc184312130"/>
      <w:bookmarkEnd w:id="258"/>
      <w:bookmarkStart w:id="259" w:name="_Toc184310293"/>
      <w:bookmarkEnd w:id="259"/>
      <w:bookmarkStart w:id="260" w:name="_Toc184313264"/>
      <w:bookmarkEnd w:id="260"/>
      <w:bookmarkStart w:id="261" w:name="_Toc184314461"/>
      <w:bookmarkEnd w:id="261"/>
      <w:bookmarkStart w:id="262" w:name="_Toc184310300"/>
      <w:bookmarkEnd w:id="262"/>
      <w:bookmarkStart w:id="263" w:name="_Toc184314438"/>
      <w:bookmarkEnd w:id="263"/>
      <w:bookmarkStart w:id="264" w:name="_Toc184308069"/>
      <w:bookmarkEnd w:id="264"/>
      <w:bookmarkStart w:id="265" w:name="_Toc184313283"/>
      <w:bookmarkEnd w:id="265"/>
      <w:bookmarkStart w:id="266" w:name="_Toc184308090"/>
      <w:bookmarkEnd w:id="266"/>
      <w:bookmarkStart w:id="267" w:name="_Toc184308082"/>
      <w:bookmarkEnd w:id="267"/>
      <w:bookmarkStart w:id="268" w:name="_Toc184308064"/>
      <w:bookmarkEnd w:id="268"/>
      <w:bookmarkStart w:id="269" w:name="_Toc184310340"/>
      <w:bookmarkEnd w:id="269"/>
      <w:bookmarkStart w:id="270" w:name="_Toc184312105"/>
      <w:bookmarkEnd w:id="270"/>
      <w:bookmarkStart w:id="271" w:name="_Toc184310341"/>
      <w:bookmarkEnd w:id="271"/>
      <w:bookmarkStart w:id="272" w:name="_Toc184308071"/>
      <w:bookmarkEnd w:id="272"/>
      <w:bookmarkStart w:id="273" w:name="_Toc184308062"/>
      <w:bookmarkEnd w:id="273"/>
      <w:bookmarkStart w:id="274" w:name="_Toc184308039"/>
      <w:bookmarkEnd w:id="274"/>
      <w:bookmarkStart w:id="275" w:name="_Toc184310309"/>
      <w:bookmarkEnd w:id="275"/>
      <w:bookmarkStart w:id="276" w:name="_Toc184312108"/>
      <w:bookmarkEnd w:id="276"/>
      <w:bookmarkStart w:id="277" w:name="_Toc184310273"/>
      <w:bookmarkEnd w:id="277"/>
      <w:bookmarkStart w:id="278" w:name="_Toc184312077"/>
      <w:bookmarkEnd w:id="278"/>
      <w:bookmarkStart w:id="279" w:name="_Toc184314478"/>
      <w:bookmarkEnd w:id="279"/>
      <w:bookmarkStart w:id="280" w:name="_Toc184310274"/>
      <w:bookmarkEnd w:id="280"/>
      <w:bookmarkStart w:id="281" w:name="_Toc184314472"/>
      <w:bookmarkEnd w:id="281"/>
      <w:bookmarkStart w:id="282" w:name="_Toc184308087"/>
      <w:bookmarkEnd w:id="282"/>
      <w:bookmarkStart w:id="283" w:name="_Toc184310318"/>
      <w:bookmarkEnd w:id="283"/>
      <w:bookmarkStart w:id="284" w:name="_Toc184308073"/>
      <w:bookmarkEnd w:id="284"/>
      <w:bookmarkStart w:id="285" w:name="_Toc184314444"/>
      <w:bookmarkEnd w:id="285"/>
      <w:bookmarkStart w:id="286" w:name="_Toc184313280"/>
      <w:bookmarkEnd w:id="286"/>
      <w:bookmarkStart w:id="287" w:name="_Toc184308083"/>
      <w:bookmarkEnd w:id="287"/>
      <w:bookmarkStart w:id="288" w:name="_Toc184314460"/>
      <w:bookmarkEnd w:id="288"/>
      <w:bookmarkStart w:id="289" w:name="_Toc184308107"/>
      <w:bookmarkEnd w:id="289"/>
      <w:bookmarkStart w:id="290" w:name="_Toc184313251"/>
      <w:bookmarkEnd w:id="290"/>
      <w:bookmarkStart w:id="291" w:name="_Toc184314426"/>
      <w:bookmarkEnd w:id="291"/>
      <w:bookmarkStart w:id="292" w:name="_Toc184314465"/>
      <w:bookmarkEnd w:id="292"/>
      <w:bookmarkStart w:id="293" w:name="_Toc184313278"/>
      <w:bookmarkEnd w:id="293"/>
      <w:bookmarkStart w:id="294" w:name="_Toc184308053"/>
      <w:bookmarkEnd w:id="294"/>
      <w:bookmarkStart w:id="295" w:name="_Toc184310308"/>
      <w:bookmarkEnd w:id="295"/>
      <w:bookmarkStart w:id="296" w:name="_Toc184313301"/>
      <w:bookmarkEnd w:id="296"/>
      <w:bookmarkStart w:id="297" w:name="_Toc184310285"/>
      <w:bookmarkEnd w:id="297"/>
      <w:bookmarkStart w:id="298" w:name="_Toc184308092"/>
      <w:bookmarkEnd w:id="298"/>
      <w:bookmarkStart w:id="299" w:name="_Toc184313292"/>
      <w:bookmarkEnd w:id="299"/>
      <w:bookmarkStart w:id="300" w:name="_Toc184310335"/>
      <w:bookmarkEnd w:id="300"/>
      <w:bookmarkStart w:id="301" w:name="_Toc184312129"/>
      <w:bookmarkEnd w:id="301"/>
      <w:bookmarkStart w:id="302" w:name="_Toc184312102"/>
      <w:bookmarkEnd w:id="302"/>
      <w:bookmarkStart w:id="303" w:name="_Toc184312101"/>
      <w:bookmarkEnd w:id="303"/>
      <w:bookmarkStart w:id="304" w:name="_Toc184312135"/>
      <w:bookmarkEnd w:id="304"/>
      <w:bookmarkStart w:id="305" w:name="_Toc184310321"/>
      <w:bookmarkEnd w:id="305"/>
      <w:bookmarkStart w:id="306" w:name="_Toc184310317"/>
      <w:bookmarkEnd w:id="306"/>
      <w:bookmarkStart w:id="307" w:name="_Toc184314477"/>
      <w:bookmarkEnd w:id="307"/>
      <w:bookmarkStart w:id="308" w:name="_Toc184312131"/>
      <w:bookmarkEnd w:id="308"/>
      <w:bookmarkStart w:id="309" w:name="_Toc184308038"/>
      <w:bookmarkEnd w:id="309"/>
      <w:bookmarkStart w:id="310" w:name="_Toc184310294"/>
      <w:bookmarkEnd w:id="310"/>
      <w:bookmarkStart w:id="311" w:name="_Toc184313248"/>
      <w:bookmarkEnd w:id="311"/>
      <w:bookmarkStart w:id="312" w:name="_Toc184312093"/>
      <w:bookmarkEnd w:id="312"/>
      <w:bookmarkStart w:id="313" w:name="_Toc184314479"/>
      <w:bookmarkEnd w:id="313"/>
      <w:bookmarkStart w:id="314" w:name="_Toc184313253"/>
      <w:bookmarkEnd w:id="314"/>
      <w:bookmarkStart w:id="315" w:name="_Toc184312095"/>
      <w:bookmarkEnd w:id="315"/>
      <w:bookmarkStart w:id="316" w:name="_Toc184308108"/>
      <w:bookmarkEnd w:id="316"/>
      <w:bookmarkStart w:id="317" w:name="_Toc184308085"/>
      <w:bookmarkEnd w:id="317"/>
      <w:bookmarkStart w:id="318" w:name="_Toc184313309"/>
      <w:bookmarkEnd w:id="318"/>
      <w:bookmarkStart w:id="319" w:name="_Toc184312096"/>
      <w:bookmarkEnd w:id="319"/>
      <w:bookmarkStart w:id="320" w:name="_Toc184314441"/>
      <w:bookmarkEnd w:id="320"/>
      <w:bookmarkStart w:id="321" w:name="_Toc184308093"/>
      <w:bookmarkEnd w:id="321"/>
      <w:bookmarkStart w:id="322" w:name="_Toc184312070"/>
      <w:bookmarkEnd w:id="322"/>
      <w:bookmarkStart w:id="323" w:name="_Toc184312069"/>
      <w:bookmarkEnd w:id="323"/>
      <w:bookmarkStart w:id="324" w:name="_Toc184313288"/>
      <w:bookmarkEnd w:id="324"/>
      <w:bookmarkStart w:id="325" w:name="_Toc184308052"/>
      <w:bookmarkEnd w:id="325"/>
      <w:bookmarkStart w:id="326" w:name="_Toc184310342"/>
      <w:bookmarkEnd w:id="326"/>
      <w:bookmarkStart w:id="327" w:name="_Toc184314417"/>
      <w:bookmarkEnd w:id="327"/>
      <w:bookmarkStart w:id="328" w:name="_Toc184314443"/>
      <w:bookmarkEnd w:id="328"/>
      <w:bookmarkStart w:id="329" w:name="_Toc184310298"/>
      <w:bookmarkEnd w:id="329"/>
      <w:bookmarkStart w:id="330" w:name="_Toc184308067"/>
      <w:bookmarkEnd w:id="330"/>
      <w:bookmarkStart w:id="331" w:name="_Toc184312074"/>
      <w:bookmarkEnd w:id="331"/>
      <w:bookmarkStart w:id="332" w:name="_Toc184308045"/>
      <w:bookmarkEnd w:id="332"/>
      <w:bookmarkStart w:id="333" w:name="_Toc184314482"/>
      <w:bookmarkEnd w:id="333"/>
      <w:bookmarkStart w:id="334" w:name="_Toc184313291"/>
      <w:bookmarkEnd w:id="334"/>
      <w:bookmarkStart w:id="335" w:name="_Toc184310295"/>
      <w:bookmarkEnd w:id="335"/>
      <w:bookmarkStart w:id="336" w:name="_Toc184314462"/>
      <w:bookmarkEnd w:id="336"/>
      <w:bookmarkStart w:id="337" w:name="_Toc184312109"/>
      <w:bookmarkEnd w:id="337"/>
      <w:bookmarkStart w:id="338" w:name="_Toc184308106"/>
      <w:bookmarkEnd w:id="338"/>
      <w:bookmarkStart w:id="339" w:name="_Toc184312138"/>
      <w:bookmarkEnd w:id="339"/>
      <w:bookmarkStart w:id="340" w:name="_Toc184313266"/>
      <w:bookmarkEnd w:id="340"/>
      <w:bookmarkStart w:id="341" w:name="_Toc184310310"/>
      <w:bookmarkEnd w:id="341"/>
      <w:bookmarkStart w:id="342" w:name="_Toc184314436"/>
      <w:bookmarkEnd w:id="342"/>
      <w:bookmarkStart w:id="343" w:name="_Toc184312117"/>
      <w:bookmarkEnd w:id="343"/>
      <w:bookmarkStart w:id="344" w:name="_Toc184310319"/>
      <w:bookmarkEnd w:id="344"/>
      <w:bookmarkStart w:id="345" w:name="_Toc184308044"/>
      <w:bookmarkEnd w:id="345"/>
      <w:bookmarkStart w:id="346" w:name="_Toc184313249"/>
      <w:bookmarkEnd w:id="346"/>
      <w:bookmarkStart w:id="347" w:name="_Toc184310276"/>
      <w:bookmarkEnd w:id="347"/>
      <w:bookmarkStart w:id="348" w:name="_Toc184314451"/>
      <w:bookmarkEnd w:id="348"/>
      <w:bookmarkStart w:id="349" w:name="_Toc184310323"/>
      <w:bookmarkEnd w:id="349"/>
      <w:bookmarkStart w:id="350" w:name="_Toc184310339"/>
      <w:bookmarkEnd w:id="350"/>
      <w:bookmarkStart w:id="351" w:name="_Toc184312119"/>
      <w:bookmarkEnd w:id="351"/>
      <w:bookmarkStart w:id="352" w:name="_Toc184314432"/>
      <w:bookmarkEnd w:id="352"/>
      <w:bookmarkStart w:id="353" w:name="_Toc184310292"/>
      <w:bookmarkEnd w:id="353"/>
      <w:bookmarkStart w:id="354" w:name="_Toc184313299"/>
      <w:bookmarkEnd w:id="354"/>
      <w:bookmarkStart w:id="355" w:name="_Toc184308066"/>
      <w:bookmarkEnd w:id="355"/>
      <w:bookmarkStart w:id="356" w:name="_Toc184312100"/>
      <w:bookmarkEnd w:id="356"/>
      <w:bookmarkStart w:id="357" w:name="_Toc184310291"/>
      <w:bookmarkEnd w:id="357"/>
      <w:bookmarkStart w:id="358" w:name="_Toc184314422"/>
      <w:bookmarkEnd w:id="358"/>
      <w:bookmarkStart w:id="359" w:name="_Toc184310326"/>
      <w:bookmarkEnd w:id="359"/>
      <w:bookmarkStart w:id="360" w:name="_Toc184314458"/>
      <w:bookmarkEnd w:id="360"/>
      <w:bookmarkStart w:id="361" w:name="_Toc184312083"/>
      <w:bookmarkEnd w:id="361"/>
      <w:bookmarkStart w:id="362" w:name="_Toc184313252"/>
      <w:bookmarkEnd w:id="362"/>
      <w:bookmarkStart w:id="363" w:name="_Toc184312084"/>
      <w:bookmarkEnd w:id="363"/>
      <w:bookmarkStart w:id="364" w:name="_Toc184314453"/>
      <w:bookmarkEnd w:id="364"/>
      <w:bookmarkStart w:id="365" w:name="_Toc184313256"/>
      <w:bookmarkEnd w:id="365"/>
      <w:bookmarkStart w:id="366" w:name="_Toc184310284"/>
      <w:bookmarkEnd w:id="366"/>
      <w:bookmarkStart w:id="367" w:name="_Toc184312071"/>
      <w:bookmarkEnd w:id="367"/>
      <w:bookmarkStart w:id="368" w:name="_Toc184310282"/>
      <w:bookmarkEnd w:id="368"/>
      <w:bookmarkStart w:id="369" w:name="_Toc184308100"/>
      <w:bookmarkEnd w:id="369"/>
      <w:bookmarkStart w:id="370" w:name="_Toc184313274"/>
      <w:bookmarkEnd w:id="370"/>
      <w:bookmarkStart w:id="371" w:name="_Toc184313305"/>
      <w:bookmarkEnd w:id="371"/>
      <w:bookmarkStart w:id="372" w:name="_Toc184314475"/>
      <w:bookmarkEnd w:id="372"/>
      <w:bookmarkStart w:id="373" w:name="_Toc184313240"/>
      <w:bookmarkEnd w:id="373"/>
      <w:bookmarkStart w:id="374" w:name="_Toc184308060"/>
      <w:bookmarkEnd w:id="374"/>
      <w:bookmarkStart w:id="375" w:name="_Toc184313258"/>
      <w:bookmarkEnd w:id="375"/>
      <w:bookmarkStart w:id="376" w:name="_Toc184314429"/>
      <w:bookmarkEnd w:id="376"/>
      <w:bookmarkStart w:id="377" w:name="_Toc184310307"/>
      <w:bookmarkEnd w:id="377"/>
      <w:bookmarkStart w:id="378" w:name="_Toc184314431"/>
      <w:bookmarkEnd w:id="378"/>
      <w:bookmarkStart w:id="379" w:name="_Toc184314467"/>
      <w:bookmarkEnd w:id="379"/>
      <w:bookmarkStart w:id="380" w:name="_Toc184314410"/>
      <w:bookmarkEnd w:id="380"/>
      <w:bookmarkStart w:id="381" w:name="_Toc184314454"/>
      <w:bookmarkEnd w:id="381"/>
      <w:bookmarkStart w:id="382" w:name="_Toc184312124"/>
      <w:bookmarkEnd w:id="382"/>
      <w:bookmarkStart w:id="383" w:name="_Toc184312076"/>
      <w:bookmarkEnd w:id="383"/>
      <w:bookmarkStart w:id="384" w:name="_Toc184314418"/>
      <w:bookmarkEnd w:id="384"/>
      <w:bookmarkStart w:id="385" w:name="_Toc184313259"/>
      <w:bookmarkEnd w:id="385"/>
      <w:bookmarkStart w:id="386" w:name="_Toc184308043"/>
      <w:bookmarkEnd w:id="386"/>
      <w:bookmarkStart w:id="387" w:name="_Toc184308047"/>
      <w:bookmarkEnd w:id="387"/>
      <w:bookmarkStart w:id="388" w:name="_Toc184312090"/>
      <w:bookmarkEnd w:id="388"/>
      <w:bookmarkStart w:id="389" w:name="_Toc184312122"/>
      <w:bookmarkEnd w:id="389"/>
      <w:bookmarkStart w:id="390" w:name="_Toc184313265"/>
      <w:bookmarkEnd w:id="390"/>
      <w:r>
        <w:rPr>
          <w:rFonts w:hint="eastAsia" w:ascii="宋体" w:hAnsi="宋体" w:eastAsia="宋体" w:cs="宋体"/>
          <w:b/>
          <w:color w:val="auto"/>
          <w:sz w:val="36"/>
          <w:szCs w:val="36"/>
          <w:highlight w:val="none"/>
        </w:rPr>
        <w:t>评标办法</w:t>
      </w:r>
    </w:p>
    <w:p>
      <w:pPr>
        <w:snapToGrid w:val="0"/>
        <w:spacing w:line="360" w:lineRule="auto"/>
        <w:jc w:val="center"/>
        <w:outlineLvl w:val="1"/>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评标办法前附表</w:t>
      </w:r>
    </w:p>
    <w:tbl>
      <w:tblPr>
        <w:tblStyle w:val="64"/>
        <w:tblpPr w:leftFromText="180" w:rightFromText="180" w:vertAnchor="text" w:horzAnchor="page" w:tblpX="879" w:tblpY="126"/>
        <w:tblW w:w="102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5652"/>
        <w:gridCol w:w="1214"/>
        <w:gridCol w:w="968"/>
        <w:gridCol w:w="1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7" w:hRule="atLeast"/>
        </w:trPr>
        <w:tc>
          <w:tcPr>
            <w:tcW w:w="717" w:type="dxa"/>
            <w:vAlign w:val="center"/>
          </w:tcPr>
          <w:p>
            <w:pPr>
              <w:spacing w:line="240" w:lineRule="auto"/>
              <w:jc w:val="center"/>
              <w:outlineLvl w:val="0"/>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序号</w:t>
            </w:r>
          </w:p>
        </w:tc>
        <w:tc>
          <w:tcPr>
            <w:tcW w:w="5652" w:type="dxa"/>
            <w:vAlign w:val="center"/>
          </w:tcPr>
          <w:p>
            <w:pPr>
              <w:spacing w:line="240" w:lineRule="auto"/>
              <w:jc w:val="center"/>
              <w:outlineLvl w:val="0"/>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评标标准</w:t>
            </w:r>
          </w:p>
        </w:tc>
        <w:tc>
          <w:tcPr>
            <w:tcW w:w="1214" w:type="dxa"/>
            <w:vAlign w:val="center"/>
          </w:tcPr>
          <w:p>
            <w:pPr>
              <w:spacing w:line="240" w:lineRule="auto"/>
              <w:jc w:val="center"/>
              <w:outlineLvl w:val="0"/>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权重</w:t>
            </w:r>
          </w:p>
        </w:tc>
        <w:tc>
          <w:tcPr>
            <w:tcW w:w="968" w:type="dxa"/>
            <w:vAlign w:val="center"/>
          </w:tcPr>
          <w:p>
            <w:pPr>
              <w:spacing w:line="240" w:lineRule="auto"/>
              <w:jc w:val="center"/>
              <w:outlineLvl w:val="0"/>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主观分/客观分属性</w:t>
            </w:r>
          </w:p>
        </w:tc>
        <w:tc>
          <w:tcPr>
            <w:tcW w:w="1716" w:type="dxa"/>
            <w:vAlign w:val="center"/>
          </w:tcPr>
          <w:p>
            <w:pPr>
              <w:spacing w:line="240" w:lineRule="auto"/>
              <w:jc w:val="center"/>
              <w:outlineLvl w:val="0"/>
              <w:rPr>
                <w:rFonts w:hint="eastAsia" w:ascii="宋体" w:hAnsi="宋体" w:eastAsia="宋体" w:cs="宋体"/>
                <w:b/>
                <w:bCs w:val="0"/>
                <w:color w:val="auto"/>
                <w:sz w:val="24"/>
                <w:szCs w:val="24"/>
                <w:highlight w:val="none"/>
              </w:rPr>
            </w:pPr>
            <w:r>
              <w:rPr>
                <w:rFonts w:hint="eastAsia" w:ascii="宋体" w:hAnsi="宋体" w:eastAsia="宋体" w:cs="宋体"/>
                <w:b/>
                <w:color w:val="auto"/>
                <w:sz w:val="24"/>
                <w:highlight w:val="none"/>
              </w:rPr>
              <w:t>投标文件中</w:t>
            </w:r>
            <w:r>
              <w:rPr>
                <w:rFonts w:hint="eastAsia" w:ascii="宋体" w:hAnsi="宋体" w:eastAsia="宋体" w:cs="宋体"/>
                <w:b/>
                <w:bCs w:val="0"/>
                <w:color w:val="auto"/>
                <w:sz w:val="24"/>
                <w:szCs w:val="24"/>
                <w:highlight w:val="none"/>
              </w:rPr>
              <w:t>评标标准相应的商务技术资料目录</w:t>
            </w:r>
            <w:r>
              <w:rPr>
                <w:rFonts w:hint="eastAsia" w:ascii="宋体" w:hAnsi="宋体" w:eastAsia="宋体" w:cs="宋体"/>
                <w:b/>
                <w:bCs w:val="0"/>
                <w:color w:val="auto"/>
                <w:sz w:val="24"/>
                <w:szCs w:val="24"/>
                <w:highlight w:val="none"/>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4" w:hRule="atLeast"/>
        </w:trPr>
        <w:tc>
          <w:tcPr>
            <w:tcW w:w="717" w:type="dxa"/>
            <w:vAlign w:val="center"/>
          </w:tcPr>
          <w:p>
            <w:pPr>
              <w:spacing w:line="360" w:lineRule="auto"/>
              <w:jc w:val="center"/>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5652" w:type="dxa"/>
            <w:vAlign w:val="center"/>
          </w:tcPr>
          <w:p>
            <w:pPr>
              <w:pStyle w:val="957"/>
              <w:wordWrap/>
              <w:autoSpaceDE w:val="0"/>
              <w:autoSpaceDN w:val="0"/>
              <w:snapToGrid w:val="0"/>
              <w:spacing w:before="0" w:beforeAutospacing="0" w:after="0" w:afterAutospacing="0" w:line="360" w:lineRule="auto"/>
              <w:ind w:left="107" w:right="96"/>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投标人具</w:t>
            </w:r>
            <w:r>
              <w:rPr>
                <w:rFonts w:hint="eastAsia" w:ascii="宋体" w:hAnsi="宋体" w:eastAsia="宋体" w:cs="宋体"/>
                <w:color w:val="auto"/>
                <w:sz w:val="24"/>
                <w:szCs w:val="24"/>
                <w:highlight w:val="none"/>
                <w:lang w:val="en-US" w:eastAsia="zh-CN"/>
              </w:rPr>
              <w:t>有经中国国家认证认可监督管理委员会认证机构颁发的有效的</w:t>
            </w:r>
            <w:r>
              <w:rPr>
                <w:rFonts w:hint="eastAsia" w:ascii="宋体" w:hAnsi="宋体" w:eastAsia="宋体" w:cs="宋体"/>
                <w:color w:val="auto"/>
                <w:sz w:val="24"/>
                <w:szCs w:val="24"/>
                <w:highlight w:val="none"/>
              </w:rPr>
              <w:t>质量管理体系认证</w:t>
            </w:r>
            <w:r>
              <w:rPr>
                <w:rFonts w:hint="eastAsia" w:ascii="宋体" w:hAnsi="宋体" w:eastAsia="宋体" w:cs="宋体"/>
                <w:color w:val="auto"/>
                <w:sz w:val="24"/>
                <w:szCs w:val="24"/>
                <w:highlight w:val="none"/>
                <w:lang w:eastAsia="zh-CN"/>
              </w:rPr>
              <w:t>得</w:t>
            </w:r>
            <w:r>
              <w:rPr>
                <w:rFonts w:hint="eastAsia" w:ascii="宋体" w:hAnsi="宋体" w:eastAsia="宋体" w:cs="宋体"/>
                <w:color w:val="auto"/>
                <w:sz w:val="24"/>
                <w:szCs w:val="24"/>
                <w:highlight w:val="none"/>
                <w:lang w:val="en-US" w:eastAsia="zh-CN"/>
              </w:rPr>
              <w:t>2分</w:t>
            </w:r>
            <w:r>
              <w:rPr>
                <w:rFonts w:hint="eastAsia" w:ascii="宋体" w:hAnsi="宋体" w:eastAsia="宋体" w:cs="宋体"/>
                <w:color w:val="auto"/>
                <w:sz w:val="24"/>
                <w:szCs w:val="24"/>
                <w:highlight w:val="none"/>
              </w:rPr>
              <w:t>，环境管理体系认证</w:t>
            </w:r>
            <w:r>
              <w:rPr>
                <w:rFonts w:hint="eastAsia" w:ascii="宋体" w:hAnsi="宋体" w:eastAsia="宋体" w:cs="宋体"/>
                <w:color w:val="auto"/>
                <w:sz w:val="24"/>
                <w:szCs w:val="24"/>
                <w:highlight w:val="none"/>
                <w:lang w:eastAsia="zh-CN"/>
              </w:rPr>
              <w:t>得</w:t>
            </w:r>
            <w:r>
              <w:rPr>
                <w:rFonts w:hint="eastAsia" w:ascii="宋体" w:hAnsi="宋体" w:eastAsia="宋体" w:cs="宋体"/>
                <w:color w:val="auto"/>
                <w:sz w:val="24"/>
                <w:szCs w:val="24"/>
                <w:highlight w:val="none"/>
                <w:lang w:val="en-US" w:eastAsia="zh-CN"/>
              </w:rPr>
              <w:t>2分</w:t>
            </w:r>
            <w:r>
              <w:rPr>
                <w:rFonts w:hint="eastAsia" w:ascii="宋体" w:hAnsi="宋体" w:eastAsia="宋体" w:cs="宋体"/>
                <w:color w:val="auto"/>
                <w:sz w:val="24"/>
                <w:szCs w:val="24"/>
                <w:highlight w:val="none"/>
              </w:rPr>
              <w:t>，职业健康安全管理体系认证</w:t>
            </w:r>
            <w:r>
              <w:rPr>
                <w:rFonts w:hint="eastAsia" w:ascii="宋体" w:hAnsi="宋体" w:eastAsia="宋体" w:cs="宋体"/>
                <w:color w:val="auto"/>
                <w:sz w:val="24"/>
                <w:szCs w:val="24"/>
                <w:highlight w:val="none"/>
                <w:lang w:eastAsia="zh-CN"/>
              </w:rPr>
              <w:t>得</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诚信管理体系认证证书</w:t>
            </w:r>
            <w:r>
              <w:rPr>
                <w:rFonts w:hint="eastAsia" w:ascii="宋体" w:hAnsi="宋体" w:eastAsia="宋体" w:cs="宋体"/>
                <w:color w:val="auto"/>
                <w:sz w:val="24"/>
                <w:szCs w:val="24"/>
                <w:highlight w:val="none"/>
                <w:lang w:eastAsia="zh-CN"/>
              </w:rPr>
              <w:t>得</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分，</w:t>
            </w:r>
            <w:r>
              <w:rPr>
                <w:rFonts w:hint="eastAsia" w:ascii="宋体" w:hAnsi="宋体" w:eastAsia="宋体" w:cs="宋体"/>
                <w:color w:val="auto"/>
                <w:sz w:val="24"/>
                <w:szCs w:val="24"/>
                <w:highlight w:val="none"/>
                <w:lang w:eastAsia="zh-CN"/>
              </w:rPr>
              <w:t>最高</w:t>
            </w:r>
            <w:r>
              <w:rPr>
                <w:rFonts w:hint="eastAsia" w:ascii="宋体" w:hAnsi="宋体" w:eastAsia="宋体" w:cs="宋体"/>
                <w:color w:val="auto"/>
                <w:sz w:val="24"/>
                <w:szCs w:val="24"/>
                <w:highlight w:val="none"/>
              </w:rPr>
              <w:t>得</w:t>
            </w: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rPr>
              <w:t>分。</w:t>
            </w:r>
          </w:p>
          <w:p>
            <w:pPr>
              <w:spacing w:line="360" w:lineRule="auto"/>
              <w:jc w:val="both"/>
              <w:outlineLvl w:val="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注：投标文件中提供有效期内的证书扫描件及全国认证认可信息公共服务平台网站（http://www.cnca.gov.cn/）查询页面截图</w:t>
            </w:r>
            <w:r>
              <w:rPr>
                <w:rFonts w:hint="eastAsia" w:ascii="宋体" w:hAnsi="宋体" w:cs="宋体"/>
                <w:color w:val="auto"/>
                <w:kern w:val="0"/>
                <w:sz w:val="24"/>
                <w:szCs w:val="24"/>
                <w:highlight w:val="none"/>
                <w:lang w:val="en-US" w:eastAsia="zh-CN" w:bidi="ar-SA"/>
              </w:rPr>
              <w:t>并加盖公章</w:t>
            </w:r>
            <w:bookmarkStart w:id="518" w:name="_GoBack"/>
            <w:bookmarkEnd w:id="518"/>
            <w:r>
              <w:rPr>
                <w:rFonts w:hint="eastAsia" w:ascii="宋体" w:hAnsi="宋体" w:eastAsia="宋体" w:cs="宋体"/>
                <w:color w:val="auto"/>
                <w:kern w:val="0"/>
                <w:sz w:val="24"/>
                <w:szCs w:val="24"/>
                <w:highlight w:val="none"/>
                <w:lang w:val="en-US" w:eastAsia="zh-CN" w:bidi="ar-SA"/>
              </w:rPr>
              <w:t>，否则不得分。</w:t>
            </w:r>
          </w:p>
        </w:tc>
        <w:tc>
          <w:tcPr>
            <w:tcW w:w="1214" w:type="dxa"/>
            <w:vAlign w:val="center"/>
          </w:tcPr>
          <w:p>
            <w:pPr>
              <w:spacing w:line="360" w:lineRule="auto"/>
              <w:jc w:val="center"/>
              <w:outlineLvl w:val="0"/>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8</w:t>
            </w:r>
          </w:p>
        </w:tc>
        <w:tc>
          <w:tcPr>
            <w:tcW w:w="968" w:type="dxa"/>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客观</w:t>
            </w:r>
            <w:r>
              <w:rPr>
                <w:rFonts w:hint="eastAsia" w:ascii="宋体" w:hAnsi="宋体" w:cs="宋体"/>
                <w:color w:val="auto"/>
                <w:sz w:val="24"/>
                <w:szCs w:val="24"/>
                <w:highlight w:val="none"/>
                <w:lang w:val="en-US" w:eastAsia="zh-CN"/>
              </w:rPr>
              <w:t>分</w:t>
            </w:r>
          </w:p>
        </w:tc>
        <w:tc>
          <w:tcPr>
            <w:tcW w:w="1716" w:type="dxa"/>
            <w:vAlign w:val="center"/>
          </w:tcPr>
          <w:p>
            <w:pPr>
              <w:spacing w:line="360" w:lineRule="auto"/>
              <w:jc w:val="center"/>
              <w:outlineLvl w:val="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企业体系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717" w:type="dxa"/>
            <w:vAlign w:val="center"/>
          </w:tcPr>
          <w:p>
            <w:pPr>
              <w:spacing w:line="360" w:lineRule="auto"/>
              <w:jc w:val="center"/>
              <w:outlineLvl w:val="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2</w:t>
            </w:r>
          </w:p>
        </w:tc>
        <w:tc>
          <w:tcPr>
            <w:tcW w:w="5652" w:type="dxa"/>
            <w:vAlign w:val="center"/>
          </w:tcPr>
          <w:p>
            <w:pPr>
              <w:spacing w:line="360" w:lineRule="auto"/>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投标人近三年内（自20</w:t>
            </w:r>
            <w:r>
              <w:rPr>
                <w:rFonts w:hint="eastAsia" w:ascii="宋体" w:hAnsi="宋体" w:cs="宋体"/>
                <w:color w:val="auto"/>
                <w:sz w:val="24"/>
                <w:szCs w:val="24"/>
                <w:highlight w:val="none"/>
                <w:lang w:val="en-US" w:eastAsia="zh-CN"/>
              </w:rPr>
              <w:t>20</w:t>
            </w:r>
            <w:r>
              <w:rPr>
                <w:rFonts w:hint="eastAsia" w:ascii="宋体" w:hAnsi="宋体" w:eastAsia="宋体" w:cs="宋体"/>
                <w:color w:val="auto"/>
                <w:sz w:val="24"/>
                <w:szCs w:val="24"/>
                <w:highlight w:val="none"/>
              </w:rPr>
              <w:t>年1月1日起至今，以合同签订时间为准）承接过类似</w:t>
            </w:r>
            <w:r>
              <w:rPr>
                <w:rFonts w:hint="eastAsia" w:ascii="宋体" w:hAnsi="宋体" w:cs="宋体"/>
                <w:color w:val="auto"/>
                <w:sz w:val="24"/>
                <w:szCs w:val="24"/>
                <w:highlight w:val="none"/>
                <w:lang w:eastAsia="zh-CN"/>
              </w:rPr>
              <w:t>公园</w:t>
            </w:r>
            <w:r>
              <w:rPr>
                <w:rFonts w:hint="eastAsia" w:ascii="宋体" w:hAnsi="宋体" w:eastAsia="宋体" w:cs="宋体"/>
                <w:color w:val="auto"/>
                <w:sz w:val="24"/>
                <w:szCs w:val="24"/>
                <w:highlight w:val="none"/>
                <w:lang w:eastAsia="zh-CN"/>
              </w:rPr>
              <w:t>保洁项目</w:t>
            </w:r>
            <w:r>
              <w:rPr>
                <w:rFonts w:hint="eastAsia" w:ascii="宋体" w:hAnsi="宋体" w:eastAsia="宋体" w:cs="宋体"/>
                <w:color w:val="auto"/>
                <w:sz w:val="24"/>
                <w:szCs w:val="24"/>
                <w:highlight w:val="none"/>
              </w:rPr>
              <w:t>的一个得</w:t>
            </w:r>
            <w:r>
              <w:rPr>
                <w:rFonts w:hint="eastAsia" w:ascii="宋体" w:hAnsi="宋体" w:cs="宋体"/>
                <w:color w:val="auto"/>
                <w:sz w:val="24"/>
                <w:szCs w:val="24"/>
                <w:highlight w:val="none"/>
                <w:lang w:val="en-US" w:eastAsia="zh-CN"/>
              </w:rPr>
              <w:t>0.5</w:t>
            </w:r>
            <w:r>
              <w:rPr>
                <w:rFonts w:hint="eastAsia" w:ascii="宋体" w:hAnsi="宋体" w:eastAsia="宋体" w:cs="宋体"/>
                <w:color w:val="auto"/>
                <w:sz w:val="24"/>
                <w:szCs w:val="24"/>
                <w:highlight w:val="none"/>
              </w:rPr>
              <w:t>分，最高得1分。（提供合同和中标通知书扫描件或复印件加盖公章，否则不得分。）</w:t>
            </w:r>
          </w:p>
        </w:tc>
        <w:tc>
          <w:tcPr>
            <w:tcW w:w="1214" w:type="dxa"/>
            <w:vAlign w:val="center"/>
          </w:tcPr>
          <w:p>
            <w:pPr>
              <w:spacing w:line="360" w:lineRule="auto"/>
              <w:ind w:firstLine="240" w:firstLineChars="10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p>
        </w:tc>
        <w:tc>
          <w:tcPr>
            <w:tcW w:w="968" w:type="dxa"/>
            <w:vAlign w:val="center"/>
          </w:tcPr>
          <w:p>
            <w:pPr>
              <w:pStyle w:val="3"/>
              <w:ind w:left="0" w:leftChars="0" w:firstLine="0" w:firstLineChars="0"/>
              <w:jc w:val="center"/>
              <w:rPr>
                <w:rFonts w:hint="eastAsia" w:ascii="宋体" w:hAnsi="宋体" w:eastAsia="宋体" w:cs="宋体"/>
                <w:color w:val="auto"/>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bidi="ar-SA"/>
              </w:rPr>
              <w:t>客观分</w:t>
            </w:r>
          </w:p>
        </w:tc>
        <w:tc>
          <w:tcPr>
            <w:tcW w:w="1716" w:type="dxa"/>
            <w:vAlign w:val="center"/>
          </w:tcPr>
          <w:p>
            <w:pPr>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类似业绩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717" w:type="dxa"/>
            <w:vAlign w:val="center"/>
          </w:tcPr>
          <w:p>
            <w:pPr>
              <w:spacing w:line="360" w:lineRule="auto"/>
              <w:jc w:val="center"/>
              <w:outlineLvl w:val="0"/>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3</w:t>
            </w:r>
          </w:p>
        </w:tc>
        <w:tc>
          <w:tcPr>
            <w:tcW w:w="5652" w:type="dxa"/>
            <w:vAlign w:val="center"/>
          </w:tcPr>
          <w:p>
            <w:pPr>
              <w:spacing w:line="360" w:lineRule="auto"/>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投标单位具有有效</w:t>
            </w:r>
            <w:r>
              <w:rPr>
                <w:rFonts w:hint="eastAsia" w:ascii="宋体" w:hAnsi="宋体" w:cs="宋体"/>
                <w:color w:val="auto"/>
                <w:sz w:val="24"/>
                <w:szCs w:val="24"/>
                <w:highlight w:val="none"/>
                <w:lang w:eastAsia="zh-CN"/>
              </w:rPr>
              <w:t>期内</w:t>
            </w:r>
            <w:r>
              <w:rPr>
                <w:rFonts w:hint="eastAsia" w:ascii="宋体" w:hAnsi="宋体" w:eastAsia="宋体" w:cs="宋体"/>
                <w:color w:val="auto"/>
                <w:sz w:val="24"/>
                <w:szCs w:val="24"/>
                <w:highlight w:val="none"/>
              </w:rPr>
              <w:t>的城市生活垃圾经营性清扫、收集、运输服务许可证的得 2分，(投标文件中提供证书扫描件或复印件，不提供、提供不全或不符合要求不得分)</w:t>
            </w:r>
          </w:p>
        </w:tc>
        <w:tc>
          <w:tcPr>
            <w:tcW w:w="1214" w:type="dxa"/>
            <w:vAlign w:val="center"/>
          </w:tcPr>
          <w:p>
            <w:pPr>
              <w:spacing w:line="360" w:lineRule="auto"/>
              <w:ind w:firstLine="240" w:firstLineChars="100"/>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w:t>
            </w:r>
          </w:p>
        </w:tc>
        <w:tc>
          <w:tcPr>
            <w:tcW w:w="968" w:type="dxa"/>
            <w:vAlign w:val="center"/>
          </w:tcPr>
          <w:p>
            <w:pPr>
              <w:pStyle w:val="3"/>
              <w:ind w:left="0" w:leftChars="0" w:firstLine="0" w:firstLineChars="0"/>
              <w:jc w:val="center"/>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客观分</w:t>
            </w:r>
          </w:p>
        </w:tc>
        <w:tc>
          <w:tcPr>
            <w:tcW w:w="1716" w:type="dxa"/>
            <w:vAlign w:val="center"/>
          </w:tcPr>
          <w:p>
            <w:pPr>
              <w:spacing w:line="360" w:lineRule="auto"/>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垃圾运输许可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717" w:type="dxa"/>
            <w:vAlign w:val="center"/>
          </w:tcPr>
          <w:p>
            <w:pPr>
              <w:spacing w:line="360" w:lineRule="auto"/>
              <w:jc w:val="center"/>
              <w:outlineLvl w:val="0"/>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4</w:t>
            </w:r>
          </w:p>
        </w:tc>
        <w:tc>
          <w:tcPr>
            <w:tcW w:w="5652" w:type="dxa"/>
            <w:vAlign w:val="center"/>
          </w:tcPr>
          <w:p>
            <w:pPr>
              <w:spacing w:line="360" w:lineRule="auto"/>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投标单位2020年1月1日以来获得过保洁或卫生类的省级及以上政府部门颁发的表彰荣誉的</w:t>
            </w:r>
            <w:r>
              <w:rPr>
                <w:rFonts w:hint="eastAsia" w:ascii="宋体" w:hAnsi="宋体" w:cs="宋体"/>
                <w:color w:val="auto"/>
                <w:sz w:val="24"/>
                <w:szCs w:val="24"/>
                <w:highlight w:val="none"/>
                <w:lang w:val="en-US" w:eastAsia="zh-CN"/>
              </w:rPr>
              <w:t>每个</w:t>
            </w:r>
            <w:r>
              <w:rPr>
                <w:rFonts w:hint="eastAsia" w:ascii="宋体" w:hAnsi="宋体" w:eastAsia="宋体" w:cs="宋体"/>
                <w:color w:val="auto"/>
                <w:sz w:val="24"/>
                <w:szCs w:val="24"/>
                <w:highlight w:val="none"/>
              </w:rPr>
              <w:t>得4分，市级表彰荣誉的</w:t>
            </w:r>
            <w:r>
              <w:rPr>
                <w:rFonts w:hint="eastAsia" w:ascii="宋体" w:hAnsi="宋体" w:cs="宋体"/>
                <w:color w:val="auto"/>
                <w:sz w:val="24"/>
                <w:szCs w:val="24"/>
                <w:highlight w:val="none"/>
                <w:lang w:val="en-US" w:eastAsia="zh-CN"/>
              </w:rPr>
              <w:t>每个</w:t>
            </w:r>
            <w:r>
              <w:rPr>
                <w:rFonts w:hint="eastAsia" w:ascii="宋体" w:hAnsi="宋体" w:eastAsia="宋体" w:cs="宋体"/>
                <w:color w:val="auto"/>
                <w:sz w:val="24"/>
                <w:szCs w:val="24"/>
                <w:highlight w:val="none"/>
              </w:rPr>
              <w:t>得2分，区、县级表彰荣誉的</w:t>
            </w:r>
            <w:r>
              <w:rPr>
                <w:rFonts w:hint="eastAsia" w:ascii="宋体" w:hAnsi="宋体" w:cs="宋体"/>
                <w:color w:val="auto"/>
                <w:sz w:val="24"/>
                <w:szCs w:val="24"/>
                <w:highlight w:val="none"/>
                <w:lang w:val="en-US" w:eastAsia="zh-CN"/>
              </w:rPr>
              <w:t>每个</w:t>
            </w:r>
            <w:r>
              <w:rPr>
                <w:rFonts w:hint="eastAsia" w:ascii="宋体" w:hAnsi="宋体" w:eastAsia="宋体" w:cs="宋体"/>
                <w:color w:val="auto"/>
                <w:sz w:val="24"/>
                <w:szCs w:val="24"/>
                <w:highlight w:val="none"/>
              </w:rPr>
              <w:t>得1分。本项最高得4分（同一事项涉及不同年份、不同层级的荣誉不累计。投标文件中提供</w:t>
            </w:r>
            <w:r>
              <w:rPr>
                <w:rFonts w:hint="eastAsia" w:ascii="宋体" w:hAnsi="宋体" w:cs="宋体"/>
                <w:color w:val="auto"/>
                <w:sz w:val="24"/>
                <w:szCs w:val="24"/>
                <w:highlight w:val="none"/>
                <w:lang w:val="en-US" w:eastAsia="zh-CN"/>
              </w:rPr>
              <w:t>荣誉</w:t>
            </w:r>
            <w:r>
              <w:rPr>
                <w:rFonts w:hint="eastAsia" w:ascii="宋体" w:hAnsi="宋体" w:eastAsia="宋体" w:cs="宋体"/>
                <w:color w:val="auto"/>
                <w:sz w:val="24"/>
                <w:szCs w:val="24"/>
                <w:highlight w:val="none"/>
              </w:rPr>
              <w:t>扫描件或复印件，不提供、提供不全或不符合要求不得分）</w:t>
            </w:r>
          </w:p>
        </w:tc>
        <w:tc>
          <w:tcPr>
            <w:tcW w:w="1214" w:type="dxa"/>
            <w:vAlign w:val="center"/>
          </w:tcPr>
          <w:p>
            <w:pPr>
              <w:spacing w:line="360" w:lineRule="auto"/>
              <w:ind w:firstLine="240" w:firstLineChars="100"/>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4</w:t>
            </w:r>
          </w:p>
        </w:tc>
        <w:tc>
          <w:tcPr>
            <w:tcW w:w="968" w:type="dxa"/>
            <w:vAlign w:val="center"/>
          </w:tcPr>
          <w:p>
            <w:pPr>
              <w:pStyle w:val="3"/>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客观分</w:t>
            </w:r>
          </w:p>
        </w:tc>
        <w:tc>
          <w:tcPr>
            <w:tcW w:w="1716" w:type="dxa"/>
            <w:vAlign w:val="center"/>
          </w:tcPr>
          <w:p>
            <w:pPr>
              <w:spacing w:line="360" w:lineRule="auto"/>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717" w:type="dxa"/>
            <w:vAlign w:val="center"/>
          </w:tcPr>
          <w:p>
            <w:pPr>
              <w:spacing w:line="360" w:lineRule="auto"/>
              <w:jc w:val="center"/>
              <w:outlineLvl w:val="0"/>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5</w:t>
            </w:r>
          </w:p>
        </w:tc>
        <w:tc>
          <w:tcPr>
            <w:tcW w:w="5652" w:type="dxa"/>
            <w:vAlign w:val="center"/>
          </w:tcPr>
          <w:p>
            <w:pPr>
              <w:spacing w:line="360" w:lineRule="auto"/>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拟派本项目技术人员力量情况：</w:t>
            </w:r>
          </w:p>
          <w:p>
            <w:pPr>
              <w:spacing w:line="360" w:lineRule="auto"/>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1）项目负责人：</w:t>
            </w:r>
            <w:r>
              <w:rPr>
                <w:rFonts w:hint="eastAsia" w:ascii="宋体" w:hAnsi="宋体" w:cs="宋体"/>
                <w:color w:val="auto"/>
                <w:sz w:val="24"/>
                <w:szCs w:val="24"/>
                <w:highlight w:val="none"/>
                <w:lang w:eastAsia="zh-CN"/>
              </w:rPr>
              <w:t>年龄在</w:t>
            </w:r>
            <w:r>
              <w:rPr>
                <w:rFonts w:hint="eastAsia" w:ascii="宋体" w:hAnsi="宋体" w:cs="宋体"/>
                <w:color w:val="auto"/>
                <w:sz w:val="24"/>
                <w:szCs w:val="24"/>
                <w:highlight w:val="none"/>
                <w:lang w:val="en-US" w:eastAsia="zh-CN"/>
              </w:rPr>
              <w:t>40周岁及以下</w:t>
            </w:r>
            <w:r>
              <w:rPr>
                <w:rFonts w:hint="eastAsia" w:ascii="宋体" w:hAnsi="宋体" w:eastAsia="宋体" w:cs="宋体"/>
                <w:color w:val="auto"/>
                <w:sz w:val="24"/>
                <w:szCs w:val="24"/>
                <w:highlight w:val="none"/>
              </w:rPr>
              <w:t>具有</w:t>
            </w:r>
            <w:r>
              <w:rPr>
                <w:rFonts w:hint="eastAsia" w:ascii="宋体" w:hAnsi="宋体" w:eastAsia="宋体" w:cs="宋体"/>
                <w:color w:val="auto"/>
                <w:sz w:val="24"/>
                <w:szCs w:val="24"/>
                <w:highlight w:val="none"/>
                <w:lang w:eastAsia="zh-CN"/>
              </w:rPr>
              <w:t>本科及以上学历且具有</w:t>
            </w:r>
            <w:r>
              <w:rPr>
                <w:rFonts w:hint="eastAsia" w:ascii="宋体" w:hAnsi="宋体" w:eastAsia="宋体" w:cs="宋体"/>
                <w:color w:val="auto"/>
                <w:sz w:val="24"/>
                <w:szCs w:val="24"/>
                <w:highlight w:val="none"/>
              </w:rPr>
              <w:t>中级及以上职称证书得</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分；</w:t>
            </w:r>
          </w:p>
          <w:p>
            <w:pPr>
              <w:spacing w:line="360" w:lineRule="auto"/>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专职安全管理员</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eastAsia="zh-CN"/>
              </w:rPr>
              <w:t>年龄在</w:t>
            </w:r>
            <w:r>
              <w:rPr>
                <w:rFonts w:hint="eastAsia" w:ascii="宋体" w:hAnsi="宋体" w:cs="宋体"/>
                <w:color w:val="auto"/>
                <w:sz w:val="24"/>
                <w:szCs w:val="24"/>
                <w:highlight w:val="none"/>
                <w:lang w:val="en-US" w:eastAsia="zh-CN"/>
              </w:rPr>
              <w:t>45周岁及以下</w:t>
            </w:r>
            <w:r>
              <w:rPr>
                <w:rFonts w:hint="eastAsia" w:ascii="宋体" w:hAnsi="宋体" w:eastAsia="宋体" w:cs="宋体"/>
                <w:color w:val="auto"/>
                <w:sz w:val="24"/>
                <w:szCs w:val="24"/>
                <w:highlight w:val="none"/>
                <w:lang w:val="en-US" w:eastAsia="zh-CN"/>
              </w:rPr>
              <w:t>具有</w:t>
            </w:r>
            <w:r>
              <w:rPr>
                <w:rFonts w:hint="eastAsia" w:ascii="宋体" w:hAnsi="宋体" w:cs="宋体"/>
                <w:color w:val="auto"/>
                <w:sz w:val="24"/>
                <w:szCs w:val="24"/>
                <w:highlight w:val="none"/>
                <w:lang w:val="en-US" w:eastAsia="zh-CN"/>
              </w:rPr>
              <w:t>专科</w:t>
            </w:r>
            <w:r>
              <w:rPr>
                <w:rFonts w:hint="eastAsia" w:ascii="宋体" w:hAnsi="宋体" w:eastAsia="宋体" w:cs="宋体"/>
                <w:color w:val="auto"/>
                <w:sz w:val="24"/>
                <w:szCs w:val="24"/>
                <w:highlight w:val="none"/>
                <w:lang w:val="en-US" w:eastAsia="zh-CN"/>
              </w:rPr>
              <w:t>及以上学历且具有安全员证证书2</w:t>
            </w:r>
            <w:r>
              <w:rPr>
                <w:rFonts w:hint="eastAsia" w:ascii="宋体" w:hAnsi="宋体" w:eastAsia="宋体" w:cs="宋体"/>
                <w:color w:val="auto"/>
                <w:sz w:val="24"/>
                <w:szCs w:val="24"/>
                <w:highlight w:val="none"/>
              </w:rPr>
              <w:t>名（含）以上的得</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w:t>
            </w:r>
          </w:p>
          <w:p>
            <w:pPr>
              <w:spacing w:line="360" w:lineRule="auto"/>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管理</w:t>
            </w:r>
            <w:r>
              <w:rPr>
                <w:rFonts w:hint="eastAsia" w:ascii="宋体" w:hAnsi="宋体" w:eastAsia="宋体" w:cs="宋体"/>
                <w:color w:val="auto"/>
                <w:sz w:val="24"/>
                <w:szCs w:val="24"/>
                <w:highlight w:val="none"/>
              </w:rPr>
              <w:t>人员：</w:t>
            </w:r>
            <w:r>
              <w:rPr>
                <w:rFonts w:hint="eastAsia" w:ascii="宋体" w:hAnsi="宋体" w:cs="宋体"/>
                <w:color w:val="auto"/>
                <w:sz w:val="24"/>
                <w:szCs w:val="24"/>
                <w:highlight w:val="none"/>
                <w:lang w:eastAsia="zh-CN"/>
              </w:rPr>
              <w:t>年龄在</w:t>
            </w:r>
            <w:r>
              <w:rPr>
                <w:rFonts w:hint="eastAsia" w:ascii="宋体" w:hAnsi="宋体" w:cs="宋体"/>
                <w:color w:val="auto"/>
                <w:sz w:val="24"/>
                <w:szCs w:val="24"/>
                <w:highlight w:val="none"/>
                <w:lang w:val="en-US" w:eastAsia="zh-CN"/>
              </w:rPr>
              <w:t>45周岁及以下</w:t>
            </w:r>
            <w:r>
              <w:rPr>
                <w:rFonts w:hint="eastAsia" w:ascii="宋体" w:hAnsi="宋体" w:eastAsia="宋体" w:cs="宋体"/>
                <w:color w:val="auto"/>
                <w:sz w:val="24"/>
                <w:szCs w:val="24"/>
                <w:highlight w:val="none"/>
              </w:rPr>
              <w:t>具有</w:t>
            </w:r>
            <w:r>
              <w:rPr>
                <w:rFonts w:hint="eastAsia" w:ascii="宋体" w:hAnsi="宋体" w:cs="宋体"/>
                <w:color w:val="auto"/>
                <w:sz w:val="24"/>
                <w:szCs w:val="24"/>
                <w:highlight w:val="none"/>
                <w:lang w:eastAsia="zh-CN"/>
              </w:rPr>
              <w:t>专科</w:t>
            </w:r>
            <w:r>
              <w:rPr>
                <w:rFonts w:hint="eastAsia" w:ascii="宋体" w:hAnsi="宋体" w:eastAsia="宋体" w:cs="宋体"/>
                <w:color w:val="auto"/>
                <w:sz w:val="24"/>
                <w:szCs w:val="24"/>
                <w:highlight w:val="none"/>
                <w:lang w:eastAsia="zh-CN"/>
              </w:rPr>
              <w:t>及以上学历</w:t>
            </w:r>
            <w:r>
              <w:rPr>
                <w:rFonts w:hint="eastAsia" w:ascii="宋体" w:hAnsi="宋体" w:eastAsia="宋体" w:cs="宋体"/>
                <w:color w:val="auto"/>
                <w:sz w:val="24"/>
                <w:szCs w:val="24"/>
                <w:highlight w:val="none"/>
              </w:rPr>
              <w:t>城市环卫管理师证书1名（含）以上的得</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分；</w:t>
            </w:r>
          </w:p>
          <w:p>
            <w:pPr>
              <w:spacing w:line="360" w:lineRule="auto"/>
              <w:jc w:val="both"/>
              <w:rPr>
                <w:rFonts w:hint="eastAsia" w:ascii="宋体" w:hAnsi="宋体" w:eastAsia="宋体" w:cs="宋体"/>
                <w:color w:val="auto"/>
                <w:sz w:val="24"/>
                <w:szCs w:val="24"/>
                <w:highlight w:val="none"/>
              </w:rPr>
            </w:pPr>
            <w:bookmarkStart w:id="391" w:name="OLE_LINK2"/>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w:t>
            </w:r>
            <w:bookmarkEnd w:id="391"/>
            <w:r>
              <w:rPr>
                <w:rFonts w:hint="eastAsia" w:ascii="宋体" w:hAnsi="宋体" w:eastAsia="宋体" w:cs="宋体"/>
                <w:color w:val="auto"/>
                <w:sz w:val="24"/>
                <w:szCs w:val="24"/>
                <w:highlight w:val="none"/>
              </w:rPr>
              <w:t>有害生物防制员：</w:t>
            </w:r>
            <w:r>
              <w:rPr>
                <w:rFonts w:hint="eastAsia" w:ascii="宋体" w:hAnsi="宋体" w:cs="宋体"/>
                <w:color w:val="auto"/>
                <w:sz w:val="24"/>
                <w:szCs w:val="24"/>
                <w:highlight w:val="none"/>
                <w:lang w:eastAsia="zh-CN"/>
              </w:rPr>
              <w:t>年龄在</w:t>
            </w:r>
            <w:r>
              <w:rPr>
                <w:rFonts w:hint="eastAsia" w:ascii="宋体" w:hAnsi="宋体" w:cs="宋体"/>
                <w:color w:val="auto"/>
                <w:sz w:val="24"/>
                <w:szCs w:val="24"/>
                <w:highlight w:val="none"/>
                <w:lang w:val="en-US" w:eastAsia="zh-CN"/>
              </w:rPr>
              <w:t>45周岁及以下</w:t>
            </w:r>
            <w:r>
              <w:rPr>
                <w:rFonts w:hint="eastAsia" w:ascii="宋体" w:hAnsi="宋体" w:eastAsia="宋体" w:cs="宋体"/>
                <w:color w:val="auto"/>
                <w:sz w:val="24"/>
                <w:szCs w:val="24"/>
                <w:highlight w:val="none"/>
              </w:rPr>
              <w:t>具有</w:t>
            </w:r>
            <w:r>
              <w:rPr>
                <w:rFonts w:hint="eastAsia" w:ascii="宋体" w:hAnsi="宋体" w:eastAsia="宋体" w:cs="宋体"/>
                <w:color w:val="auto"/>
                <w:sz w:val="24"/>
                <w:szCs w:val="24"/>
                <w:highlight w:val="none"/>
                <w:lang w:eastAsia="zh-CN"/>
              </w:rPr>
              <w:t>专科及以上学历且具有</w:t>
            </w:r>
            <w:r>
              <w:rPr>
                <w:rFonts w:hint="eastAsia" w:ascii="宋体" w:hAnsi="宋体" w:eastAsia="宋体" w:cs="宋体"/>
                <w:color w:val="auto"/>
                <w:sz w:val="24"/>
                <w:szCs w:val="24"/>
                <w:highlight w:val="none"/>
              </w:rPr>
              <w:t>有害生物</w:t>
            </w:r>
            <w:r>
              <w:rPr>
                <w:rFonts w:hint="eastAsia" w:ascii="宋体" w:hAnsi="宋体" w:cs="宋体"/>
                <w:color w:val="auto"/>
                <w:sz w:val="24"/>
                <w:szCs w:val="24"/>
                <w:highlight w:val="none"/>
                <w:lang w:val="en-US" w:eastAsia="zh-CN"/>
              </w:rPr>
              <w:t>防治</w:t>
            </w:r>
            <w:r>
              <w:rPr>
                <w:rFonts w:hint="eastAsia" w:ascii="宋体" w:hAnsi="宋体" w:eastAsia="宋体" w:cs="宋体"/>
                <w:color w:val="auto"/>
                <w:sz w:val="24"/>
                <w:szCs w:val="24"/>
                <w:highlight w:val="none"/>
              </w:rPr>
              <w:t>员证2名（含）以上的得2分。</w:t>
            </w:r>
          </w:p>
          <w:p>
            <w:pPr>
              <w:spacing w:line="360" w:lineRule="auto"/>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环卫机械化作业人员具有从业经验并具有驾驶证（B2（含）及以上，每人得</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lang w:eastAsia="zh-CN"/>
              </w:rPr>
              <w:t>最高得</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分</w:t>
            </w:r>
            <w:r>
              <w:rPr>
                <w:rFonts w:hint="eastAsia" w:ascii="宋体" w:hAnsi="宋体" w:eastAsia="宋体" w:cs="宋体"/>
                <w:color w:val="auto"/>
                <w:sz w:val="24"/>
                <w:szCs w:val="24"/>
                <w:highlight w:val="none"/>
              </w:rPr>
              <w:t>。</w:t>
            </w:r>
          </w:p>
          <w:p>
            <w:pPr>
              <w:pStyle w:val="23"/>
              <w:rPr>
                <w:rFonts w:hint="eastAsia"/>
                <w:highlight w:val="none"/>
              </w:rPr>
            </w:pPr>
            <w:r>
              <w:rPr>
                <w:rFonts w:hint="eastAsia" w:hAnsi="宋体"/>
                <w:color w:val="auto"/>
                <w:sz w:val="24"/>
                <w:szCs w:val="24"/>
                <w:highlight w:val="none"/>
                <w:lang w:val="en-US" w:eastAsia="zh-CN"/>
              </w:rPr>
              <w:t>6）</w:t>
            </w:r>
            <w:r>
              <w:rPr>
                <w:rFonts w:hint="eastAsia" w:ascii="宋体" w:hAnsi="宋体"/>
                <w:color w:val="auto"/>
                <w:sz w:val="24"/>
                <w:szCs w:val="24"/>
                <w:highlight w:val="none"/>
                <w:lang w:val="en-US" w:eastAsia="zh-CN"/>
              </w:rPr>
              <w:t>具有特种设备安全管理和作业人员证（A)且在有效期内的</w:t>
            </w:r>
            <w:r>
              <w:rPr>
                <w:rFonts w:hint="eastAsia" w:hAnsi="宋体"/>
                <w:color w:val="auto"/>
                <w:sz w:val="24"/>
                <w:szCs w:val="24"/>
                <w:highlight w:val="none"/>
                <w:lang w:val="en-US" w:eastAsia="zh-CN"/>
              </w:rPr>
              <w:t>1人得2</w:t>
            </w:r>
            <w:r>
              <w:rPr>
                <w:rFonts w:hint="eastAsia" w:ascii="宋体" w:hAnsi="宋体"/>
                <w:color w:val="auto"/>
                <w:sz w:val="24"/>
                <w:szCs w:val="24"/>
                <w:highlight w:val="none"/>
                <w:lang w:val="en-US" w:eastAsia="zh-CN"/>
              </w:rPr>
              <w:t>分，最高得</w:t>
            </w:r>
            <w:r>
              <w:rPr>
                <w:rFonts w:hint="eastAsia" w:hAnsi="宋体"/>
                <w:color w:val="auto"/>
                <w:sz w:val="24"/>
                <w:szCs w:val="24"/>
                <w:highlight w:val="none"/>
                <w:lang w:val="en-US" w:eastAsia="zh-CN"/>
              </w:rPr>
              <w:t>2</w:t>
            </w:r>
            <w:r>
              <w:rPr>
                <w:rFonts w:hint="eastAsia" w:ascii="宋体" w:hAnsi="宋体"/>
                <w:color w:val="auto"/>
                <w:sz w:val="24"/>
                <w:szCs w:val="24"/>
                <w:highlight w:val="none"/>
                <w:lang w:val="en-US" w:eastAsia="zh-CN"/>
              </w:rPr>
              <w:t>分。</w:t>
            </w:r>
          </w:p>
          <w:p>
            <w:pPr>
              <w:spacing w:line="360" w:lineRule="auto"/>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投标文件中提供相关证书扫描件及人员在供应商单位最近</w:t>
            </w:r>
            <w:r>
              <w:rPr>
                <w:rFonts w:hint="eastAsia" w:ascii="宋体" w:hAnsi="宋体" w:cs="宋体"/>
                <w:color w:val="auto"/>
                <w:sz w:val="24"/>
                <w:szCs w:val="24"/>
                <w:highlight w:val="none"/>
                <w:lang w:val="en-US" w:eastAsia="zh-CN"/>
              </w:rPr>
              <w:t>3个月的其中1个月</w:t>
            </w:r>
            <w:r>
              <w:rPr>
                <w:rFonts w:hint="eastAsia" w:ascii="宋体" w:hAnsi="宋体" w:eastAsia="宋体" w:cs="宋体"/>
                <w:color w:val="auto"/>
                <w:sz w:val="24"/>
                <w:szCs w:val="24"/>
                <w:highlight w:val="none"/>
              </w:rPr>
              <w:t>社保缴纳证明扫描件；</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w:t>
            </w: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人员不重复计分。</w:t>
            </w:r>
          </w:p>
        </w:tc>
        <w:tc>
          <w:tcPr>
            <w:tcW w:w="1214" w:type="dxa"/>
            <w:vAlign w:val="center"/>
          </w:tcPr>
          <w:p>
            <w:pPr>
              <w:spacing w:line="360" w:lineRule="auto"/>
              <w:ind w:firstLine="240" w:firstLineChars="100"/>
              <w:jc w:val="center"/>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13</w:t>
            </w:r>
          </w:p>
        </w:tc>
        <w:tc>
          <w:tcPr>
            <w:tcW w:w="968" w:type="dxa"/>
            <w:vAlign w:val="center"/>
          </w:tcPr>
          <w:p>
            <w:pPr>
              <w:pStyle w:val="3"/>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客观分</w:t>
            </w:r>
          </w:p>
        </w:tc>
        <w:tc>
          <w:tcPr>
            <w:tcW w:w="1716" w:type="dxa"/>
            <w:vAlign w:val="center"/>
          </w:tcPr>
          <w:p>
            <w:pPr>
              <w:spacing w:line="360" w:lineRule="auto"/>
              <w:jc w:val="center"/>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项目人员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717" w:type="dxa"/>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6</w:t>
            </w:r>
          </w:p>
        </w:tc>
        <w:tc>
          <w:tcPr>
            <w:tcW w:w="5652" w:type="dxa"/>
            <w:vAlign w:val="center"/>
          </w:tcPr>
          <w:p>
            <w:pPr>
              <w:spacing w:line="360" w:lineRule="auto"/>
              <w:jc w:val="both"/>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自备</w:t>
            </w:r>
            <w:r>
              <w:rPr>
                <w:rFonts w:hint="eastAsia" w:ascii="宋体" w:hAnsi="宋体" w:cs="宋体"/>
                <w:color w:val="auto"/>
                <w:sz w:val="24"/>
                <w:szCs w:val="24"/>
                <w:highlight w:val="none"/>
                <w:lang w:eastAsia="zh-CN"/>
              </w:rPr>
              <w:t>或租赁</w:t>
            </w:r>
            <w:r>
              <w:rPr>
                <w:rFonts w:hint="eastAsia" w:ascii="宋体" w:hAnsi="宋体" w:eastAsia="宋体" w:cs="宋体"/>
                <w:color w:val="auto"/>
                <w:sz w:val="24"/>
                <w:szCs w:val="24"/>
                <w:highlight w:val="none"/>
              </w:rPr>
              <w:t>总质量</w:t>
            </w:r>
            <w:r>
              <w:rPr>
                <w:rFonts w:hint="eastAsia" w:ascii="宋体" w:hAnsi="宋体" w:cs="宋体"/>
                <w:color w:val="auto"/>
                <w:sz w:val="24"/>
                <w:szCs w:val="24"/>
                <w:highlight w:val="none"/>
                <w:lang w:val="en-US" w:eastAsia="zh-CN"/>
              </w:rPr>
              <w:t>25</w:t>
            </w:r>
            <w:r>
              <w:rPr>
                <w:rFonts w:hint="eastAsia" w:ascii="宋体" w:hAnsi="宋体" w:eastAsia="宋体" w:cs="宋体"/>
                <w:color w:val="auto"/>
                <w:sz w:val="24"/>
                <w:szCs w:val="24"/>
                <w:highlight w:val="none"/>
              </w:rPr>
              <w:t>吨及以上清洗车</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辆</w:t>
            </w:r>
            <w:r>
              <w:rPr>
                <w:rFonts w:hint="eastAsia" w:ascii="宋体" w:hAnsi="宋体" w:eastAsia="宋体" w:cs="宋体"/>
                <w:color w:val="auto"/>
                <w:sz w:val="24"/>
                <w:szCs w:val="24"/>
                <w:highlight w:val="none"/>
                <w:lang w:val="en-US" w:eastAsia="zh-CN"/>
              </w:rPr>
              <w:t>得</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分，没有不得分</w:t>
            </w:r>
            <w:r>
              <w:rPr>
                <w:rFonts w:hint="eastAsia" w:ascii="宋体" w:hAnsi="宋体" w:eastAsia="宋体" w:cs="宋体"/>
                <w:color w:val="auto"/>
                <w:sz w:val="24"/>
                <w:szCs w:val="24"/>
                <w:highlight w:val="none"/>
              </w:rPr>
              <w:t>；</w:t>
            </w:r>
          </w:p>
          <w:p>
            <w:pPr>
              <w:spacing w:line="360" w:lineRule="auto"/>
              <w:jc w:val="both"/>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lang w:eastAsia="zh-CN"/>
              </w:rPr>
              <w:t>自备或租赁</w:t>
            </w:r>
            <w:r>
              <w:rPr>
                <w:rFonts w:hint="eastAsia" w:ascii="宋体" w:hAnsi="宋体" w:eastAsia="宋体" w:cs="宋体"/>
                <w:color w:val="auto"/>
                <w:sz w:val="24"/>
                <w:szCs w:val="24"/>
                <w:highlight w:val="none"/>
              </w:rPr>
              <w:t>总质量1</w:t>
            </w: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rPr>
              <w:t>吨及以上</w:t>
            </w:r>
            <w:r>
              <w:rPr>
                <w:rFonts w:hint="eastAsia" w:ascii="宋体" w:hAnsi="宋体" w:eastAsia="宋体" w:cs="宋体"/>
                <w:color w:val="auto"/>
                <w:sz w:val="24"/>
                <w:szCs w:val="24"/>
                <w:highlight w:val="none"/>
                <w:lang w:eastAsia="zh-CN"/>
              </w:rPr>
              <w:t>抑尘车</w:t>
            </w:r>
            <w:r>
              <w:rPr>
                <w:rFonts w:hint="eastAsia" w:ascii="宋体" w:hAnsi="宋体" w:eastAsia="宋体" w:cs="宋体"/>
                <w:color w:val="auto"/>
                <w:sz w:val="24"/>
                <w:szCs w:val="24"/>
                <w:highlight w:val="none"/>
                <w:lang w:val="en-US" w:eastAsia="zh-CN"/>
              </w:rPr>
              <w:t>/雾炮车</w:t>
            </w:r>
            <w:r>
              <w:rPr>
                <w:rFonts w:hint="eastAsia" w:ascii="宋体" w:hAnsi="宋体" w:eastAsia="宋体" w:cs="宋体"/>
                <w:color w:val="auto"/>
                <w:sz w:val="24"/>
                <w:szCs w:val="24"/>
                <w:highlight w:val="none"/>
              </w:rPr>
              <w:t>1辆</w:t>
            </w:r>
            <w:r>
              <w:rPr>
                <w:rFonts w:hint="eastAsia" w:ascii="宋体" w:hAnsi="宋体" w:eastAsia="宋体" w:cs="宋体"/>
                <w:color w:val="auto"/>
                <w:sz w:val="24"/>
                <w:szCs w:val="24"/>
                <w:highlight w:val="none"/>
                <w:lang w:val="en-US" w:eastAsia="zh-CN"/>
              </w:rPr>
              <w:t>得</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分，没有不得分</w:t>
            </w:r>
            <w:r>
              <w:rPr>
                <w:rFonts w:hint="eastAsia" w:ascii="宋体" w:hAnsi="宋体" w:eastAsia="宋体" w:cs="宋体"/>
                <w:color w:val="auto"/>
                <w:sz w:val="24"/>
                <w:szCs w:val="24"/>
                <w:highlight w:val="none"/>
              </w:rPr>
              <w:t>；</w:t>
            </w:r>
          </w:p>
          <w:p>
            <w:pPr>
              <w:spacing w:line="360" w:lineRule="auto"/>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自备</w:t>
            </w:r>
            <w:r>
              <w:rPr>
                <w:rFonts w:hint="eastAsia" w:ascii="宋体" w:hAnsi="宋体" w:cs="宋体"/>
                <w:color w:val="auto"/>
                <w:sz w:val="24"/>
                <w:szCs w:val="24"/>
                <w:highlight w:val="none"/>
                <w:lang w:eastAsia="zh-CN"/>
              </w:rPr>
              <w:t>或租赁</w:t>
            </w:r>
            <w:r>
              <w:rPr>
                <w:rFonts w:hint="eastAsia" w:ascii="宋体" w:hAnsi="宋体" w:eastAsia="宋体" w:cs="宋体"/>
                <w:color w:val="auto"/>
                <w:sz w:val="24"/>
                <w:szCs w:val="24"/>
                <w:highlight w:val="none"/>
                <w:lang w:val="en-US" w:eastAsia="zh-CN"/>
              </w:rPr>
              <w:t>总重量6吨及以上</w:t>
            </w:r>
            <w:r>
              <w:rPr>
                <w:rFonts w:hint="eastAsia" w:ascii="宋体" w:hAnsi="宋体" w:eastAsia="宋体" w:cs="宋体"/>
                <w:color w:val="auto"/>
                <w:sz w:val="24"/>
                <w:szCs w:val="24"/>
                <w:highlight w:val="none"/>
                <w:lang w:eastAsia="zh-CN"/>
              </w:rPr>
              <w:t>压缩式垃圾车</w:t>
            </w:r>
            <w:r>
              <w:rPr>
                <w:rFonts w:hint="eastAsia" w:ascii="宋体" w:hAnsi="宋体" w:eastAsia="宋体" w:cs="宋体"/>
                <w:color w:val="auto"/>
                <w:sz w:val="24"/>
                <w:szCs w:val="24"/>
                <w:highlight w:val="none"/>
                <w:lang w:val="en-US" w:eastAsia="zh-CN"/>
              </w:rPr>
              <w:t>1辆</w:t>
            </w:r>
            <w:r>
              <w:rPr>
                <w:rFonts w:hint="eastAsia" w:ascii="宋体" w:hAnsi="宋体" w:eastAsia="宋体" w:cs="宋体"/>
                <w:color w:val="auto"/>
                <w:sz w:val="24"/>
                <w:szCs w:val="24"/>
                <w:highlight w:val="none"/>
                <w:lang w:eastAsia="zh-CN"/>
              </w:rPr>
              <w:t>得</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分,每增加1辆加</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分，最高得</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分，没有不得分；</w:t>
            </w:r>
          </w:p>
          <w:p>
            <w:pPr>
              <w:spacing w:line="360" w:lineRule="auto"/>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自备</w:t>
            </w:r>
            <w:r>
              <w:rPr>
                <w:rFonts w:hint="eastAsia" w:ascii="宋体" w:hAnsi="宋体" w:cs="宋体"/>
                <w:color w:val="auto"/>
                <w:sz w:val="24"/>
                <w:szCs w:val="24"/>
                <w:highlight w:val="none"/>
                <w:lang w:eastAsia="zh-CN"/>
              </w:rPr>
              <w:t>或租赁</w:t>
            </w:r>
            <w:r>
              <w:rPr>
                <w:rFonts w:hint="eastAsia" w:ascii="宋体" w:hAnsi="宋体" w:eastAsia="宋体" w:cs="宋体"/>
                <w:color w:val="auto"/>
                <w:sz w:val="24"/>
                <w:szCs w:val="24"/>
                <w:highlight w:val="none"/>
                <w:lang w:eastAsia="zh-CN"/>
              </w:rPr>
              <w:t>总质量</w:t>
            </w: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lang w:eastAsia="zh-CN"/>
              </w:rPr>
              <w:t>吨及以上</w:t>
            </w:r>
            <w:r>
              <w:rPr>
                <w:rFonts w:hint="eastAsia" w:ascii="宋体" w:hAnsi="宋体" w:cs="宋体"/>
                <w:color w:val="auto"/>
                <w:sz w:val="24"/>
                <w:szCs w:val="24"/>
                <w:highlight w:val="none"/>
                <w:lang w:eastAsia="zh-CN"/>
              </w:rPr>
              <w:t>餐厨垃圾车</w:t>
            </w:r>
            <w:r>
              <w:rPr>
                <w:rFonts w:hint="eastAsia" w:ascii="宋体" w:hAnsi="宋体" w:eastAsia="宋体" w:cs="宋体"/>
                <w:color w:val="auto"/>
                <w:sz w:val="24"/>
                <w:szCs w:val="24"/>
                <w:highlight w:val="none"/>
                <w:lang w:eastAsia="zh-CN"/>
              </w:rPr>
              <w:t>1辆</w:t>
            </w:r>
            <w:r>
              <w:rPr>
                <w:rFonts w:hint="eastAsia" w:ascii="宋体" w:hAnsi="宋体" w:eastAsia="宋体" w:cs="宋体"/>
                <w:color w:val="auto"/>
                <w:sz w:val="24"/>
                <w:szCs w:val="24"/>
                <w:highlight w:val="none"/>
                <w:lang w:val="en-US" w:eastAsia="zh-CN"/>
              </w:rPr>
              <w:t>得</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分，没有不得分</w:t>
            </w:r>
            <w:r>
              <w:rPr>
                <w:rFonts w:hint="eastAsia" w:ascii="宋体" w:hAnsi="宋体" w:eastAsia="宋体" w:cs="宋体"/>
                <w:color w:val="auto"/>
                <w:sz w:val="24"/>
                <w:szCs w:val="24"/>
                <w:highlight w:val="none"/>
                <w:lang w:eastAsia="zh-CN"/>
              </w:rPr>
              <w:t>；</w:t>
            </w:r>
          </w:p>
          <w:p>
            <w:pPr>
              <w:spacing w:line="360" w:lineRule="auto"/>
              <w:jc w:val="both"/>
              <w:rPr>
                <w:rFonts w:hint="eastAsia" w:ascii="宋体" w:hAnsi="宋体" w:eastAsia="宋体" w:cs="宋体"/>
                <w:color w:val="auto"/>
                <w:sz w:val="24"/>
                <w:szCs w:val="24"/>
                <w:highlight w:val="none"/>
              </w:rPr>
            </w:pPr>
            <w:r>
              <w:rPr>
                <w:rFonts w:hint="eastAsia" w:ascii="宋体" w:hAnsi="宋体" w:cs="宋体"/>
                <w:b w:val="0"/>
                <w:bCs/>
                <w:color w:val="auto"/>
                <w:kern w:val="0"/>
                <w:sz w:val="24"/>
                <w:szCs w:val="24"/>
                <w:highlight w:val="none"/>
                <w:lang w:val="en-US" w:eastAsia="zh-CN"/>
              </w:rPr>
              <w:t>5）自备或租赁</w:t>
            </w:r>
            <w:r>
              <w:rPr>
                <w:rFonts w:hint="eastAsia" w:ascii="宋体" w:hAnsi="宋体" w:eastAsia="宋体" w:cs="宋体"/>
                <w:b w:val="0"/>
                <w:bCs/>
                <w:color w:val="auto"/>
                <w:kern w:val="0"/>
                <w:sz w:val="24"/>
                <w:szCs w:val="24"/>
                <w:highlight w:val="none"/>
                <w:lang w:val="en-US" w:eastAsia="zh-CN"/>
              </w:rPr>
              <w:t>工程车（皮卡车）</w:t>
            </w:r>
            <w:r>
              <w:rPr>
                <w:rFonts w:hint="eastAsia" w:ascii="宋体" w:hAnsi="宋体" w:cs="宋体"/>
                <w:b w:val="0"/>
                <w:bCs/>
                <w:color w:val="auto"/>
                <w:kern w:val="0"/>
                <w:sz w:val="24"/>
                <w:szCs w:val="24"/>
                <w:highlight w:val="none"/>
                <w:lang w:val="en-US" w:eastAsia="zh-CN"/>
              </w:rPr>
              <w:t>1</w:t>
            </w:r>
            <w:r>
              <w:rPr>
                <w:rFonts w:hint="eastAsia" w:ascii="宋体" w:hAnsi="宋体" w:eastAsia="宋体" w:cs="宋体"/>
                <w:b w:val="0"/>
                <w:bCs/>
                <w:color w:val="auto"/>
                <w:kern w:val="0"/>
                <w:sz w:val="24"/>
                <w:szCs w:val="24"/>
                <w:highlight w:val="none"/>
                <w:lang w:val="en-US" w:eastAsia="zh-CN"/>
              </w:rPr>
              <w:t>辆得</w:t>
            </w:r>
            <w:r>
              <w:rPr>
                <w:rFonts w:hint="eastAsia" w:ascii="宋体" w:hAnsi="宋体" w:cs="宋体"/>
                <w:b w:val="0"/>
                <w:bCs/>
                <w:color w:val="auto"/>
                <w:kern w:val="0"/>
                <w:sz w:val="24"/>
                <w:szCs w:val="24"/>
                <w:highlight w:val="none"/>
                <w:lang w:val="en-US" w:eastAsia="zh-CN"/>
              </w:rPr>
              <w:t>1</w:t>
            </w:r>
            <w:r>
              <w:rPr>
                <w:rFonts w:hint="eastAsia" w:ascii="宋体" w:hAnsi="宋体" w:eastAsia="宋体" w:cs="宋体"/>
                <w:b w:val="0"/>
                <w:bCs/>
                <w:color w:val="auto"/>
                <w:kern w:val="0"/>
                <w:sz w:val="24"/>
                <w:szCs w:val="24"/>
                <w:highlight w:val="none"/>
                <w:lang w:val="en-US" w:eastAsia="zh-CN"/>
              </w:rPr>
              <w:t>分，</w:t>
            </w:r>
            <w:r>
              <w:rPr>
                <w:rFonts w:hint="eastAsia" w:ascii="宋体" w:hAnsi="宋体" w:cs="宋体"/>
                <w:b w:val="0"/>
                <w:bCs/>
                <w:color w:val="auto"/>
                <w:kern w:val="0"/>
                <w:sz w:val="24"/>
                <w:szCs w:val="24"/>
                <w:highlight w:val="none"/>
                <w:lang w:val="en-US" w:eastAsia="zh-CN"/>
              </w:rPr>
              <w:t>最高得2分，</w:t>
            </w:r>
            <w:r>
              <w:rPr>
                <w:rFonts w:hint="eastAsia" w:ascii="宋体" w:hAnsi="宋体" w:eastAsia="宋体" w:cs="宋体"/>
                <w:color w:val="auto"/>
                <w:sz w:val="24"/>
                <w:szCs w:val="24"/>
                <w:highlight w:val="none"/>
                <w:lang w:val="en-US" w:eastAsia="zh-CN"/>
              </w:rPr>
              <w:t>没有不得分</w:t>
            </w:r>
            <w:r>
              <w:rPr>
                <w:rFonts w:hint="eastAsia" w:ascii="宋体" w:hAnsi="宋体" w:eastAsia="宋体" w:cs="宋体"/>
                <w:color w:val="auto"/>
                <w:sz w:val="24"/>
                <w:szCs w:val="24"/>
                <w:highlight w:val="none"/>
              </w:rPr>
              <w:t>；</w:t>
            </w:r>
          </w:p>
          <w:p>
            <w:pPr>
              <w:spacing w:line="360" w:lineRule="auto"/>
              <w:jc w:val="both"/>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6）</w:t>
            </w:r>
            <w:r>
              <w:rPr>
                <w:rFonts w:hint="eastAsia" w:ascii="宋体" w:hAnsi="宋体" w:cs="宋体"/>
                <w:color w:val="auto"/>
                <w:sz w:val="24"/>
                <w:szCs w:val="24"/>
                <w:highlight w:val="none"/>
                <w:lang w:eastAsia="zh-CN"/>
              </w:rPr>
              <w:t>自备巡逻</w:t>
            </w:r>
            <w:r>
              <w:rPr>
                <w:rFonts w:hint="eastAsia" w:ascii="宋体" w:hAnsi="宋体" w:eastAsia="宋体" w:cs="宋体"/>
                <w:color w:val="auto"/>
                <w:sz w:val="24"/>
                <w:szCs w:val="24"/>
                <w:highlight w:val="none"/>
              </w:rPr>
              <w:t>车</w:t>
            </w:r>
            <w:r>
              <w:rPr>
                <w:rFonts w:hint="eastAsia" w:ascii="宋体" w:hAnsi="宋体" w:cs="宋体"/>
                <w:color w:val="auto"/>
                <w:sz w:val="24"/>
                <w:szCs w:val="24"/>
                <w:highlight w:val="none"/>
                <w:lang w:val="en-US" w:eastAsia="zh-CN"/>
              </w:rPr>
              <w:t>每</w:t>
            </w:r>
            <w:r>
              <w:rPr>
                <w:rFonts w:hint="eastAsia" w:ascii="宋体" w:hAnsi="宋体" w:eastAsia="宋体" w:cs="宋体"/>
                <w:color w:val="auto"/>
                <w:sz w:val="24"/>
                <w:szCs w:val="24"/>
                <w:highlight w:val="none"/>
              </w:rPr>
              <w:t>辆</w:t>
            </w:r>
            <w:r>
              <w:rPr>
                <w:rFonts w:hint="eastAsia" w:ascii="宋体" w:hAnsi="宋体" w:eastAsia="宋体" w:cs="宋体"/>
                <w:color w:val="auto"/>
                <w:sz w:val="24"/>
                <w:szCs w:val="24"/>
                <w:highlight w:val="none"/>
                <w:lang w:val="en-US" w:eastAsia="zh-CN"/>
              </w:rPr>
              <w:t>得</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US" w:eastAsia="zh-CN"/>
              </w:rPr>
              <w:t>分，</w:t>
            </w:r>
            <w:r>
              <w:rPr>
                <w:rFonts w:hint="eastAsia" w:ascii="宋体" w:hAnsi="宋体" w:cs="宋体"/>
                <w:color w:val="auto"/>
                <w:sz w:val="24"/>
                <w:szCs w:val="24"/>
                <w:highlight w:val="none"/>
                <w:lang w:val="en-US" w:eastAsia="zh-CN"/>
              </w:rPr>
              <w:t>最高得2分，</w:t>
            </w:r>
            <w:r>
              <w:rPr>
                <w:rFonts w:hint="eastAsia" w:ascii="宋体" w:hAnsi="宋体" w:eastAsia="宋体" w:cs="宋体"/>
                <w:color w:val="auto"/>
                <w:sz w:val="24"/>
                <w:szCs w:val="24"/>
                <w:highlight w:val="none"/>
                <w:lang w:val="en-US" w:eastAsia="zh-CN"/>
              </w:rPr>
              <w:t>没有不得分</w:t>
            </w:r>
            <w:r>
              <w:rPr>
                <w:rFonts w:hint="eastAsia" w:ascii="宋体" w:hAnsi="宋体" w:eastAsia="宋体" w:cs="宋体"/>
                <w:color w:val="auto"/>
                <w:sz w:val="24"/>
                <w:szCs w:val="24"/>
                <w:highlight w:val="none"/>
              </w:rPr>
              <w:t>；</w:t>
            </w:r>
          </w:p>
          <w:p>
            <w:pPr>
              <w:spacing w:line="360" w:lineRule="auto"/>
              <w:jc w:val="both"/>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7）自备</w:t>
            </w:r>
            <w:r>
              <w:rPr>
                <w:rFonts w:hint="eastAsia" w:ascii="宋体" w:hAnsi="宋体" w:eastAsia="宋体" w:cs="宋体"/>
                <w:color w:val="auto"/>
                <w:sz w:val="24"/>
                <w:szCs w:val="24"/>
                <w:highlight w:val="none"/>
                <w:lang w:val="en-US" w:eastAsia="zh-CN"/>
              </w:rPr>
              <w:t>四轮高压</w:t>
            </w:r>
            <w:r>
              <w:rPr>
                <w:rFonts w:hint="eastAsia" w:ascii="宋体" w:hAnsi="宋体" w:eastAsia="宋体" w:cs="宋体"/>
                <w:color w:val="auto"/>
                <w:sz w:val="24"/>
                <w:szCs w:val="24"/>
                <w:highlight w:val="none"/>
              </w:rPr>
              <w:t>冲洗车</w:t>
            </w:r>
            <w:r>
              <w:rPr>
                <w:rFonts w:hint="eastAsia" w:ascii="宋体" w:hAnsi="宋体" w:cs="宋体"/>
                <w:color w:val="auto"/>
                <w:sz w:val="24"/>
                <w:szCs w:val="24"/>
                <w:highlight w:val="none"/>
                <w:lang w:val="en-US" w:eastAsia="zh-CN"/>
              </w:rPr>
              <w:t>每辆</w:t>
            </w:r>
            <w:r>
              <w:rPr>
                <w:rFonts w:hint="eastAsia" w:ascii="宋体" w:hAnsi="宋体" w:eastAsia="宋体" w:cs="宋体"/>
                <w:color w:val="auto"/>
                <w:sz w:val="24"/>
                <w:szCs w:val="24"/>
                <w:highlight w:val="none"/>
                <w:lang w:val="en-US" w:eastAsia="zh-CN"/>
              </w:rPr>
              <w:t>得</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US" w:eastAsia="zh-CN"/>
              </w:rPr>
              <w:t>分，</w:t>
            </w:r>
            <w:r>
              <w:rPr>
                <w:rFonts w:hint="eastAsia" w:ascii="宋体" w:hAnsi="宋体" w:cs="宋体"/>
                <w:color w:val="auto"/>
                <w:sz w:val="24"/>
                <w:szCs w:val="24"/>
                <w:highlight w:val="none"/>
                <w:lang w:val="en-US" w:eastAsia="zh-CN"/>
              </w:rPr>
              <w:t>最高得2分，</w:t>
            </w:r>
            <w:r>
              <w:rPr>
                <w:rFonts w:hint="eastAsia" w:ascii="宋体" w:hAnsi="宋体" w:eastAsia="宋体" w:cs="宋体"/>
                <w:color w:val="auto"/>
                <w:sz w:val="24"/>
                <w:szCs w:val="24"/>
                <w:highlight w:val="none"/>
                <w:lang w:val="en-US" w:eastAsia="zh-CN"/>
              </w:rPr>
              <w:t>没有不得分</w:t>
            </w:r>
            <w:r>
              <w:rPr>
                <w:rFonts w:hint="eastAsia" w:ascii="宋体" w:hAnsi="宋体" w:eastAsia="宋体" w:cs="宋体"/>
                <w:color w:val="auto"/>
                <w:sz w:val="24"/>
                <w:szCs w:val="24"/>
                <w:highlight w:val="none"/>
              </w:rPr>
              <w:t>；</w:t>
            </w:r>
          </w:p>
          <w:p>
            <w:pPr>
              <w:spacing w:line="360" w:lineRule="auto"/>
              <w:jc w:val="both"/>
              <w:rPr>
                <w:rFonts w:hint="eastAsia" w:ascii="宋体" w:hAnsi="宋体" w:eastAsia="宋体" w:cs="宋体"/>
                <w:color w:val="auto"/>
                <w:kern w:val="2"/>
                <w:sz w:val="24"/>
                <w:szCs w:val="24"/>
                <w:highlight w:val="none"/>
              </w:rPr>
            </w:pPr>
            <w:r>
              <w:rPr>
                <w:rFonts w:hint="eastAsia" w:ascii="宋体" w:hAnsi="宋体" w:cs="宋体"/>
                <w:color w:val="auto"/>
                <w:kern w:val="2"/>
                <w:sz w:val="24"/>
                <w:szCs w:val="24"/>
                <w:highlight w:val="none"/>
                <w:lang w:val="en-US" w:eastAsia="zh-CN"/>
              </w:rPr>
              <w:t>8）</w:t>
            </w:r>
            <w:r>
              <w:rPr>
                <w:rFonts w:hint="eastAsia" w:ascii="宋体" w:hAnsi="宋体" w:eastAsia="宋体" w:cs="宋体"/>
                <w:color w:val="auto"/>
                <w:kern w:val="2"/>
                <w:sz w:val="24"/>
                <w:szCs w:val="24"/>
                <w:highlight w:val="none"/>
              </w:rPr>
              <w:t>自备除雪应急车</w:t>
            </w:r>
            <w:r>
              <w:rPr>
                <w:rFonts w:hint="eastAsia" w:ascii="宋体" w:hAnsi="宋体" w:eastAsia="宋体" w:cs="宋体"/>
                <w:color w:val="auto"/>
                <w:kern w:val="2"/>
                <w:sz w:val="24"/>
                <w:szCs w:val="24"/>
                <w:highlight w:val="none"/>
                <w:lang w:val="en-US" w:eastAsia="zh-CN"/>
              </w:rPr>
              <w:t>/</w:t>
            </w:r>
            <w:r>
              <w:rPr>
                <w:rFonts w:hint="eastAsia" w:ascii="宋体" w:hAnsi="宋体" w:eastAsia="宋体" w:cs="宋体"/>
                <w:color w:val="auto"/>
                <w:kern w:val="2"/>
                <w:sz w:val="24"/>
                <w:szCs w:val="24"/>
                <w:highlight w:val="none"/>
              </w:rPr>
              <w:t>滑移装载机</w:t>
            </w:r>
            <w:r>
              <w:rPr>
                <w:rFonts w:hint="eastAsia" w:ascii="宋体" w:hAnsi="宋体" w:cs="宋体"/>
                <w:color w:val="auto"/>
                <w:kern w:val="2"/>
                <w:sz w:val="24"/>
                <w:szCs w:val="24"/>
                <w:highlight w:val="none"/>
                <w:lang w:val="en-US" w:eastAsia="zh-CN"/>
              </w:rPr>
              <w:t>每辆</w:t>
            </w:r>
            <w:r>
              <w:rPr>
                <w:rFonts w:hint="eastAsia" w:ascii="宋体" w:hAnsi="宋体" w:eastAsia="宋体" w:cs="宋体"/>
                <w:color w:val="auto"/>
                <w:kern w:val="2"/>
                <w:sz w:val="24"/>
                <w:szCs w:val="24"/>
                <w:highlight w:val="none"/>
              </w:rPr>
              <w:t>得</w:t>
            </w:r>
            <w:r>
              <w:rPr>
                <w:rFonts w:hint="eastAsia" w:ascii="宋体" w:hAnsi="宋体" w:cs="宋体"/>
                <w:color w:val="auto"/>
                <w:kern w:val="2"/>
                <w:sz w:val="24"/>
                <w:szCs w:val="24"/>
                <w:highlight w:val="none"/>
                <w:lang w:val="en-US" w:eastAsia="zh-CN"/>
              </w:rPr>
              <w:t>1</w:t>
            </w:r>
            <w:r>
              <w:rPr>
                <w:rFonts w:hint="eastAsia" w:ascii="宋体" w:hAnsi="宋体" w:eastAsia="宋体" w:cs="宋体"/>
                <w:color w:val="auto"/>
                <w:kern w:val="2"/>
                <w:sz w:val="24"/>
                <w:szCs w:val="24"/>
                <w:highlight w:val="none"/>
              </w:rPr>
              <w:t>分，</w:t>
            </w:r>
            <w:r>
              <w:rPr>
                <w:rFonts w:hint="eastAsia" w:ascii="宋体" w:hAnsi="宋体" w:cs="宋体"/>
                <w:color w:val="auto"/>
                <w:kern w:val="2"/>
                <w:sz w:val="24"/>
                <w:szCs w:val="24"/>
                <w:highlight w:val="none"/>
                <w:lang w:val="en-US" w:eastAsia="zh-CN"/>
              </w:rPr>
              <w:t>最高得2分，</w:t>
            </w:r>
            <w:r>
              <w:rPr>
                <w:rFonts w:hint="eastAsia" w:ascii="宋体" w:hAnsi="宋体" w:eastAsia="宋体" w:cs="宋体"/>
                <w:color w:val="auto"/>
                <w:sz w:val="24"/>
                <w:szCs w:val="24"/>
                <w:highlight w:val="none"/>
                <w:lang w:val="en-US" w:eastAsia="zh-CN"/>
              </w:rPr>
              <w:t>没有不得分</w:t>
            </w:r>
            <w:r>
              <w:rPr>
                <w:rFonts w:hint="eastAsia" w:ascii="宋体" w:hAnsi="宋体" w:eastAsia="宋体" w:cs="宋体"/>
                <w:color w:val="auto"/>
                <w:sz w:val="24"/>
                <w:szCs w:val="24"/>
                <w:highlight w:val="none"/>
              </w:rPr>
              <w:t>；</w:t>
            </w:r>
            <w:r>
              <w:rPr>
                <w:rFonts w:hint="eastAsia" w:ascii="宋体" w:hAnsi="宋体" w:eastAsia="宋体" w:cs="宋体"/>
                <w:color w:val="auto"/>
                <w:kern w:val="2"/>
                <w:sz w:val="24"/>
                <w:szCs w:val="24"/>
                <w:highlight w:val="none"/>
              </w:rPr>
              <w:t>（可以采用皮卡或其他动力车辆前加装除雪滚筒或其他除雪设备，但加装车辆不能占用投标需求中的车辆）</w:t>
            </w:r>
          </w:p>
          <w:p>
            <w:pPr>
              <w:spacing w:line="360" w:lineRule="auto"/>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有效证明材料为：自有的投标文件中提供车辆购车发票复印件</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行驶证及</w:t>
            </w:r>
            <w:r>
              <w:rPr>
                <w:rFonts w:hint="eastAsia" w:ascii="宋体" w:hAnsi="宋体" w:cs="宋体"/>
                <w:color w:val="auto"/>
                <w:sz w:val="24"/>
                <w:szCs w:val="24"/>
                <w:highlight w:val="none"/>
                <w:lang w:eastAsia="zh-CN"/>
              </w:rPr>
              <w:t>登记证</w:t>
            </w:r>
            <w:r>
              <w:rPr>
                <w:rFonts w:hint="eastAsia" w:ascii="宋体" w:hAnsi="宋体" w:eastAsia="宋体" w:cs="宋体"/>
                <w:color w:val="auto"/>
                <w:sz w:val="24"/>
                <w:szCs w:val="24"/>
                <w:highlight w:val="none"/>
              </w:rPr>
              <w:t>复印件，须提供否则不得分</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lang w:eastAsia="zh-CN"/>
              </w:rPr>
              <w:t>如租赁车辆除</w:t>
            </w:r>
            <w:r>
              <w:rPr>
                <w:rFonts w:hint="eastAsia" w:ascii="宋体" w:hAnsi="宋体" w:cs="宋体"/>
                <w:color w:val="auto"/>
                <w:sz w:val="24"/>
                <w:szCs w:val="24"/>
                <w:highlight w:val="none"/>
                <w:lang w:eastAsia="zh-CN"/>
              </w:rPr>
              <w:t>前</w:t>
            </w:r>
            <w:r>
              <w:rPr>
                <w:rFonts w:hint="eastAsia" w:ascii="宋体" w:hAnsi="宋体" w:eastAsia="宋体" w:cs="宋体"/>
                <w:color w:val="auto"/>
                <w:sz w:val="24"/>
                <w:szCs w:val="24"/>
                <w:highlight w:val="none"/>
                <w:lang w:eastAsia="zh-CN"/>
              </w:rPr>
              <w:t>面要求的资料外还需提供车辆租赁合同。</w:t>
            </w:r>
            <w:r>
              <w:rPr>
                <w:rFonts w:hint="eastAsia" w:ascii="宋体" w:hAnsi="宋体" w:eastAsia="宋体" w:cs="宋体"/>
                <w:color w:val="auto"/>
                <w:sz w:val="24"/>
                <w:szCs w:val="24"/>
                <w:highlight w:val="none"/>
              </w:rPr>
              <w:t>按国家规定无需办理行驶证的设备需在投标文件中提供购买发票复印件和能体现投标单位的车辆照片为准，单项车辆在一辆以上的，要求该项车辆在同一照片为准，否则不得分。</w:t>
            </w:r>
            <w:r>
              <w:rPr>
                <w:rFonts w:hint="eastAsia" w:ascii="宋体" w:hAnsi="宋体" w:eastAsia="宋体" w:cs="宋体"/>
                <w:color w:val="auto"/>
                <w:sz w:val="24"/>
                <w:szCs w:val="24"/>
                <w:highlight w:val="none"/>
                <w:lang w:eastAsia="zh-CN"/>
              </w:rPr>
              <w:t>）</w:t>
            </w:r>
          </w:p>
        </w:tc>
        <w:tc>
          <w:tcPr>
            <w:tcW w:w="1214" w:type="dxa"/>
            <w:vAlign w:val="center"/>
          </w:tcPr>
          <w:p>
            <w:pPr>
              <w:pStyle w:val="24"/>
              <w:ind w:left="0" w:leftChars="0" w:firstLine="0" w:firstLineChars="0"/>
              <w:jc w:val="center"/>
              <w:rPr>
                <w:rFonts w:hint="default" w:ascii="宋体" w:hAnsi="宋体" w:eastAsia="宋体" w:cs="宋体"/>
                <w:color w:val="auto"/>
                <w:sz w:val="24"/>
                <w:szCs w:val="24"/>
                <w:highlight w:val="none"/>
                <w:lang w:val="en-US" w:eastAsia="zh-CN"/>
              </w:rPr>
            </w:pPr>
            <w:r>
              <w:rPr>
                <w:rFonts w:hint="eastAsia" w:hAnsi="宋体" w:cs="宋体"/>
                <w:color w:val="auto"/>
                <w:sz w:val="24"/>
                <w:szCs w:val="24"/>
                <w:highlight w:val="none"/>
                <w:lang w:val="en-US" w:eastAsia="zh-CN"/>
              </w:rPr>
              <w:t>20</w:t>
            </w:r>
          </w:p>
        </w:tc>
        <w:tc>
          <w:tcPr>
            <w:tcW w:w="968" w:type="dxa"/>
            <w:vAlign w:val="center"/>
          </w:tcPr>
          <w:p>
            <w:pPr>
              <w:pStyle w:val="3"/>
              <w:jc w:val="both"/>
              <w:rPr>
                <w:rFonts w:hint="eastAsia" w:ascii="宋体" w:hAnsi="宋体" w:eastAsia="宋体" w:cs="宋体"/>
                <w:color w:val="auto"/>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bidi="ar-SA"/>
              </w:rPr>
              <w:t>客观分</w:t>
            </w:r>
          </w:p>
        </w:tc>
        <w:tc>
          <w:tcPr>
            <w:tcW w:w="1716" w:type="dxa"/>
            <w:vAlign w:val="center"/>
          </w:tcPr>
          <w:p>
            <w:pPr>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车辆和机械设备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717" w:type="dxa"/>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7</w:t>
            </w:r>
          </w:p>
        </w:tc>
        <w:tc>
          <w:tcPr>
            <w:tcW w:w="5652" w:type="dxa"/>
            <w:vAlign w:val="top"/>
          </w:tcPr>
          <w:p>
            <w:pPr>
              <w:spacing w:line="360" w:lineRule="auto"/>
              <w:rPr>
                <w:rFonts w:hint="eastAsia" w:ascii="Times New Roman" w:hAnsi="Times New Roman" w:eastAsia="宋体" w:cs="Times New Roman"/>
                <w:color w:val="auto"/>
                <w:kern w:val="2"/>
                <w:sz w:val="24"/>
                <w:szCs w:val="24"/>
                <w:highlight w:val="none"/>
                <w:lang w:val="en-US" w:eastAsia="zh-CN" w:bidi="ar-SA"/>
              </w:rPr>
            </w:pPr>
            <w:r>
              <w:rPr>
                <w:rFonts w:hint="eastAsia" w:ascii="宋体" w:hAnsi="宋体" w:cs="宋体"/>
                <w:color w:val="auto"/>
                <w:sz w:val="24"/>
                <w:highlight w:val="none"/>
                <w:lang w:eastAsia="zh-CN"/>
              </w:rPr>
              <w:t>管理</w:t>
            </w:r>
            <w:r>
              <w:rPr>
                <w:rFonts w:hint="eastAsia" w:ascii="宋体" w:hAnsi="宋体" w:cs="宋体"/>
                <w:color w:val="auto"/>
                <w:sz w:val="24"/>
                <w:highlight w:val="none"/>
              </w:rPr>
              <w:t>符合本招标项目要求，针对性、操作性强，计划安排科学合理；提供作业人员配置明细表，作业人员配置科学、合理、针对性强；突破传统运行模式</w:t>
            </w:r>
            <w:r>
              <w:rPr>
                <w:rFonts w:ascii="宋体" w:hAnsi="宋体" w:cs="宋体"/>
                <w:color w:val="auto"/>
                <w:sz w:val="24"/>
                <w:highlight w:val="none"/>
              </w:rPr>
              <w:t>,</w:t>
            </w:r>
            <w:r>
              <w:rPr>
                <w:rFonts w:hint="eastAsia" w:ascii="宋体" w:hAnsi="宋体" w:cs="宋体"/>
                <w:color w:val="auto"/>
                <w:sz w:val="24"/>
                <w:highlight w:val="none"/>
              </w:rPr>
              <w:t>公司具有监管平台用于作业的管理</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完全</w:t>
            </w:r>
            <w:r>
              <w:rPr>
                <w:rFonts w:hint="eastAsia" w:ascii="宋体" w:hAnsi="宋体" w:eastAsia="宋体" w:cs="宋体"/>
                <w:color w:val="auto"/>
                <w:sz w:val="24"/>
                <w:szCs w:val="24"/>
                <w:highlight w:val="none"/>
              </w:rPr>
              <w:t>符合得</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val="en-US" w:eastAsia="zh-CN"/>
              </w:rPr>
              <w:t>大部</w:t>
            </w:r>
            <w:r>
              <w:rPr>
                <w:rFonts w:hint="eastAsia" w:ascii="宋体" w:hAnsi="宋体" w:eastAsia="宋体" w:cs="宋体"/>
                <w:color w:val="auto"/>
                <w:sz w:val="24"/>
                <w:szCs w:val="24"/>
                <w:highlight w:val="none"/>
              </w:rPr>
              <w:t>分符合得</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val="en-US" w:eastAsia="zh-CN"/>
              </w:rPr>
              <w:t>一般符合得1分，</w:t>
            </w:r>
            <w:r>
              <w:rPr>
                <w:rFonts w:hint="eastAsia" w:ascii="宋体" w:hAnsi="宋体" w:eastAsia="宋体" w:cs="宋体"/>
                <w:color w:val="auto"/>
                <w:sz w:val="24"/>
                <w:szCs w:val="24"/>
                <w:highlight w:val="none"/>
              </w:rPr>
              <w:t>不符合不得分；此项最高</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eastAsia="zh-CN"/>
              </w:rPr>
              <w:t>。</w:t>
            </w:r>
          </w:p>
        </w:tc>
        <w:tc>
          <w:tcPr>
            <w:tcW w:w="1214" w:type="dxa"/>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5</w:t>
            </w:r>
          </w:p>
        </w:tc>
        <w:tc>
          <w:tcPr>
            <w:tcW w:w="968" w:type="dxa"/>
            <w:vAlign w:val="center"/>
          </w:tcPr>
          <w:p>
            <w:pPr>
              <w:spacing w:line="360" w:lineRule="auto"/>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主观</w:t>
            </w:r>
            <w:r>
              <w:rPr>
                <w:rFonts w:hint="eastAsia" w:ascii="宋体" w:hAnsi="宋体" w:eastAsia="宋体" w:cs="宋体"/>
                <w:b w:val="0"/>
                <w:bCs w:val="0"/>
                <w:color w:val="auto"/>
                <w:kern w:val="2"/>
                <w:sz w:val="24"/>
                <w:szCs w:val="24"/>
                <w:highlight w:val="none"/>
                <w:lang w:val="en-US" w:eastAsia="zh-CN" w:bidi="ar-SA"/>
              </w:rPr>
              <w:t>分</w:t>
            </w:r>
          </w:p>
        </w:tc>
        <w:tc>
          <w:tcPr>
            <w:tcW w:w="1716" w:type="dxa"/>
            <w:vAlign w:val="center"/>
          </w:tcPr>
          <w:p>
            <w:pPr>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管理方案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717" w:type="dxa"/>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8</w:t>
            </w:r>
          </w:p>
        </w:tc>
        <w:tc>
          <w:tcPr>
            <w:tcW w:w="5652" w:type="dxa"/>
            <w:vAlign w:val="center"/>
          </w:tcPr>
          <w:p>
            <w:pPr>
              <w:spacing w:line="360" w:lineRule="auto"/>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要求方案符合本</w:t>
            </w:r>
            <w:r>
              <w:rPr>
                <w:rFonts w:hint="eastAsia" w:ascii="宋体" w:hAnsi="宋体" w:cs="宋体"/>
                <w:color w:val="auto"/>
                <w:sz w:val="24"/>
                <w:szCs w:val="24"/>
                <w:highlight w:val="none"/>
                <w:lang w:eastAsia="zh-CN"/>
              </w:rPr>
              <w:t>项目</w:t>
            </w:r>
            <w:r>
              <w:rPr>
                <w:rFonts w:hint="eastAsia" w:ascii="宋体" w:hAnsi="宋体" w:eastAsia="宋体" w:cs="宋体"/>
                <w:color w:val="auto"/>
                <w:sz w:val="24"/>
                <w:szCs w:val="24"/>
                <w:highlight w:val="none"/>
              </w:rPr>
              <w:t>实际情况，保洁作业能做到各要素的合理配置，全面、即时覆盖各作业区域（</w:t>
            </w:r>
            <w:r>
              <w:rPr>
                <w:rFonts w:hint="eastAsia" w:ascii="宋体" w:hAnsi="宋体" w:eastAsia="宋体" w:cs="宋体"/>
                <w:color w:val="auto"/>
                <w:sz w:val="24"/>
                <w:szCs w:val="24"/>
                <w:highlight w:val="none"/>
                <w:lang w:val="en-US" w:eastAsia="zh-CN"/>
              </w:rPr>
              <w:t>完全</w:t>
            </w:r>
            <w:r>
              <w:rPr>
                <w:rFonts w:hint="eastAsia" w:ascii="宋体" w:hAnsi="宋体" w:eastAsia="宋体" w:cs="宋体"/>
                <w:color w:val="auto"/>
                <w:sz w:val="24"/>
                <w:szCs w:val="24"/>
                <w:highlight w:val="none"/>
              </w:rPr>
              <w:t>符合得</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val="en-US" w:eastAsia="zh-CN"/>
              </w:rPr>
              <w:t>大部</w:t>
            </w:r>
            <w:r>
              <w:rPr>
                <w:rFonts w:hint="eastAsia" w:ascii="宋体" w:hAnsi="宋体" w:eastAsia="宋体" w:cs="宋体"/>
                <w:color w:val="auto"/>
                <w:sz w:val="24"/>
                <w:szCs w:val="24"/>
                <w:highlight w:val="none"/>
              </w:rPr>
              <w:t>分符合得</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val="en-US" w:eastAsia="zh-CN"/>
              </w:rPr>
              <w:t>一般符合得</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US" w:eastAsia="zh-CN"/>
              </w:rPr>
              <w:t>分，</w:t>
            </w:r>
            <w:r>
              <w:rPr>
                <w:rFonts w:hint="eastAsia" w:ascii="宋体" w:hAnsi="宋体" w:eastAsia="宋体" w:cs="宋体"/>
                <w:color w:val="auto"/>
                <w:sz w:val="24"/>
                <w:szCs w:val="24"/>
                <w:highlight w:val="none"/>
              </w:rPr>
              <w:t>不符合不得分；此项最高</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eastAsia="zh-CN"/>
              </w:rPr>
              <w:t>。</w:t>
            </w:r>
          </w:p>
        </w:tc>
        <w:tc>
          <w:tcPr>
            <w:tcW w:w="1214" w:type="dxa"/>
            <w:vAlign w:val="center"/>
          </w:tcPr>
          <w:p>
            <w:pPr>
              <w:adjustRightInd w:val="0"/>
              <w:snapToGrid w:val="0"/>
              <w:spacing w:line="228" w:lineRule="auto"/>
              <w:ind w:left="-105" w:leftChars="-50" w:right="-105" w:rightChars="-50"/>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5</w:t>
            </w:r>
          </w:p>
        </w:tc>
        <w:tc>
          <w:tcPr>
            <w:tcW w:w="968" w:type="dxa"/>
            <w:vAlign w:val="center"/>
          </w:tcPr>
          <w:p>
            <w:pPr>
              <w:pStyle w:val="3"/>
              <w:jc w:val="center"/>
              <w:rPr>
                <w:rFonts w:hint="eastAsia" w:ascii="宋体" w:hAnsi="宋体" w:eastAsia="宋体" w:cs="宋体"/>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主观</w:t>
            </w:r>
            <w:r>
              <w:rPr>
                <w:rFonts w:hint="eastAsia" w:ascii="宋体" w:hAnsi="宋体" w:eastAsia="宋体" w:cs="宋体"/>
                <w:b w:val="0"/>
                <w:bCs w:val="0"/>
                <w:color w:val="auto"/>
                <w:kern w:val="2"/>
                <w:sz w:val="24"/>
                <w:szCs w:val="24"/>
                <w:highlight w:val="none"/>
                <w:lang w:val="en-US" w:eastAsia="zh-CN" w:bidi="ar-SA"/>
              </w:rPr>
              <w:t>分</w:t>
            </w:r>
          </w:p>
        </w:tc>
        <w:tc>
          <w:tcPr>
            <w:tcW w:w="1716"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cs="宋体"/>
                <w:color w:val="auto"/>
                <w:sz w:val="24"/>
                <w:highlight w:val="none"/>
                <w:lang w:val="en-US" w:eastAsia="zh-CN"/>
              </w:rPr>
              <w:t>保洁方案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717" w:type="dxa"/>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9</w:t>
            </w:r>
          </w:p>
        </w:tc>
        <w:tc>
          <w:tcPr>
            <w:tcW w:w="5652" w:type="dxa"/>
            <w:vAlign w:val="center"/>
          </w:tcPr>
          <w:p>
            <w:pPr>
              <w:spacing w:line="360" w:lineRule="auto"/>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保洁工作质量管理体系完善，制定内部考核制度，有专门的组织机构负责对本项目进行质量监管，针对本项目制定了具体的质量管理考核细则，酌情打分（</w:t>
            </w:r>
            <w:r>
              <w:rPr>
                <w:rFonts w:hint="eastAsia" w:ascii="宋体" w:hAnsi="宋体" w:eastAsia="宋体" w:cs="宋体"/>
                <w:color w:val="auto"/>
                <w:sz w:val="24"/>
                <w:szCs w:val="24"/>
                <w:highlight w:val="none"/>
                <w:lang w:val="en-US" w:eastAsia="zh-CN"/>
              </w:rPr>
              <w:t>完全</w:t>
            </w:r>
            <w:r>
              <w:rPr>
                <w:rFonts w:hint="eastAsia" w:ascii="宋体" w:hAnsi="宋体" w:eastAsia="宋体" w:cs="宋体"/>
                <w:color w:val="auto"/>
                <w:sz w:val="24"/>
                <w:szCs w:val="24"/>
                <w:highlight w:val="none"/>
              </w:rPr>
              <w:t>符合得</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val="en-US" w:eastAsia="zh-CN"/>
              </w:rPr>
              <w:t>大部</w:t>
            </w:r>
            <w:r>
              <w:rPr>
                <w:rFonts w:hint="eastAsia" w:ascii="宋体" w:hAnsi="宋体" w:eastAsia="宋体" w:cs="宋体"/>
                <w:color w:val="auto"/>
                <w:sz w:val="24"/>
                <w:szCs w:val="24"/>
                <w:highlight w:val="none"/>
              </w:rPr>
              <w:t>分符合得</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val="en-US" w:eastAsia="zh-CN"/>
              </w:rPr>
              <w:t>一般符合得</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US" w:eastAsia="zh-CN"/>
              </w:rPr>
              <w:t>分，</w:t>
            </w:r>
            <w:r>
              <w:rPr>
                <w:rFonts w:hint="eastAsia" w:ascii="宋体" w:hAnsi="宋体" w:eastAsia="宋体" w:cs="宋体"/>
                <w:color w:val="auto"/>
                <w:sz w:val="24"/>
                <w:szCs w:val="24"/>
                <w:highlight w:val="none"/>
              </w:rPr>
              <w:t>不符合不得分；此项最高</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分）。</w:t>
            </w:r>
          </w:p>
        </w:tc>
        <w:tc>
          <w:tcPr>
            <w:tcW w:w="1214" w:type="dxa"/>
            <w:vAlign w:val="center"/>
          </w:tcPr>
          <w:p>
            <w:pPr>
              <w:adjustRightInd w:val="0"/>
              <w:snapToGrid w:val="0"/>
              <w:spacing w:line="228" w:lineRule="auto"/>
              <w:ind w:left="-105" w:leftChars="-50" w:right="-105" w:rightChars="-50"/>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5</w:t>
            </w:r>
          </w:p>
        </w:tc>
        <w:tc>
          <w:tcPr>
            <w:tcW w:w="968" w:type="dxa"/>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主观</w:t>
            </w:r>
            <w:r>
              <w:rPr>
                <w:rFonts w:hint="eastAsia" w:ascii="宋体" w:hAnsi="宋体" w:eastAsia="宋体" w:cs="宋体"/>
                <w:b w:val="0"/>
                <w:bCs w:val="0"/>
                <w:color w:val="auto"/>
                <w:kern w:val="2"/>
                <w:sz w:val="24"/>
                <w:szCs w:val="24"/>
                <w:highlight w:val="none"/>
                <w:lang w:val="en-US" w:eastAsia="zh-CN" w:bidi="ar-SA"/>
              </w:rPr>
              <w:t>分</w:t>
            </w:r>
          </w:p>
        </w:tc>
        <w:tc>
          <w:tcPr>
            <w:tcW w:w="1716" w:type="dxa"/>
            <w:vAlign w:val="center"/>
          </w:tcPr>
          <w:p>
            <w:pPr>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eastAsia="zh-CN"/>
              </w:rPr>
              <w:t>质量管理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717" w:type="dxa"/>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10</w:t>
            </w:r>
          </w:p>
        </w:tc>
        <w:tc>
          <w:tcPr>
            <w:tcW w:w="5652" w:type="dxa"/>
            <w:vAlign w:val="center"/>
          </w:tcPr>
          <w:p>
            <w:pPr>
              <w:spacing w:line="360" w:lineRule="auto"/>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根据安全文明保证体系和安全保证措施情况，酌情打分（</w:t>
            </w:r>
            <w:r>
              <w:rPr>
                <w:rFonts w:hint="eastAsia" w:ascii="宋体" w:hAnsi="宋体" w:eastAsia="宋体" w:cs="宋体"/>
                <w:color w:val="auto"/>
                <w:sz w:val="24"/>
                <w:szCs w:val="24"/>
                <w:highlight w:val="none"/>
                <w:lang w:val="en-US" w:eastAsia="zh-CN"/>
              </w:rPr>
              <w:t>完全</w:t>
            </w:r>
            <w:r>
              <w:rPr>
                <w:rFonts w:hint="eastAsia" w:ascii="宋体" w:hAnsi="宋体" w:eastAsia="宋体" w:cs="宋体"/>
                <w:color w:val="auto"/>
                <w:sz w:val="24"/>
                <w:szCs w:val="24"/>
                <w:highlight w:val="none"/>
              </w:rPr>
              <w:t>符合得</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val="en-US" w:eastAsia="zh-CN"/>
              </w:rPr>
              <w:t>大部</w:t>
            </w:r>
            <w:r>
              <w:rPr>
                <w:rFonts w:hint="eastAsia" w:ascii="宋体" w:hAnsi="宋体" w:eastAsia="宋体" w:cs="宋体"/>
                <w:color w:val="auto"/>
                <w:sz w:val="24"/>
                <w:szCs w:val="24"/>
                <w:highlight w:val="none"/>
              </w:rPr>
              <w:t>分符合得</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val="en-US" w:eastAsia="zh-CN"/>
              </w:rPr>
              <w:t>一般符合得</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US" w:eastAsia="zh-CN"/>
              </w:rPr>
              <w:t>分，</w:t>
            </w:r>
            <w:r>
              <w:rPr>
                <w:rFonts w:hint="eastAsia" w:ascii="宋体" w:hAnsi="宋体" w:eastAsia="宋体" w:cs="宋体"/>
                <w:color w:val="auto"/>
                <w:sz w:val="24"/>
                <w:szCs w:val="24"/>
                <w:highlight w:val="none"/>
              </w:rPr>
              <w:t>不符合不得分；此项最高</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分）。</w:t>
            </w:r>
          </w:p>
        </w:tc>
        <w:tc>
          <w:tcPr>
            <w:tcW w:w="1214" w:type="dxa"/>
            <w:vAlign w:val="center"/>
          </w:tcPr>
          <w:p>
            <w:pPr>
              <w:adjustRightInd w:val="0"/>
              <w:snapToGrid w:val="0"/>
              <w:spacing w:line="228" w:lineRule="auto"/>
              <w:ind w:left="-105" w:leftChars="-50" w:right="-105" w:rightChars="-50"/>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5</w:t>
            </w:r>
          </w:p>
        </w:tc>
        <w:tc>
          <w:tcPr>
            <w:tcW w:w="968" w:type="dxa"/>
            <w:vAlign w:val="center"/>
          </w:tcPr>
          <w:p>
            <w:pPr>
              <w:adjustRightInd w:val="0"/>
              <w:snapToGrid w:val="0"/>
              <w:spacing w:line="228" w:lineRule="auto"/>
              <w:ind w:right="-105" w:rightChars="-5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主观</w:t>
            </w:r>
            <w:r>
              <w:rPr>
                <w:rFonts w:hint="eastAsia" w:ascii="宋体" w:hAnsi="宋体" w:eastAsia="宋体" w:cs="宋体"/>
                <w:b w:val="0"/>
                <w:bCs w:val="0"/>
                <w:color w:val="auto"/>
                <w:kern w:val="2"/>
                <w:sz w:val="24"/>
                <w:szCs w:val="24"/>
                <w:highlight w:val="none"/>
                <w:lang w:val="en-US" w:eastAsia="zh-CN" w:bidi="ar-SA"/>
              </w:rPr>
              <w:t>分</w:t>
            </w:r>
          </w:p>
        </w:tc>
        <w:tc>
          <w:tcPr>
            <w:tcW w:w="1716" w:type="dxa"/>
            <w:vAlign w:val="center"/>
          </w:tcPr>
          <w:p>
            <w:pPr>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安全文明保证体系和安全保证措施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717" w:type="dxa"/>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11</w:t>
            </w:r>
          </w:p>
        </w:tc>
        <w:tc>
          <w:tcPr>
            <w:tcW w:w="5652" w:type="dxa"/>
            <w:vAlign w:val="center"/>
          </w:tcPr>
          <w:p>
            <w:pPr>
              <w:spacing w:line="360" w:lineRule="auto"/>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防汛防台、抗雪防冻、突发事件应急处理及重大活动保障的人员配备、物资储备和启动、应急处置等方案是否科学合理、具有针对性及可操作性，酌情打分（</w:t>
            </w:r>
            <w:r>
              <w:rPr>
                <w:rFonts w:hint="eastAsia" w:ascii="宋体" w:hAnsi="宋体" w:eastAsia="宋体" w:cs="宋体"/>
                <w:color w:val="auto"/>
                <w:sz w:val="24"/>
                <w:szCs w:val="24"/>
                <w:highlight w:val="none"/>
                <w:lang w:val="en-US" w:eastAsia="zh-CN"/>
              </w:rPr>
              <w:t>完全</w:t>
            </w:r>
            <w:r>
              <w:rPr>
                <w:rFonts w:hint="eastAsia" w:ascii="宋体" w:hAnsi="宋体" w:eastAsia="宋体" w:cs="宋体"/>
                <w:color w:val="auto"/>
                <w:sz w:val="24"/>
                <w:szCs w:val="24"/>
                <w:highlight w:val="none"/>
              </w:rPr>
              <w:t>符合得</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val="en-US" w:eastAsia="zh-CN"/>
              </w:rPr>
              <w:t>大部</w:t>
            </w:r>
            <w:r>
              <w:rPr>
                <w:rFonts w:hint="eastAsia" w:ascii="宋体" w:hAnsi="宋体" w:eastAsia="宋体" w:cs="宋体"/>
                <w:color w:val="auto"/>
                <w:sz w:val="24"/>
                <w:szCs w:val="24"/>
                <w:highlight w:val="none"/>
              </w:rPr>
              <w:t>分符合得</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val="en-US" w:eastAsia="zh-CN"/>
              </w:rPr>
              <w:t>一般符合得</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US" w:eastAsia="zh-CN"/>
              </w:rPr>
              <w:t>分，</w:t>
            </w:r>
            <w:r>
              <w:rPr>
                <w:rFonts w:hint="eastAsia" w:ascii="宋体" w:hAnsi="宋体" w:eastAsia="宋体" w:cs="宋体"/>
                <w:color w:val="auto"/>
                <w:sz w:val="24"/>
                <w:szCs w:val="24"/>
                <w:highlight w:val="none"/>
              </w:rPr>
              <w:t>不符合不得分；此项最高</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分）。</w:t>
            </w:r>
          </w:p>
        </w:tc>
        <w:tc>
          <w:tcPr>
            <w:tcW w:w="1214" w:type="dxa"/>
            <w:vAlign w:val="center"/>
          </w:tcPr>
          <w:p>
            <w:pPr>
              <w:adjustRightInd w:val="0"/>
              <w:snapToGrid w:val="0"/>
              <w:spacing w:line="228" w:lineRule="auto"/>
              <w:ind w:left="-105" w:leftChars="-50" w:right="-105" w:rightChars="-50"/>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5</w:t>
            </w:r>
          </w:p>
        </w:tc>
        <w:tc>
          <w:tcPr>
            <w:tcW w:w="968" w:type="dxa"/>
            <w:vAlign w:val="center"/>
          </w:tcPr>
          <w:p>
            <w:pPr>
              <w:adjustRightInd w:val="0"/>
              <w:snapToGrid w:val="0"/>
              <w:spacing w:line="228" w:lineRule="auto"/>
              <w:ind w:right="-105" w:rightChars="-5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主观</w:t>
            </w:r>
            <w:r>
              <w:rPr>
                <w:rFonts w:hint="eastAsia" w:ascii="宋体" w:hAnsi="宋体" w:eastAsia="宋体" w:cs="宋体"/>
                <w:b w:val="0"/>
                <w:bCs w:val="0"/>
                <w:color w:val="auto"/>
                <w:kern w:val="2"/>
                <w:sz w:val="24"/>
                <w:szCs w:val="24"/>
                <w:highlight w:val="none"/>
                <w:lang w:val="en-US" w:eastAsia="zh-CN" w:bidi="ar-SA"/>
              </w:rPr>
              <w:t>分</w:t>
            </w:r>
          </w:p>
        </w:tc>
        <w:tc>
          <w:tcPr>
            <w:tcW w:w="1716" w:type="dxa"/>
            <w:vAlign w:val="center"/>
          </w:tcPr>
          <w:p>
            <w:pPr>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应急响应方案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717" w:type="dxa"/>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12</w:t>
            </w:r>
          </w:p>
        </w:tc>
        <w:tc>
          <w:tcPr>
            <w:tcW w:w="5652" w:type="dxa"/>
            <w:vAlign w:val="center"/>
          </w:tcPr>
          <w:p>
            <w:pPr>
              <w:spacing w:line="360" w:lineRule="auto"/>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同城协助能力的工作方案：方案是否合理、有针对性， 具有较强的本地化服务能力，如针对疫情等，对本项目提供的人力、设备、技术等支持是否响应及时、充足等内容的评审，酌情打分（</w:t>
            </w:r>
            <w:r>
              <w:rPr>
                <w:rFonts w:hint="eastAsia" w:ascii="宋体" w:hAnsi="宋体" w:eastAsia="宋体" w:cs="宋体"/>
                <w:color w:val="auto"/>
                <w:sz w:val="24"/>
                <w:szCs w:val="24"/>
                <w:highlight w:val="none"/>
                <w:lang w:val="en-US" w:eastAsia="zh-CN"/>
              </w:rPr>
              <w:t>完全</w:t>
            </w:r>
            <w:r>
              <w:rPr>
                <w:rFonts w:hint="eastAsia" w:ascii="宋体" w:hAnsi="宋体" w:eastAsia="宋体" w:cs="宋体"/>
                <w:color w:val="auto"/>
                <w:sz w:val="24"/>
                <w:szCs w:val="24"/>
                <w:highlight w:val="none"/>
              </w:rPr>
              <w:t>符合得</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val="en-US" w:eastAsia="zh-CN"/>
              </w:rPr>
              <w:t>大部</w:t>
            </w:r>
            <w:r>
              <w:rPr>
                <w:rFonts w:hint="eastAsia" w:ascii="宋体" w:hAnsi="宋体" w:eastAsia="宋体" w:cs="宋体"/>
                <w:color w:val="auto"/>
                <w:sz w:val="24"/>
                <w:szCs w:val="24"/>
                <w:highlight w:val="none"/>
              </w:rPr>
              <w:t>分符合得</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val="en-US" w:eastAsia="zh-CN"/>
              </w:rPr>
              <w:t>一般符合得1分，</w:t>
            </w:r>
            <w:r>
              <w:rPr>
                <w:rFonts w:hint="eastAsia" w:ascii="宋体" w:hAnsi="宋体" w:eastAsia="宋体" w:cs="宋体"/>
                <w:color w:val="auto"/>
                <w:sz w:val="24"/>
                <w:szCs w:val="24"/>
                <w:highlight w:val="none"/>
              </w:rPr>
              <w:t>不符合不得分；此项最高</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分）。</w:t>
            </w:r>
          </w:p>
        </w:tc>
        <w:tc>
          <w:tcPr>
            <w:tcW w:w="1214" w:type="dxa"/>
            <w:vAlign w:val="center"/>
          </w:tcPr>
          <w:p>
            <w:pPr>
              <w:adjustRightInd w:val="0"/>
              <w:snapToGrid w:val="0"/>
              <w:spacing w:line="228" w:lineRule="auto"/>
              <w:ind w:left="-105" w:leftChars="-50" w:right="-105" w:rightChars="-50"/>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5</w:t>
            </w:r>
          </w:p>
        </w:tc>
        <w:tc>
          <w:tcPr>
            <w:tcW w:w="968" w:type="dxa"/>
            <w:vAlign w:val="center"/>
          </w:tcPr>
          <w:p>
            <w:pPr>
              <w:adjustRightInd w:val="0"/>
              <w:snapToGrid w:val="0"/>
              <w:spacing w:line="228" w:lineRule="auto"/>
              <w:ind w:right="-105" w:rightChars="-5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主观</w:t>
            </w:r>
            <w:r>
              <w:rPr>
                <w:rFonts w:hint="eastAsia" w:ascii="宋体" w:hAnsi="宋体" w:eastAsia="宋体" w:cs="宋体"/>
                <w:b w:val="0"/>
                <w:bCs w:val="0"/>
                <w:color w:val="auto"/>
                <w:kern w:val="2"/>
                <w:sz w:val="24"/>
                <w:szCs w:val="24"/>
                <w:highlight w:val="none"/>
                <w:lang w:val="en-US" w:eastAsia="zh-CN" w:bidi="ar-SA"/>
              </w:rPr>
              <w:t>分</w:t>
            </w:r>
          </w:p>
        </w:tc>
        <w:tc>
          <w:tcPr>
            <w:tcW w:w="1716" w:type="dxa"/>
            <w:vAlign w:val="center"/>
          </w:tcPr>
          <w:p>
            <w:pPr>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同城协助能力的工作方案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7" w:type="dxa"/>
            <w:vAlign w:val="center"/>
          </w:tcPr>
          <w:p>
            <w:pPr>
              <w:jc w:val="center"/>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13</w:t>
            </w:r>
          </w:p>
        </w:tc>
        <w:tc>
          <w:tcPr>
            <w:tcW w:w="5652" w:type="dxa"/>
            <w:vAlign w:val="center"/>
          </w:tcPr>
          <w:p>
            <w:pPr>
              <w:spacing w:line="360" w:lineRule="auto"/>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主要岗位职责、工作流程及内部考核办法完善，酌情打分（</w:t>
            </w:r>
            <w:r>
              <w:rPr>
                <w:rFonts w:hint="eastAsia" w:ascii="宋体" w:hAnsi="宋体" w:eastAsia="宋体" w:cs="宋体"/>
                <w:color w:val="auto"/>
                <w:sz w:val="24"/>
                <w:szCs w:val="24"/>
                <w:highlight w:val="none"/>
                <w:lang w:val="en-US" w:eastAsia="zh-CN"/>
              </w:rPr>
              <w:t>完全</w:t>
            </w:r>
            <w:r>
              <w:rPr>
                <w:rFonts w:hint="eastAsia" w:ascii="宋体" w:hAnsi="宋体" w:eastAsia="宋体" w:cs="宋体"/>
                <w:color w:val="auto"/>
                <w:sz w:val="24"/>
                <w:szCs w:val="24"/>
                <w:highlight w:val="none"/>
              </w:rPr>
              <w:t>符合得</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val="en-US" w:eastAsia="zh-CN"/>
              </w:rPr>
              <w:t>大部</w:t>
            </w:r>
            <w:r>
              <w:rPr>
                <w:rFonts w:hint="eastAsia" w:ascii="宋体" w:hAnsi="宋体" w:eastAsia="宋体" w:cs="宋体"/>
                <w:color w:val="auto"/>
                <w:sz w:val="24"/>
                <w:szCs w:val="24"/>
                <w:highlight w:val="none"/>
              </w:rPr>
              <w:t>分符合得</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val="en-US" w:eastAsia="zh-CN"/>
              </w:rPr>
              <w:t>一般符合得1分，</w:t>
            </w:r>
            <w:r>
              <w:rPr>
                <w:rFonts w:hint="eastAsia" w:ascii="宋体" w:hAnsi="宋体" w:eastAsia="宋体" w:cs="宋体"/>
                <w:color w:val="auto"/>
                <w:sz w:val="24"/>
                <w:szCs w:val="24"/>
                <w:highlight w:val="none"/>
              </w:rPr>
              <w:t>不符合不得分；此项最高</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分）。</w:t>
            </w:r>
          </w:p>
        </w:tc>
        <w:tc>
          <w:tcPr>
            <w:tcW w:w="1214" w:type="dxa"/>
            <w:vAlign w:val="center"/>
          </w:tcPr>
          <w:p>
            <w:pPr>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4</w:t>
            </w:r>
          </w:p>
        </w:tc>
        <w:tc>
          <w:tcPr>
            <w:tcW w:w="968" w:type="dxa"/>
            <w:vAlign w:val="center"/>
          </w:tcPr>
          <w:p>
            <w:pPr>
              <w:spacing w:line="360" w:lineRule="auto"/>
              <w:jc w:val="center"/>
              <w:rPr>
                <w:rFonts w:hint="default"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val="en-US" w:eastAsia="zh-CN"/>
              </w:rPr>
              <w:t>主观</w:t>
            </w:r>
            <w:r>
              <w:rPr>
                <w:rFonts w:hint="eastAsia" w:ascii="宋体" w:hAnsi="宋体" w:cs="宋体"/>
                <w:b w:val="0"/>
                <w:bCs w:val="0"/>
                <w:color w:val="auto"/>
                <w:sz w:val="24"/>
                <w:szCs w:val="24"/>
                <w:highlight w:val="none"/>
                <w:lang w:val="en-US" w:eastAsia="zh-CN"/>
              </w:rPr>
              <w:t>分</w:t>
            </w:r>
          </w:p>
        </w:tc>
        <w:tc>
          <w:tcPr>
            <w:tcW w:w="1716" w:type="dxa"/>
            <w:vAlign w:val="center"/>
          </w:tcPr>
          <w:p>
            <w:pPr>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岗位职责、工作流程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717" w:type="dxa"/>
            <w:vAlign w:val="center"/>
          </w:tcPr>
          <w:p>
            <w:pPr>
              <w:jc w:val="center"/>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14</w:t>
            </w:r>
          </w:p>
        </w:tc>
        <w:tc>
          <w:tcPr>
            <w:tcW w:w="5652" w:type="dxa"/>
            <w:vAlign w:val="center"/>
          </w:tcPr>
          <w:p>
            <w:pPr>
              <w:spacing w:line="360" w:lineRule="auto"/>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投标人自行踏勘现场，针对本标段保洁的特点创新作业理念（</w:t>
            </w:r>
            <w:r>
              <w:rPr>
                <w:rFonts w:hint="eastAsia" w:ascii="宋体" w:hAnsi="宋体" w:eastAsia="宋体" w:cs="宋体"/>
                <w:color w:val="auto"/>
                <w:sz w:val="24"/>
                <w:szCs w:val="24"/>
                <w:highlight w:val="none"/>
                <w:lang w:val="en-US" w:eastAsia="zh-CN"/>
              </w:rPr>
              <w:t>完全</w:t>
            </w:r>
            <w:r>
              <w:rPr>
                <w:rFonts w:hint="eastAsia" w:ascii="宋体" w:hAnsi="宋体" w:eastAsia="宋体" w:cs="宋体"/>
                <w:color w:val="auto"/>
                <w:sz w:val="24"/>
                <w:szCs w:val="24"/>
                <w:highlight w:val="none"/>
              </w:rPr>
              <w:t>符合得</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val="en-US" w:eastAsia="zh-CN"/>
              </w:rPr>
              <w:t>大部</w:t>
            </w:r>
            <w:r>
              <w:rPr>
                <w:rFonts w:hint="eastAsia" w:ascii="宋体" w:hAnsi="宋体" w:eastAsia="宋体" w:cs="宋体"/>
                <w:color w:val="auto"/>
                <w:sz w:val="24"/>
                <w:szCs w:val="24"/>
                <w:highlight w:val="none"/>
              </w:rPr>
              <w:t>分符合得</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val="en-US" w:eastAsia="zh-CN"/>
              </w:rPr>
              <w:t>一般符合得1分，</w:t>
            </w:r>
            <w:r>
              <w:rPr>
                <w:rFonts w:hint="eastAsia" w:ascii="宋体" w:hAnsi="宋体" w:eastAsia="宋体" w:cs="宋体"/>
                <w:color w:val="auto"/>
                <w:sz w:val="24"/>
                <w:szCs w:val="24"/>
                <w:highlight w:val="none"/>
              </w:rPr>
              <w:t>不符合不得分；此项最高</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分）</w:t>
            </w:r>
          </w:p>
        </w:tc>
        <w:tc>
          <w:tcPr>
            <w:tcW w:w="1214" w:type="dxa"/>
            <w:vAlign w:val="center"/>
          </w:tcPr>
          <w:p>
            <w:pPr>
              <w:adjustRightInd w:val="0"/>
              <w:snapToGrid w:val="0"/>
              <w:spacing w:line="228" w:lineRule="auto"/>
              <w:ind w:left="-105" w:leftChars="-50" w:right="-105" w:rightChars="-50"/>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3</w:t>
            </w:r>
          </w:p>
        </w:tc>
        <w:tc>
          <w:tcPr>
            <w:tcW w:w="968" w:type="dxa"/>
            <w:vAlign w:val="center"/>
          </w:tcPr>
          <w:p>
            <w:pPr>
              <w:spacing w:line="360" w:lineRule="auto"/>
              <w:jc w:val="center"/>
              <w:rPr>
                <w:rFonts w:hint="default" w:ascii="宋体" w:hAnsi="宋体" w:eastAsia="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主观分</w:t>
            </w:r>
          </w:p>
        </w:tc>
        <w:tc>
          <w:tcPr>
            <w:tcW w:w="1716"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创新作业理念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717" w:type="dxa"/>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15</w:t>
            </w:r>
          </w:p>
        </w:tc>
        <w:tc>
          <w:tcPr>
            <w:tcW w:w="5652" w:type="dxa"/>
            <w:vAlign w:val="center"/>
          </w:tcPr>
          <w:p>
            <w:pPr>
              <w:spacing w:line="360" w:lineRule="auto"/>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针对本项目如何实施提出合理化、优化建议，酌情打分（</w:t>
            </w:r>
            <w:r>
              <w:rPr>
                <w:rFonts w:hint="eastAsia" w:ascii="宋体" w:hAnsi="宋体" w:eastAsia="宋体" w:cs="宋体"/>
                <w:color w:val="auto"/>
                <w:sz w:val="24"/>
                <w:szCs w:val="24"/>
                <w:highlight w:val="none"/>
                <w:lang w:val="en-US" w:eastAsia="zh-CN"/>
              </w:rPr>
              <w:t>完全</w:t>
            </w:r>
            <w:r>
              <w:rPr>
                <w:rFonts w:hint="eastAsia" w:ascii="宋体" w:hAnsi="宋体" w:eastAsia="宋体" w:cs="宋体"/>
                <w:color w:val="auto"/>
                <w:sz w:val="24"/>
                <w:szCs w:val="24"/>
                <w:highlight w:val="none"/>
              </w:rPr>
              <w:t>符合得</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val="en-US" w:eastAsia="zh-CN"/>
              </w:rPr>
              <w:t>大部</w:t>
            </w:r>
            <w:r>
              <w:rPr>
                <w:rFonts w:hint="eastAsia" w:ascii="宋体" w:hAnsi="宋体" w:eastAsia="宋体" w:cs="宋体"/>
                <w:color w:val="auto"/>
                <w:sz w:val="24"/>
                <w:szCs w:val="24"/>
                <w:highlight w:val="none"/>
              </w:rPr>
              <w:t>分符合得</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val="en-US" w:eastAsia="zh-CN"/>
              </w:rPr>
              <w:t>一般符合得1分，</w:t>
            </w:r>
            <w:r>
              <w:rPr>
                <w:rFonts w:hint="eastAsia" w:ascii="宋体" w:hAnsi="宋体" w:eastAsia="宋体" w:cs="宋体"/>
                <w:color w:val="auto"/>
                <w:sz w:val="24"/>
                <w:szCs w:val="24"/>
                <w:highlight w:val="none"/>
              </w:rPr>
              <w:t>不符合不得分；此项最高</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分）。</w:t>
            </w:r>
          </w:p>
        </w:tc>
        <w:tc>
          <w:tcPr>
            <w:tcW w:w="1214" w:type="dxa"/>
            <w:vAlign w:val="center"/>
          </w:tcPr>
          <w:p>
            <w:pPr>
              <w:adjustRightInd w:val="0"/>
              <w:snapToGrid w:val="0"/>
              <w:spacing w:line="228" w:lineRule="auto"/>
              <w:ind w:left="-105" w:leftChars="-50" w:right="-105" w:rightChars="-50"/>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5</w:t>
            </w:r>
          </w:p>
        </w:tc>
        <w:tc>
          <w:tcPr>
            <w:tcW w:w="968" w:type="dxa"/>
            <w:vAlign w:val="center"/>
          </w:tcPr>
          <w:p>
            <w:pPr>
              <w:adjustRightInd w:val="0"/>
              <w:snapToGrid w:val="0"/>
              <w:spacing w:line="228" w:lineRule="auto"/>
              <w:ind w:right="-105" w:rightChars="-5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主观</w:t>
            </w:r>
            <w:r>
              <w:rPr>
                <w:rFonts w:hint="eastAsia" w:ascii="宋体" w:hAnsi="宋体" w:eastAsia="宋体" w:cs="宋体"/>
                <w:b w:val="0"/>
                <w:bCs w:val="0"/>
                <w:color w:val="auto"/>
                <w:kern w:val="2"/>
                <w:sz w:val="24"/>
                <w:szCs w:val="24"/>
                <w:highlight w:val="none"/>
                <w:lang w:val="en-US" w:eastAsia="zh-CN" w:bidi="ar-SA"/>
              </w:rPr>
              <w:t>分</w:t>
            </w:r>
          </w:p>
        </w:tc>
        <w:tc>
          <w:tcPr>
            <w:tcW w:w="1716" w:type="dxa"/>
            <w:vAlign w:val="center"/>
          </w:tcPr>
          <w:p>
            <w:pPr>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trPr>
        <w:tc>
          <w:tcPr>
            <w:tcW w:w="717" w:type="dxa"/>
            <w:vAlign w:val="center"/>
          </w:tcPr>
          <w:p>
            <w:pPr>
              <w:spacing w:line="360" w:lineRule="auto"/>
              <w:jc w:val="center"/>
              <w:outlineLvl w:val="0"/>
              <w:rPr>
                <w:rFonts w:hint="default" w:ascii="宋体" w:hAnsi="宋体" w:eastAsia="宋体" w:cs="宋体"/>
                <w:color w:val="auto"/>
                <w:sz w:val="24"/>
                <w:szCs w:val="24"/>
                <w:highlight w:val="none"/>
                <w:lang w:val="en-US"/>
              </w:rPr>
            </w:pPr>
            <w:r>
              <w:rPr>
                <w:rFonts w:hint="eastAsia" w:ascii="宋体" w:hAnsi="宋体" w:cs="宋体"/>
                <w:color w:val="auto"/>
                <w:sz w:val="24"/>
                <w:szCs w:val="24"/>
                <w:highlight w:val="none"/>
                <w:lang w:val="en-US" w:eastAsia="zh-CN"/>
              </w:rPr>
              <w:t>16</w:t>
            </w:r>
          </w:p>
        </w:tc>
        <w:tc>
          <w:tcPr>
            <w:tcW w:w="5652" w:type="dxa"/>
            <w:vAlign w:val="center"/>
          </w:tcPr>
          <w:p>
            <w:pPr>
              <w:spacing w:line="360" w:lineRule="auto"/>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有效投标报价的最低价作为评标基准价，其最低报价为满分；按［投标报价得分=（评标基准价/投标报价）*</w:t>
            </w: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rPr>
              <w:t>］的计算公式计算。</w:t>
            </w:r>
          </w:p>
          <w:p>
            <w:pPr>
              <w:spacing w:line="360" w:lineRule="auto"/>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评标过程中，不得去掉报价中的最高报价和最低报价。</w:t>
            </w:r>
          </w:p>
          <w:p>
            <w:pPr>
              <w:spacing w:line="360" w:lineRule="auto"/>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因落实政府采购政策需要进行价格调整的，以调整后的价格计算评标基准价和投标报价。</w:t>
            </w:r>
          </w:p>
        </w:tc>
        <w:tc>
          <w:tcPr>
            <w:tcW w:w="1214" w:type="dxa"/>
            <w:vAlign w:val="center"/>
          </w:tcPr>
          <w:p>
            <w:pPr>
              <w:spacing w:line="360" w:lineRule="auto"/>
              <w:jc w:val="center"/>
              <w:outlineLvl w:val="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w:t>
            </w:r>
          </w:p>
        </w:tc>
        <w:tc>
          <w:tcPr>
            <w:tcW w:w="968" w:type="dxa"/>
            <w:vAlign w:val="center"/>
          </w:tcPr>
          <w:p>
            <w:pPr>
              <w:spacing w:line="360" w:lineRule="auto"/>
              <w:ind w:firstLine="240" w:firstLineChars="100"/>
              <w:jc w:val="center"/>
              <w:outlineLvl w:val="0"/>
              <w:rPr>
                <w:rFonts w:hint="eastAsia" w:ascii="宋体" w:hAnsi="宋体" w:eastAsia="宋体" w:cs="宋体"/>
                <w:color w:val="auto"/>
                <w:sz w:val="24"/>
                <w:szCs w:val="24"/>
                <w:highlight w:val="none"/>
                <w:lang w:val="en-US" w:eastAsia="zh-CN"/>
              </w:rPr>
            </w:pPr>
          </w:p>
        </w:tc>
        <w:tc>
          <w:tcPr>
            <w:tcW w:w="1716" w:type="dxa"/>
            <w:vAlign w:val="center"/>
          </w:tcPr>
          <w:p>
            <w:pPr>
              <w:spacing w:line="360" w:lineRule="auto"/>
              <w:jc w:val="center"/>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r>
    </w:tbl>
    <w:p>
      <w:pPr>
        <w:snapToGrid w:val="0"/>
        <w:spacing w:line="360" w:lineRule="auto"/>
        <w:rPr>
          <w:rFonts w:hint="eastAsia" w:ascii="宋体" w:hAnsi="宋体" w:eastAsia="宋体" w:cs="宋体"/>
          <w:b/>
          <w:color w:val="auto"/>
          <w:sz w:val="24"/>
          <w:highlight w:val="none"/>
        </w:rPr>
      </w:pPr>
      <w:r>
        <w:rPr>
          <w:rFonts w:hint="eastAsia" w:ascii="宋体" w:hAnsi="宋体" w:eastAsia="宋体" w:cs="宋体"/>
          <w:color w:val="auto"/>
          <w:sz w:val="20"/>
          <w:szCs w:val="20"/>
          <w:highlight w:val="none"/>
          <w:shd w:val="clear" w:color="auto" w:fill="FFFFFF"/>
        </w:rPr>
        <w:t> *</w:t>
      </w:r>
      <w:r>
        <w:rPr>
          <w:rFonts w:hint="eastAsia" w:ascii="宋体" w:hAnsi="宋体" w:eastAsia="宋体" w:cs="宋体"/>
          <w:b/>
          <w:color w:val="auto"/>
          <w:sz w:val="24"/>
          <w:highlight w:val="none"/>
        </w:rPr>
        <w:t>备注：</w:t>
      </w:r>
      <w:r>
        <w:rPr>
          <w:rFonts w:hint="eastAsia" w:ascii="宋体" w:hAnsi="宋体" w:eastAsia="宋体" w:cs="宋体"/>
          <w:color w:val="auto"/>
          <w:sz w:val="24"/>
          <w:highlight w:val="none"/>
        </w:rPr>
        <w:t>投标人编制投标文件（商务技术文件部分）时，建议按此目录（序号和内容）提供评标标准相应的商务技术资料。 </w:t>
      </w:r>
    </w:p>
    <w:p>
      <w:pPr>
        <w:snapToGrid w:val="0"/>
        <w:spacing w:line="360" w:lineRule="auto"/>
        <w:rPr>
          <w:rFonts w:ascii="宋体" w:hAnsi="宋体" w:cs="宋体"/>
          <w:b/>
          <w:color w:val="auto"/>
          <w:sz w:val="28"/>
          <w:szCs w:val="28"/>
          <w:highlight w:val="none"/>
        </w:rPr>
      </w:pPr>
      <w:r>
        <w:rPr>
          <w:rFonts w:hint="eastAsia" w:ascii="宋体" w:hAnsi="宋体" w:cs="宋体"/>
          <w:b/>
          <w:color w:val="auto"/>
          <w:sz w:val="32"/>
          <w:highlight w:val="none"/>
        </w:rPr>
        <w:t>一、评标方法</w:t>
      </w:r>
    </w:p>
    <w:p>
      <w:pPr>
        <w:adjustRightInd/>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1.本项目采用综合评分法。</w:t>
      </w:r>
      <w:r>
        <w:rPr>
          <w:rFonts w:hint="eastAsia" w:ascii="宋体" w:hAnsi="宋体" w:cs="宋体"/>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color w:val="auto"/>
          <w:kern w:val="0"/>
          <w:sz w:val="24"/>
          <w:highlight w:val="none"/>
        </w:rPr>
      </w:pPr>
      <w:r>
        <w:rPr>
          <w:rFonts w:hint="eastAsia" w:ascii="宋体" w:hAnsi="宋体" w:cs="宋体"/>
          <w:b/>
          <w:color w:val="auto"/>
          <w:sz w:val="32"/>
          <w:highlight w:val="none"/>
        </w:rPr>
        <w:t>二、评标标准</w:t>
      </w:r>
    </w:p>
    <w:p>
      <w:pPr>
        <w:spacing w:line="360" w:lineRule="auto"/>
        <w:ind w:firstLine="472" w:firstLineChars="196"/>
        <w:rPr>
          <w:rFonts w:ascii="宋体" w:hAnsi="宋体" w:cs="宋体"/>
          <w:b/>
          <w:color w:val="auto"/>
          <w:sz w:val="24"/>
          <w:highlight w:val="none"/>
        </w:rPr>
      </w:pPr>
      <w:r>
        <w:rPr>
          <w:rFonts w:hint="eastAsia" w:ascii="宋体" w:hAnsi="宋体" w:cs="宋体"/>
          <w:b/>
          <w:color w:val="auto"/>
          <w:sz w:val="24"/>
          <w:highlight w:val="none"/>
        </w:rPr>
        <w:t>2.</w:t>
      </w:r>
      <w:r>
        <w:rPr>
          <w:rFonts w:hint="eastAsia" w:ascii="宋体" w:hAnsi="宋体" w:cs="宋体"/>
          <w:color w:val="auto"/>
          <w:highlight w:val="none"/>
        </w:rPr>
        <w:t xml:space="preserve"> </w:t>
      </w:r>
      <w:r>
        <w:rPr>
          <w:rFonts w:hint="eastAsia" w:ascii="宋体" w:hAnsi="宋体" w:cs="宋体"/>
          <w:b/>
          <w:color w:val="auto"/>
          <w:sz w:val="24"/>
          <w:highlight w:val="none"/>
        </w:rPr>
        <w:t>评标标准：</w:t>
      </w:r>
      <w:r>
        <w:rPr>
          <w:rFonts w:hint="eastAsia" w:ascii="宋体" w:hAnsi="宋体" w:cs="宋体"/>
          <w:color w:val="auto"/>
          <w:kern w:val="0"/>
          <w:sz w:val="24"/>
          <w:highlight w:val="none"/>
        </w:rPr>
        <w:t>见评标办法前附表。</w:t>
      </w:r>
    </w:p>
    <w:p>
      <w:pPr>
        <w:spacing w:line="360" w:lineRule="auto"/>
        <w:outlineLvl w:val="0"/>
        <w:rPr>
          <w:rFonts w:ascii="宋体" w:hAnsi="宋体" w:cs="宋体"/>
          <w:b/>
          <w:color w:val="auto"/>
          <w:sz w:val="36"/>
          <w:szCs w:val="36"/>
          <w:highlight w:val="none"/>
        </w:rPr>
      </w:pPr>
      <w:r>
        <w:rPr>
          <w:rFonts w:hint="eastAsia" w:ascii="宋体" w:hAnsi="宋体" w:cs="宋体"/>
          <w:b/>
          <w:color w:val="auto"/>
          <w:sz w:val="36"/>
          <w:szCs w:val="36"/>
          <w:highlight w:val="none"/>
        </w:rPr>
        <w:t>三、评标程序</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3.1符合性审查。</w:t>
      </w:r>
      <w:r>
        <w:rPr>
          <w:rFonts w:hint="eastAsia" w:ascii="宋体" w:hAnsi="宋体" w:cs="宋体"/>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3.2 比较与评价。</w:t>
      </w:r>
      <w:r>
        <w:rPr>
          <w:rFonts w:hint="eastAsia" w:ascii="宋体" w:hAnsi="宋体" w:cs="宋体"/>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3.3汇总商务技术得分。</w:t>
      </w:r>
      <w:r>
        <w:rPr>
          <w:rFonts w:hint="eastAsia" w:ascii="宋体" w:hAnsi="宋体" w:cs="宋体"/>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宋体" w:hAnsi="宋体" w:cs="宋体"/>
          <w:b/>
          <w:color w:val="auto"/>
          <w:kern w:val="0"/>
          <w:sz w:val="24"/>
          <w:highlight w:val="none"/>
        </w:rPr>
      </w:pPr>
      <w:r>
        <w:rPr>
          <w:rFonts w:hint="eastAsia" w:ascii="宋体" w:hAnsi="宋体" w:cs="宋体"/>
          <w:b/>
          <w:color w:val="auto"/>
          <w:kern w:val="0"/>
          <w:sz w:val="24"/>
          <w:highlight w:val="none"/>
        </w:rPr>
        <w:t>3.4报价评审。</w:t>
      </w:r>
    </w:p>
    <w:p>
      <w:pPr>
        <w:pStyle w:val="132"/>
        <w:spacing w:before="0"/>
        <w:ind w:firstLine="508" w:firstLineChars="212"/>
        <w:rPr>
          <w:rFonts w:ascii="宋体" w:hAnsi="宋体" w:cs="宋体"/>
          <w:color w:val="auto"/>
          <w:kern w:val="0"/>
          <w:highlight w:val="none"/>
        </w:rPr>
      </w:pPr>
      <w:r>
        <w:rPr>
          <w:rFonts w:hint="eastAsia" w:ascii="宋体" w:hAnsi="宋体" w:cs="宋体"/>
          <w:color w:val="auto"/>
          <w:kern w:val="0"/>
          <w:highlight w:val="none"/>
        </w:rPr>
        <w:t>3.4.1投标文件报价出现前后不一致的，按照下列规定修正：</w:t>
      </w:r>
    </w:p>
    <w:p>
      <w:pPr>
        <w:pStyle w:val="132"/>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3.4.1.1投标文件中开标一览表(报价表)内容与投标文件中相应内容不一致的，以开标一览表(报价表)为准;</w:t>
      </w:r>
    </w:p>
    <w:p>
      <w:pPr>
        <w:pStyle w:val="132"/>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3.4.1.2大写金额和小写金额不一致的，以大写金额为准;</w:t>
      </w:r>
    </w:p>
    <w:p>
      <w:pPr>
        <w:pStyle w:val="132"/>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3.4.1.3单价金额小数点或者百分比有明显错位的，以开标一览表的总价为准，并修改单价;</w:t>
      </w:r>
    </w:p>
    <w:p>
      <w:pPr>
        <w:pStyle w:val="132"/>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3.4.1.4总价金额与按单价汇总金额不一致的，以单价金额计算结果为准。</w:t>
      </w:r>
    </w:p>
    <w:p>
      <w:pPr>
        <w:pStyle w:val="132"/>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3.4.2投标文件出现不是唯一的、有选择性投标报价的，投标无效。</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3.4.3投标报价超过招标文件中规定的预算金额或者最高限价的，投标无效。</w:t>
      </w:r>
    </w:p>
    <w:p>
      <w:pPr>
        <w:pStyle w:val="132"/>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2"/>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3.4.5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color w:val="auto"/>
          <w:kern w:val="0"/>
          <w:sz w:val="24"/>
          <w:highlight w:val="none"/>
        </w:rPr>
      </w:pPr>
      <w:r>
        <w:rPr>
          <w:rFonts w:hint="eastAsia" w:ascii="宋体" w:hAnsi="宋体" w:cs="宋体"/>
          <w:b/>
          <w:color w:val="auto"/>
          <w:kern w:val="0"/>
          <w:sz w:val="24"/>
          <w:highlight w:val="none"/>
        </w:rPr>
        <w:t>3.5排序与推荐。</w:t>
      </w:r>
      <w:r>
        <w:rPr>
          <w:rFonts w:hint="eastAsia" w:ascii="宋体" w:hAnsi="宋体" w:cs="宋体"/>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color w:val="auto"/>
          <w:kern w:val="0"/>
          <w:sz w:val="24"/>
          <w:highlight w:val="none"/>
        </w:rPr>
      </w:pPr>
      <w:r>
        <w:rPr>
          <w:rFonts w:hint="eastAsia" w:ascii="宋体" w:hAnsi="宋体" w:cs="宋体"/>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3.6编写评标报告。</w:t>
      </w:r>
      <w:r>
        <w:rPr>
          <w:rFonts w:hint="eastAsia" w:ascii="宋体" w:hAnsi="宋体" w:cs="宋体"/>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color w:val="auto"/>
          <w:sz w:val="32"/>
          <w:highlight w:val="none"/>
        </w:rPr>
      </w:pPr>
      <w:r>
        <w:rPr>
          <w:rFonts w:hint="eastAsia" w:ascii="宋体" w:hAnsi="宋体" w:cs="宋体"/>
          <w:b/>
          <w:color w:val="auto"/>
          <w:sz w:val="32"/>
          <w:highlight w:val="none"/>
        </w:rPr>
        <w:t>四、评标中的其他事项</w:t>
      </w:r>
    </w:p>
    <w:p>
      <w:pPr>
        <w:pStyle w:val="132"/>
        <w:spacing w:before="0"/>
        <w:ind w:firstLine="472" w:firstLineChars="196"/>
        <w:rPr>
          <w:rFonts w:ascii="宋体" w:hAnsi="宋体" w:cs="宋体"/>
          <w:color w:val="auto"/>
          <w:kern w:val="0"/>
          <w:szCs w:val="24"/>
          <w:highlight w:val="none"/>
        </w:rPr>
      </w:pPr>
      <w:r>
        <w:rPr>
          <w:rFonts w:hint="eastAsia" w:ascii="宋体" w:hAnsi="宋体" w:cs="宋体"/>
          <w:b/>
          <w:color w:val="auto"/>
          <w:kern w:val="0"/>
          <w:szCs w:val="24"/>
          <w:highlight w:val="none"/>
        </w:rPr>
        <w:t>4.1投标人澄清、说明或者补正。</w:t>
      </w:r>
      <w:r>
        <w:rPr>
          <w:rFonts w:hint="eastAsia" w:ascii="宋体" w:hAnsi="宋体" w:cs="宋体"/>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spacing w:line="360" w:lineRule="auto"/>
        <w:ind w:left="954" w:leftChars="226" w:hanging="479" w:firstLineChars="0"/>
        <w:rPr>
          <w:rFonts w:cs="宋体"/>
          <w:color w:val="auto"/>
          <w:szCs w:val="21"/>
          <w:highlight w:val="none"/>
        </w:rPr>
      </w:pPr>
      <w:r>
        <w:rPr>
          <w:rFonts w:hint="eastAsia" w:cs="宋体"/>
          <w:b/>
          <w:color w:val="auto"/>
          <w:kern w:val="0"/>
          <w:highlight w:val="none"/>
        </w:rPr>
        <w:t>4.2投标无效。</w:t>
      </w:r>
      <w:r>
        <w:rPr>
          <w:rFonts w:hint="eastAsia" w:cs="宋体"/>
          <w:color w:val="auto"/>
          <w:szCs w:val="21"/>
          <w:highlight w:val="none"/>
        </w:rPr>
        <w:t>有下列情形之一的，投标无效：</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4.2.2投标文件未按照招标文件要求签署、盖章的；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4.2.4投标文件含有采购人不能接受的附加条件的；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4.2.6投标文件出现不是唯一的、有选择性投标报价的;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4.2.7投标报价超过招标文件中规定的预算金额或者最高限价的;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4.2.9投标人对根据修正原则修正后的报价不确认的；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4.2.10投标人提供虚假材料投标的；</w:t>
      </w:r>
    </w:p>
    <w:p>
      <w:pPr>
        <w:spacing w:line="360" w:lineRule="auto"/>
        <w:ind w:firstLine="240" w:firstLineChars="100"/>
        <w:rPr>
          <w:rFonts w:ascii="宋体" w:hAnsi="宋体" w:cs="宋体"/>
          <w:color w:val="auto"/>
          <w:kern w:val="0"/>
          <w:sz w:val="24"/>
          <w:highlight w:val="none"/>
        </w:rPr>
      </w:pPr>
      <w:r>
        <w:rPr>
          <w:rFonts w:hint="eastAsia" w:ascii="宋体" w:hAnsi="宋体" w:cs="宋体"/>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4.2.12投标人仅提交备份投标文件，未在电子交易平台传输递交投标文件的，投标无效；</w:t>
      </w:r>
    </w:p>
    <w:p>
      <w:pPr>
        <w:pStyle w:val="3"/>
        <w:ind w:left="862" w:leftChars="205"/>
        <w:rPr>
          <w:rFonts w:ascii="宋体" w:hAnsi="宋体" w:eastAsia="宋体" w:cs="宋体"/>
          <w:b w:val="0"/>
          <w:bCs w:val="0"/>
          <w:color w:val="auto"/>
          <w:kern w:val="0"/>
          <w:sz w:val="24"/>
          <w:szCs w:val="24"/>
          <w:highlight w:val="none"/>
          <w:lang w:val="en-US"/>
        </w:rPr>
      </w:pPr>
      <w:r>
        <w:rPr>
          <w:rFonts w:hint="eastAsia" w:ascii="宋体" w:hAnsi="宋体" w:eastAsia="宋体" w:cs="宋体"/>
          <w:b w:val="0"/>
          <w:bCs w:val="0"/>
          <w:color w:val="auto"/>
          <w:kern w:val="0"/>
          <w:sz w:val="24"/>
          <w:szCs w:val="24"/>
          <w:highlight w:val="none"/>
          <w:lang w:val="en-US"/>
        </w:rPr>
        <w:t>4.2.13 投标文件不满足招标文件的其它实质性要求的；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4.2.14法律、法规、规章（适用本市的）及省级以上规范性文件（适用本市的）规定的其他无效情形。</w:t>
      </w:r>
    </w:p>
    <w:p>
      <w:pPr>
        <w:pStyle w:val="26"/>
        <w:snapToGrid w:val="0"/>
        <w:spacing w:line="360" w:lineRule="auto"/>
        <w:ind w:firstLine="472" w:firstLineChars="196"/>
        <w:rPr>
          <w:rFonts w:cs="宋体"/>
          <w:color w:val="auto"/>
          <w:highlight w:val="none"/>
        </w:rPr>
      </w:pPr>
      <w:r>
        <w:rPr>
          <w:rFonts w:hint="eastAsia" w:cs="宋体"/>
          <w:b/>
          <w:color w:val="auto"/>
          <w:highlight w:val="none"/>
        </w:rPr>
        <w:t>5.废标。</w:t>
      </w:r>
      <w:r>
        <w:rPr>
          <w:rFonts w:hint="eastAsia" w:cs="宋体"/>
          <w:color w:val="auto"/>
          <w:highlight w:val="none"/>
        </w:rPr>
        <w:t>根据《中华人民共和国政府采购法》第三十六条之规定，在采购中，出现下列情形之一的，应予废标：</w:t>
      </w:r>
    </w:p>
    <w:p>
      <w:pPr>
        <w:pStyle w:val="26"/>
        <w:snapToGrid w:val="0"/>
        <w:spacing w:line="360" w:lineRule="auto"/>
        <w:rPr>
          <w:rFonts w:cs="宋体"/>
          <w:color w:val="auto"/>
          <w:highlight w:val="none"/>
        </w:rPr>
      </w:pPr>
      <w:r>
        <w:rPr>
          <w:rFonts w:hint="eastAsia" w:cs="宋体"/>
          <w:color w:val="auto"/>
          <w:highlight w:val="none"/>
        </w:rPr>
        <w:t>5.1符合专业条件的供应商或者对招标文件作实质响应的供应商不足3家的；</w:t>
      </w:r>
    </w:p>
    <w:p>
      <w:pPr>
        <w:pStyle w:val="26"/>
        <w:snapToGrid w:val="0"/>
        <w:spacing w:line="360" w:lineRule="auto"/>
        <w:rPr>
          <w:rFonts w:cs="宋体"/>
          <w:color w:val="auto"/>
          <w:highlight w:val="none"/>
        </w:rPr>
      </w:pPr>
      <w:r>
        <w:rPr>
          <w:rFonts w:hint="eastAsia" w:cs="宋体"/>
          <w:color w:val="auto"/>
          <w:highlight w:val="none"/>
        </w:rPr>
        <w:t>5.2出现影响采购公正的违法、违规行为的；</w:t>
      </w:r>
    </w:p>
    <w:p>
      <w:pPr>
        <w:pStyle w:val="26"/>
        <w:snapToGrid w:val="0"/>
        <w:spacing w:line="360" w:lineRule="auto"/>
        <w:rPr>
          <w:rFonts w:cs="宋体"/>
          <w:color w:val="auto"/>
          <w:highlight w:val="none"/>
        </w:rPr>
      </w:pPr>
      <w:r>
        <w:rPr>
          <w:rFonts w:hint="eastAsia" w:cs="宋体"/>
          <w:color w:val="auto"/>
          <w:highlight w:val="none"/>
        </w:rPr>
        <w:t>5.3投标人的报价均超过了采购预算，采购人不能支付的；</w:t>
      </w:r>
    </w:p>
    <w:p>
      <w:pPr>
        <w:pStyle w:val="26"/>
        <w:snapToGrid w:val="0"/>
        <w:spacing w:line="360" w:lineRule="auto"/>
        <w:rPr>
          <w:rFonts w:cs="宋体"/>
          <w:color w:val="auto"/>
          <w:highlight w:val="none"/>
        </w:rPr>
      </w:pPr>
      <w:r>
        <w:rPr>
          <w:rFonts w:hint="eastAsia" w:cs="宋体"/>
          <w:color w:val="auto"/>
          <w:highlight w:val="none"/>
        </w:rPr>
        <w:t>5.4因重大变故，采购任务取消的。</w:t>
      </w:r>
    </w:p>
    <w:p>
      <w:pPr>
        <w:pStyle w:val="26"/>
        <w:snapToGrid w:val="0"/>
        <w:spacing w:line="360" w:lineRule="auto"/>
        <w:rPr>
          <w:rFonts w:cs="宋体"/>
          <w:color w:val="auto"/>
          <w:highlight w:val="none"/>
        </w:rPr>
      </w:pPr>
      <w:r>
        <w:rPr>
          <w:rFonts w:hint="eastAsia" w:cs="宋体"/>
          <w:color w:val="auto"/>
          <w:highlight w:val="none"/>
        </w:rPr>
        <w:t>废标后，</w:t>
      </w:r>
      <w:r>
        <w:rPr>
          <w:rFonts w:hint="eastAsia" w:cs="宋体"/>
          <w:color w:val="auto"/>
          <w:highlight w:val="none"/>
          <w:lang w:eastAsia="zh-CN"/>
        </w:rPr>
        <w:t>采购代理机构</w:t>
      </w:r>
      <w:r>
        <w:rPr>
          <w:rFonts w:hint="eastAsia" w:cs="宋体"/>
          <w:color w:val="auto"/>
          <w:highlight w:val="none"/>
        </w:rPr>
        <w:t>应当将废标理由通知所有投标人。</w:t>
      </w:r>
    </w:p>
    <w:p>
      <w:pPr>
        <w:pStyle w:val="26"/>
        <w:snapToGrid w:val="0"/>
        <w:spacing w:line="360" w:lineRule="auto"/>
        <w:ind w:firstLine="590" w:firstLineChars="245"/>
        <w:rPr>
          <w:rFonts w:cs="宋体"/>
          <w:color w:val="auto"/>
          <w:highlight w:val="none"/>
        </w:rPr>
      </w:pPr>
      <w:r>
        <w:rPr>
          <w:rFonts w:hint="eastAsia" w:cs="宋体"/>
          <w:b/>
          <w:color w:val="auto"/>
          <w:highlight w:val="none"/>
        </w:rPr>
        <w:t>6.修改招标文件，重新组织采购活动。</w:t>
      </w:r>
      <w:r>
        <w:rPr>
          <w:rFonts w:hint="eastAsia" w:cs="宋体"/>
          <w:color w:val="auto"/>
          <w:highlight w:val="none"/>
        </w:rPr>
        <w:t>评标委员会发现招标文件存在歧义、重大缺陷导致评标工作无法进行，或者招标文件内容违反国家有关强制性规定的，将停止评标工作，并与采购人、</w:t>
      </w:r>
      <w:r>
        <w:rPr>
          <w:rFonts w:hint="eastAsia" w:cs="宋体"/>
          <w:color w:val="auto"/>
          <w:highlight w:val="none"/>
          <w:lang w:eastAsia="zh-CN"/>
        </w:rPr>
        <w:t>采购代理机构</w:t>
      </w:r>
      <w:r>
        <w:rPr>
          <w:rFonts w:hint="eastAsia" w:cs="宋体"/>
          <w:color w:val="auto"/>
          <w:highlight w:val="none"/>
        </w:rPr>
        <w:t>沟通并作书面记录。采购人、</w:t>
      </w:r>
      <w:r>
        <w:rPr>
          <w:rFonts w:hint="eastAsia" w:cs="宋体"/>
          <w:color w:val="auto"/>
          <w:highlight w:val="none"/>
          <w:lang w:eastAsia="zh-CN"/>
        </w:rPr>
        <w:t>采购代理机构</w:t>
      </w:r>
      <w:r>
        <w:rPr>
          <w:rFonts w:hint="eastAsia" w:cs="宋体"/>
          <w:color w:val="auto"/>
          <w:highlight w:val="none"/>
        </w:rPr>
        <w:t>确认后，将修改招标文件，重新组织采购活动。</w:t>
      </w:r>
    </w:p>
    <w:p>
      <w:pPr>
        <w:pStyle w:val="26"/>
        <w:snapToGrid w:val="0"/>
        <w:spacing w:line="360" w:lineRule="auto"/>
        <w:ind w:firstLine="482"/>
        <w:rPr>
          <w:rFonts w:cs="宋体"/>
          <w:color w:val="auto"/>
          <w:highlight w:val="none"/>
        </w:rPr>
      </w:pPr>
      <w:r>
        <w:rPr>
          <w:rFonts w:hint="eastAsia" w:cs="宋体"/>
          <w:b/>
          <w:color w:val="auto"/>
          <w:kern w:val="0"/>
          <w:highlight w:val="none"/>
        </w:rPr>
        <w:t>7.重新开展采购。</w:t>
      </w:r>
      <w:r>
        <w:rPr>
          <w:rFonts w:hint="eastAsia" w:cs="宋体"/>
          <w:color w:val="auto"/>
          <w:highlight w:val="none"/>
        </w:rPr>
        <w:t>有政府采购法第七十一条、第七十二条规定的违法行为之一，影响或者可能影响中标结果的，依照下列规定处理：</w:t>
      </w:r>
    </w:p>
    <w:p>
      <w:pPr>
        <w:pStyle w:val="26"/>
        <w:snapToGrid w:val="0"/>
        <w:spacing w:line="360" w:lineRule="auto"/>
        <w:rPr>
          <w:rFonts w:cs="宋体"/>
          <w:color w:val="auto"/>
          <w:highlight w:val="none"/>
        </w:rPr>
      </w:pPr>
      <w:r>
        <w:rPr>
          <w:rFonts w:hint="eastAsia" w:cs="宋体"/>
          <w:color w:val="auto"/>
          <w:highlight w:val="none"/>
        </w:rPr>
        <w:t>7.1未确定中标供应商的，终止本次政府采购活动，重新开展政府采购活动。</w:t>
      </w:r>
    </w:p>
    <w:p>
      <w:pPr>
        <w:pStyle w:val="26"/>
        <w:snapToGrid w:val="0"/>
        <w:spacing w:line="360" w:lineRule="auto"/>
        <w:rPr>
          <w:rFonts w:cs="宋体"/>
          <w:color w:val="auto"/>
          <w:highlight w:val="none"/>
        </w:rPr>
      </w:pPr>
      <w:r>
        <w:rPr>
          <w:rFonts w:hint="eastAsia" w:cs="宋体"/>
          <w:color w:val="auto"/>
          <w:highlight w:val="none"/>
        </w:rPr>
        <w:t>7.2已确定中标供应商但尚未签订政府采购合同的，中标结果无效，从合格的中标候选人中另行确定中标供应商；没有合格的中标候选人的，重新开展政府采购活动。</w:t>
      </w:r>
    </w:p>
    <w:p>
      <w:pPr>
        <w:pStyle w:val="26"/>
        <w:snapToGrid w:val="0"/>
        <w:spacing w:line="360" w:lineRule="auto"/>
        <w:rPr>
          <w:rFonts w:cs="宋体"/>
          <w:color w:val="auto"/>
          <w:highlight w:val="none"/>
        </w:rPr>
      </w:pPr>
      <w:r>
        <w:rPr>
          <w:rFonts w:hint="eastAsia" w:cs="宋体"/>
          <w:color w:val="auto"/>
          <w:highlight w:val="none"/>
        </w:rPr>
        <w:t>7.3政府采购合同已签订但尚未履行的，撤销合同，从合格的中标候选人中另行确定中标供应商；没有合格的中标候选人的，重新开展政府采购活动。</w:t>
      </w:r>
    </w:p>
    <w:p>
      <w:pPr>
        <w:pStyle w:val="26"/>
        <w:snapToGrid w:val="0"/>
        <w:spacing w:line="360" w:lineRule="auto"/>
        <w:rPr>
          <w:rFonts w:cs="宋体"/>
          <w:color w:val="auto"/>
          <w:highlight w:val="none"/>
        </w:rPr>
      </w:pPr>
      <w:r>
        <w:rPr>
          <w:rFonts w:hint="eastAsia" w:cs="宋体"/>
          <w:color w:val="auto"/>
          <w:highlight w:val="none"/>
        </w:rPr>
        <w:t>7.4政府采购合同已经履行，给采购人、供应商造成损失的，由责任人承担赔偿责任。</w:t>
      </w:r>
    </w:p>
    <w:p>
      <w:pPr>
        <w:pStyle w:val="26"/>
        <w:snapToGrid w:val="0"/>
        <w:spacing w:line="360" w:lineRule="auto"/>
        <w:rPr>
          <w:rFonts w:cs="宋体"/>
          <w:color w:val="auto"/>
          <w:highlight w:val="none"/>
        </w:rPr>
      </w:pPr>
      <w:r>
        <w:rPr>
          <w:rFonts w:hint="eastAsia" w:cs="宋体"/>
          <w:color w:val="auto"/>
          <w:highlight w:val="none"/>
        </w:rPr>
        <w:t>7.5政府采购当事人有其他违反政府采购法或者政府采购法实施条例等法律法规规定的行为，经改正后仍然影响或者可能影响中标结果或者依法被认定为中标无效的，依照7.1-7.4规定处理。</w:t>
      </w:r>
    </w:p>
    <w:bookmarkEnd w:id="25"/>
    <w:p>
      <w:pPr>
        <w:spacing w:line="360" w:lineRule="auto"/>
        <w:jc w:val="center"/>
        <w:outlineLvl w:val="0"/>
        <w:rPr>
          <w:rFonts w:hint="eastAsia" w:ascii="宋体" w:hAnsi="宋体" w:cs="宋体"/>
          <w:b/>
          <w:color w:val="auto"/>
          <w:sz w:val="36"/>
          <w:szCs w:val="36"/>
          <w:highlight w:val="none"/>
        </w:rPr>
      </w:pPr>
      <w:bookmarkStart w:id="392" w:name="第五部分"/>
      <w:bookmarkStart w:id="393" w:name="_Toc86217003"/>
    </w:p>
    <w:p>
      <w:pPr>
        <w:spacing w:line="360" w:lineRule="auto"/>
        <w:jc w:val="both"/>
        <w:outlineLvl w:val="0"/>
        <w:rPr>
          <w:rFonts w:hint="eastAsia" w:ascii="宋体" w:hAnsi="宋体" w:cs="宋体"/>
          <w:b/>
          <w:color w:val="auto"/>
          <w:sz w:val="36"/>
          <w:szCs w:val="36"/>
          <w:highlight w:val="none"/>
        </w:rPr>
      </w:pPr>
    </w:p>
    <w:p>
      <w:pPr>
        <w:spacing w:line="360" w:lineRule="auto"/>
        <w:jc w:val="center"/>
        <w:outlineLvl w:val="0"/>
        <w:rPr>
          <w:rFonts w:hint="eastAsia" w:ascii="宋体" w:hAnsi="宋体" w:cs="宋体"/>
          <w:b/>
          <w:color w:val="auto"/>
          <w:sz w:val="36"/>
          <w:szCs w:val="36"/>
          <w:highlight w:val="none"/>
        </w:rPr>
      </w:pPr>
    </w:p>
    <w:p>
      <w:pPr>
        <w:spacing w:line="360" w:lineRule="auto"/>
        <w:jc w:val="center"/>
        <w:outlineLvl w:val="0"/>
        <w:rPr>
          <w:rFonts w:hint="eastAsia" w:ascii="宋体" w:hAnsi="宋体" w:cs="宋体"/>
          <w:b/>
          <w:color w:val="auto"/>
          <w:sz w:val="36"/>
          <w:szCs w:val="36"/>
          <w:highlight w:val="none"/>
        </w:rPr>
      </w:pPr>
    </w:p>
    <w:p>
      <w:pPr>
        <w:spacing w:line="360" w:lineRule="auto"/>
        <w:jc w:val="center"/>
        <w:outlineLvl w:val="0"/>
        <w:rPr>
          <w:rFonts w:hint="eastAsia" w:ascii="宋体" w:hAnsi="宋体" w:cs="宋体"/>
          <w:b/>
          <w:color w:val="auto"/>
          <w:sz w:val="36"/>
          <w:szCs w:val="36"/>
          <w:highlight w:val="none"/>
        </w:rPr>
      </w:pPr>
    </w:p>
    <w:p>
      <w:pPr>
        <w:spacing w:line="360" w:lineRule="auto"/>
        <w:jc w:val="center"/>
        <w:outlineLvl w:val="0"/>
        <w:rPr>
          <w:rFonts w:hint="eastAsia" w:ascii="宋体" w:hAnsi="宋体" w:cs="宋体"/>
          <w:b/>
          <w:color w:val="auto"/>
          <w:sz w:val="36"/>
          <w:szCs w:val="36"/>
          <w:highlight w:val="none"/>
        </w:rPr>
      </w:pPr>
    </w:p>
    <w:p>
      <w:pPr>
        <w:spacing w:line="360" w:lineRule="auto"/>
        <w:jc w:val="center"/>
        <w:outlineLvl w:val="0"/>
        <w:rPr>
          <w:rFonts w:hint="eastAsia" w:ascii="宋体" w:hAnsi="宋体" w:cs="宋体"/>
          <w:b/>
          <w:color w:val="auto"/>
          <w:sz w:val="36"/>
          <w:szCs w:val="36"/>
          <w:highlight w:val="none"/>
        </w:rPr>
      </w:pPr>
    </w:p>
    <w:p>
      <w:pPr>
        <w:spacing w:line="360" w:lineRule="auto"/>
        <w:jc w:val="center"/>
        <w:outlineLvl w:val="0"/>
        <w:rPr>
          <w:rFonts w:hint="eastAsia" w:ascii="宋体" w:hAnsi="宋体" w:cs="宋体"/>
          <w:b/>
          <w:color w:val="auto"/>
          <w:sz w:val="36"/>
          <w:szCs w:val="36"/>
          <w:highlight w:val="none"/>
        </w:rPr>
      </w:pPr>
    </w:p>
    <w:p>
      <w:pPr>
        <w:spacing w:line="360" w:lineRule="auto"/>
        <w:jc w:val="center"/>
        <w:outlineLvl w:val="0"/>
        <w:rPr>
          <w:rFonts w:hint="eastAsia" w:ascii="宋体" w:hAnsi="宋体" w:cs="宋体"/>
          <w:b/>
          <w:color w:val="auto"/>
          <w:sz w:val="36"/>
          <w:szCs w:val="36"/>
          <w:highlight w:val="none"/>
        </w:rPr>
      </w:pPr>
    </w:p>
    <w:p>
      <w:pPr>
        <w:spacing w:line="360" w:lineRule="auto"/>
        <w:jc w:val="center"/>
        <w:outlineLvl w:val="0"/>
        <w:rPr>
          <w:rFonts w:hint="eastAsia" w:ascii="宋体" w:hAnsi="宋体" w:cs="宋体"/>
          <w:b/>
          <w:color w:val="auto"/>
          <w:sz w:val="36"/>
          <w:szCs w:val="36"/>
          <w:highlight w:val="none"/>
        </w:rPr>
      </w:pPr>
    </w:p>
    <w:p>
      <w:pPr>
        <w:spacing w:line="360" w:lineRule="auto"/>
        <w:jc w:val="center"/>
        <w:outlineLvl w:val="0"/>
        <w:rPr>
          <w:rFonts w:hint="eastAsia" w:ascii="宋体" w:hAnsi="宋体" w:cs="宋体"/>
          <w:b/>
          <w:color w:val="auto"/>
          <w:sz w:val="36"/>
          <w:szCs w:val="36"/>
          <w:highlight w:val="none"/>
        </w:rPr>
      </w:pPr>
    </w:p>
    <w:p>
      <w:pPr>
        <w:spacing w:line="360" w:lineRule="auto"/>
        <w:jc w:val="center"/>
        <w:outlineLvl w:val="0"/>
        <w:rPr>
          <w:rFonts w:hint="eastAsia" w:ascii="宋体" w:hAnsi="宋体" w:cs="宋体"/>
          <w:b/>
          <w:color w:val="auto"/>
          <w:sz w:val="36"/>
          <w:szCs w:val="36"/>
          <w:highlight w:val="none"/>
        </w:rPr>
      </w:pPr>
    </w:p>
    <w:p>
      <w:pPr>
        <w:spacing w:line="360" w:lineRule="auto"/>
        <w:jc w:val="center"/>
        <w:outlineLvl w:val="0"/>
        <w:rPr>
          <w:rFonts w:hint="eastAsia" w:ascii="宋体" w:hAnsi="宋体" w:cs="宋体"/>
          <w:b/>
          <w:color w:val="auto"/>
          <w:sz w:val="36"/>
          <w:szCs w:val="36"/>
          <w:highlight w:val="none"/>
        </w:rPr>
      </w:pPr>
    </w:p>
    <w:p>
      <w:pPr>
        <w:spacing w:line="360" w:lineRule="auto"/>
        <w:jc w:val="center"/>
        <w:outlineLvl w:val="0"/>
        <w:rPr>
          <w:rFonts w:hint="eastAsia" w:ascii="宋体" w:hAnsi="宋体" w:cs="宋体"/>
          <w:b/>
          <w:color w:val="auto"/>
          <w:sz w:val="36"/>
          <w:szCs w:val="36"/>
          <w:highlight w:val="none"/>
        </w:rPr>
      </w:pPr>
    </w:p>
    <w:p>
      <w:pPr>
        <w:spacing w:line="360" w:lineRule="auto"/>
        <w:jc w:val="center"/>
        <w:outlineLvl w:val="0"/>
        <w:rPr>
          <w:rFonts w:hint="eastAsia" w:ascii="宋体" w:hAnsi="宋体" w:cs="宋体"/>
          <w:b/>
          <w:color w:val="auto"/>
          <w:sz w:val="36"/>
          <w:szCs w:val="36"/>
          <w:highlight w:val="none"/>
        </w:rPr>
      </w:pPr>
    </w:p>
    <w:p>
      <w:pPr>
        <w:spacing w:line="360" w:lineRule="auto"/>
        <w:jc w:val="center"/>
        <w:outlineLvl w:val="0"/>
        <w:rPr>
          <w:rFonts w:hint="eastAsia" w:ascii="宋体" w:hAnsi="宋体" w:cs="宋体"/>
          <w:b/>
          <w:color w:val="auto"/>
          <w:sz w:val="36"/>
          <w:szCs w:val="36"/>
          <w:highlight w:val="none"/>
        </w:rPr>
      </w:pPr>
    </w:p>
    <w:p>
      <w:pPr>
        <w:spacing w:line="360" w:lineRule="auto"/>
        <w:jc w:val="center"/>
        <w:outlineLvl w:val="0"/>
        <w:rPr>
          <w:rFonts w:hint="eastAsia" w:ascii="宋体" w:hAnsi="宋体" w:cs="宋体"/>
          <w:b/>
          <w:color w:val="auto"/>
          <w:sz w:val="36"/>
          <w:szCs w:val="36"/>
          <w:highlight w:val="none"/>
        </w:rPr>
      </w:pPr>
    </w:p>
    <w:p>
      <w:pPr>
        <w:spacing w:line="360" w:lineRule="auto"/>
        <w:jc w:val="center"/>
        <w:outlineLvl w:val="0"/>
        <w:rPr>
          <w:rFonts w:hint="eastAsia" w:ascii="宋体" w:hAnsi="宋体" w:cs="宋体"/>
          <w:b/>
          <w:color w:val="auto"/>
          <w:sz w:val="36"/>
          <w:szCs w:val="36"/>
          <w:highlight w:val="none"/>
        </w:rPr>
      </w:pPr>
    </w:p>
    <w:p>
      <w:pPr>
        <w:spacing w:line="360" w:lineRule="auto"/>
        <w:jc w:val="center"/>
        <w:outlineLvl w:val="0"/>
        <w:rPr>
          <w:rFonts w:hint="eastAsia" w:ascii="宋体" w:hAnsi="宋体" w:cs="宋体"/>
          <w:b/>
          <w:color w:val="auto"/>
          <w:sz w:val="36"/>
          <w:szCs w:val="36"/>
          <w:highlight w:val="none"/>
        </w:rPr>
      </w:pPr>
    </w:p>
    <w:p>
      <w:pPr>
        <w:spacing w:line="360" w:lineRule="auto"/>
        <w:jc w:val="center"/>
        <w:outlineLvl w:val="0"/>
        <w:rPr>
          <w:rFonts w:hint="eastAsia" w:ascii="宋体" w:hAnsi="宋体" w:cs="宋体"/>
          <w:b/>
          <w:color w:val="auto"/>
          <w:sz w:val="36"/>
          <w:szCs w:val="36"/>
          <w:highlight w:val="none"/>
        </w:rPr>
      </w:pPr>
    </w:p>
    <w:p>
      <w:pPr>
        <w:spacing w:line="360" w:lineRule="auto"/>
        <w:jc w:val="center"/>
        <w:outlineLvl w:val="0"/>
        <w:rPr>
          <w:rFonts w:hint="eastAsia" w:ascii="宋体" w:hAnsi="宋体" w:cs="宋体"/>
          <w:b/>
          <w:color w:val="auto"/>
          <w:sz w:val="36"/>
          <w:szCs w:val="36"/>
          <w:highlight w:val="none"/>
        </w:rPr>
      </w:pPr>
    </w:p>
    <w:p>
      <w:pPr>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第五部分 拟签订的合同文本</w:t>
      </w:r>
    </w:p>
    <w:p>
      <w:pPr>
        <w:rPr>
          <w:rFonts w:ascii="宋体" w:hAnsi="宋体" w:cs="宋体"/>
          <w:color w:val="auto"/>
          <w:sz w:val="24"/>
          <w:highlight w:val="none"/>
          <w:u w:val="single"/>
        </w:rPr>
      </w:pPr>
      <w:r>
        <w:rPr>
          <w:rFonts w:hint="eastAsia" w:ascii="宋体" w:hAnsi="宋体" w:cs="宋体"/>
          <w:color w:val="auto"/>
          <w:sz w:val="24"/>
          <w:highlight w:val="none"/>
        </w:rPr>
        <w:t>合同编号：</w:t>
      </w:r>
      <w:r>
        <w:rPr>
          <w:rFonts w:hint="eastAsia" w:ascii="宋体" w:hAnsi="宋体" w:cs="宋体"/>
          <w:color w:val="auto"/>
          <w:sz w:val="24"/>
          <w:highlight w:val="none"/>
          <w:u w:val="single"/>
        </w:rPr>
        <w:t xml:space="preserve">           </w:t>
      </w:r>
    </w:p>
    <w:p>
      <w:pPr>
        <w:spacing w:line="480" w:lineRule="auto"/>
        <w:jc w:val="center"/>
        <w:rPr>
          <w:rFonts w:ascii="宋体" w:hAnsi="宋体" w:cs="宋体"/>
          <w:b/>
          <w:color w:val="auto"/>
          <w:sz w:val="28"/>
          <w:szCs w:val="28"/>
          <w:highlight w:val="none"/>
        </w:rPr>
      </w:pPr>
    </w:p>
    <w:p>
      <w:pPr>
        <w:spacing w:line="480" w:lineRule="auto"/>
        <w:jc w:val="center"/>
        <w:rPr>
          <w:rFonts w:ascii="宋体" w:hAnsi="宋体" w:cs="宋体"/>
          <w:b/>
          <w:color w:val="auto"/>
          <w:sz w:val="24"/>
          <w:highlight w:val="none"/>
        </w:rPr>
      </w:pPr>
    </w:p>
    <w:p>
      <w:pPr>
        <w:spacing w:line="480" w:lineRule="auto"/>
        <w:jc w:val="center"/>
        <w:rPr>
          <w:rFonts w:ascii="宋体" w:hAnsi="宋体" w:cs="宋体"/>
          <w:b/>
          <w:color w:val="auto"/>
          <w:sz w:val="24"/>
          <w:highlight w:val="none"/>
        </w:rPr>
      </w:pPr>
    </w:p>
    <w:p>
      <w:pPr>
        <w:spacing w:line="48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政府采购合同参考范本</w:t>
      </w:r>
    </w:p>
    <w:p>
      <w:pPr>
        <w:spacing w:line="48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（服务类）</w:t>
      </w:r>
    </w:p>
    <w:p>
      <w:pPr>
        <w:pStyle w:val="28"/>
        <w:ind w:firstLine="2843" w:firstLineChars="1180"/>
        <w:rPr>
          <w:rFonts w:ascii="宋体" w:hAnsi="宋体" w:cs="宋体"/>
          <w:b/>
          <w:color w:val="auto"/>
          <w:szCs w:val="24"/>
          <w:highlight w:val="none"/>
        </w:rPr>
      </w:pPr>
      <w:r>
        <w:rPr>
          <w:rFonts w:hint="eastAsia" w:ascii="宋体" w:hAnsi="宋体" w:cs="宋体"/>
          <w:b/>
          <w:color w:val="auto"/>
          <w:szCs w:val="24"/>
          <w:highlight w:val="none"/>
        </w:rPr>
        <w:t>第一部分 合同书</w:t>
      </w:r>
    </w:p>
    <w:p>
      <w:pPr>
        <w:spacing w:before="120" w:line="22" w:lineRule="atLeast"/>
        <w:rPr>
          <w:rFonts w:ascii="宋体" w:hAnsi="宋体" w:cs="宋体"/>
          <w:color w:val="auto"/>
          <w:sz w:val="24"/>
          <w:highlight w:val="none"/>
        </w:rPr>
      </w:pPr>
    </w:p>
    <w:p>
      <w:pPr>
        <w:pStyle w:val="3"/>
        <w:rPr>
          <w:color w:val="auto"/>
          <w:highlight w:val="none"/>
        </w:rPr>
      </w:pPr>
    </w:p>
    <w:p>
      <w:pPr>
        <w:spacing w:before="120" w:line="22" w:lineRule="atLeast"/>
        <w:ind w:left="960"/>
        <w:rPr>
          <w:rFonts w:ascii="宋体" w:hAnsi="宋体" w:cs="宋体"/>
          <w:color w:val="auto"/>
          <w:sz w:val="24"/>
          <w:highlight w:val="none"/>
        </w:rPr>
      </w:pPr>
      <w:r>
        <w:rPr>
          <w:rFonts w:hint="eastAsia" w:ascii="宋体" w:hAnsi="宋体" w:cs="宋体"/>
          <w:color w:val="auto"/>
          <w:sz w:val="24"/>
          <w:highlight w:val="none"/>
        </w:rPr>
        <w:t>项目名称：</w:t>
      </w:r>
      <w:r>
        <w:rPr>
          <w:rFonts w:hint="eastAsia" w:ascii="宋体" w:hAnsi="宋体" w:cs="宋体"/>
          <w:color w:val="auto"/>
          <w:sz w:val="24"/>
          <w:highlight w:val="none"/>
          <w:u w:val="single"/>
        </w:rPr>
        <w:t xml:space="preserve">                                   </w:t>
      </w:r>
    </w:p>
    <w:p>
      <w:pPr>
        <w:pStyle w:val="600"/>
        <w:spacing w:before="120" w:line="22" w:lineRule="atLeast"/>
        <w:rPr>
          <w:rFonts w:ascii="宋体" w:hAnsi="宋体" w:eastAsia="宋体" w:cs="宋体"/>
          <w:color w:val="auto"/>
          <w:szCs w:val="24"/>
          <w:highlight w:val="none"/>
        </w:rPr>
      </w:pPr>
    </w:p>
    <w:p>
      <w:pPr>
        <w:pStyle w:val="600"/>
        <w:spacing w:before="120" w:line="22" w:lineRule="atLeast"/>
        <w:rPr>
          <w:rFonts w:ascii="宋体" w:hAnsi="宋体" w:eastAsia="宋体" w:cs="宋体"/>
          <w:color w:val="auto"/>
          <w:szCs w:val="24"/>
          <w:highlight w:val="none"/>
        </w:rPr>
      </w:pPr>
    </w:p>
    <w:p>
      <w:pPr>
        <w:rPr>
          <w:rFonts w:ascii="宋体" w:hAnsi="宋体" w:cs="宋体"/>
          <w:color w:val="auto"/>
          <w:sz w:val="24"/>
          <w:highlight w:val="none"/>
        </w:rPr>
      </w:pPr>
    </w:p>
    <w:p>
      <w:pPr>
        <w:spacing w:before="120" w:line="22" w:lineRule="atLeast"/>
        <w:ind w:left="960"/>
        <w:rPr>
          <w:rFonts w:ascii="宋体" w:hAnsi="宋体" w:cs="宋体"/>
          <w:color w:val="auto"/>
          <w:sz w:val="24"/>
          <w:highlight w:val="none"/>
          <w:u w:val="single"/>
        </w:rPr>
      </w:pPr>
      <w:r>
        <w:rPr>
          <w:rFonts w:hint="eastAsia" w:ascii="宋体" w:hAnsi="宋体" w:cs="宋体"/>
          <w:color w:val="auto"/>
          <w:sz w:val="24"/>
          <w:highlight w:val="none"/>
        </w:rPr>
        <w:t>甲方：</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left="960"/>
        <w:rPr>
          <w:rFonts w:ascii="宋体" w:hAnsi="宋体" w:cs="宋体"/>
          <w:color w:val="auto"/>
          <w:sz w:val="24"/>
          <w:highlight w:val="none"/>
          <w:u w:val="single"/>
        </w:rPr>
      </w:pPr>
      <w:r>
        <w:rPr>
          <w:rFonts w:hint="eastAsia" w:ascii="宋体" w:hAnsi="宋体" w:cs="宋体"/>
          <w:color w:val="auto"/>
          <w:sz w:val="24"/>
          <w:highlight w:val="none"/>
        </w:rPr>
        <w:t>乙方：</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firstLine="960" w:firstLineChars="400"/>
        <w:rPr>
          <w:rFonts w:ascii="宋体" w:hAnsi="宋体" w:cs="宋体"/>
          <w:color w:val="auto"/>
          <w:sz w:val="24"/>
          <w:highlight w:val="none"/>
          <w:u w:val="single"/>
        </w:rPr>
      </w:pPr>
      <w:r>
        <w:rPr>
          <w:rFonts w:hint="eastAsia" w:ascii="宋体" w:hAnsi="宋体" w:cs="宋体"/>
          <w:color w:val="auto"/>
          <w:sz w:val="24"/>
          <w:highlight w:val="none"/>
        </w:rPr>
        <w:t>签订地：</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firstLine="960" w:firstLineChars="400"/>
        <w:rPr>
          <w:rFonts w:ascii="宋体" w:hAnsi="宋体" w:cs="宋体"/>
          <w:color w:val="auto"/>
          <w:sz w:val="24"/>
          <w:highlight w:val="none"/>
          <w:u w:val="single"/>
        </w:rPr>
      </w:pPr>
      <w:r>
        <w:rPr>
          <w:rFonts w:hint="eastAsia" w:ascii="宋体" w:hAnsi="宋体" w:cs="宋体"/>
          <w:color w:val="auto"/>
          <w:sz w:val="24"/>
          <w:highlight w:val="none"/>
        </w:rPr>
        <w:t>签订日期：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widowControl/>
        <w:jc w:val="left"/>
        <w:rPr>
          <w:rFonts w:ascii="宋体" w:hAnsi="宋体" w:cs="宋体"/>
          <w:color w:val="auto"/>
          <w:kern w:val="0"/>
          <w:sz w:val="24"/>
          <w:highlight w:val="none"/>
        </w:rPr>
        <w:sectPr>
          <w:pgSz w:w="11907" w:h="16840"/>
          <w:pgMar w:top="1474" w:right="1814" w:bottom="1474" w:left="1814" w:header="851" w:footer="851" w:gutter="0"/>
          <w:cols w:space="720" w:num="1"/>
        </w:sectPr>
      </w:pPr>
    </w:p>
    <w:p>
      <w:pPr>
        <w:rPr>
          <w:rFonts w:ascii="宋体" w:hAnsi="宋体" w:cs="宋体"/>
          <w:b/>
          <w:color w:val="auto"/>
          <w:sz w:val="24"/>
          <w:highlight w:val="none"/>
        </w:rPr>
      </w:pPr>
    </w:p>
    <w:p>
      <w:pPr>
        <w:spacing w:line="560" w:lineRule="exact"/>
        <w:ind w:firstLine="480" w:firstLineChars="200"/>
        <w:rPr>
          <w:rFonts w:ascii="宋体" w:hAnsi="宋体"/>
          <w:color w:val="auto"/>
          <w:sz w:val="24"/>
          <w:highlight w:val="none"/>
        </w:rPr>
      </w:pPr>
      <w:r>
        <w:rPr>
          <w:rFonts w:ascii="宋体" w:hAnsi="宋体"/>
          <w:color w:val="auto"/>
          <w:sz w:val="24"/>
          <w:highlight w:val="none"/>
          <w:u w:val="single"/>
          <w:lang w:val="zh-CN"/>
        </w:rPr>
        <w:t xml:space="preserve">        </w:t>
      </w:r>
      <w:r>
        <w:rPr>
          <w:rFonts w:hint="eastAsia" w:ascii="宋体" w:hAnsi="宋体"/>
          <w:color w:val="auto"/>
          <w:sz w:val="24"/>
          <w:highlight w:val="none"/>
          <w:lang w:val="zh-CN"/>
        </w:rPr>
        <w:t>年</w:t>
      </w:r>
      <w:r>
        <w:rPr>
          <w:rFonts w:ascii="宋体" w:hAnsi="宋体"/>
          <w:color w:val="auto"/>
          <w:sz w:val="24"/>
          <w:highlight w:val="none"/>
          <w:u w:val="single"/>
          <w:lang w:val="zh-CN"/>
        </w:rPr>
        <w:t xml:space="preserve">    </w:t>
      </w:r>
      <w:r>
        <w:rPr>
          <w:rFonts w:hint="eastAsia" w:ascii="宋体" w:hAnsi="宋体"/>
          <w:color w:val="auto"/>
          <w:sz w:val="24"/>
          <w:highlight w:val="none"/>
          <w:lang w:val="zh-CN"/>
        </w:rPr>
        <w:t>月</w:t>
      </w:r>
      <w:r>
        <w:rPr>
          <w:rFonts w:ascii="宋体" w:hAnsi="宋体"/>
          <w:color w:val="auto"/>
          <w:sz w:val="24"/>
          <w:highlight w:val="none"/>
          <w:u w:val="single"/>
          <w:lang w:val="zh-CN"/>
        </w:rPr>
        <w:t xml:space="preserve">    </w:t>
      </w:r>
      <w:r>
        <w:rPr>
          <w:rFonts w:hint="eastAsia" w:ascii="宋体" w:hAnsi="宋体"/>
          <w:color w:val="auto"/>
          <w:sz w:val="24"/>
          <w:highlight w:val="none"/>
          <w:lang w:val="zh-CN"/>
        </w:rPr>
        <w:t>日</w:t>
      </w:r>
      <w:r>
        <w:rPr>
          <w:rFonts w:hint="eastAsia" w:ascii="宋体" w:hAnsi="宋体"/>
          <w:color w:val="auto"/>
          <w:sz w:val="24"/>
          <w:highlight w:val="none"/>
        </w:rPr>
        <w:t>，</w:t>
      </w:r>
      <w:r>
        <w:rPr>
          <w:rFonts w:ascii="宋体" w:hAnsi="宋体"/>
          <w:color w:val="auto"/>
          <w:sz w:val="24"/>
          <w:highlight w:val="none"/>
          <w:u w:val="single"/>
        </w:rPr>
        <w:t xml:space="preserve">   </w:t>
      </w:r>
      <w:r>
        <w:rPr>
          <w:rFonts w:hint="eastAsia" w:ascii="宋体" w:hAnsi="宋体" w:cs="宋体"/>
          <w:color w:val="auto"/>
          <w:sz w:val="24"/>
          <w:highlight w:val="none"/>
          <w:u w:val="single"/>
          <w:lang w:eastAsia="zh-CN"/>
        </w:rPr>
        <w:t>杭州市临平区临平公园管理服务中心</w:t>
      </w:r>
      <w:r>
        <w:rPr>
          <w:rFonts w:ascii="宋体" w:hAnsi="宋体"/>
          <w:color w:val="auto"/>
          <w:sz w:val="24"/>
          <w:highlight w:val="none"/>
          <w:u w:val="single"/>
        </w:rPr>
        <w:t xml:space="preserve">   </w:t>
      </w:r>
      <w:r>
        <w:rPr>
          <w:rFonts w:hint="eastAsia" w:ascii="宋体" w:hAnsi="宋体"/>
          <w:color w:val="auto"/>
          <w:sz w:val="24"/>
          <w:highlight w:val="none"/>
        </w:rPr>
        <w:t>以</w:t>
      </w:r>
      <w:r>
        <w:rPr>
          <w:rFonts w:ascii="宋体" w:hAnsi="宋体"/>
          <w:color w:val="auto"/>
          <w:sz w:val="24"/>
          <w:highlight w:val="none"/>
          <w:u w:val="single"/>
        </w:rPr>
        <w:t xml:space="preserve">   （政府采购方式）  </w:t>
      </w:r>
      <w:r>
        <w:rPr>
          <w:rFonts w:hint="eastAsia" w:ascii="宋体" w:hAnsi="宋体"/>
          <w:color w:val="auto"/>
          <w:sz w:val="24"/>
          <w:highlight w:val="none"/>
        </w:rPr>
        <w:t>对</w:t>
      </w:r>
      <w:r>
        <w:rPr>
          <w:rFonts w:ascii="宋体" w:hAnsi="宋体"/>
          <w:color w:val="auto"/>
          <w:sz w:val="24"/>
          <w:highlight w:val="none"/>
          <w:u w:val="single"/>
        </w:rPr>
        <w:t xml:space="preserve">  </w:t>
      </w:r>
      <w:r>
        <w:rPr>
          <w:rFonts w:hint="eastAsia" w:ascii="宋体" w:hAnsi="宋体" w:cs="宋体"/>
          <w:color w:val="auto"/>
          <w:sz w:val="24"/>
          <w:highlight w:val="none"/>
          <w:u w:val="single"/>
          <w:lang w:eastAsia="zh-CN"/>
        </w:rPr>
        <w:t>临平公园保洁服务项目</w:t>
      </w:r>
      <w:r>
        <w:rPr>
          <w:rFonts w:hint="eastAsia" w:ascii="宋体" w:hAnsi="宋体" w:cs="宋体"/>
          <w:color w:val="auto"/>
          <w:sz w:val="24"/>
          <w:highlight w:val="none"/>
          <w:u w:val="single"/>
        </w:rPr>
        <w:t xml:space="preserve">  </w:t>
      </w:r>
      <w:r>
        <w:rPr>
          <w:rFonts w:ascii="宋体" w:hAnsi="宋体"/>
          <w:color w:val="auto"/>
          <w:sz w:val="24"/>
          <w:highlight w:val="none"/>
          <w:u w:val="single"/>
        </w:rPr>
        <w:t xml:space="preserve">  </w:t>
      </w:r>
      <w:r>
        <w:rPr>
          <w:rFonts w:hint="eastAsia" w:ascii="宋体" w:hAnsi="宋体"/>
          <w:color w:val="auto"/>
          <w:sz w:val="24"/>
          <w:highlight w:val="none"/>
        </w:rPr>
        <w:t>项目进行了采购。经</w:t>
      </w:r>
      <w:r>
        <w:rPr>
          <w:rFonts w:ascii="宋体" w:hAnsi="宋体"/>
          <w:color w:val="auto"/>
          <w:sz w:val="24"/>
          <w:highlight w:val="none"/>
          <w:u w:val="single"/>
        </w:rPr>
        <w:t xml:space="preserve">   （相关评定主体名称）   </w:t>
      </w:r>
      <w:r>
        <w:rPr>
          <w:rFonts w:hint="eastAsia" w:ascii="宋体" w:hAnsi="宋体"/>
          <w:color w:val="auto"/>
          <w:sz w:val="24"/>
          <w:highlight w:val="none"/>
        </w:rPr>
        <w:t>评定，</w:t>
      </w:r>
      <w:r>
        <w:rPr>
          <w:rFonts w:ascii="宋体" w:hAnsi="宋体"/>
          <w:color w:val="auto"/>
          <w:sz w:val="24"/>
          <w:highlight w:val="none"/>
          <w:u w:val="single"/>
        </w:rPr>
        <w:t xml:space="preserve">   （中标</w:t>
      </w:r>
      <w:r>
        <w:rPr>
          <w:rFonts w:hint="eastAsia" w:ascii="宋体" w:hAnsi="宋体"/>
          <w:color w:val="auto"/>
          <w:sz w:val="24"/>
          <w:highlight w:val="none"/>
          <w:u w:val="single"/>
        </w:rPr>
        <w:t>或者成交</w:t>
      </w:r>
      <w:r>
        <w:rPr>
          <w:rFonts w:ascii="宋体" w:hAnsi="宋体"/>
          <w:color w:val="auto"/>
          <w:sz w:val="24"/>
          <w:highlight w:val="none"/>
          <w:u w:val="single"/>
        </w:rPr>
        <w:t xml:space="preserve">供应商名称） </w:t>
      </w:r>
      <w:r>
        <w:rPr>
          <w:rFonts w:hint="eastAsia" w:ascii="宋体" w:hAnsi="宋体"/>
          <w:color w:val="auto"/>
          <w:sz w:val="24"/>
          <w:highlight w:val="none"/>
        </w:rPr>
        <w:t>为该项目</w:t>
      </w:r>
      <w:r>
        <w:rPr>
          <w:rFonts w:hint="eastAsia" w:ascii="宋体" w:hAnsi="宋体" w:cs="宋体"/>
          <w:color w:val="auto"/>
          <w:sz w:val="24"/>
          <w:highlight w:val="none"/>
        </w:rPr>
        <w:t>中标或者成交供应商</w:t>
      </w:r>
      <w:r>
        <w:rPr>
          <w:rFonts w:hint="eastAsia" w:ascii="宋体" w:hAnsi="宋体"/>
          <w:color w:val="auto"/>
          <w:sz w:val="24"/>
          <w:highlight w:val="none"/>
        </w:rPr>
        <w:t>。现于</w:t>
      </w:r>
      <w:r>
        <w:rPr>
          <w:rFonts w:hint="eastAsia" w:ascii="宋体" w:hAnsi="宋体" w:cs="宋体"/>
          <w:color w:val="auto"/>
          <w:sz w:val="24"/>
          <w:highlight w:val="none"/>
        </w:rPr>
        <w:t>中标或者成交通知书</w:t>
      </w:r>
      <w:r>
        <w:rPr>
          <w:rFonts w:hint="eastAsia" w:ascii="宋体" w:hAnsi="宋体"/>
          <w:color w:val="auto"/>
          <w:sz w:val="24"/>
          <w:highlight w:val="none"/>
        </w:rPr>
        <w:t>发出之日起10个工作日内，按照采购文件确定的事项签订本合同。</w:t>
      </w:r>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lang w:val="zh-CN"/>
        </w:rPr>
        <w:t>根据《中华人民共和国民法典》《中华人民共和国政府采购法》等相关法律法规之规定，按照平等、自愿、公平和诚实信用的原则，经</w:t>
      </w:r>
      <w:r>
        <w:rPr>
          <w:rFonts w:ascii="宋体" w:hAnsi="宋体"/>
          <w:color w:val="auto"/>
          <w:sz w:val="24"/>
          <w:highlight w:val="none"/>
          <w:u w:val="single"/>
        </w:rPr>
        <w:t xml:space="preserve">   </w:t>
      </w:r>
      <w:r>
        <w:rPr>
          <w:rFonts w:hint="eastAsia" w:ascii="宋体" w:hAnsi="宋体"/>
          <w:color w:val="auto"/>
          <w:sz w:val="24"/>
          <w:highlight w:val="none"/>
          <w:u w:val="single"/>
          <w:lang w:eastAsia="zh-CN"/>
        </w:rPr>
        <w:t>杭州市临平区临平公园管理服务中心</w:t>
      </w:r>
      <w:r>
        <w:rPr>
          <w:rFonts w:ascii="宋体" w:hAnsi="宋体"/>
          <w:color w:val="auto"/>
          <w:sz w:val="24"/>
          <w:highlight w:val="none"/>
          <w:u w:val="single"/>
        </w:rPr>
        <w:t xml:space="preserve">   </w:t>
      </w:r>
      <w:r>
        <w:rPr>
          <w:rFonts w:ascii="宋体" w:hAnsi="宋体"/>
          <w:color w:val="auto"/>
          <w:sz w:val="24"/>
          <w:highlight w:val="none"/>
          <w:lang w:val="zh-CN"/>
        </w:rPr>
        <w:t>(以下简称：甲方)和</w:t>
      </w:r>
      <w:r>
        <w:rPr>
          <w:rFonts w:ascii="宋体" w:hAnsi="宋体"/>
          <w:color w:val="auto"/>
          <w:sz w:val="24"/>
          <w:highlight w:val="none"/>
          <w:u w:val="single"/>
        </w:rPr>
        <w:t xml:space="preserve">   （中</w:t>
      </w:r>
      <w:r>
        <w:rPr>
          <w:rFonts w:hint="eastAsia" w:ascii="宋体" w:hAnsi="宋体"/>
          <w:color w:val="auto"/>
          <w:sz w:val="24"/>
          <w:highlight w:val="none"/>
          <w:u w:val="single"/>
        </w:rPr>
        <w:t>或者成交</w:t>
      </w:r>
      <w:r>
        <w:rPr>
          <w:rFonts w:ascii="宋体" w:hAnsi="宋体"/>
          <w:color w:val="auto"/>
          <w:sz w:val="24"/>
          <w:highlight w:val="none"/>
          <w:u w:val="single"/>
        </w:rPr>
        <w:t xml:space="preserve">标供应商名称）   </w:t>
      </w:r>
      <w:r>
        <w:rPr>
          <w:rFonts w:ascii="宋体" w:hAnsi="宋体"/>
          <w:color w:val="auto"/>
          <w:sz w:val="24"/>
          <w:highlight w:val="none"/>
          <w:lang w:val="zh-CN"/>
        </w:rPr>
        <w:t>(以下简称：乙方)协商一致，约定以下合同</w:t>
      </w:r>
      <w:r>
        <w:rPr>
          <w:rFonts w:hint="eastAsia" w:ascii="宋体" w:hAnsi="宋体"/>
          <w:color w:val="auto"/>
          <w:sz w:val="24"/>
          <w:highlight w:val="none"/>
        </w:rPr>
        <w:t>条款，以兹共同遵守、全面履行。</w:t>
      </w:r>
    </w:p>
    <w:p>
      <w:pPr>
        <w:spacing w:line="560" w:lineRule="exact"/>
        <w:ind w:firstLine="482" w:firstLineChars="200"/>
        <w:outlineLvl w:val="0"/>
        <w:rPr>
          <w:rFonts w:ascii="宋体" w:hAnsi="宋体"/>
          <w:color w:val="auto"/>
          <w:sz w:val="24"/>
          <w:highlight w:val="none"/>
        </w:rPr>
      </w:pPr>
      <w:bookmarkStart w:id="394" w:name="_Toc20421"/>
      <w:bookmarkStart w:id="395" w:name="_Toc28855"/>
      <w:bookmarkStart w:id="396" w:name="_Toc19273"/>
      <w:bookmarkStart w:id="397" w:name="_Toc15367"/>
      <w:bookmarkStart w:id="398" w:name="_Toc22967"/>
      <w:r>
        <w:rPr>
          <w:rFonts w:ascii="宋体" w:hAnsi="宋体"/>
          <w:b/>
          <w:color w:val="auto"/>
          <w:sz w:val="24"/>
          <w:highlight w:val="none"/>
        </w:rPr>
        <w:t xml:space="preserve">1.1 </w:t>
      </w:r>
      <w:r>
        <w:rPr>
          <w:rFonts w:hint="eastAsia" w:ascii="宋体" w:hAnsi="宋体"/>
          <w:b/>
          <w:color w:val="auto"/>
          <w:sz w:val="24"/>
          <w:highlight w:val="none"/>
        </w:rPr>
        <w:t>合同组成部分</w:t>
      </w:r>
      <w:bookmarkEnd w:id="394"/>
      <w:bookmarkEnd w:id="395"/>
      <w:bookmarkEnd w:id="396"/>
      <w:bookmarkEnd w:id="397"/>
      <w:bookmarkEnd w:id="398"/>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1.1.1 </w:t>
      </w:r>
      <w:r>
        <w:rPr>
          <w:rFonts w:hint="eastAsia" w:ascii="宋体" w:hAnsi="宋体"/>
          <w:color w:val="auto"/>
          <w:sz w:val="24"/>
          <w:highlight w:val="none"/>
        </w:rPr>
        <w:t>本合同及其补充合同、变更协议；</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1.1.2 </w:t>
      </w:r>
      <w:r>
        <w:rPr>
          <w:rFonts w:hint="eastAsia" w:ascii="宋体" w:hAnsi="宋体"/>
          <w:color w:val="auto"/>
          <w:sz w:val="24"/>
          <w:highlight w:val="none"/>
        </w:rPr>
        <w:t>中标或者成交通知书；</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1.1.3 </w:t>
      </w:r>
      <w:r>
        <w:rPr>
          <w:rFonts w:hint="eastAsia" w:ascii="宋体" w:hAnsi="宋体"/>
          <w:color w:val="auto"/>
          <w:sz w:val="24"/>
          <w:highlight w:val="none"/>
        </w:rPr>
        <w:t>投标或者响应文件（含澄清或者说明文件）；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1.1.4 </w:t>
      </w:r>
      <w:r>
        <w:rPr>
          <w:rFonts w:hint="eastAsia" w:ascii="宋体" w:hAnsi="宋体"/>
          <w:color w:val="auto"/>
          <w:sz w:val="24"/>
          <w:highlight w:val="none"/>
        </w:rPr>
        <w:t>采购文件（含澄清或者修改文件）；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1.1.5 </w:t>
      </w:r>
      <w:r>
        <w:rPr>
          <w:rFonts w:hint="eastAsia" w:ascii="宋体" w:hAnsi="宋体"/>
          <w:color w:val="auto"/>
          <w:sz w:val="24"/>
          <w:highlight w:val="none"/>
        </w:rPr>
        <w:t>其他相关采购文件。</w:t>
      </w:r>
    </w:p>
    <w:p>
      <w:pPr>
        <w:spacing w:line="560" w:lineRule="exact"/>
        <w:ind w:firstLine="482" w:firstLineChars="200"/>
        <w:outlineLvl w:val="0"/>
        <w:rPr>
          <w:rFonts w:ascii="宋体" w:hAnsi="宋体"/>
          <w:b/>
          <w:color w:val="auto"/>
          <w:sz w:val="24"/>
          <w:highlight w:val="none"/>
        </w:rPr>
      </w:pPr>
      <w:bookmarkStart w:id="399" w:name="_Toc6311"/>
      <w:bookmarkStart w:id="400" w:name="_Toc6773"/>
      <w:bookmarkStart w:id="401" w:name="_Toc2918"/>
      <w:bookmarkStart w:id="402" w:name="_Toc22185"/>
      <w:bookmarkStart w:id="403" w:name="_Toc18585"/>
      <w:r>
        <w:rPr>
          <w:rFonts w:ascii="宋体" w:hAnsi="宋体"/>
          <w:b/>
          <w:color w:val="auto"/>
          <w:sz w:val="24"/>
          <w:highlight w:val="none"/>
        </w:rPr>
        <w:t xml:space="preserve">1.2 </w:t>
      </w:r>
      <w:r>
        <w:rPr>
          <w:rFonts w:hint="eastAsia" w:ascii="宋体" w:hAnsi="宋体"/>
          <w:b/>
          <w:color w:val="auto"/>
          <w:sz w:val="24"/>
          <w:highlight w:val="none"/>
        </w:rPr>
        <w:t>标的</w:t>
      </w:r>
      <w:bookmarkEnd w:id="399"/>
      <w:bookmarkEnd w:id="400"/>
      <w:bookmarkEnd w:id="401"/>
      <w:bookmarkEnd w:id="402"/>
      <w:bookmarkEnd w:id="403"/>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 xml:space="preserve">1.2.1 </w:t>
      </w:r>
      <w:r>
        <w:rPr>
          <w:rFonts w:hint="eastAsia" w:ascii="宋体" w:hAnsi="宋体"/>
          <w:color w:val="auto"/>
          <w:sz w:val="24"/>
          <w:highlight w:val="none"/>
        </w:rPr>
        <w:t>服务内容</w:t>
      </w:r>
      <w:r>
        <w:rPr>
          <w:rFonts w:ascii="宋体" w:hAnsi="宋体"/>
          <w:color w:val="auto"/>
          <w:sz w:val="24"/>
          <w:highlight w:val="none"/>
        </w:rPr>
        <w:t>：</w:t>
      </w:r>
      <w:r>
        <w:rPr>
          <w:rFonts w:ascii="宋体" w:hAnsi="宋体"/>
          <w:color w:val="auto"/>
          <w:sz w:val="24"/>
          <w:highlight w:val="none"/>
          <w:u w:val="single"/>
        </w:rPr>
        <w:t xml:space="preserve">                                        </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 xml:space="preserve">1.2.2 </w:t>
      </w:r>
      <w:r>
        <w:rPr>
          <w:rFonts w:hint="eastAsia" w:ascii="宋体" w:hAnsi="宋体"/>
          <w:color w:val="auto"/>
          <w:sz w:val="24"/>
          <w:highlight w:val="none"/>
        </w:rPr>
        <w:t>服务标准</w:t>
      </w:r>
      <w:r>
        <w:rPr>
          <w:rFonts w:ascii="宋体" w:hAnsi="宋体"/>
          <w:color w:val="auto"/>
          <w:sz w:val="24"/>
          <w:highlight w:val="none"/>
        </w:rPr>
        <w:t>：</w:t>
      </w:r>
      <w:r>
        <w:rPr>
          <w:rFonts w:ascii="宋体" w:hAnsi="宋体"/>
          <w:color w:val="auto"/>
          <w:sz w:val="24"/>
          <w:highlight w:val="none"/>
          <w:u w:val="single"/>
        </w:rPr>
        <w:t xml:space="preserve">                                                </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 xml:space="preserve">1.2.3 </w:t>
      </w:r>
      <w:r>
        <w:rPr>
          <w:rFonts w:hint="eastAsia" w:ascii="宋体" w:hAnsi="宋体"/>
          <w:color w:val="auto"/>
          <w:sz w:val="24"/>
          <w:highlight w:val="none"/>
        </w:rPr>
        <w:t>技术保障：</w:t>
      </w:r>
      <w:r>
        <w:rPr>
          <w:rFonts w:ascii="宋体" w:hAnsi="宋体"/>
          <w:color w:val="auto"/>
          <w:sz w:val="24"/>
          <w:highlight w:val="none"/>
          <w:u w:val="single"/>
        </w:rPr>
        <w:t xml:space="preserve">　　　　　　　　　                      　      </w:t>
      </w:r>
      <w:r>
        <w:rPr>
          <w:rFonts w:hint="eastAsia" w:ascii="宋体" w:hAnsi="宋体"/>
          <w:color w:val="auto"/>
          <w:sz w:val="24"/>
          <w:highlight w:val="none"/>
          <w:u w:val="single"/>
        </w:rPr>
        <w:t>；</w:t>
      </w:r>
    </w:p>
    <w:p>
      <w:pPr>
        <w:spacing w:line="560" w:lineRule="exact"/>
        <w:ind w:firstLine="480" w:firstLineChars="200"/>
        <w:jc w:val="left"/>
        <w:rPr>
          <w:rFonts w:ascii="宋体" w:hAnsi="宋体"/>
          <w:color w:val="auto"/>
          <w:sz w:val="24"/>
          <w:highlight w:val="none"/>
        </w:rPr>
      </w:pPr>
      <w:r>
        <w:rPr>
          <w:rFonts w:hint="eastAsia" w:ascii="宋体" w:hAnsi="宋体"/>
          <w:color w:val="auto"/>
          <w:sz w:val="24"/>
          <w:highlight w:val="none"/>
        </w:rPr>
        <w:t>1.2.4 服务人员组成：</w:t>
      </w:r>
      <w:r>
        <w:rPr>
          <w:rFonts w:ascii="宋体" w:hAnsi="宋体"/>
          <w:color w:val="auto"/>
          <w:sz w:val="24"/>
          <w:highlight w:val="none"/>
          <w:u w:val="single"/>
        </w:rPr>
        <w:t xml:space="preserve">　　             　      </w:t>
      </w:r>
      <w:r>
        <w:rPr>
          <w:rFonts w:hint="eastAsia" w:ascii="宋体" w:hAnsi="宋体"/>
          <w:color w:val="auto"/>
          <w:sz w:val="24"/>
          <w:highlight w:val="none"/>
        </w:rPr>
        <w:t>；</w:t>
      </w:r>
    </w:p>
    <w:p>
      <w:pPr>
        <w:pStyle w:val="960"/>
        <w:spacing w:before="0" w:beforeAutospacing="0" w:after="0" w:afterAutospacing="0" w:line="360" w:lineRule="auto"/>
        <w:ind w:firstLine="480"/>
        <w:rPr>
          <w:color w:val="auto"/>
          <w:highlight w:val="none"/>
        </w:rPr>
      </w:pPr>
      <w:r>
        <w:rPr>
          <w:rFonts w:hint="eastAsia"/>
          <w:color w:val="auto"/>
          <w:highlight w:val="none"/>
        </w:rPr>
        <w:t>1.2.5合同</w:t>
      </w:r>
      <w:r>
        <w:rPr>
          <w:rFonts w:hint="eastAsia"/>
          <w:color w:val="auto"/>
          <w:highlight w:val="none"/>
          <w:u w:val="single"/>
        </w:rPr>
        <w:t xml:space="preserve">     </w:t>
      </w:r>
      <w:r>
        <w:rPr>
          <w:rFonts w:hint="eastAsia"/>
          <w:color w:val="auto"/>
          <w:highlight w:val="none"/>
        </w:rPr>
        <w:t>（是</w:t>
      </w:r>
      <w:r>
        <w:rPr>
          <w:rFonts w:hint="eastAsia" w:ascii="仿宋" w:hAnsi="仿宋" w:eastAsia="仿宋" w:cs="仿宋"/>
          <w:color w:val="auto"/>
          <w:highlight w:val="none"/>
        </w:rPr>
        <w:t>/</w:t>
      </w:r>
      <w:r>
        <w:rPr>
          <w:rFonts w:hint="eastAsia"/>
          <w:color w:val="auto"/>
          <w:highlight w:val="none"/>
        </w:rPr>
        <w:t>否）涉及货物。若涉及货物的的，则：</w:t>
      </w:r>
    </w:p>
    <w:p>
      <w:pPr>
        <w:spacing w:line="560" w:lineRule="exact"/>
        <w:ind w:firstLine="480" w:firstLineChars="200"/>
        <w:rPr>
          <w:rFonts w:ascii="宋体" w:hAnsi="宋体" w:cs="宋体"/>
          <w:color w:val="auto"/>
          <w:sz w:val="24"/>
          <w:highlight w:val="none"/>
          <w:u w:val="single"/>
        </w:rPr>
      </w:pPr>
      <w:bookmarkStart w:id="404" w:name="_Toc21124"/>
      <w:bookmarkStart w:id="405" w:name="_Toc13918"/>
      <w:bookmarkStart w:id="406" w:name="_Toc4929"/>
      <w:bookmarkStart w:id="407" w:name="_Toc5635"/>
      <w:bookmarkStart w:id="408" w:name="_Toc1386"/>
      <w:r>
        <w:rPr>
          <w:rFonts w:hint="eastAsia" w:ascii="宋体" w:hAnsi="宋体" w:cs="宋体"/>
          <w:color w:val="auto"/>
          <w:sz w:val="24"/>
          <w:highlight w:val="none"/>
        </w:rPr>
        <w:t>1.2.5.1 货物名称、品牌、规格型号、花色：</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1.2.5.2 货物数量：</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1.2.5.3 货物质量：</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1.3 价款</w:t>
      </w:r>
      <w:bookmarkEnd w:id="404"/>
      <w:bookmarkEnd w:id="405"/>
      <w:bookmarkEnd w:id="406"/>
      <w:bookmarkEnd w:id="407"/>
      <w:bookmarkEnd w:id="408"/>
    </w:p>
    <w:p>
      <w:pPr>
        <w:spacing w:line="560" w:lineRule="exact"/>
        <w:ind w:firstLine="480" w:firstLineChars="200"/>
        <w:rPr>
          <w:rFonts w:ascii="宋体" w:hAnsi="宋体"/>
          <w:color w:val="auto"/>
          <w:sz w:val="24"/>
          <w:highlight w:val="none"/>
        </w:rPr>
      </w:pPr>
      <w:r>
        <w:rPr>
          <w:rFonts w:hint="eastAsia" w:ascii="宋体" w:hAnsi="宋体" w:cs="宋体"/>
          <w:color w:val="auto"/>
          <w:sz w:val="24"/>
          <w:highlight w:val="none"/>
        </w:rPr>
        <w:t>本项目采用以下第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条款规定的计价方式计价。</w:t>
      </w:r>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1.3.1总价合同，</w:t>
      </w:r>
      <w:r>
        <w:rPr>
          <w:rFonts w:ascii="宋体" w:hAnsi="宋体"/>
          <w:color w:val="auto"/>
          <w:sz w:val="24"/>
          <w:highlight w:val="none"/>
        </w:rPr>
        <w:t>本合同总价</w:t>
      </w:r>
      <w:r>
        <w:rPr>
          <w:rFonts w:hint="eastAsia" w:ascii="宋体" w:hAnsi="宋体"/>
          <w:color w:val="auto"/>
          <w:sz w:val="24"/>
          <w:highlight w:val="none"/>
        </w:rPr>
        <w:t>（含税）</w:t>
      </w:r>
      <w:r>
        <w:rPr>
          <w:rFonts w:ascii="宋体" w:hAnsi="宋体"/>
          <w:color w:val="auto"/>
          <w:sz w:val="24"/>
          <w:highlight w:val="none"/>
        </w:rPr>
        <w:t>为</w:t>
      </w:r>
      <w:r>
        <w:rPr>
          <w:rFonts w:hint="eastAsia" w:ascii="宋体" w:hAnsi="宋体"/>
          <w:color w:val="auto"/>
          <w:sz w:val="24"/>
          <w:highlight w:val="none"/>
        </w:rPr>
        <w:t>：￥</w:t>
      </w:r>
      <w:r>
        <w:rPr>
          <w:rFonts w:ascii="宋体" w:hAnsi="宋体"/>
          <w:color w:val="auto"/>
          <w:sz w:val="24"/>
          <w:highlight w:val="none"/>
          <w:u w:val="single"/>
        </w:rPr>
        <w:t xml:space="preserve">           </w:t>
      </w:r>
      <w:r>
        <w:rPr>
          <w:rFonts w:ascii="宋体" w:hAnsi="宋体"/>
          <w:color w:val="auto"/>
          <w:sz w:val="24"/>
          <w:highlight w:val="none"/>
        </w:rPr>
        <w:t>元</w:t>
      </w:r>
      <w:r>
        <w:rPr>
          <w:rFonts w:hint="eastAsia" w:ascii="宋体" w:hAnsi="宋体"/>
          <w:color w:val="auto"/>
          <w:sz w:val="24"/>
          <w:highlight w:val="none"/>
        </w:rPr>
        <w:t>（大写：</w:t>
      </w:r>
      <w:r>
        <w:rPr>
          <w:rFonts w:ascii="宋体" w:hAnsi="宋体"/>
          <w:color w:val="auto"/>
          <w:sz w:val="24"/>
          <w:highlight w:val="none"/>
          <w:u w:val="single"/>
        </w:rPr>
        <w:t xml:space="preserve">                 </w:t>
      </w:r>
      <w:r>
        <w:rPr>
          <w:rFonts w:hint="eastAsia" w:ascii="宋体" w:hAnsi="宋体"/>
          <w:color w:val="auto"/>
          <w:sz w:val="24"/>
          <w:highlight w:val="none"/>
        </w:rPr>
        <w:t>元人民币）</w:t>
      </w:r>
      <w:r>
        <w:rPr>
          <w:rFonts w:ascii="宋体" w:hAnsi="宋体"/>
          <w:color w:val="auto"/>
          <w:sz w:val="24"/>
          <w:highlight w:val="none"/>
        </w:rPr>
        <w:t>。</w:t>
      </w:r>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分项价格：</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1"/>
              <w:spacing w:line="560" w:lineRule="exact"/>
              <w:jc w:val="center"/>
              <w:rPr>
                <w:rFonts w:hAnsi="宋体"/>
                <w:color w:val="auto"/>
                <w:sz w:val="24"/>
                <w:szCs w:val="24"/>
                <w:highlight w:val="none"/>
              </w:rPr>
            </w:pPr>
            <w:r>
              <w:rPr>
                <w:rFonts w:hAnsi="宋体"/>
                <w:color w:val="auto"/>
                <w:sz w:val="24"/>
                <w:szCs w:val="24"/>
                <w:highlight w:val="none"/>
              </w:rPr>
              <w:t>序号</w:t>
            </w:r>
          </w:p>
        </w:tc>
        <w:tc>
          <w:tcPr>
            <w:tcW w:w="3402" w:type="dxa"/>
            <w:vAlign w:val="center"/>
          </w:tcPr>
          <w:p>
            <w:pPr>
              <w:pStyle w:val="321"/>
              <w:spacing w:line="560" w:lineRule="exact"/>
              <w:ind w:firstLine="200"/>
              <w:jc w:val="center"/>
              <w:rPr>
                <w:rFonts w:hAnsi="宋体"/>
                <w:color w:val="auto"/>
                <w:sz w:val="24"/>
                <w:szCs w:val="24"/>
                <w:highlight w:val="none"/>
              </w:rPr>
            </w:pPr>
            <w:r>
              <w:rPr>
                <w:rFonts w:hint="eastAsia" w:hAnsi="宋体"/>
                <w:color w:val="auto"/>
                <w:sz w:val="24"/>
                <w:szCs w:val="24"/>
                <w:highlight w:val="none"/>
              </w:rPr>
              <w:t>分项名称</w:t>
            </w:r>
          </w:p>
        </w:tc>
        <w:tc>
          <w:tcPr>
            <w:tcW w:w="2552" w:type="dxa"/>
            <w:vAlign w:val="center"/>
          </w:tcPr>
          <w:p>
            <w:pPr>
              <w:pStyle w:val="321"/>
              <w:spacing w:line="560" w:lineRule="exact"/>
              <w:jc w:val="center"/>
              <w:rPr>
                <w:rFonts w:hAnsi="宋体"/>
                <w:color w:val="auto"/>
                <w:sz w:val="24"/>
                <w:szCs w:val="24"/>
                <w:highlight w:val="none"/>
              </w:rPr>
            </w:pPr>
            <w:r>
              <w:rPr>
                <w:rFonts w:hAnsi="宋体"/>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1"/>
              <w:spacing w:line="560" w:lineRule="exact"/>
              <w:ind w:firstLine="200"/>
              <w:jc w:val="center"/>
              <w:rPr>
                <w:rFonts w:hAnsi="宋体"/>
                <w:color w:val="auto"/>
                <w:sz w:val="24"/>
                <w:szCs w:val="24"/>
                <w:highlight w:val="none"/>
              </w:rPr>
            </w:pPr>
          </w:p>
        </w:tc>
        <w:tc>
          <w:tcPr>
            <w:tcW w:w="3402" w:type="dxa"/>
            <w:vAlign w:val="center"/>
          </w:tcPr>
          <w:p>
            <w:pPr>
              <w:pStyle w:val="321"/>
              <w:spacing w:line="560" w:lineRule="exact"/>
              <w:ind w:firstLine="200"/>
              <w:jc w:val="center"/>
              <w:rPr>
                <w:rFonts w:hAnsi="宋体"/>
                <w:color w:val="auto"/>
                <w:sz w:val="24"/>
                <w:szCs w:val="24"/>
                <w:highlight w:val="none"/>
              </w:rPr>
            </w:pPr>
          </w:p>
        </w:tc>
        <w:tc>
          <w:tcPr>
            <w:tcW w:w="2552" w:type="dxa"/>
            <w:vAlign w:val="center"/>
          </w:tcPr>
          <w:p>
            <w:pPr>
              <w:pStyle w:val="321"/>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1"/>
              <w:spacing w:line="560" w:lineRule="exact"/>
              <w:ind w:firstLine="200"/>
              <w:jc w:val="center"/>
              <w:rPr>
                <w:rFonts w:hAnsi="宋体"/>
                <w:color w:val="auto"/>
                <w:sz w:val="24"/>
                <w:szCs w:val="24"/>
                <w:highlight w:val="none"/>
              </w:rPr>
            </w:pPr>
          </w:p>
        </w:tc>
        <w:tc>
          <w:tcPr>
            <w:tcW w:w="3402" w:type="dxa"/>
            <w:vAlign w:val="center"/>
          </w:tcPr>
          <w:p>
            <w:pPr>
              <w:pStyle w:val="321"/>
              <w:spacing w:line="560" w:lineRule="exact"/>
              <w:ind w:firstLine="200"/>
              <w:jc w:val="center"/>
              <w:rPr>
                <w:rFonts w:hAnsi="宋体"/>
                <w:color w:val="auto"/>
                <w:sz w:val="24"/>
                <w:szCs w:val="24"/>
                <w:highlight w:val="none"/>
              </w:rPr>
            </w:pPr>
          </w:p>
        </w:tc>
        <w:tc>
          <w:tcPr>
            <w:tcW w:w="2552" w:type="dxa"/>
            <w:vAlign w:val="center"/>
          </w:tcPr>
          <w:p>
            <w:pPr>
              <w:pStyle w:val="321"/>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1"/>
              <w:spacing w:line="560" w:lineRule="exact"/>
              <w:ind w:firstLine="200"/>
              <w:jc w:val="center"/>
              <w:rPr>
                <w:rFonts w:hAnsi="宋体"/>
                <w:color w:val="auto"/>
                <w:sz w:val="24"/>
                <w:szCs w:val="24"/>
                <w:highlight w:val="none"/>
              </w:rPr>
            </w:pPr>
          </w:p>
        </w:tc>
        <w:tc>
          <w:tcPr>
            <w:tcW w:w="3402" w:type="dxa"/>
            <w:vAlign w:val="center"/>
          </w:tcPr>
          <w:p>
            <w:pPr>
              <w:pStyle w:val="321"/>
              <w:spacing w:line="560" w:lineRule="exact"/>
              <w:ind w:firstLine="200"/>
              <w:jc w:val="center"/>
              <w:rPr>
                <w:rFonts w:hAnsi="宋体"/>
                <w:color w:val="auto"/>
                <w:sz w:val="24"/>
                <w:szCs w:val="24"/>
                <w:highlight w:val="none"/>
              </w:rPr>
            </w:pPr>
          </w:p>
        </w:tc>
        <w:tc>
          <w:tcPr>
            <w:tcW w:w="2552" w:type="dxa"/>
            <w:vAlign w:val="center"/>
          </w:tcPr>
          <w:p>
            <w:pPr>
              <w:pStyle w:val="321"/>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1"/>
              <w:spacing w:line="560" w:lineRule="exact"/>
              <w:ind w:firstLine="200"/>
              <w:jc w:val="center"/>
              <w:rPr>
                <w:rFonts w:hAnsi="宋体"/>
                <w:color w:val="auto"/>
                <w:sz w:val="24"/>
                <w:szCs w:val="24"/>
                <w:highlight w:val="none"/>
              </w:rPr>
            </w:pPr>
          </w:p>
        </w:tc>
        <w:tc>
          <w:tcPr>
            <w:tcW w:w="3402" w:type="dxa"/>
            <w:vAlign w:val="center"/>
          </w:tcPr>
          <w:p>
            <w:pPr>
              <w:pStyle w:val="321"/>
              <w:spacing w:line="560" w:lineRule="exact"/>
              <w:ind w:firstLine="200"/>
              <w:jc w:val="center"/>
              <w:rPr>
                <w:rFonts w:hAnsi="宋体"/>
                <w:color w:val="auto"/>
                <w:sz w:val="24"/>
                <w:szCs w:val="24"/>
                <w:highlight w:val="none"/>
              </w:rPr>
            </w:pPr>
          </w:p>
        </w:tc>
        <w:tc>
          <w:tcPr>
            <w:tcW w:w="2552" w:type="dxa"/>
            <w:vAlign w:val="center"/>
          </w:tcPr>
          <w:p>
            <w:pPr>
              <w:pStyle w:val="321"/>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21"/>
              <w:spacing w:line="560" w:lineRule="exact"/>
              <w:ind w:firstLine="200"/>
              <w:jc w:val="center"/>
              <w:rPr>
                <w:rFonts w:hAnsi="宋体"/>
                <w:color w:val="auto"/>
                <w:sz w:val="24"/>
                <w:szCs w:val="24"/>
                <w:highlight w:val="none"/>
              </w:rPr>
            </w:pPr>
            <w:r>
              <w:rPr>
                <w:rFonts w:hint="eastAsia" w:hAnsi="宋体"/>
                <w:color w:val="auto"/>
                <w:sz w:val="24"/>
                <w:szCs w:val="24"/>
                <w:highlight w:val="none"/>
              </w:rPr>
              <w:t>总价</w:t>
            </w:r>
          </w:p>
        </w:tc>
        <w:tc>
          <w:tcPr>
            <w:tcW w:w="2552" w:type="dxa"/>
            <w:vAlign w:val="center"/>
          </w:tcPr>
          <w:p>
            <w:pPr>
              <w:pStyle w:val="321"/>
              <w:spacing w:line="560" w:lineRule="exact"/>
              <w:ind w:firstLine="200"/>
              <w:jc w:val="center"/>
              <w:rPr>
                <w:rFonts w:hAnsi="宋体"/>
                <w:color w:val="auto"/>
                <w:sz w:val="24"/>
                <w:szCs w:val="24"/>
                <w:highlight w:val="none"/>
              </w:rPr>
            </w:pPr>
          </w:p>
        </w:tc>
      </w:tr>
    </w:tbl>
    <w:p>
      <w:pPr>
        <w:spacing w:line="560" w:lineRule="exact"/>
        <w:ind w:firstLine="480" w:firstLineChars="200"/>
        <w:rPr>
          <w:rFonts w:ascii="宋体" w:hAnsi="宋体"/>
          <w:color w:val="auto"/>
          <w:sz w:val="24"/>
          <w:highlight w:val="none"/>
        </w:rPr>
      </w:pPr>
      <w:bookmarkStart w:id="409" w:name="_Toc26916"/>
      <w:bookmarkStart w:id="410" w:name="_Toc30158"/>
      <w:bookmarkStart w:id="411" w:name="_Toc3654"/>
      <w:bookmarkStart w:id="412" w:name="_Toc14993"/>
      <w:bookmarkStart w:id="413" w:name="_Toc30506"/>
      <w:r>
        <w:rPr>
          <w:rFonts w:hint="eastAsia" w:ascii="宋体" w:hAnsi="宋体"/>
          <w:bCs/>
          <w:color w:val="auto"/>
          <w:sz w:val="24"/>
          <w:highlight w:val="none"/>
        </w:rPr>
        <w:t>1.3.2单价合同，本合同单价（含税）标准为：</w:t>
      </w:r>
      <w:r>
        <w:rPr>
          <w:rFonts w:hint="eastAsia" w:ascii="宋体" w:hAnsi="宋体"/>
          <w:bCs/>
          <w:color w:val="auto"/>
          <w:sz w:val="24"/>
          <w:highlight w:val="none"/>
          <w:u w:val="single"/>
        </w:rPr>
        <w:t xml:space="preserve">                   </w:t>
      </w:r>
      <w:r>
        <w:rPr>
          <w:rFonts w:ascii="宋体" w:hAnsi="宋体"/>
          <w:color w:val="auto"/>
          <w:sz w:val="24"/>
          <w:highlight w:val="none"/>
        </w:rPr>
        <w:t>。</w:t>
      </w:r>
      <w:r>
        <w:rPr>
          <w:rFonts w:hint="eastAsia" w:ascii="宋体" w:hAnsi="宋体"/>
          <w:color w:val="auto"/>
          <w:sz w:val="24"/>
          <w:highlight w:val="none"/>
        </w:rPr>
        <w:t>服务工作量的计量方式为：</w:t>
      </w:r>
      <w:r>
        <w:rPr>
          <w:rFonts w:hint="eastAsia" w:ascii="宋体" w:hAnsi="宋体"/>
          <w:bCs/>
          <w:color w:val="auto"/>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bCs/>
          <w:color w:val="auto"/>
          <w:sz w:val="24"/>
          <w:highlight w:val="none"/>
          <w:u w:val="single"/>
        </w:rPr>
        <w:t xml:space="preserve">     </w:t>
      </w:r>
      <w:r>
        <w:rPr>
          <w:rFonts w:ascii="宋体" w:hAnsi="宋体"/>
          <w:color w:val="auto"/>
          <w:sz w:val="24"/>
          <w:highlight w:val="none"/>
        </w:rPr>
        <w:t>。</w:t>
      </w:r>
      <w:r>
        <w:rPr>
          <w:rFonts w:hint="eastAsia" w:ascii="宋体" w:hAnsi="宋体"/>
          <w:color w:val="auto"/>
          <w:sz w:val="24"/>
          <w:highlight w:val="none"/>
        </w:rPr>
        <w:t>单价合同，在合同履行期间内，根据实际完成的工作量据实结算，但结算总价上限不得超过预算金额或者双方确定的金额￥</w:t>
      </w:r>
      <w:r>
        <w:rPr>
          <w:rFonts w:ascii="宋体" w:hAnsi="宋体"/>
          <w:color w:val="auto"/>
          <w:sz w:val="24"/>
          <w:highlight w:val="none"/>
          <w:u w:val="single"/>
        </w:rPr>
        <w:t xml:space="preserve">           </w:t>
      </w:r>
      <w:r>
        <w:rPr>
          <w:rFonts w:ascii="宋体" w:hAnsi="宋体"/>
          <w:color w:val="auto"/>
          <w:sz w:val="24"/>
          <w:highlight w:val="none"/>
        </w:rPr>
        <w:t>元</w:t>
      </w:r>
      <w:r>
        <w:rPr>
          <w:rFonts w:hint="eastAsia" w:ascii="宋体" w:hAnsi="宋体"/>
          <w:color w:val="auto"/>
          <w:sz w:val="24"/>
          <w:highlight w:val="none"/>
        </w:rPr>
        <w:t>（大写：</w:t>
      </w:r>
      <w:r>
        <w:rPr>
          <w:rFonts w:ascii="宋体" w:hAnsi="宋体"/>
          <w:color w:val="auto"/>
          <w:sz w:val="24"/>
          <w:highlight w:val="none"/>
          <w:u w:val="single"/>
        </w:rPr>
        <w:t xml:space="preserve">                 </w:t>
      </w:r>
      <w:r>
        <w:rPr>
          <w:rFonts w:hint="eastAsia" w:ascii="宋体" w:hAnsi="宋体"/>
          <w:color w:val="auto"/>
          <w:sz w:val="24"/>
          <w:highlight w:val="none"/>
        </w:rPr>
        <w:t>元人民币）。</w:t>
      </w:r>
    </w:p>
    <w:p>
      <w:pPr>
        <w:pStyle w:val="3"/>
        <w:rPr>
          <w:color w:val="auto"/>
          <w:highlight w:val="none"/>
          <w:lang w:val="en-US"/>
        </w:rPr>
      </w:pPr>
      <w:r>
        <w:rPr>
          <w:rFonts w:hint="eastAsia" w:ascii="宋体" w:hAnsi="宋体"/>
          <w:color w:val="auto"/>
          <w:sz w:val="24"/>
          <w:highlight w:val="none"/>
          <w:lang w:val="en-US"/>
        </w:rPr>
        <w:t xml:space="preserve">    </w:t>
      </w:r>
      <w:r>
        <w:rPr>
          <w:rFonts w:hint="eastAsia" w:ascii="宋体" w:hAnsi="宋体" w:eastAsia="宋体" w:cs="宋体"/>
          <w:b w:val="0"/>
          <w:bCs w:val="0"/>
          <w:color w:val="auto"/>
          <w:sz w:val="24"/>
          <w:highlight w:val="none"/>
          <w:lang w:val="en-US"/>
        </w:rPr>
        <w:t>1.3.3其他计价方式：</w:t>
      </w:r>
      <w:r>
        <w:rPr>
          <w:rFonts w:hint="eastAsia" w:ascii="宋体" w:hAnsi="宋体" w:eastAsia="宋体" w:cs="宋体"/>
          <w:b w:val="0"/>
          <w:bCs w:val="0"/>
          <w:color w:val="auto"/>
          <w:sz w:val="24"/>
          <w:highlight w:val="none"/>
          <w:u w:val="single"/>
          <w:lang w:val="en-US"/>
        </w:rPr>
        <w:t xml:space="preserve">                   </w:t>
      </w:r>
      <w:r>
        <w:rPr>
          <w:rFonts w:hint="eastAsia" w:ascii="宋体" w:hAnsi="宋体" w:eastAsia="宋体" w:cs="宋体"/>
          <w:b w:val="0"/>
          <w:bCs w:val="0"/>
          <w:color w:val="auto"/>
          <w:sz w:val="24"/>
          <w:highlight w:val="none"/>
        </w:rPr>
        <w:t>。</w:t>
      </w:r>
    </w:p>
    <w:bookmarkEnd w:id="409"/>
    <w:bookmarkEnd w:id="410"/>
    <w:bookmarkEnd w:id="411"/>
    <w:bookmarkEnd w:id="412"/>
    <w:bookmarkEnd w:id="413"/>
    <w:p>
      <w:pPr>
        <w:pStyle w:val="960"/>
        <w:spacing w:before="0" w:beforeAutospacing="0" w:after="0" w:afterAutospacing="0" w:line="360" w:lineRule="auto"/>
        <w:ind w:firstLine="480"/>
        <w:rPr>
          <w:b/>
          <w:color w:val="auto"/>
          <w:highlight w:val="none"/>
        </w:rPr>
      </w:pPr>
      <w:bookmarkStart w:id="414" w:name="_Toc1814"/>
      <w:bookmarkStart w:id="415" w:name="_Toc10340"/>
      <w:bookmarkStart w:id="416" w:name="_Toc22618"/>
      <w:bookmarkStart w:id="417" w:name="_Toc31421"/>
      <w:bookmarkStart w:id="418" w:name="_Toc3625"/>
      <w:bookmarkStart w:id="419" w:name="_Toc4760"/>
      <w:bookmarkStart w:id="420" w:name="_Toc8772"/>
      <w:bookmarkStart w:id="421" w:name="_Toc11108"/>
      <w:r>
        <w:rPr>
          <w:rFonts w:hint="eastAsia"/>
          <w:b/>
          <w:color w:val="auto"/>
          <w:highlight w:val="none"/>
        </w:rPr>
        <w:t>1.4履约保证金</w:t>
      </w:r>
    </w:p>
    <w:p>
      <w:pPr>
        <w:pStyle w:val="960"/>
        <w:spacing w:before="0" w:beforeAutospacing="0" w:after="0" w:afterAutospacing="0" w:line="360" w:lineRule="auto"/>
        <w:ind w:firstLine="480"/>
        <w:rPr>
          <w:color w:val="auto"/>
          <w:highlight w:val="none"/>
        </w:rPr>
      </w:pPr>
      <w:r>
        <w:rPr>
          <w:rFonts w:hint="eastAsia"/>
          <w:color w:val="auto"/>
          <w:highlight w:val="none"/>
        </w:rPr>
        <w:t>乙方</w:t>
      </w:r>
      <w:r>
        <w:rPr>
          <w:rFonts w:hint="eastAsia"/>
          <w:color w:val="auto"/>
          <w:highlight w:val="none"/>
          <w:u w:val="single"/>
        </w:rPr>
        <w:t xml:space="preserve">     </w:t>
      </w:r>
      <w:r>
        <w:rPr>
          <w:rFonts w:hint="eastAsia"/>
          <w:color w:val="auto"/>
          <w:highlight w:val="none"/>
        </w:rPr>
        <w:t>（是</w:t>
      </w:r>
      <w:r>
        <w:rPr>
          <w:rFonts w:hint="eastAsia" w:ascii="仿宋" w:hAnsi="仿宋" w:eastAsia="仿宋" w:cs="仿宋"/>
          <w:color w:val="auto"/>
          <w:highlight w:val="none"/>
        </w:rPr>
        <w:t>/</w:t>
      </w:r>
      <w:r>
        <w:rPr>
          <w:rFonts w:hint="eastAsia"/>
          <w:color w:val="auto"/>
          <w:highlight w:val="none"/>
        </w:rPr>
        <w:t>否）需要支付履约保证金。若需要支付履约保证金的，则：</w:t>
      </w:r>
    </w:p>
    <w:p>
      <w:pPr>
        <w:spacing w:line="560" w:lineRule="exact"/>
        <w:ind w:firstLine="480" w:firstLineChars="200"/>
        <w:outlineLvl w:val="0"/>
        <w:rPr>
          <w:rFonts w:ascii="宋体" w:hAnsi="宋体" w:cs="宋体"/>
          <w:color w:val="auto"/>
          <w:kern w:val="0"/>
          <w:sz w:val="24"/>
          <w:highlight w:val="none"/>
        </w:rPr>
      </w:pPr>
      <w:r>
        <w:rPr>
          <w:rFonts w:hint="eastAsia" w:ascii="宋体" w:hAnsi="宋体" w:cs="宋体"/>
          <w:color w:val="auto"/>
          <w:kern w:val="0"/>
          <w:sz w:val="24"/>
          <w:highlight w:val="none"/>
        </w:rPr>
        <w:t>1.4.1履约保证金的比例为合同金额的</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spacing w:line="560" w:lineRule="exact"/>
        <w:ind w:firstLine="480" w:firstLineChars="200"/>
        <w:outlineLvl w:val="0"/>
        <w:rPr>
          <w:rFonts w:ascii="宋体" w:hAnsi="宋体" w:cs="宋体"/>
          <w:color w:val="auto"/>
          <w:kern w:val="0"/>
          <w:sz w:val="24"/>
          <w:highlight w:val="none"/>
        </w:rPr>
      </w:pPr>
      <w:r>
        <w:rPr>
          <w:rFonts w:hint="eastAsia" w:ascii="宋体" w:hAnsi="宋体" w:cs="宋体"/>
          <w:color w:val="auto"/>
          <w:kern w:val="0"/>
          <w:sz w:val="24"/>
          <w:highlight w:val="none"/>
        </w:rPr>
        <w:t>1.4.2履约保证金支付方式详见</w:t>
      </w:r>
      <w:r>
        <w:rPr>
          <w:rFonts w:hint="eastAsia" w:ascii="宋体" w:hAnsi="宋体" w:cs="宋体"/>
          <w:color w:val="auto"/>
          <w:kern w:val="0"/>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pStyle w:val="3"/>
        <w:tabs>
          <w:tab w:val="left" w:pos="0"/>
        </w:tabs>
        <w:spacing w:line="560" w:lineRule="exact"/>
        <w:ind w:left="0" w:firstLine="480" w:firstLineChars="200"/>
        <w:rPr>
          <w:color w:val="auto"/>
          <w:highlight w:val="none"/>
          <w:lang w:val="en-US"/>
        </w:rPr>
      </w:pPr>
      <w:r>
        <w:rPr>
          <w:rFonts w:hint="eastAsia" w:ascii="宋体" w:hAnsi="宋体" w:eastAsia="宋体" w:cs="宋体"/>
          <w:b w:val="0"/>
          <w:bCs w:val="0"/>
          <w:color w:val="auto"/>
          <w:kern w:val="0"/>
          <w:sz w:val="24"/>
          <w:szCs w:val="24"/>
          <w:highlight w:val="none"/>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ascii="宋体" w:hAnsi="宋体" w:cs="宋体"/>
          <w:color w:val="auto"/>
          <w:kern w:val="0"/>
          <w:sz w:val="24"/>
          <w:highlight w:val="none"/>
        </w:rPr>
      </w:pPr>
      <w:r>
        <w:rPr>
          <w:rFonts w:hint="eastAsia" w:ascii="宋体" w:hAnsi="宋体" w:cs="宋体"/>
          <w:color w:val="auto"/>
          <w:kern w:val="0"/>
          <w:sz w:val="24"/>
          <w:highlight w:val="none"/>
        </w:rPr>
        <w:t>1.4.4甲方在项目验收结束后及时退还履约保证金。甲方在项目通过验收之日起</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个工作日内将履约保证金无息退还乙方，逾期退还的，乙方可要求甲方支付违约金，违约金按每迟延退还一日的应退还而未退还金额的</w:t>
      </w:r>
      <w:r>
        <w:rPr>
          <w:rFonts w:hint="eastAsia" w:ascii="宋体" w:hAnsi="宋体" w:cs="宋体"/>
          <w:color w:val="auto"/>
          <w:kern w:val="0"/>
          <w:sz w:val="24"/>
          <w:highlight w:val="none"/>
          <w:u w:val="single"/>
        </w:rPr>
        <w:t xml:space="preserve">  0.05（可根据情况修改）  </w:t>
      </w:r>
      <w:r>
        <w:rPr>
          <w:rFonts w:hint="eastAsia" w:ascii="宋体" w:hAnsi="宋体" w:cs="宋体"/>
          <w:color w:val="auto"/>
          <w:kern w:val="0"/>
          <w:sz w:val="24"/>
          <w:highlight w:val="none"/>
        </w:rPr>
        <w:t>%计算，最高限额为本合同履约保证金的</w:t>
      </w:r>
      <w:r>
        <w:rPr>
          <w:rFonts w:hint="eastAsia" w:ascii="宋体" w:hAnsi="宋体" w:cs="宋体"/>
          <w:color w:val="auto"/>
          <w:kern w:val="0"/>
          <w:sz w:val="24"/>
          <w:highlight w:val="none"/>
          <w:u w:val="single"/>
        </w:rPr>
        <w:t xml:space="preserve">  20  </w:t>
      </w:r>
      <w:r>
        <w:rPr>
          <w:rFonts w:hint="eastAsia" w:ascii="宋体" w:hAnsi="宋体" w:cs="宋体"/>
          <w:color w:val="auto"/>
          <w:kern w:val="0"/>
          <w:sz w:val="24"/>
          <w:highlight w:val="none"/>
        </w:rPr>
        <w:t xml:space="preserve"> %。</w:t>
      </w:r>
    </w:p>
    <w:p>
      <w:pPr>
        <w:spacing w:line="560" w:lineRule="exact"/>
        <w:ind w:firstLine="482" w:firstLineChars="200"/>
        <w:outlineLvl w:val="0"/>
        <w:rPr>
          <w:rFonts w:ascii="宋体" w:hAnsi="宋体" w:cs="宋体"/>
          <w:b/>
          <w:color w:val="auto"/>
          <w:sz w:val="24"/>
          <w:highlight w:val="none"/>
        </w:rPr>
      </w:pPr>
      <w:r>
        <w:rPr>
          <w:rFonts w:hint="eastAsia" w:ascii="宋体" w:hAnsi="宋体" w:cs="宋体"/>
          <w:b/>
          <w:color w:val="auto"/>
          <w:sz w:val="24"/>
          <w:highlight w:val="none"/>
        </w:rPr>
        <w:t>1.5</w:t>
      </w:r>
      <w:bookmarkEnd w:id="414"/>
      <w:bookmarkEnd w:id="415"/>
      <w:bookmarkEnd w:id="416"/>
      <w:r>
        <w:rPr>
          <w:rFonts w:hint="eastAsia" w:ascii="宋体" w:hAnsi="宋体" w:cs="宋体"/>
          <w:b/>
          <w:color w:val="auto"/>
          <w:sz w:val="24"/>
          <w:highlight w:val="none"/>
        </w:rPr>
        <w:t>预付款</w:t>
      </w:r>
    </w:p>
    <w:p>
      <w:pPr>
        <w:pStyle w:val="960"/>
        <w:spacing w:before="0" w:beforeAutospacing="0" w:after="0" w:afterAutospacing="0" w:line="360" w:lineRule="auto"/>
        <w:ind w:firstLine="480"/>
        <w:rPr>
          <w:color w:val="auto"/>
          <w:highlight w:val="none"/>
        </w:rPr>
      </w:pPr>
      <w:r>
        <w:rPr>
          <w:rFonts w:hint="eastAsia"/>
          <w:color w:val="auto"/>
          <w:highlight w:val="none"/>
        </w:rPr>
        <w:t>甲方</w:t>
      </w:r>
      <w:r>
        <w:rPr>
          <w:rFonts w:hint="eastAsia"/>
          <w:color w:val="auto"/>
          <w:highlight w:val="none"/>
          <w:u w:val="single"/>
        </w:rPr>
        <w:t xml:space="preserve">     </w:t>
      </w:r>
      <w:r>
        <w:rPr>
          <w:rFonts w:hint="eastAsia"/>
          <w:color w:val="auto"/>
          <w:highlight w:val="none"/>
        </w:rPr>
        <w:t>（是</w:t>
      </w:r>
      <w:r>
        <w:rPr>
          <w:rFonts w:hint="eastAsia" w:ascii="仿宋" w:hAnsi="仿宋" w:eastAsia="仿宋" w:cs="仿宋"/>
          <w:color w:val="auto"/>
          <w:highlight w:val="none"/>
        </w:rPr>
        <w:t>/</w:t>
      </w:r>
      <w:r>
        <w:rPr>
          <w:rFonts w:hint="eastAsia"/>
          <w:color w:val="auto"/>
          <w:highlight w:val="none"/>
        </w:rPr>
        <w:t>否）需要支付预付款。若需要支付预付款的，则：</w:t>
      </w:r>
    </w:p>
    <w:p>
      <w:pPr>
        <w:spacing w:line="56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1.5.1预付款比例、支付方式、时间详见</w:t>
      </w:r>
      <w:r>
        <w:rPr>
          <w:rFonts w:hint="eastAsia" w:ascii="宋体" w:hAnsi="宋体" w:cs="宋体"/>
          <w:color w:val="auto"/>
          <w:kern w:val="0"/>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pStyle w:val="960"/>
        <w:spacing w:before="0" w:beforeAutospacing="0" w:after="0" w:afterAutospacing="0" w:line="360" w:lineRule="auto"/>
        <w:ind w:firstLine="480"/>
        <w:rPr>
          <w:color w:val="auto"/>
          <w:highlight w:val="none"/>
        </w:rPr>
      </w:pPr>
      <w:r>
        <w:rPr>
          <w:rFonts w:hint="eastAsia"/>
          <w:color w:val="auto"/>
          <w:highlight w:val="none"/>
        </w:rPr>
        <w:t>1.5.2预付款的扣回方式详见</w:t>
      </w:r>
      <w:r>
        <w:rPr>
          <w:rFonts w:hint="eastAsia"/>
          <w:color w:val="auto"/>
          <w:highlight w:val="none"/>
          <w:u w:val="single"/>
        </w:rPr>
        <w:t xml:space="preserve">    </w:t>
      </w:r>
      <w:r>
        <w:rPr>
          <w:rFonts w:hint="eastAsia"/>
          <w:b/>
          <w:i/>
          <w:color w:val="auto"/>
          <w:highlight w:val="none"/>
          <w:u w:val="single"/>
        </w:rPr>
        <w:t>合同专用条款</w:t>
      </w:r>
      <w:r>
        <w:rPr>
          <w:rFonts w:hint="eastAsia"/>
          <w:color w:val="auto"/>
          <w:highlight w:val="none"/>
          <w:u w:val="single"/>
        </w:rPr>
        <w:t xml:space="preserve">           </w:t>
      </w:r>
      <w:r>
        <w:rPr>
          <w:rFonts w:hint="eastAsia"/>
          <w:color w:val="auto"/>
          <w:highlight w:val="none"/>
        </w:rPr>
        <w:t>；</w:t>
      </w:r>
    </w:p>
    <w:p>
      <w:pPr>
        <w:pStyle w:val="960"/>
        <w:spacing w:before="0" w:beforeAutospacing="0" w:after="0" w:afterAutospacing="0" w:line="360" w:lineRule="auto"/>
        <w:ind w:firstLine="480"/>
        <w:rPr>
          <w:color w:val="auto"/>
          <w:highlight w:val="none"/>
          <w:u w:val="single"/>
        </w:rPr>
      </w:pPr>
      <w:r>
        <w:rPr>
          <w:rFonts w:hint="eastAsia"/>
          <w:color w:val="auto"/>
          <w:highlight w:val="none"/>
        </w:rPr>
        <w:t>1.5.3预付款的担保措施详见</w:t>
      </w:r>
      <w:r>
        <w:rPr>
          <w:rFonts w:hint="eastAsia"/>
          <w:color w:val="auto"/>
          <w:highlight w:val="none"/>
          <w:u w:val="single"/>
        </w:rPr>
        <w:t xml:space="preserve">    </w:t>
      </w:r>
      <w:r>
        <w:rPr>
          <w:rFonts w:hint="eastAsia"/>
          <w:b/>
          <w:i/>
          <w:color w:val="auto"/>
          <w:highlight w:val="none"/>
          <w:u w:val="single"/>
        </w:rPr>
        <w:t>合同专用条款</w:t>
      </w:r>
      <w:r>
        <w:rPr>
          <w:rFonts w:hint="eastAsia"/>
          <w:color w:val="auto"/>
          <w:highlight w:val="none"/>
          <w:u w:val="single"/>
        </w:rPr>
        <w:t xml:space="preserve">          </w:t>
      </w:r>
      <w:r>
        <w:rPr>
          <w:rFonts w:hint="eastAsia"/>
          <w:color w:val="auto"/>
          <w:highlight w:val="none"/>
        </w:rPr>
        <w:t>。</w:t>
      </w:r>
    </w:p>
    <w:p>
      <w:pPr>
        <w:pStyle w:val="960"/>
        <w:spacing w:before="0" w:beforeAutospacing="0" w:after="0" w:afterAutospacing="0" w:line="360" w:lineRule="auto"/>
        <w:ind w:firstLine="480"/>
        <w:rPr>
          <w:b/>
          <w:bCs/>
          <w:color w:val="auto"/>
          <w:highlight w:val="none"/>
        </w:rPr>
      </w:pPr>
      <w:r>
        <w:rPr>
          <w:rFonts w:hint="eastAsia"/>
          <w:b/>
          <w:bCs/>
          <w:color w:val="auto"/>
          <w:highlight w:val="none"/>
        </w:rPr>
        <w:t>1.6资金支付</w:t>
      </w:r>
    </w:p>
    <w:p>
      <w:pPr>
        <w:pStyle w:val="960"/>
        <w:spacing w:before="0" w:beforeAutospacing="0" w:after="0" w:afterAutospacing="0" w:line="360" w:lineRule="auto"/>
        <w:ind w:firstLine="480"/>
        <w:rPr>
          <w:color w:val="auto"/>
          <w:highlight w:val="none"/>
        </w:rPr>
      </w:pPr>
      <w:r>
        <w:rPr>
          <w:rFonts w:hint="eastAsia"/>
          <w:color w:val="auto"/>
          <w:highlight w:val="none"/>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color w:val="auto"/>
          <w:sz w:val="24"/>
          <w:highlight w:val="none"/>
        </w:rPr>
      </w:pPr>
      <w:r>
        <w:rPr>
          <w:rFonts w:hint="eastAsia" w:ascii="宋体" w:hAnsi="宋体" w:cs="宋体"/>
          <w:color w:val="auto"/>
          <w:sz w:val="24"/>
          <w:highlight w:val="none"/>
        </w:rPr>
        <w:t>1.6.2资金支付的方式、时间和条件详见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1.</w:t>
      </w:r>
      <w:r>
        <w:rPr>
          <w:rFonts w:hint="eastAsia" w:ascii="宋体" w:hAnsi="宋体"/>
          <w:b/>
          <w:color w:val="auto"/>
          <w:sz w:val="24"/>
          <w:highlight w:val="none"/>
        </w:rPr>
        <w:t>7</w:t>
      </w:r>
      <w:r>
        <w:rPr>
          <w:rFonts w:ascii="宋体" w:hAnsi="宋体"/>
          <w:b/>
          <w:color w:val="auto"/>
          <w:sz w:val="24"/>
          <w:highlight w:val="none"/>
        </w:rPr>
        <w:t xml:space="preserve"> 履行期限</w:t>
      </w:r>
      <w:r>
        <w:rPr>
          <w:rFonts w:hint="eastAsia" w:ascii="宋体" w:hAnsi="宋体"/>
          <w:b/>
          <w:color w:val="auto"/>
          <w:sz w:val="24"/>
          <w:highlight w:val="none"/>
        </w:rPr>
        <w:t>、地点和方式</w:t>
      </w:r>
      <w:bookmarkEnd w:id="417"/>
      <w:bookmarkEnd w:id="418"/>
      <w:bookmarkEnd w:id="419"/>
      <w:bookmarkEnd w:id="420"/>
      <w:bookmarkEnd w:id="421"/>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1.</w:t>
      </w:r>
      <w:r>
        <w:rPr>
          <w:rFonts w:hint="eastAsia" w:ascii="宋体" w:hAnsi="宋体"/>
          <w:color w:val="auto"/>
          <w:sz w:val="24"/>
          <w:highlight w:val="none"/>
        </w:rPr>
        <w:t>7</w:t>
      </w:r>
      <w:r>
        <w:rPr>
          <w:rFonts w:ascii="宋体" w:hAnsi="宋体"/>
          <w:color w:val="auto"/>
          <w:sz w:val="24"/>
          <w:highlight w:val="none"/>
        </w:rPr>
        <w:t xml:space="preserve">.1 </w:t>
      </w:r>
      <w:r>
        <w:rPr>
          <w:rFonts w:hint="eastAsia" w:ascii="宋体" w:hAnsi="宋体"/>
          <w:color w:val="auto"/>
          <w:sz w:val="24"/>
          <w:highlight w:val="none"/>
        </w:rPr>
        <w:t>服务交付（实施）的时间（期限）</w:t>
      </w:r>
      <w:r>
        <w:rPr>
          <w:rFonts w:ascii="宋体" w:hAnsi="宋体"/>
          <w:color w:val="auto"/>
          <w:sz w:val="24"/>
          <w:highlight w:val="none"/>
        </w:rPr>
        <w:t>：</w:t>
      </w:r>
      <w:r>
        <w:rPr>
          <w:rFonts w:hint="eastAsia" w:ascii="宋体" w:hAnsi="宋体"/>
          <w:b/>
          <w:i/>
          <w:color w:val="auto"/>
          <w:sz w:val="24"/>
          <w:highlight w:val="none"/>
          <w:u w:val="single"/>
        </w:rPr>
        <w:t>合同专用条款</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7</w:t>
      </w:r>
      <w:r>
        <w:rPr>
          <w:rFonts w:ascii="宋体" w:hAnsi="宋体"/>
          <w:color w:val="auto"/>
          <w:sz w:val="24"/>
          <w:highlight w:val="none"/>
        </w:rPr>
        <w:t xml:space="preserve">.2 </w:t>
      </w:r>
      <w:r>
        <w:rPr>
          <w:rFonts w:hint="eastAsia" w:ascii="宋体" w:hAnsi="宋体"/>
          <w:color w:val="auto"/>
          <w:sz w:val="24"/>
          <w:highlight w:val="none"/>
        </w:rPr>
        <w:t>服</w:t>
      </w:r>
      <w:r>
        <w:rPr>
          <w:rFonts w:hint="eastAsia" w:ascii="宋体" w:hAnsi="宋体" w:cs="宋体"/>
          <w:color w:val="auto"/>
          <w:sz w:val="24"/>
          <w:highlight w:val="none"/>
        </w:rPr>
        <w:t>务交付（实施）的地点（地域范围）：</w:t>
      </w:r>
      <w:r>
        <w:rPr>
          <w:rFonts w:hint="eastAsia" w:ascii="宋体" w:hAnsi="宋体"/>
          <w:b/>
          <w:i/>
          <w:color w:val="auto"/>
          <w:sz w:val="24"/>
          <w:highlight w:val="none"/>
          <w:u w:val="single"/>
        </w:rPr>
        <w:t>合同专用条款</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7</w:t>
      </w:r>
      <w:r>
        <w:rPr>
          <w:rFonts w:ascii="宋体" w:hAnsi="宋体"/>
          <w:color w:val="auto"/>
          <w:sz w:val="24"/>
          <w:highlight w:val="none"/>
        </w:rPr>
        <w:t xml:space="preserve">.3 </w:t>
      </w:r>
      <w:r>
        <w:rPr>
          <w:rFonts w:hint="eastAsia" w:ascii="宋体" w:hAnsi="宋体"/>
          <w:color w:val="auto"/>
          <w:sz w:val="24"/>
          <w:highlight w:val="none"/>
        </w:rPr>
        <w:t>服务交付（实施）的方式：</w:t>
      </w:r>
      <w:r>
        <w:rPr>
          <w:rFonts w:hint="eastAsia" w:ascii="宋体" w:hAnsi="宋体"/>
          <w:b/>
          <w:i/>
          <w:color w:val="auto"/>
          <w:sz w:val="24"/>
          <w:highlight w:val="none"/>
          <w:u w:val="single"/>
        </w:rPr>
        <w:t>合同专用条款</w:t>
      </w:r>
      <w:r>
        <w:rPr>
          <w:rFonts w:hint="eastAsia" w:ascii="宋体" w:hAnsi="宋体"/>
          <w:color w:val="auto"/>
          <w:sz w:val="24"/>
          <w:highlight w:val="none"/>
        </w:rPr>
        <w:t>。</w:t>
      </w:r>
    </w:p>
    <w:p>
      <w:pPr>
        <w:spacing w:line="560" w:lineRule="exact"/>
        <w:ind w:firstLine="480" w:firstLineChars="200"/>
        <w:outlineLvl w:val="0"/>
        <w:rPr>
          <w:rFonts w:ascii="宋体" w:hAnsi="宋体"/>
          <w:bCs/>
          <w:color w:val="auto"/>
          <w:sz w:val="24"/>
          <w:highlight w:val="none"/>
        </w:rPr>
      </w:pPr>
      <w:bookmarkStart w:id="422" w:name="_Toc8586"/>
      <w:bookmarkStart w:id="423" w:name="_Toc24662"/>
      <w:bookmarkStart w:id="424" w:name="_Toc5698"/>
      <w:bookmarkStart w:id="425" w:name="_Toc3079"/>
      <w:bookmarkStart w:id="426" w:name="_Toc2375"/>
      <w:r>
        <w:rPr>
          <w:rFonts w:hint="eastAsia" w:ascii="宋体" w:hAnsi="宋体"/>
          <w:bCs/>
          <w:color w:val="auto"/>
          <w:sz w:val="24"/>
          <w:highlight w:val="none"/>
        </w:rPr>
        <w:t>1.7.4若服务</w:t>
      </w:r>
      <w:r>
        <w:rPr>
          <w:rFonts w:hint="eastAsia"/>
          <w:bCs/>
          <w:color w:val="auto"/>
          <w:sz w:val="24"/>
          <w:highlight w:val="none"/>
        </w:rPr>
        <w:t>涉及货物的，则货物的：</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1.7.4.1 交付期限：详见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1.7.4.2 交付地点：</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1.7.4.3 交付方式：</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2" w:firstLineChars="200"/>
        <w:outlineLvl w:val="0"/>
        <w:rPr>
          <w:rFonts w:ascii="宋体" w:hAnsi="宋体"/>
          <w:color w:val="auto"/>
          <w:sz w:val="24"/>
          <w:highlight w:val="none"/>
          <w:u w:val="single"/>
        </w:rPr>
      </w:pPr>
      <w:r>
        <w:rPr>
          <w:rFonts w:ascii="宋体" w:hAnsi="宋体"/>
          <w:b/>
          <w:color w:val="auto"/>
          <w:sz w:val="24"/>
          <w:highlight w:val="none"/>
        </w:rPr>
        <w:t>1.</w:t>
      </w:r>
      <w:r>
        <w:rPr>
          <w:rFonts w:hint="eastAsia" w:ascii="宋体" w:hAnsi="宋体"/>
          <w:b/>
          <w:color w:val="auto"/>
          <w:sz w:val="24"/>
          <w:highlight w:val="none"/>
        </w:rPr>
        <w:t>8违约责任</w:t>
      </w:r>
      <w:bookmarkEnd w:id="422"/>
      <w:bookmarkEnd w:id="423"/>
      <w:bookmarkEnd w:id="424"/>
      <w:bookmarkEnd w:id="425"/>
      <w:bookmarkEnd w:id="426"/>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8</w:t>
      </w:r>
      <w:r>
        <w:rPr>
          <w:rFonts w:ascii="宋体" w:hAnsi="宋体"/>
          <w:color w:val="auto"/>
          <w:sz w:val="24"/>
          <w:highlight w:val="none"/>
        </w:rPr>
        <w:t>.1 除不可抗力外，如果乙方没有按照本合同约定的期限</w:t>
      </w:r>
      <w:r>
        <w:rPr>
          <w:rFonts w:hint="eastAsia" w:ascii="宋体" w:hAnsi="宋体"/>
          <w:color w:val="auto"/>
          <w:sz w:val="24"/>
          <w:highlight w:val="none"/>
        </w:rPr>
        <w:t>、</w:t>
      </w:r>
      <w:r>
        <w:rPr>
          <w:rFonts w:ascii="宋体" w:hAnsi="宋体"/>
          <w:color w:val="auto"/>
          <w:sz w:val="24"/>
          <w:highlight w:val="none"/>
        </w:rPr>
        <w:t>地点和方式</w:t>
      </w:r>
      <w:r>
        <w:rPr>
          <w:rFonts w:hint="eastAsia" w:ascii="宋体" w:hAnsi="宋体"/>
          <w:color w:val="auto"/>
          <w:sz w:val="24"/>
          <w:highlight w:val="none"/>
        </w:rPr>
        <w:t>交付服务成果或者实施服务</w:t>
      </w:r>
      <w:r>
        <w:rPr>
          <w:rFonts w:ascii="宋体" w:hAnsi="宋体"/>
          <w:color w:val="auto"/>
          <w:sz w:val="24"/>
          <w:highlight w:val="none"/>
        </w:rPr>
        <w:t>，那么甲方可要求乙方支付违约金</w:t>
      </w:r>
      <w:r>
        <w:rPr>
          <w:rFonts w:hint="eastAsia" w:ascii="宋体" w:hAnsi="宋体"/>
          <w:color w:val="auto"/>
          <w:sz w:val="24"/>
          <w:highlight w:val="none"/>
        </w:rPr>
        <w:t>，迟延履行</w:t>
      </w:r>
      <w:r>
        <w:rPr>
          <w:rFonts w:ascii="宋体" w:hAnsi="宋体"/>
          <w:color w:val="auto"/>
          <w:sz w:val="24"/>
          <w:highlight w:val="none"/>
        </w:rPr>
        <w:t>违约金按每迟延</w:t>
      </w:r>
      <w:r>
        <w:rPr>
          <w:rFonts w:hint="eastAsia" w:ascii="宋体" w:hAnsi="宋体"/>
          <w:color w:val="auto"/>
          <w:sz w:val="24"/>
          <w:highlight w:val="none"/>
        </w:rPr>
        <w:t>履行</w:t>
      </w:r>
      <w:r>
        <w:rPr>
          <w:rFonts w:ascii="宋体" w:hAnsi="宋体"/>
          <w:color w:val="auto"/>
          <w:sz w:val="24"/>
          <w:highlight w:val="none"/>
        </w:rPr>
        <w:t>一日的应提供而未</w:t>
      </w:r>
      <w:r>
        <w:rPr>
          <w:rFonts w:hint="eastAsia" w:ascii="宋体" w:hAnsi="宋体"/>
          <w:color w:val="auto"/>
          <w:sz w:val="24"/>
          <w:highlight w:val="none"/>
        </w:rPr>
        <w:t>提供</w:t>
      </w:r>
      <w:r>
        <w:rPr>
          <w:rFonts w:ascii="宋体" w:hAnsi="宋体"/>
          <w:color w:val="auto"/>
          <w:sz w:val="24"/>
          <w:highlight w:val="none"/>
        </w:rPr>
        <w:t>服务价格的</w:t>
      </w:r>
      <w:r>
        <w:rPr>
          <w:rFonts w:hint="eastAsia" w:ascii="宋体" w:hAnsi="宋体"/>
          <w:color w:val="auto"/>
          <w:sz w:val="24"/>
          <w:highlight w:val="none"/>
          <w:u w:val="single"/>
        </w:rPr>
        <w:t>0.05</w:t>
      </w:r>
      <w:r>
        <w:rPr>
          <w:rFonts w:ascii="宋体" w:hAnsi="宋体"/>
          <w:color w:val="auto"/>
          <w:sz w:val="24"/>
          <w:highlight w:val="none"/>
          <w:u w:val="single"/>
        </w:rPr>
        <w:t xml:space="preserve"> </w:t>
      </w:r>
      <w:r>
        <w:rPr>
          <w:rFonts w:ascii="宋体" w:hAnsi="宋体"/>
          <w:color w:val="auto"/>
          <w:sz w:val="24"/>
          <w:highlight w:val="none"/>
        </w:rPr>
        <w:t>%计算</w:t>
      </w:r>
      <w:r>
        <w:rPr>
          <w:rFonts w:hint="eastAsia" w:ascii="宋体" w:hAnsi="宋体"/>
          <w:color w:val="auto"/>
          <w:sz w:val="24"/>
          <w:highlight w:val="none"/>
        </w:rPr>
        <w:t>，</w:t>
      </w:r>
      <w:r>
        <w:rPr>
          <w:rFonts w:ascii="宋体" w:hAnsi="宋体"/>
          <w:color w:val="auto"/>
          <w:sz w:val="24"/>
          <w:highlight w:val="none"/>
        </w:rPr>
        <w:t>最高限额为</w:t>
      </w:r>
      <w:r>
        <w:rPr>
          <w:rFonts w:hint="eastAsia" w:ascii="宋体" w:hAnsi="宋体"/>
          <w:color w:val="auto"/>
          <w:sz w:val="24"/>
          <w:highlight w:val="none"/>
        </w:rPr>
        <w:t>本</w:t>
      </w:r>
      <w:r>
        <w:rPr>
          <w:rFonts w:ascii="宋体" w:hAnsi="宋体"/>
          <w:color w:val="auto"/>
          <w:sz w:val="24"/>
          <w:highlight w:val="none"/>
        </w:rPr>
        <w:t>合同总价的</w:t>
      </w:r>
      <w:r>
        <w:rPr>
          <w:rFonts w:ascii="宋体" w:hAnsi="宋体"/>
          <w:color w:val="auto"/>
          <w:sz w:val="24"/>
          <w:highlight w:val="none"/>
          <w:u w:val="single"/>
        </w:rPr>
        <w:t xml:space="preserve">  20   </w:t>
      </w:r>
      <w:r>
        <w:rPr>
          <w:rFonts w:ascii="宋体" w:hAnsi="宋体"/>
          <w:color w:val="auto"/>
          <w:sz w:val="24"/>
          <w:highlight w:val="none"/>
        </w:rPr>
        <w:t>%</w:t>
      </w:r>
      <w:r>
        <w:rPr>
          <w:rFonts w:hint="eastAsia" w:ascii="宋体" w:hAnsi="宋体"/>
          <w:color w:val="auto"/>
          <w:sz w:val="24"/>
          <w:highlight w:val="none"/>
        </w:rPr>
        <w:t>；</w:t>
      </w:r>
      <w:r>
        <w:rPr>
          <w:rFonts w:ascii="宋体" w:hAnsi="宋体"/>
          <w:color w:val="auto"/>
          <w:sz w:val="24"/>
          <w:highlight w:val="none"/>
        </w:rPr>
        <w:t>迟延</w:t>
      </w:r>
      <w:r>
        <w:rPr>
          <w:rFonts w:hint="eastAsia" w:ascii="宋体" w:hAnsi="宋体"/>
          <w:color w:val="auto"/>
          <w:sz w:val="24"/>
          <w:highlight w:val="none"/>
        </w:rPr>
        <w:t>履行</w:t>
      </w:r>
      <w:r>
        <w:rPr>
          <w:rFonts w:ascii="宋体" w:hAnsi="宋体"/>
          <w:color w:val="auto"/>
          <w:sz w:val="24"/>
          <w:highlight w:val="none"/>
        </w:rPr>
        <w:t>的违约金计算数额达到前述最高限额之日起</w:t>
      </w:r>
      <w:r>
        <w:rPr>
          <w:rFonts w:hint="eastAsia" w:ascii="宋体" w:hAnsi="宋体"/>
          <w:color w:val="auto"/>
          <w:sz w:val="24"/>
          <w:highlight w:val="none"/>
        </w:rPr>
        <w:t>，</w:t>
      </w:r>
      <w:r>
        <w:rPr>
          <w:rFonts w:ascii="宋体" w:hAnsi="宋体"/>
          <w:color w:val="auto"/>
          <w:sz w:val="24"/>
          <w:highlight w:val="none"/>
        </w:rPr>
        <w:t>甲方有权在要求乙方支付违约金的同时</w:t>
      </w:r>
      <w:r>
        <w:rPr>
          <w:rFonts w:hint="eastAsia" w:ascii="宋体" w:hAnsi="宋体"/>
          <w:color w:val="auto"/>
          <w:sz w:val="24"/>
          <w:highlight w:val="none"/>
        </w:rPr>
        <w:t>，书面通知乙方</w:t>
      </w:r>
      <w:r>
        <w:rPr>
          <w:rFonts w:ascii="宋体" w:hAnsi="宋体"/>
          <w:color w:val="auto"/>
          <w:sz w:val="24"/>
          <w:highlight w:val="none"/>
        </w:rPr>
        <w:t>解除本合同</w:t>
      </w:r>
      <w:r>
        <w:rPr>
          <w:rFonts w:hint="eastAsia" w:ascii="宋体" w:hAnsi="宋体"/>
          <w:color w:val="auto"/>
          <w:sz w:val="24"/>
          <w:highlight w:val="none"/>
        </w:rPr>
        <w:t>；</w:t>
      </w:r>
    </w:p>
    <w:p>
      <w:pPr>
        <w:pStyle w:val="3"/>
        <w:ind w:left="0" w:firstLine="480" w:firstLineChars="200"/>
        <w:rPr>
          <w:rFonts w:ascii="宋体" w:hAnsi="宋体" w:eastAsia="宋体" w:cs="宋体"/>
          <w:b w:val="0"/>
          <w:bCs w:val="0"/>
          <w:color w:val="auto"/>
          <w:sz w:val="24"/>
          <w:szCs w:val="24"/>
          <w:highlight w:val="none"/>
          <w:lang w:val="en-US"/>
        </w:rPr>
      </w:pPr>
      <w:r>
        <w:rPr>
          <w:rFonts w:hint="eastAsia" w:ascii="宋体" w:hAnsi="宋体" w:eastAsia="宋体" w:cs="宋体"/>
          <w:b w:val="0"/>
          <w:bCs w:val="0"/>
          <w:color w:val="auto"/>
          <w:sz w:val="24"/>
          <w:szCs w:val="24"/>
          <w:highlight w:val="none"/>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color w:val="auto"/>
          <w:sz w:val="24"/>
          <w:szCs w:val="24"/>
          <w:highlight w:val="none"/>
          <w:u w:val="single"/>
          <w:lang w:val="en-US"/>
        </w:rPr>
        <w:t xml:space="preserve">  0.0</w:t>
      </w:r>
      <w:r>
        <w:rPr>
          <w:rFonts w:hint="eastAsia" w:ascii="宋体" w:hAnsi="宋体" w:eastAsia="宋体" w:cs="宋体"/>
          <w:b w:val="0"/>
          <w:bCs w:val="0"/>
          <w:color w:val="auto"/>
          <w:sz w:val="24"/>
          <w:szCs w:val="24"/>
          <w:highlight w:val="none"/>
          <w:lang w:val="en-US"/>
        </w:rPr>
        <w:t xml:space="preserve">5（可根据情况修改） </w:t>
      </w:r>
      <w:r>
        <w:rPr>
          <w:rFonts w:hint="eastAsia" w:ascii="宋体" w:hAnsi="宋体" w:eastAsia="宋体" w:cs="宋体"/>
          <w:b w:val="0"/>
          <w:bCs w:val="0"/>
          <w:color w:val="auto"/>
          <w:sz w:val="24"/>
          <w:szCs w:val="24"/>
          <w:highlight w:val="none"/>
          <w:u w:val="single"/>
          <w:lang w:val="en-US"/>
        </w:rPr>
        <w:t xml:space="preserve">  </w:t>
      </w:r>
      <w:r>
        <w:rPr>
          <w:rFonts w:hint="eastAsia" w:ascii="宋体" w:hAnsi="宋体" w:eastAsia="宋体" w:cs="宋体"/>
          <w:b w:val="0"/>
          <w:bCs w:val="0"/>
          <w:color w:val="auto"/>
          <w:sz w:val="24"/>
          <w:szCs w:val="24"/>
          <w:highlight w:val="none"/>
          <w:lang w:val="en-US"/>
        </w:rPr>
        <w:t>%计算，最高限额为本合同总价的</w:t>
      </w:r>
      <w:r>
        <w:rPr>
          <w:rFonts w:hint="eastAsia" w:ascii="宋体" w:hAnsi="宋体" w:eastAsia="宋体" w:cs="宋体"/>
          <w:b w:val="0"/>
          <w:bCs w:val="0"/>
          <w:color w:val="auto"/>
          <w:sz w:val="24"/>
          <w:szCs w:val="24"/>
          <w:highlight w:val="none"/>
          <w:u w:val="single"/>
          <w:lang w:val="en-US"/>
        </w:rPr>
        <w:t xml:space="preserve">  20  </w:t>
      </w:r>
      <w:r>
        <w:rPr>
          <w:rFonts w:hint="eastAsia" w:ascii="宋体" w:hAnsi="宋体" w:eastAsia="宋体" w:cs="宋体"/>
          <w:b w:val="0"/>
          <w:bCs w:val="0"/>
          <w:color w:val="auto"/>
          <w:sz w:val="24"/>
          <w:szCs w:val="24"/>
          <w:highlight w:val="none"/>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8</w:t>
      </w:r>
      <w:r>
        <w:rPr>
          <w:rFonts w:ascii="宋体" w:hAnsi="宋体"/>
          <w:color w:val="auto"/>
          <w:sz w:val="24"/>
          <w:highlight w:val="none"/>
        </w:rPr>
        <w:t>.</w:t>
      </w:r>
      <w:r>
        <w:rPr>
          <w:rFonts w:hint="eastAsia" w:ascii="宋体" w:hAnsi="宋体"/>
          <w:color w:val="auto"/>
          <w:sz w:val="24"/>
          <w:highlight w:val="none"/>
        </w:rPr>
        <w:t>3</w:t>
      </w:r>
      <w:r>
        <w:rPr>
          <w:rFonts w:hint="eastAsia" w:ascii="宋体" w:hAnsi="宋体" w:cs="宋体"/>
          <w:color w:val="auto"/>
          <w:sz w:val="24"/>
          <w:highlight w:val="none"/>
        </w:rPr>
        <w:t>除不可抗力外，如果甲方没有按照本合同约定的付款方式付款，那么乙方可要求甲方支付违约金，违约金按每迟延付款一日的应付而未付款的</w:t>
      </w:r>
      <w:r>
        <w:rPr>
          <w:rFonts w:hint="eastAsia" w:ascii="宋体" w:hAnsi="宋体" w:cs="宋体"/>
          <w:color w:val="auto"/>
          <w:sz w:val="24"/>
          <w:highlight w:val="none"/>
          <w:u w:val="single"/>
        </w:rPr>
        <w:t xml:space="preserve">   0.05   </w:t>
      </w:r>
      <w:r>
        <w:rPr>
          <w:rFonts w:hint="eastAsia" w:ascii="宋体" w:hAnsi="宋体" w:cs="宋体"/>
          <w:color w:val="auto"/>
          <w:sz w:val="24"/>
          <w:highlight w:val="none"/>
        </w:rPr>
        <w:t>%计算，最高限额为本合同总价的</w:t>
      </w:r>
      <w:r>
        <w:rPr>
          <w:rFonts w:hint="eastAsia" w:ascii="宋体" w:hAnsi="宋体" w:cs="宋体"/>
          <w:color w:val="auto"/>
          <w:sz w:val="24"/>
          <w:highlight w:val="none"/>
          <w:u w:val="single"/>
        </w:rPr>
        <w:t xml:space="preserve">   20</w:t>
      </w:r>
      <w:r>
        <w:rPr>
          <w:rFonts w:hint="eastAsia" w:ascii="宋体" w:hAnsi="宋体" w:cs="宋体"/>
          <w:color w:val="auto"/>
          <w:kern w:val="0"/>
          <w:sz w:val="24"/>
          <w:highlight w:val="none"/>
          <w:u w:val="single"/>
        </w:rPr>
        <w:t>（可根据情况修改）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%；迟延付款的违约金计算数额达到前述最高限额之日起，乙方有权在要求甲方支付违约金的同时，书面通知甲方解除本合同</w:t>
      </w:r>
      <w:r>
        <w:rPr>
          <w:rFonts w:hint="eastAsia" w:ascii="宋体" w:hAnsi="宋体"/>
          <w:color w:val="auto"/>
          <w:sz w:val="24"/>
          <w:highlight w:val="none"/>
        </w:rPr>
        <w:t>；</w:t>
      </w:r>
    </w:p>
    <w:p>
      <w:pPr>
        <w:spacing w:line="560" w:lineRule="exact"/>
        <w:ind w:firstLine="480" w:firstLineChars="200"/>
        <w:rPr>
          <w:rFonts w:ascii="宋体" w:hAnsi="宋体" w:cs="宋体"/>
          <w:color w:val="auto"/>
          <w:sz w:val="24"/>
          <w:highlight w:val="none"/>
        </w:rPr>
      </w:pPr>
      <w:bookmarkStart w:id="427" w:name="_Toc30329"/>
      <w:bookmarkStart w:id="428" w:name="_Toc18683"/>
      <w:bookmarkStart w:id="429" w:name="_Toc32454"/>
      <w:bookmarkStart w:id="430" w:name="_Toc9497"/>
      <w:bookmarkStart w:id="431" w:name="_Toc26807"/>
      <w:r>
        <w:rPr>
          <w:rFonts w:hint="eastAsia" w:ascii="宋体" w:hAnsi="宋体" w:cs="宋体"/>
          <w:color w:val="auto"/>
          <w:sz w:val="24"/>
          <w:highlight w:val="none"/>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ascii="宋体" w:hAnsi="宋体" w:cs="宋体"/>
          <w:color w:val="auto"/>
          <w:highlight w:val="none"/>
        </w:rPr>
      </w:pPr>
      <w:r>
        <w:rPr>
          <w:rFonts w:hint="eastAsia" w:ascii="宋体" w:hAnsi="宋体" w:cs="宋体"/>
          <w:color w:val="auto"/>
          <w:sz w:val="24"/>
          <w:highlight w:val="none"/>
        </w:rPr>
        <w:t>1.8.7违约责任</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另有约定的，从其约定。</w:t>
      </w:r>
    </w:p>
    <w:bookmarkEnd w:id="427"/>
    <w:bookmarkEnd w:id="428"/>
    <w:bookmarkEnd w:id="429"/>
    <w:bookmarkEnd w:id="430"/>
    <w:bookmarkEnd w:id="431"/>
    <w:p>
      <w:pPr>
        <w:spacing w:line="560" w:lineRule="exact"/>
        <w:ind w:firstLine="482" w:firstLineChars="200"/>
        <w:outlineLvl w:val="0"/>
        <w:rPr>
          <w:rFonts w:ascii="宋体" w:hAnsi="宋体" w:cs="宋体"/>
          <w:b/>
          <w:color w:val="auto"/>
          <w:sz w:val="24"/>
          <w:highlight w:val="none"/>
        </w:rPr>
      </w:pPr>
      <w:bookmarkStart w:id="432" w:name="_Toc28375"/>
      <w:bookmarkStart w:id="433" w:name="_Toc15583"/>
      <w:bookmarkStart w:id="434" w:name="_Toc16021"/>
      <w:r>
        <w:rPr>
          <w:rFonts w:hint="eastAsia" w:ascii="宋体" w:hAnsi="宋体" w:cs="宋体"/>
          <w:b/>
          <w:color w:val="auto"/>
          <w:sz w:val="24"/>
          <w:highlight w:val="none"/>
        </w:rPr>
        <w:t>1.9合同争议的解决</w:t>
      </w:r>
      <w:bookmarkEnd w:id="432"/>
      <w:bookmarkEnd w:id="433"/>
      <w:bookmarkEnd w:id="434"/>
    </w:p>
    <w:p>
      <w:pPr>
        <w:spacing w:line="560" w:lineRule="exact"/>
        <w:ind w:left="-61" w:leftChars="-29" w:right="-420" w:rightChars="-200" w:firstLine="240" w:firstLineChars="100"/>
        <w:rPr>
          <w:rFonts w:ascii="宋体" w:hAnsi="宋体" w:cs="宋体"/>
          <w:color w:val="auto"/>
          <w:sz w:val="24"/>
          <w:highlight w:val="none"/>
        </w:rPr>
      </w:pPr>
      <w:r>
        <w:rPr>
          <w:rFonts w:hint="eastAsia" w:ascii="宋体" w:hAnsi="宋体" w:cs="宋体"/>
          <w:color w:val="auto"/>
          <w:sz w:val="24"/>
          <w:highlight w:val="none"/>
        </w:rPr>
        <w:t xml:space="preserve">  本合同履行过程中发生的任何争议，双方当事人均可通过和解或者调解解决；不愿和解、调解或者和解、调解不成的，可以选择以下第</w:t>
      </w:r>
      <w:r>
        <w:rPr>
          <w:rFonts w:hint="eastAsia" w:ascii="宋体" w:hAnsi="宋体" w:cs="宋体"/>
          <w:b/>
          <w:i/>
          <w:color w:val="auto"/>
          <w:sz w:val="24"/>
          <w:highlight w:val="none"/>
          <w:u w:val="single"/>
        </w:rPr>
        <w:t xml:space="preserve">      </w:t>
      </w:r>
      <w:r>
        <w:rPr>
          <w:rFonts w:hint="eastAsia" w:ascii="宋体" w:hAnsi="宋体" w:cs="宋体"/>
          <w:color w:val="auto"/>
          <w:sz w:val="24"/>
          <w:highlight w:val="none"/>
        </w:rPr>
        <w:t>条款规定的方式解决：</w:t>
      </w:r>
    </w:p>
    <w:p>
      <w:pPr>
        <w:spacing w:line="560" w:lineRule="exact"/>
        <w:ind w:left="-420" w:leftChars="-200" w:right="-420" w:rightChars="-200" w:firstLine="600" w:firstLineChars="250"/>
        <w:rPr>
          <w:rFonts w:ascii="宋体" w:hAnsi="宋体" w:cs="宋体"/>
          <w:color w:val="auto"/>
          <w:sz w:val="24"/>
          <w:highlight w:val="none"/>
        </w:rPr>
      </w:pPr>
      <w:r>
        <w:rPr>
          <w:rFonts w:hint="eastAsia" w:ascii="宋体" w:hAnsi="宋体" w:cs="宋体"/>
          <w:color w:val="auto"/>
          <w:sz w:val="24"/>
          <w:highlight w:val="none"/>
        </w:rPr>
        <w:t>1.9.1 将争议提交</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仲裁委员会依申请仲裁时其现行有效的仲裁规则裁决；</w:t>
      </w:r>
    </w:p>
    <w:p>
      <w:pPr>
        <w:spacing w:line="560" w:lineRule="exact"/>
        <w:ind w:left="-420" w:leftChars="-200" w:right="-420" w:rightChars="-200" w:firstLine="600" w:firstLineChars="250"/>
        <w:rPr>
          <w:rFonts w:ascii="宋体" w:hAnsi="宋体" w:cs="宋体"/>
          <w:color w:val="auto"/>
          <w:sz w:val="24"/>
          <w:highlight w:val="none"/>
        </w:rPr>
      </w:pPr>
      <w:r>
        <w:rPr>
          <w:rFonts w:hint="eastAsia" w:ascii="宋体" w:hAnsi="宋体" w:cs="宋体"/>
          <w:color w:val="auto"/>
          <w:sz w:val="24"/>
          <w:highlight w:val="none"/>
        </w:rPr>
        <w:t>1.9.2 向</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人民法院起诉。</w:t>
      </w:r>
    </w:p>
    <w:p>
      <w:pPr>
        <w:spacing w:line="560" w:lineRule="exact"/>
        <w:ind w:firstLine="482" w:firstLineChars="200"/>
        <w:outlineLvl w:val="0"/>
        <w:rPr>
          <w:rFonts w:ascii="宋体" w:hAnsi="宋体" w:cs="宋体"/>
          <w:b/>
          <w:color w:val="auto"/>
          <w:sz w:val="24"/>
          <w:highlight w:val="none"/>
        </w:rPr>
      </w:pPr>
      <w:bookmarkStart w:id="435" w:name="_Toc7245"/>
      <w:bookmarkStart w:id="436" w:name="_Toc11173"/>
      <w:bookmarkStart w:id="437" w:name="_Toc15322"/>
      <w:r>
        <w:rPr>
          <w:rFonts w:hint="eastAsia" w:ascii="宋体" w:hAnsi="宋体" w:cs="宋体"/>
          <w:b/>
          <w:color w:val="auto"/>
          <w:sz w:val="24"/>
          <w:highlight w:val="none"/>
        </w:rPr>
        <w:t>2.0 合同生效</w:t>
      </w:r>
      <w:bookmarkEnd w:id="435"/>
      <w:bookmarkEnd w:id="436"/>
      <w:bookmarkEnd w:id="437"/>
    </w:p>
    <w:p>
      <w:pPr>
        <w:spacing w:line="560" w:lineRule="exact"/>
        <w:ind w:firstLine="480" w:firstLineChars="200"/>
        <w:rPr>
          <w:rFonts w:ascii="宋体" w:hAnsi="宋体" w:cs="宋体"/>
          <w:b/>
          <w:color w:val="auto"/>
          <w:sz w:val="24"/>
          <w:highlight w:val="none"/>
        </w:rPr>
      </w:pPr>
      <w:r>
        <w:rPr>
          <w:rFonts w:hint="eastAsia" w:ascii="宋体" w:hAnsi="宋体" w:cs="宋体"/>
          <w:color w:val="auto"/>
          <w:sz w:val="24"/>
          <w:highlight w:val="none"/>
        </w:rPr>
        <w:t>本合同自双方当事人盖章签字时生效。</w:t>
      </w:r>
    </w:p>
    <w:p>
      <w:pPr>
        <w:autoSpaceDE w:val="0"/>
        <w:autoSpaceDN w:val="0"/>
        <w:spacing w:line="560" w:lineRule="exact"/>
        <w:rPr>
          <w:rFonts w:ascii="宋体" w:hAnsi="宋体"/>
          <w:color w:val="auto"/>
          <w:sz w:val="24"/>
          <w:highlight w:val="none"/>
          <w:lang w:val="zh-CN"/>
        </w:rPr>
      </w:pPr>
    </w:p>
    <w:p>
      <w:pPr>
        <w:autoSpaceDE w:val="0"/>
        <w:autoSpaceDN w:val="0"/>
        <w:spacing w:line="560" w:lineRule="exact"/>
        <w:rPr>
          <w:rFonts w:ascii="宋体" w:hAnsi="宋体"/>
          <w:color w:val="auto"/>
          <w:sz w:val="24"/>
          <w:highlight w:val="none"/>
          <w:lang w:val="zh-CN"/>
        </w:rPr>
      </w:pPr>
      <w:r>
        <w:rPr>
          <w:rFonts w:hint="eastAsia" w:ascii="宋体" w:hAnsi="宋体"/>
          <w:b/>
          <w:color w:val="auto"/>
          <w:sz w:val="24"/>
          <w:highlight w:val="none"/>
          <w:lang w:val="zh-CN"/>
        </w:rPr>
        <w:t>甲方</w:t>
      </w:r>
      <w:r>
        <w:rPr>
          <w:rFonts w:hint="eastAsia" w:ascii="宋体" w:hAnsi="宋体"/>
          <w:color w:val="auto"/>
          <w:sz w:val="24"/>
          <w:highlight w:val="none"/>
          <w:lang w:val="zh-CN"/>
        </w:rPr>
        <w:t>：</w:t>
      </w:r>
      <w:r>
        <w:rPr>
          <w:rFonts w:ascii="宋体" w:hAnsi="宋体"/>
          <w:color w:val="auto"/>
          <w:sz w:val="24"/>
          <w:highlight w:val="none"/>
          <w:lang w:val="zh-CN"/>
        </w:rPr>
        <w:t xml:space="preserve">                             </w:t>
      </w:r>
      <w:r>
        <w:rPr>
          <w:rFonts w:ascii="宋体" w:hAnsi="宋体"/>
          <w:b/>
          <w:color w:val="auto"/>
          <w:sz w:val="24"/>
          <w:highlight w:val="none"/>
          <w:lang w:val="zh-CN"/>
        </w:rPr>
        <w:t xml:space="preserve">      乙方</w:t>
      </w:r>
      <w:r>
        <w:rPr>
          <w:rFonts w:hint="eastAsia" w:ascii="宋体" w:hAnsi="宋体"/>
          <w:color w:val="auto"/>
          <w:sz w:val="24"/>
          <w:highlight w:val="none"/>
          <w:lang w:val="zh-CN"/>
        </w:rPr>
        <w:t>：</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统一社会信用代码：</w:t>
      </w:r>
      <w:r>
        <w:rPr>
          <w:rFonts w:ascii="宋体" w:hAnsi="宋体"/>
          <w:color w:val="auto"/>
          <w:sz w:val="24"/>
          <w:highlight w:val="none"/>
          <w:lang w:val="zh-CN"/>
        </w:rPr>
        <w:t xml:space="preserve">                        </w:t>
      </w:r>
      <w:r>
        <w:rPr>
          <w:rFonts w:hint="eastAsia" w:ascii="宋体" w:hAnsi="宋体"/>
          <w:color w:val="auto"/>
          <w:sz w:val="24"/>
          <w:highlight w:val="none"/>
          <w:lang w:val="zh-CN"/>
        </w:rPr>
        <w:t>统一社会信用代码或身份证号码：</w:t>
      </w:r>
    </w:p>
    <w:p>
      <w:pPr>
        <w:autoSpaceDE w:val="0"/>
        <w:autoSpaceDN w:val="0"/>
        <w:spacing w:line="560" w:lineRule="exact"/>
        <w:rPr>
          <w:rFonts w:ascii="宋体" w:hAnsi="宋体"/>
          <w:color w:val="auto"/>
          <w:sz w:val="24"/>
          <w:highlight w:val="none"/>
          <w:lang w:val="zh-CN"/>
        </w:rPr>
      </w:pP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住所：</w:t>
      </w:r>
      <w:r>
        <w:rPr>
          <w:rFonts w:ascii="宋体" w:hAnsi="宋体"/>
          <w:color w:val="auto"/>
          <w:sz w:val="24"/>
          <w:highlight w:val="none"/>
          <w:lang w:val="zh-CN"/>
        </w:rPr>
        <w:t xml:space="preserve">                                   </w:t>
      </w:r>
      <w:r>
        <w:rPr>
          <w:rFonts w:hint="eastAsia" w:ascii="宋体" w:hAnsi="宋体"/>
          <w:color w:val="auto"/>
          <w:sz w:val="24"/>
          <w:highlight w:val="none"/>
          <w:lang w:val="zh-CN"/>
        </w:rPr>
        <w:t>住所：</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法定代表人或</w:t>
      </w:r>
      <w:r>
        <w:rPr>
          <w:rFonts w:ascii="宋体" w:hAnsi="宋体"/>
          <w:color w:val="auto"/>
          <w:sz w:val="24"/>
          <w:highlight w:val="none"/>
          <w:lang w:val="zh-CN"/>
        </w:rPr>
        <w:t xml:space="preserve">                             </w:t>
      </w:r>
      <w:r>
        <w:rPr>
          <w:rFonts w:hint="eastAsia" w:ascii="宋体" w:hAnsi="宋体"/>
          <w:color w:val="auto"/>
          <w:sz w:val="24"/>
          <w:highlight w:val="none"/>
          <w:lang w:val="zh-CN"/>
        </w:rPr>
        <w:t>法定代表人或</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授权代表（签字）：</w:t>
      </w:r>
      <w:r>
        <w:rPr>
          <w:rFonts w:ascii="宋体" w:hAnsi="宋体"/>
          <w:color w:val="auto"/>
          <w:sz w:val="24"/>
          <w:highlight w:val="none"/>
          <w:lang w:val="zh-CN"/>
        </w:rPr>
        <w:t xml:space="preserve">                       授权代表（签字）: </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联系人：</w:t>
      </w:r>
      <w:r>
        <w:rPr>
          <w:rFonts w:ascii="宋体" w:hAnsi="宋体"/>
          <w:color w:val="auto"/>
          <w:sz w:val="24"/>
          <w:highlight w:val="none"/>
          <w:lang w:val="zh-CN"/>
        </w:rPr>
        <w:t xml:space="preserve">                                 </w:t>
      </w:r>
      <w:r>
        <w:rPr>
          <w:rFonts w:hint="eastAsia" w:ascii="宋体" w:hAnsi="宋体"/>
          <w:color w:val="auto"/>
          <w:sz w:val="24"/>
          <w:highlight w:val="none"/>
          <w:lang w:val="zh-CN"/>
        </w:rPr>
        <w:t>联系人：</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约定送达地址：</w:t>
      </w:r>
      <w:r>
        <w:rPr>
          <w:rFonts w:ascii="宋体" w:hAnsi="宋体"/>
          <w:color w:val="auto"/>
          <w:sz w:val="24"/>
          <w:highlight w:val="none"/>
          <w:lang w:val="zh-CN"/>
        </w:rPr>
        <w:t xml:space="preserve">                           </w:t>
      </w:r>
      <w:r>
        <w:rPr>
          <w:rFonts w:hint="eastAsia" w:ascii="宋体" w:hAnsi="宋体"/>
          <w:color w:val="auto"/>
          <w:sz w:val="24"/>
          <w:highlight w:val="none"/>
          <w:lang w:val="zh-CN"/>
        </w:rPr>
        <w:t>约定送达地址：</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邮政编码：</w:t>
      </w:r>
      <w:r>
        <w:rPr>
          <w:rFonts w:ascii="宋体" w:hAnsi="宋体"/>
          <w:color w:val="auto"/>
          <w:sz w:val="24"/>
          <w:highlight w:val="none"/>
          <w:lang w:val="zh-CN"/>
        </w:rPr>
        <w:t xml:space="preserve">                               </w:t>
      </w:r>
      <w:r>
        <w:rPr>
          <w:rFonts w:hint="eastAsia" w:ascii="宋体" w:hAnsi="宋体"/>
          <w:color w:val="auto"/>
          <w:sz w:val="24"/>
          <w:highlight w:val="none"/>
          <w:lang w:val="zh-CN"/>
        </w:rPr>
        <w:t>邮政编码：</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电话</w:t>
      </w:r>
      <w:r>
        <w:rPr>
          <w:rFonts w:ascii="宋体" w:hAnsi="宋体"/>
          <w:color w:val="auto"/>
          <w:sz w:val="24"/>
          <w:highlight w:val="none"/>
          <w:lang w:val="zh-CN"/>
        </w:rPr>
        <w:t xml:space="preserve">:                                    电话: </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传真</w:t>
      </w:r>
      <w:r>
        <w:rPr>
          <w:rFonts w:ascii="宋体" w:hAnsi="宋体"/>
          <w:color w:val="auto"/>
          <w:sz w:val="24"/>
          <w:highlight w:val="none"/>
          <w:lang w:val="zh-CN"/>
        </w:rPr>
        <w:t xml:space="preserve">:                                    </w:t>
      </w:r>
      <w:r>
        <w:rPr>
          <w:rFonts w:hint="eastAsia" w:ascii="宋体" w:hAnsi="宋体"/>
          <w:color w:val="auto"/>
          <w:sz w:val="24"/>
          <w:highlight w:val="none"/>
          <w:lang w:val="zh-CN"/>
        </w:rPr>
        <w:t>传真</w:t>
      </w:r>
      <w:r>
        <w:rPr>
          <w:rFonts w:ascii="宋体" w:hAnsi="宋体"/>
          <w:color w:val="auto"/>
          <w:sz w:val="24"/>
          <w:highlight w:val="none"/>
          <w:lang w:val="zh-CN"/>
        </w:rPr>
        <w:t>:</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lang w:val="zh-CN"/>
        </w:rPr>
        <w:t>电子邮箱：</w:t>
      </w:r>
      <w:r>
        <w:rPr>
          <w:rFonts w:ascii="宋体" w:hAnsi="宋体"/>
          <w:color w:val="auto"/>
          <w:sz w:val="24"/>
          <w:highlight w:val="none"/>
          <w:lang w:val="zh-CN"/>
        </w:rPr>
        <w:t xml:space="preserve">                               </w:t>
      </w:r>
      <w:r>
        <w:rPr>
          <w:rFonts w:hint="eastAsia" w:ascii="宋体" w:hAnsi="宋体"/>
          <w:color w:val="auto"/>
          <w:sz w:val="24"/>
          <w:highlight w:val="none"/>
          <w:lang w:val="zh-CN"/>
        </w:rPr>
        <w:t>电子邮箱：</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rPr>
        <w:t>开户银行：</w:t>
      </w:r>
      <w:r>
        <w:rPr>
          <w:rFonts w:ascii="宋体" w:hAnsi="宋体"/>
          <w:color w:val="auto"/>
          <w:sz w:val="24"/>
          <w:highlight w:val="none"/>
        </w:rPr>
        <w:t xml:space="preserve">                               开户银行： </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rPr>
        <w:t>开户名称：</w:t>
      </w:r>
      <w:r>
        <w:rPr>
          <w:rFonts w:ascii="宋体" w:hAnsi="宋体"/>
          <w:color w:val="auto"/>
          <w:sz w:val="24"/>
          <w:highlight w:val="none"/>
        </w:rPr>
        <w:t xml:space="preserve">                               开户名称： </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rPr>
        <w:t>开户账号：</w:t>
      </w:r>
      <w:r>
        <w:rPr>
          <w:rFonts w:ascii="宋体" w:hAnsi="宋体"/>
          <w:color w:val="auto"/>
          <w:sz w:val="24"/>
          <w:highlight w:val="none"/>
          <w:lang w:val="zh-CN"/>
        </w:rPr>
        <w:t xml:space="preserve">                               </w:t>
      </w:r>
      <w:r>
        <w:rPr>
          <w:rFonts w:hint="eastAsia" w:ascii="宋体" w:hAnsi="宋体"/>
          <w:color w:val="auto"/>
          <w:sz w:val="24"/>
          <w:highlight w:val="none"/>
        </w:rPr>
        <w:t>开户账号：</w:t>
      </w:r>
    </w:p>
    <w:p>
      <w:pPr>
        <w:widowControl/>
        <w:spacing w:line="560" w:lineRule="exact"/>
        <w:jc w:val="left"/>
        <w:rPr>
          <w:rFonts w:ascii="宋体" w:hAnsi="宋体"/>
          <w:b/>
          <w:color w:val="auto"/>
          <w:sz w:val="24"/>
          <w:highlight w:val="none"/>
        </w:rPr>
      </w:pPr>
    </w:p>
    <w:p>
      <w:pPr>
        <w:widowControl/>
        <w:adjustRightInd/>
        <w:jc w:val="left"/>
        <w:rPr>
          <w:rFonts w:ascii="宋体" w:hAnsi="宋体"/>
          <w:b/>
          <w:color w:val="auto"/>
          <w:sz w:val="24"/>
          <w:highlight w:val="none"/>
        </w:rPr>
      </w:pPr>
      <w:r>
        <w:rPr>
          <w:rFonts w:ascii="宋体" w:hAnsi="宋体"/>
          <w:b/>
          <w:color w:val="auto"/>
          <w:highlight w:val="none"/>
        </w:rPr>
        <w:br w:type="page"/>
      </w:r>
    </w:p>
    <w:p>
      <w:pPr>
        <w:pStyle w:val="28"/>
        <w:spacing w:line="560" w:lineRule="exact"/>
        <w:ind w:firstLine="482"/>
        <w:jc w:val="center"/>
        <w:rPr>
          <w:rFonts w:ascii="宋体" w:hAnsi="宋体"/>
          <w:b/>
          <w:color w:val="auto"/>
          <w:szCs w:val="24"/>
          <w:highlight w:val="none"/>
        </w:rPr>
      </w:pPr>
      <w:r>
        <w:rPr>
          <w:rFonts w:hint="eastAsia" w:ascii="宋体" w:hAnsi="宋体"/>
          <w:b/>
          <w:color w:val="auto"/>
          <w:szCs w:val="24"/>
          <w:highlight w:val="none"/>
        </w:rPr>
        <w:t>第二部分</w:t>
      </w:r>
      <w:r>
        <w:rPr>
          <w:rFonts w:ascii="宋体" w:hAnsi="宋体"/>
          <w:b/>
          <w:color w:val="auto"/>
          <w:szCs w:val="24"/>
          <w:highlight w:val="none"/>
        </w:rPr>
        <w:t xml:space="preserve"> </w:t>
      </w:r>
      <w:r>
        <w:rPr>
          <w:rFonts w:hint="eastAsia" w:ascii="宋体" w:hAnsi="宋体"/>
          <w:b/>
          <w:color w:val="auto"/>
          <w:szCs w:val="24"/>
          <w:highlight w:val="none"/>
        </w:rPr>
        <w:t>合同一般条款</w:t>
      </w:r>
    </w:p>
    <w:p>
      <w:pPr>
        <w:spacing w:line="560" w:lineRule="exact"/>
        <w:ind w:firstLine="482" w:firstLineChars="200"/>
        <w:outlineLvl w:val="0"/>
        <w:rPr>
          <w:rFonts w:ascii="宋体" w:hAnsi="宋体"/>
          <w:b/>
          <w:color w:val="auto"/>
          <w:sz w:val="24"/>
          <w:highlight w:val="none"/>
        </w:rPr>
      </w:pPr>
      <w:bookmarkStart w:id="438" w:name="_Toc14021"/>
      <w:bookmarkStart w:id="439" w:name="_Toc31297"/>
      <w:bookmarkStart w:id="440" w:name="_Toc25079"/>
      <w:bookmarkStart w:id="441" w:name="_Toc5228"/>
      <w:bookmarkStart w:id="442" w:name="_Toc19680"/>
      <w:r>
        <w:rPr>
          <w:rFonts w:ascii="宋体" w:hAnsi="宋体"/>
          <w:b/>
          <w:color w:val="auto"/>
          <w:sz w:val="24"/>
          <w:highlight w:val="none"/>
        </w:rPr>
        <w:t>2.1 定义</w:t>
      </w:r>
      <w:bookmarkEnd w:id="438"/>
      <w:bookmarkEnd w:id="439"/>
      <w:bookmarkEnd w:id="440"/>
      <w:bookmarkEnd w:id="441"/>
      <w:bookmarkEnd w:id="442"/>
    </w:p>
    <w:p>
      <w:pPr>
        <w:spacing w:line="560" w:lineRule="exact"/>
        <w:ind w:firstLine="480" w:firstLineChars="200"/>
        <w:rPr>
          <w:rFonts w:ascii="宋体" w:hAnsi="宋体"/>
          <w:color w:val="auto"/>
          <w:sz w:val="24"/>
          <w:highlight w:val="none"/>
        </w:rPr>
      </w:pPr>
      <w:r>
        <w:rPr>
          <w:rFonts w:ascii="宋体" w:hAnsi="宋体"/>
          <w:color w:val="auto"/>
          <w:sz w:val="24"/>
          <w:highlight w:val="none"/>
        </w:rPr>
        <w:t>本合同中的下列</w:t>
      </w:r>
      <w:r>
        <w:rPr>
          <w:rFonts w:hint="eastAsia" w:ascii="宋体" w:hAnsi="宋体"/>
          <w:color w:val="auto"/>
          <w:sz w:val="24"/>
          <w:highlight w:val="none"/>
        </w:rPr>
        <w:t>词</w:t>
      </w:r>
      <w:r>
        <w:rPr>
          <w:rFonts w:ascii="宋体" w:hAnsi="宋体"/>
          <w:color w:val="auto"/>
          <w:sz w:val="24"/>
          <w:highlight w:val="none"/>
        </w:rPr>
        <w:t>语应</w:t>
      </w:r>
      <w:r>
        <w:rPr>
          <w:rFonts w:hint="eastAsia" w:ascii="宋体" w:hAnsi="宋体"/>
          <w:color w:val="auto"/>
          <w:sz w:val="24"/>
          <w:highlight w:val="none"/>
        </w:rPr>
        <w:t>按以下内容进行</w:t>
      </w:r>
      <w:r>
        <w:rPr>
          <w:rFonts w:ascii="宋体" w:hAnsi="宋体"/>
          <w:color w:val="auto"/>
          <w:sz w:val="24"/>
          <w:highlight w:val="none"/>
        </w:rPr>
        <w:t>解释：</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2.1.1 “合同”系指采购人和</w:t>
      </w:r>
      <w:r>
        <w:rPr>
          <w:rFonts w:hint="eastAsia" w:ascii="宋体" w:hAnsi="宋体" w:cs="宋体"/>
          <w:color w:val="auto"/>
          <w:sz w:val="24"/>
          <w:highlight w:val="none"/>
        </w:rPr>
        <w:t>中标或成交</w:t>
      </w:r>
      <w:r>
        <w:rPr>
          <w:rFonts w:ascii="宋体" w:hAnsi="宋体"/>
          <w:color w:val="auto"/>
          <w:sz w:val="24"/>
          <w:highlight w:val="none"/>
        </w:rPr>
        <w:t>供应商签订的载明双方当事人所达成的协议，并包括所有的附件、附录和构成合同的其他文件。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2.1.2 “合同价”系指根据合同约定，</w:t>
      </w:r>
      <w:r>
        <w:rPr>
          <w:rFonts w:hint="eastAsia" w:ascii="宋体" w:hAnsi="宋体" w:cs="宋体"/>
          <w:color w:val="auto"/>
          <w:sz w:val="24"/>
          <w:highlight w:val="none"/>
        </w:rPr>
        <w:t>中标或成交</w:t>
      </w:r>
      <w:r>
        <w:rPr>
          <w:rFonts w:ascii="宋体" w:hAnsi="宋体"/>
          <w:color w:val="auto"/>
          <w:sz w:val="24"/>
          <w:highlight w:val="none"/>
        </w:rPr>
        <w:t>供应商在完全履行合同义务后</w:t>
      </w:r>
      <w:r>
        <w:rPr>
          <w:rFonts w:hint="eastAsia" w:ascii="宋体" w:hAnsi="宋体"/>
          <w:color w:val="auto"/>
          <w:sz w:val="24"/>
          <w:highlight w:val="none"/>
        </w:rPr>
        <w:t>，</w:t>
      </w:r>
      <w:r>
        <w:rPr>
          <w:rFonts w:ascii="宋体" w:hAnsi="宋体"/>
          <w:color w:val="auto"/>
          <w:sz w:val="24"/>
          <w:highlight w:val="none"/>
        </w:rPr>
        <w:t>采购人应支付给</w:t>
      </w:r>
      <w:r>
        <w:rPr>
          <w:rFonts w:hint="eastAsia" w:ascii="宋体" w:hAnsi="宋体" w:cs="宋体"/>
          <w:color w:val="auto"/>
          <w:sz w:val="24"/>
          <w:highlight w:val="none"/>
        </w:rPr>
        <w:t>中标或成交</w:t>
      </w:r>
      <w:r>
        <w:rPr>
          <w:rFonts w:ascii="宋体" w:hAnsi="宋体"/>
          <w:color w:val="auto"/>
          <w:sz w:val="24"/>
          <w:highlight w:val="none"/>
        </w:rPr>
        <w:t>供应商的价格。</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2.1.3 “</w:t>
      </w:r>
      <w:r>
        <w:rPr>
          <w:rFonts w:hint="eastAsia" w:ascii="宋体" w:hAnsi="宋体"/>
          <w:color w:val="auto"/>
          <w:sz w:val="24"/>
          <w:highlight w:val="none"/>
        </w:rPr>
        <w:t>服务</w:t>
      </w:r>
      <w:r>
        <w:rPr>
          <w:rFonts w:ascii="宋体" w:hAnsi="宋体"/>
          <w:color w:val="auto"/>
          <w:sz w:val="24"/>
          <w:highlight w:val="none"/>
        </w:rPr>
        <w:t>”系指</w:t>
      </w:r>
      <w:r>
        <w:rPr>
          <w:rFonts w:hint="eastAsia" w:ascii="宋体" w:hAnsi="宋体" w:cs="宋体"/>
          <w:color w:val="auto"/>
          <w:sz w:val="24"/>
          <w:highlight w:val="none"/>
        </w:rPr>
        <w:t>中标或成交</w:t>
      </w:r>
      <w:r>
        <w:rPr>
          <w:rFonts w:hint="eastAsia" w:ascii="宋体" w:hAnsi="宋体"/>
          <w:color w:val="auto"/>
          <w:sz w:val="24"/>
          <w:highlight w:val="none"/>
        </w:rPr>
        <w:t>供应商</w:t>
      </w:r>
      <w:r>
        <w:rPr>
          <w:rFonts w:ascii="宋体" w:hAnsi="宋体"/>
          <w:color w:val="auto"/>
          <w:sz w:val="24"/>
          <w:highlight w:val="none"/>
        </w:rPr>
        <w:t>根据合同约定应向采购人</w:t>
      </w:r>
      <w:r>
        <w:rPr>
          <w:rFonts w:hint="eastAsia" w:ascii="宋体" w:hAnsi="宋体"/>
          <w:color w:val="auto"/>
          <w:sz w:val="24"/>
          <w:highlight w:val="none"/>
        </w:rPr>
        <w:t>履行</w:t>
      </w:r>
      <w:r>
        <w:rPr>
          <w:rFonts w:ascii="宋体" w:hAnsi="宋体"/>
          <w:color w:val="auto"/>
          <w:sz w:val="24"/>
          <w:highlight w:val="none"/>
        </w:rPr>
        <w:t>的</w:t>
      </w:r>
      <w:r>
        <w:rPr>
          <w:rFonts w:hint="eastAsia" w:ascii="宋体" w:hAnsi="宋体"/>
          <w:color w:val="auto"/>
          <w:sz w:val="24"/>
          <w:highlight w:val="none"/>
        </w:rPr>
        <w:t>除货物和工程以外的其他政府采购对象，包括采购人自身需要的服务和向社会公众提供的公共服务。</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2.1.4 “</w:t>
      </w:r>
      <w:r>
        <w:rPr>
          <w:rFonts w:hint="eastAsia" w:ascii="宋体" w:hAnsi="宋体"/>
          <w:color w:val="auto"/>
          <w:sz w:val="24"/>
          <w:highlight w:val="none"/>
        </w:rPr>
        <w:t>甲方</w:t>
      </w:r>
      <w:r>
        <w:rPr>
          <w:rFonts w:ascii="宋体" w:hAnsi="宋体"/>
          <w:color w:val="auto"/>
          <w:sz w:val="24"/>
          <w:highlight w:val="none"/>
        </w:rPr>
        <w:t>”系指与</w:t>
      </w:r>
      <w:r>
        <w:rPr>
          <w:rFonts w:hint="eastAsia" w:ascii="宋体" w:hAnsi="宋体" w:cs="宋体"/>
          <w:color w:val="auto"/>
          <w:sz w:val="24"/>
          <w:highlight w:val="none"/>
        </w:rPr>
        <w:t>中标或成交</w:t>
      </w:r>
      <w:r>
        <w:rPr>
          <w:rFonts w:hint="eastAsia" w:ascii="宋体" w:hAnsi="宋体"/>
          <w:color w:val="auto"/>
          <w:sz w:val="24"/>
          <w:highlight w:val="none"/>
        </w:rPr>
        <w:t>供应商</w:t>
      </w:r>
      <w:r>
        <w:rPr>
          <w:rFonts w:ascii="宋体" w:hAnsi="宋体"/>
          <w:color w:val="auto"/>
          <w:sz w:val="24"/>
          <w:highlight w:val="none"/>
        </w:rPr>
        <w:t>签署合同的采购人</w:t>
      </w:r>
      <w:r>
        <w:rPr>
          <w:rFonts w:hint="eastAsia" w:ascii="宋体" w:hAnsi="宋体"/>
          <w:color w:val="auto"/>
          <w:sz w:val="24"/>
          <w:highlight w:val="none"/>
        </w:rPr>
        <w:t>；采购人委托采购代理机构代表其与乙方签订合同的，采购人的授权委托书作为合同附件。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2.1.5 “乙方”系指根据合同约定提供服务的</w:t>
      </w:r>
      <w:r>
        <w:rPr>
          <w:rFonts w:hint="eastAsia" w:ascii="宋体" w:hAnsi="宋体" w:cs="宋体"/>
          <w:color w:val="auto"/>
          <w:sz w:val="24"/>
          <w:highlight w:val="none"/>
        </w:rPr>
        <w:t>中标或成交</w:t>
      </w:r>
      <w:r>
        <w:rPr>
          <w:rFonts w:ascii="宋体" w:hAnsi="宋体"/>
          <w:color w:val="auto"/>
          <w:sz w:val="24"/>
          <w:highlight w:val="none"/>
        </w:rPr>
        <w:t>供应商</w:t>
      </w:r>
      <w:r>
        <w:rPr>
          <w:rFonts w:hint="eastAsia" w:ascii="宋体" w:hAnsi="宋体"/>
          <w:color w:val="auto"/>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2.1.6 “现场”系指合同约定提供服务的地点。</w:t>
      </w:r>
    </w:p>
    <w:p>
      <w:pPr>
        <w:spacing w:line="560" w:lineRule="exact"/>
        <w:ind w:firstLine="482" w:firstLineChars="200"/>
        <w:outlineLvl w:val="0"/>
        <w:rPr>
          <w:rFonts w:ascii="宋体" w:hAnsi="宋体"/>
          <w:b/>
          <w:color w:val="auto"/>
          <w:sz w:val="24"/>
          <w:highlight w:val="none"/>
        </w:rPr>
      </w:pPr>
      <w:bookmarkStart w:id="443" w:name="_Toc3769"/>
      <w:bookmarkStart w:id="444" w:name="_Toc23289"/>
      <w:bookmarkStart w:id="445" w:name="_Toc16752"/>
      <w:bookmarkStart w:id="446" w:name="_Toc19539"/>
      <w:bookmarkStart w:id="447" w:name="_Toc31402"/>
      <w:r>
        <w:rPr>
          <w:rFonts w:ascii="宋体" w:hAnsi="宋体"/>
          <w:b/>
          <w:color w:val="auto"/>
          <w:sz w:val="24"/>
          <w:highlight w:val="none"/>
        </w:rPr>
        <w:t>2.2 技术规范</w:t>
      </w:r>
      <w:bookmarkEnd w:id="443"/>
      <w:bookmarkEnd w:id="444"/>
      <w:bookmarkEnd w:id="445"/>
      <w:bookmarkEnd w:id="446"/>
      <w:bookmarkEnd w:id="447"/>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服务</w:t>
      </w:r>
      <w:r>
        <w:rPr>
          <w:rFonts w:ascii="宋体" w:hAnsi="宋体"/>
          <w:color w:val="auto"/>
          <w:sz w:val="24"/>
          <w:highlight w:val="none"/>
        </w:rPr>
        <w:t>所应遵守的技术规范应与采购文件规定的技术规范和技术规范附件(如果有的话)及其技术规范偏差表(如果被甲方接受的话)相一致</w:t>
      </w:r>
      <w:r>
        <w:rPr>
          <w:rFonts w:hint="eastAsia" w:ascii="宋体" w:hAnsi="宋体"/>
          <w:color w:val="auto"/>
          <w:sz w:val="24"/>
          <w:highlight w:val="none"/>
        </w:rPr>
        <w:t>；</w:t>
      </w:r>
      <w:r>
        <w:rPr>
          <w:rFonts w:ascii="宋体" w:hAnsi="宋体"/>
          <w:color w:val="auto"/>
          <w:sz w:val="24"/>
          <w:highlight w:val="none"/>
        </w:rPr>
        <w:t>如果采购文件中没有技术规范的相应说明，那么应以国家有关部门最新颁布的相应标准</w:t>
      </w:r>
      <w:r>
        <w:rPr>
          <w:rFonts w:hint="eastAsia" w:ascii="宋体" w:hAnsi="宋体"/>
          <w:color w:val="auto"/>
          <w:sz w:val="24"/>
          <w:highlight w:val="none"/>
        </w:rPr>
        <w:t>和</w:t>
      </w:r>
      <w:r>
        <w:rPr>
          <w:rFonts w:ascii="宋体" w:hAnsi="宋体"/>
          <w:color w:val="auto"/>
          <w:sz w:val="24"/>
          <w:highlight w:val="none"/>
        </w:rPr>
        <w:t>规范为准。</w:t>
      </w:r>
    </w:p>
    <w:p>
      <w:pPr>
        <w:spacing w:line="560" w:lineRule="exact"/>
        <w:ind w:firstLine="482" w:firstLineChars="200"/>
        <w:outlineLvl w:val="0"/>
        <w:rPr>
          <w:rFonts w:ascii="宋体" w:hAnsi="宋体"/>
          <w:b/>
          <w:color w:val="auto"/>
          <w:sz w:val="24"/>
          <w:highlight w:val="none"/>
        </w:rPr>
      </w:pPr>
      <w:bookmarkStart w:id="448" w:name="_Toc9161"/>
      <w:bookmarkStart w:id="449" w:name="_Toc12412"/>
      <w:bookmarkStart w:id="450" w:name="_Toc13673"/>
      <w:bookmarkStart w:id="451" w:name="_Toc4133"/>
      <w:bookmarkStart w:id="452" w:name="_Toc27945"/>
      <w:r>
        <w:rPr>
          <w:rFonts w:ascii="宋体" w:hAnsi="宋体"/>
          <w:b/>
          <w:color w:val="auto"/>
          <w:sz w:val="24"/>
          <w:highlight w:val="none"/>
        </w:rPr>
        <w:t>2.3 知识产权</w:t>
      </w:r>
      <w:bookmarkEnd w:id="448"/>
      <w:bookmarkEnd w:id="449"/>
      <w:bookmarkEnd w:id="450"/>
      <w:bookmarkEnd w:id="451"/>
      <w:bookmarkEnd w:id="452"/>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2.3.1 </w:t>
      </w:r>
      <w:r>
        <w:rPr>
          <w:rFonts w:hint="eastAsia" w:ascii="宋体" w:hAnsi="宋体"/>
          <w:color w:val="auto"/>
          <w:sz w:val="24"/>
          <w:highlight w:val="none"/>
        </w:rPr>
        <w:t>乙</w:t>
      </w:r>
      <w:r>
        <w:rPr>
          <w:rFonts w:ascii="宋体" w:hAnsi="宋体"/>
          <w:color w:val="auto"/>
          <w:sz w:val="24"/>
          <w:highlight w:val="none"/>
        </w:rPr>
        <w:t>方应保证</w:t>
      </w:r>
      <w:r>
        <w:rPr>
          <w:rFonts w:hint="eastAsia" w:ascii="宋体" w:hAnsi="宋体"/>
          <w:color w:val="auto"/>
          <w:sz w:val="24"/>
          <w:highlight w:val="none"/>
        </w:rPr>
        <w:t>其提供的服务</w:t>
      </w:r>
      <w:r>
        <w:rPr>
          <w:rFonts w:ascii="宋体" w:hAnsi="宋体"/>
          <w:color w:val="auto"/>
          <w:sz w:val="24"/>
          <w:highlight w:val="none"/>
        </w:rPr>
        <w:t>不受任何第三方提出的侵犯其著作权、商标权、专利权等知识产权方面的起诉</w:t>
      </w:r>
      <w:r>
        <w:rPr>
          <w:rFonts w:hint="eastAsia" w:ascii="宋体" w:hAnsi="宋体"/>
          <w:color w:val="auto"/>
          <w:sz w:val="24"/>
          <w:highlight w:val="none"/>
        </w:rPr>
        <w:t>；</w:t>
      </w:r>
      <w:r>
        <w:rPr>
          <w:rFonts w:ascii="宋体" w:hAnsi="宋体"/>
          <w:color w:val="auto"/>
          <w:sz w:val="24"/>
          <w:highlight w:val="none"/>
        </w:rPr>
        <w:t>如果任何第三方提出侵权</w:t>
      </w:r>
      <w:r>
        <w:rPr>
          <w:rFonts w:hint="eastAsia" w:ascii="宋体" w:hAnsi="宋体"/>
          <w:color w:val="auto"/>
          <w:sz w:val="24"/>
          <w:highlight w:val="none"/>
        </w:rPr>
        <w:t>指控</w:t>
      </w:r>
      <w:r>
        <w:rPr>
          <w:rFonts w:ascii="宋体" w:hAnsi="宋体"/>
          <w:color w:val="auto"/>
          <w:sz w:val="24"/>
          <w:highlight w:val="none"/>
        </w:rPr>
        <w:t>，那么乙方须与该第三方交涉并承担由此发生的一切责任、费用和赔偿</w:t>
      </w:r>
      <w:r>
        <w:rPr>
          <w:rFonts w:hint="eastAsia" w:ascii="宋体" w:hAnsi="宋体"/>
          <w:color w:val="auto"/>
          <w:sz w:val="24"/>
          <w:highlight w:val="none"/>
        </w:rPr>
        <w:t>，乙方还应及时澄清相关信息，使甲方声誉免受损害，甲方保留追责的权利。</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2.3.2 </w:t>
      </w:r>
      <w:r>
        <w:rPr>
          <w:rFonts w:hint="eastAsia" w:ascii="宋体" w:hAnsi="宋体"/>
          <w:color w:val="auto"/>
          <w:sz w:val="24"/>
          <w:highlight w:val="none"/>
        </w:rPr>
        <w:t>合同涉及技术成果的归属和收益的分成办法的，</w:t>
      </w:r>
      <w:r>
        <w:rPr>
          <w:rFonts w:ascii="宋体" w:hAnsi="宋体"/>
          <w:color w:val="auto"/>
          <w:sz w:val="24"/>
          <w:highlight w:val="none"/>
        </w:rPr>
        <w:t>详见</w:t>
      </w:r>
      <w:r>
        <w:rPr>
          <w:rFonts w:ascii="宋体" w:hAnsi="宋体"/>
          <w:b/>
          <w:i/>
          <w:color w:val="auto"/>
          <w:sz w:val="24"/>
          <w:highlight w:val="none"/>
          <w:u w:val="single"/>
        </w:rPr>
        <w:t>合同专用条款</w:t>
      </w:r>
      <w:r>
        <w:rPr>
          <w:rFonts w:ascii="宋体" w:hAnsi="宋体"/>
          <w:color w:val="auto"/>
          <w:sz w:val="24"/>
          <w:highlight w:val="none"/>
        </w:rPr>
        <w:t>。</w:t>
      </w:r>
    </w:p>
    <w:p>
      <w:pPr>
        <w:spacing w:line="560" w:lineRule="exact"/>
        <w:ind w:firstLine="482" w:firstLineChars="200"/>
        <w:rPr>
          <w:rFonts w:ascii="宋体" w:hAnsi="宋体"/>
          <w:b/>
          <w:color w:val="auto"/>
          <w:sz w:val="24"/>
          <w:highlight w:val="none"/>
        </w:rPr>
      </w:pPr>
      <w:r>
        <w:rPr>
          <w:rFonts w:ascii="宋体" w:hAnsi="宋体"/>
          <w:b/>
          <w:color w:val="auto"/>
          <w:sz w:val="24"/>
          <w:highlight w:val="none"/>
        </w:rPr>
        <w:t xml:space="preserve">2.4 </w:t>
      </w:r>
      <w:r>
        <w:rPr>
          <w:rFonts w:hint="eastAsia" w:ascii="宋体" w:hAnsi="宋体"/>
          <w:b/>
          <w:color w:val="auto"/>
          <w:sz w:val="24"/>
          <w:highlight w:val="none"/>
        </w:rPr>
        <w:t>履约检查和问题反馈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2.4.1甲方</w:t>
      </w:r>
      <w:r>
        <w:rPr>
          <w:rFonts w:hint="eastAsia" w:ascii="宋体" w:hAnsi="宋体"/>
          <w:color w:val="auto"/>
          <w:sz w:val="24"/>
          <w:highlight w:val="none"/>
        </w:rPr>
        <w:t>有权</w:t>
      </w:r>
      <w:r>
        <w:rPr>
          <w:rFonts w:ascii="宋体" w:hAnsi="宋体"/>
          <w:color w:val="auto"/>
          <w:sz w:val="24"/>
          <w:highlight w:val="none"/>
        </w:rPr>
        <w:t>在其认为必要时</w:t>
      </w:r>
      <w:r>
        <w:rPr>
          <w:rFonts w:hint="eastAsia" w:ascii="宋体" w:hAnsi="宋体"/>
          <w:color w:val="auto"/>
          <w:sz w:val="24"/>
          <w:highlight w:val="none"/>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2.4.2 </w:t>
      </w:r>
      <w:r>
        <w:rPr>
          <w:rFonts w:hint="eastAsia" w:ascii="宋体" w:hAnsi="宋体"/>
          <w:color w:val="auto"/>
          <w:sz w:val="24"/>
          <w:highlight w:val="none"/>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宋体" w:hAnsi="宋体"/>
          <w:b/>
          <w:color w:val="auto"/>
          <w:sz w:val="24"/>
          <w:highlight w:val="none"/>
        </w:rPr>
      </w:pPr>
      <w:bookmarkStart w:id="453" w:name="_Toc15447"/>
      <w:bookmarkStart w:id="454" w:name="_Toc32670"/>
      <w:bookmarkStart w:id="455" w:name="_Toc31233"/>
      <w:bookmarkStart w:id="456" w:name="_Toc22011"/>
      <w:bookmarkStart w:id="457" w:name="_Toc26555"/>
      <w:r>
        <w:rPr>
          <w:rFonts w:ascii="宋体" w:hAnsi="宋体"/>
          <w:b/>
          <w:color w:val="auto"/>
          <w:sz w:val="24"/>
          <w:highlight w:val="none"/>
        </w:rPr>
        <w:t>2.5 结算方式和付款条件</w:t>
      </w:r>
      <w:bookmarkEnd w:id="453"/>
      <w:bookmarkEnd w:id="454"/>
      <w:bookmarkEnd w:id="455"/>
      <w:bookmarkEnd w:id="456"/>
      <w:bookmarkEnd w:id="457"/>
    </w:p>
    <w:p>
      <w:pPr>
        <w:spacing w:line="560" w:lineRule="exact"/>
        <w:ind w:firstLine="480" w:firstLineChars="200"/>
        <w:rPr>
          <w:rFonts w:ascii="宋体" w:hAnsi="宋体"/>
          <w:color w:val="auto"/>
          <w:sz w:val="24"/>
          <w:highlight w:val="none"/>
        </w:rPr>
      </w:pPr>
      <w:r>
        <w:rPr>
          <w:rFonts w:ascii="宋体" w:hAnsi="宋体"/>
          <w:color w:val="auto"/>
          <w:sz w:val="24"/>
          <w:highlight w:val="none"/>
        </w:rPr>
        <w:t>详见</w:t>
      </w:r>
      <w:r>
        <w:rPr>
          <w:rFonts w:ascii="宋体" w:hAnsi="宋体"/>
          <w:b/>
          <w:i/>
          <w:color w:val="auto"/>
          <w:sz w:val="24"/>
          <w:highlight w:val="none"/>
          <w:u w:val="single"/>
        </w:rPr>
        <w:t>合同专用条款</w:t>
      </w:r>
      <w:r>
        <w:rPr>
          <w:rFonts w:ascii="宋体" w:hAnsi="宋体"/>
          <w:color w:val="auto"/>
          <w:sz w:val="24"/>
          <w:highlight w:val="none"/>
        </w:rPr>
        <w:t>。</w:t>
      </w:r>
    </w:p>
    <w:p>
      <w:pPr>
        <w:spacing w:line="560" w:lineRule="exact"/>
        <w:ind w:firstLine="482" w:firstLineChars="200"/>
        <w:outlineLvl w:val="0"/>
        <w:rPr>
          <w:rFonts w:ascii="宋体" w:hAnsi="宋体"/>
          <w:b/>
          <w:color w:val="auto"/>
          <w:sz w:val="24"/>
          <w:highlight w:val="none"/>
        </w:rPr>
      </w:pPr>
      <w:bookmarkStart w:id="458" w:name="_Toc18990"/>
      <w:bookmarkStart w:id="459" w:name="_Toc13154"/>
      <w:bookmarkStart w:id="460" w:name="_Toc16163"/>
      <w:bookmarkStart w:id="461" w:name="_Toc30507"/>
      <w:bookmarkStart w:id="462" w:name="_Toc13467"/>
      <w:r>
        <w:rPr>
          <w:rFonts w:ascii="宋体" w:hAnsi="宋体"/>
          <w:b/>
          <w:color w:val="auto"/>
          <w:sz w:val="24"/>
          <w:highlight w:val="none"/>
        </w:rPr>
        <w:t>2.6 技术资料和保密义务</w:t>
      </w:r>
      <w:bookmarkEnd w:id="458"/>
      <w:bookmarkEnd w:id="459"/>
      <w:bookmarkEnd w:id="460"/>
      <w:bookmarkEnd w:id="461"/>
      <w:bookmarkEnd w:id="462"/>
    </w:p>
    <w:p>
      <w:pPr>
        <w:spacing w:line="560" w:lineRule="exact"/>
        <w:ind w:firstLine="480" w:firstLineChars="200"/>
        <w:rPr>
          <w:rFonts w:ascii="宋体" w:hAnsi="宋体"/>
          <w:color w:val="auto"/>
          <w:sz w:val="24"/>
          <w:highlight w:val="none"/>
        </w:rPr>
      </w:pPr>
      <w:r>
        <w:rPr>
          <w:rFonts w:ascii="宋体" w:hAnsi="宋体"/>
          <w:color w:val="auto"/>
          <w:sz w:val="24"/>
          <w:highlight w:val="none"/>
        </w:rPr>
        <w:t>2.6.1 乙方有权依据合同约定和项目需要，向甲方了解有关情况，调阅有关资料等，甲方应予积极配合；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2.6.2 </w:t>
      </w:r>
      <w:r>
        <w:rPr>
          <w:rFonts w:hint="eastAsia" w:ascii="宋体" w:hAnsi="宋体"/>
          <w:color w:val="auto"/>
          <w:sz w:val="24"/>
          <w:highlight w:val="none"/>
        </w:rPr>
        <w:t>乙方有义务妥善保管和保护由甲方提供的前款信息和资料等；</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2.6.3 </w:t>
      </w:r>
      <w:r>
        <w:rPr>
          <w:rFonts w:hint="eastAsia" w:ascii="宋体" w:hAnsi="宋体"/>
          <w:color w:val="auto"/>
          <w:sz w:val="24"/>
          <w:highlight w:val="none"/>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color w:val="auto"/>
          <w:sz w:val="24"/>
          <w:highlight w:val="none"/>
        </w:rPr>
        <w:t>技术情报</w:t>
      </w:r>
      <w:r>
        <w:rPr>
          <w:rFonts w:hint="eastAsia" w:ascii="宋体" w:hAnsi="宋体"/>
          <w:color w:val="auto"/>
          <w:sz w:val="24"/>
          <w:highlight w:val="none"/>
        </w:rPr>
        <w:t>、</w:t>
      </w:r>
      <w:r>
        <w:rPr>
          <w:rFonts w:ascii="宋体" w:hAnsi="宋体"/>
          <w:color w:val="auto"/>
          <w:sz w:val="24"/>
          <w:highlight w:val="none"/>
        </w:rPr>
        <w:t>技术资料</w:t>
      </w:r>
      <w:r>
        <w:rPr>
          <w:rFonts w:hint="eastAsia" w:ascii="宋体" w:hAnsi="宋体"/>
          <w:color w:val="auto"/>
          <w:sz w:val="24"/>
          <w:highlight w:val="none"/>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b/>
          <w:color w:val="auto"/>
          <w:sz w:val="24"/>
          <w:highlight w:val="none"/>
        </w:rPr>
      </w:pPr>
      <w:bookmarkStart w:id="463" w:name="_Toc19069"/>
      <w:r>
        <w:rPr>
          <w:rFonts w:ascii="宋体" w:hAnsi="宋体"/>
          <w:b/>
          <w:color w:val="auto"/>
          <w:sz w:val="24"/>
          <w:highlight w:val="none"/>
        </w:rPr>
        <w:t xml:space="preserve">2.7 </w:t>
      </w:r>
      <w:r>
        <w:rPr>
          <w:rFonts w:hint="eastAsia" w:ascii="宋体" w:hAnsi="宋体"/>
          <w:b/>
          <w:color w:val="auto"/>
          <w:sz w:val="24"/>
          <w:highlight w:val="none"/>
        </w:rPr>
        <w:t>质量保证</w:t>
      </w:r>
      <w:bookmarkEnd w:id="463"/>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2.7.1 </w:t>
      </w:r>
      <w:r>
        <w:rPr>
          <w:rFonts w:hint="eastAsia" w:ascii="宋体" w:hAnsi="宋体"/>
          <w:color w:val="auto"/>
          <w:sz w:val="24"/>
          <w:highlight w:val="none"/>
        </w:rPr>
        <w:t>乙方应建立和完善履行合同的内部质量保证体系，并提供相关内部规章制度给甲方，以便甲方进行监督检查；</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2.7.2 </w:t>
      </w:r>
      <w:r>
        <w:rPr>
          <w:rFonts w:hint="eastAsia" w:ascii="宋体" w:hAnsi="宋体"/>
          <w:color w:val="auto"/>
          <w:sz w:val="24"/>
          <w:highlight w:val="none"/>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b/>
          <w:color w:val="auto"/>
          <w:sz w:val="24"/>
          <w:highlight w:val="none"/>
        </w:rPr>
      </w:pPr>
      <w:bookmarkStart w:id="464" w:name="_Toc22267"/>
      <w:r>
        <w:rPr>
          <w:rFonts w:ascii="宋体" w:hAnsi="宋体"/>
          <w:b/>
          <w:color w:val="auto"/>
          <w:sz w:val="24"/>
          <w:highlight w:val="none"/>
        </w:rPr>
        <w:t xml:space="preserve">2.8 </w:t>
      </w:r>
      <w:r>
        <w:rPr>
          <w:rFonts w:hint="eastAsia" w:ascii="宋体" w:hAnsi="宋体"/>
          <w:b/>
          <w:color w:val="auto"/>
          <w:sz w:val="24"/>
          <w:highlight w:val="none"/>
        </w:rPr>
        <w:t>延迟履行</w:t>
      </w:r>
      <w:bookmarkEnd w:id="464"/>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甲乙双方签订合同后，乙方应按照合同约定履行合同义务，除不可抗力外，乙方不得延迟履行。</w:t>
      </w:r>
      <w:r>
        <w:rPr>
          <w:rFonts w:ascii="宋体" w:hAnsi="宋体"/>
          <w:color w:val="auto"/>
          <w:sz w:val="24"/>
          <w:highlight w:val="none"/>
        </w:rPr>
        <w:t>在合同履行过程中，如果</w:t>
      </w:r>
      <w:r>
        <w:rPr>
          <w:rFonts w:hint="eastAsia" w:ascii="宋体" w:hAnsi="宋体"/>
          <w:color w:val="auto"/>
          <w:sz w:val="24"/>
          <w:highlight w:val="none"/>
        </w:rPr>
        <w:t>因不可抗力，</w:t>
      </w:r>
      <w:r>
        <w:rPr>
          <w:rFonts w:ascii="宋体" w:hAnsi="宋体"/>
          <w:color w:val="auto"/>
          <w:sz w:val="24"/>
          <w:highlight w:val="none"/>
        </w:rPr>
        <w:t>乙方遇到不能按时</w:t>
      </w:r>
      <w:r>
        <w:rPr>
          <w:rFonts w:hint="eastAsia" w:ascii="宋体" w:hAnsi="宋体"/>
          <w:color w:val="auto"/>
          <w:sz w:val="24"/>
          <w:highlight w:val="none"/>
        </w:rPr>
        <w:t>提供服务</w:t>
      </w:r>
      <w:r>
        <w:rPr>
          <w:rFonts w:ascii="宋体" w:hAnsi="宋体"/>
          <w:color w:val="auto"/>
          <w:sz w:val="24"/>
          <w:highlight w:val="none"/>
        </w:rPr>
        <w:t>的情况，应及时以书面形式将不能按时</w:t>
      </w:r>
      <w:r>
        <w:rPr>
          <w:rFonts w:hint="eastAsia" w:ascii="宋体" w:hAnsi="宋体"/>
          <w:color w:val="auto"/>
          <w:sz w:val="24"/>
          <w:highlight w:val="none"/>
        </w:rPr>
        <w:t>提供服务</w:t>
      </w:r>
      <w:r>
        <w:rPr>
          <w:rFonts w:ascii="宋体" w:hAnsi="宋体"/>
          <w:color w:val="auto"/>
          <w:sz w:val="24"/>
          <w:highlight w:val="none"/>
        </w:rPr>
        <w:t>的理由、预期延误时间通知甲方</w:t>
      </w:r>
      <w:r>
        <w:rPr>
          <w:rFonts w:hint="eastAsia" w:ascii="宋体" w:hAnsi="宋体"/>
          <w:color w:val="auto"/>
          <w:sz w:val="24"/>
          <w:highlight w:val="none"/>
        </w:rPr>
        <w:t>；甲</w:t>
      </w:r>
      <w:r>
        <w:rPr>
          <w:rFonts w:ascii="宋体" w:hAnsi="宋体"/>
          <w:color w:val="auto"/>
          <w:sz w:val="24"/>
          <w:highlight w:val="none"/>
        </w:rPr>
        <w:t>方收到乙方通知后，认为其理由正当的，可以书面形式酌情同意乙方可以延长</w:t>
      </w:r>
      <w:r>
        <w:rPr>
          <w:rFonts w:hint="eastAsia" w:ascii="宋体" w:hAnsi="宋体"/>
          <w:color w:val="auto"/>
          <w:sz w:val="24"/>
          <w:highlight w:val="none"/>
        </w:rPr>
        <w:t>履行</w:t>
      </w:r>
      <w:r>
        <w:rPr>
          <w:rFonts w:ascii="宋体" w:hAnsi="宋体"/>
          <w:color w:val="auto"/>
          <w:sz w:val="24"/>
          <w:highlight w:val="none"/>
        </w:rPr>
        <w:t>的具体时间。</w:t>
      </w:r>
    </w:p>
    <w:p>
      <w:pPr>
        <w:spacing w:line="560" w:lineRule="exact"/>
        <w:ind w:firstLine="482" w:firstLineChars="200"/>
        <w:outlineLvl w:val="0"/>
        <w:rPr>
          <w:rFonts w:ascii="宋体" w:hAnsi="宋体"/>
          <w:b/>
          <w:color w:val="auto"/>
          <w:sz w:val="24"/>
          <w:highlight w:val="none"/>
        </w:rPr>
      </w:pPr>
      <w:bookmarkStart w:id="465" w:name="_Toc10611"/>
      <w:r>
        <w:rPr>
          <w:rFonts w:ascii="宋体" w:hAnsi="宋体"/>
          <w:b/>
          <w:color w:val="auto"/>
          <w:sz w:val="24"/>
          <w:highlight w:val="none"/>
        </w:rPr>
        <w:t xml:space="preserve">2.9 </w:t>
      </w:r>
      <w:r>
        <w:rPr>
          <w:rFonts w:hint="eastAsia" w:ascii="宋体" w:hAnsi="宋体"/>
          <w:b/>
          <w:color w:val="auto"/>
          <w:sz w:val="24"/>
          <w:highlight w:val="none"/>
        </w:rPr>
        <w:t>合同变更</w:t>
      </w:r>
      <w:bookmarkEnd w:id="465"/>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宋体" w:hAnsi="宋体"/>
          <w:b/>
          <w:color w:val="auto"/>
          <w:sz w:val="24"/>
          <w:highlight w:val="none"/>
        </w:rPr>
      </w:pPr>
      <w:bookmarkStart w:id="466" w:name="_Toc21830"/>
      <w:bookmarkStart w:id="467" w:name="_Toc23368"/>
      <w:bookmarkStart w:id="468" w:name="_Toc26689"/>
      <w:bookmarkStart w:id="469" w:name="_Toc42"/>
      <w:bookmarkStart w:id="470" w:name="_Toc10663"/>
      <w:r>
        <w:rPr>
          <w:rFonts w:ascii="宋体" w:hAnsi="宋体"/>
          <w:b/>
          <w:color w:val="auto"/>
          <w:sz w:val="24"/>
          <w:highlight w:val="none"/>
        </w:rPr>
        <w:t>2.10 合同转让和分包</w:t>
      </w:r>
      <w:bookmarkEnd w:id="466"/>
      <w:bookmarkEnd w:id="467"/>
      <w:bookmarkEnd w:id="468"/>
      <w:bookmarkEnd w:id="469"/>
      <w:bookmarkEnd w:id="470"/>
    </w:p>
    <w:p>
      <w:pPr>
        <w:spacing w:line="560" w:lineRule="exact"/>
        <w:ind w:firstLine="480" w:firstLineChars="200"/>
        <w:rPr>
          <w:rFonts w:ascii="宋体" w:hAnsi="宋体"/>
          <w:color w:val="auto"/>
          <w:sz w:val="24"/>
          <w:highlight w:val="none"/>
        </w:rPr>
      </w:pPr>
      <w:r>
        <w:rPr>
          <w:rFonts w:ascii="宋体" w:hAnsi="宋体"/>
          <w:color w:val="auto"/>
          <w:sz w:val="24"/>
          <w:highlight w:val="none"/>
        </w:rPr>
        <w:t>合同的权利义务依法不</w:t>
      </w:r>
      <w:r>
        <w:rPr>
          <w:rFonts w:hint="eastAsia" w:ascii="宋体" w:hAnsi="宋体"/>
          <w:color w:val="auto"/>
          <w:sz w:val="24"/>
          <w:highlight w:val="none"/>
        </w:rPr>
        <w:t>得</w:t>
      </w:r>
      <w:r>
        <w:rPr>
          <w:rFonts w:ascii="宋体" w:hAnsi="宋体"/>
          <w:color w:val="auto"/>
          <w:sz w:val="24"/>
          <w:highlight w:val="none"/>
        </w:rPr>
        <w:t>转让</w:t>
      </w:r>
      <w:r>
        <w:rPr>
          <w:rFonts w:hint="eastAsia" w:ascii="宋体" w:hAnsi="宋体"/>
          <w:color w:val="auto"/>
          <w:sz w:val="24"/>
          <w:highlight w:val="none"/>
        </w:rPr>
        <w:t>，</w:t>
      </w:r>
      <w:r>
        <w:rPr>
          <w:rFonts w:ascii="宋体" w:hAnsi="宋体"/>
          <w:color w:val="auto"/>
          <w:sz w:val="24"/>
          <w:highlight w:val="none"/>
        </w:rPr>
        <w:t>但经甲方</w:t>
      </w:r>
      <w:r>
        <w:rPr>
          <w:rFonts w:hint="eastAsia" w:ascii="宋体" w:hAnsi="宋体"/>
          <w:color w:val="auto"/>
          <w:sz w:val="24"/>
          <w:highlight w:val="none"/>
        </w:rPr>
        <w:t>同意，乙方可以依法采取分包方式履行合同，即：依法可以</w:t>
      </w:r>
      <w:r>
        <w:rPr>
          <w:rFonts w:ascii="宋体" w:hAnsi="宋体"/>
          <w:color w:val="auto"/>
          <w:sz w:val="24"/>
          <w:highlight w:val="none"/>
        </w:rPr>
        <w:t>将合同项下的部分非主体、非关键性工作分包给他人完成</w:t>
      </w:r>
      <w:r>
        <w:rPr>
          <w:rFonts w:hint="eastAsia" w:ascii="宋体" w:hAnsi="宋体"/>
          <w:color w:val="auto"/>
          <w:sz w:val="24"/>
          <w:highlight w:val="none"/>
        </w:rPr>
        <w:t>，</w:t>
      </w:r>
      <w:r>
        <w:rPr>
          <w:rFonts w:ascii="宋体" w:hAnsi="宋体"/>
          <w:color w:val="auto"/>
          <w:sz w:val="24"/>
          <w:highlight w:val="none"/>
        </w:rPr>
        <w:t>接受分包的人应当具备相应的资格条件，并不得再次分包</w:t>
      </w:r>
      <w:r>
        <w:rPr>
          <w:rFonts w:hint="eastAsia" w:ascii="宋体" w:hAnsi="宋体"/>
          <w:color w:val="auto"/>
          <w:sz w:val="24"/>
          <w:highlight w:val="none"/>
        </w:rPr>
        <w:t>，</w:t>
      </w:r>
      <w:r>
        <w:rPr>
          <w:rFonts w:ascii="宋体" w:hAnsi="宋体"/>
          <w:color w:val="auto"/>
          <w:sz w:val="24"/>
          <w:highlight w:val="none"/>
        </w:rPr>
        <w:t>且乙方应就分包项目向甲方负责</w:t>
      </w:r>
      <w:r>
        <w:rPr>
          <w:rFonts w:hint="eastAsia" w:ascii="宋体" w:hAnsi="宋体"/>
          <w:color w:val="auto"/>
          <w:sz w:val="24"/>
          <w:highlight w:val="none"/>
        </w:rPr>
        <w:t>，</w:t>
      </w:r>
      <w:r>
        <w:rPr>
          <w:rFonts w:ascii="宋体" w:hAnsi="宋体"/>
          <w:color w:val="auto"/>
          <w:sz w:val="24"/>
          <w:highlight w:val="none"/>
        </w:rPr>
        <w:t>并</w:t>
      </w:r>
      <w:r>
        <w:rPr>
          <w:rFonts w:hint="eastAsia" w:ascii="宋体" w:hAnsi="宋体"/>
          <w:color w:val="auto"/>
          <w:sz w:val="24"/>
          <w:highlight w:val="none"/>
        </w:rPr>
        <w:t>与分包供应商就分包项目向甲方承担连带责任。</w:t>
      </w:r>
    </w:p>
    <w:p>
      <w:pPr>
        <w:spacing w:line="560" w:lineRule="exact"/>
        <w:ind w:firstLine="482" w:firstLineChars="200"/>
        <w:outlineLvl w:val="0"/>
        <w:rPr>
          <w:rFonts w:ascii="宋体" w:hAnsi="宋体"/>
          <w:b/>
          <w:color w:val="auto"/>
          <w:sz w:val="24"/>
          <w:highlight w:val="none"/>
        </w:rPr>
      </w:pPr>
      <w:bookmarkStart w:id="471" w:name="_Toc4720"/>
      <w:bookmarkStart w:id="472" w:name="_Toc25571"/>
      <w:bookmarkStart w:id="473" w:name="_Toc32494"/>
      <w:bookmarkStart w:id="474" w:name="_Toc14371"/>
      <w:bookmarkStart w:id="475" w:name="_Toc26633"/>
      <w:r>
        <w:rPr>
          <w:rFonts w:ascii="宋体" w:hAnsi="宋体"/>
          <w:b/>
          <w:color w:val="auto"/>
          <w:sz w:val="24"/>
          <w:highlight w:val="none"/>
        </w:rPr>
        <w:t>2.11 不可抗力</w:t>
      </w:r>
      <w:bookmarkEnd w:id="471"/>
      <w:bookmarkEnd w:id="472"/>
      <w:bookmarkEnd w:id="473"/>
      <w:bookmarkEnd w:id="474"/>
      <w:bookmarkEnd w:id="475"/>
    </w:p>
    <w:p>
      <w:pPr>
        <w:spacing w:line="560" w:lineRule="exact"/>
        <w:ind w:firstLine="480" w:firstLineChars="200"/>
        <w:rPr>
          <w:rFonts w:ascii="宋体" w:hAnsi="宋体"/>
          <w:color w:val="auto"/>
          <w:sz w:val="24"/>
          <w:highlight w:val="none"/>
        </w:rPr>
      </w:pPr>
      <w:r>
        <w:rPr>
          <w:rFonts w:ascii="宋体" w:hAnsi="宋体"/>
          <w:color w:val="auto"/>
          <w:sz w:val="24"/>
          <w:highlight w:val="none"/>
        </w:rPr>
        <w:t>2.11.1如果任何一方遭遇法律规定的不可抗力，致使合同履行受阻时，履行合同的期限应予延长，延长的期限应相当于不可抗力所影响的时间</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2.11.2 </w:t>
      </w:r>
      <w:r>
        <w:rPr>
          <w:rFonts w:hint="eastAsia" w:ascii="宋体" w:hAnsi="宋体"/>
          <w:color w:val="auto"/>
          <w:sz w:val="24"/>
          <w:highlight w:val="none"/>
        </w:rPr>
        <w:t>因不可抗力致使不能实现合同目的的，当事人可以解除合同；</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2.11.3 </w:t>
      </w:r>
      <w:r>
        <w:rPr>
          <w:rFonts w:hint="eastAsia" w:ascii="宋体" w:hAnsi="宋体"/>
          <w:color w:val="auto"/>
          <w:sz w:val="24"/>
          <w:highlight w:val="none"/>
        </w:rPr>
        <w:t>因</w:t>
      </w:r>
      <w:r>
        <w:rPr>
          <w:rFonts w:ascii="宋体" w:hAnsi="宋体"/>
          <w:color w:val="auto"/>
          <w:sz w:val="24"/>
          <w:highlight w:val="none"/>
        </w:rPr>
        <w:t>不可抗力致使合同有变更必要的，双方当事人应在</w:t>
      </w:r>
      <w:r>
        <w:rPr>
          <w:rFonts w:ascii="宋体" w:hAnsi="宋体"/>
          <w:b/>
          <w:i/>
          <w:color w:val="auto"/>
          <w:sz w:val="24"/>
          <w:highlight w:val="none"/>
          <w:u w:val="single"/>
        </w:rPr>
        <w:t>合同专用条款</w:t>
      </w:r>
      <w:r>
        <w:rPr>
          <w:rFonts w:ascii="宋体" w:hAnsi="宋体"/>
          <w:color w:val="auto"/>
          <w:sz w:val="24"/>
          <w:highlight w:val="none"/>
        </w:rPr>
        <w:t>约定时间内以书面形式变更合同</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2.11.4受</w:t>
      </w:r>
      <w:r>
        <w:rPr>
          <w:rFonts w:hint="eastAsia" w:ascii="宋体" w:hAnsi="宋体"/>
          <w:color w:val="auto"/>
          <w:sz w:val="24"/>
          <w:highlight w:val="none"/>
        </w:rPr>
        <w:t>不可抗力</w:t>
      </w:r>
      <w:r>
        <w:rPr>
          <w:rFonts w:ascii="宋体" w:hAnsi="宋体"/>
          <w:color w:val="auto"/>
          <w:sz w:val="24"/>
          <w:highlight w:val="none"/>
        </w:rPr>
        <w:t>影响的一方在不可抗力发生后</w:t>
      </w:r>
      <w:r>
        <w:rPr>
          <w:rFonts w:hint="eastAsia" w:ascii="宋体" w:hAnsi="宋体"/>
          <w:color w:val="auto"/>
          <w:sz w:val="24"/>
          <w:highlight w:val="none"/>
        </w:rPr>
        <w:t>，</w:t>
      </w:r>
      <w:r>
        <w:rPr>
          <w:rFonts w:ascii="宋体" w:hAnsi="宋体"/>
          <w:color w:val="auto"/>
          <w:sz w:val="24"/>
          <w:highlight w:val="none"/>
        </w:rPr>
        <w:t>应在</w:t>
      </w:r>
      <w:r>
        <w:rPr>
          <w:rFonts w:ascii="宋体" w:hAnsi="宋体"/>
          <w:b/>
          <w:i/>
          <w:color w:val="auto"/>
          <w:sz w:val="24"/>
          <w:highlight w:val="none"/>
          <w:u w:val="single"/>
        </w:rPr>
        <w:t>合同专用条款</w:t>
      </w:r>
      <w:r>
        <w:rPr>
          <w:rFonts w:ascii="宋体" w:hAnsi="宋体"/>
          <w:color w:val="auto"/>
          <w:sz w:val="24"/>
          <w:highlight w:val="none"/>
        </w:rPr>
        <w:t>约定时间内以书面形式通知</w:t>
      </w:r>
      <w:r>
        <w:rPr>
          <w:rFonts w:hint="eastAsia" w:ascii="宋体" w:hAnsi="宋体"/>
          <w:color w:val="auto"/>
          <w:sz w:val="24"/>
          <w:highlight w:val="none"/>
        </w:rPr>
        <w:t>对</w:t>
      </w:r>
      <w:r>
        <w:rPr>
          <w:rFonts w:ascii="宋体" w:hAnsi="宋体"/>
          <w:color w:val="auto"/>
          <w:sz w:val="24"/>
          <w:highlight w:val="none"/>
        </w:rPr>
        <w:t>方当事人，并在</w:t>
      </w:r>
      <w:r>
        <w:rPr>
          <w:rFonts w:ascii="宋体" w:hAnsi="宋体"/>
          <w:b/>
          <w:i/>
          <w:color w:val="auto"/>
          <w:sz w:val="24"/>
          <w:highlight w:val="none"/>
          <w:u w:val="single"/>
        </w:rPr>
        <w:t>合同专用条款</w:t>
      </w:r>
      <w:r>
        <w:rPr>
          <w:rFonts w:ascii="宋体" w:hAnsi="宋体"/>
          <w:color w:val="auto"/>
          <w:sz w:val="24"/>
          <w:highlight w:val="none"/>
        </w:rPr>
        <w:t>约定时间内，将有关部门出具的证明文件送达</w:t>
      </w:r>
      <w:r>
        <w:rPr>
          <w:rFonts w:hint="eastAsia" w:ascii="宋体" w:hAnsi="宋体"/>
          <w:color w:val="auto"/>
          <w:sz w:val="24"/>
          <w:highlight w:val="none"/>
        </w:rPr>
        <w:t>对方当事人</w:t>
      </w:r>
      <w:r>
        <w:rPr>
          <w:rFonts w:ascii="宋体" w:hAnsi="宋体"/>
          <w:color w:val="auto"/>
          <w:sz w:val="24"/>
          <w:highlight w:val="none"/>
        </w:rPr>
        <w:t>。</w:t>
      </w:r>
    </w:p>
    <w:p>
      <w:pPr>
        <w:spacing w:line="560" w:lineRule="exact"/>
        <w:ind w:firstLine="482" w:firstLineChars="200"/>
        <w:outlineLvl w:val="0"/>
        <w:rPr>
          <w:rFonts w:ascii="宋体" w:hAnsi="宋体"/>
          <w:b/>
          <w:color w:val="auto"/>
          <w:sz w:val="24"/>
          <w:highlight w:val="none"/>
        </w:rPr>
      </w:pPr>
      <w:bookmarkStart w:id="476" w:name="_Toc24465"/>
      <w:bookmarkStart w:id="477" w:name="_Toc14115"/>
      <w:bookmarkStart w:id="478" w:name="_Toc25783"/>
      <w:bookmarkStart w:id="479" w:name="_Toc23854"/>
      <w:bookmarkStart w:id="480" w:name="_Toc3638"/>
      <w:r>
        <w:rPr>
          <w:rFonts w:ascii="宋体" w:hAnsi="宋体"/>
          <w:b/>
          <w:color w:val="auto"/>
          <w:sz w:val="24"/>
          <w:highlight w:val="none"/>
        </w:rPr>
        <w:t>2.12 税费</w:t>
      </w:r>
      <w:bookmarkEnd w:id="476"/>
      <w:bookmarkEnd w:id="477"/>
      <w:bookmarkEnd w:id="478"/>
      <w:bookmarkEnd w:id="479"/>
      <w:bookmarkEnd w:id="480"/>
    </w:p>
    <w:p>
      <w:pPr>
        <w:spacing w:line="560" w:lineRule="exact"/>
        <w:ind w:firstLine="480" w:firstLineChars="200"/>
        <w:rPr>
          <w:rFonts w:ascii="宋体" w:hAnsi="宋体"/>
          <w:color w:val="auto"/>
          <w:sz w:val="24"/>
          <w:highlight w:val="none"/>
        </w:rPr>
      </w:pPr>
      <w:r>
        <w:rPr>
          <w:rFonts w:ascii="宋体" w:hAnsi="宋体"/>
          <w:color w:val="auto"/>
          <w:sz w:val="24"/>
          <w:highlight w:val="none"/>
        </w:rPr>
        <w:t>与合同有关的一切税费</w:t>
      </w:r>
      <w:r>
        <w:rPr>
          <w:rFonts w:hint="eastAsia" w:ascii="宋体" w:hAnsi="宋体"/>
          <w:color w:val="auto"/>
          <w:sz w:val="24"/>
          <w:highlight w:val="none"/>
        </w:rPr>
        <w:t>，</w:t>
      </w:r>
      <w:r>
        <w:rPr>
          <w:rFonts w:ascii="宋体" w:hAnsi="宋体"/>
          <w:color w:val="auto"/>
          <w:sz w:val="24"/>
          <w:highlight w:val="none"/>
        </w:rPr>
        <w:t>均按照中华人民共和国法律的相关规定缴纳。</w:t>
      </w:r>
    </w:p>
    <w:p>
      <w:pPr>
        <w:spacing w:line="560" w:lineRule="exact"/>
        <w:ind w:firstLine="482" w:firstLineChars="200"/>
        <w:outlineLvl w:val="0"/>
        <w:rPr>
          <w:rFonts w:ascii="宋体" w:hAnsi="宋体"/>
          <w:b/>
          <w:color w:val="auto"/>
          <w:sz w:val="24"/>
          <w:highlight w:val="none"/>
        </w:rPr>
      </w:pPr>
      <w:bookmarkStart w:id="481" w:name="_Toc26883"/>
      <w:bookmarkStart w:id="482" w:name="_Toc25525"/>
      <w:bookmarkStart w:id="483" w:name="_Toc30105"/>
      <w:bookmarkStart w:id="484" w:name="_Toc7315"/>
      <w:bookmarkStart w:id="485" w:name="_Toc14814"/>
      <w:r>
        <w:rPr>
          <w:rFonts w:ascii="宋体" w:hAnsi="宋体"/>
          <w:b/>
          <w:color w:val="auto"/>
          <w:sz w:val="24"/>
          <w:highlight w:val="none"/>
        </w:rPr>
        <w:t>2.13 乙方破产</w:t>
      </w:r>
      <w:bookmarkEnd w:id="481"/>
      <w:bookmarkEnd w:id="482"/>
      <w:bookmarkEnd w:id="483"/>
      <w:bookmarkEnd w:id="484"/>
      <w:bookmarkEnd w:id="485"/>
    </w:p>
    <w:p>
      <w:pPr>
        <w:spacing w:line="560" w:lineRule="exact"/>
        <w:ind w:firstLine="480" w:firstLineChars="200"/>
        <w:rPr>
          <w:rFonts w:ascii="宋体" w:hAnsi="宋体"/>
          <w:color w:val="auto"/>
          <w:sz w:val="24"/>
          <w:highlight w:val="none"/>
        </w:rPr>
      </w:pPr>
      <w:r>
        <w:rPr>
          <w:rFonts w:ascii="宋体" w:hAnsi="宋体"/>
          <w:color w:val="auto"/>
          <w:sz w:val="24"/>
          <w:highlight w:val="none"/>
        </w:rPr>
        <w:t>如果乙方破产导致合同无法履行时，甲方可以书面形式通知乙方终止合同且不给予乙方任何补偿和赔偿</w:t>
      </w:r>
      <w:r>
        <w:rPr>
          <w:rFonts w:hint="eastAsia" w:ascii="宋体" w:hAnsi="宋体"/>
          <w:color w:val="auto"/>
          <w:sz w:val="24"/>
          <w:highlight w:val="none"/>
        </w:rPr>
        <w:t>，但合同的</w:t>
      </w:r>
      <w:r>
        <w:rPr>
          <w:rFonts w:ascii="宋体" w:hAnsi="宋体"/>
          <w:color w:val="auto"/>
          <w:sz w:val="24"/>
          <w:highlight w:val="none"/>
        </w:rPr>
        <w:t>终止不损害或不影响甲方已经采取或将要采取的任何要求乙方支付违约金</w:t>
      </w:r>
      <w:r>
        <w:rPr>
          <w:rFonts w:hint="eastAsia" w:ascii="宋体" w:hAnsi="宋体"/>
          <w:color w:val="auto"/>
          <w:sz w:val="24"/>
          <w:highlight w:val="none"/>
        </w:rPr>
        <w:t>、</w:t>
      </w:r>
      <w:r>
        <w:rPr>
          <w:rFonts w:ascii="宋体" w:hAnsi="宋体"/>
          <w:color w:val="auto"/>
          <w:sz w:val="24"/>
          <w:highlight w:val="none"/>
        </w:rPr>
        <w:t>赔偿损失等的行动或补救措施的权利</w:t>
      </w:r>
      <w:r>
        <w:rPr>
          <w:rFonts w:hint="eastAsia" w:ascii="宋体" w:hAnsi="宋体"/>
          <w:color w:val="auto"/>
          <w:sz w:val="24"/>
          <w:highlight w:val="none"/>
        </w:rPr>
        <w:t>。</w:t>
      </w:r>
    </w:p>
    <w:p>
      <w:pPr>
        <w:spacing w:line="560" w:lineRule="exact"/>
        <w:ind w:firstLine="482" w:firstLineChars="200"/>
        <w:outlineLvl w:val="0"/>
        <w:rPr>
          <w:rFonts w:ascii="宋体" w:hAnsi="宋体"/>
          <w:b/>
          <w:color w:val="auto"/>
          <w:sz w:val="24"/>
          <w:highlight w:val="none"/>
        </w:rPr>
      </w:pPr>
      <w:bookmarkStart w:id="486" w:name="_Toc2016"/>
      <w:bookmarkStart w:id="487" w:name="_Toc1123"/>
      <w:bookmarkStart w:id="488" w:name="_Toc23323"/>
      <w:r>
        <w:rPr>
          <w:rFonts w:ascii="宋体" w:hAnsi="宋体"/>
          <w:b/>
          <w:color w:val="auto"/>
          <w:sz w:val="24"/>
          <w:highlight w:val="none"/>
        </w:rPr>
        <w:t>2.14 合同中止、终止</w:t>
      </w:r>
      <w:bookmarkEnd w:id="486"/>
      <w:bookmarkEnd w:id="487"/>
      <w:bookmarkEnd w:id="488"/>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2.14.1 </w:t>
      </w:r>
      <w:r>
        <w:rPr>
          <w:rFonts w:hint="eastAsia" w:ascii="宋体" w:hAnsi="宋体"/>
          <w:color w:val="auto"/>
          <w:sz w:val="24"/>
          <w:highlight w:val="none"/>
        </w:rPr>
        <w:t>双方当事人不得擅自中止或者终止合同；</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b/>
          <w:color w:val="auto"/>
          <w:sz w:val="24"/>
          <w:highlight w:val="none"/>
        </w:rPr>
      </w:pPr>
      <w:bookmarkStart w:id="489" w:name="_Toc14525"/>
      <w:bookmarkStart w:id="490" w:name="_Toc17363"/>
      <w:bookmarkStart w:id="491" w:name="_Toc1969"/>
      <w:r>
        <w:rPr>
          <w:rFonts w:ascii="宋体" w:hAnsi="宋体"/>
          <w:b/>
          <w:color w:val="auto"/>
          <w:sz w:val="24"/>
          <w:highlight w:val="none"/>
        </w:rPr>
        <w:t>2.15 检验和验收</w:t>
      </w:r>
      <w:bookmarkEnd w:id="489"/>
      <w:bookmarkEnd w:id="490"/>
      <w:bookmarkEnd w:id="491"/>
    </w:p>
    <w:p>
      <w:pPr>
        <w:tabs>
          <w:tab w:val="left" w:pos="360"/>
          <w:tab w:val="left" w:pos="540"/>
          <w:tab w:val="left" w:pos="1080"/>
        </w:tabs>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2.15.1 </w:t>
      </w:r>
      <w:r>
        <w:rPr>
          <w:rFonts w:hint="eastAsia" w:ascii="宋体" w:hAnsi="宋体"/>
          <w:color w:val="auto"/>
          <w:sz w:val="24"/>
          <w:highlight w:val="none"/>
        </w:rPr>
        <w:t>乙方按照</w:t>
      </w:r>
      <w:r>
        <w:rPr>
          <w:rFonts w:ascii="宋体" w:hAnsi="宋体"/>
          <w:b/>
          <w:i/>
          <w:color w:val="auto"/>
          <w:sz w:val="24"/>
          <w:highlight w:val="none"/>
          <w:u w:val="single"/>
        </w:rPr>
        <w:t>合同专用条款</w:t>
      </w:r>
      <w:r>
        <w:rPr>
          <w:rFonts w:ascii="宋体" w:hAnsi="宋体"/>
          <w:color w:val="auto"/>
          <w:sz w:val="24"/>
          <w:highlight w:val="none"/>
        </w:rPr>
        <w:t>的约定</w:t>
      </w:r>
      <w:r>
        <w:rPr>
          <w:rFonts w:hint="eastAsia" w:ascii="宋体" w:hAnsi="宋体"/>
          <w:color w:val="auto"/>
          <w:sz w:val="24"/>
          <w:highlight w:val="none"/>
        </w:rPr>
        <w:t>，</w:t>
      </w:r>
      <w:r>
        <w:rPr>
          <w:rFonts w:ascii="宋体" w:hAnsi="宋体"/>
          <w:color w:val="auto"/>
          <w:sz w:val="24"/>
          <w:highlight w:val="none"/>
        </w:rPr>
        <w:t>定期提交服务报告</w:t>
      </w:r>
      <w:r>
        <w:rPr>
          <w:rFonts w:hint="eastAsia" w:ascii="宋体" w:hAnsi="宋体"/>
          <w:color w:val="auto"/>
          <w:sz w:val="24"/>
          <w:highlight w:val="none"/>
        </w:rPr>
        <w:t>，甲方按照</w:t>
      </w:r>
      <w:r>
        <w:rPr>
          <w:rFonts w:ascii="宋体" w:hAnsi="宋体"/>
          <w:b/>
          <w:i/>
          <w:color w:val="auto"/>
          <w:sz w:val="24"/>
          <w:highlight w:val="none"/>
          <w:u w:val="single"/>
        </w:rPr>
        <w:t>合同专用条款</w:t>
      </w:r>
      <w:r>
        <w:rPr>
          <w:rFonts w:ascii="宋体" w:hAnsi="宋体"/>
          <w:color w:val="auto"/>
          <w:sz w:val="24"/>
          <w:highlight w:val="none"/>
        </w:rPr>
        <w:t>的约定进行定期验收</w:t>
      </w:r>
      <w:r>
        <w:rPr>
          <w:rFonts w:hint="eastAsia" w:ascii="宋体" w:hAnsi="宋体"/>
          <w:color w:val="auto"/>
          <w:sz w:val="24"/>
          <w:highlight w:val="none"/>
        </w:rPr>
        <w:t>；</w:t>
      </w:r>
    </w:p>
    <w:p>
      <w:pPr>
        <w:tabs>
          <w:tab w:val="left" w:pos="360"/>
          <w:tab w:val="left" w:pos="540"/>
          <w:tab w:val="left" w:pos="1080"/>
        </w:tabs>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2.15.2 </w:t>
      </w:r>
      <w:r>
        <w:rPr>
          <w:rFonts w:hint="eastAsia" w:ascii="宋体" w:hAnsi="宋体"/>
          <w:color w:val="auto"/>
          <w:sz w:val="24"/>
          <w:highlight w:val="none"/>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2.15.3 </w:t>
      </w:r>
      <w:r>
        <w:rPr>
          <w:rFonts w:hint="eastAsia" w:ascii="宋体" w:hAnsi="宋体"/>
          <w:color w:val="auto"/>
          <w:sz w:val="24"/>
          <w:highlight w:val="none"/>
        </w:rPr>
        <w:t>检验和验收标准、程序等具体内容以及前述验收书的效力详见</w:t>
      </w:r>
      <w:r>
        <w:rPr>
          <w:rFonts w:ascii="宋体" w:hAnsi="宋体"/>
          <w:b/>
          <w:i/>
          <w:color w:val="auto"/>
          <w:sz w:val="24"/>
          <w:highlight w:val="none"/>
          <w:u w:val="single"/>
        </w:rPr>
        <w:t>合同专用条款</w:t>
      </w:r>
      <w:r>
        <w:rPr>
          <w:rFonts w:hint="eastAsia" w:ascii="宋体" w:hAnsi="宋体"/>
          <w:i/>
          <w:color w:val="auto"/>
          <w:sz w:val="24"/>
          <w:highlight w:val="none"/>
        </w:rPr>
        <w:t>。</w:t>
      </w:r>
    </w:p>
    <w:p>
      <w:pPr>
        <w:spacing w:line="560" w:lineRule="exact"/>
        <w:ind w:firstLine="482" w:firstLineChars="200"/>
        <w:outlineLvl w:val="0"/>
        <w:rPr>
          <w:rFonts w:ascii="宋体" w:hAnsi="宋体"/>
          <w:b/>
          <w:color w:val="auto"/>
          <w:sz w:val="24"/>
          <w:highlight w:val="none"/>
        </w:rPr>
      </w:pPr>
      <w:bookmarkStart w:id="492" w:name="_Toc31892"/>
      <w:bookmarkStart w:id="493" w:name="_Toc2308"/>
      <w:bookmarkStart w:id="494" w:name="_Toc25198"/>
      <w:bookmarkStart w:id="495" w:name="_Toc12666"/>
      <w:bookmarkStart w:id="496" w:name="_Toc9808"/>
      <w:r>
        <w:rPr>
          <w:rFonts w:ascii="宋体" w:hAnsi="宋体"/>
          <w:b/>
          <w:color w:val="auto"/>
          <w:sz w:val="24"/>
          <w:highlight w:val="none"/>
        </w:rPr>
        <w:t>2.16 通知和送达</w:t>
      </w:r>
      <w:bookmarkEnd w:id="492"/>
      <w:bookmarkEnd w:id="493"/>
      <w:bookmarkEnd w:id="494"/>
      <w:bookmarkEnd w:id="495"/>
      <w:bookmarkEnd w:id="496"/>
    </w:p>
    <w:p>
      <w:pPr>
        <w:spacing w:line="560" w:lineRule="exact"/>
        <w:ind w:firstLine="480" w:firstLineChars="200"/>
        <w:rPr>
          <w:rFonts w:ascii="宋体" w:hAnsi="宋体"/>
          <w:color w:val="auto"/>
          <w:sz w:val="24"/>
          <w:highlight w:val="none"/>
        </w:rPr>
      </w:pPr>
      <w:bookmarkStart w:id="497" w:name="_Toc27674"/>
      <w:bookmarkStart w:id="498" w:name="_Toc18401"/>
      <w:r>
        <w:rPr>
          <w:rFonts w:ascii="宋体" w:hAnsi="宋体"/>
          <w:color w:val="auto"/>
          <w:sz w:val="24"/>
          <w:highlight w:val="none"/>
        </w:rPr>
        <w:t>2.17.1</w:t>
      </w:r>
      <w:r>
        <w:rPr>
          <w:rFonts w:hint="eastAsia" w:ascii="宋体" w:hAnsi="宋体"/>
          <w:color w:val="auto"/>
          <w:sz w:val="24"/>
          <w:highlight w:val="none"/>
        </w:rPr>
        <w:t>任何一方因履行合同而以合同第一部分尾部所列明的传真或电子邮件</w:t>
      </w:r>
      <w:r>
        <w:rPr>
          <w:rFonts w:ascii="宋体" w:hAnsi="宋体"/>
          <w:color w:val="auto"/>
          <w:sz w:val="24"/>
          <w:highlight w:val="none"/>
        </w:rPr>
        <w:t xml:space="preserve"> </w:t>
      </w:r>
      <w:r>
        <w:rPr>
          <w:rFonts w:ascii="宋体" w:hAnsi="宋体"/>
          <w:color w:val="auto"/>
          <w:sz w:val="24"/>
          <w:highlight w:val="none"/>
          <w:u w:val="single"/>
        </w:rPr>
        <w:t xml:space="preserve">       </w:t>
      </w:r>
      <w:r>
        <w:rPr>
          <w:rFonts w:hint="eastAsia" w:ascii="宋体" w:hAnsi="宋体"/>
          <w:color w:val="auto"/>
          <w:sz w:val="24"/>
          <w:highlight w:val="none"/>
        </w:rPr>
        <w:t>发出的所有通知、文件、材料，均视为已向对方当事人送达；任何一方变更上述送达方式或者地址的，应于</w:t>
      </w:r>
      <w:r>
        <w:rPr>
          <w:rFonts w:ascii="宋体" w:hAnsi="宋体"/>
          <w:color w:val="auto"/>
          <w:sz w:val="24"/>
          <w:highlight w:val="none"/>
          <w:u w:val="single"/>
        </w:rPr>
        <w:t>3</w:t>
      </w:r>
      <w:r>
        <w:rPr>
          <w:rFonts w:hint="eastAsia" w:ascii="宋体" w:hAnsi="宋体"/>
          <w:color w:val="auto"/>
          <w:sz w:val="24"/>
          <w:highlight w:val="none"/>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2.17.2以当面交付方式送达的，交付之时视为送达；以电子邮件方式送达的，发出电子邮件之时视为送达；以传真方式送达的，发出传真之时视为送达；以邮寄方式送达</w:t>
      </w:r>
      <w:r>
        <w:rPr>
          <w:rFonts w:hint="eastAsia" w:ascii="宋体" w:hAnsi="宋体"/>
          <w:color w:val="auto"/>
          <w:sz w:val="24"/>
          <w:highlight w:val="none"/>
        </w:rPr>
        <w:t>的，邮件挂号寄出或者交邮之日之次日视为送达。</w:t>
      </w:r>
      <w:bookmarkEnd w:id="497"/>
      <w:bookmarkEnd w:id="498"/>
    </w:p>
    <w:p>
      <w:pPr>
        <w:spacing w:line="560" w:lineRule="exact"/>
        <w:ind w:firstLine="482" w:firstLineChars="200"/>
        <w:outlineLvl w:val="0"/>
        <w:rPr>
          <w:rFonts w:ascii="宋体" w:hAnsi="宋体"/>
          <w:b/>
          <w:color w:val="auto"/>
          <w:sz w:val="24"/>
          <w:highlight w:val="none"/>
        </w:rPr>
      </w:pPr>
      <w:bookmarkStart w:id="499" w:name="_Toc20808"/>
      <w:bookmarkStart w:id="500" w:name="_Toc27644"/>
      <w:bookmarkStart w:id="501" w:name="_Toc28906"/>
      <w:bookmarkStart w:id="502" w:name="_Toc12254"/>
      <w:bookmarkStart w:id="503" w:name="_Toc5063"/>
      <w:r>
        <w:rPr>
          <w:rFonts w:ascii="宋体" w:hAnsi="宋体"/>
          <w:b/>
          <w:color w:val="auto"/>
          <w:sz w:val="24"/>
          <w:highlight w:val="none"/>
        </w:rPr>
        <w:t xml:space="preserve">2.17 </w:t>
      </w:r>
      <w:r>
        <w:rPr>
          <w:rFonts w:hint="eastAsia" w:ascii="宋体" w:hAnsi="宋体"/>
          <w:b/>
          <w:color w:val="auto"/>
          <w:sz w:val="24"/>
          <w:highlight w:val="none"/>
        </w:rPr>
        <w:t>合同使用的文字和</w:t>
      </w:r>
      <w:r>
        <w:rPr>
          <w:rFonts w:ascii="宋体" w:hAnsi="宋体"/>
          <w:b/>
          <w:color w:val="auto"/>
          <w:sz w:val="24"/>
          <w:highlight w:val="none"/>
        </w:rPr>
        <w:t>适用的法律</w:t>
      </w:r>
      <w:bookmarkEnd w:id="499"/>
      <w:bookmarkEnd w:id="500"/>
      <w:bookmarkEnd w:id="501"/>
      <w:bookmarkEnd w:id="502"/>
      <w:bookmarkEnd w:id="503"/>
    </w:p>
    <w:p>
      <w:pPr>
        <w:spacing w:line="560" w:lineRule="exact"/>
        <w:ind w:firstLine="480" w:firstLineChars="200"/>
        <w:rPr>
          <w:rFonts w:ascii="宋体" w:hAnsi="宋体"/>
          <w:color w:val="auto"/>
          <w:sz w:val="24"/>
          <w:highlight w:val="none"/>
        </w:rPr>
      </w:pPr>
      <w:r>
        <w:rPr>
          <w:rFonts w:ascii="宋体" w:hAnsi="宋体"/>
          <w:color w:val="auto"/>
          <w:sz w:val="24"/>
          <w:highlight w:val="none"/>
        </w:rPr>
        <w:t>2.17.1 合同使用汉语书就</w:t>
      </w:r>
      <w:r>
        <w:rPr>
          <w:rFonts w:hint="eastAsia" w:ascii="宋体" w:hAnsi="宋体"/>
          <w:color w:val="auto"/>
          <w:sz w:val="24"/>
          <w:highlight w:val="none"/>
        </w:rPr>
        <w:t>、</w:t>
      </w:r>
      <w:r>
        <w:rPr>
          <w:rFonts w:ascii="宋体" w:hAnsi="宋体"/>
          <w:color w:val="auto"/>
          <w:sz w:val="24"/>
          <w:highlight w:val="none"/>
        </w:rPr>
        <w:t>变更和解释</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2.17.2 </w:t>
      </w:r>
      <w:r>
        <w:rPr>
          <w:rFonts w:hint="eastAsia" w:ascii="宋体" w:hAnsi="宋体"/>
          <w:color w:val="auto"/>
          <w:sz w:val="24"/>
          <w:highlight w:val="none"/>
        </w:rPr>
        <w:t>合同适用</w:t>
      </w:r>
      <w:r>
        <w:rPr>
          <w:rFonts w:ascii="宋体" w:hAnsi="宋体"/>
          <w:color w:val="auto"/>
          <w:sz w:val="24"/>
          <w:highlight w:val="none"/>
        </w:rPr>
        <w:t>中华人民共和国法律。</w:t>
      </w:r>
    </w:p>
    <w:p>
      <w:pPr>
        <w:spacing w:line="560" w:lineRule="exact"/>
        <w:ind w:firstLine="482" w:firstLineChars="200"/>
        <w:outlineLvl w:val="0"/>
        <w:rPr>
          <w:rFonts w:ascii="宋体" w:hAnsi="宋体" w:cs="宋体"/>
          <w:b/>
          <w:color w:val="auto"/>
          <w:sz w:val="24"/>
          <w:highlight w:val="none"/>
        </w:rPr>
      </w:pPr>
      <w:bookmarkStart w:id="504" w:name="_Toc30599"/>
      <w:bookmarkStart w:id="505" w:name="_Toc4355"/>
      <w:bookmarkStart w:id="506" w:name="_Toc18540"/>
      <w:r>
        <w:rPr>
          <w:rFonts w:hint="eastAsia" w:ascii="宋体" w:hAnsi="宋体" w:cs="宋体"/>
          <w:b/>
          <w:color w:val="auto"/>
          <w:sz w:val="24"/>
          <w:highlight w:val="none"/>
        </w:rPr>
        <w:t>2.18 计量单位</w:t>
      </w:r>
      <w:bookmarkEnd w:id="504"/>
      <w:bookmarkEnd w:id="505"/>
      <w:bookmarkEnd w:id="506"/>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除技术规范中另有规定外,合同的计量单位均使用国家法定计量单位。</w:t>
      </w:r>
    </w:p>
    <w:p>
      <w:pPr>
        <w:spacing w:line="560" w:lineRule="exact"/>
        <w:ind w:firstLine="482" w:firstLineChars="200"/>
        <w:rPr>
          <w:rFonts w:ascii="宋体" w:hAnsi="宋体"/>
          <w:b/>
          <w:color w:val="auto"/>
          <w:sz w:val="24"/>
          <w:highlight w:val="none"/>
        </w:rPr>
      </w:pPr>
      <w:r>
        <w:rPr>
          <w:rFonts w:ascii="宋体" w:hAnsi="宋体"/>
          <w:b/>
          <w:color w:val="auto"/>
          <w:sz w:val="24"/>
          <w:highlight w:val="none"/>
        </w:rPr>
        <w:t>2.</w:t>
      </w:r>
      <w:r>
        <w:rPr>
          <w:rFonts w:hint="eastAsia" w:ascii="宋体" w:hAnsi="宋体"/>
          <w:b/>
          <w:color w:val="auto"/>
          <w:sz w:val="24"/>
          <w:highlight w:val="none"/>
        </w:rPr>
        <w:t>19</w:t>
      </w:r>
      <w:r>
        <w:rPr>
          <w:rFonts w:ascii="宋体" w:hAnsi="宋体"/>
          <w:b/>
          <w:color w:val="auto"/>
          <w:sz w:val="24"/>
          <w:highlight w:val="none"/>
        </w:rPr>
        <w:t>合同份数</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合同份数按</w:t>
      </w:r>
      <w:r>
        <w:rPr>
          <w:rFonts w:ascii="宋体" w:hAnsi="宋体"/>
          <w:b/>
          <w:i/>
          <w:color w:val="auto"/>
          <w:sz w:val="24"/>
          <w:highlight w:val="none"/>
          <w:u w:val="single"/>
        </w:rPr>
        <w:t>合同专用条款</w:t>
      </w:r>
      <w:r>
        <w:rPr>
          <w:rFonts w:ascii="宋体" w:hAnsi="宋体"/>
          <w:color w:val="auto"/>
          <w:sz w:val="24"/>
          <w:highlight w:val="none"/>
        </w:rPr>
        <w:t>规定</w:t>
      </w:r>
      <w:r>
        <w:rPr>
          <w:rFonts w:hint="eastAsia" w:ascii="宋体" w:hAnsi="宋体"/>
          <w:color w:val="auto"/>
          <w:sz w:val="24"/>
          <w:highlight w:val="none"/>
        </w:rPr>
        <w:t>，</w:t>
      </w:r>
      <w:r>
        <w:rPr>
          <w:rFonts w:ascii="宋体" w:hAnsi="宋体"/>
          <w:color w:val="auto"/>
          <w:sz w:val="24"/>
          <w:highlight w:val="none"/>
        </w:rPr>
        <w:t>每份均具有同等法律效力</w:t>
      </w:r>
      <w:r>
        <w:rPr>
          <w:rFonts w:hint="eastAsia" w:ascii="宋体" w:hAnsi="宋体"/>
          <w:color w:val="auto"/>
          <w:sz w:val="24"/>
          <w:highlight w:val="none"/>
        </w:rPr>
        <w:t>。</w:t>
      </w:r>
    </w:p>
    <w:p>
      <w:pPr>
        <w:spacing w:line="360" w:lineRule="auto"/>
        <w:jc w:val="center"/>
        <w:outlineLvl w:val="0"/>
        <w:rPr>
          <w:rFonts w:ascii="宋体" w:hAnsi="宋体" w:cs="宋体"/>
          <w:b/>
          <w:color w:val="auto"/>
          <w:sz w:val="24"/>
          <w:highlight w:val="none"/>
        </w:rPr>
      </w:pPr>
      <w:r>
        <w:rPr>
          <w:rFonts w:hint="eastAsia" w:ascii="宋体" w:hAnsi="宋体" w:cs="宋体"/>
          <w:color w:val="auto"/>
          <w:kern w:val="0"/>
          <w:highlight w:val="none"/>
        </w:rPr>
        <w:br w:type="page"/>
      </w:r>
      <w:bookmarkStart w:id="507" w:name="_Toc331685784"/>
      <w:r>
        <w:rPr>
          <w:rFonts w:hint="eastAsia" w:ascii="宋体" w:hAnsi="宋体" w:cs="宋体"/>
          <w:b/>
          <w:color w:val="auto"/>
          <w:sz w:val="24"/>
          <w:highlight w:val="none"/>
        </w:rPr>
        <w:t xml:space="preserve"> </w:t>
      </w:r>
      <w:bookmarkEnd w:id="507"/>
      <w:r>
        <w:rPr>
          <w:rFonts w:hint="eastAsia" w:ascii="宋体" w:hAnsi="宋体" w:cs="宋体"/>
          <w:b/>
          <w:color w:val="auto"/>
          <w:sz w:val="24"/>
          <w:highlight w:val="none"/>
        </w:rPr>
        <w:t>第三部分  合同专用条款</w:t>
      </w:r>
    </w:p>
    <w:p>
      <w:pPr>
        <w:spacing w:line="560" w:lineRule="exact"/>
        <w:ind w:left="-420" w:leftChars="-200" w:right="-420" w:rightChars="-200" w:firstLine="480" w:firstLineChars="200"/>
        <w:rPr>
          <w:rFonts w:ascii="宋体" w:hAnsi="宋体" w:cs="宋体"/>
          <w:color w:val="auto"/>
          <w:highlight w:val="none"/>
        </w:rPr>
      </w:pPr>
      <w:r>
        <w:rPr>
          <w:rFonts w:hint="eastAsia" w:ascii="宋体" w:hAnsi="宋体" w:cs="宋体"/>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4"/>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977"/>
        <w:gridCol w:w="81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535" w:type="pct"/>
            <w:tcBorders>
              <w:lef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条款号</w:t>
            </w:r>
          </w:p>
        </w:tc>
        <w:tc>
          <w:tcPr>
            <w:tcW w:w="4464" w:type="pct"/>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1.3.2</w:t>
            </w:r>
          </w:p>
        </w:tc>
        <w:tc>
          <w:tcPr>
            <w:tcW w:w="4464" w:type="pct"/>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1.4.2</w:t>
            </w:r>
          </w:p>
        </w:tc>
        <w:tc>
          <w:tcPr>
            <w:tcW w:w="4464" w:type="pct"/>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1.5.1 </w:t>
            </w:r>
          </w:p>
        </w:tc>
        <w:tc>
          <w:tcPr>
            <w:tcW w:w="4464" w:type="pct"/>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1.5.2</w:t>
            </w:r>
          </w:p>
        </w:tc>
        <w:tc>
          <w:tcPr>
            <w:tcW w:w="4464" w:type="pct"/>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1.5.3 </w:t>
            </w:r>
          </w:p>
        </w:tc>
        <w:tc>
          <w:tcPr>
            <w:tcW w:w="4464" w:type="pct"/>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1.6.2</w:t>
            </w:r>
          </w:p>
        </w:tc>
        <w:tc>
          <w:tcPr>
            <w:tcW w:w="4464" w:type="pct"/>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1.7.1</w:t>
            </w:r>
          </w:p>
        </w:tc>
        <w:tc>
          <w:tcPr>
            <w:tcW w:w="4464" w:type="pct"/>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1.7.2</w:t>
            </w:r>
          </w:p>
        </w:tc>
        <w:tc>
          <w:tcPr>
            <w:tcW w:w="4464" w:type="pct"/>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1.7.3</w:t>
            </w:r>
          </w:p>
        </w:tc>
        <w:tc>
          <w:tcPr>
            <w:tcW w:w="4464" w:type="pct"/>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1.7.4.1</w:t>
            </w:r>
          </w:p>
        </w:tc>
        <w:tc>
          <w:tcPr>
            <w:tcW w:w="4464" w:type="pct"/>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1.7.4.2</w:t>
            </w:r>
          </w:p>
        </w:tc>
        <w:tc>
          <w:tcPr>
            <w:tcW w:w="4464" w:type="pct"/>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1.7.4.3</w:t>
            </w:r>
          </w:p>
        </w:tc>
        <w:tc>
          <w:tcPr>
            <w:tcW w:w="4464" w:type="pct"/>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1.8.7</w:t>
            </w:r>
          </w:p>
        </w:tc>
        <w:tc>
          <w:tcPr>
            <w:tcW w:w="4464" w:type="pct"/>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1.9.1</w:t>
            </w:r>
          </w:p>
        </w:tc>
        <w:tc>
          <w:tcPr>
            <w:tcW w:w="4464" w:type="pct"/>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1.9.2</w:t>
            </w:r>
          </w:p>
        </w:tc>
        <w:tc>
          <w:tcPr>
            <w:tcW w:w="4464" w:type="pct"/>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2.3.2</w:t>
            </w:r>
          </w:p>
        </w:tc>
        <w:tc>
          <w:tcPr>
            <w:tcW w:w="4464" w:type="pct"/>
            <w:vAlign w:val="center"/>
          </w:tcPr>
          <w:p>
            <w:pPr>
              <w:spacing w:line="360" w:lineRule="auto"/>
              <w:ind w:left="-420" w:leftChars="-200" w:right="-420" w:rightChars="-200" w:firstLine="480" w:firstLineChars="200"/>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5</w:t>
            </w:r>
          </w:p>
        </w:tc>
        <w:tc>
          <w:tcPr>
            <w:tcW w:w="4464" w:type="pct"/>
            <w:vAlign w:val="center"/>
          </w:tcPr>
          <w:p>
            <w:pPr>
              <w:spacing w:line="360" w:lineRule="auto"/>
              <w:ind w:left="-420" w:leftChars="-200" w:right="-420" w:rightChars="-200" w:firstLine="480" w:firstLineChars="200"/>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11</w:t>
            </w:r>
            <w:r>
              <w:rPr>
                <w:rFonts w:hint="eastAsia" w:ascii="宋体" w:hAnsi="宋体" w:cs="宋体"/>
                <w:color w:val="auto"/>
                <w:sz w:val="24"/>
                <w:highlight w:val="none"/>
              </w:rPr>
              <w:t>.</w:t>
            </w:r>
            <w:r>
              <w:rPr>
                <w:rFonts w:ascii="宋体" w:hAnsi="宋体" w:cs="宋体"/>
                <w:color w:val="auto"/>
                <w:sz w:val="24"/>
                <w:highlight w:val="none"/>
              </w:rPr>
              <w:t>3</w:t>
            </w:r>
          </w:p>
        </w:tc>
        <w:tc>
          <w:tcPr>
            <w:tcW w:w="4464" w:type="pct"/>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11.4</w:t>
            </w:r>
            <w:r>
              <w:rPr>
                <w:rFonts w:hint="eastAsia" w:ascii="宋体" w:hAnsi="宋体" w:cs="宋体"/>
                <w:color w:val="auto"/>
                <w:sz w:val="24"/>
                <w:highlight w:val="none"/>
              </w:rPr>
              <w:t xml:space="preserve"> </w:t>
            </w:r>
          </w:p>
        </w:tc>
        <w:tc>
          <w:tcPr>
            <w:tcW w:w="4464" w:type="pct"/>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15</w:t>
            </w:r>
            <w:r>
              <w:rPr>
                <w:rFonts w:hint="eastAsia" w:ascii="宋体" w:hAnsi="宋体" w:cs="宋体"/>
                <w:color w:val="auto"/>
                <w:sz w:val="24"/>
                <w:highlight w:val="none"/>
              </w:rPr>
              <w:t>.</w:t>
            </w:r>
            <w:r>
              <w:rPr>
                <w:rFonts w:ascii="宋体" w:hAnsi="宋体" w:cs="宋体"/>
                <w:color w:val="auto"/>
                <w:sz w:val="24"/>
                <w:highlight w:val="none"/>
              </w:rPr>
              <w:t>1</w:t>
            </w:r>
          </w:p>
        </w:tc>
        <w:tc>
          <w:tcPr>
            <w:tcW w:w="4464" w:type="pct"/>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15</w:t>
            </w:r>
            <w:r>
              <w:rPr>
                <w:rFonts w:hint="eastAsia" w:ascii="宋体" w:hAnsi="宋体" w:cs="宋体"/>
                <w:color w:val="auto"/>
                <w:sz w:val="24"/>
                <w:highlight w:val="none"/>
              </w:rPr>
              <w:t>.</w:t>
            </w:r>
            <w:r>
              <w:rPr>
                <w:rFonts w:ascii="宋体" w:hAnsi="宋体" w:cs="宋体"/>
                <w:color w:val="auto"/>
                <w:sz w:val="24"/>
                <w:highlight w:val="none"/>
              </w:rPr>
              <w:t>3</w:t>
            </w:r>
          </w:p>
        </w:tc>
        <w:tc>
          <w:tcPr>
            <w:tcW w:w="4464" w:type="pct"/>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535" w:type="pct"/>
            <w:tcBorders>
              <w:left w:val="single" w:color="auto" w:sz="4" w:space="0"/>
            </w:tcBorders>
          </w:tcPr>
          <w:p>
            <w:pPr>
              <w:spacing w:line="360" w:lineRule="auto"/>
              <w:rPr>
                <w:rFonts w:ascii="宋体" w:hAnsi="宋体" w:cs="宋体"/>
                <w:color w:val="auto"/>
                <w:sz w:val="24"/>
                <w:highlight w:val="none"/>
              </w:rPr>
            </w:pPr>
            <w:r>
              <w:rPr>
                <w:rFonts w:hint="eastAsia" w:ascii="宋体" w:hAnsi="宋体" w:cs="宋体"/>
                <w:color w:val="auto"/>
                <w:sz w:val="24"/>
                <w:highlight w:val="none"/>
              </w:rPr>
              <w:t>2.19</w:t>
            </w:r>
          </w:p>
        </w:tc>
        <w:tc>
          <w:tcPr>
            <w:tcW w:w="4464" w:type="pct"/>
          </w:tcPr>
          <w:p>
            <w:pPr>
              <w:spacing w:line="360" w:lineRule="auto"/>
              <w:rPr>
                <w:rFonts w:ascii="宋体" w:hAnsi="宋体" w:cs="宋体"/>
                <w:color w:val="auto"/>
                <w:sz w:val="24"/>
                <w:highlight w:val="none"/>
              </w:rPr>
            </w:pPr>
          </w:p>
        </w:tc>
      </w:tr>
    </w:tbl>
    <w:p>
      <w:pPr>
        <w:spacing w:line="360" w:lineRule="auto"/>
        <w:ind w:left="-420" w:leftChars="-200" w:right="-420" w:rightChars="-200" w:firstLine="480" w:firstLineChars="200"/>
        <w:rPr>
          <w:rFonts w:ascii="宋体" w:hAnsi="宋体" w:cs="宋体"/>
          <w:color w:val="auto"/>
          <w:sz w:val="24"/>
          <w:highlight w:val="none"/>
        </w:rPr>
      </w:pPr>
    </w:p>
    <w:p>
      <w:pPr>
        <w:spacing w:line="360" w:lineRule="auto"/>
        <w:ind w:left="-420" w:leftChars="-200" w:right="-420" w:rightChars="-200" w:firstLine="480" w:firstLineChars="200"/>
        <w:jc w:val="center"/>
        <w:outlineLvl w:val="0"/>
        <w:rPr>
          <w:rFonts w:ascii="宋体" w:hAnsi="宋体" w:cs="宋体"/>
          <w:color w:val="auto"/>
          <w:sz w:val="24"/>
          <w:highlight w:val="none"/>
        </w:rPr>
      </w:pPr>
    </w:p>
    <w:p>
      <w:pPr>
        <w:widowControl/>
        <w:adjustRightInd/>
        <w:jc w:val="center"/>
        <w:rPr>
          <w:rFonts w:ascii="宋体" w:hAnsi="宋体" w:cs="宋体"/>
          <w:b/>
          <w:color w:val="auto"/>
          <w:sz w:val="36"/>
          <w:szCs w:val="20"/>
          <w:highlight w:val="none"/>
        </w:rPr>
      </w:pPr>
      <w:r>
        <w:rPr>
          <w:rFonts w:hint="eastAsia" w:ascii="宋体" w:hAnsi="宋体" w:cs="宋体"/>
          <w:b/>
          <w:color w:val="auto"/>
          <w:sz w:val="36"/>
          <w:szCs w:val="20"/>
          <w:highlight w:val="none"/>
        </w:rPr>
        <w:t>第六部分</w:t>
      </w:r>
      <w:bookmarkEnd w:id="392"/>
      <w:r>
        <w:rPr>
          <w:rFonts w:hint="eastAsia" w:ascii="宋体" w:hAnsi="宋体" w:cs="宋体"/>
          <w:b/>
          <w:color w:val="auto"/>
          <w:sz w:val="36"/>
          <w:szCs w:val="20"/>
          <w:highlight w:val="none"/>
        </w:rPr>
        <w:t xml:space="preserve"> </w:t>
      </w:r>
      <w:bookmarkEnd w:id="393"/>
      <w:r>
        <w:rPr>
          <w:rFonts w:hint="eastAsia" w:ascii="宋体" w:hAnsi="宋体" w:cs="宋体"/>
          <w:b/>
          <w:color w:val="auto"/>
          <w:sz w:val="36"/>
          <w:szCs w:val="20"/>
          <w:highlight w:val="none"/>
        </w:rPr>
        <w:t>应提交的有关格式范例</w:t>
      </w:r>
    </w:p>
    <w:p>
      <w:pPr>
        <w:spacing w:line="360" w:lineRule="auto"/>
        <w:jc w:val="center"/>
        <w:outlineLvl w:val="0"/>
        <w:rPr>
          <w:rFonts w:ascii="宋体" w:hAnsi="宋体" w:cs="宋体"/>
          <w:b/>
          <w:color w:val="auto"/>
          <w:kern w:val="0"/>
          <w:sz w:val="36"/>
          <w:szCs w:val="36"/>
          <w:highlight w:val="none"/>
        </w:r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资格文件部分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（1）符合参加政府采购活动应当具备的一般条件的承诺函……………（页码）</w:t>
      </w:r>
    </w:p>
    <w:p>
      <w:pPr>
        <w:snapToGrid w:val="0"/>
        <w:spacing w:line="360" w:lineRule="auto"/>
        <w:rPr>
          <w:rFonts w:ascii="宋体" w:hAnsi="宋体" w:cs="宋体"/>
          <w:color w:val="auto"/>
          <w:sz w:val="24"/>
          <w:highlight w:val="none"/>
        </w:rPr>
      </w:pPr>
      <w:r>
        <w:rPr>
          <w:rFonts w:hint="eastAsia" w:ascii="宋体" w:hAnsi="宋体" w:cs="宋体"/>
          <w:snapToGrid w:val="0"/>
          <w:color w:val="auto"/>
          <w:kern w:val="28"/>
          <w:sz w:val="24"/>
          <w:szCs w:val="20"/>
          <w:highlight w:val="none"/>
        </w:rPr>
        <w:t>（2）联合协议</w:t>
      </w:r>
      <w:r>
        <w:rPr>
          <w:rFonts w:hint="eastAsia" w:ascii="宋体" w:hAnsi="宋体" w:cs="宋体"/>
          <w:color w:val="auto"/>
          <w:sz w:val="24"/>
          <w:highlight w:val="none"/>
        </w:rPr>
        <w:t>………………………………………………………………（页码）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）本项目的特定资格要求………………………………………………（页码）</w:t>
      </w:r>
    </w:p>
    <w:p>
      <w:pPr>
        <w:snapToGrid w:val="0"/>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color w:val="auto"/>
          <w:kern w:val="0"/>
          <w:sz w:val="24"/>
          <w:highlight w:val="none"/>
        </w:rPr>
        <w:br w:type="page"/>
      </w:r>
      <w:r>
        <w:rPr>
          <w:rFonts w:hint="eastAsia" w:ascii="宋体" w:hAnsi="宋体" w:cs="宋体"/>
          <w:b/>
          <w:color w:val="auto"/>
          <w:kern w:val="0"/>
          <w:sz w:val="32"/>
          <w:szCs w:val="32"/>
          <w:highlight w:val="none"/>
        </w:rPr>
        <w:t xml:space="preserve">  一、 符合参加政府采购活动应当具备的一般条件的承诺函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lang w:eastAsia="zh-CN"/>
        </w:rPr>
        <w:t>杭州市临平区临平公园管理服务中心</w:t>
      </w:r>
      <w:r>
        <w:rPr>
          <w:rFonts w:hint="eastAsia" w:ascii="宋体" w:hAnsi="宋体" w:cs="宋体"/>
          <w:color w:val="auto"/>
          <w:sz w:val="24"/>
          <w:highlight w:val="none"/>
        </w:rPr>
        <w:t>、</w:t>
      </w:r>
      <w:r>
        <w:rPr>
          <w:rFonts w:hint="eastAsia" w:ascii="宋体" w:hAnsi="宋体" w:cs="宋体"/>
          <w:color w:val="auto"/>
          <w:sz w:val="24"/>
          <w:highlight w:val="none"/>
          <w:lang w:eastAsia="zh-CN"/>
        </w:rPr>
        <w:t>杭州盛乔工程咨询有限公司</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我方参与</w:t>
      </w:r>
      <w:r>
        <w:rPr>
          <w:rFonts w:hint="eastAsia" w:ascii="宋体" w:hAnsi="宋体" w:cs="宋体"/>
          <w:color w:val="auto"/>
          <w:sz w:val="24"/>
          <w:highlight w:val="none"/>
          <w:lang w:eastAsia="zh-CN"/>
        </w:rPr>
        <w:t>临平公园保洁服务项目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SQZFCG-2023-037</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】政府采购活动，郑重承诺：</w:t>
      </w:r>
    </w:p>
    <w:p>
      <w:pPr>
        <w:snapToGrid w:val="0"/>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rPr>
        <w:t>（一）具备《中华人民共和国政府采购法》第二十二条第一款规定的条件：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1、具有独立承担民事责任的能力；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2、具有良好的商业信誉和健全的财务会计制度； </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3、具有履行合同所必需的设备和专业技术能力；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4、有依法缴纳税收和社会保障资金的良好记录；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5、参加政府采购活动前三年内，在经营活动中没有重大违法记录；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6、具有法律、行政法规规定的其他条件。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（三）不存在以下情况：</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color w:val="auto"/>
          <w:kern w:val="0"/>
          <w:sz w:val="24"/>
          <w:highlight w:val="none"/>
        </w:rPr>
      </w:pPr>
      <w:r>
        <w:rPr>
          <w:rFonts w:hint="eastAsia" w:ascii="宋体" w:hAnsi="宋体" w:cs="宋体"/>
          <w:color w:val="auto"/>
          <w:kern w:val="0"/>
          <w:sz w:val="24"/>
          <w:highlight w:val="none"/>
          <w:lang w:val="zh-CN"/>
        </w:rPr>
        <w:t>投标人名称(电子签名)：</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rPr>
          <w:rFonts w:ascii="宋体" w:hAnsi="宋体" w:cs="宋体"/>
          <w:color w:val="auto"/>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widowControl/>
        <w:spacing w:line="360" w:lineRule="auto"/>
        <w:ind w:firstLine="643" w:firstLineChars="20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二、联合协议（如果有）</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三、落实政府采购政策需满足的资格要求</w:t>
      </w:r>
    </w:p>
    <w:p>
      <w:pPr>
        <w:spacing w:line="360" w:lineRule="auto"/>
        <w:rPr>
          <w:rFonts w:ascii="宋体" w:hAnsi="宋体" w:cs="宋体"/>
          <w:color w:val="auto"/>
          <w:sz w:val="24"/>
          <w:highlight w:val="none"/>
        </w:rPr>
      </w:pPr>
      <w:r>
        <w:rPr>
          <w:rFonts w:hint="eastAsia" w:ascii="宋体" w:hAnsi="宋体" w:cs="宋体"/>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color w:val="auto"/>
          <w:sz w:val="24"/>
          <w:highlight w:val="none"/>
        </w:rPr>
      </w:pPr>
      <w:r>
        <w:rPr>
          <w:rFonts w:hint="eastAsia" w:ascii="宋体" w:hAnsi="宋体" w:cs="宋体"/>
          <w:b/>
          <w:color w:val="auto"/>
          <w:sz w:val="24"/>
          <w:highlight w:val="none"/>
        </w:rPr>
        <w:t>A</w:t>
      </w:r>
      <w:r>
        <w:rPr>
          <w:rFonts w:hint="eastAsia" w:ascii="宋体" w:hAnsi="宋体" w:cs="宋体"/>
          <w:color w:val="auto"/>
          <w:sz w:val="24"/>
          <w:highlight w:val="none"/>
        </w:rPr>
        <w:t>.专门面向中小企业，服务全部由符合政策要求的中小企业（或小微企业）承接的，提供相应的中小企业声明函（附件</w:t>
      </w:r>
      <w:r>
        <w:rPr>
          <w:rFonts w:ascii="宋体" w:hAnsi="宋体" w:cs="宋体"/>
          <w:color w:val="auto"/>
          <w:sz w:val="24"/>
          <w:highlight w:val="none"/>
        </w:rPr>
        <w:t>7</w:t>
      </w:r>
      <w:r>
        <w:rPr>
          <w:rFonts w:hint="eastAsia" w:ascii="宋体" w:hAnsi="宋体" w:cs="宋体"/>
          <w:color w:val="auto"/>
          <w:sz w:val="24"/>
          <w:highlight w:val="none"/>
        </w:rPr>
        <w:t xml:space="preserve">）。 </w:t>
      </w:r>
    </w:p>
    <w:p>
      <w:pPr>
        <w:widowControl/>
        <w:spacing w:line="360" w:lineRule="auto"/>
        <w:ind w:firstLine="480"/>
        <w:jc w:val="left"/>
        <w:rPr>
          <w:rFonts w:ascii="宋体" w:hAnsi="宋体" w:cs="宋体"/>
          <w:color w:val="auto"/>
          <w:sz w:val="24"/>
          <w:highlight w:val="none"/>
        </w:rPr>
      </w:pPr>
    </w:p>
    <w:p>
      <w:pPr>
        <w:widowControl/>
        <w:spacing w:line="360" w:lineRule="auto"/>
        <w:ind w:firstLine="472" w:firstLineChars="196"/>
        <w:jc w:val="left"/>
        <w:rPr>
          <w:rFonts w:ascii="宋体" w:hAnsi="宋体" w:cs="宋体"/>
          <w:color w:val="auto"/>
          <w:sz w:val="24"/>
          <w:highlight w:val="none"/>
        </w:rPr>
      </w:pPr>
      <w:r>
        <w:rPr>
          <w:rFonts w:hint="eastAsia" w:ascii="宋体" w:hAnsi="宋体" w:cs="宋体"/>
          <w:b/>
          <w:color w:val="auto"/>
          <w:sz w:val="24"/>
          <w:highlight w:val="none"/>
        </w:rPr>
        <w:t>B.</w:t>
      </w:r>
      <w:r>
        <w:rPr>
          <w:rFonts w:hint="eastAsia" w:ascii="宋体" w:hAnsi="宋体" w:cs="宋体"/>
          <w:color w:val="auto"/>
          <w:sz w:val="24"/>
          <w:highlight w:val="none"/>
        </w:rPr>
        <w:t>要求以联合体形式参加的，提供联合协议（附件</w:t>
      </w:r>
      <w:r>
        <w:rPr>
          <w:rFonts w:ascii="宋体" w:hAnsi="宋体" w:cs="宋体"/>
          <w:color w:val="auto"/>
          <w:sz w:val="24"/>
          <w:highlight w:val="none"/>
        </w:rPr>
        <w:t>5</w:t>
      </w:r>
      <w:r>
        <w:rPr>
          <w:rFonts w:hint="eastAsia" w:ascii="宋体" w:hAnsi="宋体" w:cs="宋体"/>
          <w:color w:val="auto"/>
          <w:sz w:val="24"/>
          <w:highlight w:val="none"/>
        </w:rPr>
        <w:t>）和中小企业声明函（附件</w:t>
      </w:r>
      <w:r>
        <w:rPr>
          <w:rFonts w:ascii="宋体" w:hAnsi="宋体" w:cs="宋体"/>
          <w:color w:val="auto"/>
          <w:sz w:val="24"/>
          <w:highlight w:val="none"/>
        </w:rPr>
        <w:t>7</w:t>
      </w:r>
      <w:r>
        <w:rPr>
          <w:rFonts w:hint="eastAsia" w:ascii="宋体" w:hAnsi="宋体" w:cs="宋体"/>
          <w:color w:val="auto"/>
          <w:sz w:val="24"/>
          <w:highlight w:val="none"/>
        </w:rPr>
        <w:t>），联合协议中中小企业合同金额应当达到招标公告载明的比例；如果供应商本身提供所有标的均由中小企业承接的，</w:t>
      </w:r>
      <w:r>
        <w:rPr>
          <w:rFonts w:hint="eastAsia" w:ascii="宋体" w:hAnsi="宋体" w:cs="宋体"/>
          <w:color w:val="auto"/>
          <w:spacing w:val="8"/>
          <w:kern w:val="0"/>
          <w:sz w:val="24"/>
          <w:highlight w:val="none"/>
        </w:rPr>
        <w:t>并相应达到了前述比例要求，</w:t>
      </w:r>
      <w:r>
        <w:rPr>
          <w:rFonts w:hint="eastAsia" w:ascii="宋体" w:hAnsi="宋体" w:cs="宋体"/>
          <w:color w:val="auto"/>
          <w:sz w:val="24"/>
          <w:highlight w:val="none"/>
        </w:rPr>
        <w:t>视同符合了资格条件，无需再与其他中小企业组成联合体参加政府采购活动，无需提供联合协议。</w:t>
      </w:r>
    </w:p>
    <w:p>
      <w:pPr>
        <w:snapToGrid w:val="0"/>
        <w:spacing w:before="50" w:after="50" w:line="360" w:lineRule="auto"/>
        <w:jc w:val="center"/>
        <w:rPr>
          <w:rFonts w:ascii="宋体" w:hAnsi="宋体" w:cs="宋体"/>
          <w:color w:val="auto"/>
          <w:sz w:val="24"/>
          <w:highlight w:val="none"/>
        </w:rPr>
      </w:pPr>
      <w:r>
        <w:rPr>
          <w:rFonts w:hint="eastAsia" w:ascii="宋体" w:hAnsi="宋体" w:cs="宋体"/>
          <w:b/>
          <w:color w:val="auto"/>
          <w:sz w:val="24"/>
          <w:highlight w:val="none"/>
        </w:rPr>
        <w:t xml:space="preserve">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C、</w:t>
      </w:r>
      <w:r>
        <w:rPr>
          <w:rFonts w:hint="eastAsia" w:ascii="宋体" w:hAnsi="宋体" w:cs="宋体"/>
          <w:color w:val="auto"/>
          <w:sz w:val="24"/>
          <w:highlight w:val="none"/>
        </w:rPr>
        <w:t>要求合同分包的，提供分包意向协议（附件6）和中小企业声明函（附件</w:t>
      </w:r>
      <w:r>
        <w:rPr>
          <w:rFonts w:ascii="宋体" w:hAnsi="宋体" w:cs="宋体"/>
          <w:color w:val="auto"/>
          <w:sz w:val="24"/>
          <w:highlight w:val="none"/>
        </w:rPr>
        <w:t>7</w:t>
      </w:r>
      <w:r>
        <w:rPr>
          <w:rFonts w:hint="eastAsia" w:ascii="宋体" w:hAnsi="宋体" w:cs="宋体"/>
          <w:color w:val="auto"/>
          <w:sz w:val="24"/>
          <w:highlight w:val="none"/>
        </w:rPr>
        <w:t>），分包意向协议中中小企业合同金额应当达到招标公告载明的比例；如果供应商本身提供所有标的均由中小企业承接的，</w:t>
      </w:r>
      <w:r>
        <w:rPr>
          <w:rFonts w:hint="eastAsia" w:ascii="宋体" w:hAnsi="宋体" w:cs="宋体"/>
          <w:color w:val="auto"/>
          <w:spacing w:val="8"/>
          <w:kern w:val="0"/>
          <w:sz w:val="24"/>
          <w:highlight w:val="none"/>
        </w:rPr>
        <w:t>并相应达到了前述比例要求，</w:t>
      </w:r>
      <w:r>
        <w:rPr>
          <w:rFonts w:hint="eastAsia" w:ascii="宋体" w:hAnsi="宋体" w:cs="宋体"/>
          <w:color w:val="auto"/>
          <w:sz w:val="24"/>
          <w:highlight w:val="none"/>
        </w:rPr>
        <w:t>视同符合了资格条件，无需再向中小企业分包，无需提供分包意向协议。</w:t>
      </w:r>
    </w:p>
    <w:p>
      <w:pPr>
        <w:widowControl/>
        <w:spacing w:line="360" w:lineRule="auto"/>
        <w:ind w:left="150"/>
        <w:jc w:val="center"/>
        <w:rPr>
          <w:rFonts w:ascii="宋体" w:hAnsi="宋体" w:cs="宋体"/>
          <w:b/>
          <w:color w:val="auto"/>
          <w:kern w:val="0"/>
          <w:sz w:val="32"/>
          <w:szCs w:val="32"/>
          <w:highlight w:val="none"/>
        </w:rPr>
      </w:pPr>
    </w:p>
    <w:p>
      <w:pPr>
        <w:widowControl/>
        <w:spacing w:line="360" w:lineRule="auto"/>
        <w:ind w:left="15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四、本项目的特定资格要求</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（根据招标公告本项目的特定资格要求提供相应的材料；未要求的，无需提供）</w:t>
      </w:r>
    </w:p>
    <w:p>
      <w:pPr>
        <w:rPr>
          <w:rFonts w:ascii="宋体" w:hAnsi="宋体" w:cs="宋体"/>
          <w:color w:val="auto"/>
          <w:highlight w:val="none"/>
        </w:rPr>
      </w:pPr>
    </w:p>
    <w:p>
      <w:pPr>
        <w:snapToGrid w:val="0"/>
        <w:spacing w:line="360" w:lineRule="auto"/>
        <w:ind w:right="480"/>
        <w:jc w:val="center"/>
        <w:rPr>
          <w:rFonts w:ascii="宋体" w:hAnsi="宋体" w:cs="宋体"/>
          <w:b/>
          <w:color w:val="auto"/>
          <w:kern w:val="0"/>
          <w:sz w:val="32"/>
          <w:szCs w:val="32"/>
          <w:highlight w:val="none"/>
        </w:rPr>
      </w:pPr>
    </w:p>
    <w:p>
      <w:pPr>
        <w:widowControl/>
        <w:adjustRightInd/>
        <w:jc w:val="left"/>
        <w:rPr>
          <w:rFonts w:ascii="宋体" w:hAnsi="宋体" w:cs="宋体"/>
          <w:b/>
          <w:color w:val="auto"/>
          <w:kern w:val="0"/>
          <w:sz w:val="36"/>
          <w:szCs w:val="36"/>
          <w:highlight w:val="none"/>
        </w:rPr>
      </w:pPr>
      <w:r>
        <w:rPr>
          <w:rFonts w:ascii="宋体" w:hAnsi="宋体" w:cs="宋体"/>
          <w:b/>
          <w:color w:val="auto"/>
          <w:kern w:val="0"/>
          <w:sz w:val="36"/>
          <w:szCs w:val="36"/>
          <w:highlight w:val="none"/>
        </w:rPr>
        <w:br w:type="page"/>
      </w:r>
    </w:p>
    <w:p>
      <w:pPr>
        <w:spacing w:line="360" w:lineRule="auto"/>
        <w:ind w:right="420" w:firstLine="3614" w:firstLineChars="100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商务技术文件部分</w:t>
      </w:r>
    </w:p>
    <w:p>
      <w:pPr>
        <w:spacing w:line="360" w:lineRule="auto"/>
        <w:jc w:val="center"/>
        <w:outlineLvl w:val="0"/>
        <w:rPr>
          <w:rFonts w:ascii="宋体" w:hAnsi="宋体" w:cs="宋体"/>
          <w:b/>
          <w:color w:val="auto"/>
          <w:kern w:val="0"/>
          <w:sz w:val="24"/>
          <w:highlight w:val="none"/>
        </w:rPr>
      </w:pPr>
    </w:p>
    <w:p>
      <w:pPr>
        <w:spacing w:line="360" w:lineRule="auto"/>
        <w:jc w:val="center"/>
        <w:outlineLvl w:val="0"/>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目录</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（1）投标函</w:t>
      </w:r>
      <w:r>
        <w:rPr>
          <w:rFonts w:hint="eastAsia" w:ascii="宋体" w:hAnsi="宋体" w:cs="宋体"/>
          <w:color w:val="auto"/>
          <w:highlight w:val="none"/>
        </w:rPr>
        <w:t>…………………………………………………………………………………（页码）</w:t>
      </w:r>
      <w:r>
        <w:rPr>
          <w:rFonts w:hint="eastAsia" w:ascii="宋体" w:hAnsi="宋体" w:cs="宋体"/>
          <w:color w:val="auto"/>
          <w:sz w:val="24"/>
          <w:highlight w:val="none"/>
        </w:rPr>
        <w:t>（2）授权委托书或法定代表人（单位负责人、自然人本人）身份证明</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color w:val="auto"/>
          <w:highlight w:val="none"/>
        </w:rPr>
        <w:t>…………………………………………………………………………（页码）</w:t>
      </w:r>
    </w:p>
    <w:p>
      <w:pPr>
        <w:snapToGrid w:val="0"/>
        <w:spacing w:line="360" w:lineRule="auto"/>
        <w:ind w:firstLine="480" w:firstLineChars="200"/>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）符合性审查资料</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r>
        <w:rPr>
          <w:rFonts w:hint="eastAsia" w:ascii="宋体" w:hAnsi="宋体" w:cs="宋体"/>
          <w:color w:val="auto"/>
          <w:sz w:val="24"/>
          <w:highlight w:val="none"/>
        </w:rPr>
        <w:t>（</w:t>
      </w:r>
      <w:r>
        <w:rPr>
          <w:rFonts w:ascii="宋体" w:hAnsi="宋体" w:cs="宋体"/>
          <w:color w:val="auto"/>
          <w:sz w:val="24"/>
          <w:highlight w:val="none"/>
        </w:rPr>
        <w:t>6</w:t>
      </w:r>
      <w:r>
        <w:rPr>
          <w:rFonts w:hint="eastAsia" w:ascii="宋体" w:hAnsi="宋体" w:cs="宋体"/>
          <w:color w:val="auto"/>
          <w:sz w:val="24"/>
          <w:highlight w:val="none"/>
        </w:rPr>
        <w:t>）投标标的清单</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r>
        <w:rPr>
          <w:rFonts w:hint="eastAsia" w:ascii="宋体" w:hAnsi="宋体" w:cs="宋体"/>
          <w:color w:val="auto"/>
          <w:sz w:val="24"/>
          <w:highlight w:val="none"/>
        </w:rPr>
        <w:t>（</w:t>
      </w:r>
      <w:r>
        <w:rPr>
          <w:rFonts w:ascii="宋体" w:hAnsi="宋体" w:cs="宋体"/>
          <w:color w:val="auto"/>
          <w:sz w:val="24"/>
          <w:highlight w:val="none"/>
        </w:rPr>
        <w:t>7</w:t>
      </w:r>
      <w:r>
        <w:rPr>
          <w:rFonts w:hint="eastAsia" w:ascii="宋体" w:hAnsi="宋体" w:cs="宋体"/>
          <w:color w:val="auto"/>
          <w:sz w:val="24"/>
          <w:highlight w:val="none"/>
        </w:rPr>
        <w:t>）商务技术偏离表</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r>
        <w:rPr>
          <w:rFonts w:hint="eastAsia" w:ascii="宋体" w:hAnsi="宋体" w:cs="宋体"/>
          <w:color w:val="auto"/>
          <w:highlight w:val="none"/>
        </w:rPr>
        <w:t>…………………………………………………（页码）</w:t>
      </w: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rPr>
          <w:rFonts w:ascii="宋体" w:hAnsi="宋体" w:cs="宋体"/>
          <w:b/>
          <w:color w:val="auto"/>
          <w:kern w:val="0"/>
          <w:sz w:val="32"/>
          <w:szCs w:val="32"/>
          <w:highlight w:val="none"/>
          <w:lang w:val="zh-CN"/>
        </w:rPr>
      </w:pP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snapToGrid w:val="0"/>
        <w:spacing w:line="360" w:lineRule="auto"/>
        <w:jc w:val="center"/>
        <w:outlineLvl w:val="0"/>
        <w:rPr>
          <w:rFonts w:ascii="宋体" w:hAnsi="宋体" w:cs="宋体"/>
          <w:b/>
          <w:color w:val="auto"/>
          <w:sz w:val="32"/>
          <w:szCs w:val="32"/>
          <w:highlight w:val="none"/>
        </w:rPr>
      </w:pPr>
      <w:r>
        <w:rPr>
          <w:rFonts w:hint="eastAsia" w:ascii="宋体" w:hAnsi="宋体" w:cs="宋体"/>
          <w:b/>
          <w:color w:val="auto"/>
          <w:kern w:val="0"/>
          <w:sz w:val="32"/>
          <w:szCs w:val="32"/>
          <w:highlight w:val="none"/>
        </w:rPr>
        <w:t>一、投标</w:t>
      </w:r>
      <w:r>
        <w:rPr>
          <w:rFonts w:hint="eastAsia" w:ascii="宋体" w:hAnsi="宋体" w:cs="宋体"/>
          <w:b/>
          <w:color w:val="auto"/>
          <w:sz w:val="32"/>
          <w:szCs w:val="32"/>
          <w:highlight w:val="none"/>
        </w:rPr>
        <w:t>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lang w:eastAsia="zh-CN"/>
        </w:rPr>
        <w:t>杭州市临平区临平公园管理服务中心</w:t>
      </w:r>
      <w:r>
        <w:rPr>
          <w:rFonts w:hint="eastAsia" w:ascii="宋体" w:hAnsi="宋体" w:cs="宋体"/>
          <w:color w:val="auto"/>
          <w:sz w:val="24"/>
          <w:highlight w:val="none"/>
        </w:rPr>
        <w:t>、</w:t>
      </w:r>
      <w:r>
        <w:rPr>
          <w:rFonts w:hint="eastAsia" w:ascii="宋体" w:hAnsi="宋体" w:cs="宋体"/>
          <w:color w:val="auto"/>
          <w:sz w:val="24"/>
          <w:highlight w:val="none"/>
          <w:lang w:eastAsia="zh-CN"/>
        </w:rPr>
        <w:t>杭州盛乔工程咨询有限公司</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我方参加你方组织的</w:t>
      </w:r>
      <w:r>
        <w:rPr>
          <w:rFonts w:hint="eastAsia" w:ascii="宋体" w:hAnsi="宋体" w:cs="宋体"/>
          <w:color w:val="auto"/>
          <w:sz w:val="24"/>
          <w:highlight w:val="none"/>
          <w:lang w:eastAsia="zh-CN"/>
        </w:rPr>
        <w:t>临平公园保洁服务项目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SQZFCG-2023-037</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】招标的有关活动，并对此项目进行投标。为此：</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1、我方承诺投标有效期从提交投标文件的截止之日起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天（不少于90天）</w:t>
      </w:r>
      <w:r>
        <w:rPr>
          <w:rFonts w:hint="eastAsia" w:ascii="宋体" w:hAnsi="宋体" w:cs="宋体"/>
          <w:color w:val="auto"/>
          <w:highlight w:val="none"/>
        </w:rPr>
        <w:t>，</w:t>
      </w:r>
      <w:r>
        <w:rPr>
          <w:rFonts w:hint="eastAsia" w:ascii="宋体" w:hAnsi="宋体" w:cs="宋体"/>
          <w:color w:val="auto"/>
          <w:sz w:val="24"/>
          <w:highlight w:val="none"/>
        </w:rPr>
        <w:t>本投标文件在投标有效期满之前均具有约束力。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2、我方的投标文件包括以下内容：</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2.1资格文件：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2.1.1承诺函；</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2.1.2</w:t>
      </w:r>
      <w:r>
        <w:rPr>
          <w:rFonts w:hint="eastAsia" w:ascii="宋体" w:hAnsi="宋体" w:cs="宋体"/>
          <w:snapToGrid w:val="0"/>
          <w:color w:val="auto"/>
          <w:kern w:val="28"/>
          <w:sz w:val="24"/>
          <w:szCs w:val="20"/>
          <w:highlight w:val="none"/>
        </w:rPr>
        <w:t>联合协议</w:t>
      </w:r>
      <w:bookmarkStart w:id="508" w:name="_Hlk101257010"/>
      <w:r>
        <w:rPr>
          <w:rFonts w:hint="eastAsia" w:ascii="宋体" w:hAnsi="宋体" w:cs="宋体"/>
          <w:color w:val="auto"/>
          <w:sz w:val="24"/>
          <w:highlight w:val="none"/>
        </w:rPr>
        <w:t>（如果有)</w:t>
      </w:r>
      <w:bookmarkEnd w:id="508"/>
      <w:r>
        <w:rPr>
          <w:rFonts w:hint="eastAsia" w:ascii="宋体" w:hAnsi="宋体" w:cs="宋体"/>
          <w:snapToGrid w:val="0"/>
          <w:color w:val="auto"/>
          <w:kern w:val="28"/>
          <w:sz w:val="24"/>
          <w:szCs w:val="20"/>
          <w:highlight w:val="none"/>
        </w:rPr>
        <w:t>；</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.1.3</w:t>
      </w:r>
      <w:r>
        <w:rPr>
          <w:rFonts w:hint="eastAsia" w:ascii="宋体" w:hAnsi="宋体" w:cs="宋体"/>
          <w:color w:val="auto"/>
          <w:sz w:val="24"/>
          <w:highlight w:val="none"/>
        </w:rPr>
        <w:t>落实政府采购政策需满足的资格要求（如果有）；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ascii="宋体" w:hAnsi="宋体" w:cs="宋体"/>
          <w:color w:val="auto"/>
          <w:sz w:val="24"/>
          <w:highlight w:val="none"/>
        </w:rPr>
        <w:t>4</w:t>
      </w:r>
      <w:r>
        <w:rPr>
          <w:rFonts w:hint="eastAsia" w:ascii="宋体" w:hAnsi="宋体" w:cs="宋体"/>
          <w:color w:val="auto"/>
          <w:sz w:val="24"/>
          <w:highlight w:val="none"/>
        </w:rPr>
        <w:t>本项目的特定资格要求（如果有)。</w:t>
      </w:r>
    </w:p>
    <w:p>
      <w:pPr>
        <w:snapToGrid w:val="0"/>
        <w:spacing w:line="360" w:lineRule="auto"/>
        <w:ind w:left="210" w:leftChars="1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2.2.1投标函；</w:t>
      </w:r>
      <w:r>
        <w:rPr>
          <w:rFonts w:hint="eastAsia" w:ascii="宋体" w:hAnsi="宋体" w:cs="宋体"/>
          <w:color w:val="auto"/>
          <w:sz w:val="24"/>
          <w:highlight w:val="none"/>
          <w:lang w:val="zh-CN"/>
        </w:rPr>
        <w:t xml:space="preserve"> </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2.2.2授权委托书或法定代表人（单位负责人）身份证明；</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3</w:t>
      </w:r>
      <w:r>
        <w:rPr>
          <w:rFonts w:hint="eastAsia" w:ascii="宋体" w:hAnsi="宋体" w:cs="宋体"/>
          <w:color w:val="auto"/>
          <w:sz w:val="24"/>
          <w:highlight w:val="none"/>
        </w:rPr>
        <w:t>分包意向协议（如果有)；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6</w:t>
      </w:r>
      <w:r>
        <w:rPr>
          <w:rFonts w:hint="eastAsia" w:ascii="宋体" w:hAnsi="宋体" w:cs="宋体"/>
          <w:color w:val="auto"/>
          <w:sz w:val="24"/>
          <w:highlight w:val="none"/>
        </w:rPr>
        <w:t>投标标的清单；</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7</w:t>
      </w:r>
      <w:r>
        <w:rPr>
          <w:rFonts w:hint="eastAsia" w:ascii="宋体" w:hAnsi="宋体" w:cs="宋体"/>
          <w:color w:val="auto"/>
          <w:sz w:val="24"/>
          <w:highlight w:val="none"/>
        </w:rPr>
        <w:t>商务技术偏离表；</w:t>
      </w:r>
    </w:p>
    <w:p>
      <w:pPr>
        <w:snapToGrid w:val="0"/>
        <w:spacing w:line="360" w:lineRule="auto"/>
        <w:ind w:left="420" w:leftChars="2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3报价文件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2.3.1开标一览表（报价表）；</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2.3.2中小企业声明函（如果有）。</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3、我方承诺除商务技术偏离表列出的偏离外，我方响应招标文件的全部要求。</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4、如我方中标，我方承诺：</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4.2在签订合同时不向你方提出附加条件；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4.3按照招标文件要求提交履约保证金；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4.4在合同约定的期限内完成合同规定的全部义务。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5、其他补充说明:</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360" w:lineRule="auto"/>
        <w:ind w:firstLine="3600" w:firstLineChars="1500"/>
        <w:rPr>
          <w:rFonts w:ascii="宋体" w:hAnsi="宋体" w:cs="宋体"/>
          <w:color w:val="auto"/>
          <w:sz w:val="24"/>
          <w:highlight w:val="none"/>
        </w:rPr>
      </w:pPr>
      <w:r>
        <w:rPr>
          <w:rFonts w:hint="eastAsia" w:ascii="宋体" w:hAnsi="宋体" w:cs="宋体"/>
          <w:color w:val="auto"/>
          <w:sz w:val="24"/>
          <w:highlight w:val="none"/>
        </w:rPr>
        <w:t xml:space="preserve">投标人名称（电子签名）：                          </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snapToGrid w:val="0"/>
        <w:spacing w:line="360" w:lineRule="auto"/>
        <w:ind w:left="420" w:leftChars="200" w:firstLine="4200" w:firstLineChars="1750"/>
        <w:rPr>
          <w:rFonts w:ascii="宋体" w:hAnsi="宋体" w:cs="宋体"/>
          <w:color w:val="auto"/>
          <w:kern w:val="0"/>
          <w:sz w:val="24"/>
          <w:highlight w:val="none"/>
          <w:u w:val="singl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napToGrid w:val="0"/>
        <w:spacing w:line="360" w:lineRule="auto"/>
        <w:jc w:val="center"/>
        <w:rPr>
          <w:rFonts w:ascii="宋体" w:hAnsi="宋体" w:cs="宋体"/>
          <w:b/>
          <w:color w:val="auto"/>
          <w:kern w:val="0"/>
          <w:sz w:val="32"/>
          <w:szCs w:val="32"/>
          <w:highlight w:val="none"/>
        </w:rPr>
      </w:pP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pStyle w:val="3"/>
        <w:rPr>
          <w:color w:val="auto"/>
          <w:highlight w:val="none"/>
          <w:lang w:val="en-US"/>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lang w:val="zh-CN"/>
        </w:rPr>
      </w:pPr>
      <w:r>
        <w:rPr>
          <w:rFonts w:hint="eastAsia" w:ascii="宋体" w:hAnsi="宋体" w:cs="宋体"/>
          <w:b/>
          <w:color w:val="auto"/>
          <w:kern w:val="0"/>
          <w:sz w:val="32"/>
          <w:szCs w:val="32"/>
          <w:highlight w:val="none"/>
          <w:lang w:val="zh-CN"/>
        </w:rPr>
        <w:t>二、授权委托书或法定代表人（单位负责人、自然人本人）身份证明</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p>
    <w:p>
      <w:pPr>
        <w:snapToGrid w:val="0"/>
        <w:spacing w:line="360" w:lineRule="auto"/>
        <w:ind w:firstLine="2872" w:firstLineChars="894"/>
        <w:rPr>
          <w:rFonts w:ascii="宋体" w:hAnsi="宋体" w:cs="宋体"/>
          <w:color w:val="auto"/>
          <w:highlight w:val="none"/>
        </w:rPr>
      </w:pPr>
      <w:r>
        <w:rPr>
          <w:rFonts w:hint="eastAsia" w:ascii="宋体" w:hAnsi="宋体" w:cs="宋体"/>
          <w:b/>
          <w:color w:val="auto"/>
          <w:kern w:val="0"/>
          <w:sz w:val="32"/>
          <w:szCs w:val="32"/>
          <w:highlight w:val="none"/>
          <w:lang w:val="zh-CN"/>
        </w:rPr>
        <w:t>授权委托书（适用于非联合体投标）</w:t>
      </w:r>
      <w:r>
        <w:rPr>
          <w:rFonts w:hint="eastAsia" w:ascii="宋体" w:hAnsi="宋体" w:cs="宋体"/>
          <w:color w:val="auto"/>
          <w:highlight w:val="none"/>
        </w:rPr>
        <w:t xml:space="preserve">                               </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杭州市临平区临平公园管理服务中心</w:t>
      </w:r>
      <w:r>
        <w:rPr>
          <w:rFonts w:hint="eastAsia" w:ascii="宋体" w:hAnsi="宋体" w:cs="宋体"/>
          <w:color w:val="auto"/>
          <w:sz w:val="24"/>
          <w:highlight w:val="none"/>
        </w:rPr>
        <w:t>、</w:t>
      </w:r>
      <w:r>
        <w:rPr>
          <w:rFonts w:hint="eastAsia" w:ascii="宋体" w:hAnsi="宋体" w:cs="宋体"/>
          <w:color w:val="auto"/>
          <w:sz w:val="24"/>
          <w:highlight w:val="none"/>
          <w:lang w:eastAsia="zh-CN"/>
        </w:rPr>
        <w:t>杭州盛乔工程咨询有限公司</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lang w:eastAsia="zh-CN"/>
        </w:rPr>
        <w:t>临平公园保洁服务项目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SQZFCG-2023-037</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投标人名称(电子签名)：</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签发日期：  年  月   日</w:t>
      </w: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lang w:val="zh-CN"/>
        </w:rPr>
        <w:t xml:space="preserve">      </w:t>
      </w:r>
      <w:r>
        <w:rPr>
          <w:rFonts w:hint="eastAsia" w:ascii="宋体" w:hAnsi="宋体" w:cs="宋体"/>
          <w:b/>
          <w:color w:val="auto"/>
          <w:kern w:val="0"/>
          <w:sz w:val="32"/>
          <w:szCs w:val="32"/>
          <w:highlight w:val="none"/>
        </w:rPr>
        <w:t xml:space="preserve"> </w:t>
      </w:r>
      <w:r>
        <w:rPr>
          <w:rFonts w:hint="eastAsia" w:ascii="宋体" w:hAnsi="宋体" w:cs="宋体"/>
          <w:b/>
          <w:color w:val="auto"/>
          <w:kern w:val="0"/>
          <w:sz w:val="32"/>
          <w:szCs w:val="32"/>
          <w:highlight w:val="none"/>
          <w:lang w:val="zh-CN"/>
        </w:rPr>
        <w:t>授权委托书（适用于联合体投标）</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杭州市临平区临平公园管理服务中心</w:t>
      </w:r>
      <w:r>
        <w:rPr>
          <w:rFonts w:hint="eastAsia" w:ascii="宋体" w:hAnsi="宋体" w:cs="宋体"/>
          <w:color w:val="auto"/>
          <w:sz w:val="24"/>
          <w:highlight w:val="none"/>
        </w:rPr>
        <w:t>、</w:t>
      </w:r>
      <w:r>
        <w:rPr>
          <w:rFonts w:hint="eastAsia" w:ascii="宋体" w:hAnsi="宋体" w:cs="宋体"/>
          <w:color w:val="auto"/>
          <w:sz w:val="24"/>
          <w:highlight w:val="none"/>
          <w:lang w:eastAsia="zh-CN"/>
        </w:rPr>
        <w:t>杭州盛乔工程咨询有限公司</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lang w:eastAsia="zh-CN"/>
        </w:rPr>
        <w:t>临平公园保洁服务项目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 xml:space="preserve">SQZFCG-2023-037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jc w:val="center"/>
        <w:rPr>
          <w:rFonts w:ascii="宋体" w:hAnsi="宋体" w:cs="宋体"/>
          <w:b/>
          <w:color w:val="auto"/>
          <w:kern w:val="0"/>
          <w:sz w:val="32"/>
          <w:szCs w:val="32"/>
          <w:highlight w:val="none"/>
        </w:rPr>
      </w:pPr>
    </w:p>
    <w:p>
      <w:pPr>
        <w:rPr>
          <w:rFonts w:ascii="宋体" w:hAnsi="宋体" w:cs="宋体"/>
          <w:color w:val="auto"/>
          <w:highlight w:val="none"/>
        </w:rPr>
      </w:pP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autoSpaceDE w:val="0"/>
        <w:autoSpaceDN w:val="0"/>
        <w:spacing w:line="360" w:lineRule="auto"/>
        <w:jc w:val="center"/>
        <w:rPr>
          <w:rFonts w:ascii="宋体" w:hAnsi="宋体" w:cs="宋体"/>
          <w:b/>
          <w:color w:val="auto"/>
          <w:kern w:val="0"/>
          <w:sz w:val="32"/>
          <w:szCs w:val="32"/>
          <w:highlight w:val="none"/>
          <w:lang w:val="zh-CN"/>
        </w:rPr>
      </w:pPr>
    </w:p>
    <w:p>
      <w:pPr>
        <w:autoSpaceDE w:val="0"/>
        <w:autoSpaceDN w:val="0"/>
        <w:spacing w:line="360" w:lineRule="auto"/>
        <w:jc w:val="center"/>
        <w:rPr>
          <w:rFonts w:ascii="宋体" w:hAnsi="宋体" w:cs="宋体"/>
          <w:b/>
          <w:color w:val="auto"/>
          <w:kern w:val="0"/>
          <w:sz w:val="32"/>
          <w:szCs w:val="32"/>
          <w:highlight w:val="none"/>
          <w:lang w:val="zh-CN"/>
        </w:rPr>
      </w:pPr>
    </w:p>
    <w:p>
      <w:pPr>
        <w:autoSpaceDE w:val="0"/>
        <w:autoSpaceDN w:val="0"/>
        <w:spacing w:line="360" w:lineRule="auto"/>
        <w:jc w:val="center"/>
        <w:rPr>
          <w:rFonts w:ascii="宋体" w:hAnsi="宋体" w:cs="宋体"/>
          <w:b/>
          <w:color w:val="auto"/>
          <w:kern w:val="0"/>
          <w:sz w:val="32"/>
          <w:szCs w:val="32"/>
          <w:highlight w:val="none"/>
          <w:lang w:val="zh-CN"/>
        </w:rPr>
      </w:pPr>
    </w:p>
    <w:p>
      <w:pPr>
        <w:autoSpaceDE w:val="0"/>
        <w:autoSpaceDN w:val="0"/>
        <w:spacing w:line="360" w:lineRule="auto"/>
        <w:jc w:val="center"/>
        <w:rPr>
          <w:rFonts w:ascii="宋体" w:hAnsi="宋体" w:cs="宋体"/>
          <w:b/>
          <w:color w:val="auto"/>
          <w:sz w:val="24"/>
          <w:highlight w:val="none"/>
        </w:rPr>
      </w:pPr>
      <w:r>
        <w:rPr>
          <w:rFonts w:hint="eastAsia" w:ascii="宋体" w:hAnsi="宋体" w:cs="宋体"/>
          <w:b/>
          <w:color w:val="auto"/>
          <w:kern w:val="0"/>
          <w:sz w:val="32"/>
          <w:szCs w:val="32"/>
          <w:highlight w:val="none"/>
          <w:lang w:val="zh-CN"/>
        </w:rPr>
        <w:t>法定代表人、单位负责人或自然人本人</w:t>
      </w:r>
      <w:r>
        <w:rPr>
          <w:rFonts w:hint="eastAsia" w:ascii="宋体" w:hAnsi="宋体" w:cs="宋体"/>
          <w:b/>
          <w:color w:val="auto"/>
          <w:sz w:val="30"/>
          <w:szCs w:val="30"/>
          <w:highlight w:val="none"/>
        </w:rPr>
        <w:t>的身份证明（适用于法定代表人、单位负责人或者自然人本人代表投标人参加投标）</w:t>
      </w:r>
    </w:p>
    <w:p>
      <w:pPr>
        <w:pStyle w:val="150"/>
        <w:spacing w:line="360" w:lineRule="auto"/>
        <w:rPr>
          <w:rFonts w:hAnsi="宋体" w:cs="宋体"/>
          <w:bCs/>
          <w:color w:val="auto"/>
          <w:sz w:val="24"/>
          <w:highlight w:val="none"/>
        </w:rPr>
      </w:pPr>
      <w:r>
        <w:rPr>
          <w:rFonts w:hint="eastAsia" w:hAnsi="宋体" w:cs="宋体"/>
          <w:bCs/>
          <w:color w:val="auto"/>
          <w:sz w:val="24"/>
          <w:highlight w:val="none"/>
        </w:rPr>
        <w:t>身份证件扫描件：</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50"/>
              <w:adjustRightInd w:val="0"/>
              <w:spacing w:line="360" w:lineRule="auto"/>
              <w:rPr>
                <w:rFonts w:hAnsi="宋体" w:cs="宋体"/>
                <w:bCs/>
                <w:color w:val="auto"/>
                <w:sz w:val="24"/>
                <w:highlight w:val="none"/>
              </w:rPr>
            </w:pPr>
            <w:r>
              <w:rPr>
                <w:rFonts w:hint="eastAsia" w:hAnsi="宋体" w:cs="宋体"/>
                <w:bCs/>
                <w:color w:val="auto"/>
                <w:sz w:val="24"/>
                <w:highlight w:val="none"/>
              </w:rPr>
              <w:t>正面：                                 反面：</w:t>
            </w:r>
          </w:p>
          <w:p>
            <w:pPr>
              <w:pStyle w:val="150"/>
              <w:adjustRightInd w:val="0"/>
              <w:spacing w:line="360" w:lineRule="auto"/>
              <w:rPr>
                <w:rFonts w:hAnsi="宋体" w:cs="宋体"/>
                <w:bCs/>
                <w:color w:val="auto"/>
                <w:sz w:val="24"/>
                <w:highlight w:val="none"/>
              </w:rPr>
            </w:pPr>
          </w:p>
        </w:tc>
      </w:tr>
    </w:tbl>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投标人名称(电子签名)：                              </w:t>
      </w:r>
    </w:p>
    <w:p>
      <w:pPr>
        <w:spacing w:line="360"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snapToGrid w:val="0"/>
        <w:spacing w:line="360" w:lineRule="auto"/>
        <w:ind w:right="480"/>
        <w:rPr>
          <w:rFonts w:ascii="宋体" w:hAnsi="宋体" w:cs="宋体"/>
          <w:b/>
          <w:color w:val="auto"/>
          <w:kern w:val="0"/>
          <w:sz w:val="32"/>
          <w:szCs w:val="32"/>
          <w:highlight w:val="none"/>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三、分包意向协议（如果有）</w:t>
      </w:r>
    </w:p>
    <w:p>
      <w:pPr>
        <w:widowControl/>
        <w:spacing w:line="360" w:lineRule="auto"/>
        <w:ind w:firstLine="120" w:firstLineChars="50"/>
        <w:jc w:val="left"/>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中标后以分包方式履行合同的，提供分包意向协议(附件6</w:t>
      </w:r>
      <w:r>
        <w:rPr>
          <w:rFonts w:ascii="宋体" w:hAnsi="宋体" w:cs="宋体"/>
          <w:b/>
          <w:color w:val="auto"/>
          <w:sz w:val="24"/>
          <w:highlight w:val="none"/>
        </w:rPr>
        <w:t>)</w:t>
      </w:r>
      <w:r>
        <w:rPr>
          <w:rFonts w:hint="eastAsia" w:ascii="宋体" w:hAnsi="宋体" w:cs="宋体"/>
          <w:b/>
          <w:color w:val="auto"/>
          <w:sz w:val="24"/>
          <w:highlight w:val="none"/>
        </w:rPr>
        <w:t>；采购人不同意分包或者投标人中标后不以分包方式履行合同的，则不需要提供。</w:t>
      </w:r>
      <w:r>
        <w:rPr>
          <w:rFonts w:hint="eastAsia" w:ascii="宋体" w:hAnsi="宋体" w:cs="宋体"/>
          <w:color w:val="auto"/>
          <w:sz w:val="24"/>
          <w:highlight w:val="none"/>
        </w:rPr>
        <w:t>]</w:t>
      </w:r>
    </w:p>
    <w:p>
      <w:pPr>
        <w:snapToGrid w:val="0"/>
        <w:spacing w:line="360" w:lineRule="auto"/>
        <w:rPr>
          <w:rFonts w:ascii="宋体" w:hAnsi="宋体" w:cs="宋体"/>
          <w:color w:val="auto"/>
          <w:kern w:val="0"/>
          <w:sz w:val="24"/>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四、符合性审查资料</w:t>
      </w:r>
    </w:p>
    <w:p>
      <w:pPr>
        <w:jc w:val="center"/>
        <w:rPr>
          <w:rFonts w:ascii="宋体" w:hAnsi="宋体" w:cs="宋体"/>
          <w:b/>
          <w:color w:val="auto"/>
          <w:kern w:val="0"/>
          <w:sz w:val="32"/>
          <w:szCs w:val="32"/>
          <w:highlight w:val="none"/>
        </w:rPr>
      </w:pPr>
    </w:p>
    <w:tbl>
      <w:tblPr>
        <w:tblStyle w:val="6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499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实质性要求</w:t>
            </w:r>
          </w:p>
        </w:tc>
        <w:tc>
          <w:tcPr>
            <w:tcW w:w="255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需要提供的符合性审查资料</w:t>
            </w:r>
          </w:p>
        </w:tc>
        <w:tc>
          <w:tcPr>
            <w:tcW w:w="1418"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投标文件中的</w:t>
            </w:r>
          </w:p>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投标文件按照招标文件要求签署、盖章。</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需要使用电子签名或者签字盖章的投标文件的组成部分</w:t>
            </w:r>
          </w:p>
        </w:tc>
        <w:tc>
          <w:tcPr>
            <w:tcW w:w="1418" w:type="dxa"/>
          </w:tcPr>
          <w:p>
            <w:pPr>
              <w:rPr>
                <w:rFonts w:ascii="宋体" w:hAnsi="宋体" w:cs="宋体"/>
                <w:color w:val="auto"/>
                <w:sz w:val="24"/>
                <w:highlight w:val="none"/>
              </w:rPr>
            </w:pPr>
          </w:p>
          <w:p>
            <w:pPr>
              <w:rPr>
                <w:rFonts w:ascii="宋体" w:hAnsi="宋体" w:cs="宋体"/>
                <w:color w:val="auto"/>
                <w:sz w:val="24"/>
                <w:highlight w:val="none"/>
              </w:rPr>
            </w:pPr>
            <w:r>
              <w:rPr>
                <w:rFonts w:hint="eastAsia" w:ascii="宋体" w:hAnsi="宋体" w:cs="宋体"/>
                <w:color w:val="auto"/>
                <w:sz w:val="24"/>
                <w:highlight w:val="none"/>
              </w:rPr>
              <w:t>见投标文件</w:t>
            </w:r>
          </w:p>
          <w:p>
            <w:pPr>
              <w:rPr>
                <w:rFonts w:ascii="宋体" w:hAnsi="宋体" w:cs="宋体"/>
                <w:color w:val="auto"/>
                <w:highlight w:val="none"/>
              </w:rPr>
            </w:pPr>
            <w:r>
              <w:rPr>
                <w:rFonts w:hint="eastAsia" w:ascii="宋体" w:hAnsi="宋体" w:cs="宋体"/>
                <w:color w:val="auto"/>
                <w:sz w:val="24"/>
                <w:highlight w:val="none"/>
              </w:rPr>
              <w:t>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2</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投标文件中承诺的投标有效期不少于招标文件中载明的投标有效期。</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投标函</w:t>
            </w:r>
          </w:p>
        </w:tc>
        <w:tc>
          <w:tcPr>
            <w:tcW w:w="1418" w:type="dxa"/>
          </w:tcPr>
          <w:p>
            <w:pP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3</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投标文件满足招标文件的其它实质性要求。</w:t>
            </w:r>
          </w:p>
        </w:tc>
        <w:tc>
          <w:tcPr>
            <w:tcW w:w="2551" w:type="dxa"/>
            <w:vAlign w:val="center"/>
          </w:tcPr>
          <w:p>
            <w:pPr>
              <w:rPr>
                <w:rFonts w:ascii="宋体" w:hAnsi="宋体" w:cs="宋体"/>
                <w:color w:val="auto"/>
                <w:sz w:val="24"/>
                <w:highlight w:val="none"/>
              </w:rPr>
            </w:pPr>
            <w:r>
              <w:rPr>
                <w:rFonts w:hint="eastAsia" w:ascii="宋体" w:hAnsi="宋体" w:cs="宋体"/>
                <w:color w:val="auto"/>
                <w:kern w:val="0"/>
                <w:sz w:val="24"/>
                <w:highlight w:val="none"/>
              </w:rPr>
              <w:t>招标文件其它实质性要求相应的材料（“▲” 系指实质性要求条款，招标文件无其它实质性要求的，无需提供）</w:t>
            </w:r>
          </w:p>
        </w:tc>
        <w:tc>
          <w:tcPr>
            <w:tcW w:w="1418" w:type="dxa"/>
          </w:tcPr>
          <w:p>
            <w:pP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 xml:space="preserve">            </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color w:val="auto"/>
          <w:highlight w:val="none"/>
        </w:rPr>
      </w:pPr>
      <w:r>
        <w:rPr>
          <w:rFonts w:hint="eastAsia" w:ascii="宋体" w:hAnsi="宋体" w:cs="宋体"/>
          <w:b/>
          <w:color w:val="auto"/>
          <w:kern w:val="0"/>
          <w:sz w:val="32"/>
          <w:szCs w:val="32"/>
          <w:highlight w:val="none"/>
        </w:rPr>
        <w:t>五、评标标准相应的商务技术资料</w:t>
      </w:r>
    </w:p>
    <w:p>
      <w:pPr>
        <w:snapToGrid w:val="0"/>
        <w:spacing w:line="360" w:lineRule="auto"/>
        <w:jc w:val="left"/>
        <w:rPr>
          <w:rFonts w:ascii="宋体" w:hAnsi="宋体" w:cs="宋体"/>
          <w:b/>
          <w:color w:val="auto"/>
          <w:sz w:val="24"/>
          <w:highlight w:val="none"/>
        </w:rPr>
      </w:pPr>
      <w:r>
        <w:rPr>
          <w:rFonts w:hint="eastAsia" w:ascii="宋体" w:hAnsi="宋体" w:cs="宋体"/>
          <w:b/>
          <w:color w:val="auto"/>
          <w:sz w:val="24"/>
          <w:highlight w:val="none"/>
        </w:rPr>
        <w:t>（按招标文件第四部分评标办法前附表中“投标文件中评标标准相应的商务技术资料目录”提供资料。）</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ind w:firstLine="2891" w:firstLineChars="900"/>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六、投标标的清单</w:t>
      </w:r>
    </w:p>
    <w:tbl>
      <w:tblPr>
        <w:tblStyle w:val="64"/>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备注（如果有）</w:t>
            </w:r>
          </w:p>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七、商务技术偏离表</w:t>
      </w:r>
    </w:p>
    <w:tbl>
      <w:tblPr>
        <w:tblStyle w:val="6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序号</w:t>
            </w:r>
          </w:p>
        </w:tc>
        <w:tc>
          <w:tcPr>
            <w:tcW w:w="3683"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招标文件章节及具体内容</w:t>
            </w:r>
          </w:p>
        </w:tc>
        <w:tc>
          <w:tcPr>
            <w:tcW w:w="3546"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投标文件章节及具体内容</w:t>
            </w:r>
          </w:p>
        </w:tc>
        <w:tc>
          <w:tcPr>
            <w:tcW w:w="1276"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bl>
    <w:p>
      <w:pPr>
        <w:jc w:val="left"/>
        <w:rPr>
          <w:rFonts w:ascii="宋体" w:hAnsi="宋体" w:cs="宋体"/>
          <w:color w:val="auto"/>
          <w:kern w:val="0"/>
          <w:sz w:val="24"/>
          <w:highlight w:val="none"/>
        </w:rPr>
      </w:pPr>
      <w:r>
        <w:rPr>
          <w:rFonts w:hint="eastAsia" w:ascii="宋体" w:hAnsi="宋体" w:cs="宋体"/>
          <w:color w:val="auto"/>
          <w:kern w:val="0"/>
          <w:sz w:val="24"/>
          <w:highlight w:val="none"/>
        </w:rPr>
        <w:t>投标人保证：除商务技术偏离表列出的偏离外，投标人响应招标文件的全部要求</w:t>
      </w:r>
    </w:p>
    <w:p>
      <w:pPr>
        <w:jc w:val="center"/>
        <w:rPr>
          <w:rFonts w:ascii="宋体" w:hAnsi="宋体" w:cs="宋体"/>
          <w:b/>
          <w:color w:val="auto"/>
          <w:kern w:val="0"/>
          <w:sz w:val="32"/>
          <w:szCs w:val="32"/>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widowControl/>
        <w:adjustRightInd/>
        <w:jc w:val="left"/>
        <w:rPr>
          <w:rFonts w:ascii="宋体" w:hAnsi="宋体" w:cs="宋体"/>
          <w:b/>
          <w:bCs/>
          <w:color w:val="auto"/>
          <w:sz w:val="32"/>
          <w:szCs w:val="32"/>
          <w:highlight w:val="none"/>
        </w:rPr>
      </w:pPr>
      <w:r>
        <w:rPr>
          <w:rFonts w:ascii="宋体" w:hAnsi="宋体" w:cs="宋体"/>
          <w:b/>
          <w:bCs/>
          <w:color w:val="auto"/>
          <w:sz w:val="32"/>
          <w:szCs w:val="32"/>
          <w:highlight w:val="none"/>
        </w:rPr>
        <w:br w:type="page"/>
      </w:r>
    </w:p>
    <w:p>
      <w:pPr>
        <w:ind w:firstLine="1911" w:firstLineChars="595"/>
        <w:rPr>
          <w:rFonts w:ascii="宋体" w:hAnsi="宋体" w:cs="宋体"/>
          <w:b/>
          <w:color w:val="auto"/>
          <w:kern w:val="0"/>
          <w:sz w:val="32"/>
          <w:szCs w:val="32"/>
          <w:highlight w:val="none"/>
        </w:rPr>
      </w:pPr>
      <w:r>
        <w:rPr>
          <w:rFonts w:hint="eastAsia" w:ascii="宋体" w:hAnsi="宋体" w:cs="宋体"/>
          <w:b/>
          <w:bCs/>
          <w:color w:val="auto"/>
          <w:sz w:val="32"/>
          <w:szCs w:val="32"/>
          <w:highlight w:val="none"/>
        </w:rPr>
        <w:t>八</w:t>
      </w:r>
      <w:r>
        <w:rPr>
          <w:rFonts w:hint="eastAsia" w:ascii="宋体" w:hAnsi="宋体" w:cs="宋体"/>
          <w:b/>
          <w:color w:val="auto"/>
          <w:kern w:val="0"/>
          <w:sz w:val="32"/>
          <w:szCs w:val="32"/>
          <w:highlight w:val="none"/>
        </w:rPr>
        <w:t>、</w:t>
      </w:r>
      <w:r>
        <w:rPr>
          <w:rFonts w:hint="eastAsia" w:ascii="宋体" w:hAnsi="宋体" w:cs="宋体"/>
          <w:b/>
          <w:color w:val="auto"/>
          <w:kern w:val="0"/>
          <w:sz w:val="32"/>
          <w:szCs w:val="32"/>
          <w:highlight w:val="none"/>
          <w:lang w:val="zh-CN"/>
        </w:rPr>
        <w:t>政府采购供应商廉洁自律承诺书</w:t>
      </w: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杭州市临平区临平公园管理服务中心</w:t>
      </w:r>
      <w:r>
        <w:rPr>
          <w:rFonts w:hint="eastAsia" w:ascii="宋体" w:hAnsi="宋体" w:cs="宋体"/>
          <w:color w:val="auto"/>
          <w:sz w:val="24"/>
          <w:highlight w:val="none"/>
        </w:rPr>
        <w:t>、</w:t>
      </w:r>
      <w:r>
        <w:rPr>
          <w:rFonts w:hint="eastAsia" w:ascii="宋体" w:hAnsi="宋体" w:cs="宋体"/>
          <w:color w:val="auto"/>
          <w:sz w:val="24"/>
          <w:highlight w:val="none"/>
          <w:lang w:eastAsia="zh-CN"/>
        </w:rPr>
        <w:t>杭州盛乔工程咨询有限公司</w:t>
      </w:r>
      <w:r>
        <w:rPr>
          <w:rFonts w:hint="eastAsia" w:ascii="宋体" w:hAnsi="宋体" w:cs="宋体"/>
          <w:color w:val="auto"/>
          <w:kern w:val="0"/>
          <w:sz w:val="24"/>
          <w:highlight w:val="none"/>
          <w:lang w:val="zh-CN"/>
        </w:rPr>
        <w:t>：</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我单位响应你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好处；</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六、严格遵守《</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政府采购法》《</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招标投标</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法》</w:t>
      </w:r>
      <w:r>
        <w:rPr>
          <w:rFonts w:hint="eastAsia" w:ascii="宋体" w:hAnsi="宋体" w:cs="宋体"/>
          <w:color w:val="auto"/>
          <w:sz w:val="24"/>
          <w:highlight w:val="none"/>
          <w:lang w:val="zh-CN"/>
        </w:rPr>
        <w:t>《中华人民共和国民法典》</w:t>
      </w:r>
      <w:r>
        <w:rPr>
          <w:rFonts w:hint="eastAsia" w:ascii="宋体" w:hAnsi="宋体" w:cs="宋体"/>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如违反上述承诺，你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有权立即取消我单位投标、中标或在建项目的建设资格，有权拒绝我单位在一定时期内进入你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leftChars="1" w:right="1120" w:firstLine="4560" w:firstLineChars="19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投标人名称（</w:t>
      </w:r>
      <w:r>
        <w:rPr>
          <w:rFonts w:hint="eastAsia" w:ascii="宋体" w:hAnsi="宋体" w:cs="宋体"/>
          <w:color w:val="auto"/>
          <w:sz w:val="24"/>
          <w:highlight w:val="none"/>
        </w:rPr>
        <w:t>电子签名</w:t>
      </w:r>
      <w:r>
        <w:rPr>
          <w:rFonts w:hint="eastAsia" w:ascii="宋体" w:hAnsi="宋体" w:cs="宋体"/>
          <w:color w:val="auto"/>
          <w:kern w:val="0"/>
          <w:sz w:val="24"/>
          <w:highlight w:val="none"/>
          <w:lang w:val="zh-CN"/>
        </w:rPr>
        <w:t xml:space="preserve">）：                                                                                                                                                                                                               </w:t>
      </w:r>
    </w:p>
    <w:p>
      <w:pPr>
        <w:spacing w:line="360" w:lineRule="auto"/>
        <w:ind w:left="4620" w:leftChars="2200"/>
        <w:rPr>
          <w:rFonts w:ascii="宋体" w:hAnsi="宋体" w:cs="宋体"/>
          <w:color w:val="auto"/>
          <w:sz w:val="24"/>
          <w:highlight w:val="none"/>
        </w:r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 xml:space="preserve">   年   月   日</w:t>
      </w:r>
    </w:p>
    <w:p>
      <w:pPr>
        <w:spacing w:line="360" w:lineRule="auto"/>
        <w:jc w:val="center"/>
        <w:rPr>
          <w:rFonts w:ascii="宋体" w:hAnsi="宋体" w:cs="宋体"/>
          <w:b/>
          <w:bCs/>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pacing w:line="360" w:lineRule="auto"/>
        <w:jc w:val="center"/>
        <w:rPr>
          <w:rFonts w:ascii="宋体" w:hAnsi="宋体" w:cs="宋体"/>
          <w:b/>
          <w:bCs/>
          <w:color w:val="auto"/>
          <w:sz w:val="24"/>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报价文件部分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（1）开标一览表（报价表）………………………………………………………（页码）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（2）中小企业声明函………………………………………………………………（页码）</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pStyle w:val="63"/>
        <w:ind w:left="0" w:leftChars="0" w:firstLine="0" w:firstLineChars="0"/>
        <w:rPr>
          <w:color w:val="auto"/>
          <w:highlight w:val="none"/>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4"/>
        <w:keepNext w:val="0"/>
        <w:pageBreakBefore w:val="0"/>
        <w:tabs>
          <w:tab w:val="clear" w:pos="720"/>
        </w:tabs>
        <w:snapToGrid w:val="0"/>
        <w:spacing w:before="120" w:after="120"/>
        <w:jc w:val="both"/>
        <w:outlineLvl w:val="9"/>
        <w:rPr>
          <w:rFonts w:hint="eastAsia" w:ascii="仿宋" w:hAnsi="仿宋" w:eastAsia="仿宋" w:cs="宋体"/>
          <w:color w:val="auto"/>
          <w:kern w:val="2"/>
          <w:sz w:val="32"/>
          <w:szCs w:val="32"/>
          <w:highlight w:val="none"/>
        </w:rPr>
        <w:sectPr>
          <w:headerReference r:id="rId21" w:type="first"/>
          <w:footerReference r:id="rId23" w:type="first"/>
          <w:headerReference r:id="rId20" w:type="default"/>
          <w:footerReference r:id="rId22" w:type="default"/>
          <w:pgSz w:w="11906" w:h="16838"/>
          <w:pgMar w:top="1276" w:right="1418" w:bottom="1247" w:left="1418" w:header="851" w:footer="992" w:gutter="0"/>
          <w:cols w:space="720" w:num="1"/>
          <w:titlePg/>
          <w:docGrid w:linePitch="312" w:charSpace="0"/>
        </w:sectPr>
      </w:pPr>
    </w:p>
    <w:p>
      <w:pPr>
        <w:pStyle w:val="694"/>
        <w:keepNext w:val="0"/>
        <w:pageBreakBefore w:val="0"/>
        <w:tabs>
          <w:tab w:val="clear" w:pos="720"/>
        </w:tabs>
        <w:snapToGrid w:val="0"/>
        <w:spacing w:before="120" w:after="120"/>
        <w:jc w:val="center"/>
        <w:outlineLvl w:val="9"/>
        <w:rPr>
          <w:rFonts w:ascii="仿宋" w:hAnsi="仿宋" w:eastAsia="仿宋" w:cs="宋体"/>
          <w:color w:val="auto"/>
          <w:kern w:val="2"/>
          <w:sz w:val="32"/>
          <w:szCs w:val="32"/>
          <w:highlight w:val="none"/>
        </w:rPr>
      </w:pPr>
      <w:r>
        <w:rPr>
          <w:rFonts w:hint="eastAsia" w:ascii="仿宋" w:hAnsi="仿宋" w:eastAsia="仿宋" w:cs="宋体"/>
          <w:color w:val="auto"/>
          <w:kern w:val="2"/>
          <w:sz w:val="32"/>
          <w:szCs w:val="32"/>
          <w:highlight w:val="none"/>
        </w:rPr>
        <w:t>一、开标一览表（报价表）</w:t>
      </w:r>
    </w:p>
    <w:p>
      <w:pPr>
        <w:snapToGrid w:val="0"/>
        <w:spacing w:line="360" w:lineRule="auto"/>
        <w:rPr>
          <w:rFonts w:ascii="仿宋" w:hAnsi="仿宋" w:eastAsia="仿宋" w:cs="宋体"/>
          <w:color w:val="auto"/>
          <w:kern w:val="0"/>
          <w:sz w:val="24"/>
          <w:highlight w:val="none"/>
        </w:rPr>
      </w:pPr>
      <w:r>
        <w:rPr>
          <w:rFonts w:hint="eastAsia" w:ascii="仿宋" w:hAnsi="仿宋" w:eastAsia="仿宋" w:cs="宋体"/>
          <w:color w:val="auto"/>
          <w:sz w:val="24"/>
          <w:highlight w:val="none"/>
        </w:rPr>
        <w:t>（采购人）、（采购代理机构）</w:t>
      </w:r>
      <w:r>
        <w:rPr>
          <w:rFonts w:hint="eastAsia" w:ascii="仿宋" w:hAnsi="仿宋" w:eastAsia="仿宋" w:cs="宋体"/>
          <w:color w:val="auto"/>
          <w:kern w:val="0"/>
          <w:sz w:val="24"/>
          <w:highlight w:val="none"/>
          <w:lang w:val="zh-CN"/>
        </w:rPr>
        <w:t>：</w:t>
      </w:r>
    </w:p>
    <w:p>
      <w:pPr>
        <w:snapToGrid w:val="0"/>
        <w:spacing w:line="360" w:lineRule="auto"/>
        <w:ind w:firstLine="482"/>
        <w:rPr>
          <w:rFonts w:ascii="仿宋" w:hAnsi="仿宋" w:eastAsia="仿宋" w:cs="宋体"/>
          <w:color w:val="auto"/>
          <w:kern w:val="0"/>
          <w:sz w:val="24"/>
          <w:highlight w:val="none"/>
          <w:lang w:val="zh-CN"/>
        </w:rPr>
      </w:pPr>
      <w:r>
        <w:rPr>
          <w:rFonts w:hint="eastAsia" w:ascii="仿宋" w:hAnsi="仿宋" w:eastAsia="仿宋" w:cs="宋体"/>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宋体"/>
          <w:color w:val="auto"/>
          <w:sz w:val="24"/>
          <w:highlight w:val="none"/>
        </w:rPr>
        <w:t>（项目名称）</w:t>
      </w:r>
      <w:r>
        <w:rPr>
          <w:rFonts w:hint="eastAsia" w:ascii="仿宋" w:hAnsi="仿宋" w:eastAsia="仿宋" w:cs="宋体"/>
          <w:color w:val="auto"/>
          <w:kern w:val="0"/>
          <w:sz w:val="24"/>
          <w:highlight w:val="none"/>
          <w:lang w:val="zh-CN"/>
        </w:rPr>
        <w:t>【招标编号：</w:t>
      </w:r>
      <w:r>
        <w:rPr>
          <w:rFonts w:hint="eastAsia" w:ascii="仿宋" w:hAnsi="仿宋" w:eastAsia="仿宋" w:cs="宋体"/>
          <w:color w:val="auto"/>
          <w:sz w:val="24"/>
          <w:highlight w:val="none"/>
        </w:rPr>
        <w:t>（采购编号）】的实施</w:t>
      </w:r>
      <w:r>
        <w:rPr>
          <w:rFonts w:hint="eastAsia" w:ascii="仿宋" w:hAnsi="仿宋" w:eastAsia="仿宋" w:cs="宋体"/>
          <w:color w:val="auto"/>
          <w:kern w:val="0"/>
          <w:sz w:val="24"/>
          <w:highlight w:val="none"/>
          <w:lang w:val="zh-CN"/>
        </w:rPr>
        <w:t>。</w:t>
      </w:r>
    </w:p>
    <w:p>
      <w:pPr>
        <w:spacing w:line="360" w:lineRule="auto"/>
        <w:jc w:val="center"/>
        <w:rPr>
          <w:rFonts w:ascii="仿宋" w:hAnsi="仿宋" w:eastAsia="仿宋" w:cs="宋体"/>
          <w:b/>
          <w:color w:val="auto"/>
          <w:kern w:val="0"/>
          <w:sz w:val="24"/>
          <w:highlight w:val="none"/>
          <w:lang w:val="zh-CN"/>
        </w:rPr>
      </w:pPr>
      <w:r>
        <w:rPr>
          <w:rFonts w:hint="eastAsia" w:ascii="仿宋" w:hAnsi="仿宋" w:eastAsia="仿宋" w:cs="宋体"/>
          <w:b/>
          <w:color w:val="auto"/>
          <w:kern w:val="0"/>
          <w:sz w:val="24"/>
          <w:highlight w:val="none"/>
          <w:lang w:val="zh-CN"/>
        </w:rPr>
        <w:t>开标一览表（报价表）(单位均为人民币元)</w:t>
      </w:r>
    </w:p>
    <w:tbl>
      <w:tblPr>
        <w:tblStyle w:val="64"/>
        <w:tblW w:w="13745" w:type="dxa"/>
        <w:tblInd w:w="5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1513"/>
        <w:gridCol w:w="1078"/>
        <w:gridCol w:w="1541"/>
        <w:gridCol w:w="2086"/>
        <w:gridCol w:w="2836"/>
        <w:gridCol w:w="4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 w:hRule="atLeast"/>
        </w:trPr>
        <w:tc>
          <w:tcPr>
            <w:tcW w:w="682" w:type="dxa"/>
            <w:vAlign w:val="center"/>
          </w:tcPr>
          <w:p>
            <w:pPr>
              <w:spacing w:line="360" w:lineRule="auto"/>
              <w:jc w:val="center"/>
              <w:rPr>
                <w:rFonts w:ascii="仿宋" w:hAnsi="仿宋" w:eastAsia="仿宋" w:cs="宋体"/>
                <w:b/>
                <w:color w:val="auto"/>
                <w:szCs w:val="21"/>
                <w:highlight w:val="none"/>
              </w:rPr>
            </w:pPr>
            <w:r>
              <w:rPr>
                <w:rFonts w:hint="eastAsia" w:ascii="仿宋" w:hAnsi="仿宋" w:eastAsia="仿宋" w:cs="宋体"/>
                <w:b/>
                <w:color w:val="auto"/>
                <w:szCs w:val="21"/>
                <w:highlight w:val="none"/>
              </w:rPr>
              <w:t>序号</w:t>
            </w:r>
          </w:p>
        </w:tc>
        <w:tc>
          <w:tcPr>
            <w:tcW w:w="1513" w:type="dxa"/>
            <w:vAlign w:val="center"/>
          </w:tcPr>
          <w:p>
            <w:pPr>
              <w:spacing w:line="360" w:lineRule="auto"/>
              <w:jc w:val="center"/>
              <w:rPr>
                <w:rFonts w:ascii="仿宋" w:hAnsi="仿宋" w:eastAsia="仿宋" w:cs="宋体"/>
                <w:b/>
                <w:color w:val="auto"/>
                <w:szCs w:val="21"/>
                <w:highlight w:val="none"/>
              </w:rPr>
            </w:pPr>
            <w:r>
              <w:rPr>
                <w:rFonts w:hint="eastAsia" w:ascii="仿宋" w:hAnsi="仿宋" w:eastAsia="仿宋" w:cs="宋体"/>
                <w:b/>
                <w:color w:val="auto"/>
                <w:szCs w:val="21"/>
                <w:highlight w:val="none"/>
              </w:rPr>
              <w:t>名称</w:t>
            </w:r>
          </w:p>
        </w:tc>
        <w:tc>
          <w:tcPr>
            <w:tcW w:w="1078" w:type="dxa"/>
          </w:tcPr>
          <w:p>
            <w:pPr>
              <w:spacing w:line="360" w:lineRule="auto"/>
              <w:jc w:val="center"/>
              <w:rPr>
                <w:rFonts w:ascii="仿宋" w:hAnsi="仿宋" w:eastAsia="仿宋" w:cs="宋体"/>
                <w:b/>
                <w:color w:val="auto"/>
                <w:szCs w:val="21"/>
                <w:highlight w:val="none"/>
              </w:rPr>
            </w:pPr>
          </w:p>
          <w:p>
            <w:pPr>
              <w:spacing w:line="360" w:lineRule="auto"/>
              <w:jc w:val="center"/>
              <w:rPr>
                <w:rFonts w:ascii="仿宋" w:hAnsi="仿宋" w:eastAsia="仿宋" w:cs="宋体"/>
                <w:b/>
                <w:color w:val="auto"/>
                <w:szCs w:val="21"/>
                <w:highlight w:val="none"/>
              </w:rPr>
            </w:pPr>
            <w:r>
              <w:rPr>
                <w:rFonts w:hint="eastAsia" w:ascii="仿宋" w:hAnsi="仿宋" w:eastAsia="仿宋" w:cs="宋体"/>
                <w:b/>
                <w:color w:val="auto"/>
                <w:szCs w:val="21"/>
                <w:highlight w:val="none"/>
              </w:rPr>
              <w:t>具体服务</w:t>
            </w:r>
          </w:p>
        </w:tc>
        <w:tc>
          <w:tcPr>
            <w:tcW w:w="1541" w:type="dxa"/>
            <w:vAlign w:val="center"/>
          </w:tcPr>
          <w:p>
            <w:pPr>
              <w:spacing w:line="360" w:lineRule="auto"/>
              <w:jc w:val="center"/>
              <w:rPr>
                <w:rFonts w:ascii="仿宋" w:hAnsi="仿宋" w:eastAsia="仿宋" w:cs="宋体"/>
                <w:b/>
                <w:color w:val="auto"/>
                <w:szCs w:val="21"/>
                <w:highlight w:val="none"/>
              </w:rPr>
            </w:pPr>
            <w:r>
              <w:rPr>
                <w:rFonts w:hint="eastAsia" w:ascii="仿宋_GB2312" w:hAnsi="仿宋" w:eastAsia="仿宋_GB2312"/>
                <w:b/>
                <w:color w:val="auto"/>
                <w:szCs w:val="21"/>
                <w:highlight w:val="none"/>
              </w:rPr>
              <w:t>数量</w:t>
            </w:r>
          </w:p>
        </w:tc>
        <w:tc>
          <w:tcPr>
            <w:tcW w:w="2086" w:type="dxa"/>
            <w:vAlign w:val="center"/>
          </w:tcPr>
          <w:p>
            <w:pPr>
              <w:spacing w:line="360" w:lineRule="auto"/>
              <w:jc w:val="center"/>
              <w:rPr>
                <w:rFonts w:ascii="仿宋_GB2312" w:hAnsi="仿宋" w:eastAsia="仿宋_GB2312" w:cs="仿宋_GB2312"/>
                <w:b/>
                <w:color w:val="auto"/>
                <w:szCs w:val="21"/>
                <w:highlight w:val="none"/>
              </w:rPr>
            </w:pPr>
            <w:r>
              <w:rPr>
                <w:rFonts w:hint="eastAsia" w:ascii="仿宋_GB2312" w:hAnsi="仿宋" w:eastAsia="仿宋_GB2312"/>
                <w:b/>
                <w:color w:val="auto"/>
                <w:szCs w:val="21"/>
                <w:highlight w:val="none"/>
              </w:rPr>
              <w:t>单价</w:t>
            </w:r>
          </w:p>
        </w:tc>
        <w:tc>
          <w:tcPr>
            <w:tcW w:w="2836" w:type="dxa"/>
            <w:vAlign w:val="center"/>
          </w:tcPr>
          <w:p>
            <w:pPr>
              <w:spacing w:line="360" w:lineRule="auto"/>
              <w:jc w:val="center"/>
              <w:rPr>
                <w:rFonts w:hint="default" w:ascii="仿宋_GB2312" w:hAnsi="仿宋" w:eastAsia="仿宋_GB2312"/>
                <w:b/>
                <w:color w:val="auto"/>
                <w:szCs w:val="21"/>
                <w:highlight w:val="none"/>
                <w:lang w:val="en-US" w:eastAsia="zh-CN"/>
              </w:rPr>
            </w:pPr>
            <w:r>
              <w:rPr>
                <w:rFonts w:hint="eastAsia" w:ascii="仿宋_GB2312" w:hAnsi="仿宋" w:eastAsia="仿宋_GB2312"/>
                <w:b/>
                <w:color w:val="auto"/>
                <w:szCs w:val="21"/>
                <w:highlight w:val="none"/>
              </w:rPr>
              <w:t>合计</w:t>
            </w:r>
            <w:r>
              <w:rPr>
                <w:rFonts w:hint="eastAsia" w:ascii="仿宋_GB2312" w:hAnsi="仿宋" w:eastAsia="仿宋_GB2312"/>
                <w:b/>
                <w:color w:val="auto"/>
                <w:szCs w:val="21"/>
                <w:highlight w:val="none"/>
                <w:lang w:eastAsia="zh-CN"/>
              </w:rPr>
              <w:t>（</w:t>
            </w:r>
            <w:r>
              <w:rPr>
                <w:rFonts w:hint="eastAsia" w:ascii="仿宋_GB2312" w:hAnsi="仿宋" w:eastAsia="仿宋_GB2312"/>
                <w:b/>
                <w:color w:val="auto"/>
                <w:szCs w:val="21"/>
                <w:highlight w:val="none"/>
                <w:lang w:val="en-US" w:eastAsia="zh-CN"/>
              </w:rPr>
              <w:t>元）</w:t>
            </w:r>
          </w:p>
        </w:tc>
        <w:tc>
          <w:tcPr>
            <w:tcW w:w="4009" w:type="dxa"/>
            <w:vAlign w:val="center"/>
          </w:tcPr>
          <w:p>
            <w:pPr>
              <w:spacing w:line="360" w:lineRule="auto"/>
              <w:jc w:val="center"/>
              <w:rPr>
                <w:rFonts w:ascii="仿宋" w:hAnsi="仿宋" w:eastAsia="仿宋" w:cs="宋体"/>
                <w:b/>
                <w:color w:val="auto"/>
                <w:szCs w:val="21"/>
                <w:highlight w:val="none"/>
              </w:rPr>
            </w:pPr>
          </w:p>
          <w:p>
            <w:pPr>
              <w:spacing w:line="360" w:lineRule="auto"/>
              <w:jc w:val="center"/>
              <w:rPr>
                <w:rFonts w:ascii="仿宋" w:hAnsi="仿宋" w:eastAsia="仿宋" w:cs="宋体"/>
                <w:b/>
                <w:color w:val="auto"/>
                <w:szCs w:val="21"/>
                <w:highlight w:val="none"/>
              </w:rPr>
            </w:pPr>
            <w:r>
              <w:rPr>
                <w:rFonts w:hint="eastAsia" w:ascii="仿宋" w:hAnsi="仿宋" w:eastAsia="仿宋" w:cs="宋体"/>
                <w:b/>
                <w:color w:val="auto"/>
                <w:szCs w:val="21"/>
                <w:highlight w:val="none"/>
              </w:rPr>
              <w:t>备注（如果有）</w:t>
            </w:r>
          </w:p>
          <w:p>
            <w:pPr>
              <w:spacing w:line="360" w:lineRule="auto"/>
              <w:jc w:val="center"/>
              <w:rPr>
                <w:rFonts w:ascii="仿宋" w:hAnsi="仿宋" w:eastAsia="仿宋"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682" w:type="dxa"/>
            <w:vAlign w:val="center"/>
          </w:tcPr>
          <w:p>
            <w:pPr>
              <w:pStyle w:val="259"/>
              <w:numPr>
                <w:ilvl w:val="0"/>
                <w:numId w:val="3"/>
              </w:numPr>
              <w:ind w:firstLineChars="0"/>
              <w:jc w:val="center"/>
              <w:rPr>
                <w:rFonts w:ascii="仿宋" w:hAnsi="仿宋" w:eastAsia="仿宋" w:cs="宋体"/>
                <w:color w:val="auto"/>
                <w:sz w:val="21"/>
                <w:szCs w:val="21"/>
                <w:highlight w:val="none"/>
              </w:rPr>
            </w:pPr>
          </w:p>
        </w:tc>
        <w:tc>
          <w:tcPr>
            <w:tcW w:w="1513" w:type="dxa"/>
            <w:vAlign w:val="center"/>
          </w:tcPr>
          <w:p>
            <w:pPr>
              <w:snapToGrid w:val="0"/>
              <w:spacing w:line="360" w:lineRule="auto"/>
              <w:jc w:val="center"/>
              <w:rPr>
                <w:rFonts w:ascii="仿宋_GB2312" w:hAnsi="仿宋" w:eastAsia="仿宋_GB2312" w:cs="仿宋_GB2312"/>
                <w:color w:val="auto"/>
                <w:szCs w:val="21"/>
                <w:highlight w:val="none"/>
              </w:rPr>
            </w:pPr>
          </w:p>
        </w:tc>
        <w:tc>
          <w:tcPr>
            <w:tcW w:w="1078" w:type="dxa"/>
            <w:vAlign w:val="center"/>
          </w:tcPr>
          <w:p>
            <w:pPr>
              <w:snapToGrid w:val="0"/>
              <w:spacing w:line="360" w:lineRule="auto"/>
              <w:jc w:val="center"/>
              <w:rPr>
                <w:rFonts w:ascii="仿宋" w:hAnsi="仿宋" w:eastAsia="仿宋" w:cs="宋体"/>
                <w:color w:val="auto"/>
                <w:szCs w:val="21"/>
                <w:highlight w:val="none"/>
              </w:rPr>
            </w:pPr>
          </w:p>
        </w:tc>
        <w:tc>
          <w:tcPr>
            <w:tcW w:w="1541" w:type="dxa"/>
            <w:vAlign w:val="center"/>
          </w:tcPr>
          <w:p>
            <w:pPr>
              <w:snapToGrid w:val="0"/>
              <w:spacing w:line="360" w:lineRule="auto"/>
              <w:jc w:val="center"/>
              <w:rPr>
                <w:rFonts w:ascii="仿宋_GB2312" w:hAnsi="仿宋" w:eastAsia="仿宋_GB2312" w:cs="仿宋_GB2312"/>
                <w:color w:val="auto"/>
                <w:szCs w:val="21"/>
                <w:highlight w:val="none"/>
              </w:rPr>
            </w:pPr>
          </w:p>
        </w:tc>
        <w:tc>
          <w:tcPr>
            <w:tcW w:w="2086" w:type="dxa"/>
            <w:vAlign w:val="center"/>
          </w:tcPr>
          <w:p>
            <w:pPr>
              <w:spacing w:line="360" w:lineRule="auto"/>
              <w:jc w:val="center"/>
              <w:rPr>
                <w:rFonts w:ascii="仿宋_GB2312" w:hAnsi="仿宋" w:eastAsia="仿宋_GB2312" w:cs="仿宋_GB2312"/>
                <w:color w:val="auto"/>
                <w:szCs w:val="21"/>
                <w:highlight w:val="none"/>
              </w:rPr>
            </w:pPr>
          </w:p>
        </w:tc>
        <w:tc>
          <w:tcPr>
            <w:tcW w:w="2836" w:type="dxa"/>
            <w:vAlign w:val="center"/>
          </w:tcPr>
          <w:p>
            <w:pPr>
              <w:spacing w:line="360" w:lineRule="auto"/>
              <w:jc w:val="center"/>
              <w:rPr>
                <w:rFonts w:ascii="仿宋_GB2312" w:hAnsi="仿宋" w:eastAsia="仿宋_GB2312" w:cs="仿宋_GB2312"/>
                <w:color w:val="auto"/>
                <w:szCs w:val="21"/>
                <w:highlight w:val="none"/>
              </w:rPr>
            </w:pPr>
          </w:p>
        </w:tc>
        <w:tc>
          <w:tcPr>
            <w:tcW w:w="4009" w:type="dxa"/>
            <w:vAlign w:val="center"/>
          </w:tcPr>
          <w:p>
            <w:pPr>
              <w:spacing w:line="360" w:lineRule="auto"/>
              <w:jc w:val="center"/>
              <w:rPr>
                <w:rFonts w:ascii="仿宋_GB2312" w:hAnsi="仿宋"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682" w:type="dxa"/>
            <w:vAlign w:val="center"/>
          </w:tcPr>
          <w:p>
            <w:pPr>
              <w:pStyle w:val="259"/>
              <w:numPr>
                <w:ilvl w:val="0"/>
                <w:numId w:val="3"/>
              </w:numPr>
              <w:ind w:left="420" w:leftChars="0" w:hanging="420" w:firstLineChars="0"/>
              <w:jc w:val="center"/>
              <w:rPr>
                <w:rFonts w:ascii="仿宋" w:hAnsi="仿宋" w:eastAsia="仿宋" w:cs="宋体"/>
                <w:color w:val="auto"/>
                <w:kern w:val="2"/>
                <w:sz w:val="21"/>
                <w:szCs w:val="21"/>
                <w:highlight w:val="none"/>
                <w:lang w:val="en-US" w:eastAsia="zh-CN" w:bidi="ar-SA"/>
              </w:rPr>
            </w:pPr>
          </w:p>
        </w:tc>
        <w:tc>
          <w:tcPr>
            <w:tcW w:w="1513" w:type="dxa"/>
            <w:vAlign w:val="center"/>
          </w:tcPr>
          <w:p>
            <w:pPr>
              <w:snapToGrid w:val="0"/>
              <w:spacing w:line="360" w:lineRule="auto"/>
              <w:jc w:val="center"/>
              <w:rPr>
                <w:rFonts w:hint="default" w:ascii="仿宋_GB2312" w:hAnsi="仿宋" w:eastAsia="仿宋_GB2312" w:cs="仿宋_GB2312"/>
                <w:color w:val="auto"/>
                <w:kern w:val="2"/>
                <w:sz w:val="21"/>
                <w:szCs w:val="21"/>
                <w:highlight w:val="none"/>
                <w:lang w:val="en-US" w:eastAsia="zh-CN" w:bidi="ar-SA"/>
              </w:rPr>
            </w:pPr>
          </w:p>
        </w:tc>
        <w:tc>
          <w:tcPr>
            <w:tcW w:w="1078" w:type="dxa"/>
            <w:vAlign w:val="center"/>
          </w:tcPr>
          <w:p>
            <w:pPr>
              <w:snapToGrid w:val="0"/>
              <w:spacing w:line="360" w:lineRule="auto"/>
              <w:jc w:val="center"/>
              <w:rPr>
                <w:rFonts w:ascii="仿宋" w:hAnsi="仿宋" w:eastAsia="仿宋" w:cs="宋体"/>
                <w:color w:val="auto"/>
                <w:kern w:val="2"/>
                <w:sz w:val="21"/>
                <w:szCs w:val="21"/>
                <w:highlight w:val="none"/>
                <w:lang w:val="en-US" w:eastAsia="zh-CN" w:bidi="ar-SA"/>
              </w:rPr>
            </w:pPr>
          </w:p>
        </w:tc>
        <w:tc>
          <w:tcPr>
            <w:tcW w:w="1541" w:type="dxa"/>
            <w:vAlign w:val="center"/>
          </w:tcPr>
          <w:p>
            <w:pPr>
              <w:snapToGrid w:val="0"/>
              <w:spacing w:line="360" w:lineRule="auto"/>
              <w:jc w:val="center"/>
              <w:rPr>
                <w:rFonts w:hint="eastAsia" w:ascii="仿宋_GB2312" w:hAnsi="仿宋" w:eastAsia="仿宋_GB2312" w:cs="仿宋_GB2312"/>
                <w:color w:val="auto"/>
                <w:kern w:val="2"/>
                <w:sz w:val="21"/>
                <w:szCs w:val="21"/>
                <w:highlight w:val="none"/>
                <w:lang w:val="en-US" w:eastAsia="zh-CN" w:bidi="ar-SA"/>
              </w:rPr>
            </w:pPr>
          </w:p>
        </w:tc>
        <w:tc>
          <w:tcPr>
            <w:tcW w:w="2086" w:type="dxa"/>
            <w:vAlign w:val="center"/>
          </w:tcPr>
          <w:p>
            <w:pPr>
              <w:spacing w:line="360" w:lineRule="auto"/>
              <w:jc w:val="center"/>
              <w:rPr>
                <w:rFonts w:hint="eastAsia" w:ascii="仿宋_GB2312" w:hAnsi="仿宋" w:eastAsia="仿宋_GB2312" w:cs="仿宋_GB2312"/>
                <w:color w:val="auto"/>
                <w:kern w:val="2"/>
                <w:sz w:val="21"/>
                <w:szCs w:val="21"/>
                <w:highlight w:val="none"/>
                <w:lang w:val="en-US" w:eastAsia="zh-CN" w:bidi="ar-SA"/>
              </w:rPr>
            </w:pPr>
          </w:p>
        </w:tc>
        <w:tc>
          <w:tcPr>
            <w:tcW w:w="2836" w:type="dxa"/>
            <w:vAlign w:val="center"/>
          </w:tcPr>
          <w:p>
            <w:pPr>
              <w:spacing w:line="360" w:lineRule="auto"/>
              <w:jc w:val="center"/>
              <w:rPr>
                <w:rFonts w:ascii="仿宋_GB2312" w:hAnsi="仿宋" w:eastAsia="仿宋_GB2312" w:cs="仿宋_GB2312"/>
                <w:color w:val="auto"/>
                <w:kern w:val="2"/>
                <w:sz w:val="21"/>
                <w:szCs w:val="21"/>
                <w:highlight w:val="none"/>
                <w:lang w:val="en-US" w:eastAsia="zh-CN" w:bidi="ar-SA"/>
              </w:rPr>
            </w:pPr>
          </w:p>
        </w:tc>
        <w:tc>
          <w:tcPr>
            <w:tcW w:w="4009" w:type="dxa"/>
            <w:vAlign w:val="center"/>
          </w:tcPr>
          <w:p>
            <w:pPr>
              <w:spacing w:line="360" w:lineRule="auto"/>
              <w:jc w:val="center"/>
              <w:rPr>
                <w:rFonts w:hint="default" w:ascii="仿宋_GB2312" w:hAnsi="仿宋" w:eastAsia="仿宋_GB2312" w:cs="仿宋_GB2312"/>
                <w:b/>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682" w:type="dxa"/>
            <w:vAlign w:val="center"/>
          </w:tcPr>
          <w:p>
            <w:pPr>
              <w:pStyle w:val="259"/>
              <w:numPr>
                <w:ilvl w:val="0"/>
                <w:numId w:val="3"/>
              </w:numPr>
              <w:ind w:firstLineChars="0"/>
              <w:jc w:val="center"/>
              <w:rPr>
                <w:rFonts w:ascii="仿宋" w:hAnsi="仿宋" w:eastAsia="仿宋" w:cs="宋体"/>
                <w:color w:val="auto"/>
                <w:sz w:val="21"/>
                <w:szCs w:val="21"/>
                <w:highlight w:val="none"/>
              </w:rPr>
            </w:pPr>
          </w:p>
        </w:tc>
        <w:tc>
          <w:tcPr>
            <w:tcW w:w="1513" w:type="dxa"/>
            <w:vAlign w:val="center"/>
          </w:tcPr>
          <w:p>
            <w:pPr>
              <w:snapToGrid w:val="0"/>
              <w:spacing w:line="360" w:lineRule="auto"/>
              <w:jc w:val="center"/>
              <w:rPr>
                <w:rFonts w:hint="eastAsia" w:ascii="仿宋_GB2312" w:hAnsi="仿宋" w:eastAsia="仿宋_GB2312" w:cs="仿宋_GB2312"/>
                <w:color w:val="auto"/>
                <w:szCs w:val="21"/>
                <w:highlight w:val="none"/>
              </w:rPr>
            </w:pPr>
          </w:p>
        </w:tc>
        <w:tc>
          <w:tcPr>
            <w:tcW w:w="1078" w:type="dxa"/>
            <w:vAlign w:val="center"/>
          </w:tcPr>
          <w:p>
            <w:pPr>
              <w:snapToGrid w:val="0"/>
              <w:spacing w:line="360" w:lineRule="auto"/>
              <w:jc w:val="center"/>
              <w:rPr>
                <w:rFonts w:ascii="仿宋_GB2312" w:hAnsi="仿宋" w:eastAsia="仿宋_GB2312" w:cs="仿宋_GB2312"/>
                <w:color w:val="auto"/>
                <w:szCs w:val="21"/>
                <w:highlight w:val="none"/>
              </w:rPr>
            </w:pPr>
          </w:p>
        </w:tc>
        <w:tc>
          <w:tcPr>
            <w:tcW w:w="1541" w:type="dxa"/>
            <w:vAlign w:val="center"/>
          </w:tcPr>
          <w:p>
            <w:pPr>
              <w:snapToGrid w:val="0"/>
              <w:spacing w:line="360" w:lineRule="auto"/>
              <w:jc w:val="center"/>
              <w:rPr>
                <w:rFonts w:hint="default" w:ascii="仿宋_GB2312" w:hAnsi="仿宋" w:eastAsia="仿宋_GB2312" w:cs="仿宋_GB2312"/>
                <w:color w:val="auto"/>
                <w:szCs w:val="21"/>
                <w:highlight w:val="none"/>
                <w:lang w:val="en-US" w:eastAsia="zh-CN"/>
              </w:rPr>
            </w:pPr>
          </w:p>
        </w:tc>
        <w:tc>
          <w:tcPr>
            <w:tcW w:w="2086" w:type="dxa"/>
            <w:vAlign w:val="center"/>
          </w:tcPr>
          <w:p>
            <w:pPr>
              <w:spacing w:line="360" w:lineRule="auto"/>
              <w:jc w:val="center"/>
              <w:rPr>
                <w:rFonts w:hint="eastAsia" w:ascii="仿宋_GB2312" w:hAnsi="仿宋" w:eastAsia="仿宋_GB2312" w:cs="仿宋_GB2312"/>
                <w:color w:val="auto"/>
                <w:szCs w:val="21"/>
                <w:highlight w:val="none"/>
                <w:u w:val="single"/>
              </w:rPr>
            </w:pPr>
          </w:p>
        </w:tc>
        <w:tc>
          <w:tcPr>
            <w:tcW w:w="2836" w:type="dxa"/>
            <w:vAlign w:val="center"/>
          </w:tcPr>
          <w:p>
            <w:pPr>
              <w:spacing w:line="360" w:lineRule="auto"/>
              <w:jc w:val="center"/>
              <w:rPr>
                <w:rFonts w:ascii="仿宋_GB2312" w:hAnsi="仿宋" w:eastAsia="仿宋_GB2312" w:cs="仿宋_GB2312"/>
                <w:color w:val="auto"/>
                <w:szCs w:val="21"/>
                <w:highlight w:val="none"/>
              </w:rPr>
            </w:pPr>
          </w:p>
        </w:tc>
        <w:tc>
          <w:tcPr>
            <w:tcW w:w="4009" w:type="dxa"/>
            <w:vAlign w:val="center"/>
          </w:tcPr>
          <w:p>
            <w:pPr>
              <w:spacing w:line="360" w:lineRule="auto"/>
              <w:jc w:val="center"/>
              <w:rPr>
                <w:rFonts w:ascii="仿宋_GB2312" w:hAnsi="仿宋"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682" w:type="dxa"/>
            <w:vAlign w:val="center"/>
          </w:tcPr>
          <w:p>
            <w:pPr>
              <w:pStyle w:val="259"/>
              <w:numPr>
                <w:ilvl w:val="0"/>
                <w:numId w:val="3"/>
              </w:numPr>
              <w:ind w:firstLineChars="0"/>
              <w:jc w:val="center"/>
              <w:rPr>
                <w:rFonts w:ascii="仿宋" w:hAnsi="仿宋" w:eastAsia="仿宋" w:cs="宋体"/>
                <w:color w:val="auto"/>
                <w:sz w:val="21"/>
                <w:szCs w:val="21"/>
                <w:highlight w:val="none"/>
              </w:rPr>
            </w:pPr>
          </w:p>
        </w:tc>
        <w:tc>
          <w:tcPr>
            <w:tcW w:w="1513" w:type="dxa"/>
            <w:vAlign w:val="center"/>
          </w:tcPr>
          <w:p>
            <w:pPr>
              <w:snapToGrid w:val="0"/>
              <w:spacing w:line="360" w:lineRule="auto"/>
              <w:jc w:val="center"/>
              <w:rPr>
                <w:rFonts w:ascii="仿宋_GB2312" w:hAnsi="仿宋" w:eastAsia="仿宋_GB2312" w:cs="仿宋_GB2312"/>
                <w:color w:val="auto"/>
                <w:szCs w:val="21"/>
                <w:highlight w:val="none"/>
              </w:rPr>
            </w:pPr>
          </w:p>
        </w:tc>
        <w:tc>
          <w:tcPr>
            <w:tcW w:w="1078" w:type="dxa"/>
            <w:vAlign w:val="center"/>
          </w:tcPr>
          <w:p>
            <w:pPr>
              <w:snapToGrid w:val="0"/>
              <w:spacing w:line="360" w:lineRule="auto"/>
              <w:jc w:val="center"/>
              <w:rPr>
                <w:rFonts w:ascii="仿宋" w:hAnsi="仿宋" w:eastAsia="仿宋" w:cs="宋体"/>
                <w:color w:val="auto"/>
                <w:szCs w:val="21"/>
                <w:highlight w:val="none"/>
              </w:rPr>
            </w:pPr>
          </w:p>
        </w:tc>
        <w:tc>
          <w:tcPr>
            <w:tcW w:w="1541" w:type="dxa"/>
            <w:vAlign w:val="center"/>
          </w:tcPr>
          <w:p>
            <w:pPr>
              <w:snapToGrid w:val="0"/>
              <w:spacing w:line="360" w:lineRule="auto"/>
              <w:jc w:val="center"/>
              <w:rPr>
                <w:rFonts w:hint="eastAsia" w:ascii="仿宋_GB2312" w:hAnsi="仿宋" w:eastAsia="仿宋_GB2312" w:cs="仿宋_GB2312"/>
                <w:color w:val="auto"/>
                <w:szCs w:val="21"/>
                <w:highlight w:val="none"/>
                <w:lang w:val="en-US" w:eastAsia="zh-CN"/>
              </w:rPr>
            </w:pPr>
          </w:p>
        </w:tc>
        <w:tc>
          <w:tcPr>
            <w:tcW w:w="2086" w:type="dxa"/>
            <w:vAlign w:val="center"/>
          </w:tcPr>
          <w:p>
            <w:pPr>
              <w:spacing w:line="360" w:lineRule="auto"/>
              <w:jc w:val="center"/>
              <w:rPr>
                <w:rFonts w:ascii="仿宋_GB2312" w:hAnsi="仿宋" w:eastAsia="仿宋_GB2312" w:cs="仿宋_GB2312"/>
                <w:color w:val="auto"/>
                <w:szCs w:val="21"/>
                <w:highlight w:val="none"/>
              </w:rPr>
            </w:pPr>
          </w:p>
        </w:tc>
        <w:tc>
          <w:tcPr>
            <w:tcW w:w="2836" w:type="dxa"/>
            <w:vAlign w:val="center"/>
          </w:tcPr>
          <w:p>
            <w:pPr>
              <w:spacing w:line="360" w:lineRule="auto"/>
              <w:jc w:val="center"/>
              <w:rPr>
                <w:rFonts w:ascii="仿宋_GB2312" w:hAnsi="仿宋" w:eastAsia="仿宋_GB2312" w:cs="仿宋_GB2312"/>
                <w:color w:val="auto"/>
                <w:szCs w:val="21"/>
                <w:highlight w:val="none"/>
              </w:rPr>
            </w:pPr>
          </w:p>
        </w:tc>
        <w:tc>
          <w:tcPr>
            <w:tcW w:w="4009" w:type="dxa"/>
            <w:vAlign w:val="center"/>
          </w:tcPr>
          <w:p>
            <w:pPr>
              <w:spacing w:line="360" w:lineRule="auto"/>
              <w:jc w:val="center"/>
              <w:rPr>
                <w:rFonts w:ascii="仿宋_GB2312" w:hAnsi="仿宋"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682" w:type="dxa"/>
            <w:vAlign w:val="center"/>
          </w:tcPr>
          <w:p>
            <w:pPr>
              <w:pStyle w:val="259"/>
              <w:numPr>
                <w:ilvl w:val="0"/>
                <w:numId w:val="3"/>
              </w:numPr>
              <w:ind w:firstLineChars="0"/>
              <w:jc w:val="center"/>
              <w:rPr>
                <w:rFonts w:ascii="仿宋" w:hAnsi="仿宋" w:eastAsia="仿宋" w:cs="宋体"/>
                <w:color w:val="auto"/>
                <w:sz w:val="21"/>
                <w:szCs w:val="21"/>
                <w:highlight w:val="none"/>
              </w:rPr>
            </w:pPr>
          </w:p>
        </w:tc>
        <w:tc>
          <w:tcPr>
            <w:tcW w:w="1513" w:type="dxa"/>
            <w:vAlign w:val="center"/>
          </w:tcPr>
          <w:p>
            <w:pPr>
              <w:snapToGrid w:val="0"/>
              <w:spacing w:line="360" w:lineRule="auto"/>
              <w:jc w:val="center"/>
              <w:rPr>
                <w:rFonts w:hint="eastAsia" w:ascii="仿宋_GB2312" w:hAnsi="仿宋" w:eastAsia="仿宋_GB2312" w:cs="仿宋_GB2312"/>
                <w:color w:val="auto"/>
                <w:szCs w:val="21"/>
                <w:highlight w:val="none"/>
                <w:lang w:val="en-US" w:eastAsia="zh-CN"/>
              </w:rPr>
            </w:pPr>
          </w:p>
        </w:tc>
        <w:tc>
          <w:tcPr>
            <w:tcW w:w="1078" w:type="dxa"/>
            <w:vAlign w:val="center"/>
          </w:tcPr>
          <w:p>
            <w:pPr>
              <w:snapToGrid w:val="0"/>
              <w:spacing w:line="360" w:lineRule="auto"/>
              <w:jc w:val="center"/>
              <w:rPr>
                <w:rFonts w:hint="eastAsia" w:ascii="仿宋_GB2312" w:hAnsi="仿宋" w:eastAsia="仿宋_GB2312" w:cs="仿宋_GB2312"/>
                <w:color w:val="auto"/>
                <w:szCs w:val="21"/>
                <w:highlight w:val="none"/>
                <w:lang w:eastAsia="zh-CN"/>
              </w:rPr>
            </w:pPr>
          </w:p>
        </w:tc>
        <w:tc>
          <w:tcPr>
            <w:tcW w:w="1541" w:type="dxa"/>
            <w:vAlign w:val="center"/>
          </w:tcPr>
          <w:p>
            <w:pPr>
              <w:snapToGrid w:val="0"/>
              <w:spacing w:line="360" w:lineRule="auto"/>
              <w:jc w:val="center"/>
              <w:rPr>
                <w:rFonts w:hint="eastAsia" w:ascii="仿宋_GB2312" w:hAnsi="仿宋" w:eastAsia="仿宋_GB2312" w:cs="仿宋_GB2312"/>
                <w:color w:val="auto"/>
                <w:szCs w:val="21"/>
                <w:highlight w:val="none"/>
                <w:lang w:val="en-US" w:eastAsia="zh-CN"/>
              </w:rPr>
            </w:pPr>
          </w:p>
        </w:tc>
        <w:tc>
          <w:tcPr>
            <w:tcW w:w="2086" w:type="dxa"/>
            <w:vAlign w:val="center"/>
          </w:tcPr>
          <w:p>
            <w:pPr>
              <w:spacing w:line="360" w:lineRule="auto"/>
              <w:jc w:val="center"/>
              <w:rPr>
                <w:rFonts w:hint="eastAsia" w:ascii="仿宋_GB2312" w:hAnsi="仿宋" w:eastAsia="仿宋_GB2312" w:cs="仿宋_GB2312"/>
                <w:color w:val="auto"/>
                <w:szCs w:val="21"/>
                <w:highlight w:val="none"/>
                <w:u w:val="single"/>
              </w:rPr>
            </w:pPr>
          </w:p>
        </w:tc>
        <w:tc>
          <w:tcPr>
            <w:tcW w:w="2836" w:type="dxa"/>
            <w:vAlign w:val="center"/>
          </w:tcPr>
          <w:p>
            <w:pPr>
              <w:spacing w:line="360" w:lineRule="auto"/>
              <w:jc w:val="center"/>
              <w:rPr>
                <w:rFonts w:ascii="仿宋_GB2312" w:hAnsi="仿宋" w:eastAsia="仿宋_GB2312" w:cs="仿宋_GB2312"/>
                <w:color w:val="auto"/>
                <w:szCs w:val="21"/>
                <w:highlight w:val="none"/>
              </w:rPr>
            </w:pPr>
          </w:p>
        </w:tc>
        <w:tc>
          <w:tcPr>
            <w:tcW w:w="4009" w:type="dxa"/>
            <w:vAlign w:val="center"/>
          </w:tcPr>
          <w:p>
            <w:pPr>
              <w:spacing w:line="360" w:lineRule="auto"/>
              <w:jc w:val="center"/>
              <w:rPr>
                <w:rFonts w:ascii="仿宋_GB2312" w:hAnsi="仿宋"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4814" w:type="dxa"/>
            <w:gridSpan w:val="4"/>
            <w:vAlign w:val="center"/>
          </w:tcPr>
          <w:p>
            <w:pPr>
              <w:spacing w:line="360" w:lineRule="auto"/>
              <w:jc w:val="center"/>
              <w:rPr>
                <w:rFonts w:ascii="仿宋" w:hAnsi="仿宋" w:eastAsia="仿宋" w:cs="宋体"/>
                <w:b/>
                <w:color w:val="auto"/>
                <w:szCs w:val="21"/>
                <w:highlight w:val="none"/>
              </w:rPr>
            </w:pPr>
            <w:r>
              <w:rPr>
                <w:rFonts w:hint="eastAsia" w:ascii="仿宋" w:hAnsi="仿宋" w:eastAsia="仿宋" w:cs="宋体"/>
                <w:b/>
                <w:color w:val="auto"/>
                <w:szCs w:val="21"/>
                <w:highlight w:val="none"/>
              </w:rPr>
              <w:t>投标报价（小写）</w:t>
            </w:r>
          </w:p>
        </w:tc>
        <w:tc>
          <w:tcPr>
            <w:tcW w:w="8931" w:type="dxa"/>
            <w:gridSpan w:val="3"/>
          </w:tcPr>
          <w:p>
            <w:pPr>
              <w:spacing w:line="360" w:lineRule="auto"/>
              <w:jc w:val="center"/>
              <w:rPr>
                <w:rFonts w:ascii="仿宋" w:hAnsi="仿宋" w:eastAsia="仿宋"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4814" w:type="dxa"/>
            <w:gridSpan w:val="4"/>
            <w:vAlign w:val="center"/>
          </w:tcPr>
          <w:p>
            <w:pPr>
              <w:spacing w:line="360" w:lineRule="auto"/>
              <w:jc w:val="center"/>
              <w:rPr>
                <w:rFonts w:ascii="仿宋" w:hAnsi="仿宋" w:eastAsia="仿宋" w:cs="宋体"/>
                <w:b/>
                <w:color w:val="auto"/>
                <w:szCs w:val="21"/>
                <w:highlight w:val="none"/>
              </w:rPr>
            </w:pPr>
            <w:r>
              <w:rPr>
                <w:rFonts w:hint="eastAsia" w:ascii="仿宋" w:hAnsi="仿宋" w:eastAsia="仿宋" w:cs="宋体"/>
                <w:b/>
                <w:color w:val="auto"/>
                <w:szCs w:val="21"/>
                <w:highlight w:val="none"/>
              </w:rPr>
              <w:t>投标报价（大写）</w:t>
            </w:r>
          </w:p>
        </w:tc>
        <w:tc>
          <w:tcPr>
            <w:tcW w:w="8931" w:type="dxa"/>
            <w:gridSpan w:val="3"/>
          </w:tcPr>
          <w:p>
            <w:pPr>
              <w:spacing w:line="360" w:lineRule="auto"/>
              <w:jc w:val="center"/>
              <w:rPr>
                <w:rFonts w:ascii="仿宋" w:hAnsi="仿宋" w:eastAsia="仿宋" w:cs="宋体"/>
                <w:color w:val="auto"/>
                <w:szCs w:val="21"/>
                <w:highlight w:val="none"/>
              </w:rPr>
            </w:pPr>
          </w:p>
        </w:tc>
      </w:tr>
    </w:tbl>
    <w:p>
      <w:pPr>
        <w:spacing w:line="360" w:lineRule="auto"/>
        <w:ind w:left="-2" w:leftChars="-1" w:firstLine="480" w:firstLineChars="200"/>
        <w:rPr>
          <w:rFonts w:ascii="仿宋" w:hAnsi="仿宋" w:eastAsia="仿宋" w:cs="宋体"/>
          <w:color w:val="auto"/>
          <w:kern w:val="0"/>
          <w:sz w:val="24"/>
          <w:highlight w:val="none"/>
          <w:lang w:val="zh-CN"/>
        </w:rPr>
      </w:pPr>
      <w:r>
        <w:rPr>
          <w:rFonts w:hint="eastAsia" w:ascii="仿宋" w:hAnsi="仿宋" w:eastAsia="仿宋" w:cs="宋体"/>
          <w:color w:val="auto"/>
          <w:kern w:val="0"/>
          <w:sz w:val="24"/>
          <w:highlight w:val="none"/>
          <w:lang w:val="zh-CN"/>
        </w:rPr>
        <w:t>1、投标人需按本表格式填写</w:t>
      </w:r>
      <w:r>
        <w:rPr>
          <w:rFonts w:hint="eastAsia" w:ascii="仿宋" w:hAnsi="仿宋" w:eastAsia="仿宋" w:cs="宋体"/>
          <w:b/>
          <w:color w:val="auto"/>
          <w:kern w:val="0"/>
          <w:sz w:val="24"/>
          <w:highlight w:val="none"/>
          <w:lang w:val="zh-CN"/>
        </w:rPr>
        <w:t>，</w:t>
      </w:r>
      <w:r>
        <w:rPr>
          <w:rFonts w:hint="eastAsia" w:ascii="仿宋" w:hAnsi="仿宋" w:eastAsia="仿宋" w:cs="宋体"/>
          <w:b/>
          <w:color w:val="auto"/>
          <w:kern w:val="0"/>
          <w:sz w:val="24"/>
          <w:highlight w:val="none"/>
        </w:rPr>
        <w:t>否则视为</w:t>
      </w:r>
      <w:r>
        <w:rPr>
          <w:rFonts w:hint="eastAsia" w:ascii="仿宋" w:hAnsi="仿宋" w:eastAsia="仿宋" w:cs="宋体"/>
          <w:b/>
          <w:color w:val="auto"/>
          <w:sz w:val="24"/>
          <w:highlight w:val="none"/>
        </w:rPr>
        <w:t>投标文件含有采购人不能接受的附加条件，投标无效</w:t>
      </w:r>
      <w:r>
        <w:rPr>
          <w:rFonts w:hint="eastAsia" w:ascii="仿宋" w:hAnsi="仿宋" w:eastAsia="仿宋" w:cs="宋体"/>
          <w:color w:val="auto"/>
          <w:kern w:val="0"/>
          <w:sz w:val="24"/>
          <w:highlight w:val="none"/>
          <w:lang w:val="zh-CN"/>
        </w:rPr>
        <w:t>。</w:t>
      </w:r>
    </w:p>
    <w:p>
      <w:pPr>
        <w:spacing w:line="360" w:lineRule="auto"/>
        <w:ind w:firstLine="480" w:firstLineChars="200"/>
        <w:rPr>
          <w:rFonts w:ascii="仿宋" w:hAnsi="仿宋" w:eastAsia="仿宋" w:cs="宋体"/>
          <w:color w:val="auto"/>
          <w:kern w:val="0"/>
          <w:sz w:val="24"/>
          <w:highlight w:val="none"/>
        </w:rPr>
      </w:pPr>
      <w:r>
        <w:rPr>
          <w:rFonts w:hint="eastAsia" w:ascii="仿宋" w:hAnsi="仿宋" w:eastAsia="仿宋" w:cs="宋体"/>
          <w:color w:val="auto"/>
          <w:kern w:val="0"/>
          <w:sz w:val="24"/>
          <w:highlight w:val="none"/>
          <w:lang w:val="zh-CN"/>
        </w:rPr>
        <w:t>2、有关本项目实施所涉及的一切费用均计入报价。</w:t>
      </w:r>
      <w:r>
        <w:rPr>
          <w:rFonts w:hint="eastAsia" w:ascii="仿宋" w:hAnsi="仿宋" w:eastAsia="仿宋" w:cs="宋体"/>
          <w:b/>
          <w:color w:val="auto"/>
          <w:kern w:val="0"/>
          <w:sz w:val="24"/>
          <w:highlight w:val="none"/>
          <w:lang w:val="zh-CN"/>
        </w:rPr>
        <w:t>采购人将以合同形式有偿取得货物或服务，不接受投标人给予的赠品、回扣或者与采购无关的其他商品、服务</w:t>
      </w:r>
      <w:r>
        <w:rPr>
          <w:rFonts w:hint="eastAsia" w:ascii="仿宋" w:hAnsi="仿宋" w:eastAsia="仿宋" w:cs="宋体"/>
          <w:color w:val="auto"/>
          <w:kern w:val="0"/>
          <w:sz w:val="24"/>
          <w:highlight w:val="none"/>
          <w:lang w:val="zh-CN"/>
        </w:rPr>
        <w:t>，</w:t>
      </w:r>
      <w:r>
        <w:rPr>
          <w:rFonts w:hint="eastAsia" w:ascii="仿宋" w:hAnsi="仿宋" w:eastAsia="仿宋" w:cs="宋体"/>
          <w:b/>
          <w:color w:val="auto"/>
          <w:kern w:val="0"/>
          <w:sz w:val="24"/>
          <w:highlight w:val="none"/>
          <w:lang w:val="zh-CN"/>
        </w:rPr>
        <w:t>不得出现“0元”“免费赠送”等形式的无偿报价，</w:t>
      </w:r>
      <w:r>
        <w:rPr>
          <w:rFonts w:hint="eastAsia" w:ascii="仿宋" w:hAnsi="仿宋" w:eastAsia="仿宋" w:cs="宋体"/>
          <w:b/>
          <w:color w:val="auto"/>
          <w:kern w:val="0"/>
          <w:sz w:val="24"/>
          <w:highlight w:val="none"/>
        </w:rPr>
        <w:t>否则视为</w:t>
      </w:r>
      <w:r>
        <w:rPr>
          <w:rFonts w:hint="eastAsia" w:ascii="仿宋" w:hAnsi="仿宋" w:eastAsia="仿宋" w:cs="宋体"/>
          <w:b/>
          <w:color w:val="auto"/>
          <w:sz w:val="24"/>
          <w:highlight w:val="none"/>
        </w:rPr>
        <w:t>投标文件含有采购人不能接受的附加条件，投标无效</w:t>
      </w:r>
      <w:r>
        <w:rPr>
          <w:rFonts w:hint="eastAsia" w:ascii="仿宋" w:hAnsi="仿宋" w:eastAsia="仿宋" w:cs="宋体"/>
          <w:b/>
          <w:color w:val="auto"/>
          <w:kern w:val="0"/>
          <w:sz w:val="24"/>
          <w:highlight w:val="none"/>
          <w:lang w:val="zh-CN"/>
        </w:rPr>
        <w:t>；采购内容未包含在《开标一览表（报价表）》名称栏中，投标人不能作出合理解释的，</w:t>
      </w:r>
      <w:r>
        <w:rPr>
          <w:rFonts w:hint="eastAsia" w:ascii="仿宋" w:hAnsi="仿宋" w:eastAsia="仿宋" w:cs="宋体"/>
          <w:b/>
          <w:color w:val="auto"/>
          <w:kern w:val="0"/>
          <w:sz w:val="24"/>
          <w:highlight w:val="none"/>
        </w:rPr>
        <w:t>视为</w:t>
      </w:r>
      <w:r>
        <w:rPr>
          <w:rFonts w:hint="eastAsia" w:ascii="仿宋" w:hAnsi="仿宋" w:eastAsia="仿宋" w:cs="宋体"/>
          <w:b/>
          <w:color w:val="auto"/>
          <w:sz w:val="24"/>
          <w:highlight w:val="none"/>
        </w:rPr>
        <w:t>投标文件含有采购人不能接受的附加条件的，投标无效。</w:t>
      </w:r>
    </w:p>
    <w:p>
      <w:pPr>
        <w:snapToGrid w:val="0"/>
        <w:spacing w:line="360" w:lineRule="auto"/>
        <w:ind w:firstLine="480" w:firstLineChars="200"/>
        <w:jc w:val="left"/>
        <w:rPr>
          <w:rFonts w:ascii="仿宋" w:hAnsi="仿宋" w:eastAsia="仿宋" w:cs="宋体"/>
          <w:color w:val="auto"/>
          <w:kern w:val="0"/>
          <w:sz w:val="24"/>
          <w:highlight w:val="none"/>
          <w:lang w:val="zh-CN"/>
        </w:rPr>
      </w:pPr>
      <w:r>
        <w:rPr>
          <w:rFonts w:hint="eastAsia" w:ascii="仿宋" w:hAnsi="仿宋" w:eastAsia="仿宋" w:cs="宋体"/>
          <w:color w:val="auto"/>
          <w:kern w:val="0"/>
          <w:sz w:val="24"/>
          <w:highlight w:val="none"/>
          <w:lang w:val="zh-CN"/>
        </w:rPr>
        <w:t>3、特别提示：采购机构将对项目名称和项目编号，中标供应商名称、地址和中标金额，主要中标标的名称、服务范围、服务要求、服务时间、服务标准等予以公示。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仿宋" w:hAnsi="仿宋" w:eastAsia="仿宋" w:cs="宋体"/>
          <w:color w:val="auto"/>
          <w:kern w:val="0"/>
          <w:sz w:val="24"/>
          <w:highlight w:val="none"/>
          <w:lang w:val="zh-CN"/>
        </w:rPr>
      </w:pPr>
      <w:r>
        <w:rPr>
          <w:rFonts w:ascii="仿宋" w:hAnsi="仿宋" w:eastAsia="仿宋" w:cs="宋体"/>
          <w:color w:val="auto"/>
          <w:kern w:val="0"/>
          <w:sz w:val="24"/>
          <w:szCs w:val="22"/>
          <w:highlight w:val="none"/>
          <w:lang w:val="zh-CN"/>
        </w:rPr>
        <w:t>4</w:t>
      </w:r>
      <w:r>
        <w:rPr>
          <w:rFonts w:hint="eastAsia" w:ascii="仿宋" w:hAnsi="仿宋" w:eastAsia="仿宋" w:cs="宋体"/>
          <w:color w:val="auto"/>
          <w:kern w:val="0"/>
          <w:sz w:val="24"/>
          <w:szCs w:val="22"/>
          <w:highlight w:val="none"/>
          <w:lang w:val="zh-CN"/>
        </w:rPr>
        <w:t>、</w:t>
      </w:r>
      <w:r>
        <w:rPr>
          <w:rFonts w:hint="eastAsia" w:ascii="仿宋" w:hAnsi="仿宋" w:eastAsia="仿宋" w:cs="宋体"/>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694"/>
        <w:keepNext w:val="0"/>
        <w:pageBreakBefore w:val="0"/>
        <w:tabs>
          <w:tab w:val="clear" w:pos="720"/>
        </w:tabs>
        <w:snapToGrid w:val="0"/>
        <w:spacing w:before="120" w:after="120"/>
        <w:ind w:firstLine="643"/>
        <w:jc w:val="right"/>
        <w:outlineLvl w:val="9"/>
        <w:rPr>
          <w:rFonts w:ascii="仿宋" w:hAnsi="仿宋" w:eastAsia="仿宋" w:cs="宋体"/>
          <w:color w:val="auto"/>
          <w:kern w:val="0"/>
          <w:sz w:val="24"/>
          <w:highlight w:val="none"/>
          <w:lang w:val="zh-CN"/>
        </w:rPr>
      </w:pPr>
      <w:r>
        <w:rPr>
          <w:rFonts w:hint="eastAsia" w:ascii="仿宋" w:hAnsi="仿宋" w:eastAsia="仿宋" w:cs="宋体"/>
          <w:color w:val="auto"/>
          <w:kern w:val="0"/>
          <w:sz w:val="24"/>
          <w:highlight w:val="none"/>
          <w:lang w:val="zh-CN"/>
        </w:rPr>
        <w:t>投标人（或联合体牵头人）名称(电子签名)：</w:t>
      </w:r>
    </w:p>
    <w:p>
      <w:pPr>
        <w:spacing w:line="360" w:lineRule="auto"/>
        <w:ind w:left="4620" w:leftChars="2200" w:firstLine="236" w:firstLineChars="98"/>
        <w:jc w:val="right"/>
        <w:rPr>
          <w:rFonts w:ascii="仿宋" w:hAnsi="仿宋" w:eastAsia="仿宋" w:cs="宋体"/>
          <w:b/>
          <w:color w:val="auto"/>
          <w:kern w:val="0"/>
          <w:sz w:val="24"/>
          <w:szCs w:val="20"/>
          <w:highlight w:val="none"/>
          <w:lang w:val="zh-CN"/>
        </w:rPr>
      </w:pPr>
      <w:r>
        <w:rPr>
          <w:rFonts w:hint="eastAsia" w:ascii="仿宋" w:hAnsi="仿宋" w:eastAsia="仿宋" w:cs="宋体"/>
          <w:b/>
          <w:color w:val="auto"/>
          <w:kern w:val="0"/>
          <w:sz w:val="24"/>
          <w:szCs w:val="20"/>
          <w:highlight w:val="none"/>
          <w:lang w:val="zh-CN"/>
        </w:rPr>
        <w:t>日期：   年   月   日</w:t>
      </w:r>
    </w:p>
    <w:p>
      <w:pPr>
        <w:pStyle w:val="694"/>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highlight w:val="none"/>
        </w:rPr>
      </w:pPr>
    </w:p>
    <w:p>
      <w:pPr>
        <w:pStyle w:val="694"/>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highlight w:val="none"/>
        </w:rPr>
      </w:pPr>
    </w:p>
    <w:p>
      <w:pPr>
        <w:pStyle w:val="694"/>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highlight w:val="none"/>
        </w:rPr>
      </w:pPr>
    </w:p>
    <w:p>
      <w:pPr>
        <w:pStyle w:val="694"/>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highlight w:val="none"/>
        </w:rPr>
      </w:pPr>
    </w:p>
    <w:p>
      <w:pPr>
        <w:pStyle w:val="694"/>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highlight w:val="none"/>
        </w:rPr>
      </w:pPr>
    </w:p>
    <w:p>
      <w:pPr>
        <w:pStyle w:val="694"/>
        <w:keepNext w:val="0"/>
        <w:pageBreakBefore w:val="0"/>
        <w:tabs>
          <w:tab w:val="clear" w:pos="720"/>
        </w:tabs>
        <w:snapToGrid w:val="0"/>
        <w:spacing w:before="120" w:after="120"/>
        <w:jc w:val="both"/>
        <w:outlineLvl w:val="9"/>
        <w:rPr>
          <w:rFonts w:hint="eastAsia" w:ascii="宋体" w:hAnsi="宋体" w:eastAsia="宋体" w:cs="宋体"/>
          <w:color w:val="auto"/>
          <w:kern w:val="2"/>
          <w:sz w:val="32"/>
          <w:szCs w:val="32"/>
          <w:highlight w:val="none"/>
        </w:rPr>
      </w:pPr>
    </w:p>
    <w:p>
      <w:pPr>
        <w:pStyle w:val="694"/>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highlight w:val="none"/>
        </w:rPr>
      </w:pPr>
    </w:p>
    <w:p>
      <w:pPr>
        <w:pStyle w:val="694"/>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highlight w:val="none"/>
        </w:rPr>
      </w:pPr>
    </w:p>
    <w:p>
      <w:pPr>
        <w:pStyle w:val="694"/>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highlight w:val="none"/>
        </w:rPr>
      </w:pPr>
    </w:p>
    <w:p>
      <w:pPr>
        <w:pStyle w:val="694"/>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highlight w:val="none"/>
        </w:rPr>
      </w:pPr>
    </w:p>
    <w:p>
      <w:pPr>
        <w:pStyle w:val="694"/>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highlight w:val="none"/>
        </w:rPr>
      </w:pPr>
    </w:p>
    <w:p>
      <w:pPr>
        <w:pStyle w:val="694"/>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highlight w:val="none"/>
        </w:rPr>
      </w:pPr>
    </w:p>
    <w:p>
      <w:pPr>
        <w:pStyle w:val="694"/>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highlight w:val="none"/>
        </w:rPr>
      </w:pPr>
    </w:p>
    <w:p>
      <w:pPr>
        <w:pStyle w:val="694"/>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highlight w:val="none"/>
        </w:rPr>
      </w:pPr>
    </w:p>
    <w:p>
      <w:pPr>
        <w:pStyle w:val="694"/>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highlight w:val="none"/>
        </w:rPr>
      </w:pPr>
    </w:p>
    <w:p>
      <w:pPr>
        <w:pStyle w:val="694"/>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highlight w:val="none"/>
        </w:rPr>
        <w:sectPr>
          <w:pgSz w:w="16838" w:h="11906" w:orient="landscape"/>
          <w:pgMar w:top="1418" w:right="1276" w:bottom="1418" w:left="1247" w:header="851" w:footer="992" w:gutter="0"/>
          <w:cols w:space="720" w:num="1"/>
          <w:titlePg/>
          <w:docGrid w:linePitch="312" w:charSpace="0"/>
        </w:sectPr>
      </w:pPr>
    </w:p>
    <w:p>
      <w:pPr>
        <w:pStyle w:val="694"/>
        <w:keepNext w:val="0"/>
        <w:pageBreakBefore w:val="0"/>
        <w:tabs>
          <w:tab w:val="clear" w:pos="720"/>
        </w:tabs>
        <w:snapToGrid w:val="0"/>
        <w:spacing w:before="120" w:after="120"/>
        <w:ind w:firstLine="643"/>
        <w:outlineLvl w:val="9"/>
        <w:rPr>
          <w:rFonts w:ascii="宋体" w:hAnsi="宋体" w:eastAsia="宋体" w:cs="宋体"/>
          <w:color w:val="auto"/>
          <w:sz w:val="32"/>
          <w:szCs w:val="32"/>
          <w:highlight w:val="none"/>
        </w:rPr>
      </w:pPr>
      <w:r>
        <w:rPr>
          <w:rFonts w:hint="eastAsia" w:ascii="宋体" w:hAnsi="宋体" w:eastAsia="宋体" w:cs="宋体"/>
          <w:color w:val="auto"/>
          <w:kern w:val="2"/>
          <w:sz w:val="32"/>
          <w:szCs w:val="32"/>
          <w:highlight w:val="none"/>
        </w:rPr>
        <w:t>二、</w:t>
      </w:r>
      <w:r>
        <w:rPr>
          <w:rFonts w:hint="eastAsia" w:ascii="宋体" w:hAnsi="宋体" w:eastAsia="宋体" w:cs="宋体"/>
          <w:color w:val="auto"/>
          <w:sz w:val="32"/>
          <w:szCs w:val="32"/>
          <w:highlight w:val="none"/>
        </w:rPr>
        <w:t>中小企业声明函（如果有）</w:t>
      </w:r>
    </w:p>
    <w:p>
      <w:pPr>
        <w:widowControl/>
        <w:spacing w:line="360" w:lineRule="auto"/>
        <w:ind w:firstLine="120" w:firstLineChars="50"/>
        <w:jc w:val="left"/>
        <w:rPr>
          <w:rFonts w:ascii="宋体" w:hAnsi="宋体" w:cs="宋体"/>
          <w:b/>
          <w:color w:val="auto"/>
          <w:sz w:val="24"/>
          <w:highlight w:val="none"/>
        </w:rPr>
      </w:pPr>
      <w:r>
        <w:rPr>
          <w:rFonts w:hint="eastAsia" w:ascii="宋体" w:hAnsi="宋体" w:cs="宋体"/>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auto"/>
          <w:sz w:val="24"/>
          <w:highlight w:val="none"/>
        </w:rPr>
        <w:t>7</w:t>
      </w:r>
      <w:r>
        <w:rPr>
          <w:rFonts w:hint="eastAsia" w:ascii="宋体" w:hAnsi="宋体" w:cs="宋体"/>
          <w:b/>
          <w:color w:val="auto"/>
          <w:sz w:val="24"/>
          <w:highlight w:val="none"/>
        </w:rPr>
        <w:t>）。]</w:t>
      </w:r>
    </w:p>
    <w:p>
      <w:pPr>
        <w:pStyle w:val="694"/>
        <w:keepNext w:val="0"/>
        <w:pageBreakBefore w:val="0"/>
        <w:tabs>
          <w:tab w:val="clear" w:pos="720"/>
        </w:tabs>
        <w:snapToGrid w:val="0"/>
        <w:spacing w:before="120" w:after="120"/>
        <w:ind w:firstLine="643"/>
        <w:outlineLvl w:val="9"/>
        <w:rPr>
          <w:rFonts w:ascii="宋体" w:hAnsi="宋体" w:eastAsia="宋体" w:cs="宋体"/>
          <w:b w:val="0"/>
          <w:color w:val="auto"/>
          <w:sz w:val="32"/>
          <w:szCs w:val="32"/>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pStyle w:val="2"/>
        <w:keepNext w:val="0"/>
        <w:keepLines w:val="0"/>
        <w:pageBreakBefore/>
        <w:widowControl/>
        <w:spacing w:before="100" w:beforeAutospacing="1" w:after="100" w:afterAutospacing="1" w:line="360" w:lineRule="auto"/>
        <w:ind w:left="0" w:leftChars="0" w:firstLine="0" w:firstLineChars="0"/>
        <w:jc w:val="center"/>
        <w:rPr>
          <w:rFonts w:ascii="宋体" w:hAnsi="宋体" w:cs="宋体"/>
          <w:color w:val="auto"/>
          <w:highlight w:val="none"/>
        </w:rPr>
      </w:pPr>
      <w:r>
        <w:rPr>
          <w:rFonts w:hint="eastAsia" w:ascii="宋体" w:hAnsi="宋体" w:cs="宋体"/>
          <w:color w:val="auto"/>
          <w:highlight w:val="none"/>
        </w:rPr>
        <w:t>附件</w:t>
      </w:r>
    </w:p>
    <w:p>
      <w:pPr>
        <w:spacing w:line="360" w:lineRule="auto"/>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附件1：</w:t>
      </w:r>
    </w:p>
    <w:p>
      <w:pPr>
        <w:spacing w:line="360" w:lineRule="auto"/>
        <w:jc w:val="center"/>
        <w:rPr>
          <w:rFonts w:ascii="宋体" w:hAnsi="宋体" w:cs="宋体"/>
          <w:b/>
          <w:color w:val="auto"/>
          <w:spacing w:val="6"/>
          <w:sz w:val="32"/>
          <w:szCs w:val="32"/>
          <w:highlight w:val="none"/>
        </w:rPr>
      </w:pPr>
      <w:bookmarkStart w:id="509" w:name="OLE_LINK13"/>
      <w:bookmarkStart w:id="510" w:name="OLE_LINK14"/>
      <w:r>
        <w:rPr>
          <w:rFonts w:hint="eastAsia" w:ascii="宋体" w:hAnsi="宋体" w:cs="宋体"/>
          <w:b/>
          <w:color w:val="auto"/>
          <w:spacing w:val="6"/>
          <w:sz w:val="32"/>
          <w:szCs w:val="32"/>
          <w:highlight w:val="none"/>
        </w:rPr>
        <w:t>残疾人福利性单位声明函</w:t>
      </w:r>
    </w:p>
    <w:bookmarkEnd w:id="509"/>
    <w:bookmarkEnd w:id="510"/>
    <w:p>
      <w:pPr>
        <w:spacing w:line="360" w:lineRule="auto"/>
        <w:rPr>
          <w:rFonts w:ascii="宋体" w:hAnsi="宋体" w:cs="宋体"/>
          <w:b/>
          <w:color w:val="auto"/>
          <w:spacing w:val="6"/>
          <w:sz w:val="30"/>
          <w:szCs w:val="30"/>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color w:val="auto"/>
          <w:sz w:val="24"/>
          <w:highlight w:val="none"/>
          <w:u w:val="single"/>
        </w:rPr>
        <w:t>(采购人)</w:t>
      </w:r>
      <w:r>
        <w:rPr>
          <w:rFonts w:hint="eastAsia" w:ascii="宋体" w:hAnsi="宋体" w:cs="宋体"/>
          <w:color w:val="auto"/>
          <w:sz w:val="24"/>
          <w:highlight w:val="none"/>
        </w:rPr>
        <w:t>_单位的_</w:t>
      </w:r>
      <w:r>
        <w:rPr>
          <w:rFonts w:hint="eastAsia" w:ascii="宋体" w:hAnsi="宋体" w:cs="宋体"/>
          <w:color w:val="auto"/>
          <w:sz w:val="24"/>
          <w:highlight w:val="none"/>
          <w:u w:val="single"/>
          <w:lang w:eastAsia="zh-CN"/>
        </w:rPr>
        <w:t>临平公园保洁服务项目</w:t>
      </w:r>
      <w:r>
        <w:rPr>
          <w:rFonts w:hint="eastAsia" w:ascii="宋体" w:hAnsi="宋体" w:cs="宋体"/>
          <w:color w:val="auto"/>
          <w:sz w:val="24"/>
          <w:highlight w:val="none"/>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本单位对上述声明的真实性负责。如有虚假，将依法承担相应责任。</w:t>
      </w: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kern w:val="0"/>
          <w:sz w:val="24"/>
          <w:highlight w:val="none"/>
          <w:lang w:val="zh-CN"/>
        </w:rPr>
        <w:t>投标人名称（电子签名）</w:t>
      </w:r>
      <w:r>
        <w:rPr>
          <w:rFonts w:hint="eastAsia" w:ascii="宋体" w:hAnsi="宋体" w:cs="宋体"/>
          <w:color w:val="auto"/>
          <w:sz w:val="24"/>
          <w:highlight w:val="none"/>
        </w:rPr>
        <w:t>：</w:t>
      </w: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日  期：</w:t>
      </w:r>
    </w:p>
    <w:p>
      <w:pPr>
        <w:spacing w:line="360" w:lineRule="auto"/>
        <w:ind w:firstLine="480" w:firstLineChars="200"/>
        <w:rPr>
          <w:rFonts w:ascii="宋体" w:hAnsi="宋体" w:cs="宋体"/>
          <w:color w:val="auto"/>
          <w:sz w:val="24"/>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附件2：质疑函范本及制作说明</w:t>
      </w: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质疑函范本</w:t>
      </w:r>
    </w:p>
    <w:p>
      <w:pPr>
        <w:snapToGrid w:val="0"/>
        <w:spacing w:before="240" w:beforeLines="100" w:line="360" w:lineRule="auto"/>
        <w:rPr>
          <w:rFonts w:ascii="宋体" w:hAnsi="宋体" w:cs="宋体"/>
          <w:bCs/>
          <w:color w:val="auto"/>
          <w:sz w:val="24"/>
          <w:highlight w:val="none"/>
        </w:rPr>
      </w:pPr>
      <w:r>
        <w:rPr>
          <w:rFonts w:hint="eastAsia" w:ascii="宋体" w:hAnsi="宋体" w:cs="宋体"/>
          <w:bCs/>
          <w:color w:val="auto"/>
          <w:sz w:val="24"/>
          <w:highlight w:val="none"/>
        </w:rPr>
        <w:t>一、质疑供应商基本信息</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质疑供应商：</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地址：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地址： </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二、质疑项目基本情况</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采购文件获取日期：</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三、质疑事项具体内容</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质疑事项1：</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质疑事项2</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四、与质疑事项相关的质疑请求</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jc w:val="center"/>
        <w:rPr>
          <w:rFonts w:ascii="宋体" w:hAnsi="宋体" w:cs="宋体"/>
          <w:b/>
          <w:bCs/>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质疑函制作说明：</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1.供应商提出质疑时，应提交质疑函和必要的证明材料。</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2.质疑供应商若委托代理人进行质疑的，质疑函应按要求列明“授权代表”的有关内容，并在附件中提交由质疑</w:t>
      </w:r>
      <w:r>
        <w:rPr>
          <w:rFonts w:hint="eastAsia" w:ascii="宋体" w:hAnsi="宋体"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3.质疑供应商若对项目的某一分包进行质疑，质疑函中应列明具体分包号。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4.质疑函的质疑事项应具体、明确，并有必要的事实依据和法律依据。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5.质疑函的质疑请求应与质疑事项相关。</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auto"/>
          <w:sz w:val="30"/>
          <w:szCs w:val="30"/>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pStyle w:val="3"/>
        <w:rPr>
          <w:rFonts w:ascii="宋体" w:hAnsi="宋体" w:cs="宋体"/>
          <w:b/>
          <w:color w:val="auto"/>
          <w:spacing w:val="6"/>
          <w:sz w:val="32"/>
          <w:szCs w:val="32"/>
          <w:highlight w:val="none"/>
        </w:rPr>
      </w:pPr>
    </w:p>
    <w:p>
      <w:pPr>
        <w:rPr>
          <w:rFonts w:ascii="宋体" w:hAnsi="宋体" w:cs="宋体"/>
          <w:b/>
          <w:color w:val="auto"/>
          <w:spacing w:val="6"/>
          <w:sz w:val="32"/>
          <w:szCs w:val="32"/>
          <w:highlight w:val="none"/>
        </w:rPr>
      </w:pPr>
    </w:p>
    <w:p>
      <w:pPr>
        <w:pStyle w:val="3"/>
        <w:rPr>
          <w:rFonts w:ascii="宋体" w:hAnsi="宋体" w:cs="宋体"/>
          <w:b/>
          <w:color w:val="auto"/>
          <w:spacing w:val="6"/>
          <w:sz w:val="32"/>
          <w:szCs w:val="32"/>
          <w:highlight w:val="none"/>
        </w:rPr>
      </w:pPr>
    </w:p>
    <w:p>
      <w:pPr>
        <w:rPr>
          <w:rFonts w:ascii="宋体" w:hAnsi="宋体" w:cs="宋体"/>
          <w:b/>
          <w:color w:val="auto"/>
          <w:spacing w:val="6"/>
          <w:sz w:val="32"/>
          <w:szCs w:val="32"/>
          <w:highlight w:val="none"/>
        </w:rPr>
      </w:pPr>
    </w:p>
    <w:p>
      <w:pPr>
        <w:pStyle w:val="3"/>
        <w:rPr>
          <w:rFonts w:ascii="宋体" w:hAnsi="宋体" w:cs="宋体"/>
          <w:b/>
          <w:color w:val="auto"/>
          <w:spacing w:val="6"/>
          <w:sz w:val="32"/>
          <w:szCs w:val="32"/>
          <w:highlight w:val="none"/>
        </w:rPr>
      </w:pPr>
    </w:p>
    <w:p>
      <w:pPr>
        <w:rPr>
          <w:rFonts w:ascii="宋体" w:hAnsi="宋体" w:cs="宋体"/>
          <w:b/>
          <w:color w:val="auto"/>
          <w:spacing w:val="6"/>
          <w:sz w:val="32"/>
          <w:szCs w:val="32"/>
          <w:highlight w:val="none"/>
        </w:rPr>
      </w:pPr>
    </w:p>
    <w:p>
      <w:pPr>
        <w:pStyle w:val="3"/>
        <w:rPr>
          <w:rFonts w:ascii="宋体" w:hAnsi="宋体" w:cs="宋体"/>
          <w:b/>
          <w:color w:val="auto"/>
          <w:spacing w:val="6"/>
          <w:sz w:val="32"/>
          <w:szCs w:val="32"/>
          <w:highlight w:val="none"/>
        </w:rPr>
      </w:pPr>
    </w:p>
    <w:p>
      <w:pPr>
        <w:rPr>
          <w:rFonts w:ascii="宋体" w:hAnsi="宋体" w:cs="宋体"/>
          <w:b/>
          <w:color w:val="auto"/>
          <w:spacing w:val="6"/>
          <w:sz w:val="32"/>
          <w:szCs w:val="32"/>
          <w:highlight w:val="none"/>
        </w:rPr>
      </w:pPr>
    </w:p>
    <w:p>
      <w:pPr>
        <w:pStyle w:val="3"/>
        <w:rPr>
          <w:rFonts w:ascii="宋体" w:hAnsi="宋体" w:cs="宋体"/>
          <w:b/>
          <w:color w:val="auto"/>
          <w:spacing w:val="6"/>
          <w:sz w:val="32"/>
          <w:szCs w:val="32"/>
          <w:highlight w:val="none"/>
        </w:rPr>
      </w:pPr>
    </w:p>
    <w:p>
      <w:pPr>
        <w:rPr>
          <w:rFonts w:ascii="宋体" w:hAnsi="宋体" w:cs="宋体"/>
          <w:b/>
          <w:color w:val="auto"/>
          <w:spacing w:val="6"/>
          <w:sz w:val="32"/>
          <w:szCs w:val="32"/>
          <w:highlight w:val="none"/>
        </w:rPr>
      </w:pPr>
    </w:p>
    <w:p>
      <w:pPr>
        <w:pStyle w:val="3"/>
        <w:rPr>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附件3：投诉书范本及制作说明</w:t>
      </w:r>
    </w:p>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投诉书范本</w:t>
      </w:r>
    </w:p>
    <w:p>
      <w:pPr>
        <w:spacing w:line="360" w:lineRule="auto"/>
        <w:rPr>
          <w:rFonts w:ascii="宋体" w:hAnsi="宋体" w:cs="宋体"/>
          <w:color w:val="auto"/>
          <w:sz w:val="24"/>
          <w:highlight w:val="none"/>
        </w:rPr>
      </w:pPr>
      <w:r>
        <w:rPr>
          <w:rFonts w:hint="eastAsia" w:ascii="宋体" w:hAnsi="宋体" w:cs="宋体"/>
          <w:color w:val="auto"/>
          <w:sz w:val="24"/>
          <w:highlight w:val="none"/>
        </w:rPr>
        <w:t>一、投诉相关主体基本情况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投诉人：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tabs>
          <w:tab w:val="left" w:pos="6510"/>
        </w:tabs>
        <w:spacing w:line="360" w:lineRule="auto"/>
        <w:jc w:val="left"/>
        <w:rPr>
          <w:rFonts w:ascii="宋体" w:hAnsi="宋体" w:cs="宋体"/>
          <w:color w:val="auto"/>
          <w:sz w:val="24"/>
          <w:highlight w:val="none"/>
        </w:rPr>
      </w:pPr>
      <w:r>
        <w:rPr>
          <w:rFonts w:hint="eastAsia" w:ascii="宋体" w:hAnsi="宋体" w:cs="宋体"/>
          <w:color w:val="auto"/>
          <w:sz w:val="24"/>
          <w:highlight w:val="none"/>
        </w:rPr>
        <w:t>法定代表人/主要负责人：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tabs>
          <w:tab w:val="left" w:pos="6510"/>
        </w:tabs>
        <w:spacing w:line="360" w:lineRule="auto"/>
        <w:rPr>
          <w:rFonts w:ascii="宋体" w:hAnsi="宋体" w:cs="宋体"/>
          <w:color w:val="auto"/>
          <w:sz w:val="24"/>
          <w:highlight w:val="none"/>
          <w:u w:val="dotted"/>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被投诉人1：</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被投诉人2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相关供应商：</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二、投诉项目基本情况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采购项目名称：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采购项目编号：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代理机构名称：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采购文件公告: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采购结果公告: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三、质疑基本情况</w:t>
      </w:r>
    </w:p>
    <w:p>
      <w:pPr>
        <w:spacing w:line="360" w:lineRule="auto"/>
        <w:ind w:firstLine="480" w:firstLineChars="200"/>
        <w:rPr>
          <w:rFonts w:ascii="宋体" w:hAnsi="宋体" w:cs="宋体"/>
          <w:color w:val="auto"/>
          <w:sz w:val="24"/>
          <w:highlight w:val="none"/>
          <w:u w:val="dotted"/>
        </w:rPr>
      </w:pPr>
      <w:r>
        <w:rPr>
          <w:rFonts w:hint="eastAsia" w:ascii="宋体" w:hAnsi="宋体" w:cs="宋体"/>
          <w:color w:val="auto"/>
          <w:sz w:val="24"/>
          <w:highlight w:val="none"/>
        </w:rPr>
        <w:t>投诉人于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日,向</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提出质疑，质疑事项为：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u w:val="dotted"/>
        </w:rPr>
        <w:t>采购人/代理机构</w:t>
      </w:r>
      <w:r>
        <w:rPr>
          <w:rFonts w:hint="eastAsia" w:ascii="宋体" w:hAnsi="宋体" w:cs="宋体"/>
          <w:color w:val="auto"/>
          <w:sz w:val="24"/>
          <w:highlight w:val="none"/>
        </w:rPr>
        <w:t>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日,就质疑事项作出了答复/没有在法定期限内作出答复。</w:t>
      </w:r>
    </w:p>
    <w:p>
      <w:pPr>
        <w:spacing w:line="360" w:lineRule="auto"/>
        <w:rPr>
          <w:rFonts w:ascii="宋体" w:hAnsi="宋体" w:cs="宋体"/>
          <w:color w:val="auto"/>
          <w:sz w:val="24"/>
          <w:highlight w:val="none"/>
        </w:rPr>
      </w:pPr>
      <w:r>
        <w:rPr>
          <w:rFonts w:hint="eastAsia" w:ascii="宋体" w:hAnsi="宋体" w:cs="宋体"/>
          <w:color w:val="auto"/>
          <w:sz w:val="24"/>
          <w:highlight w:val="none"/>
        </w:rPr>
        <w:t>四、投诉事项具体内容</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投诉事项 1：</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投诉事项2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五、与投诉事项相关的投诉请求</w:t>
      </w:r>
    </w:p>
    <w:p>
      <w:pPr>
        <w:spacing w:line="360" w:lineRule="auto"/>
        <w:rPr>
          <w:rFonts w:ascii="宋体" w:hAnsi="宋体" w:cs="宋体"/>
          <w:color w:val="auto"/>
          <w:sz w:val="24"/>
          <w:highlight w:val="none"/>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投诉书制作说明：</w:t>
      </w:r>
    </w:p>
    <w:p>
      <w:pPr>
        <w:widowControl/>
        <w:spacing w:line="360" w:lineRule="auto"/>
        <w:ind w:firstLine="480" w:firstLineChars="200"/>
        <w:rPr>
          <w:rFonts w:ascii="宋体" w:hAnsi="宋体" w:cs="宋体"/>
          <w:color w:val="auto"/>
          <w:kern w:val="0"/>
          <w:sz w:val="24"/>
          <w:highlight w:val="none"/>
        </w:rPr>
      </w:pPr>
      <w:r>
        <w:rPr>
          <w:rFonts w:hint="eastAsia" w:ascii="宋体" w:hAnsi="宋体" w:cs="宋体"/>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2.投诉人若委托代理人进行投诉的，投诉书应按照要求列明“授权代表”的有关内容，并在附件中提交由</w:t>
      </w:r>
      <w:r>
        <w:rPr>
          <w:rFonts w:hint="eastAsia" w:ascii="宋体" w:hAnsi="宋体"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3.投诉人若对项目的某一分包进行投诉，投诉书应列明具体分包号。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4.投诉书应简要列明质疑事项，质疑函、质疑答复等作为附件材料提供。</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5.投诉书的投诉事项应具体、明确，并有必要的事实依据和法律依据。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6.投诉书的投诉请求应与投诉事项相关。</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color w:val="auto"/>
          <w:sz w:val="24"/>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bCs/>
          <w:color w:val="auto"/>
          <w:sz w:val="32"/>
          <w:szCs w:val="32"/>
          <w:highlight w:val="none"/>
        </w:rPr>
      </w:pPr>
      <w:r>
        <w:rPr>
          <w:rFonts w:hint="eastAsia" w:ascii="宋体" w:hAnsi="宋体" w:cs="宋体"/>
          <w:b/>
          <w:color w:val="auto"/>
          <w:spacing w:val="6"/>
          <w:sz w:val="32"/>
          <w:szCs w:val="32"/>
          <w:highlight w:val="none"/>
        </w:rPr>
        <w:t>附件4：</w:t>
      </w:r>
      <w:r>
        <w:rPr>
          <w:rFonts w:hint="eastAsia" w:ascii="宋体" w:hAnsi="宋体" w:cs="宋体"/>
          <w:b/>
          <w:bCs/>
          <w:color w:val="auto"/>
          <w:sz w:val="32"/>
          <w:szCs w:val="32"/>
          <w:highlight w:val="none"/>
        </w:rPr>
        <w:t>业务专用章使用说明函</w:t>
      </w:r>
    </w:p>
    <w:p>
      <w:pPr>
        <w:spacing w:line="360" w:lineRule="auto"/>
        <w:rPr>
          <w:rFonts w:ascii="宋体" w:hAnsi="宋体" w:cs="宋体"/>
          <w:color w:val="auto"/>
          <w:sz w:val="24"/>
          <w:highlight w:val="none"/>
          <w:u w:val="single"/>
        </w:rPr>
      </w:pPr>
    </w:p>
    <w:p>
      <w:pPr>
        <w:spacing w:line="360" w:lineRule="auto"/>
        <w:rPr>
          <w:rFonts w:ascii="宋体" w:hAnsi="宋体" w:cs="宋体"/>
          <w:color w:val="auto"/>
          <w:sz w:val="24"/>
          <w:highlight w:val="none"/>
        </w:rPr>
      </w:pPr>
      <w:r>
        <w:rPr>
          <w:rFonts w:hint="eastAsia" w:ascii="宋体" w:hAnsi="宋体" w:cs="宋体"/>
          <w:color w:val="auto"/>
          <w:sz w:val="24"/>
          <w:highlight w:val="none"/>
          <w:u w:val="single"/>
          <w:lang w:eastAsia="zh-CN"/>
        </w:rPr>
        <w:t>杭州市临平区临平公园管理服务中心</w:t>
      </w:r>
      <w:r>
        <w:rPr>
          <w:rFonts w:hint="eastAsia" w:ascii="宋体" w:hAnsi="宋体" w:cs="宋体"/>
          <w:color w:val="auto"/>
          <w:sz w:val="24"/>
          <w:highlight w:val="none"/>
          <w:u w:val="single"/>
        </w:rPr>
        <w:t>、</w:t>
      </w:r>
      <w:r>
        <w:rPr>
          <w:rFonts w:hint="eastAsia" w:ascii="宋体" w:hAnsi="宋体" w:cs="宋体"/>
          <w:color w:val="auto"/>
          <w:sz w:val="24"/>
          <w:highlight w:val="none"/>
          <w:u w:val="single"/>
          <w:lang w:eastAsia="zh-CN"/>
        </w:rPr>
        <w:t>杭州盛乔工程咨询有限公司</w:t>
      </w:r>
      <w:r>
        <w:rPr>
          <w:rFonts w:hint="eastAsia" w:ascii="宋体" w:hAnsi="宋体" w:cs="宋体"/>
          <w:color w:val="auto"/>
          <w:sz w:val="24"/>
          <w:highlight w:val="none"/>
          <w:u w:val="singl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lang w:val="zh-CN"/>
        </w:rPr>
        <w:t>我方</w:t>
      </w:r>
      <w:r>
        <w:rPr>
          <w:rFonts w:hint="eastAsia" w:ascii="宋体" w:hAnsi="宋体" w:cs="宋体"/>
          <w:color w:val="auto"/>
          <w:kern w:val="0"/>
          <w:sz w:val="24"/>
          <w:highlight w:val="none"/>
          <w:u w:val="single"/>
          <w:lang w:val="zh-CN"/>
        </w:rPr>
        <w:t xml:space="preserve">                         </w:t>
      </w:r>
      <w:r>
        <w:rPr>
          <w:rFonts w:hint="eastAsia" w:ascii="宋体" w:hAnsi="宋体" w:cs="宋体"/>
          <w:color w:val="auto"/>
          <w:sz w:val="24"/>
          <w:highlight w:val="none"/>
        </w:rPr>
        <w:t>(投标人全称)是中华人民共和国依法登记注册的合法企业，</w:t>
      </w:r>
      <w:r>
        <w:rPr>
          <w:rFonts w:hint="eastAsia" w:ascii="宋体" w:hAnsi="宋体" w:cs="宋体"/>
          <w:bCs/>
          <w:color w:val="auto"/>
          <w:sz w:val="24"/>
          <w:highlight w:val="none"/>
        </w:rPr>
        <w:t>在参加</w:t>
      </w:r>
      <w:r>
        <w:rPr>
          <w:rFonts w:hint="eastAsia" w:ascii="宋体" w:hAnsi="宋体" w:cs="宋体"/>
          <w:color w:val="auto"/>
          <w:sz w:val="24"/>
          <w:highlight w:val="none"/>
        </w:rPr>
        <w:t>你方组织的</w:t>
      </w:r>
      <w:r>
        <w:rPr>
          <w:rFonts w:hint="eastAsia" w:ascii="宋体" w:hAnsi="宋体" w:cs="宋体"/>
          <w:color w:val="auto"/>
          <w:sz w:val="24"/>
          <w:highlight w:val="none"/>
          <w:lang w:eastAsia="zh-CN"/>
        </w:rPr>
        <w:t>临平公园保洁服务项目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SQZFCG-2023-037</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w:t>
      </w:r>
      <w:r>
        <w:rPr>
          <w:rFonts w:hint="eastAsia" w:ascii="宋体" w:hAnsi="宋体" w:cs="宋体"/>
          <w:bCs/>
          <w:color w:val="auto"/>
          <w:sz w:val="24"/>
          <w:highlight w:val="none"/>
        </w:rPr>
        <w:t>投标活动中作如下说明：</w:t>
      </w:r>
      <w:r>
        <w:rPr>
          <w:rFonts w:hint="eastAsia" w:ascii="宋体" w:hAnsi="宋体" w:cs="宋体"/>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特此说明。</w:t>
      </w: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right="480" w:firstLine="4080" w:firstLineChars="1700"/>
        <w:rPr>
          <w:rFonts w:ascii="宋体" w:hAnsi="宋体" w:cs="宋体"/>
          <w:color w:val="auto"/>
          <w:sz w:val="24"/>
          <w:highlight w:val="none"/>
        </w:rPr>
      </w:pPr>
      <w:r>
        <w:rPr>
          <w:rFonts w:hint="eastAsia" w:ascii="宋体" w:hAnsi="宋体" w:cs="宋体"/>
          <w:color w:val="auto"/>
          <w:sz w:val="24"/>
          <w:highlight w:val="none"/>
        </w:rPr>
        <w:t>投标单位（法定名称章）：</w:t>
      </w:r>
    </w:p>
    <w:p>
      <w:pPr>
        <w:ind w:right="1440" w:firstLine="494"/>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rPr>
          <w:rFonts w:ascii="宋体" w:hAnsi="宋体" w:cs="宋体"/>
          <w:color w:val="auto"/>
          <w:sz w:val="24"/>
          <w:highlight w:val="none"/>
        </w:rPr>
      </w:pPr>
      <w:r>
        <w:rPr>
          <w:rFonts w:hint="eastAsia" w:ascii="宋体" w:hAnsi="宋体" w:cs="宋体"/>
          <w:b/>
          <w:bCs/>
          <w:color w:val="auto"/>
          <w:sz w:val="24"/>
          <w:highlight w:val="none"/>
        </w:rPr>
        <w:t>附：</w:t>
      </w:r>
    </w:p>
    <w:p>
      <w:pPr>
        <w:spacing w:line="360" w:lineRule="auto"/>
        <w:rPr>
          <w:rFonts w:ascii="宋体" w:hAnsi="宋体" w:cs="宋体"/>
          <w:bCs/>
          <w:color w:val="auto"/>
          <w:sz w:val="24"/>
          <w:highlight w:val="none"/>
        </w:rPr>
      </w:pPr>
      <w:r>
        <w:rPr>
          <w:rFonts w:hint="eastAsia" w:ascii="宋体" w:hAnsi="宋体" w:cs="宋体"/>
          <w:b/>
          <w:bCs/>
          <w:color w:val="auto"/>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color w:val="auto"/>
          <w:sz w:val="24"/>
          <w:highlight w:val="none"/>
        </w:rPr>
        <w:t>投标单位法定名称章（印模）                投标单位“XX专用章”（印模）</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hint="eastAsia" w:ascii="宋体" w:hAnsi="宋体" w:cs="宋体"/>
          <w:b/>
          <w:color w:val="auto"/>
          <w:spacing w:val="6"/>
          <w:sz w:val="32"/>
          <w:szCs w:val="32"/>
          <w:highlight w:val="none"/>
        </w:rPr>
      </w:pPr>
    </w:p>
    <w:p>
      <w:pPr>
        <w:autoSpaceDE w:val="0"/>
        <w:autoSpaceDN w:val="0"/>
        <w:jc w:val="center"/>
        <w:rPr>
          <w:rFonts w:ascii="宋体" w:hAnsi="宋体" w:cs="宋体"/>
          <w:b/>
          <w:color w:val="auto"/>
          <w:kern w:val="0"/>
          <w:sz w:val="32"/>
          <w:szCs w:val="32"/>
          <w:highlight w:val="none"/>
          <w:lang w:val="zh-CN"/>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5</w:t>
      </w:r>
      <w:r>
        <w:rPr>
          <w:rFonts w:hint="eastAsia" w:ascii="宋体" w:hAnsi="宋体" w:cs="宋体"/>
          <w:b/>
          <w:color w:val="auto"/>
          <w:spacing w:val="6"/>
          <w:sz w:val="32"/>
          <w:szCs w:val="32"/>
          <w:highlight w:val="none"/>
        </w:rPr>
        <w:t>：</w:t>
      </w:r>
      <w:r>
        <w:rPr>
          <w:rFonts w:hint="eastAsia" w:ascii="宋体" w:hAnsi="宋体" w:cs="宋体"/>
          <w:b/>
          <w:color w:val="auto"/>
          <w:kern w:val="0"/>
          <w:sz w:val="32"/>
          <w:szCs w:val="32"/>
          <w:highlight w:val="none"/>
          <w:lang w:val="zh-CN"/>
        </w:rPr>
        <w:t>联合协议</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（联合体所有成员名称）</w:t>
      </w:r>
      <w:r>
        <w:rPr>
          <w:rFonts w:hint="eastAsia" w:ascii="宋体" w:hAnsi="宋体" w:cs="宋体"/>
          <w:color w:val="auto"/>
          <w:kern w:val="0"/>
          <w:sz w:val="24"/>
          <w:highlight w:val="none"/>
        </w:rPr>
        <w:t>自愿</w:t>
      </w:r>
      <w:r>
        <w:rPr>
          <w:rFonts w:hint="eastAsia" w:ascii="宋体" w:hAnsi="宋体" w:cs="宋体"/>
          <w:color w:val="auto"/>
          <w:kern w:val="0"/>
          <w:sz w:val="24"/>
          <w:highlight w:val="none"/>
          <w:lang w:val="zh-CN"/>
        </w:rPr>
        <w:t>组成一个联合体，以一个投标人的身份</w:t>
      </w:r>
      <w:r>
        <w:rPr>
          <w:rFonts w:hint="eastAsia" w:ascii="宋体" w:hAnsi="宋体" w:cs="宋体"/>
          <w:color w:val="auto"/>
          <w:kern w:val="0"/>
          <w:sz w:val="24"/>
          <w:highlight w:val="none"/>
        </w:rPr>
        <w:t>参加</w:t>
      </w:r>
      <w:r>
        <w:rPr>
          <w:rFonts w:hint="eastAsia" w:ascii="宋体" w:hAnsi="宋体" w:cs="宋体"/>
          <w:color w:val="auto"/>
          <w:sz w:val="24"/>
          <w:highlight w:val="none"/>
          <w:lang w:eastAsia="zh-CN"/>
        </w:rPr>
        <w:t>临平公园保洁服务项目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SQZFCG-2023-037</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 xml:space="preserve">投标。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一、各方一致决定，</w:t>
      </w:r>
      <w:r>
        <w:rPr>
          <w:rFonts w:hint="eastAsia" w:ascii="宋体" w:hAnsi="宋体" w:cs="宋体"/>
          <w:color w:val="auto"/>
          <w:kern w:val="0"/>
          <w:sz w:val="24"/>
          <w:highlight w:val="none"/>
          <w:u w:val="single"/>
        </w:rPr>
        <w:t>（某联合体成员名称）</w:t>
      </w:r>
      <w:r>
        <w:rPr>
          <w:rFonts w:hint="eastAsia" w:ascii="宋体" w:hAnsi="宋体" w:cs="宋体"/>
          <w:color w:val="auto"/>
          <w:kern w:val="0"/>
          <w:sz w:val="24"/>
          <w:highlight w:val="none"/>
        </w:rPr>
        <w:t>为联合体</w:t>
      </w:r>
      <w:r>
        <w:rPr>
          <w:rFonts w:hint="eastAsia" w:ascii="宋体" w:hAnsi="宋体" w:cs="宋体"/>
          <w:color w:val="auto"/>
          <w:kern w:val="0"/>
          <w:sz w:val="24"/>
          <w:highlight w:val="none"/>
          <w:lang w:val="zh-CN"/>
        </w:rPr>
        <w:t>牵头人</w:t>
      </w:r>
      <w:r>
        <w:rPr>
          <w:rFonts w:hint="eastAsia" w:ascii="宋体" w:hAnsi="宋体" w:cs="宋体"/>
          <w:color w:val="auto"/>
          <w:sz w:val="24"/>
          <w:highlight w:val="none"/>
        </w:rPr>
        <w:t>，代表所有联合体成员负责投标和合同实施阶段的主办、协调工作</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w:t>
      </w:r>
      <w:r>
        <w:rPr>
          <w:rFonts w:hint="eastAsia" w:ascii="宋体" w:hAnsi="宋体" w:cs="宋体"/>
          <w:color w:val="auto"/>
          <w:sz w:val="24"/>
          <w:highlight w:val="none"/>
        </w:rPr>
        <w:t>所有联合体成员各方签署授权书，授权书载明的</w:t>
      </w:r>
      <w:r>
        <w:rPr>
          <w:rFonts w:hint="eastAsia" w:ascii="宋体" w:hAnsi="宋体" w:cs="宋体"/>
          <w:color w:val="auto"/>
          <w:kern w:val="0"/>
          <w:sz w:val="24"/>
          <w:highlight w:val="none"/>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三、本次联合投标中，分工如下：</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（联合体成员1）</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（联合体成员</w:t>
      </w:r>
      <w:r>
        <w:rPr>
          <w:rFonts w:ascii="宋体" w:hAnsi="宋体" w:cs="宋体"/>
          <w:color w:val="auto"/>
          <w:kern w:val="0"/>
          <w:sz w:val="24"/>
          <w:highlight w:val="none"/>
          <w:u w:val="single"/>
        </w:rPr>
        <w:t>2</w:t>
      </w:r>
      <w:r>
        <w:rPr>
          <w:rFonts w:hint="eastAsia" w:ascii="宋体" w:hAnsi="宋体" w:cs="宋体"/>
          <w:color w:val="auto"/>
          <w:kern w:val="0"/>
          <w:sz w:val="24"/>
          <w:highlight w:val="none"/>
          <w:u w:val="single"/>
        </w:rPr>
        <w:t>）</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四、联合体成员中小企业合同份额。</w:t>
      </w:r>
    </w:p>
    <w:p>
      <w:pPr>
        <w:snapToGrid w:val="0"/>
        <w:spacing w:line="360" w:lineRule="auto"/>
        <w:ind w:firstLine="576"/>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1、</w:t>
      </w:r>
      <w:r>
        <w:rPr>
          <w:rFonts w:hint="eastAsia" w:ascii="宋体" w:hAnsi="宋体" w:cs="宋体"/>
          <w:color w:val="auto"/>
          <w:kern w:val="0"/>
          <w:sz w:val="24"/>
          <w:highlight w:val="none"/>
          <w:u w:val="single"/>
        </w:rPr>
        <w:t>（</w:t>
      </w:r>
      <w:bookmarkStart w:id="511" w:name="_Hlk101131882"/>
      <w:r>
        <w:rPr>
          <w:rFonts w:hint="eastAsia" w:ascii="宋体" w:hAnsi="宋体" w:cs="宋体"/>
          <w:color w:val="auto"/>
          <w:kern w:val="0"/>
          <w:sz w:val="24"/>
          <w:highlight w:val="none"/>
          <w:u w:val="single"/>
        </w:rPr>
        <w:t>联合体成员X</w:t>
      </w:r>
      <w:r>
        <w:rPr>
          <w:rFonts w:ascii="宋体" w:hAnsi="宋体" w:cs="宋体"/>
          <w:color w:val="auto"/>
          <w:kern w:val="0"/>
          <w:sz w:val="24"/>
          <w:highlight w:val="none"/>
          <w:u w:val="single"/>
        </w:rPr>
        <w:t>,</w:t>
      </w:r>
      <w:r>
        <w:rPr>
          <w:rFonts w:hint="eastAsia" w:ascii="宋体" w:hAnsi="宋体" w:cs="宋体"/>
          <w:color w:val="auto"/>
          <w:kern w:val="0"/>
          <w:sz w:val="24"/>
          <w:highlight w:val="none"/>
          <w:u w:val="single"/>
        </w:rPr>
        <w:t>……</w:t>
      </w:r>
      <w:bookmarkEnd w:id="511"/>
      <w:r>
        <w:rPr>
          <w:rFonts w:hint="eastAsia" w:ascii="宋体" w:hAnsi="宋体" w:cs="宋体"/>
          <w:color w:val="auto"/>
          <w:kern w:val="0"/>
          <w:sz w:val="24"/>
          <w:highlight w:val="none"/>
          <w:u w:val="single"/>
        </w:rPr>
        <w:t>）</w:t>
      </w:r>
      <w:r>
        <w:rPr>
          <w:rFonts w:hint="eastAsia" w:ascii="宋体" w:hAnsi="宋体" w:cs="宋体"/>
          <w:color w:val="auto"/>
          <w:kern w:val="0"/>
          <w:sz w:val="24"/>
          <w:highlight w:val="none"/>
        </w:rPr>
        <w:t>提供的服务由小微企业承接，其合同份额占到合同总金额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kern w:val="0"/>
          <w:sz w:val="24"/>
          <w:highlight w:val="none"/>
          <w:lang w:val="zh-CN"/>
        </w:rPr>
        <w:t>。</w:t>
      </w:r>
      <w:r>
        <w:rPr>
          <w:rFonts w:hint="eastAsia" w:ascii="宋体" w:hAnsi="宋体" w:cs="宋体"/>
          <w:b/>
          <w:color w:val="auto"/>
          <w:kern w:val="0"/>
          <w:sz w:val="24"/>
          <w:highlight w:val="none"/>
          <w:lang w:val="zh-CN"/>
        </w:rPr>
        <w:t>（</w:t>
      </w:r>
      <w:bookmarkStart w:id="512" w:name="_Hlk101133598"/>
      <w:r>
        <w:rPr>
          <w:rFonts w:hint="eastAsia" w:ascii="宋体" w:hAnsi="宋体" w:cs="宋体"/>
          <w:b/>
          <w:color w:val="auto"/>
          <w:kern w:val="0"/>
          <w:sz w:val="24"/>
          <w:highlight w:val="none"/>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color w:val="auto"/>
          <w:sz w:val="24"/>
          <w:highlight w:val="none"/>
        </w:rPr>
        <w:t>拟享受以上价格扣除政策的，填写有关内容。</w:t>
      </w:r>
      <w:bookmarkEnd w:id="512"/>
      <w:r>
        <w:rPr>
          <w:rFonts w:hint="eastAsia" w:ascii="宋体" w:hAnsi="宋体" w:cs="宋体"/>
          <w:b/>
          <w:color w:val="auto"/>
          <w:kern w:val="0"/>
          <w:sz w:val="24"/>
          <w:highlight w:val="none"/>
          <w:lang w:val="zh-CN"/>
        </w:rPr>
        <w:t>）</w:t>
      </w:r>
    </w:p>
    <w:p>
      <w:pPr>
        <w:spacing w:line="360" w:lineRule="auto"/>
        <w:ind w:firstLine="480" w:firstLineChars="200"/>
        <w:rPr>
          <w:rFonts w:ascii="宋体" w:hAnsi="宋体" w:cs="宋体"/>
          <w:b/>
          <w:bCs/>
          <w:color w:val="auto"/>
          <w:kern w:val="0"/>
          <w:sz w:val="24"/>
          <w:highlight w:val="none"/>
          <w:lang w:val="zh-CN"/>
        </w:rPr>
      </w:pPr>
      <w:r>
        <w:rPr>
          <w:rFonts w:hint="eastAsia" w:ascii="宋体" w:hAnsi="宋体" w:cs="宋体"/>
          <w:color w:val="auto"/>
          <w:sz w:val="24"/>
          <w:highlight w:val="none"/>
        </w:rPr>
        <w:t>2、</w:t>
      </w:r>
      <w:bookmarkStart w:id="513" w:name="_Hlk101133173"/>
      <w:r>
        <w:rPr>
          <w:rFonts w:hint="eastAsia" w:ascii="宋体" w:hAnsi="宋体" w:cs="宋体"/>
          <w:color w:val="auto"/>
          <w:sz w:val="24"/>
          <w:highlight w:val="none"/>
        </w:rPr>
        <w:t>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color w:val="auto"/>
          <w:kern w:val="0"/>
          <w:sz w:val="24"/>
          <w:highlight w:val="none"/>
          <w:lang w:val="zh-CN"/>
        </w:rPr>
        <w:t>）</w:t>
      </w:r>
      <w:bookmarkEnd w:id="513"/>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五、如果中标，</w:t>
      </w:r>
      <w:r>
        <w:rPr>
          <w:rFonts w:hint="eastAsia" w:ascii="宋体" w:hAnsi="宋体" w:cs="宋体"/>
          <w:color w:val="auto"/>
          <w:sz w:val="24"/>
          <w:highlight w:val="none"/>
        </w:rPr>
        <w:t>联合体各成员方共同与采购人签订合同，并就采购合同约定的事项对采购人承担连带责任。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六、有关本次联合投标的其他事宜：</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right="960"/>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snapToGrid w:val="0"/>
        <w:spacing w:line="360" w:lineRule="auto"/>
        <w:ind w:firstLine="3666" w:firstLineChars="1100"/>
        <w:rPr>
          <w:rFonts w:ascii="宋体" w:hAnsi="宋体" w:cs="宋体"/>
          <w:b/>
          <w:color w:val="auto"/>
          <w:spacing w:val="6"/>
          <w:sz w:val="32"/>
          <w:szCs w:val="32"/>
          <w:highlight w:val="none"/>
        </w:rPr>
      </w:pPr>
    </w:p>
    <w:p>
      <w:pPr>
        <w:widowControl/>
        <w:adjustRightInd/>
        <w:jc w:val="left"/>
        <w:rPr>
          <w:rFonts w:ascii="宋体" w:hAnsi="宋体" w:cs="宋体"/>
          <w:b/>
          <w:color w:val="auto"/>
          <w:spacing w:val="6"/>
          <w:sz w:val="32"/>
          <w:szCs w:val="32"/>
          <w:highlight w:val="none"/>
        </w:rPr>
      </w:pPr>
      <w:r>
        <w:rPr>
          <w:rFonts w:ascii="宋体" w:hAnsi="宋体" w:cs="宋体"/>
          <w:b/>
          <w:color w:val="auto"/>
          <w:spacing w:val="6"/>
          <w:sz w:val="32"/>
          <w:szCs w:val="32"/>
          <w:highlight w:val="none"/>
        </w:rPr>
        <w:br w:type="page"/>
      </w:r>
    </w:p>
    <w:p>
      <w:pPr>
        <w:snapToGrid w:val="0"/>
        <w:spacing w:line="360" w:lineRule="auto"/>
        <w:ind w:firstLine="3666" w:firstLineChars="1100"/>
        <w:rPr>
          <w:rFonts w:ascii="宋体" w:hAnsi="宋体" w:cs="宋体"/>
          <w:b/>
          <w:color w:val="auto"/>
          <w:kern w:val="0"/>
          <w:sz w:val="32"/>
          <w:szCs w:val="32"/>
          <w:highlight w:val="none"/>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6</w:t>
      </w:r>
      <w:r>
        <w:rPr>
          <w:rFonts w:hint="eastAsia" w:ascii="宋体" w:hAnsi="宋体" w:cs="宋体"/>
          <w:b/>
          <w:color w:val="auto"/>
          <w:spacing w:val="6"/>
          <w:sz w:val="32"/>
          <w:szCs w:val="32"/>
          <w:highlight w:val="none"/>
        </w:rPr>
        <w:t>：</w:t>
      </w:r>
      <w:r>
        <w:rPr>
          <w:rFonts w:hint="eastAsia" w:ascii="宋体" w:hAnsi="宋体" w:cs="宋体"/>
          <w:b/>
          <w:color w:val="auto"/>
          <w:kern w:val="0"/>
          <w:sz w:val="32"/>
          <w:szCs w:val="32"/>
          <w:highlight w:val="none"/>
        </w:rPr>
        <w:t>分包意向协议</w:t>
      </w:r>
    </w:p>
    <w:p>
      <w:pPr>
        <w:widowControl/>
        <w:spacing w:line="360" w:lineRule="auto"/>
        <w:ind w:firstLine="120" w:firstLineChars="50"/>
        <w:jc w:val="left"/>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中标后以分包方式履行合同的，提供分包意向协议；采购人不同意分包或者投标人中标后不以分包方式履行合同的，则不需要提供。</w:t>
      </w:r>
      <w:r>
        <w:rPr>
          <w:rFonts w:hint="eastAsia" w:ascii="宋体" w:hAnsi="宋体" w:cs="宋体"/>
          <w:color w:val="auto"/>
          <w:sz w:val="24"/>
          <w:highlight w:val="none"/>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若成为</w:t>
      </w:r>
      <w:r>
        <w:rPr>
          <w:rFonts w:hint="eastAsia" w:ascii="宋体" w:hAnsi="宋体" w:cs="宋体"/>
          <w:color w:val="auto"/>
          <w:sz w:val="24"/>
          <w:highlight w:val="none"/>
          <w:lang w:eastAsia="zh-CN"/>
        </w:rPr>
        <w:t>临平公园保洁服务项目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SQZFCG-2023-037</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的中标供应商，将依法采取分包方式履行合同。</w:t>
      </w: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rPr>
        <w:t>与</w:t>
      </w:r>
      <w:r>
        <w:rPr>
          <w:rFonts w:hint="eastAsia" w:ascii="宋体" w:hAnsi="宋体" w:cs="宋体"/>
          <w:color w:val="auto"/>
          <w:kern w:val="0"/>
          <w:sz w:val="24"/>
          <w:highlight w:val="none"/>
          <w:u w:val="single"/>
        </w:rPr>
        <w:t>（所有分包供应商名称）</w:t>
      </w:r>
      <w:r>
        <w:rPr>
          <w:rFonts w:hint="eastAsia" w:ascii="宋体" w:hAnsi="宋体" w:cs="宋体"/>
          <w:color w:val="auto"/>
          <w:kern w:val="0"/>
          <w:sz w:val="24"/>
          <w:highlight w:val="none"/>
        </w:rPr>
        <w:t>达成分包意向协议</w:t>
      </w:r>
      <w:r>
        <w:rPr>
          <w:rFonts w:hint="eastAsia" w:ascii="宋体" w:hAnsi="宋体" w:cs="宋体"/>
          <w:color w:val="auto"/>
          <w:kern w:val="0"/>
          <w:sz w:val="24"/>
          <w:highlight w:val="none"/>
          <w:lang w:val="zh-CN"/>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一、分包标的及数量</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将</w:t>
      </w:r>
      <w:r>
        <w:rPr>
          <w:rFonts w:hint="eastAsia" w:ascii="宋体" w:hAnsi="宋体" w:cs="宋体"/>
          <w:color w:val="auto"/>
          <w:highlight w:val="none"/>
          <w:u w:val="single"/>
        </w:rPr>
        <w:t xml:space="preserve">  </w:t>
      </w:r>
      <w:r>
        <w:rPr>
          <w:rFonts w:ascii="宋体" w:hAnsi="宋体" w:cs="宋体"/>
          <w:color w:val="auto"/>
          <w:kern w:val="0"/>
          <w:sz w:val="24"/>
          <w:highlight w:val="none"/>
          <w:u w:val="single"/>
        </w:rPr>
        <w:t xml:space="preserve"> XX工作内容   </w:t>
      </w:r>
      <w:r>
        <w:rPr>
          <w:rFonts w:hint="eastAsia" w:ascii="宋体" w:hAnsi="宋体" w:cs="宋体"/>
          <w:color w:val="auto"/>
          <w:sz w:val="24"/>
          <w:highlight w:val="none"/>
        </w:rPr>
        <w:t>分包给</w:t>
      </w:r>
      <w:r>
        <w:rPr>
          <w:rFonts w:hint="eastAsia" w:ascii="宋体" w:hAnsi="宋体" w:cs="宋体"/>
          <w:color w:val="auto"/>
          <w:kern w:val="0"/>
          <w:sz w:val="24"/>
          <w:highlight w:val="none"/>
          <w:u w:val="single"/>
        </w:rPr>
        <w:t>（分包供应商1名称）</w:t>
      </w:r>
      <w:r>
        <w:rPr>
          <w:rFonts w:hint="eastAsia" w:ascii="宋体" w:hAnsi="宋体" w:cs="宋体"/>
          <w:color w:val="auto"/>
          <w:kern w:val="0"/>
          <w:sz w:val="24"/>
          <w:highlight w:val="none"/>
          <w:lang w:val="zh-CN"/>
        </w:rPr>
        <w:t>，</w:t>
      </w:r>
      <w:r>
        <w:rPr>
          <w:rFonts w:hint="eastAsia" w:ascii="宋体" w:hAnsi="宋体" w:cs="宋体"/>
          <w:color w:val="auto"/>
          <w:kern w:val="0"/>
          <w:sz w:val="24"/>
          <w:highlight w:val="none"/>
          <w:u w:val="single"/>
        </w:rPr>
        <w:t>（分包供应商2名称），</w:t>
      </w:r>
      <w:r>
        <w:rPr>
          <w:rFonts w:hint="eastAsia" w:ascii="宋体" w:hAnsi="宋体" w:cs="宋体"/>
          <w:color w:val="auto"/>
          <w:kern w:val="0"/>
          <w:sz w:val="24"/>
          <w:highlight w:val="none"/>
          <w:lang w:val="zh-CN"/>
        </w:rPr>
        <w:t>具备承</w:t>
      </w:r>
      <w:r>
        <w:rPr>
          <w:rFonts w:hint="eastAsia" w:ascii="宋体" w:hAnsi="宋体" w:cs="宋体"/>
          <w:color w:val="auto"/>
          <w:kern w:val="0"/>
          <w:sz w:val="24"/>
          <w:highlight w:val="none"/>
        </w:rPr>
        <w:t>担</w:t>
      </w:r>
      <w:r>
        <w:rPr>
          <w:rFonts w:hint="eastAsia" w:ascii="宋体" w:hAnsi="宋体" w:cs="宋体"/>
          <w:color w:val="auto"/>
          <w:kern w:val="0"/>
          <w:sz w:val="24"/>
          <w:highlight w:val="none"/>
          <w:u w:val="single"/>
          <w:lang w:val="zh-CN"/>
        </w:rPr>
        <w:t>XX工作内容</w:t>
      </w:r>
      <w:r>
        <w:rPr>
          <w:rFonts w:hint="eastAsia" w:ascii="宋体" w:hAnsi="宋体" w:cs="宋体"/>
          <w:color w:val="auto"/>
          <w:kern w:val="0"/>
          <w:sz w:val="24"/>
          <w:highlight w:val="none"/>
          <w:lang w:val="zh-CN"/>
        </w:rPr>
        <w:t>相应资质条件且不得再次分包；</w:t>
      </w:r>
    </w:p>
    <w:p>
      <w:pPr>
        <w:pStyle w:val="3"/>
        <w:ind w:left="664" w:leftChars="316" w:firstLine="229" w:firstLineChars="95"/>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p>
    <w:p>
      <w:pPr>
        <w:rPr>
          <w:color w:val="auto"/>
          <w:highlight w:val="none"/>
        </w:rPr>
      </w:pPr>
      <w:r>
        <w:rPr>
          <w:rFonts w:hint="eastAsia"/>
          <w:color w:val="auto"/>
          <w:highlight w:val="none"/>
          <w:lang w:val="zh-CN"/>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二、分包供应商中小企业合同份额</w:t>
      </w:r>
    </w:p>
    <w:p>
      <w:pPr>
        <w:snapToGrid w:val="0"/>
        <w:spacing w:line="360" w:lineRule="auto"/>
        <w:ind w:firstLine="576"/>
        <w:rPr>
          <w:rFonts w:ascii="宋体" w:hAnsi="宋体" w:cs="宋体"/>
          <w:b/>
          <w:color w:val="auto"/>
          <w:kern w:val="0"/>
          <w:sz w:val="24"/>
          <w:highlight w:val="none"/>
          <w:lang w:val="zh-CN"/>
        </w:rPr>
      </w:pPr>
      <w:r>
        <w:rPr>
          <w:rFonts w:ascii="宋体" w:hAnsi="宋体" w:cs="宋体"/>
          <w:color w:val="auto"/>
          <w:kern w:val="0"/>
          <w:sz w:val="24"/>
          <w:highlight w:val="none"/>
        </w:rPr>
        <w:t>1、</w:t>
      </w:r>
      <w:r>
        <w:rPr>
          <w:rFonts w:hint="eastAsia" w:ascii="宋体" w:hAnsi="宋体" w:cs="宋体"/>
          <w:color w:val="auto"/>
          <w:kern w:val="0"/>
          <w:sz w:val="24"/>
          <w:highlight w:val="none"/>
          <w:u w:val="single"/>
        </w:rPr>
        <w:t>（分包供应商X</w:t>
      </w:r>
      <w:r>
        <w:rPr>
          <w:rFonts w:ascii="宋体" w:hAnsi="宋体" w:cs="宋体"/>
          <w:color w:val="auto"/>
          <w:kern w:val="0"/>
          <w:sz w:val="24"/>
          <w:highlight w:val="none"/>
          <w:u w:val="single"/>
        </w:rPr>
        <w:t>,</w:t>
      </w:r>
      <w:r>
        <w:rPr>
          <w:rFonts w:hint="eastAsia" w:ascii="宋体" w:hAnsi="宋体" w:cs="宋体"/>
          <w:color w:val="auto"/>
          <w:kern w:val="0"/>
          <w:sz w:val="24"/>
          <w:highlight w:val="none"/>
          <w:u w:val="single"/>
        </w:rPr>
        <w:t>……）提供的服务全部由小微企业承接，</w:t>
      </w:r>
      <w:r>
        <w:rPr>
          <w:rFonts w:hint="eastAsia" w:ascii="宋体" w:hAnsi="宋体" w:cs="宋体"/>
          <w:color w:val="auto"/>
          <w:kern w:val="0"/>
          <w:sz w:val="24"/>
          <w:highlight w:val="none"/>
        </w:rPr>
        <w:t>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highlight w:val="none"/>
        </w:rPr>
        <w:t>。</w:t>
      </w:r>
      <w:r>
        <w:rPr>
          <w:rFonts w:hint="eastAsia" w:ascii="宋体" w:hAnsi="宋体" w:cs="宋体"/>
          <w:b/>
          <w:color w:val="auto"/>
          <w:kern w:val="0"/>
          <w:sz w:val="24"/>
          <w:highlight w:val="none"/>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color w:val="auto"/>
          <w:sz w:val="24"/>
          <w:highlight w:val="none"/>
        </w:rPr>
        <w:t>拟享受以上价格扣除政策的，填写有关内容。</w:t>
      </w:r>
      <w:r>
        <w:rPr>
          <w:rFonts w:hint="eastAsia" w:ascii="宋体" w:hAnsi="宋体" w:cs="宋体"/>
          <w:b/>
          <w:color w:val="auto"/>
          <w:kern w:val="0"/>
          <w:sz w:val="24"/>
          <w:highlight w:val="none"/>
          <w:lang w:val="zh-CN"/>
        </w:rPr>
        <w:t>）</w:t>
      </w:r>
    </w:p>
    <w:p>
      <w:pPr>
        <w:spacing w:line="360" w:lineRule="auto"/>
        <w:ind w:firstLine="480" w:firstLineChars="200"/>
        <w:rPr>
          <w:rFonts w:ascii="宋体" w:hAnsi="宋体" w:cs="宋体"/>
          <w:b/>
          <w:bCs/>
          <w:color w:val="auto"/>
          <w:kern w:val="0"/>
          <w:sz w:val="24"/>
          <w:highlight w:val="none"/>
          <w:lang w:val="zh-CN"/>
        </w:rPr>
      </w:pPr>
      <w:r>
        <w:rPr>
          <w:rFonts w:hint="eastAsia" w:ascii="宋体" w:hAnsi="宋体" w:cs="宋体"/>
          <w:color w:val="auto"/>
          <w:sz w:val="24"/>
          <w:highlight w:val="none"/>
        </w:rPr>
        <w:t>2、中小企业合同金额达到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要求合同分包形式参加的项目或采购包，供应商按招标文件第一部分招标公告申请人的资格要求中规定的</w:t>
      </w:r>
      <w:r>
        <w:rPr>
          <w:rFonts w:hint="eastAsia" w:ascii="宋体" w:hAnsi="宋体" w:cs="宋体"/>
          <w:b/>
          <w:color w:val="auto"/>
          <w:kern w:val="0"/>
          <w:sz w:val="24"/>
          <w:highlight w:val="none"/>
          <w:lang w:val="zh-CN"/>
        </w:rPr>
        <w:t>分包意向协议</w:t>
      </w:r>
      <w:r>
        <w:rPr>
          <w:rFonts w:hint="eastAsia" w:ascii="宋体" w:hAnsi="宋体" w:cs="宋体"/>
          <w:b/>
          <w:bCs/>
          <w:color w:val="auto"/>
          <w:sz w:val="24"/>
          <w:highlight w:val="none"/>
        </w:rPr>
        <w:t>中中小企业、小微企业合同金额应当达到的比例要求填写。</w:t>
      </w:r>
      <w:r>
        <w:rPr>
          <w:rFonts w:hint="eastAsia" w:ascii="宋体" w:hAnsi="宋体" w:cs="宋体"/>
          <w:b/>
          <w:bCs/>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三、分包工作履行期限、地点、方式</w:t>
      </w:r>
    </w:p>
    <w:p>
      <w:pPr>
        <w:snapToGrid w:val="0"/>
        <w:spacing w:line="360" w:lineRule="auto"/>
        <w:ind w:firstLine="576"/>
        <w:rPr>
          <w:rFonts w:ascii="宋体" w:hAnsi="宋体" w:cs="宋体"/>
          <w:color w:val="auto"/>
          <w:highlight w:val="none"/>
          <w:u w:val="single"/>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四、质量</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五、价款或者报酬</w:t>
      </w:r>
    </w:p>
    <w:p>
      <w:pP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六、违约责任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七、争议解决的办法</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八、其他</w:t>
      </w:r>
    </w:p>
    <w:p>
      <w:pPr>
        <w:snapToGrid w:val="0"/>
        <w:spacing w:line="360" w:lineRule="auto"/>
        <w:ind w:left="5758" w:leftChars="342" w:hanging="5040" w:hangingChars="2100"/>
        <w:rPr>
          <w:rFonts w:ascii="宋体" w:hAnsi="宋体" w:cs="宋体"/>
          <w:color w:val="auto"/>
          <w:kern w:val="0"/>
          <w:sz w:val="24"/>
          <w:highlight w:val="none"/>
          <w:lang w:val="zh-CN"/>
        </w:rPr>
      </w:pPr>
      <w:r>
        <w:rPr>
          <w:rFonts w:hint="eastAsia" w:ascii="宋体" w:hAnsi="宋体" w:cs="宋体"/>
          <w:color w:val="auto"/>
          <w:sz w:val="24"/>
          <w:highlight w:val="none"/>
        </w:rPr>
        <w:t>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 xml:space="preserve">  。                                           投标人名称(电子签名)：</w:t>
      </w:r>
    </w:p>
    <w:p>
      <w:pPr>
        <w:snapToGrid w:val="0"/>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分包供应商名称(电子签名/公章)：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360" w:lineRule="auto"/>
        <w:ind w:left="5758" w:leftChars="342" w:hanging="5040" w:hanging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spacing w:line="360" w:lineRule="auto"/>
        <w:jc w:val="left"/>
        <w:outlineLvl w:val="0"/>
        <w:rPr>
          <w:rFonts w:hint="eastAsia" w:ascii="宋体" w:hAnsi="宋体" w:cs="宋体"/>
          <w:b/>
          <w:color w:val="auto"/>
          <w:sz w:val="36"/>
          <w:szCs w:val="20"/>
          <w:highlight w:val="none"/>
        </w:rPr>
      </w:pPr>
    </w:p>
    <w:p>
      <w:pPr>
        <w:spacing w:line="360" w:lineRule="auto"/>
        <w:jc w:val="left"/>
        <w:outlineLvl w:val="0"/>
        <w:rPr>
          <w:rFonts w:ascii="宋体" w:hAnsi="宋体" w:cs="宋体"/>
          <w:b/>
          <w:color w:val="auto"/>
          <w:sz w:val="36"/>
          <w:szCs w:val="20"/>
          <w:highlight w:val="none"/>
        </w:rPr>
      </w:pPr>
      <w:r>
        <w:rPr>
          <w:rFonts w:hint="eastAsia" w:ascii="宋体" w:hAnsi="宋体" w:cs="宋体"/>
          <w:b/>
          <w:color w:val="auto"/>
          <w:sz w:val="36"/>
          <w:szCs w:val="20"/>
          <w:highlight w:val="none"/>
        </w:rPr>
        <w:t>附件</w:t>
      </w:r>
      <w:r>
        <w:rPr>
          <w:rFonts w:ascii="宋体" w:hAnsi="宋体" w:cs="宋体"/>
          <w:b/>
          <w:color w:val="auto"/>
          <w:sz w:val="36"/>
          <w:szCs w:val="20"/>
          <w:highlight w:val="none"/>
        </w:rPr>
        <w:t>7</w:t>
      </w:r>
      <w:r>
        <w:rPr>
          <w:rFonts w:hint="eastAsia" w:ascii="宋体" w:hAnsi="宋体" w:cs="宋体"/>
          <w:b/>
          <w:color w:val="auto"/>
          <w:sz w:val="36"/>
          <w:szCs w:val="20"/>
          <w:highlight w:val="none"/>
        </w:rPr>
        <w:t>：中小企业声明函</w:t>
      </w:r>
    </w:p>
    <w:p>
      <w:pPr>
        <w:spacing w:line="360" w:lineRule="auto"/>
        <w:jc w:val="center"/>
        <w:rPr>
          <w:rFonts w:ascii="宋体" w:hAnsi="宋体" w:cs="宋体"/>
          <w:color w:val="auto"/>
          <w:sz w:val="24"/>
          <w:highlight w:val="none"/>
          <w:u w:val="single"/>
        </w:rPr>
      </w:pPr>
    </w:p>
    <w:p>
      <w:pPr>
        <w:spacing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中小企业声明函（服务）</w:t>
      </w:r>
    </w:p>
    <w:p>
      <w:pPr>
        <w:spacing w:line="360" w:lineRule="auto"/>
        <w:ind w:firstLine="360" w:firstLineChars="150"/>
        <w:jc w:val="left"/>
        <w:rPr>
          <w:rFonts w:ascii="宋体" w:hAnsi="宋体" w:cs="宋体"/>
          <w:color w:val="auto"/>
          <w:sz w:val="24"/>
          <w:highlight w:val="none"/>
        </w:rPr>
      </w:pPr>
      <w:r>
        <w:rPr>
          <w:rFonts w:hint="eastAsia" w:ascii="宋体" w:hAnsi="宋体" w:cs="宋体"/>
          <w:color w:val="auto"/>
          <w:sz w:val="24"/>
          <w:highlight w:val="none"/>
        </w:rPr>
        <w:t xml:space="preserve">本公司（联合体）郑重声明，根据《政府采购促进中小企业发展管理办法》（财库﹝2020﹞46 号）的规定，本公司（联合体）参加 </w:t>
      </w:r>
      <w:r>
        <w:rPr>
          <w:rFonts w:hint="eastAsia" w:ascii="宋体" w:hAnsi="宋体" w:cs="宋体"/>
          <w:color w:val="auto"/>
          <w:sz w:val="24"/>
          <w:highlight w:val="none"/>
          <w:u w:val="single"/>
          <w:lang w:eastAsia="zh-CN"/>
        </w:rPr>
        <w:t>杭州市临平区临平公园管理服务中心</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的</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eastAsia="zh-CN"/>
        </w:rPr>
        <w:t>临平公园保洁服务项目</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highlight w:val="none"/>
        </w:rPr>
        <w:t xml:space="preserve"> </w:t>
      </w:r>
      <w:r>
        <w:rPr>
          <w:rFonts w:hint="eastAsia" w:ascii="宋体" w:hAnsi="宋体" w:cs="宋体"/>
          <w:color w:val="auto"/>
          <w:sz w:val="24"/>
          <w:highlight w:val="none"/>
          <w:u w:val="single"/>
        </w:rPr>
        <w:t>（标的名称）</w:t>
      </w:r>
      <w:r>
        <w:rPr>
          <w:rFonts w:hint="eastAsia" w:ascii="宋体" w:hAnsi="宋体" w:cs="宋体"/>
          <w:color w:val="auto"/>
          <w:sz w:val="24"/>
          <w:highlight w:val="none"/>
        </w:rPr>
        <w:t>，属于</w:t>
      </w:r>
      <w:r>
        <w:rPr>
          <w:rFonts w:hint="eastAsia" w:ascii="宋体" w:hAnsi="宋体" w:cs="宋体"/>
          <w:color w:val="auto"/>
          <w:sz w:val="24"/>
          <w:highlight w:val="none"/>
          <w:u w:val="single"/>
        </w:rPr>
        <w:t xml:space="preserve"> （采购文件中明确的所属行业）</w:t>
      </w:r>
      <w:r>
        <w:rPr>
          <w:rFonts w:hint="eastAsia" w:ascii="宋体" w:hAnsi="宋体" w:cs="宋体"/>
          <w:color w:val="auto"/>
          <w:sz w:val="24"/>
          <w:highlight w:val="none"/>
        </w:rPr>
        <w:t xml:space="preserve"> ；承建（承接）企业为 </w:t>
      </w:r>
      <w:r>
        <w:rPr>
          <w:rFonts w:hint="eastAsia" w:ascii="宋体" w:hAnsi="宋体" w:cs="宋体"/>
          <w:color w:val="auto"/>
          <w:sz w:val="24"/>
          <w:highlight w:val="none"/>
          <w:u w:val="single"/>
        </w:rPr>
        <w:t>（企业名称）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 </w:t>
      </w: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u w:val="single"/>
        </w:rPr>
        <w:t xml:space="preserve"> （标的名称），</w:t>
      </w:r>
      <w:r>
        <w:rPr>
          <w:rFonts w:hint="eastAsia" w:ascii="宋体" w:hAnsi="宋体" w:cs="宋体"/>
          <w:color w:val="auto"/>
          <w:sz w:val="24"/>
          <w:highlight w:val="none"/>
        </w:rPr>
        <w:t xml:space="preserve">属于 </w:t>
      </w:r>
      <w:r>
        <w:rPr>
          <w:rFonts w:hint="eastAsia" w:ascii="宋体" w:hAnsi="宋体" w:cs="宋体"/>
          <w:color w:val="auto"/>
          <w:sz w:val="24"/>
          <w:highlight w:val="none"/>
          <w:u w:val="single"/>
        </w:rPr>
        <w:t xml:space="preserve">（采购文件中明确的所属行业） </w:t>
      </w:r>
      <w:r>
        <w:rPr>
          <w:rFonts w:hint="eastAsia" w:ascii="宋体" w:hAnsi="宋体" w:cs="宋体"/>
          <w:color w:val="auto"/>
          <w:sz w:val="24"/>
          <w:highlight w:val="none"/>
        </w:rPr>
        <w:t xml:space="preserve">；承建（承接）企业为 </w:t>
      </w:r>
      <w:r>
        <w:rPr>
          <w:rFonts w:hint="eastAsia" w:ascii="宋体" w:hAnsi="宋体" w:cs="宋体"/>
          <w:color w:val="auto"/>
          <w:sz w:val="24"/>
          <w:highlight w:val="none"/>
          <w:u w:val="single"/>
        </w:rPr>
        <w:t>（企业名称）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 </w:t>
      </w: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本企业对上述声明内容的真实性负责。如有虚假，将依法承担相应责任。</w:t>
      </w:r>
    </w:p>
    <w:p>
      <w:pPr>
        <w:spacing w:line="360" w:lineRule="auto"/>
        <w:ind w:right="1760"/>
        <w:jc w:val="right"/>
        <w:rPr>
          <w:rFonts w:ascii="宋体" w:hAnsi="宋体" w:cs="宋体"/>
          <w:color w:val="auto"/>
          <w:sz w:val="24"/>
          <w:highlight w:val="none"/>
        </w:rPr>
      </w:pPr>
      <w:r>
        <w:rPr>
          <w:rFonts w:hint="eastAsia" w:ascii="宋体" w:hAnsi="宋体" w:cs="宋体"/>
          <w:color w:val="auto"/>
          <w:sz w:val="24"/>
          <w:highlight w:val="none"/>
        </w:rPr>
        <w:t>投标人名称（电子签名）：</w:t>
      </w:r>
    </w:p>
    <w:p>
      <w:pPr>
        <w:spacing w:line="360" w:lineRule="auto"/>
        <w:ind w:right="1120" w:firstLine="4680" w:firstLineChars="1950"/>
        <w:rPr>
          <w:rFonts w:ascii="宋体" w:hAnsi="宋体" w:cs="宋体"/>
          <w:color w:val="auto"/>
          <w:sz w:val="24"/>
          <w:highlight w:val="none"/>
        </w:rPr>
      </w:pPr>
      <w:r>
        <w:rPr>
          <w:rFonts w:hint="eastAsia" w:ascii="宋体" w:hAnsi="宋体" w:cs="宋体"/>
          <w:color w:val="auto"/>
          <w:sz w:val="24"/>
          <w:highlight w:val="none"/>
        </w:rPr>
        <w:t>日 期：</w:t>
      </w:r>
    </w:p>
    <w:p>
      <w:pPr>
        <w:spacing w:line="360" w:lineRule="auto"/>
        <w:ind w:firstLine="310" w:firstLineChars="147"/>
        <w:jc w:val="left"/>
        <w:rPr>
          <w:rFonts w:ascii="宋体" w:hAnsi="宋体" w:cs="宋体"/>
          <w:b/>
          <w:color w:val="auto"/>
          <w:szCs w:val="21"/>
          <w:highlight w:val="none"/>
        </w:rPr>
      </w:pPr>
      <w:r>
        <w:rPr>
          <w:rFonts w:hint="eastAsia" w:ascii="宋体" w:hAnsi="宋体" w:cs="宋体"/>
          <w:b/>
          <w:color w:val="auto"/>
          <w:szCs w:val="21"/>
          <w:highlight w:val="none"/>
        </w:rPr>
        <w:t>从业人员、营业收入、资产总额填报上一年度数据，无上一年度数据的新成立企业可不填报。</w:t>
      </w:r>
    </w:p>
    <w:p>
      <w:pPr>
        <w:spacing w:line="360" w:lineRule="auto"/>
        <w:ind w:right="420"/>
        <w:rPr>
          <w:rFonts w:ascii="宋体" w:hAnsi="宋体" w:cs="宋体"/>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 xml:space="preserve">   注：</w:t>
      </w:r>
    </w:p>
    <w:p>
      <w:pPr>
        <w:spacing w:line="360" w:lineRule="auto"/>
        <w:ind w:right="420" w:firstLine="480" w:firstLineChars="200"/>
        <w:rPr>
          <w:rFonts w:ascii="宋体" w:hAnsi="宋体" w:cs="宋体"/>
          <w:color w:val="auto"/>
          <w:sz w:val="24"/>
          <w:highlight w:val="none"/>
        </w:rPr>
      </w:pPr>
      <w:r>
        <w:rPr>
          <w:rFonts w:hint="eastAsia" w:ascii="宋体" w:hAnsi="宋体" w:cs="宋体"/>
          <w:color w:val="auto"/>
          <w:sz w:val="24"/>
          <w:highlight w:val="none"/>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color w:val="auto"/>
          <w:sz w:val="24"/>
          <w:highlight w:val="none"/>
        </w:rPr>
      </w:pPr>
      <w:r>
        <w:rPr>
          <w:rFonts w:hint="eastAsia" w:ascii="宋体" w:hAnsi="宋体" w:cs="宋体"/>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3"/>
        <w:rPr>
          <w:rFonts w:ascii="宋体" w:hAnsi="宋体" w:eastAsia="宋体" w:cs="宋体"/>
          <w:color w:val="auto"/>
          <w:highlight w:val="none"/>
          <w:lang w:val="en-US"/>
        </w:rPr>
      </w:pPr>
    </w:p>
    <w:p>
      <w:pPr>
        <w:spacing w:line="360" w:lineRule="auto"/>
        <w:ind w:right="420"/>
        <w:rPr>
          <w:rFonts w:ascii="宋体" w:hAnsi="宋体" w:cs="宋体"/>
          <w:color w:val="auto"/>
          <w:highlight w:val="none"/>
        </w:rPr>
      </w:pPr>
    </w:p>
    <w:p>
      <w:pPr>
        <w:spacing w:line="360" w:lineRule="auto"/>
        <w:rPr>
          <w:rFonts w:ascii="宋体" w:hAnsi="宋体" w:cs="宋体"/>
          <w:bCs/>
          <w:color w:val="auto"/>
          <w:sz w:val="24"/>
          <w:highlight w:val="none"/>
        </w:rPr>
      </w:pPr>
    </w:p>
    <w:sectPr>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UI Symbol"/>
    <w:panose1 w:val="020B05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1"/>
    <w:family w:val="roman"/>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
    <w:altName w:val="微软雅黑"/>
    <w:panose1 w:val="00000000000000000000"/>
    <w:charset w:val="00"/>
    <w:family w:val="roman"/>
    <w:pitch w:val="default"/>
    <w:sig w:usb0="00000000" w:usb1="00000000" w:usb2="00000000" w:usb3="00000000" w:csb0="00040001" w:csb1="00000000"/>
  </w:font>
  <w:font w:name="Segoe UI Symbol">
    <w:panose1 w:val="020B0502040204020203"/>
    <w:charset w:val="00"/>
    <w:family w:val="swiss"/>
    <w:pitch w:val="default"/>
    <w:sig w:usb0="800001E3" w:usb1="1200FFEF" w:usb2="00040000" w:usb3="04000000" w:csb0="00000001" w:csb1="40000000"/>
  </w:font>
  <w:font w:name="MS Gothic">
    <w:panose1 w:val="020B0609070205080204"/>
    <w:charset w:val="80"/>
    <w:family w:val="modern"/>
    <w:pitch w:val="default"/>
    <w:sig w:usb0="E00002FF" w:usb1="6AC7FDFB" w:usb2="08000012" w:usb3="00000000" w:csb0="4002009F" w:csb1="DFD70000"/>
  </w:font>
  <w:font w:name="MS Mincho">
    <w:altName w:val="Yu Gothic UI"/>
    <w:panose1 w:val="02020609040205080304"/>
    <w:charset w:val="80"/>
    <w:family w:val="roman"/>
    <w:pitch w:val="default"/>
    <w:sig w:usb0="00000000" w:usb1="00000000" w:usb2="00000012" w:usb3="00000000" w:csb0="4002009F" w:csb1="DFD70000"/>
  </w:font>
  <w:font w:name="华文仿宋">
    <w:panose1 w:val="02010600040101010101"/>
    <w:charset w:val="86"/>
    <w:family w:val="auto"/>
    <w:pitch w:val="default"/>
    <w:sig w:usb0="00000287" w:usb1="080F0000" w:usb2="00000000" w:usb3="00000000" w:csb0="0004009F" w:csb1="DFD7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514" w:name="_Toc164085800"/>
    <w:bookmarkStart w:id="515" w:name="_Toc91899912"/>
    <w:bookmarkStart w:id="516" w:name="_Toc36110187"/>
    <w:bookmarkStart w:id="517" w:name="_Toc131845147"/>
    <w:r>
      <w:rPr>
        <w:rFonts w:hint="eastAsia" w:ascii="仿宋_GB2312" w:eastAsia="仿宋_GB2312"/>
        <w:kern w:val="0"/>
        <w:szCs w:val="21"/>
      </w:rPr>
      <w:t xml:space="preserve"> 页</w:t>
    </w:r>
    <w:bookmarkEnd w:id="514"/>
    <w:bookmarkEnd w:id="515"/>
    <w:bookmarkEnd w:id="516"/>
    <w:bookmarkEnd w:id="517"/>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framePr w:wrap="around" w:vAnchor="text" w:hAnchor="margin" w:xAlign="right" w:y="1"/>
      <w:rPr>
        <w:rStyle w:val="74"/>
      </w:rPr>
    </w:pPr>
    <w:r>
      <w:fldChar w:fldCharType="begin"/>
    </w:r>
    <w:r>
      <w:rPr>
        <w:rStyle w:val="74"/>
      </w:rPr>
      <w:instrText xml:space="preserve">PAGE  </w:instrText>
    </w:r>
    <w:r>
      <w:fldChar w:fldCharType="end"/>
    </w:r>
  </w:p>
  <w:p>
    <w:pPr>
      <w:pStyle w:val="4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single" w:color="auto" w:sz="6" w:space="4"/>
      </w:pBdr>
      <w:jc w:val="right"/>
    </w:pPr>
    <w:r>
      <w:t></w:t>
    </w:r>
    <w:r>
      <w:rPr>
        <w:rFonts w:hint="eastAsia"/>
      </w:rPr>
      <w:t xml:space="preserve">             </w:t>
    </w:r>
    <w:r>
      <w:t>杭州市政府采购公开招标文件</w:t>
    </w:r>
  </w:p>
  <w:p>
    <w:pPr>
      <w:pStyle w:val="61"/>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t></w:t>
    </w:r>
    <w:r>
      <w:rPr>
        <w:rFonts w:hint="eastAsia"/>
      </w:rPr>
      <w:t xml:space="preserve">         </w:t>
    </w:r>
  </w:p>
  <w:p>
    <w:pPr>
      <w:pStyle w:val="44"/>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pP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9C9C32"/>
    <w:multiLevelType w:val="singleLevel"/>
    <w:tmpl w:val="869C9C32"/>
    <w:lvl w:ilvl="0" w:tentative="0">
      <w:start w:val="5"/>
      <w:numFmt w:val="chineseCounting"/>
      <w:suff w:val="nothing"/>
      <w:lvlText w:val="%1、"/>
      <w:lvlJc w:val="left"/>
      <w:rPr>
        <w:rFonts w:hint="eastAsia"/>
      </w:rPr>
    </w:lvl>
  </w:abstractNum>
  <w:abstractNum w:abstractNumId="1">
    <w:nsid w:val="FAD67CBF"/>
    <w:multiLevelType w:val="singleLevel"/>
    <w:tmpl w:val="FAD67CBF"/>
    <w:lvl w:ilvl="0" w:tentative="0">
      <w:start w:val="1"/>
      <w:numFmt w:val="decimal"/>
      <w:suff w:val="nothing"/>
      <w:lvlText w:val="（%1）"/>
      <w:lvlJc w:val="left"/>
    </w:lvl>
  </w:abstractNum>
  <w:abstractNum w:abstractNumId="2">
    <w:nsid w:val="3472384D"/>
    <w:multiLevelType w:val="multilevel"/>
    <w:tmpl w:val="3472384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5ODc2ZjE4OTJmZmY5YThjYjMwYjY2NWNmYzZkY2U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815"/>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5DF"/>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D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1948"/>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03F3"/>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22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6F"/>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A7B4F"/>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621A8C"/>
    <w:rsid w:val="01831A44"/>
    <w:rsid w:val="019F7441"/>
    <w:rsid w:val="01B37585"/>
    <w:rsid w:val="01D55165"/>
    <w:rsid w:val="01DF6BF8"/>
    <w:rsid w:val="01EC0334"/>
    <w:rsid w:val="01EC2C57"/>
    <w:rsid w:val="025F0711"/>
    <w:rsid w:val="025F388A"/>
    <w:rsid w:val="026B2E25"/>
    <w:rsid w:val="02824D4D"/>
    <w:rsid w:val="02C02DD6"/>
    <w:rsid w:val="02C137B0"/>
    <w:rsid w:val="02DC4B10"/>
    <w:rsid w:val="02DD76CE"/>
    <w:rsid w:val="02ED4929"/>
    <w:rsid w:val="02F36323"/>
    <w:rsid w:val="02F5619C"/>
    <w:rsid w:val="03247941"/>
    <w:rsid w:val="0326446A"/>
    <w:rsid w:val="032A1043"/>
    <w:rsid w:val="032D5555"/>
    <w:rsid w:val="03597303"/>
    <w:rsid w:val="036634D2"/>
    <w:rsid w:val="0398212A"/>
    <w:rsid w:val="03B024B8"/>
    <w:rsid w:val="03BA365B"/>
    <w:rsid w:val="03C926DB"/>
    <w:rsid w:val="03CB1EC1"/>
    <w:rsid w:val="03DD35E4"/>
    <w:rsid w:val="03E41A33"/>
    <w:rsid w:val="04076900"/>
    <w:rsid w:val="041A5A3B"/>
    <w:rsid w:val="042311BA"/>
    <w:rsid w:val="042B157A"/>
    <w:rsid w:val="04387EA8"/>
    <w:rsid w:val="04450CE8"/>
    <w:rsid w:val="044B5C73"/>
    <w:rsid w:val="046E7B7D"/>
    <w:rsid w:val="048101F5"/>
    <w:rsid w:val="048F763B"/>
    <w:rsid w:val="048F7B35"/>
    <w:rsid w:val="049F330E"/>
    <w:rsid w:val="04AA775C"/>
    <w:rsid w:val="04AF1889"/>
    <w:rsid w:val="04B07CB0"/>
    <w:rsid w:val="04C42FDE"/>
    <w:rsid w:val="04D07C68"/>
    <w:rsid w:val="04F66F48"/>
    <w:rsid w:val="051F2311"/>
    <w:rsid w:val="05251E14"/>
    <w:rsid w:val="05A16594"/>
    <w:rsid w:val="05A7762D"/>
    <w:rsid w:val="05AE20A0"/>
    <w:rsid w:val="05FD550C"/>
    <w:rsid w:val="060E5941"/>
    <w:rsid w:val="06110FAF"/>
    <w:rsid w:val="063672F8"/>
    <w:rsid w:val="06380871"/>
    <w:rsid w:val="06493CA7"/>
    <w:rsid w:val="064D533B"/>
    <w:rsid w:val="064E336B"/>
    <w:rsid w:val="065A6178"/>
    <w:rsid w:val="066F1CF3"/>
    <w:rsid w:val="06930BB8"/>
    <w:rsid w:val="06A04B8B"/>
    <w:rsid w:val="06A162B6"/>
    <w:rsid w:val="06CA5CAD"/>
    <w:rsid w:val="07245D42"/>
    <w:rsid w:val="07264C62"/>
    <w:rsid w:val="076B2344"/>
    <w:rsid w:val="076B2508"/>
    <w:rsid w:val="0779354C"/>
    <w:rsid w:val="078B22FB"/>
    <w:rsid w:val="07E32B27"/>
    <w:rsid w:val="08061376"/>
    <w:rsid w:val="083B3352"/>
    <w:rsid w:val="08452D77"/>
    <w:rsid w:val="086401F8"/>
    <w:rsid w:val="08744F7A"/>
    <w:rsid w:val="08751CAA"/>
    <w:rsid w:val="087E4C40"/>
    <w:rsid w:val="08A871D0"/>
    <w:rsid w:val="08B550AD"/>
    <w:rsid w:val="08D66AD6"/>
    <w:rsid w:val="08DA33A3"/>
    <w:rsid w:val="08E80F13"/>
    <w:rsid w:val="09335624"/>
    <w:rsid w:val="09401BA0"/>
    <w:rsid w:val="0944690F"/>
    <w:rsid w:val="09535675"/>
    <w:rsid w:val="095F057D"/>
    <w:rsid w:val="09642282"/>
    <w:rsid w:val="096B53C7"/>
    <w:rsid w:val="096D3EFD"/>
    <w:rsid w:val="09733572"/>
    <w:rsid w:val="09772C16"/>
    <w:rsid w:val="098353B5"/>
    <w:rsid w:val="09A92330"/>
    <w:rsid w:val="09AC2E40"/>
    <w:rsid w:val="09B06B87"/>
    <w:rsid w:val="09C13146"/>
    <w:rsid w:val="09E04166"/>
    <w:rsid w:val="0A1C0718"/>
    <w:rsid w:val="0A1E3055"/>
    <w:rsid w:val="0A1F7DCE"/>
    <w:rsid w:val="0A336573"/>
    <w:rsid w:val="0A3E7710"/>
    <w:rsid w:val="0A503874"/>
    <w:rsid w:val="0A5B7E63"/>
    <w:rsid w:val="0A80731A"/>
    <w:rsid w:val="0A977A12"/>
    <w:rsid w:val="0AA374A5"/>
    <w:rsid w:val="0AAB7649"/>
    <w:rsid w:val="0ABC5606"/>
    <w:rsid w:val="0AC8421B"/>
    <w:rsid w:val="0B30404E"/>
    <w:rsid w:val="0B3F7726"/>
    <w:rsid w:val="0B4C6C14"/>
    <w:rsid w:val="0B547599"/>
    <w:rsid w:val="0B582F87"/>
    <w:rsid w:val="0B631A88"/>
    <w:rsid w:val="0B683D45"/>
    <w:rsid w:val="0B7D0509"/>
    <w:rsid w:val="0B7F3F11"/>
    <w:rsid w:val="0B884417"/>
    <w:rsid w:val="0B913B41"/>
    <w:rsid w:val="0B9E1C84"/>
    <w:rsid w:val="0BA15CEB"/>
    <w:rsid w:val="0BE2331A"/>
    <w:rsid w:val="0BF6188C"/>
    <w:rsid w:val="0BF73C91"/>
    <w:rsid w:val="0BFF07E0"/>
    <w:rsid w:val="0C170175"/>
    <w:rsid w:val="0C4F132D"/>
    <w:rsid w:val="0C571A41"/>
    <w:rsid w:val="0C5C1171"/>
    <w:rsid w:val="0C5E1CBC"/>
    <w:rsid w:val="0C615B50"/>
    <w:rsid w:val="0C8445DA"/>
    <w:rsid w:val="0C87121B"/>
    <w:rsid w:val="0CC007F7"/>
    <w:rsid w:val="0CC617AC"/>
    <w:rsid w:val="0CE618DF"/>
    <w:rsid w:val="0CFE707A"/>
    <w:rsid w:val="0D063BDA"/>
    <w:rsid w:val="0D08375F"/>
    <w:rsid w:val="0D184CFB"/>
    <w:rsid w:val="0D4A7419"/>
    <w:rsid w:val="0D644C00"/>
    <w:rsid w:val="0D827401"/>
    <w:rsid w:val="0D8366EA"/>
    <w:rsid w:val="0D84094E"/>
    <w:rsid w:val="0D8A00E9"/>
    <w:rsid w:val="0D8D589E"/>
    <w:rsid w:val="0DA01C73"/>
    <w:rsid w:val="0DD63300"/>
    <w:rsid w:val="0DE652DE"/>
    <w:rsid w:val="0DF50604"/>
    <w:rsid w:val="0DF702FE"/>
    <w:rsid w:val="0E060E51"/>
    <w:rsid w:val="0E3E4562"/>
    <w:rsid w:val="0E5604B2"/>
    <w:rsid w:val="0E6D5D79"/>
    <w:rsid w:val="0E9D0089"/>
    <w:rsid w:val="0E9E6512"/>
    <w:rsid w:val="0EB14B2C"/>
    <w:rsid w:val="0EB803EE"/>
    <w:rsid w:val="0ECD7558"/>
    <w:rsid w:val="0ECF3AB3"/>
    <w:rsid w:val="0EF94D4B"/>
    <w:rsid w:val="0F225FFD"/>
    <w:rsid w:val="0F366148"/>
    <w:rsid w:val="0F4958DC"/>
    <w:rsid w:val="0F515DF7"/>
    <w:rsid w:val="0F544B86"/>
    <w:rsid w:val="0F596BA8"/>
    <w:rsid w:val="0F6248D2"/>
    <w:rsid w:val="0F693536"/>
    <w:rsid w:val="0F7B0511"/>
    <w:rsid w:val="0F7B76D9"/>
    <w:rsid w:val="0F816ACD"/>
    <w:rsid w:val="0F9832DB"/>
    <w:rsid w:val="0FAB49D7"/>
    <w:rsid w:val="0FBF3FD2"/>
    <w:rsid w:val="0FBF7FF3"/>
    <w:rsid w:val="0FE25086"/>
    <w:rsid w:val="0FE467C4"/>
    <w:rsid w:val="102C333C"/>
    <w:rsid w:val="10327F45"/>
    <w:rsid w:val="10646583"/>
    <w:rsid w:val="107D4B15"/>
    <w:rsid w:val="108A3C80"/>
    <w:rsid w:val="109127D2"/>
    <w:rsid w:val="10C0060A"/>
    <w:rsid w:val="10C26171"/>
    <w:rsid w:val="10F33360"/>
    <w:rsid w:val="10F845FF"/>
    <w:rsid w:val="10FC16EA"/>
    <w:rsid w:val="110F1D40"/>
    <w:rsid w:val="111725AC"/>
    <w:rsid w:val="11266F33"/>
    <w:rsid w:val="11380C28"/>
    <w:rsid w:val="118963A1"/>
    <w:rsid w:val="11A04D7E"/>
    <w:rsid w:val="11B97751"/>
    <w:rsid w:val="11BF7EE8"/>
    <w:rsid w:val="11C6522A"/>
    <w:rsid w:val="11D61771"/>
    <w:rsid w:val="11DD2A76"/>
    <w:rsid w:val="11E104CC"/>
    <w:rsid w:val="11E20309"/>
    <w:rsid w:val="1223283F"/>
    <w:rsid w:val="12255233"/>
    <w:rsid w:val="122D527E"/>
    <w:rsid w:val="12530213"/>
    <w:rsid w:val="126F53B1"/>
    <w:rsid w:val="127723A9"/>
    <w:rsid w:val="12862074"/>
    <w:rsid w:val="12883966"/>
    <w:rsid w:val="129E45B4"/>
    <w:rsid w:val="12D81596"/>
    <w:rsid w:val="13072A44"/>
    <w:rsid w:val="130D1BB6"/>
    <w:rsid w:val="130D1D7A"/>
    <w:rsid w:val="13484F1B"/>
    <w:rsid w:val="135F4BE2"/>
    <w:rsid w:val="139B1A0A"/>
    <w:rsid w:val="139D25C7"/>
    <w:rsid w:val="139F2DD2"/>
    <w:rsid w:val="13BF3CE4"/>
    <w:rsid w:val="13F30F82"/>
    <w:rsid w:val="14031DA7"/>
    <w:rsid w:val="141008D8"/>
    <w:rsid w:val="14125FE6"/>
    <w:rsid w:val="14253F50"/>
    <w:rsid w:val="14647A07"/>
    <w:rsid w:val="146D271E"/>
    <w:rsid w:val="14767352"/>
    <w:rsid w:val="147E1869"/>
    <w:rsid w:val="14982588"/>
    <w:rsid w:val="149A5AD9"/>
    <w:rsid w:val="14A7619D"/>
    <w:rsid w:val="14EA104F"/>
    <w:rsid w:val="150536C3"/>
    <w:rsid w:val="150C1963"/>
    <w:rsid w:val="151447A0"/>
    <w:rsid w:val="153B4AAC"/>
    <w:rsid w:val="154A6454"/>
    <w:rsid w:val="15653949"/>
    <w:rsid w:val="15762120"/>
    <w:rsid w:val="15926C0E"/>
    <w:rsid w:val="15A84292"/>
    <w:rsid w:val="15ED7C1A"/>
    <w:rsid w:val="15FF4C81"/>
    <w:rsid w:val="160B58F5"/>
    <w:rsid w:val="16302931"/>
    <w:rsid w:val="164717FA"/>
    <w:rsid w:val="16596A26"/>
    <w:rsid w:val="166804F5"/>
    <w:rsid w:val="16A8729C"/>
    <w:rsid w:val="16B33777"/>
    <w:rsid w:val="16BC70A7"/>
    <w:rsid w:val="16C6339E"/>
    <w:rsid w:val="16D17208"/>
    <w:rsid w:val="16E7773C"/>
    <w:rsid w:val="16F13F70"/>
    <w:rsid w:val="17063864"/>
    <w:rsid w:val="171414D6"/>
    <w:rsid w:val="17271CC4"/>
    <w:rsid w:val="172F2D79"/>
    <w:rsid w:val="17347B09"/>
    <w:rsid w:val="17557BEF"/>
    <w:rsid w:val="176872E3"/>
    <w:rsid w:val="177657C4"/>
    <w:rsid w:val="17CA481C"/>
    <w:rsid w:val="17D349C1"/>
    <w:rsid w:val="1830729E"/>
    <w:rsid w:val="184243B2"/>
    <w:rsid w:val="1870062C"/>
    <w:rsid w:val="18740B9D"/>
    <w:rsid w:val="187650CA"/>
    <w:rsid w:val="18801C85"/>
    <w:rsid w:val="18817102"/>
    <w:rsid w:val="18830A15"/>
    <w:rsid w:val="18852B28"/>
    <w:rsid w:val="188B5321"/>
    <w:rsid w:val="18A33E01"/>
    <w:rsid w:val="18C03544"/>
    <w:rsid w:val="19194749"/>
    <w:rsid w:val="191C7400"/>
    <w:rsid w:val="19686C2E"/>
    <w:rsid w:val="19932372"/>
    <w:rsid w:val="19A20DD5"/>
    <w:rsid w:val="19AE03F1"/>
    <w:rsid w:val="19F60100"/>
    <w:rsid w:val="1A027DA2"/>
    <w:rsid w:val="1A071A03"/>
    <w:rsid w:val="1A076F7A"/>
    <w:rsid w:val="1A1C3150"/>
    <w:rsid w:val="1A1F16AE"/>
    <w:rsid w:val="1A323848"/>
    <w:rsid w:val="1A3B5C77"/>
    <w:rsid w:val="1A7C1CDA"/>
    <w:rsid w:val="1A984BAD"/>
    <w:rsid w:val="1AB8220E"/>
    <w:rsid w:val="1AC873E2"/>
    <w:rsid w:val="1AD53A66"/>
    <w:rsid w:val="1AD96558"/>
    <w:rsid w:val="1AE4166C"/>
    <w:rsid w:val="1AF06CFB"/>
    <w:rsid w:val="1AF11B8D"/>
    <w:rsid w:val="1AF912C2"/>
    <w:rsid w:val="1B11359C"/>
    <w:rsid w:val="1B2A217A"/>
    <w:rsid w:val="1B2A271F"/>
    <w:rsid w:val="1B3415A4"/>
    <w:rsid w:val="1B530544"/>
    <w:rsid w:val="1B6A60FA"/>
    <w:rsid w:val="1B713184"/>
    <w:rsid w:val="1BA013E4"/>
    <w:rsid w:val="1BA209CF"/>
    <w:rsid w:val="1BB13D28"/>
    <w:rsid w:val="1BB4777D"/>
    <w:rsid w:val="1BC70B3D"/>
    <w:rsid w:val="1BD75AB8"/>
    <w:rsid w:val="1BE753BD"/>
    <w:rsid w:val="1C0459C2"/>
    <w:rsid w:val="1C1B3B4A"/>
    <w:rsid w:val="1C2C7061"/>
    <w:rsid w:val="1C88086E"/>
    <w:rsid w:val="1C8B617A"/>
    <w:rsid w:val="1C8C317E"/>
    <w:rsid w:val="1CA06A08"/>
    <w:rsid w:val="1CD275DF"/>
    <w:rsid w:val="1CF25673"/>
    <w:rsid w:val="1D1E1B46"/>
    <w:rsid w:val="1D266CE1"/>
    <w:rsid w:val="1D34223E"/>
    <w:rsid w:val="1D3963AF"/>
    <w:rsid w:val="1D3D7C4D"/>
    <w:rsid w:val="1D6A2217"/>
    <w:rsid w:val="1D6A673C"/>
    <w:rsid w:val="1D9247AE"/>
    <w:rsid w:val="1DB567EC"/>
    <w:rsid w:val="1DD40180"/>
    <w:rsid w:val="1DEA54B1"/>
    <w:rsid w:val="1DF51A98"/>
    <w:rsid w:val="1E02599B"/>
    <w:rsid w:val="1E04324C"/>
    <w:rsid w:val="1E1A3944"/>
    <w:rsid w:val="1E3D060F"/>
    <w:rsid w:val="1E3F7D2E"/>
    <w:rsid w:val="1E4134E4"/>
    <w:rsid w:val="1E5062B3"/>
    <w:rsid w:val="1E523514"/>
    <w:rsid w:val="1E5B71C0"/>
    <w:rsid w:val="1E5F672D"/>
    <w:rsid w:val="1E663172"/>
    <w:rsid w:val="1E714A66"/>
    <w:rsid w:val="1E802593"/>
    <w:rsid w:val="1E8B23FB"/>
    <w:rsid w:val="1E8B6156"/>
    <w:rsid w:val="1E9642BD"/>
    <w:rsid w:val="1EA703CC"/>
    <w:rsid w:val="1EB7330C"/>
    <w:rsid w:val="1EBF4C81"/>
    <w:rsid w:val="1EC61CE4"/>
    <w:rsid w:val="1EE241F9"/>
    <w:rsid w:val="1EF93AC0"/>
    <w:rsid w:val="1F0271FB"/>
    <w:rsid w:val="1F0A0FF3"/>
    <w:rsid w:val="1F1862E0"/>
    <w:rsid w:val="1F32168E"/>
    <w:rsid w:val="1F5771FF"/>
    <w:rsid w:val="1F7761F1"/>
    <w:rsid w:val="1F906AC3"/>
    <w:rsid w:val="1FB21B9A"/>
    <w:rsid w:val="1FB87600"/>
    <w:rsid w:val="1FD52DD5"/>
    <w:rsid w:val="1FD941DA"/>
    <w:rsid w:val="1FE868A9"/>
    <w:rsid w:val="20034907"/>
    <w:rsid w:val="20173E4B"/>
    <w:rsid w:val="204E48BC"/>
    <w:rsid w:val="20525E5C"/>
    <w:rsid w:val="20665917"/>
    <w:rsid w:val="208921B3"/>
    <w:rsid w:val="20973DEB"/>
    <w:rsid w:val="20B26522"/>
    <w:rsid w:val="20B44310"/>
    <w:rsid w:val="20EE6AB2"/>
    <w:rsid w:val="20FD2D5C"/>
    <w:rsid w:val="211116EB"/>
    <w:rsid w:val="212D6803"/>
    <w:rsid w:val="21300ADF"/>
    <w:rsid w:val="21507EF7"/>
    <w:rsid w:val="215E679A"/>
    <w:rsid w:val="216133FC"/>
    <w:rsid w:val="21C30312"/>
    <w:rsid w:val="21D56769"/>
    <w:rsid w:val="21E52EF3"/>
    <w:rsid w:val="21FB5D7B"/>
    <w:rsid w:val="22015E94"/>
    <w:rsid w:val="2208666C"/>
    <w:rsid w:val="220B1C3D"/>
    <w:rsid w:val="221D1D20"/>
    <w:rsid w:val="22334A87"/>
    <w:rsid w:val="223D6DA5"/>
    <w:rsid w:val="228D361D"/>
    <w:rsid w:val="22BE6801"/>
    <w:rsid w:val="22D85EB8"/>
    <w:rsid w:val="22EA5B1F"/>
    <w:rsid w:val="2318318B"/>
    <w:rsid w:val="233500BF"/>
    <w:rsid w:val="23377FF7"/>
    <w:rsid w:val="234B49CB"/>
    <w:rsid w:val="235B5B93"/>
    <w:rsid w:val="236B425F"/>
    <w:rsid w:val="23836192"/>
    <w:rsid w:val="23857832"/>
    <w:rsid w:val="23901F29"/>
    <w:rsid w:val="239C0061"/>
    <w:rsid w:val="23B908A4"/>
    <w:rsid w:val="23C810A3"/>
    <w:rsid w:val="23E95BEF"/>
    <w:rsid w:val="23F664E7"/>
    <w:rsid w:val="23FD0064"/>
    <w:rsid w:val="23FE748F"/>
    <w:rsid w:val="241A54DB"/>
    <w:rsid w:val="241A6481"/>
    <w:rsid w:val="243406A6"/>
    <w:rsid w:val="243A5657"/>
    <w:rsid w:val="245375B0"/>
    <w:rsid w:val="24642C0A"/>
    <w:rsid w:val="246758CC"/>
    <w:rsid w:val="2471674B"/>
    <w:rsid w:val="24961512"/>
    <w:rsid w:val="24B22173"/>
    <w:rsid w:val="24B95AD9"/>
    <w:rsid w:val="24BE24DA"/>
    <w:rsid w:val="24C963FE"/>
    <w:rsid w:val="24CF5825"/>
    <w:rsid w:val="24D663E6"/>
    <w:rsid w:val="24D708E2"/>
    <w:rsid w:val="24D7599E"/>
    <w:rsid w:val="24D77F2B"/>
    <w:rsid w:val="250A64A0"/>
    <w:rsid w:val="25733D33"/>
    <w:rsid w:val="258B00E2"/>
    <w:rsid w:val="25A917A6"/>
    <w:rsid w:val="25BE27CC"/>
    <w:rsid w:val="25E929CB"/>
    <w:rsid w:val="25F74A5C"/>
    <w:rsid w:val="2613129A"/>
    <w:rsid w:val="2628662C"/>
    <w:rsid w:val="262D26AF"/>
    <w:rsid w:val="262D45DE"/>
    <w:rsid w:val="2653066B"/>
    <w:rsid w:val="265D00EF"/>
    <w:rsid w:val="266556D2"/>
    <w:rsid w:val="267B113B"/>
    <w:rsid w:val="267D7507"/>
    <w:rsid w:val="26871DC8"/>
    <w:rsid w:val="268E3B95"/>
    <w:rsid w:val="26A53EF9"/>
    <w:rsid w:val="26A94201"/>
    <w:rsid w:val="26AC274F"/>
    <w:rsid w:val="26EE56C6"/>
    <w:rsid w:val="26F01B5B"/>
    <w:rsid w:val="26F35BD2"/>
    <w:rsid w:val="27044A29"/>
    <w:rsid w:val="2709648F"/>
    <w:rsid w:val="270A253F"/>
    <w:rsid w:val="271D34C8"/>
    <w:rsid w:val="27242217"/>
    <w:rsid w:val="27432DFA"/>
    <w:rsid w:val="276142BF"/>
    <w:rsid w:val="27620233"/>
    <w:rsid w:val="276A0314"/>
    <w:rsid w:val="27783712"/>
    <w:rsid w:val="27907362"/>
    <w:rsid w:val="27987D44"/>
    <w:rsid w:val="27A44741"/>
    <w:rsid w:val="27F6479E"/>
    <w:rsid w:val="27F80E39"/>
    <w:rsid w:val="282D4E4D"/>
    <w:rsid w:val="28333E1D"/>
    <w:rsid w:val="284353D2"/>
    <w:rsid w:val="28454BD6"/>
    <w:rsid w:val="28455253"/>
    <w:rsid w:val="28551971"/>
    <w:rsid w:val="285B1C53"/>
    <w:rsid w:val="289F7086"/>
    <w:rsid w:val="28A96AEC"/>
    <w:rsid w:val="28C32028"/>
    <w:rsid w:val="28CC490F"/>
    <w:rsid w:val="28DE40AA"/>
    <w:rsid w:val="28E7613D"/>
    <w:rsid w:val="28EA2B7E"/>
    <w:rsid w:val="29345E77"/>
    <w:rsid w:val="294C65AD"/>
    <w:rsid w:val="295E48CF"/>
    <w:rsid w:val="296D0E96"/>
    <w:rsid w:val="29806583"/>
    <w:rsid w:val="29830BB3"/>
    <w:rsid w:val="298B3C4C"/>
    <w:rsid w:val="29B34495"/>
    <w:rsid w:val="29DB1BF4"/>
    <w:rsid w:val="29F26D24"/>
    <w:rsid w:val="2A015401"/>
    <w:rsid w:val="2A15033F"/>
    <w:rsid w:val="2A1662C1"/>
    <w:rsid w:val="2A1C7367"/>
    <w:rsid w:val="2A2815FA"/>
    <w:rsid w:val="2A385C74"/>
    <w:rsid w:val="2A5002AB"/>
    <w:rsid w:val="2A681556"/>
    <w:rsid w:val="2A6D6092"/>
    <w:rsid w:val="2A7D76B4"/>
    <w:rsid w:val="2AA065C1"/>
    <w:rsid w:val="2AEE6DCE"/>
    <w:rsid w:val="2B437463"/>
    <w:rsid w:val="2B475678"/>
    <w:rsid w:val="2B7807EE"/>
    <w:rsid w:val="2BA50BF7"/>
    <w:rsid w:val="2BBF00EC"/>
    <w:rsid w:val="2BC37CFD"/>
    <w:rsid w:val="2BC414EB"/>
    <w:rsid w:val="2BD5237F"/>
    <w:rsid w:val="2BE536CE"/>
    <w:rsid w:val="2BE758D9"/>
    <w:rsid w:val="2BF23854"/>
    <w:rsid w:val="2BF87A83"/>
    <w:rsid w:val="2BFE3CB2"/>
    <w:rsid w:val="2C09049E"/>
    <w:rsid w:val="2C0A653C"/>
    <w:rsid w:val="2C191F85"/>
    <w:rsid w:val="2C835E6C"/>
    <w:rsid w:val="2C974E26"/>
    <w:rsid w:val="2CC3523C"/>
    <w:rsid w:val="2CCB2BA8"/>
    <w:rsid w:val="2CE82D6F"/>
    <w:rsid w:val="2D0B48EB"/>
    <w:rsid w:val="2D11529E"/>
    <w:rsid w:val="2D3015D7"/>
    <w:rsid w:val="2D343236"/>
    <w:rsid w:val="2D3D6F98"/>
    <w:rsid w:val="2DB925F5"/>
    <w:rsid w:val="2DD15014"/>
    <w:rsid w:val="2DE954FC"/>
    <w:rsid w:val="2DE95751"/>
    <w:rsid w:val="2DF72DE4"/>
    <w:rsid w:val="2E0220AF"/>
    <w:rsid w:val="2E4B082A"/>
    <w:rsid w:val="2E5D4E86"/>
    <w:rsid w:val="2E5D790B"/>
    <w:rsid w:val="2E793147"/>
    <w:rsid w:val="2E89343E"/>
    <w:rsid w:val="2E9A3C18"/>
    <w:rsid w:val="2EBB0FEE"/>
    <w:rsid w:val="2EBC10F7"/>
    <w:rsid w:val="2EC63002"/>
    <w:rsid w:val="2ED17999"/>
    <w:rsid w:val="2F0A6B38"/>
    <w:rsid w:val="2F104C34"/>
    <w:rsid w:val="2F1A5A56"/>
    <w:rsid w:val="2F1D0383"/>
    <w:rsid w:val="2F572ED3"/>
    <w:rsid w:val="2F6446E6"/>
    <w:rsid w:val="2F72594D"/>
    <w:rsid w:val="2F7D6EF5"/>
    <w:rsid w:val="2F946CCB"/>
    <w:rsid w:val="2FD25781"/>
    <w:rsid w:val="2FD81674"/>
    <w:rsid w:val="2FDC745C"/>
    <w:rsid w:val="2FF676D8"/>
    <w:rsid w:val="2FFD7934"/>
    <w:rsid w:val="300B73F6"/>
    <w:rsid w:val="3020365F"/>
    <w:rsid w:val="306A5204"/>
    <w:rsid w:val="30733ACD"/>
    <w:rsid w:val="308C3862"/>
    <w:rsid w:val="309379D8"/>
    <w:rsid w:val="30A270F7"/>
    <w:rsid w:val="30DF1478"/>
    <w:rsid w:val="30DF4595"/>
    <w:rsid w:val="30EC586F"/>
    <w:rsid w:val="310077E3"/>
    <w:rsid w:val="311E1FCA"/>
    <w:rsid w:val="314550B7"/>
    <w:rsid w:val="31865F8B"/>
    <w:rsid w:val="318A1295"/>
    <w:rsid w:val="319C6071"/>
    <w:rsid w:val="31A33AA5"/>
    <w:rsid w:val="31AC537E"/>
    <w:rsid w:val="31C75B74"/>
    <w:rsid w:val="31E3679B"/>
    <w:rsid w:val="31E732FD"/>
    <w:rsid w:val="31F255AF"/>
    <w:rsid w:val="32517576"/>
    <w:rsid w:val="326E696E"/>
    <w:rsid w:val="327A16BC"/>
    <w:rsid w:val="328E5596"/>
    <w:rsid w:val="32BE5C2C"/>
    <w:rsid w:val="32DA22AD"/>
    <w:rsid w:val="32EF7D87"/>
    <w:rsid w:val="32FB6478"/>
    <w:rsid w:val="33194AB9"/>
    <w:rsid w:val="33263B3F"/>
    <w:rsid w:val="332F6941"/>
    <w:rsid w:val="336963EB"/>
    <w:rsid w:val="336A5838"/>
    <w:rsid w:val="33816EEB"/>
    <w:rsid w:val="33984010"/>
    <w:rsid w:val="33A559E7"/>
    <w:rsid w:val="33E97D25"/>
    <w:rsid w:val="33EB55CD"/>
    <w:rsid w:val="33EC4C02"/>
    <w:rsid w:val="340D2360"/>
    <w:rsid w:val="3410665D"/>
    <w:rsid w:val="341B06B3"/>
    <w:rsid w:val="34211214"/>
    <w:rsid w:val="342D1AF4"/>
    <w:rsid w:val="342E63AB"/>
    <w:rsid w:val="343C3F54"/>
    <w:rsid w:val="34950E68"/>
    <w:rsid w:val="34986E94"/>
    <w:rsid w:val="34A42A86"/>
    <w:rsid w:val="34AF62C9"/>
    <w:rsid w:val="34B45226"/>
    <w:rsid w:val="34CB4388"/>
    <w:rsid w:val="34E82FA8"/>
    <w:rsid w:val="34FA6E12"/>
    <w:rsid w:val="354D7158"/>
    <w:rsid w:val="355C665B"/>
    <w:rsid w:val="35721391"/>
    <w:rsid w:val="358D5588"/>
    <w:rsid w:val="35BC7482"/>
    <w:rsid w:val="363A3B40"/>
    <w:rsid w:val="364000C3"/>
    <w:rsid w:val="36443918"/>
    <w:rsid w:val="365302AE"/>
    <w:rsid w:val="365C49EA"/>
    <w:rsid w:val="36607A0A"/>
    <w:rsid w:val="366E227C"/>
    <w:rsid w:val="366E25F0"/>
    <w:rsid w:val="366F2E0D"/>
    <w:rsid w:val="367B6A5C"/>
    <w:rsid w:val="36A74ADA"/>
    <w:rsid w:val="36AD60D5"/>
    <w:rsid w:val="36B224F9"/>
    <w:rsid w:val="36EA31B2"/>
    <w:rsid w:val="36EC0CC9"/>
    <w:rsid w:val="36EC7002"/>
    <w:rsid w:val="373F410B"/>
    <w:rsid w:val="373F6442"/>
    <w:rsid w:val="37B63C1C"/>
    <w:rsid w:val="37BC574F"/>
    <w:rsid w:val="37EE4E6A"/>
    <w:rsid w:val="37EE7094"/>
    <w:rsid w:val="381E6850"/>
    <w:rsid w:val="38296C89"/>
    <w:rsid w:val="383002EB"/>
    <w:rsid w:val="38586797"/>
    <w:rsid w:val="38936601"/>
    <w:rsid w:val="38A04750"/>
    <w:rsid w:val="38B140EA"/>
    <w:rsid w:val="38BC0149"/>
    <w:rsid w:val="38D81707"/>
    <w:rsid w:val="38D87D1C"/>
    <w:rsid w:val="395466CF"/>
    <w:rsid w:val="39636459"/>
    <w:rsid w:val="3963760F"/>
    <w:rsid w:val="396B7F6C"/>
    <w:rsid w:val="397A08A5"/>
    <w:rsid w:val="399D77A2"/>
    <w:rsid w:val="39B417A9"/>
    <w:rsid w:val="39E8760E"/>
    <w:rsid w:val="39F20325"/>
    <w:rsid w:val="39FC5695"/>
    <w:rsid w:val="3A006D8E"/>
    <w:rsid w:val="3A117902"/>
    <w:rsid w:val="3A3651E5"/>
    <w:rsid w:val="3A4C2C68"/>
    <w:rsid w:val="3A744481"/>
    <w:rsid w:val="3A78307D"/>
    <w:rsid w:val="3A8C7BEF"/>
    <w:rsid w:val="3A906246"/>
    <w:rsid w:val="3B136A74"/>
    <w:rsid w:val="3B1A2538"/>
    <w:rsid w:val="3B2349B7"/>
    <w:rsid w:val="3B3458E6"/>
    <w:rsid w:val="3B5A10F2"/>
    <w:rsid w:val="3B616CFF"/>
    <w:rsid w:val="3B6259F6"/>
    <w:rsid w:val="3B826A16"/>
    <w:rsid w:val="3B976654"/>
    <w:rsid w:val="3BC01EFC"/>
    <w:rsid w:val="3BCA786A"/>
    <w:rsid w:val="3BD31E2F"/>
    <w:rsid w:val="3BF07939"/>
    <w:rsid w:val="3BF15831"/>
    <w:rsid w:val="3C105946"/>
    <w:rsid w:val="3C471448"/>
    <w:rsid w:val="3C4D400B"/>
    <w:rsid w:val="3C5C711F"/>
    <w:rsid w:val="3C5F759A"/>
    <w:rsid w:val="3C672383"/>
    <w:rsid w:val="3C6C525A"/>
    <w:rsid w:val="3CBF7BE4"/>
    <w:rsid w:val="3CCE23CB"/>
    <w:rsid w:val="3CD17D17"/>
    <w:rsid w:val="3CF87E5E"/>
    <w:rsid w:val="3D3C7F39"/>
    <w:rsid w:val="3D440F09"/>
    <w:rsid w:val="3D4504A0"/>
    <w:rsid w:val="3D8734BB"/>
    <w:rsid w:val="3D8F1791"/>
    <w:rsid w:val="3D9A11D4"/>
    <w:rsid w:val="3DA16D89"/>
    <w:rsid w:val="3DA364BE"/>
    <w:rsid w:val="3DE041CB"/>
    <w:rsid w:val="3DEE5F53"/>
    <w:rsid w:val="3E0D48F6"/>
    <w:rsid w:val="3E0F346A"/>
    <w:rsid w:val="3E121833"/>
    <w:rsid w:val="3E1868B4"/>
    <w:rsid w:val="3E2C7D1B"/>
    <w:rsid w:val="3E3217EA"/>
    <w:rsid w:val="3E377251"/>
    <w:rsid w:val="3E42664B"/>
    <w:rsid w:val="3E481343"/>
    <w:rsid w:val="3E510229"/>
    <w:rsid w:val="3E5A7334"/>
    <w:rsid w:val="3E717806"/>
    <w:rsid w:val="3E7B5D6B"/>
    <w:rsid w:val="3E843E66"/>
    <w:rsid w:val="3E8F51FE"/>
    <w:rsid w:val="3E926F87"/>
    <w:rsid w:val="3E9A59DE"/>
    <w:rsid w:val="3EA10078"/>
    <w:rsid w:val="3EAF4836"/>
    <w:rsid w:val="3EC33DFA"/>
    <w:rsid w:val="3EC90A0B"/>
    <w:rsid w:val="3F060E16"/>
    <w:rsid w:val="3F192D2C"/>
    <w:rsid w:val="3F1D1096"/>
    <w:rsid w:val="3F2F0234"/>
    <w:rsid w:val="3F346C78"/>
    <w:rsid w:val="3F6363FE"/>
    <w:rsid w:val="3F756B8F"/>
    <w:rsid w:val="3F76656C"/>
    <w:rsid w:val="3F95482B"/>
    <w:rsid w:val="3FC27B53"/>
    <w:rsid w:val="3FF903C7"/>
    <w:rsid w:val="400F7F20"/>
    <w:rsid w:val="4019356B"/>
    <w:rsid w:val="403E2FEC"/>
    <w:rsid w:val="404B49C3"/>
    <w:rsid w:val="40592157"/>
    <w:rsid w:val="406E1CAE"/>
    <w:rsid w:val="409B6EA7"/>
    <w:rsid w:val="40A0133A"/>
    <w:rsid w:val="40AF5E62"/>
    <w:rsid w:val="40C31A53"/>
    <w:rsid w:val="40FF545D"/>
    <w:rsid w:val="410067C8"/>
    <w:rsid w:val="41410E54"/>
    <w:rsid w:val="416C126A"/>
    <w:rsid w:val="41817EC7"/>
    <w:rsid w:val="418F0D2A"/>
    <w:rsid w:val="419B0E8C"/>
    <w:rsid w:val="41D01505"/>
    <w:rsid w:val="41DE06F1"/>
    <w:rsid w:val="42133F79"/>
    <w:rsid w:val="42250FE1"/>
    <w:rsid w:val="423229B8"/>
    <w:rsid w:val="42474939"/>
    <w:rsid w:val="42493C4E"/>
    <w:rsid w:val="424C3C57"/>
    <w:rsid w:val="42613FF3"/>
    <w:rsid w:val="42660D96"/>
    <w:rsid w:val="428667D2"/>
    <w:rsid w:val="42CD1CE0"/>
    <w:rsid w:val="42E1381E"/>
    <w:rsid w:val="42ED6459"/>
    <w:rsid w:val="42F0679A"/>
    <w:rsid w:val="42FE58DD"/>
    <w:rsid w:val="43012E27"/>
    <w:rsid w:val="430239C6"/>
    <w:rsid w:val="43174B3D"/>
    <w:rsid w:val="431D774E"/>
    <w:rsid w:val="432558D0"/>
    <w:rsid w:val="434B790E"/>
    <w:rsid w:val="4360274F"/>
    <w:rsid w:val="437C555D"/>
    <w:rsid w:val="438324EF"/>
    <w:rsid w:val="43977AB6"/>
    <w:rsid w:val="43A3342B"/>
    <w:rsid w:val="43C77C27"/>
    <w:rsid w:val="43DE09EE"/>
    <w:rsid w:val="44002FAD"/>
    <w:rsid w:val="442641FB"/>
    <w:rsid w:val="44406D3F"/>
    <w:rsid w:val="449101DD"/>
    <w:rsid w:val="44964820"/>
    <w:rsid w:val="44CA2F7C"/>
    <w:rsid w:val="44DE1391"/>
    <w:rsid w:val="451B225C"/>
    <w:rsid w:val="452410C9"/>
    <w:rsid w:val="45317DFB"/>
    <w:rsid w:val="455B42A1"/>
    <w:rsid w:val="456D3CE4"/>
    <w:rsid w:val="45783434"/>
    <w:rsid w:val="4579042C"/>
    <w:rsid w:val="45793E0E"/>
    <w:rsid w:val="457F0571"/>
    <w:rsid w:val="45851176"/>
    <w:rsid w:val="459D5EDD"/>
    <w:rsid w:val="45A06288"/>
    <w:rsid w:val="45A858ED"/>
    <w:rsid w:val="45C63B94"/>
    <w:rsid w:val="45D57CCA"/>
    <w:rsid w:val="460E7DA5"/>
    <w:rsid w:val="46422483"/>
    <w:rsid w:val="464B1C3F"/>
    <w:rsid w:val="464B32DA"/>
    <w:rsid w:val="4659254A"/>
    <w:rsid w:val="465B0637"/>
    <w:rsid w:val="465E3F0D"/>
    <w:rsid w:val="466A16E6"/>
    <w:rsid w:val="467A1461"/>
    <w:rsid w:val="46805690"/>
    <w:rsid w:val="46893F2B"/>
    <w:rsid w:val="468C6B98"/>
    <w:rsid w:val="46A3775F"/>
    <w:rsid w:val="46AF79F9"/>
    <w:rsid w:val="46C4686E"/>
    <w:rsid w:val="470F7DB9"/>
    <w:rsid w:val="473B437E"/>
    <w:rsid w:val="474216E9"/>
    <w:rsid w:val="476B6BD2"/>
    <w:rsid w:val="477B778F"/>
    <w:rsid w:val="478203EC"/>
    <w:rsid w:val="47B025FA"/>
    <w:rsid w:val="47E2206A"/>
    <w:rsid w:val="47E524E0"/>
    <w:rsid w:val="4809698F"/>
    <w:rsid w:val="4811697D"/>
    <w:rsid w:val="481D53D0"/>
    <w:rsid w:val="483C664E"/>
    <w:rsid w:val="4875679A"/>
    <w:rsid w:val="487A3E25"/>
    <w:rsid w:val="48841525"/>
    <w:rsid w:val="488B5503"/>
    <w:rsid w:val="48937E21"/>
    <w:rsid w:val="489A0361"/>
    <w:rsid w:val="489D335A"/>
    <w:rsid w:val="48AB707A"/>
    <w:rsid w:val="48B94FF3"/>
    <w:rsid w:val="48E37AAB"/>
    <w:rsid w:val="48FD4B4C"/>
    <w:rsid w:val="490A68E0"/>
    <w:rsid w:val="491055FE"/>
    <w:rsid w:val="4924528A"/>
    <w:rsid w:val="495F5B3E"/>
    <w:rsid w:val="49680B13"/>
    <w:rsid w:val="496F77D7"/>
    <w:rsid w:val="49734E7D"/>
    <w:rsid w:val="497654FD"/>
    <w:rsid w:val="499F1387"/>
    <w:rsid w:val="49A455B6"/>
    <w:rsid w:val="49B64211"/>
    <w:rsid w:val="49E56AF9"/>
    <w:rsid w:val="49F0368B"/>
    <w:rsid w:val="49F6167F"/>
    <w:rsid w:val="4A064FA0"/>
    <w:rsid w:val="4A16615C"/>
    <w:rsid w:val="4A2F038B"/>
    <w:rsid w:val="4A4424D7"/>
    <w:rsid w:val="4A463AC2"/>
    <w:rsid w:val="4A7E52E5"/>
    <w:rsid w:val="4A893EE6"/>
    <w:rsid w:val="4AB82D0F"/>
    <w:rsid w:val="4ACB6250"/>
    <w:rsid w:val="4AE67F1D"/>
    <w:rsid w:val="4AEB7664"/>
    <w:rsid w:val="4AEE78FE"/>
    <w:rsid w:val="4AFA05B9"/>
    <w:rsid w:val="4AFD7C19"/>
    <w:rsid w:val="4B0567D1"/>
    <w:rsid w:val="4B236AAE"/>
    <w:rsid w:val="4B480AAF"/>
    <w:rsid w:val="4B5C4346"/>
    <w:rsid w:val="4B707271"/>
    <w:rsid w:val="4B906C3C"/>
    <w:rsid w:val="4B9739F7"/>
    <w:rsid w:val="4BB50BC4"/>
    <w:rsid w:val="4BEE2503"/>
    <w:rsid w:val="4C1147EB"/>
    <w:rsid w:val="4C19550A"/>
    <w:rsid w:val="4C245A30"/>
    <w:rsid w:val="4C361B10"/>
    <w:rsid w:val="4C43011D"/>
    <w:rsid w:val="4C515898"/>
    <w:rsid w:val="4C592E7C"/>
    <w:rsid w:val="4C8D15D8"/>
    <w:rsid w:val="4CB6685F"/>
    <w:rsid w:val="4CC367FE"/>
    <w:rsid w:val="4CD95142"/>
    <w:rsid w:val="4D077F3C"/>
    <w:rsid w:val="4D0C42BE"/>
    <w:rsid w:val="4D123355"/>
    <w:rsid w:val="4D2A3B31"/>
    <w:rsid w:val="4D312C52"/>
    <w:rsid w:val="4D5E2FC0"/>
    <w:rsid w:val="4D732CDE"/>
    <w:rsid w:val="4D905305"/>
    <w:rsid w:val="4D964A72"/>
    <w:rsid w:val="4D9C1254"/>
    <w:rsid w:val="4DDF250C"/>
    <w:rsid w:val="4E1276A7"/>
    <w:rsid w:val="4E1C6F66"/>
    <w:rsid w:val="4E697333"/>
    <w:rsid w:val="4E793892"/>
    <w:rsid w:val="4E800872"/>
    <w:rsid w:val="4E8C1402"/>
    <w:rsid w:val="4E936D6F"/>
    <w:rsid w:val="4EA00746"/>
    <w:rsid w:val="4EC569ED"/>
    <w:rsid w:val="4ED50EA1"/>
    <w:rsid w:val="4ED817CF"/>
    <w:rsid w:val="4EE4608A"/>
    <w:rsid w:val="4EEC050C"/>
    <w:rsid w:val="4F104EC3"/>
    <w:rsid w:val="4F2A5F90"/>
    <w:rsid w:val="4F47354A"/>
    <w:rsid w:val="4F7E3B05"/>
    <w:rsid w:val="4F911C54"/>
    <w:rsid w:val="4FE625E0"/>
    <w:rsid w:val="4FED5402"/>
    <w:rsid w:val="4FF10310"/>
    <w:rsid w:val="4FF52BAA"/>
    <w:rsid w:val="500B71A4"/>
    <w:rsid w:val="5021480F"/>
    <w:rsid w:val="50330BC6"/>
    <w:rsid w:val="50355FCF"/>
    <w:rsid w:val="50740CF9"/>
    <w:rsid w:val="507C328E"/>
    <w:rsid w:val="50962ECB"/>
    <w:rsid w:val="50A42E38"/>
    <w:rsid w:val="50A4577F"/>
    <w:rsid w:val="50AB080A"/>
    <w:rsid w:val="50B73D1F"/>
    <w:rsid w:val="50BD5BC9"/>
    <w:rsid w:val="50C11EEE"/>
    <w:rsid w:val="50D81E84"/>
    <w:rsid w:val="50E97CFC"/>
    <w:rsid w:val="50FA4028"/>
    <w:rsid w:val="510D65B7"/>
    <w:rsid w:val="511157AB"/>
    <w:rsid w:val="5115564F"/>
    <w:rsid w:val="5142540C"/>
    <w:rsid w:val="514712F1"/>
    <w:rsid w:val="51501DDC"/>
    <w:rsid w:val="51840539"/>
    <w:rsid w:val="51864D34"/>
    <w:rsid w:val="518832C8"/>
    <w:rsid w:val="51944027"/>
    <w:rsid w:val="519D3C50"/>
    <w:rsid w:val="51A0432A"/>
    <w:rsid w:val="51A86090"/>
    <w:rsid w:val="51AA48E4"/>
    <w:rsid w:val="51B04FDC"/>
    <w:rsid w:val="51B60F0D"/>
    <w:rsid w:val="51B7396D"/>
    <w:rsid w:val="51CA3B38"/>
    <w:rsid w:val="51CB489B"/>
    <w:rsid w:val="51CD69B3"/>
    <w:rsid w:val="521215D8"/>
    <w:rsid w:val="52270592"/>
    <w:rsid w:val="522E4CC3"/>
    <w:rsid w:val="5244713B"/>
    <w:rsid w:val="52615633"/>
    <w:rsid w:val="526D7CA2"/>
    <w:rsid w:val="526F4DE4"/>
    <w:rsid w:val="52944479"/>
    <w:rsid w:val="52977FD4"/>
    <w:rsid w:val="5299416C"/>
    <w:rsid w:val="52A25790"/>
    <w:rsid w:val="52A96B6F"/>
    <w:rsid w:val="52B45975"/>
    <w:rsid w:val="52D94AA4"/>
    <w:rsid w:val="52EA3A62"/>
    <w:rsid w:val="52F50BB8"/>
    <w:rsid w:val="53097272"/>
    <w:rsid w:val="53145E86"/>
    <w:rsid w:val="53336043"/>
    <w:rsid w:val="53544462"/>
    <w:rsid w:val="53895131"/>
    <w:rsid w:val="53904970"/>
    <w:rsid w:val="5397057A"/>
    <w:rsid w:val="5397158E"/>
    <w:rsid w:val="53990C1F"/>
    <w:rsid w:val="539F20DD"/>
    <w:rsid w:val="53A866CE"/>
    <w:rsid w:val="53FA34BA"/>
    <w:rsid w:val="54013861"/>
    <w:rsid w:val="541D3002"/>
    <w:rsid w:val="54281936"/>
    <w:rsid w:val="542D5B65"/>
    <w:rsid w:val="542D5D29"/>
    <w:rsid w:val="542E6958"/>
    <w:rsid w:val="543C0C79"/>
    <w:rsid w:val="54487265"/>
    <w:rsid w:val="544D6070"/>
    <w:rsid w:val="54605E1E"/>
    <w:rsid w:val="54624E60"/>
    <w:rsid w:val="546A2608"/>
    <w:rsid w:val="54A44DCE"/>
    <w:rsid w:val="54B3506A"/>
    <w:rsid w:val="54BA568B"/>
    <w:rsid w:val="54CA0D16"/>
    <w:rsid w:val="54DD4057"/>
    <w:rsid w:val="54E7490F"/>
    <w:rsid w:val="550764A4"/>
    <w:rsid w:val="550B2BF6"/>
    <w:rsid w:val="551A4038"/>
    <w:rsid w:val="55214EB5"/>
    <w:rsid w:val="552534FF"/>
    <w:rsid w:val="55325CA9"/>
    <w:rsid w:val="55364EFD"/>
    <w:rsid w:val="554A11CA"/>
    <w:rsid w:val="554A7ADE"/>
    <w:rsid w:val="555D4828"/>
    <w:rsid w:val="55661910"/>
    <w:rsid w:val="557A4C8B"/>
    <w:rsid w:val="557D7E0C"/>
    <w:rsid w:val="558931E1"/>
    <w:rsid w:val="55923347"/>
    <w:rsid w:val="55925180"/>
    <w:rsid w:val="55983B1B"/>
    <w:rsid w:val="559D1C8C"/>
    <w:rsid w:val="55A8376B"/>
    <w:rsid w:val="55B73B71"/>
    <w:rsid w:val="55C62F77"/>
    <w:rsid w:val="55D21FF1"/>
    <w:rsid w:val="55DC29B6"/>
    <w:rsid w:val="55DD4241"/>
    <w:rsid w:val="56365413"/>
    <w:rsid w:val="565432B3"/>
    <w:rsid w:val="566B6D1E"/>
    <w:rsid w:val="567968FB"/>
    <w:rsid w:val="5683349B"/>
    <w:rsid w:val="56856D59"/>
    <w:rsid w:val="57032A2C"/>
    <w:rsid w:val="570F5219"/>
    <w:rsid w:val="571A4A01"/>
    <w:rsid w:val="57421F9C"/>
    <w:rsid w:val="574540B4"/>
    <w:rsid w:val="575D12B5"/>
    <w:rsid w:val="57610A87"/>
    <w:rsid w:val="577B1140"/>
    <w:rsid w:val="577B7F21"/>
    <w:rsid w:val="577F181B"/>
    <w:rsid w:val="57921984"/>
    <w:rsid w:val="579737F0"/>
    <w:rsid w:val="57AB7B30"/>
    <w:rsid w:val="57AF5251"/>
    <w:rsid w:val="57B26373"/>
    <w:rsid w:val="57B63F04"/>
    <w:rsid w:val="57CD20C2"/>
    <w:rsid w:val="57D675AB"/>
    <w:rsid w:val="57D95FDD"/>
    <w:rsid w:val="57DB07AC"/>
    <w:rsid w:val="587A09A5"/>
    <w:rsid w:val="587C1217"/>
    <w:rsid w:val="588C4ECA"/>
    <w:rsid w:val="58917D2F"/>
    <w:rsid w:val="5894085C"/>
    <w:rsid w:val="58A452DE"/>
    <w:rsid w:val="58AE4F0C"/>
    <w:rsid w:val="58B85899"/>
    <w:rsid w:val="58E363A9"/>
    <w:rsid w:val="58F178E2"/>
    <w:rsid w:val="58FA5DED"/>
    <w:rsid w:val="59387FC9"/>
    <w:rsid w:val="594015B1"/>
    <w:rsid w:val="5955110A"/>
    <w:rsid w:val="595E1678"/>
    <w:rsid w:val="59622AE1"/>
    <w:rsid w:val="596D5BD4"/>
    <w:rsid w:val="597E3DD8"/>
    <w:rsid w:val="59F80043"/>
    <w:rsid w:val="5A09252F"/>
    <w:rsid w:val="5A0B2778"/>
    <w:rsid w:val="5A0B6BA5"/>
    <w:rsid w:val="5A2A7C7B"/>
    <w:rsid w:val="5A3E2560"/>
    <w:rsid w:val="5A4E03B9"/>
    <w:rsid w:val="5A566598"/>
    <w:rsid w:val="5A5D3B6E"/>
    <w:rsid w:val="5A637A76"/>
    <w:rsid w:val="5A6D33BA"/>
    <w:rsid w:val="5A792B1F"/>
    <w:rsid w:val="5A7D4234"/>
    <w:rsid w:val="5A874767"/>
    <w:rsid w:val="5AA8315C"/>
    <w:rsid w:val="5AA85BE2"/>
    <w:rsid w:val="5AAD6F28"/>
    <w:rsid w:val="5AB10D16"/>
    <w:rsid w:val="5ABA7BFC"/>
    <w:rsid w:val="5AC4691D"/>
    <w:rsid w:val="5AD63A24"/>
    <w:rsid w:val="5AF423C3"/>
    <w:rsid w:val="5B2E1A1D"/>
    <w:rsid w:val="5B481621"/>
    <w:rsid w:val="5B843A1C"/>
    <w:rsid w:val="5B873E3F"/>
    <w:rsid w:val="5BCC14C5"/>
    <w:rsid w:val="5BD60438"/>
    <w:rsid w:val="5C02690E"/>
    <w:rsid w:val="5C196DA7"/>
    <w:rsid w:val="5C2A048C"/>
    <w:rsid w:val="5C4A6129"/>
    <w:rsid w:val="5C4F135F"/>
    <w:rsid w:val="5C7F0CFE"/>
    <w:rsid w:val="5C80234E"/>
    <w:rsid w:val="5C8A680C"/>
    <w:rsid w:val="5CBA0400"/>
    <w:rsid w:val="5CC2781D"/>
    <w:rsid w:val="5CD22236"/>
    <w:rsid w:val="5CEC5C67"/>
    <w:rsid w:val="5CF323B1"/>
    <w:rsid w:val="5CFA1E9E"/>
    <w:rsid w:val="5D0C4701"/>
    <w:rsid w:val="5D0F0395"/>
    <w:rsid w:val="5D221076"/>
    <w:rsid w:val="5D24440A"/>
    <w:rsid w:val="5D397964"/>
    <w:rsid w:val="5D5A391C"/>
    <w:rsid w:val="5D5F10C0"/>
    <w:rsid w:val="5D716DC3"/>
    <w:rsid w:val="5D891B7B"/>
    <w:rsid w:val="5D8F563D"/>
    <w:rsid w:val="5D967A22"/>
    <w:rsid w:val="5DAD38EE"/>
    <w:rsid w:val="5DC15346"/>
    <w:rsid w:val="5DC44938"/>
    <w:rsid w:val="5E006862"/>
    <w:rsid w:val="5E0207B9"/>
    <w:rsid w:val="5E1834A1"/>
    <w:rsid w:val="5E261785"/>
    <w:rsid w:val="5E4A7017"/>
    <w:rsid w:val="5E552BBA"/>
    <w:rsid w:val="5E611C10"/>
    <w:rsid w:val="5E731137"/>
    <w:rsid w:val="5E7A0F3F"/>
    <w:rsid w:val="5EAB603E"/>
    <w:rsid w:val="5EED6B4B"/>
    <w:rsid w:val="5EFC7377"/>
    <w:rsid w:val="5F06135B"/>
    <w:rsid w:val="5F06174D"/>
    <w:rsid w:val="5F132D32"/>
    <w:rsid w:val="5F3A3602"/>
    <w:rsid w:val="5F45733B"/>
    <w:rsid w:val="5F457D51"/>
    <w:rsid w:val="5F6277C6"/>
    <w:rsid w:val="5F6D0B1D"/>
    <w:rsid w:val="5F717FA2"/>
    <w:rsid w:val="5F802EF2"/>
    <w:rsid w:val="5F8D0B82"/>
    <w:rsid w:val="5FCC5339"/>
    <w:rsid w:val="5FE34A5B"/>
    <w:rsid w:val="5FE8720C"/>
    <w:rsid w:val="5FF153F0"/>
    <w:rsid w:val="5FFC2665"/>
    <w:rsid w:val="5FFC638B"/>
    <w:rsid w:val="5FFE1E36"/>
    <w:rsid w:val="60150B9A"/>
    <w:rsid w:val="60232584"/>
    <w:rsid w:val="60590178"/>
    <w:rsid w:val="607330CE"/>
    <w:rsid w:val="6075770C"/>
    <w:rsid w:val="60825176"/>
    <w:rsid w:val="60970262"/>
    <w:rsid w:val="609F2AC4"/>
    <w:rsid w:val="60A07495"/>
    <w:rsid w:val="60FA2EE8"/>
    <w:rsid w:val="61006370"/>
    <w:rsid w:val="61054A27"/>
    <w:rsid w:val="610A52BC"/>
    <w:rsid w:val="610E79A4"/>
    <w:rsid w:val="611D2366"/>
    <w:rsid w:val="61306A6A"/>
    <w:rsid w:val="61421856"/>
    <w:rsid w:val="615227C4"/>
    <w:rsid w:val="61654E3F"/>
    <w:rsid w:val="616C1F3F"/>
    <w:rsid w:val="61707DCC"/>
    <w:rsid w:val="6182292A"/>
    <w:rsid w:val="6190756E"/>
    <w:rsid w:val="61917F48"/>
    <w:rsid w:val="619F7F92"/>
    <w:rsid w:val="61A94127"/>
    <w:rsid w:val="61D840E6"/>
    <w:rsid w:val="61F94C26"/>
    <w:rsid w:val="62000E56"/>
    <w:rsid w:val="624F3E49"/>
    <w:rsid w:val="62582A4B"/>
    <w:rsid w:val="625C58C6"/>
    <w:rsid w:val="62632286"/>
    <w:rsid w:val="62885958"/>
    <w:rsid w:val="62B92B4D"/>
    <w:rsid w:val="62CD073C"/>
    <w:rsid w:val="62F40B65"/>
    <w:rsid w:val="62FC2CFE"/>
    <w:rsid w:val="63024505"/>
    <w:rsid w:val="63355430"/>
    <w:rsid w:val="635600A5"/>
    <w:rsid w:val="635B1DB5"/>
    <w:rsid w:val="63711FED"/>
    <w:rsid w:val="637649C5"/>
    <w:rsid w:val="637D586B"/>
    <w:rsid w:val="637D5DAF"/>
    <w:rsid w:val="63880DDC"/>
    <w:rsid w:val="638D750D"/>
    <w:rsid w:val="63AC6CC0"/>
    <w:rsid w:val="63C20525"/>
    <w:rsid w:val="63F1128A"/>
    <w:rsid w:val="63F95605"/>
    <w:rsid w:val="64055776"/>
    <w:rsid w:val="64151F2C"/>
    <w:rsid w:val="641734A5"/>
    <w:rsid w:val="64240056"/>
    <w:rsid w:val="643E143A"/>
    <w:rsid w:val="643F0D73"/>
    <w:rsid w:val="64491666"/>
    <w:rsid w:val="648B6EEF"/>
    <w:rsid w:val="64A54544"/>
    <w:rsid w:val="64AC0F89"/>
    <w:rsid w:val="64B7198B"/>
    <w:rsid w:val="64C158BF"/>
    <w:rsid w:val="64CE2EAA"/>
    <w:rsid w:val="65123D2A"/>
    <w:rsid w:val="653C3090"/>
    <w:rsid w:val="654D0A8D"/>
    <w:rsid w:val="657A5DA3"/>
    <w:rsid w:val="65854376"/>
    <w:rsid w:val="658767BE"/>
    <w:rsid w:val="65882DCF"/>
    <w:rsid w:val="65892531"/>
    <w:rsid w:val="65A4122B"/>
    <w:rsid w:val="65DB4D70"/>
    <w:rsid w:val="65E70F67"/>
    <w:rsid w:val="65E924E0"/>
    <w:rsid w:val="66195831"/>
    <w:rsid w:val="662E75B1"/>
    <w:rsid w:val="66342C2E"/>
    <w:rsid w:val="663E784C"/>
    <w:rsid w:val="665D000C"/>
    <w:rsid w:val="668B6A45"/>
    <w:rsid w:val="66B1634A"/>
    <w:rsid w:val="66EB0348"/>
    <w:rsid w:val="67011F07"/>
    <w:rsid w:val="67066774"/>
    <w:rsid w:val="670A5668"/>
    <w:rsid w:val="6712451C"/>
    <w:rsid w:val="6714680B"/>
    <w:rsid w:val="672F3F24"/>
    <w:rsid w:val="67356DFB"/>
    <w:rsid w:val="673E055F"/>
    <w:rsid w:val="67551CE3"/>
    <w:rsid w:val="675B29A9"/>
    <w:rsid w:val="67940161"/>
    <w:rsid w:val="679B1D79"/>
    <w:rsid w:val="67A22552"/>
    <w:rsid w:val="67A63898"/>
    <w:rsid w:val="67B22DCC"/>
    <w:rsid w:val="67BE71AA"/>
    <w:rsid w:val="67D90273"/>
    <w:rsid w:val="67DE5875"/>
    <w:rsid w:val="67E55852"/>
    <w:rsid w:val="67EB1AB4"/>
    <w:rsid w:val="67FA1285"/>
    <w:rsid w:val="6804336A"/>
    <w:rsid w:val="68132720"/>
    <w:rsid w:val="682324A9"/>
    <w:rsid w:val="68472A7E"/>
    <w:rsid w:val="68480CB8"/>
    <w:rsid w:val="68551F4F"/>
    <w:rsid w:val="6868111E"/>
    <w:rsid w:val="687100D9"/>
    <w:rsid w:val="687C10C9"/>
    <w:rsid w:val="68840C16"/>
    <w:rsid w:val="68872541"/>
    <w:rsid w:val="68876EFB"/>
    <w:rsid w:val="68884654"/>
    <w:rsid w:val="689F444F"/>
    <w:rsid w:val="68B96DBB"/>
    <w:rsid w:val="68C161FA"/>
    <w:rsid w:val="68CA2805"/>
    <w:rsid w:val="68E503E3"/>
    <w:rsid w:val="68E937A3"/>
    <w:rsid w:val="68EB0ED6"/>
    <w:rsid w:val="691664E5"/>
    <w:rsid w:val="692213C1"/>
    <w:rsid w:val="692D2B89"/>
    <w:rsid w:val="69342E70"/>
    <w:rsid w:val="693B3D95"/>
    <w:rsid w:val="693E15D3"/>
    <w:rsid w:val="69627681"/>
    <w:rsid w:val="6977531D"/>
    <w:rsid w:val="69884B3C"/>
    <w:rsid w:val="69BA05B0"/>
    <w:rsid w:val="69CC2BFF"/>
    <w:rsid w:val="69EC619F"/>
    <w:rsid w:val="69FD55B8"/>
    <w:rsid w:val="6A0B1C62"/>
    <w:rsid w:val="6A2406C8"/>
    <w:rsid w:val="6A742471"/>
    <w:rsid w:val="6ADE0BD1"/>
    <w:rsid w:val="6AE96859"/>
    <w:rsid w:val="6B147746"/>
    <w:rsid w:val="6B1D6879"/>
    <w:rsid w:val="6B24787C"/>
    <w:rsid w:val="6B304E9E"/>
    <w:rsid w:val="6B40098D"/>
    <w:rsid w:val="6B573233"/>
    <w:rsid w:val="6B5B6274"/>
    <w:rsid w:val="6B7D7572"/>
    <w:rsid w:val="6B935D53"/>
    <w:rsid w:val="6BA90AFF"/>
    <w:rsid w:val="6BAA605B"/>
    <w:rsid w:val="6BEA55F0"/>
    <w:rsid w:val="6BEE02A6"/>
    <w:rsid w:val="6BF0165A"/>
    <w:rsid w:val="6BF36941"/>
    <w:rsid w:val="6C1121B0"/>
    <w:rsid w:val="6C196F71"/>
    <w:rsid w:val="6C226FCB"/>
    <w:rsid w:val="6C2D6AD7"/>
    <w:rsid w:val="6C2F2B09"/>
    <w:rsid w:val="6C31226F"/>
    <w:rsid w:val="6C552F0B"/>
    <w:rsid w:val="6C5F0204"/>
    <w:rsid w:val="6C7964CA"/>
    <w:rsid w:val="6C8B40D0"/>
    <w:rsid w:val="6C8C67B7"/>
    <w:rsid w:val="6C9D744C"/>
    <w:rsid w:val="6CD52386"/>
    <w:rsid w:val="6D0A37D9"/>
    <w:rsid w:val="6D167928"/>
    <w:rsid w:val="6D26299B"/>
    <w:rsid w:val="6D2D3E2F"/>
    <w:rsid w:val="6D316241"/>
    <w:rsid w:val="6D4772EC"/>
    <w:rsid w:val="6D576863"/>
    <w:rsid w:val="6D7373DC"/>
    <w:rsid w:val="6D9078AF"/>
    <w:rsid w:val="6DA531CF"/>
    <w:rsid w:val="6DAA3FEF"/>
    <w:rsid w:val="6DAA75C3"/>
    <w:rsid w:val="6DAF6F69"/>
    <w:rsid w:val="6DC0172B"/>
    <w:rsid w:val="6DC527AC"/>
    <w:rsid w:val="6DCB690C"/>
    <w:rsid w:val="6DD41A5B"/>
    <w:rsid w:val="6DF43C2E"/>
    <w:rsid w:val="6DF51CA3"/>
    <w:rsid w:val="6E8335BD"/>
    <w:rsid w:val="6E8E12EF"/>
    <w:rsid w:val="6E9028F6"/>
    <w:rsid w:val="6E972936"/>
    <w:rsid w:val="6E97570D"/>
    <w:rsid w:val="6E9D0F19"/>
    <w:rsid w:val="6E9D193C"/>
    <w:rsid w:val="6ED446C5"/>
    <w:rsid w:val="6EF17676"/>
    <w:rsid w:val="6F21311C"/>
    <w:rsid w:val="6F2A7D94"/>
    <w:rsid w:val="6F5B58E3"/>
    <w:rsid w:val="6F8331F1"/>
    <w:rsid w:val="6FAE1A09"/>
    <w:rsid w:val="6FD75BF8"/>
    <w:rsid w:val="6FED7CEB"/>
    <w:rsid w:val="6FF0659B"/>
    <w:rsid w:val="7058027F"/>
    <w:rsid w:val="707723D0"/>
    <w:rsid w:val="707E07AB"/>
    <w:rsid w:val="70876D54"/>
    <w:rsid w:val="70BF39FA"/>
    <w:rsid w:val="70F5661B"/>
    <w:rsid w:val="71360107"/>
    <w:rsid w:val="713B688E"/>
    <w:rsid w:val="717C7162"/>
    <w:rsid w:val="719F04F7"/>
    <w:rsid w:val="71AF436E"/>
    <w:rsid w:val="71BD61D2"/>
    <w:rsid w:val="71C22401"/>
    <w:rsid w:val="71D43752"/>
    <w:rsid w:val="71DB30C7"/>
    <w:rsid w:val="71DE6D28"/>
    <w:rsid w:val="71EE69AE"/>
    <w:rsid w:val="71F1796A"/>
    <w:rsid w:val="720A1713"/>
    <w:rsid w:val="72154626"/>
    <w:rsid w:val="72262B5D"/>
    <w:rsid w:val="72283FF7"/>
    <w:rsid w:val="722E7212"/>
    <w:rsid w:val="723A0474"/>
    <w:rsid w:val="72406E13"/>
    <w:rsid w:val="72534A19"/>
    <w:rsid w:val="725923E4"/>
    <w:rsid w:val="72864BF7"/>
    <w:rsid w:val="729023FC"/>
    <w:rsid w:val="72AB79C6"/>
    <w:rsid w:val="72B229EC"/>
    <w:rsid w:val="72CC5BD6"/>
    <w:rsid w:val="72E60F84"/>
    <w:rsid w:val="731534B1"/>
    <w:rsid w:val="73656558"/>
    <w:rsid w:val="737067CE"/>
    <w:rsid w:val="73C0646E"/>
    <w:rsid w:val="73C47B24"/>
    <w:rsid w:val="73CA0F4C"/>
    <w:rsid w:val="73EA06EE"/>
    <w:rsid w:val="742222F5"/>
    <w:rsid w:val="743146C8"/>
    <w:rsid w:val="743601C8"/>
    <w:rsid w:val="74476126"/>
    <w:rsid w:val="7452521E"/>
    <w:rsid w:val="745E5840"/>
    <w:rsid w:val="746E101A"/>
    <w:rsid w:val="74706664"/>
    <w:rsid w:val="747C40BA"/>
    <w:rsid w:val="747F3682"/>
    <w:rsid w:val="748E1122"/>
    <w:rsid w:val="749C4185"/>
    <w:rsid w:val="74B90999"/>
    <w:rsid w:val="75067759"/>
    <w:rsid w:val="752E6DCD"/>
    <w:rsid w:val="75372B45"/>
    <w:rsid w:val="75385D85"/>
    <w:rsid w:val="7551380D"/>
    <w:rsid w:val="75600BE5"/>
    <w:rsid w:val="7564475C"/>
    <w:rsid w:val="7583797F"/>
    <w:rsid w:val="75917CED"/>
    <w:rsid w:val="75CD5F0B"/>
    <w:rsid w:val="75D20F1D"/>
    <w:rsid w:val="75DA2C18"/>
    <w:rsid w:val="75F54412"/>
    <w:rsid w:val="761B5537"/>
    <w:rsid w:val="761D08E0"/>
    <w:rsid w:val="762027B2"/>
    <w:rsid w:val="76443671"/>
    <w:rsid w:val="76526C73"/>
    <w:rsid w:val="765D347C"/>
    <w:rsid w:val="76685904"/>
    <w:rsid w:val="766D1B33"/>
    <w:rsid w:val="76826699"/>
    <w:rsid w:val="76967C6D"/>
    <w:rsid w:val="76A52BBD"/>
    <w:rsid w:val="76BA1D3C"/>
    <w:rsid w:val="76C0074B"/>
    <w:rsid w:val="76C5235F"/>
    <w:rsid w:val="76C87133"/>
    <w:rsid w:val="76CD08D5"/>
    <w:rsid w:val="76DB4B92"/>
    <w:rsid w:val="76FD013A"/>
    <w:rsid w:val="77052AA4"/>
    <w:rsid w:val="77136511"/>
    <w:rsid w:val="77340A39"/>
    <w:rsid w:val="77351FD0"/>
    <w:rsid w:val="77375D74"/>
    <w:rsid w:val="77472422"/>
    <w:rsid w:val="77493ED3"/>
    <w:rsid w:val="7750356B"/>
    <w:rsid w:val="777F31F2"/>
    <w:rsid w:val="777F364F"/>
    <w:rsid w:val="7785787E"/>
    <w:rsid w:val="7796031C"/>
    <w:rsid w:val="779B4A15"/>
    <w:rsid w:val="77A56AD2"/>
    <w:rsid w:val="77D1700D"/>
    <w:rsid w:val="77EC04CC"/>
    <w:rsid w:val="77EF1633"/>
    <w:rsid w:val="783B5319"/>
    <w:rsid w:val="78775729"/>
    <w:rsid w:val="78981D74"/>
    <w:rsid w:val="78A42DB0"/>
    <w:rsid w:val="78A656AB"/>
    <w:rsid w:val="78B2245C"/>
    <w:rsid w:val="78C8581A"/>
    <w:rsid w:val="78E068EC"/>
    <w:rsid w:val="78E172CC"/>
    <w:rsid w:val="78EA1D1F"/>
    <w:rsid w:val="78F72076"/>
    <w:rsid w:val="7904172F"/>
    <w:rsid w:val="790F7E27"/>
    <w:rsid w:val="79145048"/>
    <w:rsid w:val="792A231A"/>
    <w:rsid w:val="79316829"/>
    <w:rsid w:val="793D3346"/>
    <w:rsid w:val="794C645A"/>
    <w:rsid w:val="797E66A9"/>
    <w:rsid w:val="798518A4"/>
    <w:rsid w:val="79893713"/>
    <w:rsid w:val="79A47660"/>
    <w:rsid w:val="79A97383"/>
    <w:rsid w:val="79E27E8B"/>
    <w:rsid w:val="79ED4D77"/>
    <w:rsid w:val="79F850CE"/>
    <w:rsid w:val="79FD443C"/>
    <w:rsid w:val="7A1D1975"/>
    <w:rsid w:val="7A3E5150"/>
    <w:rsid w:val="7A4670D6"/>
    <w:rsid w:val="7A534B63"/>
    <w:rsid w:val="7A537953"/>
    <w:rsid w:val="7A550ECC"/>
    <w:rsid w:val="7A615382"/>
    <w:rsid w:val="7A67303B"/>
    <w:rsid w:val="7A7E7F2D"/>
    <w:rsid w:val="7A97080C"/>
    <w:rsid w:val="7AAB1D04"/>
    <w:rsid w:val="7ABA4368"/>
    <w:rsid w:val="7ABE675F"/>
    <w:rsid w:val="7AD05746"/>
    <w:rsid w:val="7B040DCE"/>
    <w:rsid w:val="7B257FFD"/>
    <w:rsid w:val="7B273D20"/>
    <w:rsid w:val="7B343476"/>
    <w:rsid w:val="7B47340A"/>
    <w:rsid w:val="7B4A56E6"/>
    <w:rsid w:val="7B5A2978"/>
    <w:rsid w:val="7B5A7E4C"/>
    <w:rsid w:val="7B667AF9"/>
    <w:rsid w:val="7B6A569E"/>
    <w:rsid w:val="7B7468F8"/>
    <w:rsid w:val="7B9D26BC"/>
    <w:rsid w:val="7BE13572"/>
    <w:rsid w:val="7BEE0103"/>
    <w:rsid w:val="7C0A0FE4"/>
    <w:rsid w:val="7C254906"/>
    <w:rsid w:val="7C590818"/>
    <w:rsid w:val="7C666AC1"/>
    <w:rsid w:val="7C7C10F6"/>
    <w:rsid w:val="7C853BEA"/>
    <w:rsid w:val="7C881368"/>
    <w:rsid w:val="7C9E2682"/>
    <w:rsid w:val="7CB04D76"/>
    <w:rsid w:val="7CCF6566"/>
    <w:rsid w:val="7CE27788"/>
    <w:rsid w:val="7CEB0AB6"/>
    <w:rsid w:val="7CF92E67"/>
    <w:rsid w:val="7D0753DD"/>
    <w:rsid w:val="7D0C32F1"/>
    <w:rsid w:val="7D0F408D"/>
    <w:rsid w:val="7D491C6C"/>
    <w:rsid w:val="7D5429C0"/>
    <w:rsid w:val="7D556349"/>
    <w:rsid w:val="7D5F4D26"/>
    <w:rsid w:val="7D6E6D43"/>
    <w:rsid w:val="7D8948E1"/>
    <w:rsid w:val="7D906385"/>
    <w:rsid w:val="7DB57A34"/>
    <w:rsid w:val="7DE0456D"/>
    <w:rsid w:val="7DE60973"/>
    <w:rsid w:val="7DEF0916"/>
    <w:rsid w:val="7E1E5218"/>
    <w:rsid w:val="7E9A4E1F"/>
    <w:rsid w:val="7EA7723A"/>
    <w:rsid w:val="7EBD792C"/>
    <w:rsid w:val="7EF56FBB"/>
    <w:rsid w:val="7F0768EB"/>
    <w:rsid w:val="7F143BEC"/>
    <w:rsid w:val="7F192E0E"/>
    <w:rsid w:val="7F256C43"/>
    <w:rsid w:val="7F583B9C"/>
    <w:rsid w:val="7F715AF2"/>
    <w:rsid w:val="7F770242"/>
    <w:rsid w:val="7F886E69"/>
    <w:rsid w:val="7FCF0A6D"/>
    <w:rsid w:val="7FEA49BA"/>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4"/>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8"/>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4"/>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8"/>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8"/>
    <w:autoRedefine/>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9"/>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83"/>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1">
    <w:name w:val="Default Paragraph Font"/>
    <w:autoRedefine/>
    <w:semiHidden/>
    <w:unhideWhenUsed/>
    <w:qFormat/>
    <w:uiPriority w:val="1"/>
  </w:style>
  <w:style w:type="table" w:default="1" w:styleId="64">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link w:val="194"/>
    <w:autoRedefine/>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autoRedefine/>
    <w:qFormat/>
    <w:uiPriority w:val="0"/>
    <w:pPr>
      <w:ind w:left="2520" w:leftChars="1200"/>
    </w:pPr>
  </w:style>
  <w:style w:type="paragraph" w:styleId="13">
    <w:name w:val="List Number 2"/>
    <w:basedOn w:val="1"/>
    <w:autoRedefine/>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autoRedefine/>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230"/>
    <w:autoRedefine/>
    <w:qFormat/>
    <w:uiPriority w:val="0"/>
    <w:rPr>
      <w:b/>
      <w:sz w:val="28"/>
      <w:szCs w:val="20"/>
    </w:rPr>
  </w:style>
  <w:style w:type="paragraph" w:styleId="17">
    <w:name w:val="index 5"/>
    <w:basedOn w:val="1"/>
    <w:next w:val="1"/>
    <w:autoRedefine/>
    <w:qFormat/>
    <w:uiPriority w:val="0"/>
    <w:pPr>
      <w:adjustRightInd/>
      <w:ind w:left="800" w:leftChars="800" w:firstLine="200" w:firstLineChars="200"/>
    </w:pPr>
  </w:style>
  <w:style w:type="paragraph" w:styleId="18">
    <w:name w:val="Document Map"/>
    <w:basedOn w:val="1"/>
    <w:link w:val="203"/>
    <w:autoRedefine/>
    <w:qFormat/>
    <w:uiPriority w:val="0"/>
    <w:pPr>
      <w:shd w:val="clear" w:color="auto" w:fill="000080"/>
    </w:pPr>
  </w:style>
  <w:style w:type="paragraph" w:styleId="19">
    <w:name w:val="annotation text"/>
    <w:basedOn w:val="1"/>
    <w:link w:val="345"/>
    <w:autoRedefine/>
    <w:qFormat/>
    <w:uiPriority w:val="99"/>
    <w:pPr>
      <w:jc w:val="left"/>
    </w:pPr>
  </w:style>
  <w:style w:type="paragraph" w:styleId="20">
    <w:name w:val="Salutation"/>
    <w:basedOn w:val="1"/>
    <w:next w:val="1"/>
    <w:link w:val="299"/>
    <w:autoRedefine/>
    <w:qFormat/>
    <w:uiPriority w:val="0"/>
    <w:rPr>
      <w:rFonts w:ascii="仿宋_GB2312" w:eastAsia="仿宋_GB2312"/>
      <w:sz w:val="28"/>
      <w:szCs w:val="20"/>
    </w:rPr>
  </w:style>
  <w:style w:type="paragraph" w:styleId="21">
    <w:name w:val="Body Text 3"/>
    <w:basedOn w:val="1"/>
    <w:link w:val="331"/>
    <w:autoRedefine/>
    <w:qFormat/>
    <w:uiPriority w:val="0"/>
    <w:pPr>
      <w:jc w:val="center"/>
    </w:pPr>
    <w:rPr>
      <w:szCs w:val="20"/>
    </w:rPr>
  </w:style>
  <w:style w:type="paragraph" w:styleId="22">
    <w:name w:val="List Bullet 3"/>
    <w:basedOn w:val="1"/>
    <w:autoRedefine/>
    <w:unhideWhenUsed/>
    <w:qFormat/>
    <w:uiPriority w:val="0"/>
    <w:pPr>
      <w:snapToGrid w:val="0"/>
      <w:spacing w:line="360" w:lineRule="auto"/>
      <w:ind w:left="360" w:right="238" w:hanging="360"/>
      <w:contextualSpacing/>
    </w:pPr>
    <w:rPr>
      <w:sz w:val="24"/>
    </w:rPr>
  </w:style>
  <w:style w:type="paragraph" w:styleId="23">
    <w:name w:val="Body Text"/>
    <w:basedOn w:val="1"/>
    <w:next w:val="24"/>
    <w:link w:val="431"/>
    <w:autoRedefine/>
    <w:qFormat/>
    <w:uiPriority w:val="0"/>
    <w:pPr>
      <w:autoSpaceDE w:val="0"/>
      <w:autoSpaceDN w:val="0"/>
      <w:spacing w:line="360" w:lineRule="auto"/>
    </w:pPr>
    <w:rPr>
      <w:rFonts w:ascii="宋体" w:hAnsi="Arial" w:cs="Arial"/>
      <w:snapToGrid w:val="0"/>
      <w:sz w:val="24"/>
      <w:szCs w:val="21"/>
      <w:lang w:val="zh-CN"/>
    </w:rPr>
  </w:style>
  <w:style w:type="paragraph" w:styleId="24">
    <w:name w:val="Body Text First Indent"/>
    <w:basedOn w:val="23"/>
    <w:next w:val="25"/>
    <w:link w:val="322"/>
    <w:autoRedefine/>
    <w:qFormat/>
    <w:uiPriority w:val="0"/>
    <w:pPr>
      <w:ind w:firstLine="420"/>
    </w:pPr>
    <w:rPr>
      <w:rFonts w:hAnsi="Calibri" w:cs="Times New Roman"/>
      <w:snapToGrid/>
      <w:szCs w:val="20"/>
    </w:rPr>
  </w:style>
  <w:style w:type="paragraph" w:styleId="25">
    <w:name w:val="toc 6"/>
    <w:basedOn w:val="1"/>
    <w:next w:val="1"/>
    <w:autoRedefine/>
    <w:qFormat/>
    <w:uiPriority w:val="0"/>
    <w:pPr>
      <w:ind w:left="2100" w:leftChars="1000"/>
    </w:pPr>
  </w:style>
  <w:style w:type="paragraph" w:styleId="26">
    <w:name w:val="Body Text Indent"/>
    <w:basedOn w:val="1"/>
    <w:next w:val="27"/>
    <w:link w:val="266"/>
    <w:autoRedefine/>
    <w:qFormat/>
    <w:uiPriority w:val="0"/>
    <w:pPr>
      <w:spacing w:line="480" w:lineRule="exact"/>
      <w:ind w:firstLine="480" w:firstLineChars="200"/>
    </w:pPr>
    <w:rPr>
      <w:rFonts w:ascii="宋体" w:hAnsi="宋体"/>
      <w:sz w:val="24"/>
    </w:rPr>
  </w:style>
  <w:style w:type="paragraph" w:customStyle="1" w:styleId="27">
    <w:name w:val="正文文本首行缩进 2"/>
    <w:basedOn w:val="28"/>
    <w:autoRedefine/>
    <w:qFormat/>
    <w:uiPriority w:val="99"/>
    <w:pPr>
      <w:spacing w:line="200" w:lineRule="atLeast"/>
      <w:ind w:firstLine="420"/>
    </w:pPr>
    <w:rPr>
      <w:rFonts w:ascii="宋体" w:hAnsi="Courier New"/>
      <w:spacing w:val="-4"/>
      <w:sz w:val="18"/>
    </w:rPr>
  </w:style>
  <w:style w:type="paragraph" w:customStyle="1" w:styleId="28">
    <w:name w:val="正文缩进1"/>
    <w:basedOn w:val="1"/>
    <w:next w:val="27"/>
    <w:autoRedefine/>
    <w:qFormat/>
    <w:uiPriority w:val="0"/>
    <w:pPr>
      <w:autoSpaceDE w:val="0"/>
      <w:autoSpaceDN w:val="0"/>
      <w:snapToGrid w:val="0"/>
      <w:spacing w:after="120" w:line="360" w:lineRule="auto"/>
      <w:ind w:left="420" w:leftChars="200" w:firstLine="480" w:firstLineChars="200"/>
    </w:pPr>
    <w:rPr>
      <w:sz w:val="24"/>
      <w:szCs w:val="21"/>
    </w:rPr>
  </w:style>
  <w:style w:type="paragraph" w:styleId="29">
    <w:name w:val="List Number 3"/>
    <w:basedOn w:val="1"/>
    <w:autoRedefine/>
    <w:qFormat/>
    <w:uiPriority w:val="0"/>
    <w:pPr>
      <w:widowControl/>
      <w:tabs>
        <w:tab w:val="left" w:pos="360"/>
        <w:tab w:val="left" w:pos="482"/>
      </w:tabs>
      <w:adjustRightInd/>
      <w:spacing w:after="156" w:afterLines="50"/>
      <w:ind w:left="482" w:hanging="340"/>
      <w:jc w:val="left"/>
    </w:pPr>
    <w:rPr>
      <w:kern w:val="0"/>
      <w:sz w:val="24"/>
      <w:szCs w:val="20"/>
    </w:rPr>
  </w:style>
  <w:style w:type="paragraph" w:styleId="30">
    <w:name w:val="List 2"/>
    <w:basedOn w:val="1"/>
    <w:autoRedefine/>
    <w:qFormat/>
    <w:uiPriority w:val="0"/>
    <w:pPr>
      <w:adjustRightInd/>
      <w:spacing w:line="360" w:lineRule="auto"/>
      <w:ind w:left="100" w:leftChars="200" w:hanging="200" w:hangingChars="200"/>
    </w:pPr>
    <w:rPr>
      <w:rFonts w:eastAsia="微软雅黑"/>
    </w:rPr>
  </w:style>
  <w:style w:type="paragraph" w:styleId="31">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32">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3">
    <w:name w:val="HTML Address"/>
    <w:basedOn w:val="1"/>
    <w:link w:val="220"/>
    <w:autoRedefine/>
    <w:qFormat/>
    <w:uiPriority w:val="0"/>
    <w:pPr>
      <w:widowControl/>
      <w:adjustRightInd/>
      <w:ind w:firstLine="200" w:firstLineChars="200"/>
      <w:jc w:val="left"/>
    </w:pPr>
    <w:rPr>
      <w:rFonts w:ascii="宋体" w:hAnsi="宋体"/>
      <w:i/>
      <w:iCs/>
      <w:kern w:val="0"/>
      <w:sz w:val="24"/>
    </w:rPr>
  </w:style>
  <w:style w:type="paragraph" w:styleId="34">
    <w:name w:val="toc 5"/>
    <w:basedOn w:val="1"/>
    <w:next w:val="1"/>
    <w:autoRedefine/>
    <w:qFormat/>
    <w:uiPriority w:val="0"/>
    <w:pPr>
      <w:ind w:left="1680" w:leftChars="800"/>
    </w:pPr>
  </w:style>
  <w:style w:type="paragraph" w:styleId="35">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6">
    <w:name w:val="Plain Text"/>
    <w:basedOn w:val="1"/>
    <w:link w:val="126"/>
    <w:autoRedefine/>
    <w:qFormat/>
    <w:uiPriority w:val="0"/>
    <w:rPr>
      <w:rFonts w:ascii="宋体" w:hAnsi="Courier New" w:cs="Arial"/>
      <w:snapToGrid w:val="0"/>
      <w:szCs w:val="21"/>
    </w:rPr>
  </w:style>
  <w:style w:type="paragraph" w:styleId="37">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8">
    <w:name w:val="toc 8"/>
    <w:basedOn w:val="1"/>
    <w:next w:val="1"/>
    <w:autoRedefine/>
    <w:qFormat/>
    <w:uiPriority w:val="0"/>
    <w:pPr>
      <w:ind w:left="2940" w:leftChars="1400"/>
    </w:pPr>
  </w:style>
  <w:style w:type="paragraph" w:styleId="39">
    <w:name w:val="Date"/>
    <w:basedOn w:val="1"/>
    <w:next w:val="1"/>
    <w:link w:val="182"/>
    <w:autoRedefine/>
    <w:qFormat/>
    <w:uiPriority w:val="0"/>
    <w:pPr>
      <w:ind w:left="100" w:leftChars="2500"/>
    </w:pPr>
    <w:rPr>
      <w:rFonts w:ascii="宋体"/>
      <w:sz w:val="24"/>
      <w:szCs w:val="21"/>
      <w:lang w:val="zh-CN"/>
    </w:rPr>
  </w:style>
  <w:style w:type="paragraph" w:styleId="40">
    <w:name w:val="Body Text Indent 2"/>
    <w:basedOn w:val="1"/>
    <w:link w:val="309"/>
    <w:autoRedefine/>
    <w:qFormat/>
    <w:uiPriority w:val="0"/>
    <w:pPr>
      <w:spacing w:line="360" w:lineRule="auto"/>
      <w:ind w:firstLine="601"/>
      <w:textAlignment w:val="baseline"/>
    </w:pPr>
    <w:rPr>
      <w:rFonts w:ascii="宋体"/>
      <w:kern w:val="0"/>
      <w:sz w:val="28"/>
      <w:szCs w:val="20"/>
    </w:rPr>
  </w:style>
  <w:style w:type="paragraph" w:styleId="41">
    <w:name w:val="endnote text"/>
    <w:basedOn w:val="1"/>
    <w:link w:val="932"/>
    <w:autoRedefine/>
    <w:qFormat/>
    <w:uiPriority w:val="0"/>
    <w:rPr>
      <w:lang w:val="zh-CN"/>
    </w:rPr>
  </w:style>
  <w:style w:type="paragraph" w:styleId="42">
    <w:name w:val="Balloon Text"/>
    <w:basedOn w:val="1"/>
    <w:link w:val="189"/>
    <w:autoRedefine/>
    <w:qFormat/>
    <w:uiPriority w:val="0"/>
    <w:rPr>
      <w:sz w:val="18"/>
      <w:szCs w:val="18"/>
    </w:rPr>
  </w:style>
  <w:style w:type="paragraph" w:styleId="43">
    <w:name w:val="footer"/>
    <w:basedOn w:val="1"/>
    <w:link w:val="384"/>
    <w:autoRedefine/>
    <w:qFormat/>
    <w:uiPriority w:val="99"/>
    <w:pPr>
      <w:tabs>
        <w:tab w:val="center" w:pos="4153"/>
        <w:tab w:val="right" w:pos="8306"/>
      </w:tabs>
      <w:snapToGrid w:val="0"/>
      <w:jc w:val="left"/>
    </w:pPr>
    <w:rPr>
      <w:sz w:val="18"/>
      <w:szCs w:val="18"/>
    </w:rPr>
  </w:style>
  <w:style w:type="paragraph" w:styleId="44">
    <w:name w:val="header"/>
    <w:basedOn w:val="1"/>
    <w:link w:val="393"/>
    <w:autoRedefine/>
    <w:qFormat/>
    <w:uiPriority w:val="99"/>
    <w:pPr>
      <w:pBdr>
        <w:bottom w:val="single" w:color="auto" w:sz="6" w:space="1"/>
      </w:pBdr>
      <w:tabs>
        <w:tab w:val="center" w:pos="4153"/>
        <w:tab w:val="right" w:pos="8306"/>
      </w:tabs>
      <w:snapToGrid w:val="0"/>
      <w:jc w:val="center"/>
    </w:pPr>
    <w:rPr>
      <w:sz w:val="18"/>
      <w:szCs w:val="18"/>
    </w:rPr>
  </w:style>
  <w:style w:type="paragraph" w:styleId="45">
    <w:name w:val="Signature"/>
    <w:basedOn w:val="1"/>
    <w:link w:val="346"/>
    <w:autoRedefine/>
    <w:qFormat/>
    <w:uiPriority w:val="0"/>
    <w:pPr>
      <w:spacing w:after="600" w:line="312" w:lineRule="atLeast"/>
      <w:jc w:val="center"/>
      <w:textAlignment w:val="baseline"/>
    </w:pPr>
    <w:rPr>
      <w:rFonts w:eastAsia="仿宋_GB2312"/>
      <w:kern w:val="0"/>
      <w:sz w:val="24"/>
      <w:szCs w:val="20"/>
    </w:rPr>
  </w:style>
  <w:style w:type="paragraph" w:styleId="46">
    <w:name w:val="toc 1"/>
    <w:basedOn w:val="1"/>
    <w:next w:val="1"/>
    <w:autoRedefine/>
    <w:qFormat/>
    <w:uiPriority w:val="0"/>
  </w:style>
  <w:style w:type="paragraph" w:styleId="47">
    <w:name w:val="toc 4"/>
    <w:basedOn w:val="1"/>
    <w:next w:val="1"/>
    <w:autoRedefine/>
    <w:qFormat/>
    <w:uiPriority w:val="0"/>
    <w:pPr>
      <w:ind w:left="1260" w:leftChars="600"/>
    </w:pPr>
  </w:style>
  <w:style w:type="paragraph" w:styleId="48">
    <w:name w:val="index heading"/>
    <w:basedOn w:val="1"/>
    <w:next w:val="49"/>
    <w:autoRedefine/>
    <w:qFormat/>
    <w:uiPriority w:val="0"/>
    <w:pPr>
      <w:adjustRightInd/>
      <w:ind w:firstLine="200" w:firstLineChars="200"/>
    </w:pPr>
  </w:style>
  <w:style w:type="paragraph" w:styleId="49">
    <w:name w:val="index 1"/>
    <w:basedOn w:val="1"/>
    <w:next w:val="1"/>
    <w:autoRedefine/>
    <w:qFormat/>
    <w:uiPriority w:val="0"/>
    <w:pPr>
      <w:adjustRightInd/>
      <w:spacing w:line="360" w:lineRule="auto"/>
      <w:ind w:firstLine="200" w:firstLineChars="200"/>
      <w:jc w:val="center"/>
    </w:pPr>
    <w:rPr>
      <w:sz w:val="24"/>
      <w:szCs w:val="20"/>
    </w:rPr>
  </w:style>
  <w:style w:type="paragraph" w:styleId="50">
    <w:name w:val="Subtitle"/>
    <w:link w:val="134"/>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1">
    <w:name w:val="List Number 5"/>
    <w:basedOn w:val="1"/>
    <w:autoRedefine/>
    <w:qFormat/>
    <w:uiPriority w:val="0"/>
    <w:pPr>
      <w:tabs>
        <w:tab w:val="left" w:pos="902"/>
      </w:tabs>
      <w:adjustRightInd/>
      <w:spacing w:line="400" w:lineRule="exact"/>
      <w:ind w:left="902" w:hanging="420"/>
    </w:pPr>
    <w:rPr>
      <w:sz w:val="24"/>
      <w:szCs w:val="20"/>
    </w:rPr>
  </w:style>
  <w:style w:type="paragraph" w:styleId="52">
    <w:name w:val="List"/>
    <w:basedOn w:val="1"/>
    <w:autoRedefine/>
    <w:qFormat/>
    <w:uiPriority w:val="0"/>
    <w:pPr>
      <w:ind w:left="200" w:hanging="200" w:hangingChars="200"/>
    </w:pPr>
  </w:style>
  <w:style w:type="paragraph" w:styleId="53">
    <w:name w:val="footnote text"/>
    <w:basedOn w:val="5"/>
    <w:link w:val="311"/>
    <w:autoRedefine/>
    <w:qFormat/>
    <w:uiPriority w:val="0"/>
    <w:pPr>
      <w:adjustRightInd/>
      <w:snapToGrid/>
      <w:spacing w:before="60" w:after="60" w:line="300" w:lineRule="exact"/>
      <w:ind w:firstLine="0"/>
    </w:pPr>
    <w:rPr>
      <w:rFonts w:ascii="Calibri"/>
      <w:snapToGrid/>
      <w:color w:val="0000FF"/>
      <w:kern w:val="0"/>
      <w:sz w:val="21"/>
    </w:rPr>
  </w:style>
  <w:style w:type="paragraph" w:styleId="54">
    <w:name w:val="List 5"/>
    <w:basedOn w:val="1"/>
    <w:autoRedefine/>
    <w:qFormat/>
    <w:uiPriority w:val="0"/>
    <w:pPr>
      <w:adjustRightInd/>
      <w:ind w:left="100" w:leftChars="800" w:hanging="200" w:hangingChars="200"/>
    </w:pPr>
  </w:style>
  <w:style w:type="paragraph" w:styleId="55">
    <w:name w:val="Body Text Indent 3"/>
    <w:basedOn w:val="1"/>
    <w:link w:val="376"/>
    <w:autoRedefine/>
    <w:qFormat/>
    <w:uiPriority w:val="0"/>
    <w:pPr>
      <w:spacing w:line="360" w:lineRule="auto"/>
      <w:ind w:firstLine="420"/>
    </w:pPr>
    <w:rPr>
      <w:sz w:val="24"/>
      <w:szCs w:val="20"/>
    </w:rPr>
  </w:style>
  <w:style w:type="paragraph" w:styleId="56">
    <w:name w:val="toc 2"/>
    <w:basedOn w:val="1"/>
    <w:next w:val="1"/>
    <w:autoRedefine/>
    <w:qFormat/>
    <w:uiPriority w:val="0"/>
    <w:pPr>
      <w:ind w:left="420" w:leftChars="200"/>
    </w:pPr>
  </w:style>
  <w:style w:type="paragraph" w:styleId="57">
    <w:name w:val="toc 9"/>
    <w:basedOn w:val="1"/>
    <w:next w:val="1"/>
    <w:autoRedefine/>
    <w:qFormat/>
    <w:uiPriority w:val="0"/>
    <w:pPr>
      <w:ind w:left="3360" w:leftChars="1600"/>
    </w:pPr>
  </w:style>
  <w:style w:type="paragraph" w:styleId="58">
    <w:name w:val="Body Text 2"/>
    <w:basedOn w:val="1"/>
    <w:link w:val="303"/>
    <w:autoRedefine/>
    <w:qFormat/>
    <w:uiPriority w:val="0"/>
    <w:pPr>
      <w:spacing w:after="120" w:line="480" w:lineRule="auto"/>
    </w:pPr>
  </w:style>
  <w:style w:type="paragraph" w:styleId="59">
    <w:name w:val="HTML Preformatted"/>
    <w:basedOn w:val="1"/>
    <w:link w:val="302"/>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0">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61">
    <w:name w:val="Title"/>
    <w:basedOn w:val="1"/>
    <w:link w:val="287"/>
    <w:autoRedefine/>
    <w:qFormat/>
    <w:uiPriority w:val="10"/>
    <w:pPr>
      <w:widowControl/>
      <w:overflowPunct w:val="0"/>
      <w:autoSpaceDE w:val="0"/>
      <w:autoSpaceDN w:val="0"/>
      <w:jc w:val="center"/>
      <w:textAlignment w:val="baseline"/>
    </w:pPr>
    <w:rPr>
      <w:b/>
      <w:kern w:val="0"/>
      <w:sz w:val="24"/>
      <w:szCs w:val="20"/>
      <w:lang w:val="en-GB"/>
    </w:rPr>
  </w:style>
  <w:style w:type="paragraph" w:styleId="62">
    <w:name w:val="annotation subject"/>
    <w:basedOn w:val="19"/>
    <w:next w:val="19"/>
    <w:link w:val="97"/>
    <w:autoRedefine/>
    <w:qFormat/>
    <w:uiPriority w:val="0"/>
    <w:rPr>
      <w:b/>
      <w:bCs/>
    </w:rPr>
  </w:style>
  <w:style w:type="paragraph" w:styleId="63">
    <w:name w:val="Body Text First Indent 2"/>
    <w:basedOn w:val="26"/>
    <w:next w:val="1"/>
    <w:link w:val="122"/>
    <w:autoRedefine/>
    <w:qFormat/>
    <w:uiPriority w:val="0"/>
    <w:pPr>
      <w:adjustRightInd/>
      <w:spacing w:after="120" w:line="240" w:lineRule="auto"/>
      <w:ind w:left="420" w:leftChars="200" w:firstLine="210"/>
    </w:pPr>
    <w:rPr>
      <w:sz w:val="21"/>
    </w:rPr>
  </w:style>
  <w:style w:type="table" w:styleId="65">
    <w:name w:val="Table Grid"/>
    <w:basedOn w:val="6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Theme"/>
    <w:basedOn w:val="64"/>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7">
    <w:name w:val="Table Elegant"/>
    <w:basedOn w:val="64"/>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8">
    <w:name w:val="Table Grid 5"/>
    <w:basedOn w:val="64"/>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9">
    <w:name w:val="Table Grid 8"/>
    <w:basedOn w:val="64"/>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0">
    <w:name w:val="Table Professional"/>
    <w:basedOn w:val="64"/>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2">
    <w:name w:val="Strong"/>
    <w:autoRedefine/>
    <w:qFormat/>
    <w:uiPriority w:val="22"/>
    <w:rPr>
      <w:b/>
      <w:bCs/>
    </w:rPr>
  </w:style>
  <w:style w:type="character" w:styleId="73">
    <w:name w:val="endnote reference"/>
    <w:autoRedefine/>
    <w:qFormat/>
    <w:uiPriority w:val="0"/>
    <w:rPr>
      <w:vertAlign w:val="superscript"/>
    </w:rPr>
  </w:style>
  <w:style w:type="character" w:styleId="74">
    <w:name w:val="page number"/>
    <w:basedOn w:val="71"/>
    <w:autoRedefine/>
    <w:qFormat/>
    <w:uiPriority w:val="0"/>
    <w:rPr>
      <w:rFonts w:ascii="Arial" w:hAnsi="Arial" w:eastAsia="黑体" w:cs="Arial"/>
      <w:snapToGrid w:val="0"/>
      <w:kern w:val="0"/>
      <w:szCs w:val="21"/>
    </w:rPr>
  </w:style>
  <w:style w:type="character" w:styleId="75">
    <w:name w:val="FollowedHyperlink"/>
    <w:autoRedefine/>
    <w:qFormat/>
    <w:uiPriority w:val="99"/>
    <w:rPr>
      <w:rFonts w:ascii="Arial" w:hAnsi="Arial" w:eastAsia="黑体" w:cs="Arial"/>
      <w:snapToGrid w:val="0"/>
      <w:color w:val="000000"/>
      <w:kern w:val="0"/>
      <w:sz w:val="18"/>
      <w:szCs w:val="18"/>
      <w:u w:val="none"/>
    </w:rPr>
  </w:style>
  <w:style w:type="character" w:styleId="76">
    <w:name w:val="Emphasis"/>
    <w:autoRedefine/>
    <w:qFormat/>
    <w:uiPriority w:val="20"/>
    <w:rPr>
      <w:color w:val="CC0033"/>
    </w:rPr>
  </w:style>
  <w:style w:type="character" w:styleId="77">
    <w:name w:val="line number"/>
    <w:basedOn w:val="71"/>
    <w:autoRedefine/>
    <w:qFormat/>
    <w:uiPriority w:val="0"/>
    <w:rPr>
      <w:rFonts w:ascii="Arial" w:hAnsi="Arial" w:eastAsia="黑体" w:cs="Arial"/>
      <w:snapToGrid w:val="0"/>
      <w:kern w:val="0"/>
      <w:szCs w:val="21"/>
    </w:rPr>
  </w:style>
  <w:style w:type="character" w:styleId="78">
    <w:name w:val="Hyperlink"/>
    <w:autoRedefine/>
    <w:qFormat/>
    <w:uiPriority w:val="99"/>
    <w:rPr>
      <w:rFonts w:ascii="Arial" w:hAnsi="Arial" w:eastAsia="黑体" w:cs="Arial"/>
      <w:snapToGrid w:val="0"/>
      <w:color w:val="000000"/>
      <w:kern w:val="0"/>
      <w:sz w:val="18"/>
      <w:szCs w:val="18"/>
      <w:u w:val="none"/>
    </w:rPr>
  </w:style>
  <w:style w:type="character" w:styleId="79">
    <w:name w:val="HTML Code"/>
    <w:autoRedefine/>
    <w:qFormat/>
    <w:uiPriority w:val="0"/>
    <w:rPr>
      <w:rFonts w:ascii="黑体" w:hAnsi="Courier New" w:eastAsia="黑体" w:cs="楷体_GB2312"/>
      <w:sz w:val="20"/>
      <w:szCs w:val="20"/>
    </w:rPr>
  </w:style>
  <w:style w:type="character" w:styleId="80">
    <w:name w:val="annotation reference"/>
    <w:autoRedefine/>
    <w:qFormat/>
    <w:uiPriority w:val="99"/>
    <w:rPr>
      <w:sz w:val="21"/>
      <w:szCs w:val="21"/>
    </w:rPr>
  </w:style>
  <w:style w:type="paragraph" w:customStyle="1" w:styleId="81">
    <w:name w:val="正文文本首行缩进 21"/>
    <w:basedOn w:val="26"/>
    <w:autoRedefine/>
    <w:qFormat/>
    <w:uiPriority w:val="99"/>
    <w:pPr>
      <w:spacing w:line="200" w:lineRule="atLeast"/>
      <w:ind w:firstLine="420"/>
    </w:pPr>
    <w:rPr>
      <w:rFonts w:hAnsi="Courier New"/>
      <w:spacing w:val="-4"/>
      <w:sz w:val="18"/>
      <w:szCs w:val="18"/>
    </w:rPr>
  </w:style>
  <w:style w:type="paragraph" w:customStyle="1" w:styleId="82">
    <w:name w:val="Normal Indent1"/>
    <w:basedOn w:val="1"/>
    <w:autoRedefine/>
    <w:qFormat/>
    <w:uiPriority w:val="0"/>
    <w:pPr>
      <w:ind w:firstLine="420" w:firstLineChars="200"/>
    </w:pPr>
  </w:style>
  <w:style w:type="character" w:customStyle="1" w:styleId="83">
    <w:name w:val="表格非标题文字 Char"/>
    <w:link w:val="84"/>
    <w:autoRedefine/>
    <w:qFormat/>
    <w:uiPriority w:val="0"/>
    <w:rPr>
      <w:rFonts w:ascii="Futura Bk" w:hAnsi="Futura Bk"/>
      <w:kern w:val="2"/>
      <w:sz w:val="18"/>
      <w:szCs w:val="21"/>
      <w:lang w:val="en-US" w:eastAsia="zh-CN" w:bidi="ar-SA"/>
    </w:rPr>
  </w:style>
  <w:style w:type="paragraph" w:customStyle="1" w:styleId="84">
    <w:name w:val="表格非标题文字"/>
    <w:link w:val="83"/>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5">
    <w:name w:val="*正文 Char"/>
    <w:link w:val="86"/>
    <w:autoRedefine/>
    <w:qFormat/>
    <w:locked/>
    <w:uiPriority w:val="0"/>
    <w:rPr>
      <w:rFonts w:ascii="宋体" w:hAnsi="宋体"/>
      <w:sz w:val="24"/>
    </w:rPr>
  </w:style>
  <w:style w:type="paragraph" w:customStyle="1" w:styleId="86">
    <w:name w:val="*正文"/>
    <w:basedOn w:val="1"/>
    <w:link w:val="85"/>
    <w:autoRedefine/>
    <w:qFormat/>
    <w:uiPriority w:val="0"/>
    <w:pPr>
      <w:snapToGrid w:val="0"/>
      <w:spacing w:line="360" w:lineRule="auto"/>
      <w:ind w:firstLine="482"/>
      <w:jc w:val="left"/>
    </w:pPr>
    <w:rPr>
      <w:rFonts w:ascii="宋体" w:hAnsi="宋体"/>
      <w:kern w:val="0"/>
      <w:sz w:val="24"/>
      <w:szCs w:val="20"/>
    </w:rPr>
  </w:style>
  <w:style w:type="character" w:customStyle="1" w:styleId="87">
    <w:name w:val="Char Char71"/>
    <w:autoRedefine/>
    <w:semiHidden/>
    <w:qFormat/>
    <w:uiPriority w:val="0"/>
    <w:rPr>
      <w:rFonts w:eastAsia="宋体"/>
      <w:kern w:val="2"/>
      <w:sz w:val="21"/>
      <w:szCs w:val="24"/>
      <w:lang w:val="en-US" w:eastAsia="zh-CN" w:bidi="ar-SA"/>
    </w:rPr>
  </w:style>
  <w:style w:type="character" w:customStyle="1" w:styleId="88">
    <w:name w:val="Char Char6"/>
    <w:autoRedefine/>
    <w:qFormat/>
    <w:uiPriority w:val="0"/>
    <w:rPr>
      <w:rFonts w:eastAsia="宋体"/>
      <w:kern w:val="2"/>
      <w:sz w:val="21"/>
      <w:szCs w:val="24"/>
      <w:lang w:val="en-US" w:eastAsia="zh-CN" w:bidi="ar-SA"/>
    </w:rPr>
  </w:style>
  <w:style w:type="character" w:customStyle="1" w:styleId="89">
    <w:name w:val="正文缩进 Char"/>
    <w:autoRedefine/>
    <w:qFormat/>
    <w:uiPriority w:val="0"/>
    <w:rPr>
      <w:rFonts w:eastAsia="宋体"/>
      <w:kern w:val="2"/>
      <w:sz w:val="21"/>
      <w:lang w:val="en-US" w:eastAsia="zh-CN"/>
    </w:rPr>
  </w:style>
  <w:style w:type="character" w:customStyle="1" w:styleId="90">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91">
    <w:name w:val="Char Char28"/>
    <w:autoRedefine/>
    <w:qFormat/>
    <w:uiPriority w:val="6"/>
    <w:rPr>
      <w:rFonts w:ascii="仿宋_GB2312" w:hAnsi="仿宋_GB2312" w:eastAsia="仿宋_GB2312"/>
      <w:kern w:val="1"/>
      <w:sz w:val="28"/>
    </w:rPr>
  </w:style>
  <w:style w:type="character" w:customStyle="1" w:styleId="92">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93">
    <w:name w:val="Heading 1 Char"/>
    <w:autoRedefine/>
    <w:qFormat/>
    <w:uiPriority w:val="6"/>
    <w:rPr>
      <w:rFonts w:ascii="Times New Roman" w:hAnsi="Times New Roman" w:eastAsia="黑体" w:cs="Times New Roman"/>
      <w:b/>
      <w:kern w:val="0"/>
      <w:sz w:val="24"/>
      <w:szCs w:val="24"/>
    </w:rPr>
  </w:style>
  <w:style w:type="character" w:customStyle="1" w:styleId="94">
    <w:name w:val="U_正文 Char"/>
    <w:link w:val="95"/>
    <w:autoRedefine/>
    <w:qFormat/>
    <w:uiPriority w:val="0"/>
    <w:rPr>
      <w:sz w:val="24"/>
      <w:szCs w:val="24"/>
    </w:rPr>
  </w:style>
  <w:style w:type="paragraph" w:customStyle="1" w:styleId="95">
    <w:name w:val="U_正文"/>
    <w:basedOn w:val="1"/>
    <w:link w:val="94"/>
    <w:autoRedefine/>
    <w:qFormat/>
    <w:uiPriority w:val="0"/>
    <w:pPr>
      <w:adjustRightInd/>
      <w:spacing w:beforeLines="20" w:afterLines="20" w:line="300" w:lineRule="auto"/>
      <w:ind w:firstLine="200" w:firstLineChars="200"/>
    </w:pPr>
    <w:rPr>
      <w:kern w:val="0"/>
      <w:sz w:val="24"/>
    </w:rPr>
  </w:style>
  <w:style w:type="character" w:customStyle="1" w:styleId="96">
    <w:name w:val="HTML 地址 Char1"/>
    <w:autoRedefine/>
    <w:qFormat/>
    <w:uiPriority w:val="0"/>
    <w:rPr>
      <w:rFonts w:ascii="Times New Roman" w:hAnsi="Times New Roman" w:eastAsia="宋体" w:cs="Times New Roman"/>
      <w:i/>
      <w:iCs/>
      <w:szCs w:val="24"/>
    </w:rPr>
  </w:style>
  <w:style w:type="character" w:customStyle="1" w:styleId="97">
    <w:name w:val="批注主题 Char1"/>
    <w:link w:val="62"/>
    <w:autoRedefine/>
    <w:qFormat/>
    <w:uiPriority w:val="0"/>
    <w:rPr>
      <w:b/>
      <w:bCs/>
      <w:kern w:val="2"/>
      <w:sz w:val="21"/>
      <w:szCs w:val="24"/>
    </w:rPr>
  </w:style>
  <w:style w:type="character" w:customStyle="1" w:styleId="98">
    <w:name w:val="Char Char51"/>
    <w:autoRedefine/>
    <w:qFormat/>
    <w:uiPriority w:val="0"/>
    <w:rPr>
      <w:rFonts w:ascii="宋体" w:hAnsi="Courier New" w:eastAsia="宋体"/>
      <w:kern w:val="2"/>
      <w:sz w:val="21"/>
      <w:lang w:val="en-US" w:eastAsia="zh-CN"/>
    </w:rPr>
  </w:style>
  <w:style w:type="character" w:customStyle="1" w:styleId="99">
    <w:name w:val="表正文 Char"/>
    <w:autoRedefine/>
    <w:qFormat/>
    <w:uiPriority w:val="0"/>
    <w:rPr>
      <w:rFonts w:ascii="宋体" w:eastAsia="宋体"/>
      <w:snapToGrid w:val="0"/>
      <w:color w:val="000000"/>
      <w:kern w:val="28"/>
      <w:sz w:val="28"/>
      <w:lang w:val="en-US" w:eastAsia="zh-CN" w:bidi="ar-SA"/>
    </w:rPr>
  </w:style>
  <w:style w:type="character" w:customStyle="1" w:styleId="100">
    <w:name w:val="Char Char34"/>
    <w:autoRedefine/>
    <w:qFormat/>
    <w:uiPriority w:val="6"/>
    <w:rPr>
      <w:b/>
      <w:kern w:val="1"/>
      <w:sz w:val="28"/>
      <w:szCs w:val="28"/>
    </w:rPr>
  </w:style>
  <w:style w:type="character" w:customStyle="1" w:styleId="101">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102">
    <w:name w:val="哈哈正文 Char"/>
    <w:link w:val="103"/>
    <w:autoRedefine/>
    <w:qFormat/>
    <w:uiPriority w:val="0"/>
    <w:rPr>
      <w:rFonts w:ascii="宋体" w:hAnsi="宋体" w:eastAsia="宋体"/>
      <w:kern w:val="2"/>
      <w:sz w:val="24"/>
      <w:lang w:bidi="ar-SA"/>
    </w:rPr>
  </w:style>
  <w:style w:type="paragraph" w:customStyle="1" w:styleId="103">
    <w:name w:val="哈哈正文"/>
    <w:basedOn w:val="1"/>
    <w:link w:val="102"/>
    <w:autoRedefine/>
    <w:qFormat/>
    <w:uiPriority w:val="0"/>
    <w:pPr>
      <w:adjustRightInd/>
      <w:spacing w:line="360" w:lineRule="auto"/>
      <w:ind w:firstLine="200" w:firstLineChars="200"/>
    </w:pPr>
    <w:rPr>
      <w:rFonts w:ascii="宋体" w:hAnsi="宋体"/>
      <w:sz w:val="24"/>
      <w:szCs w:val="20"/>
    </w:rPr>
  </w:style>
  <w:style w:type="character" w:customStyle="1" w:styleId="104">
    <w:name w:val="未处理的提及1"/>
    <w:autoRedefine/>
    <w:qFormat/>
    <w:uiPriority w:val="0"/>
    <w:rPr>
      <w:color w:val="808080"/>
      <w:shd w:val="clear" w:color="auto" w:fill="E6E6E6"/>
    </w:rPr>
  </w:style>
  <w:style w:type="character" w:customStyle="1" w:styleId="105">
    <w:name w:val="txt"/>
    <w:autoRedefine/>
    <w:qFormat/>
    <w:uiPriority w:val="0"/>
    <w:rPr>
      <w:rFonts w:ascii="仿宋_GB2312" w:eastAsia="微软雅黑"/>
      <w:b/>
      <w:kern w:val="2"/>
      <w:sz w:val="32"/>
      <w:szCs w:val="32"/>
      <w:lang w:val="en-US" w:eastAsia="zh-CN" w:bidi="ar-SA"/>
    </w:rPr>
  </w:style>
  <w:style w:type="character" w:customStyle="1" w:styleId="106">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07">
    <w:name w:val="Char Char32"/>
    <w:autoRedefine/>
    <w:qFormat/>
    <w:uiPriority w:val="6"/>
    <w:rPr>
      <w:b/>
      <w:kern w:val="1"/>
      <w:sz w:val="24"/>
      <w:szCs w:val="24"/>
    </w:rPr>
  </w:style>
  <w:style w:type="character" w:customStyle="1" w:styleId="108">
    <w:name w:val="PI Char1"/>
    <w:autoRedefine/>
    <w:qFormat/>
    <w:uiPriority w:val="0"/>
    <w:rPr>
      <w:rFonts w:ascii="宋体" w:hAnsi="宋体"/>
      <w:kern w:val="2"/>
      <w:sz w:val="24"/>
      <w:szCs w:val="24"/>
    </w:rPr>
  </w:style>
  <w:style w:type="character" w:customStyle="1" w:styleId="109">
    <w:name w:val="tw4winTerm"/>
    <w:autoRedefine/>
    <w:qFormat/>
    <w:uiPriority w:val="0"/>
    <w:rPr>
      <w:color w:val="0000FF"/>
    </w:rPr>
  </w:style>
  <w:style w:type="character" w:customStyle="1" w:styleId="110">
    <w:name w:val="Footer Char"/>
    <w:autoRedefine/>
    <w:qFormat/>
    <w:locked/>
    <w:uiPriority w:val="0"/>
    <w:rPr>
      <w:rFonts w:eastAsia="宋体"/>
      <w:kern w:val="2"/>
      <w:sz w:val="18"/>
      <w:lang w:val="en-US" w:eastAsia="zh-CN" w:bidi="ar-SA"/>
    </w:rPr>
  </w:style>
  <w:style w:type="character" w:customStyle="1" w:styleId="111">
    <w:name w:val="普通文字 Char Char1"/>
    <w:autoRedefine/>
    <w:qFormat/>
    <w:uiPriority w:val="0"/>
    <w:rPr>
      <w:rFonts w:ascii="宋体" w:hAnsi="Courier New"/>
      <w:kern w:val="2"/>
      <w:sz w:val="21"/>
    </w:rPr>
  </w:style>
  <w:style w:type="character" w:customStyle="1" w:styleId="112">
    <w:name w:val="Char Char101"/>
    <w:autoRedefine/>
    <w:qFormat/>
    <w:uiPriority w:val="6"/>
    <w:rPr>
      <w:rFonts w:ascii="宋体" w:hAnsi="宋体"/>
      <w:kern w:val="2"/>
      <w:sz w:val="21"/>
      <w:szCs w:val="24"/>
      <w:lang w:val="en-US" w:eastAsia="zh-CN"/>
    </w:rPr>
  </w:style>
  <w:style w:type="character" w:customStyle="1" w:styleId="113">
    <w:name w:val="标题 4 Char"/>
    <w:autoRedefine/>
    <w:qFormat/>
    <w:uiPriority w:val="0"/>
    <w:rPr>
      <w:rFonts w:ascii="Arial" w:hAnsi="Arial" w:eastAsia="黑体"/>
      <w:b/>
      <w:kern w:val="2"/>
      <w:sz w:val="28"/>
    </w:rPr>
  </w:style>
  <w:style w:type="character" w:customStyle="1" w:styleId="114">
    <w:name w:val="链接"/>
    <w:autoRedefine/>
    <w:qFormat/>
    <w:uiPriority w:val="0"/>
    <w:rPr>
      <w:color w:val="0000FF"/>
      <w:sz w:val="21"/>
      <w:szCs w:val="21"/>
      <w:u w:val="single"/>
    </w:rPr>
  </w:style>
  <w:style w:type="character" w:customStyle="1" w:styleId="115">
    <w:name w:val="h4 Char"/>
    <w:autoRedefine/>
    <w:qFormat/>
    <w:uiPriority w:val="0"/>
    <w:rPr>
      <w:rFonts w:ascii="Arial" w:hAnsi="Arial" w:eastAsia="黑体"/>
      <w:b/>
      <w:bCs/>
      <w:kern w:val="2"/>
      <w:sz w:val="28"/>
      <w:szCs w:val="28"/>
      <w:lang w:val="zh-CN" w:eastAsia="zh-CN" w:bidi="ar-SA"/>
    </w:rPr>
  </w:style>
  <w:style w:type="character" w:customStyle="1" w:styleId="116">
    <w:name w:val="5正文 Char"/>
    <w:link w:val="117"/>
    <w:autoRedefine/>
    <w:qFormat/>
    <w:uiPriority w:val="0"/>
    <w:rPr>
      <w:rFonts w:ascii="仿宋_GB2312" w:hAnsi="微软雅黑" w:eastAsia="仿宋_GB2312"/>
      <w:sz w:val="28"/>
      <w:szCs w:val="21"/>
    </w:rPr>
  </w:style>
  <w:style w:type="paragraph" w:customStyle="1" w:styleId="117">
    <w:name w:val="5正文"/>
    <w:basedOn w:val="1"/>
    <w:link w:val="116"/>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8">
    <w:name w:val="标题 3 字符"/>
    <w:autoRedefine/>
    <w:qFormat/>
    <w:uiPriority w:val="9"/>
    <w:rPr>
      <w:b/>
      <w:bCs/>
      <w:kern w:val="2"/>
      <w:sz w:val="32"/>
      <w:szCs w:val="32"/>
    </w:rPr>
  </w:style>
  <w:style w:type="character" w:customStyle="1" w:styleId="119">
    <w:name w:val="样式6 Char"/>
    <w:autoRedefine/>
    <w:qFormat/>
    <w:uiPriority w:val="0"/>
    <w:rPr>
      <w:rFonts w:ascii="仿宋_GB2312" w:hAnsi="宋体" w:eastAsia="仿宋_GB2312"/>
      <w:b/>
      <w:bCs/>
      <w:kern w:val="2"/>
      <w:sz w:val="24"/>
      <w:szCs w:val="24"/>
      <w:lang w:val="en-US" w:eastAsia="zh-CN" w:bidi="ar-SA"/>
    </w:rPr>
  </w:style>
  <w:style w:type="character" w:customStyle="1" w:styleId="120">
    <w:name w:val="Char Char14"/>
    <w:autoRedefine/>
    <w:qFormat/>
    <w:uiPriority w:val="6"/>
    <w:rPr>
      <w:rFonts w:ascii="黑体" w:hAnsi="黑体" w:eastAsia="黑体"/>
    </w:rPr>
  </w:style>
  <w:style w:type="character" w:customStyle="1" w:styleId="121">
    <w:name w:val="Heading 2 Hidden Char"/>
    <w:autoRedefine/>
    <w:qFormat/>
    <w:uiPriority w:val="0"/>
    <w:rPr>
      <w:rFonts w:ascii="仿宋_GB2312" w:eastAsia="仿宋_GB2312"/>
      <w:b/>
      <w:bCs/>
      <w:kern w:val="2"/>
      <w:sz w:val="24"/>
      <w:szCs w:val="24"/>
      <w:lang w:val="zh-CN" w:eastAsia="zh-CN" w:bidi="ar-SA"/>
    </w:rPr>
  </w:style>
  <w:style w:type="character" w:customStyle="1" w:styleId="122">
    <w:name w:val="正文首行缩进 2 Char"/>
    <w:link w:val="63"/>
    <w:autoRedefine/>
    <w:qFormat/>
    <w:uiPriority w:val="0"/>
    <w:rPr>
      <w:rFonts w:ascii="宋体" w:hAnsi="宋体"/>
      <w:kern w:val="2"/>
      <w:sz w:val="21"/>
      <w:szCs w:val="24"/>
    </w:rPr>
  </w:style>
  <w:style w:type="character" w:customStyle="1" w:styleId="123">
    <w:name w:val="font11"/>
    <w:autoRedefine/>
    <w:qFormat/>
    <w:uiPriority w:val="0"/>
    <w:rPr>
      <w:rFonts w:hint="default" w:ascii="Times New Roman" w:hAnsi="Times New Roman" w:cs="Times New Roman"/>
      <w:color w:val="000000"/>
      <w:sz w:val="22"/>
      <w:szCs w:val="22"/>
      <w:u w:val="none"/>
    </w:rPr>
  </w:style>
  <w:style w:type="character" w:customStyle="1" w:styleId="124">
    <w:name w:val="表正文 Char1"/>
    <w:autoRedefine/>
    <w:qFormat/>
    <w:uiPriority w:val="0"/>
    <w:rPr>
      <w:rFonts w:ascii="宋体" w:eastAsia="宋体"/>
      <w:snapToGrid w:val="0"/>
      <w:color w:val="000000"/>
      <w:kern w:val="28"/>
      <w:sz w:val="28"/>
    </w:rPr>
  </w:style>
  <w:style w:type="character" w:customStyle="1" w:styleId="125">
    <w:name w:val="blue1"/>
    <w:basedOn w:val="71"/>
    <w:autoRedefine/>
    <w:qFormat/>
    <w:uiPriority w:val="0"/>
    <w:rPr>
      <w:rFonts w:ascii="Arial" w:hAnsi="Arial" w:eastAsia="黑体" w:cs="Arial"/>
      <w:snapToGrid w:val="0"/>
      <w:kern w:val="0"/>
      <w:szCs w:val="21"/>
    </w:rPr>
  </w:style>
  <w:style w:type="character" w:customStyle="1" w:styleId="126">
    <w:name w:val="纯文本 Char"/>
    <w:link w:val="36"/>
    <w:autoRedefine/>
    <w:qFormat/>
    <w:uiPriority w:val="0"/>
    <w:rPr>
      <w:rFonts w:ascii="宋体" w:hAnsi="Courier New" w:eastAsia="宋体" w:cs="Arial"/>
      <w:snapToGrid w:val="0"/>
      <w:kern w:val="2"/>
      <w:sz w:val="21"/>
      <w:szCs w:val="21"/>
      <w:lang w:val="en-US" w:eastAsia="zh-CN" w:bidi="ar-SA"/>
    </w:rPr>
  </w:style>
  <w:style w:type="character" w:customStyle="1" w:styleId="127">
    <w:name w:val="标书1 Char"/>
    <w:autoRedefine/>
    <w:qFormat/>
    <w:uiPriority w:val="0"/>
    <w:rPr>
      <w:rFonts w:eastAsia="宋体"/>
      <w:b/>
      <w:bCs/>
      <w:kern w:val="44"/>
      <w:sz w:val="44"/>
      <w:szCs w:val="44"/>
      <w:lang w:val="en-US" w:eastAsia="zh-CN" w:bidi="ar-SA"/>
    </w:rPr>
  </w:style>
  <w:style w:type="character" w:customStyle="1" w:styleId="128">
    <w:name w:val="样式5 Char"/>
    <w:autoRedefine/>
    <w:qFormat/>
    <w:uiPriority w:val="0"/>
    <w:rPr>
      <w:rFonts w:ascii="仿宋_GB2312" w:hAnsi="仿宋" w:eastAsia="仿宋_GB2312"/>
      <w:kern w:val="2"/>
      <w:sz w:val="24"/>
      <w:szCs w:val="24"/>
    </w:rPr>
  </w:style>
  <w:style w:type="character" w:customStyle="1" w:styleId="129">
    <w:name w:val="样式4 Char"/>
    <w:autoRedefine/>
    <w:qFormat/>
    <w:uiPriority w:val="0"/>
    <w:rPr>
      <w:rFonts w:ascii="仿宋_GB2312" w:hAnsi="仿宋" w:eastAsia="仿宋_GB2312"/>
      <w:b/>
      <w:kern w:val="2"/>
      <w:sz w:val="32"/>
      <w:szCs w:val="32"/>
      <w:lang w:bidi="ar-SA"/>
    </w:rPr>
  </w:style>
  <w:style w:type="character" w:customStyle="1" w:styleId="130">
    <w:name w:val="插图说明 Char"/>
    <w:autoRedefine/>
    <w:qFormat/>
    <w:uiPriority w:val="0"/>
    <w:rPr>
      <w:rFonts w:eastAsia="黑体"/>
      <w:sz w:val="24"/>
      <w:lang w:val="en-US" w:eastAsia="zh-CN"/>
    </w:rPr>
  </w:style>
  <w:style w:type="character" w:customStyle="1" w:styleId="131">
    <w:name w:val="正文2 Char Char"/>
    <w:link w:val="132"/>
    <w:autoRedefine/>
    <w:qFormat/>
    <w:uiPriority w:val="0"/>
    <w:rPr>
      <w:rFonts w:eastAsia="宋体"/>
      <w:kern w:val="2"/>
      <w:sz w:val="24"/>
      <w:lang w:val="en-US" w:eastAsia="zh-CN" w:bidi="ar-SA"/>
    </w:rPr>
  </w:style>
  <w:style w:type="paragraph" w:customStyle="1" w:styleId="132">
    <w:name w:val="正文2"/>
    <w:basedOn w:val="1"/>
    <w:link w:val="131"/>
    <w:autoRedefine/>
    <w:qFormat/>
    <w:uiPriority w:val="0"/>
    <w:pPr>
      <w:spacing w:before="156" w:line="360" w:lineRule="auto"/>
      <w:ind w:firstLine="510" w:firstLineChars="200"/>
    </w:pPr>
    <w:rPr>
      <w:sz w:val="24"/>
      <w:szCs w:val="20"/>
    </w:rPr>
  </w:style>
  <w:style w:type="character" w:customStyle="1" w:styleId="133">
    <w:name w:val="Char Char24"/>
    <w:autoRedefine/>
    <w:qFormat/>
    <w:uiPriority w:val="6"/>
    <w:rPr>
      <w:kern w:val="1"/>
      <w:sz w:val="21"/>
    </w:rPr>
  </w:style>
  <w:style w:type="character" w:customStyle="1" w:styleId="134">
    <w:name w:val="副标题 Char"/>
    <w:link w:val="50"/>
    <w:autoRedefine/>
    <w:qFormat/>
    <w:uiPriority w:val="0"/>
    <w:rPr>
      <w:rFonts w:ascii="Arial" w:hAnsi="Arial" w:eastAsia="隶书"/>
      <w:b/>
      <w:bCs/>
      <w:kern w:val="28"/>
      <w:sz w:val="44"/>
      <w:szCs w:val="32"/>
      <w:lang w:val="en-US" w:eastAsia="zh-CN" w:bidi="ar-SA"/>
    </w:rPr>
  </w:style>
  <w:style w:type="character" w:customStyle="1" w:styleId="135">
    <w:name w:val="普通文字 Char1 Char"/>
    <w:autoRedefine/>
    <w:qFormat/>
    <w:uiPriority w:val="0"/>
    <w:rPr>
      <w:rFonts w:ascii="宋体" w:hAnsi="Courier New" w:eastAsia="宋体"/>
      <w:kern w:val="2"/>
      <w:sz w:val="21"/>
      <w:szCs w:val="24"/>
      <w:lang w:val="en-US" w:eastAsia="zh-CN" w:bidi="ar-SA"/>
    </w:rPr>
  </w:style>
  <w:style w:type="character" w:customStyle="1" w:styleId="136">
    <w:name w:val="h3 Char1"/>
    <w:autoRedefine/>
    <w:qFormat/>
    <w:uiPriority w:val="0"/>
    <w:rPr>
      <w:rFonts w:eastAsia="宋体"/>
      <w:b/>
      <w:bCs/>
      <w:kern w:val="2"/>
      <w:sz w:val="32"/>
      <w:szCs w:val="32"/>
      <w:lang w:bidi="ar-SA"/>
    </w:rPr>
  </w:style>
  <w:style w:type="character" w:customStyle="1" w:styleId="137">
    <w:name w:val="标题 Char1"/>
    <w:autoRedefine/>
    <w:qFormat/>
    <w:uiPriority w:val="0"/>
    <w:rPr>
      <w:rFonts w:ascii="Cambria" w:hAnsi="Cambria" w:eastAsia="宋体" w:cs="Times New Roman"/>
      <w:b/>
      <w:bCs/>
      <w:sz w:val="32"/>
      <w:szCs w:val="32"/>
      <w:lang w:bidi="ar-SA"/>
    </w:rPr>
  </w:style>
  <w:style w:type="character" w:customStyle="1" w:styleId="138">
    <w:name w:val="gf正文1 Char"/>
    <w:autoRedefine/>
    <w:qFormat/>
    <w:uiPriority w:val="0"/>
    <w:rPr>
      <w:rFonts w:ascii="宋体" w:hAnsi="宋体" w:eastAsia="宋体" w:cs="宋体"/>
      <w:kern w:val="2"/>
      <w:sz w:val="24"/>
      <w:szCs w:val="24"/>
      <w:lang w:val="en-US" w:eastAsia="zh-CN" w:bidi="ar-SA"/>
    </w:rPr>
  </w:style>
  <w:style w:type="character" w:customStyle="1" w:styleId="139">
    <w:name w:val="正文文本缩进 Char1"/>
    <w:autoRedefine/>
    <w:qFormat/>
    <w:uiPriority w:val="0"/>
    <w:rPr>
      <w:rFonts w:ascii="Calibri" w:hAnsi="Calibri"/>
      <w:sz w:val="28"/>
    </w:rPr>
  </w:style>
  <w:style w:type="character" w:customStyle="1" w:styleId="140">
    <w:name w:val="No Spacing Char"/>
    <w:link w:val="141"/>
    <w:autoRedefine/>
    <w:qFormat/>
    <w:uiPriority w:val="1"/>
    <w:rPr>
      <w:sz w:val="22"/>
      <w:szCs w:val="22"/>
      <w:lang w:val="en-US" w:eastAsia="zh-CN" w:bidi="ar-SA"/>
    </w:rPr>
  </w:style>
  <w:style w:type="paragraph" w:customStyle="1" w:styleId="141">
    <w:name w:val="无间隔1"/>
    <w:link w:val="140"/>
    <w:autoRedefine/>
    <w:qFormat/>
    <w:uiPriority w:val="1"/>
    <w:rPr>
      <w:rFonts w:ascii="Times New Roman" w:hAnsi="Times New Roman" w:eastAsia="宋体" w:cs="Times New Roman"/>
      <w:sz w:val="22"/>
      <w:szCs w:val="22"/>
      <w:lang w:val="en-US" w:eastAsia="zh-CN" w:bidi="ar-SA"/>
    </w:rPr>
  </w:style>
  <w:style w:type="character" w:customStyle="1" w:styleId="142">
    <w:name w:val="样式7 Char"/>
    <w:autoRedefine/>
    <w:qFormat/>
    <w:uiPriority w:val="0"/>
    <w:rPr>
      <w:rFonts w:ascii="仿宋_GB2312" w:hAnsi="仿宋" w:eastAsia="仿宋_GB2312"/>
      <w:b/>
      <w:kern w:val="2"/>
      <w:sz w:val="24"/>
      <w:szCs w:val="24"/>
    </w:rPr>
  </w:style>
  <w:style w:type="character" w:customStyle="1" w:styleId="143">
    <w:name w:val="font12gray1"/>
    <w:autoRedefine/>
    <w:qFormat/>
    <w:uiPriority w:val="0"/>
    <w:rPr>
      <w:rFonts w:ascii="仿宋_GB2312" w:eastAsia="微软雅黑"/>
      <w:b/>
      <w:spacing w:val="300"/>
      <w:kern w:val="2"/>
      <w:sz w:val="18"/>
      <w:szCs w:val="18"/>
      <w:lang w:val="en-US" w:eastAsia="zh-CN" w:bidi="ar-SA"/>
    </w:rPr>
  </w:style>
  <w:style w:type="character" w:customStyle="1" w:styleId="144">
    <w:name w:val="Char Char7"/>
    <w:autoRedefine/>
    <w:semiHidden/>
    <w:qFormat/>
    <w:uiPriority w:val="0"/>
    <w:rPr>
      <w:rFonts w:eastAsia="宋体"/>
      <w:kern w:val="2"/>
      <w:sz w:val="21"/>
      <w:szCs w:val="24"/>
      <w:lang w:val="en-US" w:eastAsia="zh-CN" w:bidi="ar-SA"/>
    </w:rPr>
  </w:style>
  <w:style w:type="character" w:customStyle="1" w:styleId="145">
    <w:name w:val="表名 Char"/>
    <w:autoRedefine/>
    <w:qFormat/>
    <w:uiPriority w:val="0"/>
    <w:rPr>
      <w:rFonts w:eastAsia="宋体"/>
      <w:b/>
      <w:bCs/>
      <w:kern w:val="2"/>
      <w:sz w:val="24"/>
      <w:szCs w:val="24"/>
      <w:lang w:val="en-US" w:eastAsia="zh-CN" w:bidi="ar-SA"/>
    </w:rPr>
  </w:style>
  <w:style w:type="character" w:customStyle="1" w:styleId="146">
    <w:name w:val="Document Map Char"/>
    <w:autoRedefine/>
    <w:qFormat/>
    <w:locked/>
    <w:uiPriority w:val="0"/>
    <w:rPr>
      <w:rFonts w:eastAsia="宋体"/>
      <w:kern w:val="2"/>
      <w:sz w:val="21"/>
      <w:szCs w:val="24"/>
      <w:lang w:val="en-US" w:eastAsia="zh-CN" w:bidi="ar-SA"/>
    </w:rPr>
  </w:style>
  <w:style w:type="character" w:customStyle="1" w:styleId="147">
    <w:name w:val="font41"/>
    <w:autoRedefine/>
    <w:qFormat/>
    <w:uiPriority w:val="0"/>
    <w:rPr>
      <w:rFonts w:hint="eastAsia" w:ascii="仿宋_GB2312" w:eastAsia="仿宋_GB2312" w:cs="仿宋_GB2312"/>
      <w:color w:val="000000"/>
      <w:sz w:val="22"/>
      <w:szCs w:val="22"/>
      <w:u w:val="none"/>
    </w:rPr>
  </w:style>
  <w:style w:type="character" w:customStyle="1" w:styleId="148">
    <w:name w:val="标题 6 Char"/>
    <w:link w:val="8"/>
    <w:autoRedefine/>
    <w:qFormat/>
    <w:uiPriority w:val="0"/>
    <w:rPr>
      <w:rFonts w:ascii="Arial" w:hAnsi="Arial" w:eastAsia="黑体"/>
      <w:b/>
      <w:bCs/>
      <w:kern w:val="2"/>
      <w:sz w:val="24"/>
      <w:szCs w:val="24"/>
    </w:rPr>
  </w:style>
  <w:style w:type="character" w:customStyle="1" w:styleId="149">
    <w:name w:val="纯文本 Char_0"/>
    <w:link w:val="150"/>
    <w:autoRedefine/>
    <w:qFormat/>
    <w:uiPriority w:val="0"/>
    <w:rPr>
      <w:rFonts w:ascii="宋体" w:hAnsi="Courier New"/>
      <w:kern w:val="2"/>
      <w:sz w:val="21"/>
      <w:szCs w:val="21"/>
      <w:lang w:val="en-US" w:eastAsia="zh-CN"/>
    </w:rPr>
  </w:style>
  <w:style w:type="paragraph" w:customStyle="1" w:styleId="150">
    <w:name w:val="纯文本_0_0"/>
    <w:basedOn w:val="151"/>
    <w:link w:val="149"/>
    <w:autoRedefine/>
    <w:qFormat/>
    <w:uiPriority w:val="0"/>
    <w:rPr>
      <w:rFonts w:ascii="宋体" w:hAnsi="Courier New"/>
      <w:szCs w:val="21"/>
    </w:rPr>
  </w:style>
  <w:style w:type="paragraph" w:customStyle="1" w:styleId="151">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2">
    <w:name w:val="Balloon Text Char"/>
    <w:autoRedefine/>
    <w:qFormat/>
    <w:locked/>
    <w:uiPriority w:val="0"/>
    <w:rPr>
      <w:rFonts w:eastAsia="宋体"/>
      <w:kern w:val="2"/>
      <w:sz w:val="18"/>
      <w:szCs w:val="18"/>
      <w:lang w:val="en-US" w:eastAsia="zh-CN" w:bidi="ar-SA"/>
    </w:rPr>
  </w:style>
  <w:style w:type="character" w:customStyle="1" w:styleId="153">
    <w:name w:val="正文 项目2 Char"/>
    <w:basedOn w:val="154"/>
    <w:autoRedefine/>
    <w:qFormat/>
    <w:uiPriority w:val="0"/>
    <w:rPr>
      <w:rFonts w:ascii="仿宋_GB2312" w:hAnsi="仿宋_GB2312" w:eastAsia="仿宋_GB2312"/>
      <w:kern w:val="2"/>
      <w:sz w:val="24"/>
      <w:lang w:bidi="ar-SA"/>
    </w:rPr>
  </w:style>
  <w:style w:type="character" w:customStyle="1" w:styleId="154">
    <w:name w:val="正文 项目 Char"/>
    <w:autoRedefine/>
    <w:qFormat/>
    <w:uiPriority w:val="0"/>
    <w:rPr>
      <w:rFonts w:ascii="仿宋_GB2312" w:hAnsi="仿宋_GB2312" w:eastAsia="仿宋_GB2312"/>
      <w:kern w:val="2"/>
      <w:sz w:val="24"/>
      <w:lang w:bidi="ar-SA"/>
    </w:rPr>
  </w:style>
  <w:style w:type="character" w:customStyle="1" w:styleId="155">
    <w:name w:val="h Char Char1"/>
    <w:autoRedefine/>
    <w:qFormat/>
    <w:uiPriority w:val="0"/>
    <w:rPr>
      <w:rFonts w:eastAsia="宋体"/>
      <w:kern w:val="2"/>
      <w:sz w:val="18"/>
      <w:szCs w:val="18"/>
      <w:lang w:val="en-US" w:eastAsia="zh-CN" w:bidi="ar-SA"/>
    </w:rPr>
  </w:style>
  <w:style w:type="character" w:customStyle="1" w:styleId="156">
    <w:name w:val="Char Char27"/>
    <w:autoRedefine/>
    <w:qFormat/>
    <w:uiPriority w:val="6"/>
    <w:rPr>
      <w:rFonts w:ascii="宋体" w:hAnsi="宋体" w:eastAsia="宋体"/>
      <w:color w:val="000000"/>
      <w:kern w:val="1"/>
      <w:sz w:val="28"/>
      <w:lang w:val="en-US" w:eastAsia="zh-CN" w:bidi="ar-SA"/>
    </w:rPr>
  </w:style>
  <w:style w:type="character" w:customStyle="1" w:styleId="157">
    <w:name w:val="px14"/>
    <w:autoRedefine/>
    <w:qFormat/>
    <w:uiPriority w:val="0"/>
    <w:rPr>
      <w:rFonts w:ascii="仿宋_GB2312" w:eastAsia="微软雅黑" w:cs="Times New Roman"/>
      <w:b/>
      <w:kern w:val="2"/>
      <w:sz w:val="32"/>
      <w:szCs w:val="32"/>
      <w:lang w:val="en-US" w:eastAsia="zh-CN" w:bidi="ar-SA"/>
    </w:rPr>
  </w:style>
  <w:style w:type="character" w:customStyle="1" w:styleId="158">
    <w:name w:val="HTML 预设格式 Char1"/>
    <w:autoRedefine/>
    <w:qFormat/>
    <w:uiPriority w:val="0"/>
    <w:rPr>
      <w:rFonts w:ascii="Courier New" w:hAnsi="Courier New" w:eastAsia="宋体" w:cs="Courier New"/>
      <w:sz w:val="20"/>
      <w:szCs w:val="20"/>
    </w:rPr>
  </w:style>
  <w:style w:type="character" w:customStyle="1" w:styleId="159">
    <w:name w:val="普通文字 Char1"/>
    <w:autoRedefine/>
    <w:qFormat/>
    <w:uiPriority w:val="0"/>
    <w:rPr>
      <w:rFonts w:ascii="宋体" w:hAnsi="Courier New" w:eastAsia="宋体"/>
      <w:kern w:val="2"/>
      <w:sz w:val="21"/>
      <w:lang w:val="en-US" w:eastAsia="zh-CN"/>
    </w:rPr>
  </w:style>
  <w:style w:type="character" w:customStyle="1" w:styleId="160">
    <w:name w:val="hei16b1"/>
    <w:autoRedefine/>
    <w:qFormat/>
    <w:uiPriority w:val="0"/>
    <w:rPr>
      <w:rFonts w:hint="default" w:ascii="Arial" w:hAnsi="Arial" w:cs="Arial"/>
      <w:b/>
      <w:bCs/>
      <w:color w:val="000000"/>
      <w:sz w:val="24"/>
      <w:szCs w:val="24"/>
    </w:rPr>
  </w:style>
  <w:style w:type="character" w:customStyle="1" w:styleId="161">
    <w:name w:val="正文（绿盟科技） Char"/>
    <w:link w:val="162"/>
    <w:autoRedefine/>
    <w:qFormat/>
    <w:uiPriority w:val="0"/>
    <w:rPr>
      <w:rFonts w:ascii="Arial" w:hAnsi="Arial"/>
      <w:sz w:val="21"/>
      <w:szCs w:val="21"/>
    </w:rPr>
  </w:style>
  <w:style w:type="paragraph" w:customStyle="1" w:styleId="162">
    <w:name w:val="正文（绿盟科技）"/>
    <w:link w:val="161"/>
    <w:autoRedefine/>
    <w:qFormat/>
    <w:uiPriority w:val="0"/>
    <w:pPr>
      <w:spacing w:line="300" w:lineRule="auto"/>
    </w:pPr>
    <w:rPr>
      <w:rFonts w:ascii="Arial" w:hAnsi="Arial" w:eastAsia="宋体" w:cs="Times New Roman"/>
      <w:sz w:val="21"/>
      <w:szCs w:val="21"/>
      <w:lang w:val="en-US" w:eastAsia="zh-CN" w:bidi="ar-SA"/>
    </w:rPr>
  </w:style>
  <w:style w:type="character" w:customStyle="1" w:styleId="163">
    <w:name w:val="Char Char19"/>
    <w:autoRedefine/>
    <w:qFormat/>
    <w:uiPriority w:val="6"/>
    <w:rPr>
      <w:rFonts w:ascii="宋体" w:hAnsi="宋体"/>
      <w:i/>
      <w:sz w:val="24"/>
      <w:szCs w:val="24"/>
    </w:rPr>
  </w:style>
  <w:style w:type="character" w:customStyle="1" w:styleId="164">
    <w:name w:val="页脚 Char"/>
    <w:autoRedefine/>
    <w:qFormat/>
    <w:uiPriority w:val="0"/>
    <w:rPr>
      <w:rFonts w:eastAsia="仿宋_GB2312"/>
      <w:kern w:val="2"/>
      <w:sz w:val="18"/>
      <w:lang w:val="en-US" w:eastAsia="zh-CN"/>
    </w:rPr>
  </w:style>
  <w:style w:type="character" w:customStyle="1" w:styleId="165">
    <w:name w:val="批注主题 Char"/>
    <w:autoRedefine/>
    <w:qFormat/>
    <w:uiPriority w:val="0"/>
    <w:rPr>
      <w:rFonts w:eastAsia="宋体"/>
      <w:b/>
      <w:bCs/>
      <w:kern w:val="2"/>
      <w:sz w:val="21"/>
      <w:szCs w:val="24"/>
      <w:lang w:val="en-US" w:eastAsia="zh-CN" w:bidi="ar-SA"/>
    </w:rPr>
  </w:style>
  <w:style w:type="character" w:customStyle="1" w:styleId="166">
    <w:name w:val="Comment Text Char"/>
    <w:autoRedefine/>
    <w:qFormat/>
    <w:locked/>
    <w:uiPriority w:val="0"/>
    <w:rPr>
      <w:rFonts w:ascii="宋体" w:hAnsi="宋体" w:eastAsia="宋体"/>
      <w:kern w:val="2"/>
      <w:sz w:val="24"/>
      <w:lang w:val="en-US" w:eastAsia="zh-CN" w:bidi="ar-SA"/>
    </w:rPr>
  </w:style>
  <w:style w:type="character" w:customStyle="1" w:styleId="167">
    <w:name w:val="标题 2 字符"/>
    <w:autoRedefine/>
    <w:qFormat/>
    <w:uiPriority w:val="1"/>
    <w:rPr>
      <w:rFonts w:ascii="仿宋_GB2312" w:hAnsi="Times New Roman" w:eastAsia="仿宋_GB2312" w:cs="Times New Roman"/>
      <w:b/>
      <w:kern w:val="2"/>
      <w:sz w:val="24"/>
      <w:lang w:val="zh-CN"/>
    </w:rPr>
  </w:style>
  <w:style w:type="character" w:customStyle="1" w:styleId="168">
    <w:name w:val="Char Char72"/>
    <w:autoRedefine/>
    <w:qFormat/>
    <w:uiPriority w:val="0"/>
    <w:rPr>
      <w:rFonts w:eastAsia="宋体"/>
      <w:kern w:val="2"/>
      <w:sz w:val="21"/>
      <w:szCs w:val="24"/>
      <w:lang w:val="en-US" w:eastAsia="zh-CN" w:bidi="ar-SA"/>
    </w:rPr>
  </w:style>
  <w:style w:type="character" w:customStyle="1" w:styleId="169">
    <w:name w:val="正文文本缩进 Char2"/>
    <w:autoRedefine/>
    <w:qFormat/>
    <w:uiPriority w:val="0"/>
    <w:rPr>
      <w:rFonts w:ascii="Times New Roman" w:hAnsi="Times New Roman" w:eastAsia="宋体" w:cs="Times New Roman"/>
      <w:snapToGrid w:val="0"/>
      <w:kern w:val="0"/>
      <w:szCs w:val="24"/>
    </w:rPr>
  </w:style>
  <w:style w:type="character" w:customStyle="1" w:styleId="170">
    <w:name w:val="样式2 Char"/>
    <w:autoRedefine/>
    <w:qFormat/>
    <w:uiPriority w:val="0"/>
    <w:rPr>
      <w:rFonts w:ascii="仿宋_GB2312" w:hAnsi="仿宋" w:eastAsia="仿宋_GB2312" w:cs="仿宋_GB2312"/>
      <w:b/>
      <w:bCs/>
      <w:sz w:val="32"/>
      <w:szCs w:val="30"/>
      <w:lang w:val="zh-CN"/>
    </w:rPr>
  </w:style>
  <w:style w:type="character" w:customStyle="1" w:styleId="171">
    <w:name w:val="表格名称[858D7CFB-ED40-4347-BF05-701D383B685F]"/>
    <w:link w:val="172"/>
    <w:autoRedefine/>
    <w:qFormat/>
    <w:uiPriority w:val="0"/>
    <w:rPr>
      <w:sz w:val="32"/>
    </w:rPr>
  </w:style>
  <w:style w:type="paragraph" w:customStyle="1" w:styleId="172">
    <w:name w:val="表格名称"/>
    <w:basedOn w:val="3"/>
    <w:link w:val="171"/>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3">
    <w:name w:val="Char Char4"/>
    <w:autoRedefine/>
    <w:qFormat/>
    <w:uiPriority w:val="0"/>
    <w:rPr>
      <w:rFonts w:eastAsia="宋体"/>
      <w:b/>
      <w:sz w:val="24"/>
      <w:lang w:val="en-GB" w:eastAsia="zh-CN" w:bidi="ar-SA"/>
    </w:rPr>
  </w:style>
  <w:style w:type="character" w:customStyle="1" w:styleId="174">
    <w:name w:val="c7 style3"/>
    <w:autoRedefine/>
    <w:qFormat/>
    <w:uiPriority w:val="0"/>
  </w:style>
  <w:style w:type="character" w:customStyle="1" w:styleId="175">
    <w:name w:val="正文文本 3 Char1"/>
    <w:autoRedefine/>
    <w:semiHidden/>
    <w:qFormat/>
    <w:uiPriority w:val="99"/>
    <w:rPr>
      <w:rFonts w:ascii="Times New Roman" w:hAnsi="Times New Roman" w:eastAsia="宋体" w:cs="Times New Roman"/>
      <w:sz w:val="16"/>
      <w:szCs w:val="16"/>
    </w:rPr>
  </w:style>
  <w:style w:type="character" w:customStyle="1" w:styleId="176">
    <w:name w:val="tw4winInternal"/>
    <w:autoRedefine/>
    <w:qFormat/>
    <w:uiPriority w:val="0"/>
    <w:rPr>
      <w:rFonts w:ascii="Courier New" w:hAnsi="Courier New" w:cs="Courier New"/>
      <w:color w:val="FF0000"/>
      <w:lang w:val="en-US" w:eastAsia="zh-CN"/>
    </w:rPr>
  </w:style>
  <w:style w:type="character" w:customStyle="1" w:styleId="177">
    <w:name w:val="Char Char10"/>
    <w:autoRedefine/>
    <w:semiHidden/>
    <w:qFormat/>
    <w:uiPriority w:val="0"/>
    <w:rPr>
      <w:rFonts w:ascii="宋体" w:hAnsi="宋体"/>
      <w:kern w:val="2"/>
      <w:sz w:val="21"/>
      <w:szCs w:val="24"/>
      <w:lang w:val="en-US" w:eastAsia="zh-CN"/>
    </w:rPr>
  </w:style>
  <w:style w:type="character" w:customStyle="1" w:styleId="178">
    <w:name w:val="shadow11"/>
    <w:autoRedefine/>
    <w:qFormat/>
    <w:uiPriority w:val="0"/>
    <w:rPr>
      <w:color w:val="000000"/>
      <w:sz w:val="21"/>
    </w:rPr>
  </w:style>
  <w:style w:type="character" w:customStyle="1" w:styleId="179">
    <w:name w:val="正文非缩进 Char3"/>
    <w:autoRedefine/>
    <w:qFormat/>
    <w:uiPriority w:val="0"/>
    <w:rPr>
      <w:rFonts w:ascii="宋体" w:eastAsia="宋体"/>
      <w:snapToGrid w:val="0"/>
      <w:color w:val="000000"/>
      <w:kern w:val="28"/>
      <w:sz w:val="28"/>
      <w:lang w:val="en-US" w:eastAsia="zh-CN" w:bidi="ar-SA"/>
    </w:rPr>
  </w:style>
  <w:style w:type="character" w:customStyle="1" w:styleId="180">
    <w:name w:val="Char Char"/>
    <w:autoRedefine/>
    <w:qFormat/>
    <w:uiPriority w:val="0"/>
    <w:rPr>
      <w:rFonts w:ascii="宋体" w:hAnsi="Courier New" w:eastAsia="宋体"/>
      <w:kern w:val="2"/>
      <w:sz w:val="21"/>
      <w:lang w:val="en-US" w:eastAsia="zh-CN" w:bidi="ar-SA"/>
    </w:rPr>
  </w:style>
  <w:style w:type="character" w:customStyle="1" w:styleId="181">
    <w:name w:val="签名 Char1"/>
    <w:autoRedefine/>
    <w:qFormat/>
    <w:uiPriority w:val="0"/>
    <w:rPr>
      <w:rFonts w:ascii="Times New Roman" w:hAnsi="Times New Roman" w:eastAsia="宋体" w:cs="Times New Roman"/>
      <w:szCs w:val="24"/>
    </w:rPr>
  </w:style>
  <w:style w:type="character" w:customStyle="1" w:styleId="182">
    <w:name w:val="日期 Char"/>
    <w:link w:val="39"/>
    <w:autoRedefine/>
    <w:qFormat/>
    <w:uiPriority w:val="0"/>
    <w:rPr>
      <w:rFonts w:ascii="宋体"/>
      <w:kern w:val="2"/>
      <w:sz w:val="24"/>
      <w:szCs w:val="21"/>
      <w:lang w:val="zh-CN"/>
    </w:rPr>
  </w:style>
  <w:style w:type="character" w:customStyle="1" w:styleId="183">
    <w:name w:val="标题 9 Char"/>
    <w:link w:val="11"/>
    <w:autoRedefine/>
    <w:qFormat/>
    <w:uiPriority w:val="0"/>
    <w:rPr>
      <w:rFonts w:ascii="Arial" w:hAnsi="Arial" w:eastAsia="黑体"/>
      <w:kern w:val="2"/>
      <w:sz w:val="21"/>
      <w:szCs w:val="21"/>
    </w:rPr>
  </w:style>
  <w:style w:type="character" w:customStyle="1" w:styleId="184">
    <w:name w:val="Char Char18"/>
    <w:autoRedefine/>
    <w:qFormat/>
    <w:uiPriority w:val="6"/>
    <w:rPr>
      <w:rFonts w:ascii="宋体" w:hAnsi="宋体"/>
      <w:sz w:val="28"/>
    </w:rPr>
  </w:style>
  <w:style w:type="character" w:customStyle="1" w:styleId="185">
    <w:name w:val="批注文字 Char"/>
    <w:autoRedefine/>
    <w:qFormat/>
    <w:uiPriority w:val="99"/>
    <w:rPr>
      <w:kern w:val="2"/>
      <w:sz w:val="21"/>
      <w:szCs w:val="24"/>
    </w:rPr>
  </w:style>
  <w:style w:type="character" w:customStyle="1" w:styleId="186">
    <w:name w:val="Char Char22"/>
    <w:autoRedefine/>
    <w:qFormat/>
    <w:uiPriority w:val="6"/>
    <w:rPr>
      <w:rFonts w:ascii="宋体" w:hAnsi="宋体"/>
      <w:kern w:val="1"/>
      <w:sz w:val="24"/>
      <w:szCs w:val="24"/>
    </w:rPr>
  </w:style>
  <w:style w:type="character" w:customStyle="1" w:styleId="187">
    <w:name w:val="pt141"/>
    <w:autoRedefine/>
    <w:qFormat/>
    <w:uiPriority w:val="0"/>
    <w:rPr>
      <w:color w:val="330066"/>
      <w:sz w:val="22"/>
      <w:szCs w:val="22"/>
    </w:rPr>
  </w:style>
  <w:style w:type="character" w:customStyle="1" w:styleId="188">
    <w:name w:val="正文文本缩进 2 Char1"/>
    <w:autoRedefine/>
    <w:semiHidden/>
    <w:qFormat/>
    <w:uiPriority w:val="99"/>
    <w:rPr>
      <w:rFonts w:ascii="Times New Roman" w:hAnsi="Times New Roman" w:eastAsia="宋体" w:cs="Times New Roman"/>
      <w:szCs w:val="24"/>
    </w:rPr>
  </w:style>
  <w:style w:type="character" w:customStyle="1" w:styleId="189">
    <w:name w:val="批注框文本 Char"/>
    <w:link w:val="42"/>
    <w:autoRedefine/>
    <w:qFormat/>
    <w:uiPriority w:val="0"/>
    <w:rPr>
      <w:kern w:val="2"/>
      <w:sz w:val="18"/>
      <w:szCs w:val="18"/>
    </w:rPr>
  </w:style>
  <w:style w:type="character" w:customStyle="1" w:styleId="190">
    <w:name w:val="Char Char611"/>
    <w:autoRedefine/>
    <w:qFormat/>
    <w:uiPriority w:val="0"/>
    <w:rPr>
      <w:rFonts w:eastAsia="宋体"/>
      <w:kern w:val="2"/>
      <w:sz w:val="21"/>
      <w:szCs w:val="24"/>
      <w:lang w:val="en-US" w:eastAsia="zh-CN" w:bidi="ar-SA"/>
    </w:rPr>
  </w:style>
  <w:style w:type="character" w:customStyle="1" w:styleId="191">
    <w:name w:val="highlight1"/>
    <w:autoRedefine/>
    <w:qFormat/>
    <w:uiPriority w:val="0"/>
    <w:rPr>
      <w:rFonts w:ascii="仿宋_GB2312" w:eastAsia="微软雅黑"/>
      <w:b/>
      <w:kern w:val="2"/>
      <w:sz w:val="23"/>
      <w:szCs w:val="23"/>
      <w:lang w:val="en-US" w:eastAsia="zh-CN" w:bidi="ar-SA"/>
    </w:rPr>
  </w:style>
  <w:style w:type="character" w:customStyle="1" w:styleId="192">
    <w:name w:val="my正文 Char"/>
    <w:link w:val="193"/>
    <w:autoRedefine/>
    <w:qFormat/>
    <w:locked/>
    <w:uiPriority w:val="0"/>
    <w:rPr>
      <w:rFonts w:ascii="Tahoma" w:hAnsi="Tahoma"/>
      <w:sz w:val="24"/>
      <w:szCs w:val="24"/>
    </w:rPr>
  </w:style>
  <w:style w:type="paragraph" w:customStyle="1" w:styleId="193">
    <w:name w:val="my正文"/>
    <w:basedOn w:val="1"/>
    <w:link w:val="192"/>
    <w:autoRedefine/>
    <w:qFormat/>
    <w:uiPriority w:val="0"/>
    <w:pPr>
      <w:adjustRightInd/>
      <w:spacing w:line="360" w:lineRule="auto"/>
      <w:ind w:firstLine="480" w:firstLineChars="200"/>
    </w:pPr>
    <w:rPr>
      <w:rFonts w:ascii="Tahoma" w:hAnsi="Tahoma"/>
      <w:kern w:val="0"/>
      <w:sz w:val="24"/>
    </w:rPr>
  </w:style>
  <w:style w:type="character" w:customStyle="1" w:styleId="194">
    <w:name w:val="正文缩进 Char2"/>
    <w:link w:val="5"/>
    <w:autoRedefine/>
    <w:qFormat/>
    <w:uiPriority w:val="0"/>
    <w:rPr>
      <w:rFonts w:ascii="宋体" w:eastAsia="宋体"/>
      <w:snapToGrid w:val="0"/>
      <w:color w:val="000000"/>
      <w:kern w:val="28"/>
      <w:sz w:val="28"/>
      <w:lang w:val="en-US" w:eastAsia="zh-CN" w:bidi="ar-SA"/>
    </w:rPr>
  </w:style>
  <w:style w:type="character" w:customStyle="1" w:styleId="195">
    <w:name w:val="Used by Word for text of Help footnotes Char Char1"/>
    <w:autoRedefine/>
    <w:qFormat/>
    <w:uiPriority w:val="0"/>
    <w:rPr>
      <w:color w:val="0000FF"/>
      <w:sz w:val="21"/>
    </w:rPr>
  </w:style>
  <w:style w:type="character" w:customStyle="1" w:styleId="196">
    <w:name w:val="页眉 Char"/>
    <w:autoRedefine/>
    <w:qFormat/>
    <w:uiPriority w:val="0"/>
    <w:rPr>
      <w:rFonts w:eastAsia="仿宋_GB2312"/>
      <w:kern w:val="2"/>
      <w:sz w:val="18"/>
      <w:lang w:val="en-US" w:eastAsia="zh-CN"/>
    </w:rPr>
  </w:style>
  <w:style w:type="character" w:customStyle="1" w:styleId="197">
    <w:name w:val="FA正文 Char Char"/>
    <w:autoRedefine/>
    <w:qFormat/>
    <w:uiPriority w:val="0"/>
    <w:rPr>
      <w:rFonts w:hAnsi="宋体"/>
      <w:kern w:val="2"/>
      <w:sz w:val="24"/>
      <w:lang w:bidi="ar-SA"/>
    </w:rPr>
  </w:style>
  <w:style w:type="character" w:customStyle="1" w:styleId="198">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199">
    <w:name w:val="3级 Char"/>
    <w:link w:val="200"/>
    <w:autoRedefine/>
    <w:qFormat/>
    <w:uiPriority w:val="0"/>
    <w:rPr>
      <w:rFonts w:ascii="宋体" w:hAnsi="宋体"/>
      <w:b/>
      <w:bCs/>
      <w:snapToGrid/>
      <w:sz w:val="28"/>
    </w:rPr>
  </w:style>
  <w:style w:type="paragraph" w:customStyle="1" w:styleId="200">
    <w:name w:val="3级"/>
    <w:basedOn w:val="201"/>
    <w:link w:val="199"/>
    <w:autoRedefine/>
    <w:qFormat/>
    <w:uiPriority w:val="0"/>
    <w:pPr>
      <w:ind w:left="0" w:right="466" w:firstLine="288"/>
    </w:pPr>
    <w:rPr>
      <w:rFonts w:hAnsi="宋体"/>
      <w:snapToGrid/>
    </w:rPr>
  </w:style>
  <w:style w:type="paragraph" w:customStyle="1" w:styleId="201">
    <w:name w:val="样式 标题 3h33rd level3BOD 0H3l3CTHeading 3 - oldLevel 3 He..."/>
    <w:basedOn w:val="4"/>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2">
    <w:name w:val="myp11"/>
    <w:autoRedefine/>
    <w:qFormat/>
    <w:uiPriority w:val="0"/>
    <w:rPr>
      <w:rFonts w:ascii="仿宋_GB2312" w:eastAsia="微软雅黑"/>
      <w:b/>
      <w:kern w:val="2"/>
      <w:sz w:val="32"/>
      <w:szCs w:val="32"/>
      <w:lang w:val="en-US" w:eastAsia="zh-CN" w:bidi="ar-SA"/>
    </w:rPr>
  </w:style>
  <w:style w:type="character" w:customStyle="1" w:styleId="203">
    <w:name w:val="文档结构图 Char1"/>
    <w:link w:val="18"/>
    <w:autoRedefine/>
    <w:qFormat/>
    <w:uiPriority w:val="0"/>
    <w:rPr>
      <w:kern w:val="2"/>
      <w:sz w:val="21"/>
      <w:szCs w:val="24"/>
      <w:shd w:val="clear" w:color="auto" w:fill="000080"/>
    </w:rPr>
  </w:style>
  <w:style w:type="character" w:customStyle="1" w:styleId="204">
    <w:name w:val="H6 Char"/>
    <w:autoRedefine/>
    <w:qFormat/>
    <w:uiPriority w:val="0"/>
    <w:rPr>
      <w:rFonts w:ascii="Arial" w:hAnsi="Arial" w:eastAsia="黑体"/>
      <w:b/>
      <w:bCs/>
      <w:kern w:val="2"/>
      <w:sz w:val="24"/>
      <w:szCs w:val="24"/>
    </w:rPr>
  </w:style>
  <w:style w:type="character" w:customStyle="1" w:styleId="205">
    <w:name w:val="Char Char91"/>
    <w:autoRedefine/>
    <w:qFormat/>
    <w:uiPriority w:val="0"/>
    <w:rPr>
      <w:rFonts w:eastAsia="宋体"/>
      <w:kern w:val="2"/>
      <w:sz w:val="18"/>
      <w:szCs w:val="18"/>
      <w:lang w:val="en-US" w:eastAsia="zh-CN" w:bidi="ar-SA"/>
    </w:rPr>
  </w:style>
  <w:style w:type="character" w:customStyle="1" w:styleId="206">
    <w:name w:val="副标题 Char1"/>
    <w:autoRedefine/>
    <w:qFormat/>
    <w:uiPriority w:val="0"/>
    <w:rPr>
      <w:rFonts w:ascii="Cambria" w:hAnsi="Cambria" w:eastAsia="宋体" w:cs="Times New Roman"/>
      <w:b/>
      <w:bCs/>
      <w:snapToGrid w:val="0"/>
      <w:kern w:val="28"/>
      <w:sz w:val="32"/>
      <w:szCs w:val="32"/>
    </w:rPr>
  </w:style>
  <w:style w:type="character" w:customStyle="1" w:styleId="207">
    <w:name w:val="font61"/>
    <w:autoRedefine/>
    <w:qFormat/>
    <w:uiPriority w:val="0"/>
    <w:rPr>
      <w:rFonts w:hint="eastAsia" w:ascii="仿宋" w:hAnsi="仿宋" w:eastAsia="仿宋" w:cs="仿宋"/>
      <w:color w:val="000000"/>
      <w:sz w:val="20"/>
      <w:szCs w:val="20"/>
      <w:u w:val="none"/>
    </w:rPr>
  </w:style>
  <w:style w:type="character" w:customStyle="1" w:styleId="208">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09">
    <w:name w:val="Char Char211"/>
    <w:autoRedefine/>
    <w:qFormat/>
    <w:uiPriority w:val="0"/>
    <w:rPr>
      <w:rFonts w:eastAsia="宋体"/>
      <w:b/>
      <w:bCs/>
      <w:kern w:val="2"/>
      <w:sz w:val="21"/>
      <w:szCs w:val="24"/>
      <w:lang w:val="en-US" w:eastAsia="zh-CN" w:bidi="ar-SA"/>
    </w:rPr>
  </w:style>
  <w:style w:type="character" w:customStyle="1" w:styleId="210">
    <w:name w:val="标题 2 Char"/>
    <w:autoRedefine/>
    <w:qFormat/>
    <w:uiPriority w:val="0"/>
    <w:rPr>
      <w:rFonts w:ascii="Arial" w:hAnsi="Arial" w:eastAsia="黑体"/>
      <w:b/>
      <w:kern w:val="2"/>
      <w:sz w:val="32"/>
      <w:lang w:val="en-US" w:eastAsia="zh-CN"/>
    </w:rPr>
  </w:style>
  <w:style w:type="character" w:customStyle="1" w:styleId="211">
    <w:name w:val="maywed421"/>
    <w:autoRedefine/>
    <w:qFormat/>
    <w:uiPriority w:val="0"/>
    <w:rPr>
      <w:color w:val="366FB6"/>
      <w:u w:val="none"/>
    </w:rPr>
  </w:style>
  <w:style w:type="character" w:customStyle="1" w:styleId="212">
    <w:name w:val="正文文本缩进 Char"/>
    <w:autoRedefine/>
    <w:qFormat/>
    <w:uiPriority w:val="0"/>
    <w:rPr>
      <w:rFonts w:ascii="宋体" w:hAnsi="宋体"/>
      <w:kern w:val="2"/>
      <w:sz w:val="24"/>
      <w:szCs w:val="24"/>
    </w:rPr>
  </w:style>
  <w:style w:type="character" w:customStyle="1" w:styleId="213">
    <w:name w:val="Char Char102"/>
    <w:autoRedefine/>
    <w:semiHidden/>
    <w:qFormat/>
    <w:uiPriority w:val="0"/>
    <w:rPr>
      <w:rFonts w:ascii="宋体" w:hAnsi="宋体"/>
      <w:kern w:val="2"/>
      <w:sz w:val="21"/>
      <w:szCs w:val="24"/>
      <w:lang w:val="en-US" w:eastAsia="zh-CN"/>
    </w:rPr>
  </w:style>
  <w:style w:type="character" w:customStyle="1" w:styleId="214">
    <w:name w:val="页眉 Char1"/>
    <w:autoRedefine/>
    <w:qFormat/>
    <w:uiPriority w:val="0"/>
    <w:rPr>
      <w:rFonts w:eastAsia="宋体"/>
      <w:kern w:val="2"/>
      <w:sz w:val="18"/>
      <w:szCs w:val="18"/>
      <w:lang w:val="en-US" w:eastAsia="zh-CN" w:bidi="ar-SA"/>
    </w:rPr>
  </w:style>
  <w:style w:type="character" w:customStyle="1" w:styleId="215">
    <w:name w:val="md"/>
    <w:basedOn w:val="71"/>
    <w:autoRedefine/>
    <w:qFormat/>
    <w:uiPriority w:val="0"/>
    <w:rPr>
      <w:rFonts w:ascii="Arial" w:hAnsi="Arial" w:eastAsia="黑体" w:cs="Arial"/>
      <w:snapToGrid w:val="0"/>
      <w:kern w:val="0"/>
      <w:szCs w:val="21"/>
    </w:rPr>
  </w:style>
  <w:style w:type="character" w:customStyle="1" w:styleId="216">
    <w:name w:val="big1"/>
    <w:autoRedefine/>
    <w:qFormat/>
    <w:uiPriority w:val="0"/>
    <w:rPr>
      <w:rFonts w:hint="eastAsia" w:ascii="宋体" w:hAnsi="宋体" w:eastAsia="宋体"/>
      <w:color w:val="333333"/>
      <w:sz w:val="22"/>
      <w:szCs w:val="22"/>
    </w:rPr>
  </w:style>
  <w:style w:type="character" w:customStyle="1" w:styleId="217">
    <w:name w:val="Char Char311"/>
    <w:autoRedefine/>
    <w:qFormat/>
    <w:uiPriority w:val="0"/>
    <w:rPr>
      <w:rFonts w:eastAsia="宋体"/>
      <w:kern w:val="2"/>
      <w:sz w:val="21"/>
      <w:szCs w:val="24"/>
      <w:lang w:val="en-US" w:eastAsia="zh-CN" w:bidi="ar-SA"/>
    </w:rPr>
  </w:style>
  <w:style w:type="character" w:customStyle="1" w:styleId="218">
    <w:name w:val="Char Char81"/>
    <w:autoRedefine/>
    <w:qFormat/>
    <w:uiPriority w:val="6"/>
    <w:rPr>
      <w:rFonts w:eastAsia="宋体"/>
      <w:b/>
      <w:sz w:val="24"/>
      <w:lang w:val="en-GB" w:eastAsia="zh-CN"/>
    </w:rPr>
  </w:style>
  <w:style w:type="character" w:customStyle="1" w:styleId="219">
    <w:name w:val="样式3 Char"/>
    <w:basedOn w:val="170"/>
    <w:autoRedefine/>
    <w:qFormat/>
    <w:uiPriority w:val="0"/>
    <w:rPr>
      <w:rFonts w:ascii="仿宋_GB2312" w:hAnsi="仿宋" w:eastAsia="仿宋_GB2312" w:cs="仿宋_GB2312"/>
      <w:sz w:val="32"/>
      <w:szCs w:val="30"/>
      <w:lang w:val="zh-CN"/>
    </w:rPr>
  </w:style>
  <w:style w:type="character" w:customStyle="1" w:styleId="220">
    <w:name w:val="HTML 地址 Char"/>
    <w:link w:val="33"/>
    <w:autoRedefine/>
    <w:qFormat/>
    <w:uiPriority w:val="0"/>
    <w:rPr>
      <w:rFonts w:ascii="宋体" w:hAnsi="宋体"/>
      <w:i/>
      <w:iCs/>
      <w:sz w:val="24"/>
      <w:szCs w:val="24"/>
    </w:rPr>
  </w:style>
  <w:style w:type="character" w:customStyle="1" w:styleId="221">
    <w:name w:val="正文首行缩进 2 Char1"/>
    <w:autoRedefine/>
    <w:qFormat/>
    <w:uiPriority w:val="0"/>
    <w:rPr>
      <w:rFonts w:ascii="Times New Roman" w:hAnsi="Times New Roman" w:eastAsia="宋体" w:cs="Times New Roman"/>
      <w:kern w:val="2"/>
      <w:sz w:val="24"/>
      <w:szCs w:val="24"/>
    </w:rPr>
  </w:style>
  <w:style w:type="character" w:customStyle="1" w:styleId="222">
    <w:name w:val="副标题 Char2"/>
    <w:autoRedefine/>
    <w:qFormat/>
    <w:uiPriority w:val="0"/>
    <w:rPr>
      <w:rFonts w:ascii="Cambria" w:hAnsi="Cambria" w:eastAsia="宋体" w:cs="Times New Roman"/>
      <w:b/>
      <w:bCs/>
      <w:snapToGrid w:val="0"/>
      <w:kern w:val="28"/>
      <w:sz w:val="32"/>
      <w:szCs w:val="32"/>
    </w:rPr>
  </w:style>
  <w:style w:type="character" w:customStyle="1" w:styleId="223">
    <w:name w:val="标题4-dyf Char"/>
    <w:link w:val="224"/>
    <w:autoRedefine/>
    <w:qFormat/>
    <w:uiPriority w:val="0"/>
    <w:rPr>
      <w:rFonts w:ascii="Cambria" w:hAnsi="Cambria"/>
      <w:b/>
      <w:bCs/>
      <w:color w:val="000000"/>
      <w:kern w:val="2"/>
      <w:sz w:val="21"/>
      <w:szCs w:val="21"/>
    </w:rPr>
  </w:style>
  <w:style w:type="paragraph" w:customStyle="1" w:styleId="224">
    <w:name w:val="标题4-dyf"/>
    <w:basedOn w:val="6"/>
    <w:link w:val="223"/>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5">
    <w:name w:val="dectext1"/>
    <w:autoRedefine/>
    <w:qFormat/>
    <w:uiPriority w:val="0"/>
    <w:rPr>
      <w:rFonts w:ascii="宋体" w:hAnsi="宋体" w:eastAsia="宋体"/>
      <w:color w:val="333333"/>
      <w:sz w:val="21"/>
      <w:szCs w:val="21"/>
      <w:u w:val="none"/>
    </w:rPr>
  </w:style>
  <w:style w:type="character" w:customStyle="1" w:styleId="226">
    <w:name w:val="冯 Char"/>
    <w:link w:val="227"/>
    <w:autoRedefine/>
    <w:qFormat/>
    <w:uiPriority w:val="0"/>
    <w:rPr>
      <w:rFonts w:ascii="宋体" w:hAnsi="宋体"/>
      <w:color w:val="000000"/>
      <w:sz w:val="24"/>
      <w:szCs w:val="24"/>
    </w:rPr>
  </w:style>
  <w:style w:type="paragraph" w:customStyle="1" w:styleId="227">
    <w:name w:val="冯"/>
    <w:basedOn w:val="1"/>
    <w:link w:val="226"/>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28">
    <w:name w:val="Header Char"/>
    <w:autoRedefine/>
    <w:qFormat/>
    <w:locked/>
    <w:uiPriority w:val="0"/>
    <w:rPr>
      <w:rFonts w:eastAsia="宋体"/>
      <w:kern w:val="2"/>
      <w:sz w:val="18"/>
      <w:szCs w:val="18"/>
      <w:lang w:val="en-US" w:eastAsia="zh-CN" w:bidi="ar-SA"/>
    </w:rPr>
  </w:style>
  <w:style w:type="character" w:customStyle="1" w:styleId="229">
    <w:name w:val="Char Char12"/>
    <w:autoRedefine/>
    <w:qFormat/>
    <w:uiPriority w:val="0"/>
    <w:rPr>
      <w:rFonts w:ascii="仿宋_GB2312" w:eastAsia="仿宋_GB2312"/>
      <w:b/>
      <w:bCs/>
      <w:kern w:val="2"/>
      <w:sz w:val="24"/>
      <w:szCs w:val="24"/>
      <w:lang w:val="zh-CN" w:eastAsia="zh-CN" w:bidi="ar-SA"/>
    </w:rPr>
  </w:style>
  <w:style w:type="character" w:customStyle="1" w:styleId="230">
    <w:name w:val="题注 Char"/>
    <w:link w:val="16"/>
    <w:autoRedefine/>
    <w:qFormat/>
    <w:uiPriority w:val="0"/>
    <w:rPr>
      <w:b/>
      <w:kern w:val="2"/>
      <w:sz w:val="28"/>
    </w:rPr>
  </w:style>
  <w:style w:type="character" w:customStyle="1" w:styleId="231">
    <w:name w:val="普通文字 Char3"/>
    <w:autoRedefine/>
    <w:qFormat/>
    <w:uiPriority w:val="0"/>
    <w:rPr>
      <w:rFonts w:ascii="宋体" w:hAnsi="Courier New" w:eastAsia="宋体"/>
      <w:kern w:val="2"/>
      <w:sz w:val="21"/>
      <w:lang w:val="en-US" w:eastAsia="zh-CN" w:bidi="ar-SA"/>
    </w:rPr>
  </w:style>
  <w:style w:type="character" w:customStyle="1" w:styleId="232">
    <w:name w:val="公文正文 Char"/>
    <w:autoRedefine/>
    <w:qFormat/>
    <w:uiPriority w:val="0"/>
    <w:rPr>
      <w:rFonts w:ascii="仿宋_GB2312" w:eastAsia="仿宋_GB2312"/>
      <w:kern w:val="2"/>
      <w:sz w:val="24"/>
      <w:szCs w:val="24"/>
      <w:lang w:val="en-US" w:eastAsia="zh-CN" w:bidi="ar-SA"/>
    </w:rPr>
  </w:style>
  <w:style w:type="character" w:customStyle="1" w:styleId="233">
    <w:name w:val="正文首行缩进 Char Char Char Char Char"/>
    <w:autoRedefine/>
    <w:qFormat/>
    <w:uiPriority w:val="0"/>
    <w:rPr>
      <w:rFonts w:ascii="宋体"/>
      <w:kern w:val="2"/>
      <w:sz w:val="24"/>
      <w:lang w:val="zh-CN"/>
    </w:rPr>
  </w:style>
  <w:style w:type="character" w:customStyle="1" w:styleId="234">
    <w:name w:val="PI Char"/>
    <w:autoRedefine/>
    <w:qFormat/>
    <w:uiPriority w:val="0"/>
    <w:rPr>
      <w:rFonts w:ascii="宋体" w:hAnsi="宋体" w:eastAsia="宋体"/>
      <w:kern w:val="2"/>
      <w:sz w:val="24"/>
      <w:szCs w:val="24"/>
      <w:lang w:val="en-US" w:eastAsia="zh-CN" w:bidi="ar-SA"/>
    </w:rPr>
  </w:style>
  <w:style w:type="character" w:customStyle="1" w:styleId="235">
    <w:name w:val="Default Char"/>
    <w:link w:val="236"/>
    <w:autoRedefine/>
    <w:qFormat/>
    <w:uiPriority w:val="0"/>
    <w:rPr>
      <w:rFonts w:ascii="仿宋_GB2312" w:eastAsia="仿宋_GB2312" w:cs="仿宋_GB2312"/>
      <w:color w:val="000000"/>
      <w:sz w:val="24"/>
      <w:szCs w:val="24"/>
      <w:lang w:val="en-US" w:eastAsia="zh-CN" w:bidi="ar-SA"/>
    </w:rPr>
  </w:style>
  <w:style w:type="paragraph" w:customStyle="1" w:styleId="236">
    <w:name w:val="Default"/>
    <w:link w:val="235"/>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7">
    <w:name w:val="style91"/>
    <w:autoRedefine/>
    <w:qFormat/>
    <w:uiPriority w:val="0"/>
    <w:rPr>
      <w:color w:val="333333"/>
    </w:rPr>
  </w:style>
  <w:style w:type="character" w:customStyle="1" w:styleId="238">
    <w:name w:val="列出段落 Char2"/>
    <w:autoRedefine/>
    <w:qFormat/>
    <w:uiPriority w:val="34"/>
    <w:rPr>
      <w:rFonts w:ascii="Calibri" w:hAnsi="Calibri"/>
      <w:kern w:val="2"/>
      <w:sz w:val="28"/>
    </w:rPr>
  </w:style>
  <w:style w:type="character" w:customStyle="1" w:styleId="239">
    <w:name w:val="mdeck"/>
    <w:autoRedefine/>
    <w:qFormat/>
    <w:uiPriority w:val="0"/>
    <w:rPr>
      <w:rFonts w:ascii="仿宋_GB2312" w:eastAsia="微软雅黑"/>
      <w:b/>
      <w:kern w:val="2"/>
      <w:sz w:val="32"/>
      <w:szCs w:val="32"/>
      <w:lang w:val="en-US" w:eastAsia="zh-CN" w:bidi="ar-SA"/>
    </w:rPr>
  </w:style>
  <w:style w:type="character" w:customStyle="1" w:styleId="240">
    <w:name w:val="unnamed11"/>
    <w:autoRedefine/>
    <w:qFormat/>
    <w:uiPriority w:val="0"/>
    <w:rPr>
      <w:sz w:val="20"/>
      <w:szCs w:val="20"/>
    </w:rPr>
  </w:style>
  <w:style w:type="character" w:customStyle="1" w:styleId="241">
    <w:name w:val="正文文本 Char2"/>
    <w:autoRedefine/>
    <w:semiHidden/>
    <w:qFormat/>
    <w:uiPriority w:val="99"/>
    <w:rPr>
      <w:rFonts w:ascii="Times New Roman" w:hAnsi="Times New Roman" w:eastAsia="宋体" w:cs="Times New Roman"/>
      <w:snapToGrid w:val="0"/>
      <w:kern w:val="0"/>
      <w:szCs w:val="24"/>
    </w:rPr>
  </w:style>
  <w:style w:type="character" w:customStyle="1" w:styleId="242">
    <w:name w:val="标书正文格式 Char"/>
    <w:autoRedefine/>
    <w:qFormat/>
    <w:uiPriority w:val="0"/>
    <w:rPr>
      <w:rFonts w:eastAsia="楷体_GB2312"/>
      <w:kern w:val="2"/>
      <w:sz w:val="24"/>
      <w:szCs w:val="24"/>
      <w:lang w:bidi="ar-SA"/>
    </w:rPr>
  </w:style>
  <w:style w:type="character" w:customStyle="1" w:styleId="243">
    <w:name w:val="Char Char11"/>
    <w:autoRedefine/>
    <w:qFormat/>
    <w:locked/>
    <w:uiPriority w:val="0"/>
    <w:rPr>
      <w:rFonts w:ascii="宋体" w:hAnsi="宋体" w:eastAsia="宋体"/>
      <w:b/>
      <w:kern w:val="2"/>
      <w:sz w:val="24"/>
      <w:szCs w:val="24"/>
      <w:lang w:val="en-US" w:eastAsia="zh-CN" w:bidi="ar-SA"/>
    </w:rPr>
  </w:style>
  <w:style w:type="character" w:customStyle="1" w:styleId="244">
    <w:name w:val="ca-131"/>
    <w:autoRedefine/>
    <w:qFormat/>
    <w:uiPriority w:val="0"/>
    <w:rPr>
      <w:rFonts w:hint="eastAsia" w:ascii="仿宋_GB2312" w:eastAsia="仿宋_GB2312"/>
      <w:b/>
      <w:bCs/>
      <w:color w:val="000000"/>
      <w:spacing w:val="-20"/>
      <w:sz w:val="24"/>
      <w:szCs w:val="24"/>
    </w:rPr>
  </w:style>
  <w:style w:type="character" w:customStyle="1" w:styleId="245">
    <w:name w:val="tw4winMark"/>
    <w:autoRedefine/>
    <w:qFormat/>
    <w:uiPriority w:val="0"/>
    <w:rPr>
      <w:rFonts w:ascii="Courier New" w:hAnsi="Courier New" w:cs="Courier New"/>
      <w:vanish/>
      <w:color w:val="800080"/>
      <w:sz w:val="24"/>
      <w:szCs w:val="24"/>
      <w:vertAlign w:val="subscript"/>
    </w:rPr>
  </w:style>
  <w:style w:type="character" w:customStyle="1" w:styleId="246">
    <w:name w:val="正文样式 Char"/>
    <w:link w:val="247"/>
    <w:autoRedefine/>
    <w:qFormat/>
    <w:uiPriority w:val="0"/>
    <w:rPr>
      <w:rFonts w:ascii="Calibri" w:hAnsi="Calibri"/>
      <w:sz w:val="24"/>
      <w:szCs w:val="24"/>
    </w:rPr>
  </w:style>
  <w:style w:type="paragraph" w:customStyle="1" w:styleId="247">
    <w:name w:val="正文样式"/>
    <w:basedOn w:val="1"/>
    <w:link w:val="246"/>
    <w:autoRedefine/>
    <w:qFormat/>
    <w:uiPriority w:val="0"/>
    <w:pPr>
      <w:adjustRightInd/>
      <w:spacing w:line="360" w:lineRule="auto"/>
      <w:ind w:firstLine="480" w:firstLineChars="200"/>
    </w:pPr>
    <w:rPr>
      <w:kern w:val="0"/>
      <w:sz w:val="24"/>
    </w:rPr>
  </w:style>
  <w:style w:type="character" w:customStyle="1" w:styleId="248">
    <w:name w:val="表正文 Char3"/>
    <w:autoRedefine/>
    <w:qFormat/>
    <w:uiPriority w:val="0"/>
    <w:rPr>
      <w:rFonts w:eastAsia="宋体"/>
    </w:rPr>
  </w:style>
  <w:style w:type="character" w:customStyle="1" w:styleId="249">
    <w:name w:val="H5 Char"/>
    <w:autoRedefine/>
    <w:qFormat/>
    <w:uiPriority w:val="0"/>
    <w:rPr>
      <w:b/>
      <w:bCs/>
      <w:kern w:val="2"/>
      <w:sz w:val="28"/>
      <w:szCs w:val="28"/>
    </w:rPr>
  </w:style>
  <w:style w:type="character" w:customStyle="1" w:styleId="250">
    <w:name w:val="Char Char3"/>
    <w:autoRedefine/>
    <w:qFormat/>
    <w:uiPriority w:val="0"/>
    <w:rPr>
      <w:rFonts w:eastAsia="宋体"/>
      <w:kern w:val="2"/>
      <w:sz w:val="21"/>
      <w:szCs w:val="24"/>
      <w:lang w:val="en-US" w:eastAsia="zh-CN" w:bidi="ar-SA"/>
    </w:rPr>
  </w:style>
  <w:style w:type="character" w:customStyle="1" w:styleId="251">
    <w:name w:val="正文 编号 Char"/>
    <w:autoRedefine/>
    <w:qFormat/>
    <w:uiPriority w:val="0"/>
    <w:rPr>
      <w:rFonts w:ascii="仿宋_GB2312" w:hAnsi="仿宋_GB2312" w:eastAsia="仿宋_GB2312"/>
      <w:kern w:val="2"/>
      <w:sz w:val="24"/>
      <w:lang w:bidi="ar-SA"/>
    </w:rPr>
  </w:style>
  <w:style w:type="character" w:customStyle="1" w:styleId="252">
    <w:name w:val="question-title2"/>
    <w:autoRedefine/>
    <w:qFormat/>
    <w:uiPriority w:val="6"/>
    <w:rPr>
      <w:rFonts w:ascii="Arial" w:hAnsi="Arial" w:eastAsia="黑体" w:cs="Arial"/>
      <w:snapToGrid w:val="0"/>
      <w:kern w:val="0"/>
      <w:szCs w:val="21"/>
    </w:rPr>
  </w:style>
  <w:style w:type="character" w:customStyle="1" w:styleId="253">
    <w:name w:val="gf正文1 Char Char"/>
    <w:link w:val="254"/>
    <w:autoRedefine/>
    <w:qFormat/>
    <w:uiPriority w:val="0"/>
    <w:rPr>
      <w:rFonts w:ascii="宋体" w:hAnsi="宋体" w:cs="宋体"/>
      <w:kern w:val="2"/>
      <w:sz w:val="24"/>
      <w:szCs w:val="24"/>
    </w:rPr>
  </w:style>
  <w:style w:type="paragraph" w:customStyle="1" w:styleId="254">
    <w:name w:val="gf正文1"/>
    <w:basedOn w:val="1"/>
    <w:link w:val="253"/>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5">
    <w:name w:val="Char Char15"/>
    <w:autoRedefine/>
    <w:qFormat/>
    <w:uiPriority w:val="6"/>
    <w:rPr>
      <w:rFonts w:ascii="宋体" w:hAnsi="宋体"/>
      <w:kern w:val="1"/>
      <w:sz w:val="21"/>
    </w:rPr>
  </w:style>
  <w:style w:type="character" w:customStyle="1" w:styleId="256">
    <w:name w:val="正文缩进 Char3"/>
    <w:autoRedefine/>
    <w:qFormat/>
    <w:uiPriority w:val="0"/>
    <w:rPr>
      <w:rFonts w:ascii="宋体" w:eastAsia="宋体"/>
      <w:snapToGrid w:val="0"/>
      <w:color w:val="000000"/>
      <w:kern w:val="28"/>
      <w:sz w:val="28"/>
      <w:lang w:val="en-US" w:eastAsia="zh-CN" w:bidi="ar-SA"/>
    </w:rPr>
  </w:style>
  <w:style w:type="character" w:customStyle="1" w:styleId="257">
    <w:name w:val="列出段落 Char1"/>
    <w:link w:val="258"/>
    <w:autoRedefine/>
    <w:qFormat/>
    <w:uiPriority w:val="0"/>
    <w:rPr>
      <w:rFonts w:ascii="Calibri" w:hAnsi="Calibri"/>
      <w:sz w:val="24"/>
      <w:lang w:eastAsia="en-US"/>
    </w:rPr>
  </w:style>
  <w:style w:type="paragraph" w:customStyle="1" w:styleId="258">
    <w:name w:val="列表1"/>
    <w:basedOn w:val="1"/>
    <w:next w:val="259"/>
    <w:link w:val="257"/>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styleId="259">
    <w:name w:val="List Paragraph"/>
    <w:basedOn w:val="1"/>
    <w:autoRedefine/>
    <w:qFormat/>
    <w:uiPriority w:val="34"/>
    <w:pPr>
      <w:spacing w:line="360" w:lineRule="auto"/>
      <w:ind w:firstLine="200" w:firstLineChars="200"/>
    </w:pPr>
    <w:rPr>
      <w:rFonts w:eastAsia="楷体_GB2312" w:cs="Lucida Sans"/>
      <w:sz w:val="24"/>
    </w:rPr>
  </w:style>
  <w:style w:type="character" w:customStyle="1" w:styleId="260">
    <w:name w:val="Char Char8"/>
    <w:autoRedefine/>
    <w:qFormat/>
    <w:uiPriority w:val="0"/>
    <w:rPr>
      <w:rFonts w:eastAsia="宋体"/>
      <w:b/>
      <w:sz w:val="24"/>
      <w:lang w:val="en-GB" w:eastAsia="zh-CN"/>
    </w:rPr>
  </w:style>
  <w:style w:type="character" w:customStyle="1" w:styleId="261">
    <w:name w:val="Normal Indent Char Char"/>
    <w:autoRedefine/>
    <w:qFormat/>
    <w:uiPriority w:val="0"/>
    <w:rPr>
      <w:rFonts w:eastAsia="宋体"/>
      <w:kern w:val="2"/>
      <w:sz w:val="21"/>
      <w:lang w:val="en-US" w:eastAsia="zh-CN" w:bidi="ar-SA"/>
    </w:rPr>
  </w:style>
  <w:style w:type="character" w:customStyle="1" w:styleId="262">
    <w:name w:val="列表段落 字符"/>
    <w:autoRedefine/>
    <w:qFormat/>
    <w:uiPriority w:val="99"/>
  </w:style>
  <w:style w:type="character" w:customStyle="1" w:styleId="263">
    <w:name w:val="Ò³Ã¼ Char Char1"/>
    <w:autoRedefine/>
    <w:qFormat/>
    <w:uiPriority w:val="0"/>
    <w:rPr>
      <w:rFonts w:eastAsia="宋体"/>
      <w:kern w:val="2"/>
      <w:sz w:val="18"/>
      <w:szCs w:val="18"/>
      <w:lang w:val="en-US" w:eastAsia="zh-CN" w:bidi="ar-SA"/>
    </w:rPr>
  </w:style>
  <w:style w:type="character" w:customStyle="1" w:styleId="264">
    <w:name w:val="方案正文 Char"/>
    <w:autoRedefine/>
    <w:qFormat/>
    <w:uiPriority w:val="0"/>
    <w:rPr>
      <w:rFonts w:ascii="仿宋_GB2312" w:eastAsia="仿宋_GB2312"/>
      <w:b/>
      <w:color w:val="000000"/>
      <w:kern w:val="2"/>
      <w:sz w:val="24"/>
      <w:lang w:val="en-US" w:eastAsia="zh-CN" w:bidi="ar-SA"/>
    </w:rPr>
  </w:style>
  <w:style w:type="character" w:customStyle="1" w:styleId="265">
    <w:name w:val="Char Char30"/>
    <w:autoRedefine/>
    <w:qFormat/>
    <w:uiPriority w:val="6"/>
    <w:rPr>
      <w:rFonts w:ascii="Arial" w:hAnsi="Arial" w:eastAsia="黑体"/>
      <w:kern w:val="1"/>
      <w:sz w:val="21"/>
      <w:szCs w:val="21"/>
    </w:rPr>
  </w:style>
  <w:style w:type="character" w:customStyle="1" w:styleId="266">
    <w:name w:val="正文文本缩进 Char3"/>
    <w:link w:val="26"/>
    <w:autoRedefine/>
    <w:qFormat/>
    <w:uiPriority w:val="0"/>
    <w:rPr>
      <w:rFonts w:ascii="宋体" w:hAnsi="宋体"/>
      <w:kern w:val="2"/>
      <w:sz w:val="24"/>
      <w:szCs w:val="24"/>
    </w:rPr>
  </w:style>
  <w:style w:type="character" w:customStyle="1" w:styleId="267">
    <w:name w:val="font01"/>
    <w:autoRedefine/>
    <w:qFormat/>
    <w:uiPriority w:val="0"/>
    <w:rPr>
      <w:rFonts w:hint="eastAsia" w:ascii="微软雅黑" w:hAnsi="微软雅黑" w:eastAsia="微软雅黑" w:cs="微软雅黑"/>
      <w:color w:val="000000"/>
      <w:sz w:val="20"/>
      <w:szCs w:val="20"/>
      <w:u w:val="none"/>
    </w:rPr>
  </w:style>
  <w:style w:type="character" w:customStyle="1" w:styleId="268">
    <w:name w:val="Char Char20"/>
    <w:autoRedefine/>
    <w:qFormat/>
    <w:uiPriority w:val="6"/>
    <w:rPr>
      <w:kern w:val="1"/>
      <w:sz w:val="24"/>
    </w:rPr>
  </w:style>
  <w:style w:type="character" w:customStyle="1" w:styleId="269">
    <w:name w:val="tw4winExternal"/>
    <w:autoRedefine/>
    <w:qFormat/>
    <w:uiPriority w:val="0"/>
    <w:rPr>
      <w:rFonts w:ascii="Courier New" w:hAnsi="Courier New" w:cs="Courier New"/>
      <w:color w:val="808080"/>
      <w:lang w:val="en-US" w:eastAsia="zh-CN"/>
    </w:rPr>
  </w:style>
  <w:style w:type="character" w:customStyle="1" w:styleId="270">
    <w:name w:val="标题 4 Char1"/>
    <w:autoRedefine/>
    <w:qFormat/>
    <w:uiPriority w:val="9"/>
    <w:rPr>
      <w:rFonts w:ascii="Cambria" w:hAnsi="Cambria" w:eastAsia="宋体" w:cs="Times New Roman"/>
      <w:b/>
      <w:bCs/>
      <w:kern w:val="2"/>
      <w:sz w:val="28"/>
      <w:szCs w:val="28"/>
    </w:rPr>
  </w:style>
  <w:style w:type="character" w:customStyle="1" w:styleId="271">
    <w:name w:val="批注文字 Char2"/>
    <w:autoRedefine/>
    <w:qFormat/>
    <w:uiPriority w:val="99"/>
    <w:rPr>
      <w:rFonts w:ascii="Times New Roman" w:hAnsi="Times New Roman" w:eastAsia="宋体" w:cs="Times New Roman"/>
      <w:snapToGrid w:val="0"/>
      <w:kern w:val="0"/>
      <w:szCs w:val="24"/>
    </w:rPr>
  </w:style>
  <w:style w:type="character" w:customStyle="1" w:styleId="272">
    <w:name w:val="正文文本 2 Char"/>
    <w:autoRedefine/>
    <w:qFormat/>
    <w:uiPriority w:val="0"/>
    <w:rPr>
      <w:rFonts w:eastAsia="宋体"/>
      <w:kern w:val="2"/>
      <w:sz w:val="21"/>
      <w:szCs w:val="24"/>
      <w:lang w:val="en-US" w:eastAsia="zh-CN" w:bidi="ar-SA"/>
    </w:rPr>
  </w:style>
  <w:style w:type="character" w:customStyle="1" w:styleId="273">
    <w:name w:val="Ò³Ã¼ Char Char"/>
    <w:autoRedefine/>
    <w:qFormat/>
    <w:uiPriority w:val="0"/>
    <w:rPr>
      <w:rFonts w:eastAsia="宋体"/>
      <w:kern w:val="2"/>
      <w:sz w:val="18"/>
      <w:lang w:val="en-US" w:eastAsia="zh-CN" w:bidi="ar-SA"/>
    </w:rPr>
  </w:style>
  <w:style w:type="character" w:customStyle="1" w:styleId="274">
    <w:name w:val="message1"/>
    <w:autoRedefine/>
    <w:qFormat/>
    <w:uiPriority w:val="0"/>
    <w:rPr>
      <w:rFonts w:hint="default" w:ascii="Tahoma" w:hAnsi="Tahoma" w:cs="Tahoma"/>
      <w:sz w:val="18"/>
      <w:szCs w:val="18"/>
    </w:rPr>
  </w:style>
  <w:style w:type="character" w:customStyle="1" w:styleId="275">
    <w:name w:val="Char Char23"/>
    <w:autoRedefine/>
    <w:qFormat/>
    <w:uiPriority w:val="6"/>
    <w:rPr>
      <w:color w:val="0000FF"/>
      <w:sz w:val="21"/>
    </w:rPr>
  </w:style>
  <w:style w:type="character" w:customStyle="1" w:styleId="276">
    <w:name w:val="批注框文本 字符"/>
    <w:autoRedefine/>
    <w:qFormat/>
    <w:uiPriority w:val="0"/>
    <w:rPr>
      <w:rFonts w:ascii="Arial" w:hAnsi="Arial" w:eastAsia="黑体" w:cs="Arial"/>
      <w:snapToGrid w:val="0"/>
      <w:kern w:val="0"/>
      <w:sz w:val="18"/>
      <w:szCs w:val="18"/>
    </w:rPr>
  </w:style>
  <w:style w:type="character" w:customStyle="1" w:styleId="277">
    <w:name w:val="纯文本 Char2"/>
    <w:autoRedefine/>
    <w:semiHidden/>
    <w:qFormat/>
    <w:uiPriority w:val="99"/>
    <w:rPr>
      <w:rFonts w:ascii="宋体" w:hAnsi="Courier New" w:eastAsia="宋体" w:cs="Courier New"/>
    </w:rPr>
  </w:style>
  <w:style w:type="character" w:customStyle="1" w:styleId="278">
    <w:name w:val="Char Char25"/>
    <w:autoRedefine/>
    <w:qFormat/>
    <w:uiPriority w:val="6"/>
    <w:rPr>
      <w:rFonts w:ascii="宋体" w:hAnsi="宋体"/>
      <w:kern w:val="1"/>
      <w:sz w:val="24"/>
      <w:lang w:val="zh-CN"/>
    </w:rPr>
  </w:style>
  <w:style w:type="character" w:customStyle="1" w:styleId="279">
    <w:name w:val="Char Char411"/>
    <w:autoRedefine/>
    <w:qFormat/>
    <w:uiPriority w:val="0"/>
    <w:rPr>
      <w:rFonts w:eastAsia="宋体"/>
      <w:b/>
      <w:sz w:val="24"/>
      <w:lang w:val="en-GB" w:eastAsia="zh-CN" w:bidi="ar-SA"/>
    </w:rPr>
  </w:style>
  <w:style w:type="character" w:customStyle="1" w:styleId="280">
    <w:name w:val="Heading 7 Char"/>
    <w:autoRedefine/>
    <w:qFormat/>
    <w:locked/>
    <w:uiPriority w:val="0"/>
    <w:rPr>
      <w:rFonts w:ascii="宋体" w:hAnsi="宋体" w:eastAsia="宋体"/>
      <w:b/>
      <w:bCs/>
      <w:kern w:val="2"/>
      <w:sz w:val="24"/>
      <w:szCs w:val="24"/>
      <w:lang w:val="en-US" w:eastAsia="zh-CN" w:bidi="ar-SA"/>
    </w:rPr>
  </w:style>
  <w:style w:type="character" w:customStyle="1" w:styleId="281">
    <w:name w:val="此正文 Char"/>
    <w:link w:val="282"/>
    <w:autoRedefine/>
    <w:qFormat/>
    <w:uiPriority w:val="0"/>
    <w:rPr>
      <w:kern w:val="2"/>
      <w:sz w:val="24"/>
      <w:szCs w:val="24"/>
    </w:rPr>
  </w:style>
  <w:style w:type="paragraph" w:customStyle="1" w:styleId="282">
    <w:name w:val="此正文"/>
    <w:basedOn w:val="1"/>
    <w:link w:val="281"/>
    <w:autoRedefine/>
    <w:qFormat/>
    <w:uiPriority w:val="0"/>
    <w:pPr>
      <w:adjustRightInd/>
      <w:spacing w:line="360" w:lineRule="auto"/>
      <w:ind w:firstLine="200" w:firstLineChars="200"/>
    </w:pPr>
    <w:rPr>
      <w:sz w:val="24"/>
    </w:rPr>
  </w:style>
  <w:style w:type="character" w:customStyle="1" w:styleId="283">
    <w:name w:val="Char Char2"/>
    <w:autoRedefine/>
    <w:qFormat/>
    <w:uiPriority w:val="0"/>
    <w:rPr>
      <w:rFonts w:eastAsia="宋体"/>
      <w:b/>
      <w:bCs/>
      <w:kern w:val="2"/>
      <w:sz w:val="21"/>
      <w:szCs w:val="24"/>
      <w:lang w:val="en-US" w:eastAsia="zh-CN" w:bidi="ar-SA"/>
    </w:rPr>
  </w:style>
  <w:style w:type="character" w:customStyle="1" w:styleId="284">
    <w:name w:val="标题 1 Char"/>
    <w:link w:val="2"/>
    <w:autoRedefine/>
    <w:qFormat/>
    <w:uiPriority w:val="9"/>
    <w:rPr>
      <w:b/>
      <w:bCs/>
      <w:kern w:val="44"/>
      <w:sz w:val="44"/>
      <w:szCs w:val="44"/>
    </w:rPr>
  </w:style>
  <w:style w:type="character" w:customStyle="1" w:styleId="285">
    <w:name w:val="Footer-Even Char1"/>
    <w:autoRedefine/>
    <w:qFormat/>
    <w:uiPriority w:val="0"/>
    <w:rPr>
      <w:rFonts w:eastAsia="宋体"/>
      <w:kern w:val="2"/>
      <w:sz w:val="18"/>
      <w:szCs w:val="18"/>
      <w:lang w:val="en-US" w:eastAsia="zh-CN" w:bidi="ar-SA"/>
    </w:rPr>
  </w:style>
  <w:style w:type="character" w:customStyle="1" w:styleId="286">
    <w:name w:val="Char Char29"/>
    <w:autoRedefine/>
    <w:qFormat/>
    <w:uiPriority w:val="6"/>
    <w:rPr>
      <w:rFonts w:ascii="Arial" w:hAnsi="Arial" w:eastAsia="微软雅黑"/>
      <w:b/>
      <w:kern w:val="1"/>
      <w:sz w:val="44"/>
      <w:szCs w:val="32"/>
      <w:lang w:val="en-US" w:eastAsia="zh-CN" w:bidi="ar-SA"/>
    </w:rPr>
  </w:style>
  <w:style w:type="character" w:customStyle="1" w:styleId="287">
    <w:name w:val="标题 Char2"/>
    <w:link w:val="61"/>
    <w:autoRedefine/>
    <w:qFormat/>
    <w:uiPriority w:val="10"/>
    <w:rPr>
      <w:b/>
      <w:sz w:val="24"/>
      <w:lang w:val="en-GB"/>
    </w:rPr>
  </w:style>
  <w:style w:type="character" w:customStyle="1" w:styleId="288">
    <w:name w:val="font81"/>
    <w:autoRedefine/>
    <w:qFormat/>
    <w:uiPriority w:val="0"/>
    <w:rPr>
      <w:rFonts w:ascii="微软雅黑" w:hAnsi="微软雅黑" w:eastAsia="微软雅黑" w:cs="微软雅黑"/>
      <w:color w:val="000000"/>
      <w:sz w:val="20"/>
      <w:szCs w:val="20"/>
      <w:u w:val="none"/>
    </w:rPr>
  </w:style>
  <w:style w:type="character" w:customStyle="1" w:styleId="289">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90">
    <w:name w:val="t21"/>
    <w:autoRedefine/>
    <w:qFormat/>
    <w:uiPriority w:val="0"/>
    <w:rPr>
      <w:rFonts w:ascii="仿宋_GB2312" w:eastAsia="微软雅黑"/>
      <w:b/>
      <w:kern w:val="2"/>
      <w:sz w:val="23"/>
      <w:szCs w:val="23"/>
      <w:lang w:val="en-US" w:eastAsia="zh-CN" w:bidi="ar-SA"/>
    </w:rPr>
  </w:style>
  <w:style w:type="character" w:customStyle="1" w:styleId="291">
    <w:name w:val="样式8 Char"/>
    <w:autoRedefine/>
    <w:qFormat/>
    <w:uiPriority w:val="0"/>
    <w:rPr>
      <w:rFonts w:ascii="仿宋_GB2312" w:hAnsi="宋体" w:eastAsia="仿宋_GB2312"/>
      <w:b/>
      <w:bCs/>
      <w:kern w:val="2"/>
      <w:sz w:val="24"/>
      <w:szCs w:val="24"/>
    </w:rPr>
  </w:style>
  <w:style w:type="character" w:customStyle="1" w:styleId="292">
    <w:name w:val="表格 Char Char"/>
    <w:autoRedefine/>
    <w:qFormat/>
    <w:uiPriority w:val="0"/>
    <w:rPr>
      <w:rFonts w:ascii="宋体" w:hAnsi="宋体" w:eastAsia="宋体"/>
      <w:lang w:bidi="ar-SA"/>
    </w:rPr>
  </w:style>
  <w:style w:type="character" w:customStyle="1" w:styleId="293">
    <w:name w:val="正文文本 字符1"/>
    <w:autoRedefine/>
    <w:qFormat/>
    <w:uiPriority w:val="0"/>
    <w:rPr>
      <w:rFonts w:ascii="Calibri" w:hAnsi="Calibri" w:eastAsia="黑体" w:cs="Arial"/>
      <w:snapToGrid w:val="0"/>
      <w:kern w:val="2"/>
      <w:sz w:val="28"/>
      <w:szCs w:val="21"/>
    </w:rPr>
  </w:style>
  <w:style w:type="character" w:customStyle="1" w:styleId="294">
    <w:name w:val="标题 5 Char"/>
    <w:link w:val="7"/>
    <w:autoRedefine/>
    <w:qFormat/>
    <w:uiPriority w:val="9"/>
    <w:rPr>
      <w:b/>
      <w:bCs/>
      <w:kern w:val="2"/>
      <w:sz w:val="28"/>
      <w:szCs w:val="28"/>
    </w:rPr>
  </w:style>
  <w:style w:type="character" w:customStyle="1" w:styleId="295">
    <w:name w:val="标题 6 Char1"/>
    <w:autoRedefine/>
    <w:qFormat/>
    <w:uiPriority w:val="0"/>
    <w:rPr>
      <w:rFonts w:ascii="Arial" w:hAnsi="Arial" w:eastAsia="黑体" w:cs="Times New Roman"/>
      <w:b/>
      <w:sz w:val="24"/>
      <w:szCs w:val="20"/>
      <w:lang w:bidi="ar-SA"/>
    </w:rPr>
  </w:style>
  <w:style w:type="character" w:customStyle="1" w:styleId="296">
    <w:name w:val="带编号样式 Char"/>
    <w:autoRedefine/>
    <w:qFormat/>
    <w:uiPriority w:val="0"/>
    <w:rPr>
      <w:rFonts w:ascii="仿宋_GB2312" w:eastAsia="仿宋_GB2312"/>
      <w:color w:val="000000"/>
      <w:sz w:val="24"/>
      <w:lang w:bidi="ar-SA"/>
    </w:rPr>
  </w:style>
  <w:style w:type="character" w:customStyle="1" w:styleId="297">
    <w:name w:val="unnamed31"/>
    <w:autoRedefine/>
    <w:qFormat/>
    <w:uiPriority w:val="0"/>
    <w:rPr>
      <w:rFonts w:ascii="Tahoma" w:hAnsi="Tahoma" w:eastAsia="宋体"/>
      <w:b/>
      <w:kern w:val="2"/>
      <w:sz w:val="24"/>
      <w:szCs w:val="32"/>
      <w:u w:val="none"/>
      <w:lang w:val="en-US" w:eastAsia="zh-CN" w:bidi="ar-SA"/>
    </w:rPr>
  </w:style>
  <w:style w:type="character" w:customStyle="1" w:styleId="298">
    <w:name w:val="正文首行缩进 Char Char Char Char Char Char1"/>
    <w:autoRedefine/>
    <w:qFormat/>
    <w:uiPriority w:val="0"/>
    <w:rPr>
      <w:rFonts w:ascii="宋体" w:eastAsia="宋体"/>
      <w:kern w:val="2"/>
      <w:sz w:val="24"/>
      <w:szCs w:val="24"/>
      <w:lang w:val="zh-CN" w:bidi="ar-SA"/>
    </w:rPr>
  </w:style>
  <w:style w:type="character" w:customStyle="1" w:styleId="299">
    <w:name w:val="称呼 Char"/>
    <w:link w:val="20"/>
    <w:autoRedefine/>
    <w:qFormat/>
    <w:uiPriority w:val="0"/>
    <w:rPr>
      <w:rFonts w:ascii="仿宋_GB2312" w:eastAsia="仿宋_GB2312"/>
      <w:kern w:val="2"/>
      <w:sz w:val="28"/>
    </w:rPr>
  </w:style>
  <w:style w:type="character" w:customStyle="1" w:styleId="300">
    <w:name w:val="文本正文 Char Char"/>
    <w:autoRedefine/>
    <w:qFormat/>
    <w:locked/>
    <w:uiPriority w:val="0"/>
    <w:rPr>
      <w:sz w:val="24"/>
      <w:lang w:bidi="ar-SA"/>
    </w:rPr>
  </w:style>
  <w:style w:type="character" w:customStyle="1" w:styleId="301">
    <w:name w:val="正文缩进 字符"/>
    <w:autoRedefine/>
    <w:qFormat/>
    <w:uiPriority w:val="0"/>
    <w:rPr>
      <w:rFonts w:ascii="宋体" w:eastAsia="宋体"/>
      <w:snapToGrid w:val="0"/>
      <w:color w:val="000000"/>
      <w:kern w:val="28"/>
      <w:sz w:val="28"/>
      <w:lang w:val="en-US" w:eastAsia="zh-CN" w:bidi="ar-SA"/>
    </w:rPr>
  </w:style>
  <w:style w:type="character" w:customStyle="1" w:styleId="302">
    <w:name w:val="HTML 预设格式 Char"/>
    <w:link w:val="59"/>
    <w:autoRedefine/>
    <w:qFormat/>
    <w:uiPriority w:val="0"/>
    <w:rPr>
      <w:rFonts w:ascii="黑体" w:hAnsi="Courier New" w:eastAsia="黑体"/>
    </w:rPr>
  </w:style>
  <w:style w:type="character" w:customStyle="1" w:styleId="303">
    <w:name w:val="正文文本 2 Char1"/>
    <w:link w:val="58"/>
    <w:autoRedefine/>
    <w:qFormat/>
    <w:uiPriority w:val="0"/>
    <w:rPr>
      <w:kern w:val="2"/>
      <w:sz w:val="21"/>
      <w:szCs w:val="24"/>
    </w:rPr>
  </w:style>
  <w:style w:type="character" w:customStyle="1" w:styleId="304">
    <w:name w:val="样式 样式 标题 4h4H4Fab-4T5Ref Heading 1rh1Heading sqlsect 1.2.3.... +... Char"/>
    <w:link w:val="305"/>
    <w:autoRedefine/>
    <w:qFormat/>
    <w:uiPriority w:val="0"/>
    <w:rPr>
      <w:rFonts w:ascii="微软雅黑" w:hAnsi="微软雅黑" w:eastAsia="微软雅黑"/>
      <w:b/>
      <w:bCs/>
      <w:kern w:val="2"/>
      <w:sz w:val="24"/>
      <w:szCs w:val="28"/>
    </w:rPr>
  </w:style>
  <w:style w:type="paragraph" w:customStyle="1" w:styleId="305">
    <w:name w:val="样式 样式 标题 4h4H4Fab-4T5Ref Heading 1rh1Heading sqlsect 1.2.3.... +..."/>
    <w:basedOn w:val="306"/>
    <w:link w:val="304"/>
    <w:autoRedefine/>
    <w:qFormat/>
    <w:uiPriority w:val="0"/>
    <w:pPr>
      <w:tabs>
        <w:tab w:val="left" w:pos="2356"/>
      </w:tabs>
    </w:pPr>
  </w:style>
  <w:style w:type="paragraph" w:customStyle="1" w:styleId="306">
    <w:name w:val="样式 标题 4h4H4Fab-4T5Ref Heading 1rh1Heading sqlsect 1.2.3...."/>
    <w:basedOn w:val="6"/>
    <w:link w:val="414"/>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7">
    <w:name w:val="正文非缩进 Char"/>
    <w:autoRedefine/>
    <w:qFormat/>
    <w:uiPriority w:val="0"/>
    <w:rPr>
      <w:rFonts w:ascii="宋体" w:eastAsia="宋体"/>
      <w:snapToGrid w:val="0"/>
      <w:color w:val="000000"/>
      <w:kern w:val="28"/>
      <w:sz w:val="28"/>
      <w:lang w:val="en-US" w:eastAsia="zh-CN" w:bidi="ar-SA"/>
    </w:rPr>
  </w:style>
  <w:style w:type="character" w:customStyle="1" w:styleId="308">
    <w:name w:val="标题 7 Char"/>
    <w:link w:val="9"/>
    <w:autoRedefine/>
    <w:qFormat/>
    <w:uiPriority w:val="0"/>
    <w:rPr>
      <w:b/>
      <w:bCs/>
      <w:kern w:val="2"/>
      <w:sz w:val="24"/>
      <w:szCs w:val="24"/>
    </w:rPr>
  </w:style>
  <w:style w:type="character" w:customStyle="1" w:styleId="309">
    <w:name w:val="正文文本缩进 2 Char"/>
    <w:link w:val="40"/>
    <w:autoRedefine/>
    <w:qFormat/>
    <w:uiPriority w:val="0"/>
    <w:rPr>
      <w:rFonts w:ascii="宋体"/>
      <w:sz w:val="28"/>
    </w:rPr>
  </w:style>
  <w:style w:type="character" w:customStyle="1" w:styleId="310">
    <w:name w:val="Char Char5"/>
    <w:autoRedefine/>
    <w:qFormat/>
    <w:uiPriority w:val="0"/>
    <w:rPr>
      <w:rFonts w:ascii="宋体" w:hAnsi="Courier New" w:eastAsia="宋体"/>
      <w:kern w:val="2"/>
      <w:sz w:val="21"/>
      <w:lang w:val="en-US" w:eastAsia="zh-CN"/>
    </w:rPr>
  </w:style>
  <w:style w:type="character" w:customStyle="1" w:styleId="311">
    <w:name w:val="脚注文本 Char"/>
    <w:link w:val="53"/>
    <w:autoRedefine/>
    <w:qFormat/>
    <w:uiPriority w:val="0"/>
    <w:rPr>
      <w:color w:val="0000FF"/>
      <w:sz w:val="21"/>
    </w:rPr>
  </w:style>
  <w:style w:type="character" w:customStyle="1" w:styleId="312">
    <w:name w:val="称呼 Char1"/>
    <w:autoRedefine/>
    <w:qFormat/>
    <w:uiPriority w:val="0"/>
    <w:rPr>
      <w:rFonts w:ascii="Times New Roman" w:hAnsi="Times New Roman" w:eastAsia="宋体" w:cs="Times New Roman"/>
      <w:szCs w:val="24"/>
    </w:rPr>
  </w:style>
  <w:style w:type="character" w:customStyle="1" w:styleId="313">
    <w:name w:val="正文1 Char"/>
    <w:autoRedefine/>
    <w:qFormat/>
    <w:uiPriority w:val="0"/>
    <w:rPr>
      <w:rFonts w:ascii="宋体" w:eastAsia="宋体"/>
      <w:snapToGrid w:val="0"/>
      <w:color w:val="000000"/>
      <w:kern w:val="28"/>
      <w:sz w:val="28"/>
      <w:lang w:val="en-US" w:eastAsia="zh-CN" w:bidi="ar-SA"/>
    </w:rPr>
  </w:style>
  <w:style w:type="character" w:customStyle="1" w:styleId="314">
    <w:name w:val="正文缩进 Char1"/>
    <w:autoRedefine/>
    <w:qFormat/>
    <w:uiPriority w:val="0"/>
    <w:rPr>
      <w:rFonts w:ascii="宋体" w:eastAsia="宋体"/>
      <w:snapToGrid w:val="0"/>
      <w:color w:val="000000"/>
      <w:kern w:val="28"/>
      <w:sz w:val="28"/>
      <w:lang w:val="en-US" w:eastAsia="zh-CN" w:bidi="ar-SA"/>
    </w:rPr>
  </w:style>
  <w:style w:type="character" w:customStyle="1" w:styleId="315">
    <w:name w:val="font21"/>
    <w:autoRedefine/>
    <w:qFormat/>
    <w:uiPriority w:val="0"/>
    <w:rPr>
      <w:rFonts w:hint="eastAsia" w:ascii="宋体" w:hAnsi="宋体" w:eastAsia="宋体"/>
      <w:kern w:val="2"/>
      <w:sz w:val="28"/>
      <w:szCs w:val="28"/>
      <w:lang w:val="en-US" w:eastAsia="zh-CN" w:bidi="ar-SA"/>
    </w:rPr>
  </w:style>
  <w:style w:type="character" w:customStyle="1" w:styleId="316">
    <w:name w:val="Char Char26"/>
    <w:autoRedefine/>
    <w:qFormat/>
    <w:uiPriority w:val="6"/>
    <w:rPr>
      <w:kern w:val="1"/>
      <w:sz w:val="21"/>
      <w:szCs w:val="24"/>
    </w:rPr>
  </w:style>
  <w:style w:type="character" w:customStyle="1" w:styleId="317">
    <w:name w:val="Item List Char"/>
    <w:link w:val="318"/>
    <w:autoRedefine/>
    <w:qFormat/>
    <w:uiPriority w:val="0"/>
    <w:rPr>
      <w:rFonts w:ascii="Arial"/>
      <w:bCs/>
      <w:sz w:val="21"/>
      <w:szCs w:val="21"/>
      <w:lang w:val="en-US" w:eastAsia="zh-CN" w:bidi="ar-SA"/>
    </w:rPr>
  </w:style>
  <w:style w:type="paragraph" w:customStyle="1" w:styleId="318">
    <w:name w:val="Item List"/>
    <w:link w:val="317"/>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9">
    <w:name w:val="批注框文本 Char1"/>
    <w:autoRedefine/>
    <w:qFormat/>
    <w:uiPriority w:val="0"/>
    <w:rPr>
      <w:rFonts w:ascii="Times New Roman" w:hAnsi="Times New Roman" w:eastAsia="宋体" w:cs="Times New Roman"/>
      <w:sz w:val="18"/>
      <w:szCs w:val="18"/>
    </w:rPr>
  </w:style>
  <w:style w:type="character" w:customStyle="1" w:styleId="320">
    <w:name w:val="纯文本 Char1"/>
    <w:link w:val="321"/>
    <w:autoRedefine/>
    <w:qFormat/>
    <w:uiPriority w:val="0"/>
    <w:rPr>
      <w:rFonts w:ascii="宋体" w:hAnsi="Courier New"/>
    </w:rPr>
  </w:style>
  <w:style w:type="paragraph" w:customStyle="1" w:styleId="321">
    <w:name w:val="纯文本1"/>
    <w:basedOn w:val="1"/>
    <w:link w:val="320"/>
    <w:autoRedefine/>
    <w:qFormat/>
    <w:uiPriority w:val="0"/>
    <w:pPr>
      <w:adjustRightInd/>
    </w:pPr>
    <w:rPr>
      <w:rFonts w:ascii="宋体" w:hAnsi="Courier New"/>
      <w:kern w:val="0"/>
      <w:sz w:val="20"/>
      <w:szCs w:val="20"/>
    </w:rPr>
  </w:style>
  <w:style w:type="character" w:customStyle="1" w:styleId="322">
    <w:name w:val="正文首行缩进 Char"/>
    <w:link w:val="24"/>
    <w:autoRedefine/>
    <w:qFormat/>
    <w:uiPriority w:val="0"/>
    <w:rPr>
      <w:rFonts w:ascii="宋体"/>
      <w:kern w:val="2"/>
      <w:sz w:val="24"/>
      <w:lang w:val="zh-CN"/>
    </w:rPr>
  </w:style>
  <w:style w:type="character" w:customStyle="1" w:styleId="323">
    <w:name w:val="h3 Char"/>
    <w:autoRedefine/>
    <w:qFormat/>
    <w:uiPriority w:val="0"/>
    <w:rPr>
      <w:rFonts w:eastAsia="宋体"/>
      <w:b/>
      <w:kern w:val="2"/>
      <w:sz w:val="32"/>
      <w:lang w:val="en-US" w:eastAsia="zh-CN" w:bidi="ar-SA"/>
    </w:rPr>
  </w:style>
  <w:style w:type="character" w:customStyle="1" w:styleId="324">
    <w:name w:val="dandyren_title1"/>
    <w:autoRedefine/>
    <w:qFormat/>
    <w:uiPriority w:val="0"/>
    <w:rPr>
      <w:b/>
      <w:bCs/>
      <w:color w:val="FF6633"/>
      <w:sz w:val="18"/>
      <w:szCs w:val="18"/>
    </w:rPr>
  </w:style>
  <w:style w:type="character" w:customStyle="1" w:styleId="325">
    <w:name w:val="Char Char31"/>
    <w:autoRedefine/>
    <w:qFormat/>
    <w:uiPriority w:val="6"/>
    <w:rPr>
      <w:rFonts w:ascii="Arial" w:hAnsi="Arial" w:eastAsia="黑体"/>
      <w:kern w:val="1"/>
      <w:sz w:val="24"/>
      <w:szCs w:val="24"/>
    </w:rPr>
  </w:style>
  <w:style w:type="character" w:customStyle="1" w:styleId="326">
    <w:name w:val="h Char1"/>
    <w:autoRedefine/>
    <w:qFormat/>
    <w:uiPriority w:val="0"/>
    <w:rPr>
      <w:sz w:val="18"/>
      <w:szCs w:val="18"/>
    </w:rPr>
  </w:style>
  <w:style w:type="character" w:customStyle="1" w:styleId="327">
    <w:name w:val="solutionfonts"/>
    <w:autoRedefine/>
    <w:qFormat/>
    <w:uiPriority w:val="0"/>
  </w:style>
  <w:style w:type="character" w:customStyle="1" w:styleId="328">
    <w:name w:val="标题 4 Char2"/>
    <w:link w:val="6"/>
    <w:autoRedefine/>
    <w:qFormat/>
    <w:uiPriority w:val="9"/>
    <w:rPr>
      <w:rFonts w:ascii="Arial" w:hAnsi="Arial" w:eastAsia="黑体"/>
      <w:b/>
      <w:bCs/>
      <w:kern w:val="2"/>
      <w:sz w:val="28"/>
      <w:szCs w:val="28"/>
      <w:lang w:val="zh-CN"/>
    </w:rPr>
  </w:style>
  <w:style w:type="character" w:customStyle="1" w:styleId="329">
    <w:name w:val="首行缩进 Char"/>
    <w:autoRedefine/>
    <w:qFormat/>
    <w:uiPriority w:val="0"/>
    <w:rPr>
      <w:rFonts w:ascii="宋体" w:eastAsia="宋体"/>
      <w:kern w:val="2"/>
      <w:sz w:val="24"/>
      <w:lang w:val="en-US" w:eastAsia="zh-CN" w:bidi="ar-SA"/>
    </w:rPr>
  </w:style>
  <w:style w:type="character" w:customStyle="1" w:styleId="330">
    <w:name w:val="Char Char52"/>
    <w:autoRedefine/>
    <w:qFormat/>
    <w:uiPriority w:val="0"/>
    <w:rPr>
      <w:rFonts w:ascii="宋体" w:hAnsi="Courier New" w:eastAsia="宋体"/>
      <w:kern w:val="2"/>
      <w:sz w:val="21"/>
      <w:lang w:val="en-US" w:eastAsia="zh-CN"/>
    </w:rPr>
  </w:style>
  <w:style w:type="character" w:customStyle="1" w:styleId="331">
    <w:name w:val="正文文本 3 Char"/>
    <w:link w:val="21"/>
    <w:autoRedefine/>
    <w:qFormat/>
    <w:uiPriority w:val="0"/>
    <w:rPr>
      <w:kern w:val="2"/>
      <w:sz w:val="21"/>
    </w:rPr>
  </w:style>
  <w:style w:type="character" w:customStyle="1" w:styleId="332">
    <w:name w:val="font31"/>
    <w:autoRedefine/>
    <w:qFormat/>
    <w:uiPriority w:val="0"/>
    <w:rPr>
      <w:rFonts w:hint="eastAsia" w:ascii="仿宋" w:hAnsi="仿宋" w:eastAsia="仿宋" w:cs="仿宋"/>
      <w:color w:val="000000"/>
      <w:sz w:val="20"/>
      <w:szCs w:val="20"/>
      <w:u w:val="none"/>
    </w:rPr>
  </w:style>
  <w:style w:type="character" w:customStyle="1" w:styleId="333">
    <w:name w:val="正文说明 Char"/>
    <w:link w:val="334"/>
    <w:autoRedefine/>
    <w:qFormat/>
    <w:uiPriority w:val="0"/>
    <w:rPr>
      <w:sz w:val="24"/>
      <w:szCs w:val="24"/>
    </w:rPr>
  </w:style>
  <w:style w:type="paragraph" w:customStyle="1" w:styleId="334">
    <w:name w:val="正文说明"/>
    <w:basedOn w:val="1"/>
    <w:link w:val="333"/>
    <w:autoRedefine/>
    <w:qFormat/>
    <w:uiPriority w:val="0"/>
    <w:pPr>
      <w:adjustRightInd/>
      <w:spacing w:line="360" w:lineRule="auto"/>
    </w:pPr>
    <w:rPr>
      <w:kern w:val="0"/>
      <w:sz w:val="24"/>
    </w:rPr>
  </w:style>
  <w:style w:type="character" w:customStyle="1" w:styleId="335">
    <w:name w:val="脚注文本 Char1"/>
    <w:autoRedefine/>
    <w:qFormat/>
    <w:uiPriority w:val="0"/>
    <w:rPr>
      <w:rFonts w:ascii="Times New Roman" w:hAnsi="Times New Roman" w:eastAsia="宋体" w:cs="Times New Roman"/>
      <w:sz w:val="18"/>
      <w:szCs w:val="18"/>
    </w:rPr>
  </w:style>
  <w:style w:type="character" w:customStyle="1" w:styleId="336">
    <w:name w:val="Char Char1211"/>
    <w:autoRedefine/>
    <w:qFormat/>
    <w:uiPriority w:val="0"/>
    <w:rPr>
      <w:rFonts w:ascii="仿宋_GB2312" w:eastAsia="仿宋_GB2312"/>
      <w:b/>
      <w:bCs/>
      <w:kern w:val="2"/>
      <w:sz w:val="24"/>
      <w:szCs w:val="24"/>
      <w:lang w:val="zh-CN" w:eastAsia="zh-CN" w:bidi="ar-SA"/>
    </w:rPr>
  </w:style>
  <w:style w:type="character" w:customStyle="1" w:styleId="337">
    <w:name w:val="标题 Char"/>
    <w:autoRedefine/>
    <w:qFormat/>
    <w:uiPriority w:val="0"/>
    <w:rPr>
      <w:rFonts w:eastAsia="宋体"/>
      <w:b/>
      <w:sz w:val="24"/>
      <w:lang w:val="en-GB" w:eastAsia="zh-CN" w:bidi="ar-SA"/>
    </w:rPr>
  </w:style>
  <w:style w:type="character" w:customStyle="1" w:styleId="338">
    <w:name w:val="Char Char35"/>
    <w:autoRedefine/>
    <w:qFormat/>
    <w:uiPriority w:val="6"/>
    <w:rPr>
      <w:rFonts w:ascii="Arial" w:hAnsi="Arial" w:eastAsia="黑体"/>
      <w:b/>
      <w:kern w:val="1"/>
      <w:sz w:val="28"/>
      <w:szCs w:val="28"/>
      <w:lang w:val="zh-CN"/>
    </w:rPr>
  </w:style>
  <w:style w:type="character" w:customStyle="1" w:styleId="339">
    <w:name w:val="纯文本 Char Char Char"/>
    <w:autoRedefine/>
    <w:qFormat/>
    <w:uiPriority w:val="0"/>
    <w:rPr>
      <w:rFonts w:ascii="宋体" w:hAnsi="Courier New" w:eastAsia="宋体"/>
      <w:kern w:val="2"/>
      <w:sz w:val="21"/>
      <w:lang w:val="en-US" w:eastAsia="zh-CN" w:bidi="ar-SA"/>
    </w:rPr>
  </w:style>
  <w:style w:type="character" w:customStyle="1" w:styleId="340">
    <w:name w:val="Table Text Char"/>
    <w:link w:val="341"/>
    <w:autoRedefine/>
    <w:qFormat/>
    <w:uiPriority w:val="0"/>
    <w:rPr>
      <w:sz w:val="24"/>
      <w:szCs w:val="24"/>
    </w:rPr>
  </w:style>
  <w:style w:type="paragraph" w:customStyle="1" w:styleId="341">
    <w:name w:val="Table Text"/>
    <w:basedOn w:val="1"/>
    <w:link w:val="340"/>
    <w:autoRedefine/>
    <w:qFormat/>
    <w:uiPriority w:val="0"/>
    <w:pPr>
      <w:widowControl/>
      <w:spacing w:before="60" w:after="60"/>
      <w:jc w:val="left"/>
    </w:pPr>
    <w:rPr>
      <w:kern w:val="0"/>
      <w:sz w:val="24"/>
    </w:rPr>
  </w:style>
  <w:style w:type="character" w:customStyle="1" w:styleId="342">
    <w:name w:val="正文1 Char1"/>
    <w:autoRedefine/>
    <w:qFormat/>
    <w:uiPriority w:val="0"/>
    <w:rPr>
      <w:rFonts w:ascii="仿宋_GB2312" w:hAnsi="Courier New" w:eastAsia="仿宋_GB2312"/>
      <w:kern w:val="28"/>
      <w:sz w:val="24"/>
      <w:szCs w:val="24"/>
      <w:lang w:val="en-US" w:eastAsia="zh-CN"/>
    </w:rPr>
  </w:style>
  <w:style w:type="character" w:customStyle="1" w:styleId="343">
    <w:name w:val="页脚 Char1"/>
    <w:autoRedefine/>
    <w:qFormat/>
    <w:uiPriority w:val="0"/>
    <w:rPr>
      <w:rFonts w:eastAsia="宋体"/>
      <w:kern w:val="2"/>
      <w:sz w:val="18"/>
      <w:szCs w:val="18"/>
      <w:lang w:val="en-US" w:eastAsia="zh-CN" w:bidi="ar-SA"/>
    </w:rPr>
  </w:style>
  <w:style w:type="character" w:customStyle="1" w:styleId="344">
    <w:name w:val="Bold"/>
    <w:autoRedefine/>
    <w:qFormat/>
    <w:uiPriority w:val="0"/>
    <w:rPr>
      <w:rFonts w:ascii="Arial" w:hAnsi="Arial" w:eastAsia="黑体" w:cs="Times New Roman"/>
      <w:b/>
      <w:kern w:val="2"/>
      <w:sz w:val="32"/>
      <w:szCs w:val="32"/>
      <w:lang w:val="en-US" w:eastAsia="zh-CN" w:bidi="ar-SA"/>
    </w:rPr>
  </w:style>
  <w:style w:type="character" w:customStyle="1" w:styleId="345">
    <w:name w:val="批注文字 Char1"/>
    <w:link w:val="19"/>
    <w:autoRedefine/>
    <w:qFormat/>
    <w:uiPriority w:val="99"/>
    <w:rPr>
      <w:kern w:val="2"/>
      <w:sz w:val="21"/>
      <w:szCs w:val="24"/>
    </w:rPr>
  </w:style>
  <w:style w:type="character" w:customStyle="1" w:styleId="346">
    <w:name w:val="签名 Char"/>
    <w:link w:val="45"/>
    <w:autoRedefine/>
    <w:qFormat/>
    <w:uiPriority w:val="0"/>
    <w:rPr>
      <w:rFonts w:eastAsia="仿宋_GB2312"/>
      <w:sz w:val="24"/>
    </w:rPr>
  </w:style>
  <w:style w:type="character" w:customStyle="1" w:styleId="347">
    <w:name w:val="hui3"/>
    <w:autoRedefine/>
    <w:qFormat/>
    <w:uiPriority w:val="0"/>
    <w:rPr>
      <w:color w:val="333333"/>
    </w:rPr>
  </w:style>
  <w:style w:type="character" w:customStyle="1" w:styleId="348">
    <w:name w:val="Char Char17"/>
    <w:autoRedefine/>
    <w:qFormat/>
    <w:uiPriority w:val="6"/>
    <w:rPr>
      <w:rFonts w:eastAsia="仿宋_GB2312"/>
      <w:sz w:val="24"/>
    </w:rPr>
  </w:style>
  <w:style w:type="character" w:customStyle="1" w:styleId="349">
    <w:name w:val="标题 4 字符"/>
    <w:autoRedefine/>
    <w:qFormat/>
    <w:uiPriority w:val="9"/>
    <w:rPr>
      <w:rFonts w:ascii="等线 Light" w:hAnsi="等线 Light" w:eastAsia="等线 Light" w:cs="Times New Roman"/>
      <w:b/>
      <w:bCs/>
      <w:snapToGrid w:val="0"/>
      <w:kern w:val="0"/>
      <w:sz w:val="28"/>
      <w:szCs w:val="28"/>
    </w:rPr>
  </w:style>
  <w:style w:type="character" w:customStyle="1" w:styleId="350">
    <w:name w:val="Char Char37"/>
    <w:autoRedefine/>
    <w:qFormat/>
    <w:uiPriority w:val="6"/>
    <w:rPr>
      <w:b/>
      <w:kern w:val="1"/>
      <w:sz w:val="44"/>
      <w:szCs w:val="44"/>
    </w:rPr>
  </w:style>
  <w:style w:type="character" w:customStyle="1" w:styleId="351">
    <w:name w:val="列出段落 Char"/>
    <w:autoRedefine/>
    <w:qFormat/>
    <w:uiPriority w:val="0"/>
    <w:rPr>
      <w:rFonts w:eastAsia="楷体_GB2312" w:cs="Lucida Sans"/>
      <w:kern w:val="2"/>
      <w:sz w:val="24"/>
      <w:szCs w:val="24"/>
      <w:lang w:val="en-US" w:eastAsia="zh-CN" w:bidi="ar-SA"/>
    </w:rPr>
  </w:style>
  <w:style w:type="character" w:customStyle="1" w:styleId="352">
    <w:name w:val="正文文本缩进 3 Char1"/>
    <w:autoRedefine/>
    <w:semiHidden/>
    <w:qFormat/>
    <w:uiPriority w:val="99"/>
    <w:rPr>
      <w:rFonts w:ascii="Times New Roman" w:hAnsi="Times New Roman" w:eastAsia="宋体" w:cs="Times New Roman"/>
      <w:sz w:val="16"/>
      <w:szCs w:val="16"/>
    </w:rPr>
  </w:style>
  <w:style w:type="character" w:customStyle="1" w:styleId="353">
    <w:name w:val="公文正文 Char Char"/>
    <w:link w:val="354"/>
    <w:autoRedefine/>
    <w:qFormat/>
    <w:uiPriority w:val="0"/>
    <w:rPr>
      <w:rFonts w:ascii="仿宋_GB2312" w:eastAsia="仿宋_GB2312"/>
      <w:kern w:val="2"/>
      <w:sz w:val="24"/>
      <w:szCs w:val="24"/>
    </w:rPr>
  </w:style>
  <w:style w:type="paragraph" w:customStyle="1" w:styleId="354">
    <w:name w:val="公文正文"/>
    <w:basedOn w:val="1"/>
    <w:link w:val="353"/>
    <w:autoRedefine/>
    <w:qFormat/>
    <w:uiPriority w:val="0"/>
    <w:pPr>
      <w:adjustRightInd/>
      <w:spacing w:before="156" w:line="360" w:lineRule="auto"/>
      <w:ind w:firstLine="360" w:firstLineChars="200"/>
    </w:pPr>
    <w:rPr>
      <w:rFonts w:ascii="仿宋_GB2312" w:eastAsia="仿宋_GB2312"/>
      <w:sz w:val="24"/>
    </w:rPr>
  </w:style>
  <w:style w:type="character" w:customStyle="1" w:styleId="355">
    <w:name w:val="Table Text Char1"/>
    <w:autoRedefine/>
    <w:qFormat/>
    <w:uiPriority w:val="0"/>
    <w:rPr>
      <w:rFonts w:eastAsia="宋体"/>
      <w:sz w:val="24"/>
      <w:szCs w:val="24"/>
      <w:lang w:val="en-US" w:eastAsia="zh-CN" w:bidi="ar-SA"/>
    </w:rPr>
  </w:style>
  <w:style w:type="character" w:customStyle="1" w:styleId="356">
    <w:name w:val="标题 1 Char Char"/>
    <w:autoRedefine/>
    <w:qFormat/>
    <w:uiPriority w:val="0"/>
    <w:rPr>
      <w:rFonts w:hint="eastAsia" w:ascii="宋体" w:hAnsi="宋体" w:eastAsia="宋体"/>
      <w:b/>
      <w:spacing w:val="-2"/>
      <w:sz w:val="24"/>
      <w:lang w:val="en-US" w:eastAsia="zh-CN" w:bidi="ar-SA"/>
    </w:rPr>
  </w:style>
  <w:style w:type="character" w:customStyle="1" w:styleId="357">
    <w:name w:val="正文（缩进2汉字） Char"/>
    <w:link w:val="358"/>
    <w:autoRedefine/>
    <w:qFormat/>
    <w:uiPriority w:val="0"/>
    <w:rPr>
      <w:rFonts w:ascii="宋体"/>
    </w:rPr>
  </w:style>
  <w:style w:type="paragraph" w:customStyle="1" w:styleId="358">
    <w:name w:val="正文（缩进2汉字）"/>
    <w:basedOn w:val="1"/>
    <w:link w:val="357"/>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9">
    <w:name w:val="标题 8 Char"/>
    <w:link w:val="10"/>
    <w:autoRedefine/>
    <w:qFormat/>
    <w:uiPriority w:val="0"/>
    <w:rPr>
      <w:rFonts w:ascii="Arial" w:hAnsi="Arial" w:eastAsia="黑体"/>
      <w:kern w:val="2"/>
      <w:sz w:val="24"/>
      <w:szCs w:val="24"/>
    </w:rPr>
  </w:style>
  <w:style w:type="character" w:customStyle="1" w:styleId="360">
    <w:name w:val="标书表格字体格式 Char"/>
    <w:autoRedefine/>
    <w:qFormat/>
    <w:uiPriority w:val="0"/>
    <w:rPr>
      <w:kern w:val="2"/>
      <w:sz w:val="21"/>
      <w:szCs w:val="24"/>
      <w:lang w:bidi="ar-SA"/>
    </w:rPr>
  </w:style>
  <w:style w:type="character" w:customStyle="1" w:styleId="361">
    <w:name w:val="tw4winError"/>
    <w:autoRedefine/>
    <w:qFormat/>
    <w:uiPriority w:val="0"/>
    <w:rPr>
      <w:rFonts w:ascii="Courier New" w:hAnsi="Courier New" w:cs="Courier New"/>
      <w:color w:val="00FF00"/>
      <w:sz w:val="40"/>
      <w:szCs w:val="40"/>
    </w:rPr>
  </w:style>
  <w:style w:type="character" w:customStyle="1" w:styleId="362">
    <w:name w:val="Body Text(ch) Char Char"/>
    <w:autoRedefine/>
    <w:qFormat/>
    <w:uiPriority w:val="0"/>
    <w:rPr>
      <w:rFonts w:ascii="宋体"/>
      <w:kern w:val="2"/>
      <w:sz w:val="24"/>
      <w:szCs w:val="21"/>
      <w:lang w:val="zh-CN"/>
    </w:rPr>
  </w:style>
  <w:style w:type="character" w:customStyle="1" w:styleId="363">
    <w:name w:val="正文首行缩进两字 Char"/>
    <w:autoRedefine/>
    <w:qFormat/>
    <w:uiPriority w:val="0"/>
    <w:rPr>
      <w:sz w:val="24"/>
      <w:szCs w:val="24"/>
      <w:lang w:val="en-US" w:eastAsia="zh-CN" w:bidi="ar-SA"/>
    </w:rPr>
  </w:style>
  <w:style w:type="character" w:customStyle="1" w:styleId="364">
    <w:name w:val="正文文本 Char"/>
    <w:autoRedefine/>
    <w:qFormat/>
    <w:uiPriority w:val="0"/>
    <w:rPr>
      <w:rFonts w:eastAsia="宋体"/>
      <w:kern w:val="2"/>
      <w:sz w:val="24"/>
      <w:szCs w:val="24"/>
      <w:lang w:val="en-US" w:eastAsia="zh-CN" w:bidi="ar-SA"/>
    </w:rPr>
  </w:style>
  <w:style w:type="character" w:customStyle="1" w:styleId="365">
    <w:name w:val="文档结构图 字符1"/>
    <w:autoRedefine/>
    <w:qFormat/>
    <w:uiPriority w:val="0"/>
    <w:rPr>
      <w:rFonts w:ascii="宋体" w:hAnsi="Calibri" w:eastAsia="黑体" w:cs="Arial"/>
      <w:snapToGrid w:val="0"/>
      <w:kern w:val="2"/>
      <w:sz w:val="18"/>
      <w:szCs w:val="18"/>
    </w:rPr>
  </w:style>
  <w:style w:type="character" w:customStyle="1" w:styleId="366">
    <w:name w:val="content"/>
    <w:autoRedefine/>
    <w:qFormat/>
    <w:uiPriority w:val="0"/>
  </w:style>
  <w:style w:type="character" w:customStyle="1" w:styleId="367">
    <w:name w:val="tw4winPopup"/>
    <w:autoRedefine/>
    <w:qFormat/>
    <w:uiPriority w:val="0"/>
    <w:rPr>
      <w:rFonts w:ascii="Courier New" w:hAnsi="Courier New" w:cs="Courier New"/>
      <w:color w:val="008000"/>
      <w:lang w:val="en-US" w:eastAsia="zh-CN"/>
    </w:rPr>
  </w:style>
  <w:style w:type="character" w:customStyle="1" w:styleId="368">
    <w:name w:val="param-name"/>
    <w:autoRedefine/>
    <w:qFormat/>
    <w:uiPriority w:val="99"/>
    <w:rPr>
      <w:rFonts w:ascii="Arial" w:hAnsi="Arial" w:eastAsia="黑体" w:cs="Arial"/>
      <w:snapToGrid w:val="0"/>
      <w:kern w:val="0"/>
      <w:szCs w:val="21"/>
    </w:rPr>
  </w:style>
  <w:style w:type="character" w:customStyle="1" w:styleId="369">
    <w:name w:val="标准正文格式 Char"/>
    <w:autoRedefine/>
    <w:qFormat/>
    <w:uiPriority w:val="0"/>
    <w:rPr>
      <w:rFonts w:ascii="宋体" w:eastAsia="仿宋_GB2312" w:cs="宋体"/>
      <w:color w:val="000000"/>
      <w:sz w:val="24"/>
      <w:lang w:val="en-US" w:eastAsia="zh-CN" w:bidi="ar-SA"/>
    </w:rPr>
  </w:style>
  <w:style w:type="character" w:customStyle="1" w:styleId="370">
    <w:name w:val="Char Char212"/>
    <w:autoRedefine/>
    <w:qFormat/>
    <w:uiPriority w:val="0"/>
    <w:rPr>
      <w:rFonts w:eastAsia="宋体"/>
      <w:b/>
      <w:bCs/>
      <w:kern w:val="2"/>
      <w:sz w:val="21"/>
      <w:szCs w:val="24"/>
      <w:lang w:val="en-US" w:eastAsia="zh-CN" w:bidi="ar-SA"/>
    </w:rPr>
  </w:style>
  <w:style w:type="character" w:customStyle="1" w:styleId="371">
    <w:name w:val="文档结构图 Char"/>
    <w:autoRedefine/>
    <w:qFormat/>
    <w:uiPriority w:val="0"/>
    <w:rPr>
      <w:rFonts w:eastAsia="宋体"/>
      <w:kern w:val="2"/>
      <w:sz w:val="21"/>
      <w:szCs w:val="24"/>
      <w:lang w:val="en-US" w:eastAsia="zh-CN" w:bidi="ar-SA"/>
    </w:rPr>
  </w:style>
  <w:style w:type="character" w:customStyle="1" w:styleId="372">
    <w:name w:val="zbggmain style9"/>
    <w:autoRedefine/>
    <w:qFormat/>
    <w:uiPriority w:val="0"/>
  </w:style>
  <w:style w:type="character" w:customStyle="1" w:styleId="373">
    <w:name w:val="Char Char16"/>
    <w:autoRedefine/>
    <w:qFormat/>
    <w:uiPriority w:val="6"/>
    <w:rPr>
      <w:kern w:val="1"/>
      <w:sz w:val="18"/>
      <w:szCs w:val="18"/>
    </w:rPr>
  </w:style>
  <w:style w:type="character" w:customStyle="1" w:styleId="374">
    <w:name w:val="font51"/>
    <w:autoRedefine/>
    <w:qFormat/>
    <w:uiPriority w:val="0"/>
    <w:rPr>
      <w:rFonts w:hint="eastAsia" w:ascii="仿宋" w:hAnsi="仿宋" w:eastAsia="仿宋" w:cs="仿宋"/>
      <w:color w:val="000000"/>
      <w:sz w:val="20"/>
      <w:szCs w:val="20"/>
      <w:u w:val="none"/>
    </w:rPr>
  </w:style>
  <w:style w:type="character" w:customStyle="1" w:styleId="375">
    <w:name w:val="Char Char82"/>
    <w:autoRedefine/>
    <w:qFormat/>
    <w:uiPriority w:val="0"/>
    <w:rPr>
      <w:rFonts w:eastAsia="宋体"/>
      <w:b/>
      <w:sz w:val="24"/>
      <w:lang w:val="en-GB" w:eastAsia="zh-CN"/>
    </w:rPr>
  </w:style>
  <w:style w:type="character" w:customStyle="1" w:styleId="376">
    <w:name w:val="正文文本缩进 3 Char"/>
    <w:link w:val="55"/>
    <w:autoRedefine/>
    <w:qFormat/>
    <w:uiPriority w:val="0"/>
    <w:rPr>
      <w:kern w:val="2"/>
      <w:sz w:val="24"/>
    </w:rPr>
  </w:style>
  <w:style w:type="character" w:customStyle="1" w:styleId="377">
    <w:name w:val="日期 Char1"/>
    <w:autoRedefine/>
    <w:semiHidden/>
    <w:qFormat/>
    <w:uiPriority w:val="99"/>
    <w:rPr>
      <w:rFonts w:ascii="Times New Roman" w:hAnsi="Times New Roman" w:eastAsia="宋体" w:cs="Times New Roman"/>
      <w:szCs w:val="24"/>
    </w:rPr>
  </w:style>
  <w:style w:type="character" w:customStyle="1" w:styleId="378">
    <w:name w:val="页眉 字符"/>
    <w:autoRedefine/>
    <w:qFormat/>
    <w:uiPriority w:val="99"/>
    <w:rPr>
      <w:kern w:val="2"/>
      <w:sz w:val="18"/>
      <w:szCs w:val="18"/>
    </w:rPr>
  </w:style>
  <w:style w:type="character" w:customStyle="1" w:styleId="379">
    <w:name w:val="Char Char33"/>
    <w:autoRedefine/>
    <w:qFormat/>
    <w:uiPriority w:val="6"/>
    <w:rPr>
      <w:rFonts w:ascii="Arial" w:hAnsi="Arial" w:eastAsia="黑体"/>
      <w:b/>
      <w:kern w:val="1"/>
      <w:sz w:val="24"/>
      <w:szCs w:val="24"/>
    </w:rPr>
  </w:style>
  <w:style w:type="character" w:customStyle="1" w:styleId="380">
    <w:name w:val="b11_01b Char"/>
    <w:link w:val="381"/>
    <w:autoRedefine/>
    <w:qFormat/>
    <w:uiPriority w:val="0"/>
    <w:rPr>
      <w:rFonts w:ascii="Verdana" w:hAnsi="Verdana"/>
      <w:b/>
      <w:bCs/>
      <w:color w:val="4A82CA"/>
      <w:sz w:val="17"/>
      <w:szCs w:val="17"/>
    </w:rPr>
  </w:style>
  <w:style w:type="paragraph" w:customStyle="1" w:styleId="381">
    <w:name w:val="b11_01b"/>
    <w:basedOn w:val="1"/>
    <w:next w:val="1"/>
    <w:link w:val="380"/>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2">
    <w:name w:val="Char Char121"/>
    <w:autoRedefine/>
    <w:qFormat/>
    <w:uiPriority w:val="6"/>
    <w:rPr>
      <w:rFonts w:ascii="仿宋_GB2312" w:eastAsia="仿宋_GB2312"/>
      <w:b/>
      <w:bCs/>
      <w:kern w:val="2"/>
      <w:sz w:val="24"/>
      <w:szCs w:val="24"/>
      <w:lang w:val="zh-CN" w:eastAsia="zh-CN" w:bidi="ar-SA"/>
    </w:rPr>
  </w:style>
  <w:style w:type="character" w:customStyle="1" w:styleId="383">
    <w:name w:val="Footer-Even Char"/>
    <w:autoRedefine/>
    <w:qFormat/>
    <w:uiPriority w:val="0"/>
    <w:rPr>
      <w:rFonts w:eastAsia="宋体"/>
      <w:kern w:val="2"/>
      <w:sz w:val="18"/>
      <w:lang w:val="en-US" w:eastAsia="zh-CN" w:bidi="ar-SA"/>
    </w:rPr>
  </w:style>
  <w:style w:type="character" w:customStyle="1" w:styleId="384">
    <w:name w:val="页脚 Char2"/>
    <w:link w:val="43"/>
    <w:autoRedefine/>
    <w:qFormat/>
    <w:locked/>
    <w:uiPriority w:val="99"/>
    <w:rPr>
      <w:kern w:val="2"/>
      <w:sz w:val="18"/>
      <w:szCs w:val="18"/>
    </w:rPr>
  </w:style>
  <w:style w:type="character" w:customStyle="1" w:styleId="385">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6">
    <w:name w:val="Char Char61"/>
    <w:autoRedefine/>
    <w:qFormat/>
    <w:uiPriority w:val="6"/>
    <w:rPr>
      <w:rFonts w:eastAsia="宋体"/>
      <w:kern w:val="2"/>
      <w:sz w:val="21"/>
      <w:szCs w:val="24"/>
      <w:lang w:val="en-US" w:eastAsia="zh-CN" w:bidi="ar-SA"/>
    </w:rPr>
  </w:style>
  <w:style w:type="character" w:customStyle="1" w:styleId="387">
    <w:name w:val="正文文字缩进 2 Char Char"/>
    <w:autoRedefine/>
    <w:qFormat/>
    <w:uiPriority w:val="0"/>
    <w:rPr>
      <w:rFonts w:ascii="宋体"/>
      <w:sz w:val="28"/>
    </w:rPr>
  </w:style>
  <w:style w:type="character" w:customStyle="1" w:styleId="388">
    <w:name w:val="f141"/>
    <w:autoRedefine/>
    <w:qFormat/>
    <w:uiPriority w:val="0"/>
    <w:rPr>
      <w:rFonts w:ascii="Tahoma" w:hAnsi="Tahoma" w:eastAsia="宋体"/>
      <w:b/>
      <w:kern w:val="2"/>
      <w:sz w:val="21"/>
      <w:szCs w:val="21"/>
      <w:lang w:val="en-US" w:eastAsia="zh-CN" w:bidi="ar-SA"/>
    </w:rPr>
  </w:style>
  <w:style w:type="character" w:customStyle="1" w:styleId="389">
    <w:name w:val="段落 Char Char"/>
    <w:link w:val="390"/>
    <w:autoRedefine/>
    <w:qFormat/>
    <w:uiPriority w:val="0"/>
    <w:rPr>
      <w:rFonts w:ascii="宋体" w:hAnsi="宋体"/>
      <w:sz w:val="24"/>
    </w:rPr>
  </w:style>
  <w:style w:type="paragraph" w:customStyle="1" w:styleId="390">
    <w:name w:val="段落"/>
    <w:basedOn w:val="1"/>
    <w:link w:val="389"/>
    <w:autoRedefine/>
    <w:qFormat/>
    <w:uiPriority w:val="0"/>
    <w:pPr>
      <w:adjustRightInd/>
      <w:spacing w:line="360" w:lineRule="auto"/>
      <w:ind w:firstLine="480" w:firstLineChars="200"/>
    </w:pPr>
    <w:rPr>
      <w:rFonts w:ascii="宋体" w:hAnsi="宋体"/>
      <w:kern w:val="0"/>
      <w:sz w:val="24"/>
      <w:szCs w:val="20"/>
    </w:rPr>
  </w:style>
  <w:style w:type="character" w:customStyle="1" w:styleId="391">
    <w:name w:val="标题 3 Char2"/>
    <w:autoRedefine/>
    <w:qFormat/>
    <w:uiPriority w:val="0"/>
    <w:rPr>
      <w:rFonts w:eastAsia="宋体"/>
      <w:b/>
      <w:bCs/>
      <w:kern w:val="2"/>
      <w:sz w:val="32"/>
      <w:szCs w:val="32"/>
      <w:lang w:val="en-US" w:eastAsia="zh-CN" w:bidi="ar-SA"/>
    </w:rPr>
  </w:style>
  <w:style w:type="character" w:customStyle="1" w:styleId="392">
    <w:name w:val="apple-converted-space"/>
    <w:autoRedefine/>
    <w:qFormat/>
    <w:uiPriority w:val="0"/>
  </w:style>
  <w:style w:type="character" w:customStyle="1" w:styleId="393">
    <w:name w:val="页眉 Char2"/>
    <w:link w:val="44"/>
    <w:autoRedefine/>
    <w:qFormat/>
    <w:uiPriority w:val="99"/>
    <w:rPr>
      <w:kern w:val="2"/>
      <w:sz w:val="18"/>
      <w:szCs w:val="18"/>
    </w:rPr>
  </w:style>
  <w:style w:type="character" w:customStyle="1" w:styleId="394">
    <w:name w:val="Char Char9"/>
    <w:autoRedefine/>
    <w:qFormat/>
    <w:uiPriority w:val="0"/>
    <w:rPr>
      <w:rFonts w:eastAsia="宋体"/>
      <w:kern w:val="2"/>
      <w:sz w:val="18"/>
      <w:szCs w:val="18"/>
      <w:lang w:val="en-US" w:eastAsia="zh-CN" w:bidi="ar-SA"/>
    </w:rPr>
  </w:style>
  <w:style w:type="character" w:customStyle="1" w:styleId="395">
    <w:name w:val="Char Char41"/>
    <w:autoRedefine/>
    <w:qFormat/>
    <w:uiPriority w:val="0"/>
    <w:rPr>
      <w:rFonts w:eastAsia="宋体"/>
      <w:b/>
      <w:sz w:val="24"/>
      <w:lang w:val="en-GB" w:eastAsia="zh-CN" w:bidi="ar-SA"/>
    </w:rPr>
  </w:style>
  <w:style w:type="character" w:customStyle="1" w:styleId="396">
    <w:name w:val="large1"/>
    <w:autoRedefine/>
    <w:qFormat/>
    <w:uiPriority w:val="0"/>
    <w:rPr>
      <w:rFonts w:hint="eastAsia" w:ascii="宋体" w:hAnsi="宋体" w:eastAsia="宋体"/>
      <w:sz w:val="21"/>
      <w:szCs w:val="21"/>
    </w:rPr>
  </w:style>
  <w:style w:type="character" w:customStyle="1" w:styleId="397">
    <w:name w:val="正文段 Char"/>
    <w:link w:val="398"/>
    <w:autoRedefine/>
    <w:qFormat/>
    <w:uiPriority w:val="0"/>
    <w:rPr>
      <w:sz w:val="24"/>
    </w:rPr>
  </w:style>
  <w:style w:type="paragraph" w:customStyle="1" w:styleId="398">
    <w:name w:val="正文段"/>
    <w:basedOn w:val="1"/>
    <w:link w:val="397"/>
    <w:autoRedefine/>
    <w:qFormat/>
    <w:uiPriority w:val="0"/>
    <w:pPr>
      <w:widowControl/>
      <w:snapToGrid w:val="0"/>
      <w:spacing w:after="156" w:afterLines="50"/>
      <w:ind w:firstLine="200" w:firstLineChars="200"/>
    </w:pPr>
    <w:rPr>
      <w:kern w:val="0"/>
      <w:sz w:val="24"/>
      <w:szCs w:val="20"/>
    </w:rPr>
  </w:style>
  <w:style w:type="character" w:customStyle="1" w:styleId="399">
    <w:name w:val="Char Char13"/>
    <w:autoRedefine/>
    <w:qFormat/>
    <w:uiPriority w:val="6"/>
    <w:rPr>
      <w:rFonts w:ascii="宋体" w:hAnsi="宋体"/>
      <w:kern w:val="1"/>
      <w:sz w:val="21"/>
      <w:szCs w:val="24"/>
    </w:rPr>
  </w:style>
  <w:style w:type="character" w:customStyle="1" w:styleId="400">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401">
    <w:name w:val="冯广丽 Char"/>
    <w:link w:val="402"/>
    <w:autoRedefine/>
    <w:qFormat/>
    <w:uiPriority w:val="0"/>
    <w:rPr>
      <w:rFonts w:ascii="宋体" w:hAnsi="宋体"/>
      <w:kern w:val="2"/>
      <w:sz w:val="24"/>
      <w:szCs w:val="22"/>
    </w:rPr>
  </w:style>
  <w:style w:type="paragraph" w:customStyle="1" w:styleId="402">
    <w:name w:val="冯广丽"/>
    <w:basedOn w:val="1"/>
    <w:link w:val="401"/>
    <w:autoRedefine/>
    <w:qFormat/>
    <w:uiPriority w:val="0"/>
    <w:pPr>
      <w:adjustRightInd/>
      <w:spacing w:line="360" w:lineRule="auto"/>
      <w:ind w:firstLine="480" w:firstLineChars="200"/>
    </w:pPr>
    <w:rPr>
      <w:rFonts w:ascii="宋体" w:hAnsi="宋体"/>
      <w:sz w:val="24"/>
      <w:szCs w:val="22"/>
    </w:rPr>
  </w:style>
  <w:style w:type="character" w:customStyle="1" w:styleId="403">
    <w:name w:val="批注文字 字符"/>
    <w:autoRedefine/>
    <w:qFormat/>
    <w:uiPriority w:val="0"/>
    <w:rPr>
      <w:rFonts w:ascii="Arial" w:hAnsi="Arial" w:eastAsia="黑体" w:cs="Arial"/>
      <w:snapToGrid w:val="0"/>
      <w:kern w:val="0"/>
      <w:szCs w:val="21"/>
    </w:rPr>
  </w:style>
  <w:style w:type="character" w:customStyle="1" w:styleId="404">
    <w:name w:val="Char Char161"/>
    <w:autoRedefine/>
    <w:qFormat/>
    <w:uiPriority w:val="0"/>
    <w:rPr>
      <w:rFonts w:eastAsia="宋体"/>
      <w:b/>
      <w:kern w:val="2"/>
      <w:sz w:val="32"/>
      <w:lang w:val="en-US" w:eastAsia="zh-CN"/>
    </w:rPr>
  </w:style>
  <w:style w:type="character" w:customStyle="1" w:styleId="405">
    <w:name w:val="javascript"/>
    <w:autoRedefine/>
    <w:qFormat/>
    <w:uiPriority w:val="0"/>
  </w:style>
  <w:style w:type="character" w:customStyle="1" w:styleId="406">
    <w:name w:val="图名 Char"/>
    <w:autoRedefine/>
    <w:qFormat/>
    <w:uiPriority w:val="0"/>
    <w:rPr>
      <w:rFonts w:ascii="Arial" w:hAnsi="Arial" w:eastAsia="黑体"/>
      <w:kern w:val="2"/>
      <w:sz w:val="24"/>
      <w:szCs w:val="24"/>
      <w:lang w:val="en-US" w:eastAsia="zh-CN" w:bidi="ar-SA"/>
    </w:rPr>
  </w:style>
  <w:style w:type="character" w:customStyle="1" w:styleId="407">
    <w:name w:val="Used by Word for text of Help footnotes Char Char"/>
    <w:autoRedefine/>
    <w:qFormat/>
    <w:uiPriority w:val="0"/>
    <w:rPr>
      <w:rFonts w:ascii="Times New Roman" w:hAnsi="Times New Roman" w:eastAsia="宋体" w:cs="Times New Roman"/>
      <w:sz w:val="20"/>
      <w:szCs w:val="20"/>
    </w:rPr>
  </w:style>
  <w:style w:type="character" w:customStyle="1" w:styleId="408">
    <w:name w:val="编号，小四 Char"/>
    <w:link w:val="409"/>
    <w:autoRedefine/>
    <w:qFormat/>
    <w:uiPriority w:val="0"/>
    <w:rPr>
      <w:rFonts w:ascii="Arial" w:hAnsi="Arial"/>
      <w:sz w:val="24"/>
    </w:rPr>
  </w:style>
  <w:style w:type="paragraph" w:customStyle="1" w:styleId="409">
    <w:name w:val="编号，小四"/>
    <w:basedOn w:val="1"/>
    <w:link w:val="408"/>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10">
    <w:name w:val="Font Style82"/>
    <w:autoRedefine/>
    <w:qFormat/>
    <w:uiPriority w:val="99"/>
    <w:rPr>
      <w:rFonts w:ascii="宋体" w:eastAsia="宋体" w:cs="宋体"/>
      <w:color w:val="000000"/>
      <w:sz w:val="14"/>
      <w:szCs w:val="14"/>
    </w:rPr>
  </w:style>
  <w:style w:type="character" w:customStyle="1" w:styleId="411">
    <w:name w:val="标题 2 Char Char"/>
    <w:autoRedefine/>
    <w:qFormat/>
    <w:uiPriority w:val="0"/>
    <w:rPr>
      <w:rFonts w:ascii="楷体_GB2312" w:hAnsi="Arial" w:eastAsia="楷体_GB2312"/>
      <w:b/>
      <w:bCs/>
      <w:kern w:val="2"/>
      <w:sz w:val="24"/>
      <w:szCs w:val="32"/>
      <w:lang w:val="en-US" w:eastAsia="zh-CN" w:bidi="ar-SA"/>
    </w:rPr>
  </w:style>
  <w:style w:type="character" w:customStyle="1" w:styleId="412">
    <w:name w:val="未用 Char"/>
    <w:autoRedefine/>
    <w:qFormat/>
    <w:uiPriority w:val="0"/>
    <w:rPr>
      <w:rFonts w:ascii="Arial" w:hAnsi="Arial" w:eastAsia="黑体"/>
      <w:kern w:val="2"/>
      <w:sz w:val="21"/>
      <w:szCs w:val="21"/>
      <w:lang w:val="en-US" w:eastAsia="zh-CN" w:bidi="ar-SA"/>
    </w:rPr>
  </w:style>
  <w:style w:type="character" w:customStyle="1" w:styleId="413">
    <w:name w:val="myp1111"/>
    <w:autoRedefine/>
    <w:qFormat/>
    <w:uiPriority w:val="0"/>
    <w:rPr>
      <w:rFonts w:hint="default" w:ascii="ˎ̥" w:hAnsi="ˎ̥"/>
      <w:color w:val="000000"/>
      <w:sz w:val="20"/>
      <w:szCs w:val="20"/>
      <w:u w:val="none"/>
    </w:rPr>
  </w:style>
  <w:style w:type="character" w:customStyle="1" w:styleId="414">
    <w:name w:val="样式 标题 4h4H4Fab-4T5Ref Heading 1rh1Heading sqlsect 1.2.3.... Char"/>
    <w:link w:val="306"/>
    <w:autoRedefine/>
    <w:qFormat/>
    <w:uiPriority w:val="0"/>
    <w:rPr>
      <w:rFonts w:ascii="微软雅黑" w:hAnsi="微软雅黑" w:eastAsia="微软雅黑"/>
      <w:b/>
      <w:bCs/>
      <w:kern w:val="2"/>
      <w:sz w:val="24"/>
      <w:szCs w:val="28"/>
    </w:rPr>
  </w:style>
  <w:style w:type="character" w:customStyle="1" w:styleId="415">
    <w:name w:val="h Char Char"/>
    <w:autoRedefine/>
    <w:qFormat/>
    <w:uiPriority w:val="0"/>
    <w:rPr>
      <w:rFonts w:eastAsia="宋体"/>
      <w:kern w:val="2"/>
      <w:sz w:val="18"/>
      <w:lang w:val="en-US" w:eastAsia="zh-CN" w:bidi="ar-SA"/>
    </w:rPr>
  </w:style>
  <w:style w:type="character" w:customStyle="1" w:styleId="416">
    <w:name w:val="仿宋正文 Char"/>
    <w:link w:val="417"/>
    <w:autoRedefine/>
    <w:qFormat/>
    <w:uiPriority w:val="0"/>
    <w:rPr>
      <w:rFonts w:ascii="仿宋_GB2312" w:eastAsia="仿宋_GB2312"/>
      <w:kern w:val="2"/>
      <w:sz w:val="24"/>
      <w:lang w:val="en-US" w:eastAsia="zh-CN" w:bidi="ar-SA"/>
    </w:rPr>
  </w:style>
  <w:style w:type="paragraph" w:customStyle="1" w:styleId="417">
    <w:name w:val="仿宋正文"/>
    <w:basedOn w:val="1"/>
    <w:link w:val="416"/>
    <w:autoRedefine/>
    <w:qFormat/>
    <w:uiPriority w:val="0"/>
    <w:pPr>
      <w:adjustRightInd/>
      <w:spacing w:line="360" w:lineRule="auto"/>
      <w:ind w:firstLine="480" w:firstLineChars="200"/>
    </w:pPr>
    <w:rPr>
      <w:rFonts w:ascii="仿宋_GB2312" w:eastAsia="仿宋_GB2312"/>
      <w:sz w:val="24"/>
      <w:szCs w:val="20"/>
    </w:rPr>
  </w:style>
  <w:style w:type="character" w:customStyle="1" w:styleId="418">
    <w:name w:val="正文首行缩进 Char Char Char Char Char Char"/>
    <w:autoRedefine/>
    <w:qFormat/>
    <w:uiPriority w:val="0"/>
    <w:rPr>
      <w:rFonts w:ascii="宋体" w:eastAsia="宋体"/>
      <w:kern w:val="2"/>
      <w:sz w:val="24"/>
      <w:lang w:val="zh-CN" w:bidi="ar-SA"/>
    </w:rPr>
  </w:style>
  <w:style w:type="character" w:customStyle="1" w:styleId="419">
    <w:name w:val="样式 宋体"/>
    <w:autoRedefine/>
    <w:qFormat/>
    <w:uiPriority w:val="0"/>
    <w:rPr>
      <w:rFonts w:ascii="宋体" w:hAnsi="宋体"/>
      <w:sz w:val="24"/>
    </w:rPr>
  </w:style>
  <w:style w:type="character" w:customStyle="1" w:styleId="420">
    <w:name w:val="tw4winJump"/>
    <w:autoRedefine/>
    <w:qFormat/>
    <w:uiPriority w:val="0"/>
    <w:rPr>
      <w:rFonts w:ascii="Courier New" w:hAnsi="Courier New" w:cs="Courier New"/>
      <w:color w:val="008080"/>
      <w:lang w:val="en-US" w:eastAsia="zh-CN"/>
    </w:rPr>
  </w:style>
  <w:style w:type="character" w:customStyle="1" w:styleId="421">
    <w:name w:val="标题 1 字符"/>
    <w:autoRedefine/>
    <w:qFormat/>
    <w:uiPriority w:val="9"/>
    <w:rPr>
      <w:rFonts w:ascii="Arial" w:hAnsi="Arial" w:eastAsia="黑体" w:cs="Arial"/>
      <w:b/>
      <w:bCs/>
      <w:snapToGrid w:val="0"/>
      <w:kern w:val="44"/>
      <w:sz w:val="44"/>
      <w:szCs w:val="44"/>
    </w:rPr>
  </w:style>
  <w:style w:type="character" w:customStyle="1" w:styleId="422">
    <w:name w:val="style36"/>
    <w:basedOn w:val="71"/>
    <w:autoRedefine/>
    <w:qFormat/>
    <w:uiPriority w:val="0"/>
    <w:rPr>
      <w:rFonts w:ascii="Arial" w:hAnsi="Arial" w:eastAsia="黑体" w:cs="Arial"/>
      <w:snapToGrid w:val="0"/>
      <w:kern w:val="0"/>
      <w:szCs w:val="21"/>
    </w:rPr>
  </w:style>
  <w:style w:type="character" w:customStyle="1" w:styleId="423">
    <w:name w:val="pt9"/>
    <w:autoRedefine/>
    <w:qFormat/>
    <w:uiPriority w:val="0"/>
    <w:rPr>
      <w:rFonts w:ascii="仿宋_GB2312" w:eastAsia="微软雅黑"/>
      <w:b/>
      <w:kern w:val="2"/>
      <w:sz w:val="32"/>
      <w:szCs w:val="32"/>
      <w:lang w:val="en-US" w:eastAsia="zh-CN" w:bidi="ar-SA"/>
    </w:rPr>
  </w:style>
  <w:style w:type="character" w:customStyle="1" w:styleId="424">
    <w:name w:val="DO_NOT_TRANSLATE"/>
    <w:autoRedefine/>
    <w:qFormat/>
    <w:uiPriority w:val="0"/>
    <w:rPr>
      <w:rFonts w:ascii="Courier New" w:hAnsi="Courier New" w:cs="Courier New"/>
      <w:color w:val="800000"/>
      <w:lang w:val="en-US" w:eastAsia="zh-CN"/>
    </w:rPr>
  </w:style>
  <w:style w:type="character" w:customStyle="1" w:styleId="425">
    <w:name w:val="标书1 Char1"/>
    <w:autoRedefine/>
    <w:qFormat/>
    <w:uiPriority w:val="0"/>
    <w:rPr>
      <w:rFonts w:eastAsia="宋体"/>
      <w:b/>
      <w:bCs/>
      <w:kern w:val="44"/>
      <w:sz w:val="44"/>
      <w:szCs w:val="44"/>
      <w:lang w:val="en-US" w:eastAsia="zh-CN" w:bidi="ar-SA"/>
    </w:rPr>
  </w:style>
  <w:style w:type="character" w:customStyle="1" w:styleId="426">
    <w:name w:val="页脚 字符"/>
    <w:autoRedefine/>
    <w:qFormat/>
    <w:uiPriority w:val="99"/>
    <w:rPr>
      <w:kern w:val="2"/>
      <w:sz w:val="18"/>
      <w:szCs w:val="18"/>
    </w:rPr>
  </w:style>
  <w:style w:type="character" w:customStyle="1" w:styleId="427">
    <w:name w:val="正文2 Char"/>
    <w:autoRedefine/>
    <w:qFormat/>
    <w:uiPriority w:val="0"/>
    <w:rPr>
      <w:rFonts w:eastAsia="宋体"/>
      <w:kern w:val="2"/>
      <w:sz w:val="24"/>
      <w:lang w:val="en-US" w:eastAsia="zh-CN" w:bidi="ar-SA"/>
    </w:rPr>
  </w:style>
  <w:style w:type="character" w:customStyle="1" w:styleId="428">
    <w:name w:val="Char Char21"/>
    <w:autoRedefine/>
    <w:qFormat/>
    <w:uiPriority w:val="6"/>
    <w:rPr>
      <w:rFonts w:ascii="宋体" w:hAnsi="宋体"/>
      <w:kern w:val="1"/>
      <w:sz w:val="24"/>
      <w:szCs w:val="21"/>
      <w:lang w:val="zh-CN"/>
    </w:rPr>
  </w:style>
  <w:style w:type="character" w:customStyle="1" w:styleId="429">
    <w:name w:val="样式 正文缩进 + 首行缩进:  2 字符 Char Char"/>
    <w:link w:val="430"/>
    <w:autoRedefine/>
    <w:qFormat/>
    <w:uiPriority w:val="0"/>
    <w:rPr>
      <w:rFonts w:cs="宋体"/>
      <w:kern w:val="2"/>
      <w:sz w:val="24"/>
    </w:rPr>
  </w:style>
  <w:style w:type="paragraph" w:customStyle="1" w:styleId="430">
    <w:name w:val="样式 正文缩进 + 首行缩进:  2 字符"/>
    <w:basedOn w:val="5"/>
    <w:link w:val="429"/>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1">
    <w:name w:val="正文文本 Char1"/>
    <w:link w:val="23"/>
    <w:autoRedefine/>
    <w:qFormat/>
    <w:uiPriority w:val="0"/>
    <w:rPr>
      <w:rFonts w:ascii="宋体" w:hAnsi="Arial" w:eastAsia="宋体" w:cs="Arial"/>
      <w:snapToGrid w:val="0"/>
      <w:kern w:val="2"/>
      <w:sz w:val="24"/>
      <w:szCs w:val="21"/>
      <w:lang w:val="zh-CN" w:eastAsia="zh-CN" w:bidi="ar-SA"/>
    </w:rPr>
  </w:style>
  <w:style w:type="character" w:customStyle="1" w:styleId="432">
    <w:name w:val="gray6"/>
    <w:basedOn w:val="71"/>
    <w:autoRedefine/>
    <w:qFormat/>
    <w:uiPriority w:val="0"/>
    <w:rPr>
      <w:rFonts w:ascii="Arial" w:hAnsi="Arial" w:eastAsia="黑体" w:cs="Arial"/>
      <w:snapToGrid w:val="0"/>
      <w:kern w:val="0"/>
      <w:szCs w:val="21"/>
    </w:rPr>
  </w:style>
  <w:style w:type="character" w:customStyle="1" w:styleId="433">
    <w:name w:val="hui"/>
    <w:basedOn w:val="71"/>
    <w:autoRedefine/>
    <w:qFormat/>
    <w:uiPriority w:val="0"/>
    <w:rPr>
      <w:rFonts w:ascii="Arial" w:hAnsi="Arial" w:eastAsia="黑体" w:cs="Arial"/>
      <w:snapToGrid w:val="0"/>
      <w:kern w:val="0"/>
      <w:szCs w:val="21"/>
    </w:rPr>
  </w:style>
  <w:style w:type="character" w:customStyle="1" w:styleId="434">
    <w:name w:val="哈哈正文 Char Char"/>
    <w:autoRedefine/>
    <w:qFormat/>
    <w:uiPriority w:val="0"/>
    <w:rPr>
      <w:rFonts w:ascii="宋体" w:hAnsi="宋体" w:eastAsia="宋体" w:cs="宋体"/>
      <w:kern w:val="2"/>
      <w:sz w:val="24"/>
      <w:lang w:val="en-US" w:eastAsia="zh-CN" w:bidi="ar-SA"/>
    </w:rPr>
  </w:style>
  <w:style w:type="paragraph" w:customStyle="1" w:styleId="435">
    <w:name w:val="样式 正文文本缩进 + 左侧:  2 字符 首行缩进:  2 字符"/>
    <w:basedOn w:val="26"/>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6">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7">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38">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39">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0">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41">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42">
    <w:name w:val="标题4_自定义"/>
    <w:basedOn w:val="6"/>
    <w:autoRedefine/>
    <w:qFormat/>
    <w:uiPriority w:val="0"/>
    <w:pPr>
      <w:adjustRightInd/>
      <w:spacing w:before="0" w:after="0" w:line="360" w:lineRule="auto"/>
    </w:pPr>
    <w:rPr>
      <w:rFonts w:ascii="Verdana" w:eastAsia="Verdana"/>
      <w:sz w:val="21"/>
      <w:lang w:val="en-US"/>
    </w:rPr>
  </w:style>
  <w:style w:type="paragraph" w:customStyle="1" w:styleId="443">
    <w:name w:val="正文 内标 序号标"/>
    <w:basedOn w:val="444"/>
    <w:autoRedefine/>
    <w:qFormat/>
    <w:uiPriority w:val="0"/>
    <w:pPr>
      <w:tabs>
        <w:tab w:val="left" w:pos="0"/>
      </w:tabs>
      <w:adjustRightInd/>
      <w:spacing w:before="0"/>
      <w:ind w:firstLine="482"/>
    </w:pPr>
    <w:rPr>
      <w:rFonts w:ascii="微软雅黑" w:hAnsi="微软雅黑"/>
      <w:sz w:val="24"/>
      <w:szCs w:val="24"/>
    </w:rPr>
  </w:style>
  <w:style w:type="paragraph" w:customStyle="1" w:styleId="444">
    <w:name w:val="My正文"/>
    <w:basedOn w:val="1"/>
    <w:autoRedefine/>
    <w:qFormat/>
    <w:uiPriority w:val="0"/>
    <w:pPr>
      <w:spacing w:before="120" w:line="360" w:lineRule="auto"/>
      <w:ind w:firstLine="567"/>
    </w:pPr>
    <w:rPr>
      <w:rFonts w:ascii="Arial" w:hAnsi="Arial"/>
      <w:sz w:val="20"/>
      <w:szCs w:val="20"/>
    </w:rPr>
  </w:style>
  <w:style w:type="paragraph" w:customStyle="1" w:styleId="445">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6">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47">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8">
    <w:name w:val="修订2"/>
    <w:autoRedefine/>
    <w:qFormat/>
    <w:uiPriority w:val="0"/>
    <w:rPr>
      <w:rFonts w:ascii="Times New Roman" w:hAnsi="Times New Roman" w:eastAsia="宋体" w:cs="Times New Roman"/>
      <w:kern w:val="2"/>
      <w:sz w:val="21"/>
      <w:lang w:val="en-US" w:eastAsia="zh-CN" w:bidi="ar-SA"/>
    </w:rPr>
  </w:style>
  <w:style w:type="paragraph" w:customStyle="1" w:styleId="449">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50">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1">
    <w:name w:val="文章标题"/>
    <w:next w:val="452"/>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2">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53">
    <w:name w:val="Char1 Char Char Char5"/>
    <w:basedOn w:val="1"/>
    <w:autoRedefine/>
    <w:qFormat/>
    <w:uiPriority w:val="0"/>
    <w:pPr>
      <w:adjustRightInd/>
      <w:ind w:firstLine="200" w:firstLineChars="200"/>
    </w:pPr>
    <w:rPr>
      <w:rFonts w:ascii="Tahoma" w:hAnsi="Tahoma"/>
      <w:sz w:val="24"/>
      <w:szCs w:val="20"/>
    </w:rPr>
  </w:style>
  <w:style w:type="paragraph" w:customStyle="1" w:styleId="454">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5">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6">
    <w:name w:val="Char Char Char Char Char Char Char Char"/>
    <w:basedOn w:val="1"/>
    <w:autoRedefine/>
    <w:qFormat/>
    <w:uiPriority w:val="0"/>
    <w:pPr>
      <w:tabs>
        <w:tab w:val="left" w:pos="360"/>
      </w:tabs>
    </w:pPr>
    <w:rPr>
      <w:sz w:val="24"/>
      <w:szCs w:val="20"/>
    </w:rPr>
  </w:style>
  <w:style w:type="paragraph" w:customStyle="1" w:styleId="457">
    <w:name w:val="Char Char11 Char Char Char"/>
    <w:basedOn w:val="1"/>
    <w:autoRedefine/>
    <w:qFormat/>
    <w:uiPriority w:val="0"/>
    <w:pPr>
      <w:spacing w:line="360" w:lineRule="auto"/>
    </w:pPr>
    <w:rPr>
      <w:szCs w:val="20"/>
    </w:rPr>
  </w:style>
  <w:style w:type="paragraph" w:customStyle="1" w:styleId="458">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9">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60">
    <w:name w:val="样式3"/>
    <w:basedOn w:val="461"/>
    <w:autoRedefine/>
    <w:qFormat/>
    <w:uiPriority w:val="0"/>
    <w:pPr>
      <w:tabs>
        <w:tab w:val="left" w:pos="2790"/>
        <w:tab w:val="left" w:pos="4230"/>
      </w:tabs>
      <w:spacing w:before="312" w:beforeLines="100"/>
      <w:jc w:val="left"/>
    </w:pPr>
  </w:style>
  <w:style w:type="paragraph" w:customStyle="1" w:styleId="461">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2">
    <w:name w:val="Char Char1 Char Char1 Char Char1"/>
    <w:basedOn w:val="1"/>
    <w:autoRedefine/>
    <w:qFormat/>
    <w:uiPriority w:val="0"/>
    <w:pPr>
      <w:tabs>
        <w:tab w:val="left" w:pos="840"/>
      </w:tabs>
      <w:ind w:left="840" w:hanging="420"/>
    </w:pPr>
    <w:rPr>
      <w:rFonts w:ascii="Tahoma" w:hAnsi="Tahoma"/>
      <w:sz w:val="24"/>
    </w:rPr>
  </w:style>
  <w:style w:type="paragraph" w:customStyle="1" w:styleId="463">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4">
    <w:name w:val="标书标题2"/>
    <w:basedOn w:val="3"/>
    <w:autoRedefine/>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5">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66">
    <w:name w:val="正文21"/>
    <w:basedOn w:val="1"/>
    <w:autoRedefine/>
    <w:qFormat/>
    <w:uiPriority w:val="0"/>
    <w:pPr>
      <w:adjustRightInd/>
      <w:spacing w:before="156" w:line="360" w:lineRule="auto"/>
      <w:ind w:firstLine="510" w:firstLineChars="200"/>
    </w:pPr>
    <w:rPr>
      <w:sz w:val="24"/>
      <w:szCs w:val="20"/>
    </w:rPr>
  </w:style>
  <w:style w:type="paragraph" w:customStyle="1" w:styleId="467">
    <w:name w:val="Test2"/>
    <w:basedOn w:val="3"/>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8">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9">
    <w:name w:val="Char1"/>
    <w:basedOn w:val="1"/>
    <w:autoRedefine/>
    <w:qFormat/>
    <w:uiPriority w:val="0"/>
    <w:rPr>
      <w:rFonts w:ascii="仿宋_GB2312" w:eastAsia="仿宋_GB2312"/>
      <w:b/>
      <w:sz w:val="32"/>
      <w:szCs w:val="32"/>
    </w:rPr>
  </w:style>
  <w:style w:type="paragraph" w:customStyle="1" w:styleId="470">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1">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72">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73">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4">
    <w:name w:val="6级标题"/>
    <w:basedOn w:val="475"/>
    <w:autoRedefine/>
    <w:qFormat/>
    <w:uiPriority w:val="0"/>
    <w:pPr>
      <w:keepNext/>
      <w:tabs>
        <w:tab w:val="left" w:pos="360"/>
      </w:tabs>
      <w:spacing w:before="0" w:after="0"/>
      <w:outlineLvl w:val="5"/>
    </w:pPr>
  </w:style>
  <w:style w:type="paragraph" w:customStyle="1" w:styleId="475">
    <w:name w:val="5级标题"/>
    <w:basedOn w:val="476"/>
    <w:autoRedefine/>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6">
    <w:name w:val="4级标题"/>
    <w:basedOn w:val="259"/>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7">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78">
    <w:name w:val="Char2 Char Char"/>
    <w:basedOn w:val="1"/>
    <w:autoRedefine/>
    <w:qFormat/>
    <w:uiPriority w:val="0"/>
    <w:pPr>
      <w:adjustRightInd/>
    </w:pPr>
    <w:rPr>
      <w:rFonts w:ascii="Tahoma" w:hAnsi="Tahoma"/>
      <w:sz w:val="24"/>
      <w:szCs w:val="20"/>
    </w:rPr>
  </w:style>
  <w:style w:type="paragraph" w:customStyle="1" w:styleId="479">
    <w:name w:val="_Style 11"/>
    <w:basedOn w:val="1"/>
    <w:autoRedefine/>
    <w:qFormat/>
    <w:uiPriority w:val="34"/>
    <w:pPr>
      <w:adjustRightInd/>
      <w:ind w:firstLine="420" w:firstLineChars="200"/>
    </w:pPr>
    <w:rPr>
      <w:rFonts w:eastAsia="仿宋_GB2312"/>
      <w:sz w:val="28"/>
    </w:rPr>
  </w:style>
  <w:style w:type="paragraph" w:customStyle="1" w:styleId="480">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1">
    <w:name w:val="Char Char Char"/>
    <w:basedOn w:val="1"/>
    <w:autoRedefine/>
    <w:qFormat/>
    <w:uiPriority w:val="0"/>
    <w:rPr>
      <w:rFonts w:ascii="Tahoma" w:hAnsi="Tahoma"/>
      <w:sz w:val="24"/>
      <w:szCs w:val="20"/>
    </w:rPr>
  </w:style>
  <w:style w:type="paragraph" w:customStyle="1" w:styleId="482">
    <w:name w:val="数字标题6"/>
    <w:basedOn w:val="8"/>
    <w:next w:val="1"/>
    <w:autoRedefine/>
    <w:qFormat/>
    <w:uiPriority w:val="0"/>
    <w:pPr>
      <w:tabs>
        <w:tab w:val="left" w:pos="1080"/>
      </w:tabs>
      <w:ind w:left="1080" w:hanging="1080"/>
    </w:pPr>
    <w:rPr>
      <w:rFonts w:ascii="Times New Roman" w:hAnsi="Times New Roman" w:eastAsia="宋体"/>
      <w:i/>
    </w:rPr>
  </w:style>
  <w:style w:type="paragraph" w:customStyle="1" w:styleId="483">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4">
    <w:name w:val="No Spacing"/>
    <w:basedOn w:val="1"/>
    <w:link w:val="933"/>
    <w:autoRedefine/>
    <w:qFormat/>
    <w:uiPriority w:val="99"/>
    <w:rPr>
      <w:szCs w:val="22"/>
    </w:rPr>
  </w:style>
  <w:style w:type="paragraph" w:customStyle="1" w:styleId="485">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6">
    <w:name w:val="Char Char Char Char Char Char Char Char Char Char Char Char1 Char1"/>
    <w:basedOn w:val="1"/>
    <w:autoRedefine/>
    <w:qFormat/>
    <w:uiPriority w:val="6"/>
    <w:rPr>
      <w:rFonts w:ascii="Tahoma" w:hAnsi="Tahoma" w:cs="仿宋_GB2312"/>
      <w:sz w:val="24"/>
      <w:szCs w:val="20"/>
    </w:rPr>
  </w:style>
  <w:style w:type="paragraph" w:customStyle="1" w:styleId="487">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8">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9">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0">
    <w:name w:val="MM Topic 2"/>
    <w:basedOn w:val="3"/>
    <w:autoRedefine/>
    <w:qFormat/>
    <w:uiPriority w:val="0"/>
    <w:pPr>
      <w:tabs>
        <w:tab w:val="left" w:pos="1260"/>
      </w:tabs>
      <w:ind w:left="1260" w:hanging="420"/>
    </w:pPr>
    <w:rPr>
      <w:rFonts w:ascii="Arial" w:hAnsi="Arial" w:eastAsia="黑体"/>
      <w:lang w:val="en-US"/>
    </w:rPr>
  </w:style>
  <w:style w:type="paragraph" w:customStyle="1" w:styleId="491">
    <w:name w:val="五级无标题条"/>
    <w:basedOn w:val="1"/>
    <w:autoRedefine/>
    <w:qFormat/>
    <w:uiPriority w:val="0"/>
    <w:pPr>
      <w:adjustRightInd/>
    </w:pPr>
  </w:style>
  <w:style w:type="paragraph" w:customStyle="1" w:styleId="492">
    <w:name w:val="Char5"/>
    <w:basedOn w:val="1"/>
    <w:autoRedefine/>
    <w:qFormat/>
    <w:uiPriority w:val="0"/>
    <w:rPr>
      <w:rFonts w:ascii="仿宋_GB2312" w:eastAsia="仿宋_GB2312"/>
      <w:b/>
      <w:sz w:val="32"/>
      <w:szCs w:val="32"/>
    </w:rPr>
  </w:style>
  <w:style w:type="paragraph" w:customStyle="1" w:styleId="493">
    <w:name w:val="TOC 标题1"/>
    <w:basedOn w:val="2"/>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4">
    <w:name w:val="彩色列表 - 强调文字颜色 12"/>
    <w:basedOn w:val="1"/>
    <w:autoRedefine/>
    <w:qFormat/>
    <w:uiPriority w:val="0"/>
    <w:pPr>
      <w:adjustRightInd/>
      <w:ind w:firstLine="420" w:firstLineChars="200"/>
    </w:pPr>
    <w:rPr>
      <w:rFonts w:ascii="Calibri" w:hAnsi="Calibri"/>
      <w:szCs w:val="22"/>
    </w:rPr>
  </w:style>
  <w:style w:type="paragraph" w:customStyle="1" w:styleId="495">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96">
    <w:name w:val="Char2"/>
    <w:basedOn w:val="1"/>
    <w:autoRedefine/>
    <w:qFormat/>
    <w:uiPriority w:val="0"/>
    <w:rPr>
      <w:rFonts w:ascii="仿宋_GB2312" w:eastAsia="仿宋_GB2312"/>
      <w:b/>
      <w:sz w:val="32"/>
      <w:szCs w:val="32"/>
    </w:rPr>
  </w:style>
  <w:style w:type="paragraph" w:customStyle="1" w:styleId="497">
    <w:name w:val="数字标题3"/>
    <w:basedOn w:val="4"/>
    <w:next w:val="1"/>
    <w:autoRedefine/>
    <w:qFormat/>
    <w:uiPriority w:val="0"/>
    <w:pPr>
      <w:spacing w:line="240" w:lineRule="auto"/>
    </w:pPr>
    <w:rPr>
      <w:sz w:val="28"/>
      <w:szCs w:val="28"/>
    </w:rPr>
  </w:style>
  <w:style w:type="paragraph" w:customStyle="1" w:styleId="498">
    <w:name w:val="FA正文"/>
    <w:basedOn w:val="1"/>
    <w:autoRedefine/>
    <w:qFormat/>
    <w:uiPriority w:val="0"/>
    <w:pPr>
      <w:spacing w:line="360" w:lineRule="auto"/>
      <w:ind w:firstLine="480" w:firstLineChars="200"/>
    </w:pPr>
    <w:rPr>
      <w:rFonts w:hAnsi="宋体"/>
      <w:sz w:val="24"/>
      <w:szCs w:val="20"/>
    </w:rPr>
  </w:style>
  <w:style w:type="paragraph" w:customStyle="1" w:styleId="499">
    <w:name w:val="MM Topic 5"/>
    <w:basedOn w:val="7"/>
    <w:autoRedefine/>
    <w:qFormat/>
    <w:uiPriority w:val="0"/>
    <w:pPr>
      <w:tabs>
        <w:tab w:val="left" w:pos="2520"/>
      </w:tabs>
      <w:adjustRightInd/>
      <w:ind w:left="2520" w:hanging="420"/>
    </w:pPr>
  </w:style>
  <w:style w:type="paragraph" w:customStyle="1" w:styleId="500">
    <w:name w:val="Char Char Char Char Char Char Char Char Char Char1"/>
    <w:basedOn w:val="1"/>
    <w:autoRedefine/>
    <w:qFormat/>
    <w:uiPriority w:val="0"/>
    <w:rPr>
      <w:rFonts w:ascii="仿宋_GB2312" w:eastAsia="仿宋_GB2312"/>
      <w:b/>
      <w:sz w:val="32"/>
      <w:szCs w:val="32"/>
    </w:rPr>
  </w:style>
  <w:style w:type="paragraph" w:customStyle="1" w:styleId="501">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2">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503">
    <w:name w:val="Char2 Char Char Char"/>
    <w:basedOn w:val="1"/>
    <w:autoRedefine/>
    <w:qFormat/>
    <w:uiPriority w:val="0"/>
    <w:rPr>
      <w:rFonts w:ascii="仿宋_GB2312" w:eastAsia="仿宋_GB2312"/>
      <w:b/>
      <w:sz w:val="32"/>
      <w:szCs w:val="32"/>
    </w:rPr>
  </w:style>
  <w:style w:type="paragraph" w:customStyle="1" w:styleId="504">
    <w:name w:val="Char2 Char Char Char1"/>
    <w:basedOn w:val="1"/>
    <w:autoRedefine/>
    <w:qFormat/>
    <w:uiPriority w:val="6"/>
    <w:rPr>
      <w:rFonts w:ascii="仿宋_GB2312" w:eastAsia="仿宋_GB2312"/>
      <w:b/>
      <w:sz w:val="32"/>
      <w:szCs w:val="32"/>
    </w:rPr>
  </w:style>
  <w:style w:type="paragraph" w:customStyle="1" w:styleId="505">
    <w:name w:val="默认段落样式"/>
    <w:basedOn w:val="132"/>
    <w:autoRedefine/>
    <w:qFormat/>
    <w:uiPriority w:val="0"/>
    <w:pPr>
      <w:spacing w:before="0"/>
      <w:ind w:firstLine="480"/>
      <w:outlineLvl w:val="2"/>
    </w:pPr>
    <w:rPr>
      <w:rFonts w:ascii="仿宋_GB2312" w:hAnsi="宋体" w:eastAsia="仿宋_GB2312"/>
      <w:color w:val="000000"/>
      <w:szCs w:val="24"/>
    </w:rPr>
  </w:style>
  <w:style w:type="paragraph" w:customStyle="1" w:styleId="506">
    <w:name w:val="图中文字"/>
    <w:basedOn w:val="1"/>
    <w:autoRedefine/>
    <w:qFormat/>
    <w:uiPriority w:val="0"/>
    <w:pPr>
      <w:snapToGrid w:val="0"/>
      <w:spacing w:line="0" w:lineRule="atLeast"/>
      <w:ind w:firstLine="200" w:firstLineChars="200"/>
      <w:jc w:val="center"/>
    </w:pPr>
    <w:rPr>
      <w:sz w:val="24"/>
      <w:szCs w:val="20"/>
    </w:rPr>
  </w:style>
  <w:style w:type="paragraph" w:customStyle="1" w:styleId="507">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8">
    <w:name w:val="MM Topic 3"/>
    <w:basedOn w:val="4"/>
    <w:autoRedefine/>
    <w:qFormat/>
    <w:uiPriority w:val="0"/>
    <w:pPr>
      <w:tabs>
        <w:tab w:val="left" w:pos="1680"/>
      </w:tabs>
      <w:adjustRightInd/>
      <w:ind w:left="1680" w:hanging="420"/>
    </w:pPr>
  </w:style>
  <w:style w:type="paragraph" w:customStyle="1" w:styleId="509">
    <w:name w:val="标准小四"/>
    <w:basedOn w:val="1"/>
    <w:autoRedefine/>
    <w:qFormat/>
    <w:uiPriority w:val="0"/>
    <w:pPr>
      <w:spacing w:line="360" w:lineRule="auto"/>
      <w:ind w:firstLine="480" w:firstLineChars="200"/>
    </w:pPr>
    <w:rPr>
      <w:rFonts w:ascii="Arial" w:hAnsi="Arial"/>
      <w:sz w:val="24"/>
      <w:szCs w:val="21"/>
    </w:rPr>
  </w:style>
  <w:style w:type="paragraph" w:customStyle="1" w:styleId="510">
    <w:name w:val="样式 标题 2H2h2Underrubrik1prop2l2Chapter Titlesect 1.2DO NO..."/>
    <w:basedOn w:val="3"/>
    <w:autoRedefine/>
    <w:qFormat/>
    <w:uiPriority w:val="0"/>
    <w:pPr>
      <w:spacing w:before="120" w:after="120"/>
      <w:ind w:left="425" w:hanging="425"/>
    </w:pPr>
    <w:rPr>
      <w:rFonts w:ascii="微软雅黑" w:hAnsi="微软雅黑" w:eastAsia="微软雅黑" w:cs="宋体"/>
      <w:szCs w:val="20"/>
      <w:lang w:val="en-US"/>
    </w:rPr>
  </w:style>
  <w:style w:type="paragraph" w:customStyle="1" w:styleId="511">
    <w:name w:val="表格（小）"/>
    <w:basedOn w:val="1"/>
    <w:autoRedefine/>
    <w:qFormat/>
    <w:uiPriority w:val="0"/>
    <w:pPr>
      <w:adjustRightInd/>
      <w:snapToGrid w:val="0"/>
      <w:spacing w:line="300" w:lineRule="auto"/>
    </w:pPr>
    <w:rPr>
      <w:rFonts w:eastAsia="仿宋"/>
      <w:szCs w:val="21"/>
    </w:rPr>
  </w:style>
  <w:style w:type="paragraph" w:customStyle="1" w:styleId="512">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13">
    <w:name w:val="Char2 Char Char1"/>
    <w:basedOn w:val="1"/>
    <w:autoRedefine/>
    <w:qFormat/>
    <w:uiPriority w:val="6"/>
    <w:pPr>
      <w:adjustRightInd/>
    </w:pPr>
    <w:rPr>
      <w:rFonts w:ascii="Tahoma" w:hAnsi="Tahoma"/>
      <w:sz w:val="24"/>
      <w:szCs w:val="20"/>
    </w:rPr>
  </w:style>
  <w:style w:type="paragraph" w:customStyle="1" w:styleId="514">
    <w:name w:val="列出段落5"/>
    <w:basedOn w:val="1"/>
    <w:autoRedefine/>
    <w:qFormat/>
    <w:uiPriority w:val="0"/>
    <w:pPr>
      <w:spacing w:line="360" w:lineRule="auto"/>
      <w:ind w:firstLine="200" w:firstLineChars="200"/>
    </w:pPr>
    <w:rPr>
      <w:rFonts w:eastAsia="楷体_GB2312" w:cs="Lucida Sans"/>
      <w:sz w:val="24"/>
    </w:rPr>
  </w:style>
  <w:style w:type="paragraph" w:customStyle="1" w:styleId="515">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6">
    <w:name w:val="表格文字"/>
    <w:basedOn w:val="1"/>
    <w:next w:val="5"/>
    <w:autoRedefine/>
    <w:qFormat/>
    <w:uiPriority w:val="0"/>
    <w:pPr>
      <w:adjustRightInd/>
      <w:ind w:firstLine="200" w:firstLineChars="200"/>
    </w:pPr>
    <w:rPr>
      <w:rFonts w:ascii="Arial" w:hAnsi="Arial"/>
      <w:spacing w:val="-5"/>
      <w:kern w:val="0"/>
      <w:sz w:val="24"/>
      <w:szCs w:val="20"/>
    </w:rPr>
  </w:style>
  <w:style w:type="paragraph" w:customStyle="1" w:styleId="517">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8">
    <w:name w:val="TOC 标题111"/>
    <w:basedOn w:val="2"/>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9">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0">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521">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2">
    <w:name w:val="_Style 3"/>
    <w:basedOn w:val="1"/>
    <w:autoRedefine/>
    <w:qFormat/>
    <w:uiPriority w:val="0"/>
    <w:pPr>
      <w:adjustRightInd/>
      <w:ind w:firstLine="420" w:firstLineChars="200"/>
    </w:pPr>
    <w:rPr>
      <w:rFonts w:eastAsia="仿宋_GB2312"/>
      <w:sz w:val="28"/>
    </w:rPr>
  </w:style>
  <w:style w:type="paragraph" w:customStyle="1" w:styleId="523">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4">
    <w:name w:val="Bulleting First Indent 1"/>
    <w:basedOn w:val="24"/>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5">
    <w:name w:val="左对齐表格文字"/>
    <w:basedOn w:val="1"/>
    <w:autoRedefine/>
    <w:qFormat/>
    <w:uiPriority w:val="0"/>
    <w:pPr>
      <w:adjustRightInd/>
      <w:ind w:firstLine="200" w:firstLineChars="200"/>
      <w:jc w:val="right"/>
    </w:pPr>
  </w:style>
  <w:style w:type="paragraph" w:customStyle="1" w:styleId="526">
    <w:name w:val="Char Char11 Char Char Char Char Char Char Char Char Char"/>
    <w:basedOn w:val="1"/>
    <w:autoRedefine/>
    <w:qFormat/>
    <w:uiPriority w:val="0"/>
    <w:pPr>
      <w:spacing w:line="360" w:lineRule="auto"/>
    </w:pPr>
    <w:rPr>
      <w:szCs w:val="20"/>
    </w:rPr>
  </w:style>
  <w:style w:type="paragraph" w:customStyle="1" w:styleId="527">
    <w:name w:val="正文1.25"/>
    <w:basedOn w:val="1"/>
    <w:autoRedefine/>
    <w:qFormat/>
    <w:uiPriority w:val="0"/>
    <w:pPr>
      <w:adjustRightInd/>
      <w:spacing w:line="300" w:lineRule="auto"/>
      <w:ind w:firstLine="480" w:firstLineChars="200"/>
    </w:pPr>
    <w:rPr>
      <w:sz w:val="24"/>
      <w:szCs w:val="20"/>
    </w:rPr>
  </w:style>
  <w:style w:type="paragraph" w:customStyle="1" w:styleId="528">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529">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0">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1">
    <w:name w:val="Char Char1 Char Char Char1"/>
    <w:basedOn w:val="1"/>
    <w:autoRedefine/>
    <w:qFormat/>
    <w:uiPriority w:val="6"/>
    <w:rPr>
      <w:rFonts w:ascii="仿宋_GB2312" w:eastAsia="仿宋_GB2312"/>
      <w:b/>
      <w:sz w:val="32"/>
      <w:szCs w:val="20"/>
    </w:rPr>
  </w:style>
  <w:style w:type="paragraph" w:customStyle="1" w:styleId="532">
    <w:name w:val="列出段落2"/>
    <w:basedOn w:val="1"/>
    <w:autoRedefine/>
    <w:qFormat/>
    <w:uiPriority w:val="0"/>
    <w:pPr>
      <w:adjustRightInd/>
      <w:ind w:firstLine="420" w:firstLineChars="200"/>
    </w:pPr>
    <w:rPr>
      <w:rFonts w:ascii="宋体" w:hAnsi="宋体"/>
      <w:sz w:val="24"/>
    </w:rPr>
  </w:style>
  <w:style w:type="paragraph" w:customStyle="1" w:styleId="533">
    <w:name w:val="默认段落字体 Para Char Char Char Char Char Char Char"/>
    <w:basedOn w:val="1"/>
    <w:autoRedefine/>
    <w:qFormat/>
    <w:uiPriority w:val="0"/>
    <w:rPr>
      <w:rFonts w:eastAsia="仿宋_GB2312"/>
      <w:sz w:val="28"/>
      <w:szCs w:val="20"/>
    </w:rPr>
  </w:style>
  <w:style w:type="paragraph" w:customStyle="1" w:styleId="534">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5">
    <w:name w:val="样式 标题 4PIM 4H4h4bulletblbbH41H42H43H44H45H46H47H48...1"/>
    <w:basedOn w:val="6"/>
    <w:autoRedefine/>
    <w:qFormat/>
    <w:uiPriority w:val="0"/>
    <w:pPr>
      <w:widowControl/>
      <w:jc w:val="left"/>
    </w:pPr>
    <w:rPr>
      <w:rFonts w:cs="宋体"/>
      <w:sz w:val="24"/>
      <w:szCs w:val="20"/>
    </w:rPr>
  </w:style>
  <w:style w:type="paragraph" w:customStyle="1" w:styleId="536">
    <w:name w:val="彩色列表 - 强调文字颜色 11"/>
    <w:basedOn w:val="1"/>
    <w:autoRedefine/>
    <w:qFormat/>
    <w:uiPriority w:val="0"/>
    <w:pPr>
      <w:adjustRightInd/>
      <w:ind w:firstLine="420" w:firstLineChars="200"/>
    </w:pPr>
    <w:rPr>
      <w:rFonts w:ascii="Calibri" w:hAnsi="Calibri"/>
      <w:szCs w:val="22"/>
    </w:rPr>
  </w:style>
  <w:style w:type="paragraph" w:customStyle="1" w:styleId="537">
    <w:name w:val="加粗正文"/>
    <w:basedOn w:val="1"/>
    <w:autoRedefine/>
    <w:qFormat/>
    <w:uiPriority w:val="0"/>
    <w:pPr>
      <w:adjustRightInd/>
      <w:spacing w:before="156" w:beforeLines="50" w:after="156" w:afterLines="50" w:line="360" w:lineRule="auto"/>
      <w:ind w:firstLine="422" w:firstLineChars="200"/>
    </w:pPr>
    <w:rPr>
      <w:b/>
      <w:bCs/>
      <w:szCs w:val="21"/>
    </w:rPr>
  </w:style>
  <w:style w:type="paragraph" w:customStyle="1" w:styleId="538">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9">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540">
    <w:name w:val="Char Char Char1 Char1"/>
    <w:basedOn w:val="1"/>
    <w:autoRedefine/>
    <w:qFormat/>
    <w:uiPriority w:val="6"/>
    <w:rPr>
      <w:szCs w:val="20"/>
    </w:rPr>
  </w:style>
  <w:style w:type="paragraph" w:customStyle="1" w:styleId="541">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2">
    <w:name w:val="样式 标题 2 + 宋体 左侧:  1.76 厘米 首行缩进:  0 厘米"/>
    <w:basedOn w:val="3"/>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3">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544">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545">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6">
    <w:name w:val="CM14"/>
    <w:basedOn w:val="236"/>
    <w:next w:val="236"/>
    <w:autoRedefine/>
    <w:qFormat/>
    <w:uiPriority w:val="0"/>
    <w:pPr>
      <w:spacing w:after="68"/>
    </w:pPr>
    <w:rPr>
      <w:rFonts w:ascii="FHLHE E+ Futura Bk" w:eastAsia="FHLHE E+ Futura Bk" w:cs="Times New Roman"/>
      <w:color w:val="auto"/>
    </w:rPr>
  </w:style>
  <w:style w:type="paragraph" w:customStyle="1" w:styleId="547">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8">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9">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550">
    <w:name w:val="正文文字 2"/>
    <w:basedOn w:val="236"/>
    <w:next w:val="236"/>
    <w:autoRedefine/>
    <w:qFormat/>
    <w:uiPriority w:val="0"/>
    <w:rPr>
      <w:rFonts w:ascii="宋体" w:eastAsia="宋体" w:cs="Times New Roman"/>
      <w:color w:val="auto"/>
    </w:rPr>
  </w:style>
  <w:style w:type="paragraph" w:customStyle="1" w:styleId="551">
    <w:name w:val="正文首行缩进两字"/>
    <w:autoRedefine/>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2">
    <w:name w:val="Char Char1 Char"/>
    <w:basedOn w:val="1"/>
    <w:autoRedefine/>
    <w:qFormat/>
    <w:uiPriority w:val="0"/>
    <w:rPr>
      <w:rFonts w:ascii="仿宋_GB2312" w:eastAsia="仿宋_GB2312"/>
      <w:b/>
      <w:sz w:val="32"/>
      <w:szCs w:val="32"/>
    </w:rPr>
  </w:style>
  <w:style w:type="paragraph" w:customStyle="1" w:styleId="553">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4">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555">
    <w:name w:val="Char Char111"/>
    <w:basedOn w:val="1"/>
    <w:autoRedefine/>
    <w:qFormat/>
    <w:uiPriority w:val="0"/>
    <w:pPr>
      <w:spacing w:line="360" w:lineRule="auto"/>
    </w:pPr>
    <w:rPr>
      <w:szCs w:val="20"/>
    </w:rPr>
  </w:style>
  <w:style w:type="paragraph" w:customStyle="1" w:styleId="556">
    <w:name w:val="Char"/>
    <w:basedOn w:val="1"/>
    <w:autoRedefine/>
    <w:qFormat/>
    <w:uiPriority w:val="0"/>
    <w:rPr>
      <w:rFonts w:ascii="仿宋_GB2312" w:eastAsia="仿宋_GB2312"/>
      <w:b/>
      <w:sz w:val="32"/>
      <w:szCs w:val="32"/>
    </w:rPr>
  </w:style>
  <w:style w:type="paragraph" w:customStyle="1" w:styleId="557">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8">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9">
    <w:name w:val="Char Char Char1 Char"/>
    <w:basedOn w:val="1"/>
    <w:autoRedefine/>
    <w:qFormat/>
    <w:uiPriority w:val="0"/>
    <w:rPr>
      <w:szCs w:val="20"/>
    </w:rPr>
  </w:style>
  <w:style w:type="paragraph" w:customStyle="1" w:styleId="560">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561">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2">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63">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4">
    <w:name w:val="规范正文"/>
    <w:basedOn w:val="1"/>
    <w:autoRedefine/>
    <w:qFormat/>
    <w:uiPriority w:val="0"/>
    <w:pPr>
      <w:tabs>
        <w:tab w:val="left" w:pos="840"/>
      </w:tabs>
      <w:spacing w:before="156" w:beforeLines="50" w:line="360" w:lineRule="auto"/>
      <w:ind w:left="840" w:hanging="420"/>
      <w:textAlignment w:val="baseline"/>
    </w:pPr>
    <w:rPr>
      <w:szCs w:val="20"/>
    </w:rPr>
  </w:style>
  <w:style w:type="paragraph" w:customStyle="1" w:styleId="565">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6">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7">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68">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70">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1">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2">
    <w:name w:val="标准有序列表（L1）"/>
    <w:basedOn w:val="5"/>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3">
    <w:name w:val="Char Char Char Char Char Char Char Char Char Char"/>
    <w:basedOn w:val="1"/>
    <w:autoRedefine/>
    <w:qFormat/>
    <w:uiPriority w:val="0"/>
    <w:rPr>
      <w:rFonts w:ascii="仿宋_GB2312" w:eastAsia="仿宋_GB2312"/>
      <w:b/>
      <w:sz w:val="32"/>
      <w:szCs w:val="32"/>
    </w:rPr>
  </w:style>
  <w:style w:type="paragraph" w:customStyle="1" w:styleId="574">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575">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576">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577">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8">
    <w:name w:val="正文（首行缩进）"/>
    <w:basedOn w:val="26"/>
    <w:autoRedefine/>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9">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80">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1">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2">
    <w:name w:val="Char Char Char1 Char2"/>
    <w:basedOn w:val="1"/>
    <w:autoRedefine/>
    <w:qFormat/>
    <w:uiPriority w:val="0"/>
    <w:rPr>
      <w:szCs w:val="20"/>
    </w:rPr>
  </w:style>
  <w:style w:type="paragraph" w:customStyle="1" w:styleId="583">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84">
    <w:name w:val="默认段落字体 Para Char"/>
    <w:basedOn w:val="1"/>
    <w:autoRedefine/>
    <w:qFormat/>
    <w:uiPriority w:val="0"/>
    <w:rPr>
      <w:rFonts w:ascii="Tahoma" w:hAnsi="Tahoma"/>
      <w:sz w:val="24"/>
      <w:szCs w:val="20"/>
    </w:rPr>
  </w:style>
  <w:style w:type="paragraph" w:customStyle="1" w:styleId="585">
    <w:name w:val="标题五"/>
    <w:basedOn w:val="1"/>
    <w:autoRedefine/>
    <w:qFormat/>
    <w:uiPriority w:val="0"/>
    <w:pPr>
      <w:adjustRightInd/>
      <w:spacing w:before="156" w:beforeLines="50" w:line="360" w:lineRule="auto"/>
    </w:pPr>
    <w:rPr>
      <w:b/>
      <w:sz w:val="24"/>
    </w:rPr>
  </w:style>
  <w:style w:type="paragraph" w:customStyle="1" w:styleId="586">
    <w:name w:val="Char Char1101"/>
    <w:basedOn w:val="1"/>
    <w:autoRedefine/>
    <w:qFormat/>
    <w:uiPriority w:val="0"/>
    <w:pPr>
      <w:spacing w:line="360" w:lineRule="auto"/>
    </w:pPr>
    <w:rPr>
      <w:rFonts w:ascii="Tahoma" w:hAnsi="Tahoma"/>
      <w:sz w:val="24"/>
      <w:szCs w:val="20"/>
    </w:rPr>
  </w:style>
  <w:style w:type="paragraph" w:customStyle="1" w:styleId="587">
    <w:name w:val="Char Char Char Char Char Char Char Char1"/>
    <w:basedOn w:val="1"/>
    <w:autoRedefine/>
    <w:qFormat/>
    <w:uiPriority w:val="0"/>
    <w:pPr>
      <w:tabs>
        <w:tab w:val="left" w:pos="360"/>
      </w:tabs>
    </w:pPr>
    <w:rPr>
      <w:sz w:val="24"/>
      <w:szCs w:val="20"/>
    </w:rPr>
  </w:style>
  <w:style w:type="paragraph" w:customStyle="1" w:styleId="588">
    <w:name w:val="Char Char Char 字元 字元"/>
    <w:basedOn w:val="1"/>
    <w:autoRedefine/>
    <w:qFormat/>
    <w:uiPriority w:val="0"/>
    <w:pPr>
      <w:adjustRightInd/>
      <w:spacing w:line="360" w:lineRule="auto"/>
      <w:ind w:firstLine="200" w:firstLineChars="200"/>
    </w:pPr>
    <w:rPr>
      <w:szCs w:val="20"/>
    </w:rPr>
  </w:style>
  <w:style w:type="paragraph" w:customStyle="1" w:styleId="589">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0">
    <w:name w:val="Char Char Char Char Char Char Char"/>
    <w:basedOn w:val="1"/>
    <w:autoRedefine/>
    <w:qFormat/>
    <w:uiPriority w:val="0"/>
    <w:rPr>
      <w:rFonts w:ascii="仿宋_GB2312" w:eastAsia="仿宋_GB2312"/>
      <w:b/>
      <w:sz w:val="32"/>
      <w:szCs w:val="32"/>
    </w:rPr>
  </w:style>
  <w:style w:type="paragraph" w:customStyle="1" w:styleId="591">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2">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3">
    <w:name w:val="样式 标题 22h2L1 Heading 2H2sect 1.2H21sect 1.21H22sect 1.2..."/>
    <w:basedOn w:val="3"/>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4">
    <w:name w:val="样式6"/>
    <w:basedOn w:val="36"/>
    <w:autoRedefine/>
    <w:qFormat/>
    <w:uiPriority w:val="0"/>
    <w:pPr>
      <w:spacing w:line="460" w:lineRule="exact"/>
      <w:outlineLvl w:val="2"/>
    </w:pPr>
    <w:rPr>
      <w:rFonts w:ascii="仿宋_GB2312" w:hAnsi="宋体" w:eastAsia="仿宋_GB2312"/>
      <w:b/>
      <w:bCs/>
      <w:sz w:val="24"/>
      <w:szCs w:val="24"/>
    </w:rPr>
  </w:style>
  <w:style w:type="paragraph" w:customStyle="1" w:styleId="595">
    <w:name w:val="批注框文本 Char Char"/>
    <w:basedOn w:val="1"/>
    <w:autoRedefine/>
    <w:qFormat/>
    <w:uiPriority w:val="0"/>
    <w:pPr>
      <w:adjustRightInd/>
    </w:pPr>
    <w:rPr>
      <w:sz w:val="18"/>
      <w:szCs w:val="20"/>
    </w:rPr>
  </w:style>
  <w:style w:type="paragraph" w:customStyle="1" w:styleId="596">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7">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8">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599">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0">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601">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2">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603">
    <w:name w:val="正文文字缩进项目"/>
    <w:basedOn w:val="26"/>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4">
    <w:name w:val="文档正文"/>
    <w:basedOn w:val="1"/>
    <w:autoRedefine/>
    <w:qFormat/>
    <w:uiPriority w:val="0"/>
    <w:pPr>
      <w:spacing w:line="480" w:lineRule="atLeast"/>
      <w:ind w:firstLine="567"/>
      <w:textAlignment w:val="baseline"/>
    </w:pPr>
    <w:rPr>
      <w:kern w:val="0"/>
      <w:sz w:val="24"/>
      <w:szCs w:val="20"/>
    </w:rPr>
  </w:style>
  <w:style w:type="paragraph" w:customStyle="1" w:styleId="605">
    <w:name w:val="正文文字表格居中"/>
    <w:basedOn w:val="1"/>
    <w:next w:val="58"/>
    <w:autoRedefine/>
    <w:qFormat/>
    <w:uiPriority w:val="0"/>
    <w:pPr>
      <w:snapToGrid w:val="0"/>
      <w:spacing w:line="360" w:lineRule="auto"/>
    </w:pPr>
    <w:rPr>
      <w:rFonts w:ascii="宋体"/>
      <w:b/>
      <w:sz w:val="24"/>
      <w:szCs w:val="20"/>
    </w:rPr>
  </w:style>
  <w:style w:type="paragraph" w:customStyle="1" w:styleId="606">
    <w:name w:val="规划正文"/>
    <w:basedOn w:val="1"/>
    <w:autoRedefine/>
    <w:qFormat/>
    <w:uiPriority w:val="0"/>
    <w:pPr>
      <w:adjustRightInd/>
      <w:spacing w:before="312" w:beforeLines="100" w:line="360" w:lineRule="auto"/>
      <w:jc w:val="left"/>
    </w:pPr>
    <w:rPr>
      <w:rFonts w:ascii="Arial" w:hAnsi="Arial" w:eastAsia="仿宋_GB2312"/>
      <w:bCs/>
      <w:sz w:val="28"/>
    </w:rPr>
  </w:style>
  <w:style w:type="paragraph" w:customStyle="1" w:styleId="607">
    <w:name w:val="小节"/>
    <w:basedOn w:val="4"/>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8">
    <w:name w:val="Plain Text1"/>
    <w:basedOn w:val="1"/>
    <w:autoRedefine/>
    <w:qFormat/>
    <w:uiPriority w:val="7"/>
    <w:pPr>
      <w:adjustRightInd/>
    </w:pPr>
    <w:rPr>
      <w:rFonts w:ascii="宋体" w:hAnsi="Courier New"/>
    </w:rPr>
  </w:style>
  <w:style w:type="paragraph" w:customStyle="1" w:styleId="609">
    <w:name w:val="Char3"/>
    <w:basedOn w:val="1"/>
    <w:autoRedefine/>
    <w:qFormat/>
    <w:uiPriority w:val="0"/>
    <w:pPr>
      <w:adjustRightInd/>
    </w:pPr>
    <w:rPr>
      <w:rFonts w:ascii="仿宋_GB2312" w:eastAsia="仿宋_GB2312"/>
      <w:b/>
      <w:sz w:val="32"/>
      <w:szCs w:val="32"/>
    </w:rPr>
  </w:style>
  <w:style w:type="paragraph" w:customStyle="1" w:styleId="610">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1">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2">
    <w:name w:val="标题2"/>
    <w:basedOn w:val="3"/>
    <w:next w:val="1"/>
    <w:autoRedefine/>
    <w:qFormat/>
    <w:uiPriority w:val="0"/>
    <w:pPr>
      <w:tabs>
        <w:tab w:val="left" w:pos="578"/>
        <w:tab w:val="left" w:pos="900"/>
        <w:tab w:val="left" w:pos="1440"/>
      </w:tabs>
      <w:ind w:left="1440" w:hanging="360"/>
    </w:pPr>
    <w:rPr>
      <w:rFonts w:ascii="仿宋" w:eastAsia="仿宋" w:cs="宋体"/>
      <w:bCs w:val="0"/>
      <w:szCs w:val="28"/>
    </w:rPr>
  </w:style>
  <w:style w:type="paragraph" w:customStyle="1" w:styleId="613">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614">
    <w:name w:val="样式 标题 3标题 3 Char第二层条h33Bold Headbh章标题1小标题level_3PIM 3..."/>
    <w:basedOn w:val="4"/>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5">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6">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7">
    <w:name w:val="Char3 Char Char Char"/>
    <w:basedOn w:val="1"/>
    <w:autoRedefine/>
    <w:qFormat/>
    <w:uiPriority w:val="0"/>
    <w:pPr>
      <w:widowControl/>
      <w:adjustRightInd/>
      <w:spacing w:after="160" w:line="240" w:lineRule="exact"/>
      <w:jc w:val="left"/>
    </w:pPr>
    <w:rPr>
      <w:szCs w:val="20"/>
    </w:rPr>
  </w:style>
  <w:style w:type="paragraph" w:customStyle="1" w:styleId="618">
    <w:name w:val="表格标题2"/>
    <w:basedOn w:val="619"/>
    <w:autoRedefine/>
    <w:qFormat/>
    <w:uiPriority w:val="0"/>
    <w:rPr>
      <w:b/>
    </w:rPr>
  </w:style>
  <w:style w:type="paragraph" w:customStyle="1" w:styleId="619">
    <w:name w:val="表格内文"/>
    <w:basedOn w:val="1"/>
    <w:autoRedefine/>
    <w:qFormat/>
    <w:uiPriority w:val="0"/>
    <w:pPr>
      <w:adjustRightInd/>
      <w:spacing w:line="360" w:lineRule="auto"/>
    </w:pPr>
    <w:rPr>
      <w:rFonts w:ascii="宋体" w:hAnsi="宋体" w:cs="宋体"/>
      <w:color w:val="000000"/>
      <w:szCs w:val="20"/>
    </w:rPr>
  </w:style>
  <w:style w:type="paragraph" w:customStyle="1" w:styleId="620">
    <w:name w:val="Char Char Char Char Char Char Char Char Char Char2"/>
    <w:basedOn w:val="1"/>
    <w:autoRedefine/>
    <w:qFormat/>
    <w:uiPriority w:val="0"/>
    <w:rPr>
      <w:rFonts w:ascii="仿宋_GB2312" w:eastAsia="仿宋_GB2312"/>
      <w:b/>
      <w:sz w:val="32"/>
      <w:szCs w:val="32"/>
    </w:rPr>
  </w:style>
  <w:style w:type="paragraph" w:customStyle="1" w:styleId="621">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2">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3">
    <w:name w:val="Char Char11 Char Char Char Char Char Char Char Char Char11"/>
    <w:basedOn w:val="1"/>
    <w:autoRedefine/>
    <w:qFormat/>
    <w:uiPriority w:val="0"/>
    <w:pPr>
      <w:spacing w:line="360" w:lineRule="auto"/>
    </w:pPr>
    <w:rPr>
      <w:szCs w:val="20"/>
    </w:rPr>
  </w:style>
  <w:style w:type="paragraph" w:customStyle="1" w:styleId="624">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625">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626">
    <w:name w:val="MM Topic 1"/>
    <w:basedOn w:val="2"/>
    <w:autoRedefine/>
    <w:qFormat/>
    <w:uiPriority w:val="0"/>
    <w:pPr>
      <w:tabs>
        <w:tab w:val="left" w:pos="840"/>
      </w:tabs>
      <w:adjustRightInd/>
      <w:ind w:left="840" w:hanging="420"/>
    </w:pPr>
  </w:style>
  <w:style w:type="paragraph" w:customStyle="1" w:styleId="627">
    <w:name w:val="样式 标题 2标题2H2Heading 2 HiddenHeading 2 CCBSheading 22nd lev..."/>
    <w:basedOn w:val="3"/>
    <w:autoRedefine/>
    <w:qFormat/>
    <w:uiPriority w:val="0"/>
    <w:pPr>
      <w:widowControl/>
      <w:spacing w:before="260" w:after="260" w:line="416" w:lineRule="auto"/>
      <w:ind w:left="0" w:firstLine="0"/>
    </w:pPr>
    <w:rPr>
      <w:rFonts w:ascii="Arial" w:hAnsi="Arial" w:eastAsia="黑体"/>
      <w:sz w:val="30"/>
      <w:szCs w:val="21"/>
    </w:rPr>
  </w:style>
  <w:style w:type="paragraph" w:customStyle="1" w:styleId="628">
    <w:name w:val="文本正文 Char"/>
    <w:basedOn w:val="1"/>
    <w:autoRedefine/>
    <w:qFormat/>
    <w:uiPriority w:val="0"/>
    <w:pPr>
      <w:spacing w:line="360" w:lineRule="auto"/>
      <w:ind w:firstLine="200" w:firstLineChars="200"/>
    </w:pPr>
    <w:rPr>
      <w:kern w:val="0"/>
      <w:sz w:val="24"/>
      <w:szCs w:val="20"/>
    </w:rPr>
  </w:style>
  <w:style w:type="paragraph" w:customStyle="1" w:styleId="629">
    <w:name w:val="表格"/>
    <w:basedOn w:val="1"/>
    <w:autoRedefine/>
    <w:qFormat/>
    <w:uiPriority w:val="0"/>
    <w:pPr>
      <w:snapToGrid w:val="0"/>
      <w:ind w:firstLine="42" w:firstLineChars="21"/>
    </w:pPr>
    <w:rPr>
      <w:rFonts w:ascii="宋体" w:hAnsi="宋体"/>
      <w:kern w:val="0"/>
      <w:sz w:val="20"/>
      <w:szCs w:val="20"/>
    </w:rPr>
  </w:style>
  <w:style w:type="paragraph" w:customStyle="1" w:styleId="630">
    <w:name w:val="标书标题4"/>
    <w:basedOn w:val="6"/>
    <w:autoRedefine/>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1">
    <w:name w:val="插图题注"/>
    <w:next w:val="1"/>
    <w:autoRedefine/>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2">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3">
    <w:name w:val="表格项目符号 2"/>
    <w:basedOn w:val="32"/>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4">
    <w:name w:val="EB_表格"/>
    <w:basedOn w:val="1"/>
    <w:autoRedefine/>
    <w:qFormat/>
    <w:uiPriority w:val="0"/>
    <w:pPr>
      <w:adjustRightInd/>
      <w:spacing w:line="300" w:lineRule="auto"/>
      <w:jc w:val="center"/>
    </w:pPr>
  </w:style>
  <w:style w:type="paragraph" w:customStyle="1" w:styleId="635">
    <w:name w:val="_Style 6"/>
    <w:basedOn w:val="1"/>
    <w:autoRedefine/>
    <w:qFormat/>
    <w:uiPriority w:val="34"/>
    <w:pPr>
      <w:adjustRightInd/>
      <w:ind w:firstLine="420" w:firstLineChars="200"/>
    </w:pPr>
    <w:rPr>
      <w:rFonts w:eastAsia="仿宋_GB2312"/>
      <w:sz w:val="28"/>
    </w:rPr>
  </w:style>
  <w:style w:type="paragraph" w:customStyle="1" w:styleId="636">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7">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8">
    <w:name w:val="!大节"/>
    <w:basedOn w:val="3"/>
    <w:autoRedefine/>
    <w:qFormat/>
    <w:uiPriority w:val="0"/>
    <w:pPr>
      <w:spacing w:before="260" w:after="260" w:line="415" w:lineRule="auto"/>
      <w:ind w:left="420" w:hanging="420"/>
    </w:pPr>
    <w:rPr>
      <w:rFonts w:ascii="Arial" w:hAnsi="Arial" w:eastAsia="微软雅黑"/>
      <w:lang w:val="en-US"/>
    </w:rPr>
  </w:style>
  <w:style w:type="paragraph" w:customStyle="1" w:styleId="639">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640">
    <w:name w:val="正文表标题"/>
    <w:next w:val="641"/>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1">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2">
    <w:name w:val="Char Char Char Char Char Char"/>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3">
    <w:name w:val="trademark"/>
    <w:autoRedefine/>
    <w:qFormat/>
    <w:uiPriority w:val="0"/>
    <w:pPr>
      <w:spacing w:after="60"/>
    </w:pPr>
    <w:rPr>
      <w:rFonts w:ascii="Futura Bk" w:hAnsi="Futura Bk" w:eastAsia="宋体" w:cs="Times New Roman"/>
      <w:sz w:val="15"/>
      <w:lang w:val="en-US" w:eastAsia="en-US" w:bidi="ar-SA"/>
    </w:rPr>
  </w:style>
  <w:style w:type="paragraph" w:customStyle="1" w:styleId="644">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5">
    <w:name w:val="Char Char1 Char Char Char Char Char Char1"/>
    <w:basedOn w:val="1"/>
    <w:autoRedefine/>
    <w:qFormat/>
    <w:uiPriority w:val="0"/>
    <w:rPr>
      <w:rFonts w:ascii="仿宋_GB2312" w:eastAsia="仿宋_GB2312"/>
      <w:b/>
      <w:sz w:val="32"/>
      <w:szCs w:val="20"/>
    </w:rPr>
  </w:style>
  <w:style w:type="paragraph" w:customStyle="1" w:styleId="646">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647">
    <w:name w:val="Char1 Char Char Char1"/>
    <w:basedOn w:val="1"/>
    <w:autoRedefine/>
    <w:qFormat/>
    <w:uiPriority w:val="0"/>
    <w:pPr>
      <w:adjustRightInd/>
      <w:ind w:firstLine="200" w:firstLineChars="200"/>
    </w:pPr>
    <w:rPr>
      <w:rFonts w:ascii="Tahoma" w:hAnsi="Tahoma"/>
      <w:sz w:val="24"/>
      <w:szCs w:val="20"/>
    </w:rPr>
  </w:style>
  <w:style w:type="paragraph" w:customStyle="1" w:styleId="648">
    <w:name w:val="a1"/>
    <w:basedOn w:val="1"/>
    <w:autoRedefine/>
    <w:qFormat/>
    <w:uiPriority w:val="0"/>
    <w:pPr>
      <w:widowControl/>
      <w:spacing w:line="300" w:lineRule="atLeast"/>
      <w:jc w:val="left"/>
    </w:pPr>
    <w:rPr>
      <w:rFonts w:ascii="宋体" w:hAnsi="宋体"/>
      <w:kern w:val="0"/>
      <w:sz w:val="18"/>
      <w:szCs w:val="20"/>
    </w:rPr>
  </w:style>
  <w:style w:type="paragraph" w:customStyle="1" w:styleId="649">
    <w:name w:val="样式7"/>
    <w:basedOn w:val="650"/>
    <w:next w:val="1"/>
    <w:autoRedefine/>
    <w:qFormat/>
    <w:uiPriority w:val="0"/>
    <w:pPr>
      <w:spacing w:after="156" w:afterLines="50"/>
      <w:jc w:val="left"/>
      <w:outlineLvl w:val="3"/>
    </w:pPr>
    <w:rPr>
      <w:sz w:val="24"/>
      <w:szCs w:val="24"/>
    </w:rPr>
  </w:style>
  <w:style w:type="paragraph" w:customStyle="1" w:styleId="650">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651">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52">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3">
    <w:name w:val="样式 样式2 + 左侧:  1 字符 右侧:  1 字符"/>
    <w:basedOn w:val="461"/>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4">
    <w:name w:val="Char2 Char Char2"/>
    <w:basedOn w:val="1"/>
    <w:autoRedefine/>
    <w:qFormat/>
    <w:uiPriority w:val="0"/>
    <w:pPr>
      <w:adjustRightInd/>
    </w:pPr>
    <w:rPr>
      <w:rFonts w:ascii="Tahoma" w:hAnsi="Tahoma"/>
      <w:sz w:val="24"/>
      <w:szCs w:val="20"/>
    </w:rPr>
  </w:style>
  <w:style w:type="paragraph" w:customStyle="1" w:styleId="655">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6">
    <w:name w:val="三级条标题"/>
    <w:basedOn w:val="657"/>
    <w:next w:val="641"/>
    <w:autoRedefine/>
    <w:qFormat/>
    <w:uiPriority w:val="0"/>
    <w:pPr>
      <w:tabs>
        <w:tab w:val="left" w:pos="1260"/>
        <w:tab w:val="left" w:pos="1680"/>
        <w:tab w:val="left" w:pos="2100"/>
        <w:tab w:val="left" w:pos="2520"/>
      </w:tabs>
      <w:ind w:left="2520"/>
      <w:outlineLvl w:val="4"/>
    </w:pPr>
  </w:style>
  <w:style w:type="paragraph" w:customStyle="1" w:styleId="657">
    <w:name w:val="二级条标题"/>
    <w:basedOn w:val="658"/>
    <w:next w:val="641"/>
    <w:autoRedefine/>
    <w:qFormat/>
    <w:uiPriority w:val="0"/>
    <w:pPr>
      <w:tabs>
        <w:tab w:val="left" w:pos="1260"/>
        <w:tab w:val="left" w:pos="1680"/>
        <w:tab w:val="left" w:pos="2100"/>
      </w:tabs>
      <w:ind w:left="0"/>
      <w:outlineLvl w:val="3"/>
    </w:pPr>
  </w:style>
  <w:style w:type="paragraph" w:customStyle="1" w:styleId="658">
    <w:name w:val="一级条标题"/>
    <w:basedOn w:val="659"/>
    <w:next w:val="641"/>
    <w:autoRedefine/>
    <w:qFormat/>
    <w:uiPriority w:val="0"/>
    <w:pPr>
      <w:tabs>
        <w:tab w:val="left" w:pos="1260"/>
        <w:tab w:val="left" w:pos="1680"/>
      </w:tabs>
      <w:spacing w:before="0" w:beforeLines="0" w:after="0" w:afterLines="0"/>
      <w:ind w:left="1680"/>
      <w:outlineLvl w:val="2"/>
    </w:pPr>
  </w:style>
  <w:style w:type="paragraph" w:customStyle="1" w:styleId="659">
    <w:name w:val="章标题"/>
    <w:next w:val="641"/>
    <w:autoRedefine/>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60">
    <w:name w:val="数字标题2"/>
    <w:basedOn w:val="3"/>
    <w:next w:val="1"/>
    <w:autoRedefine/>
    <w:qFormat/>
    <w:uiPriority w:val="0"/>
    <w:pPr>
      <w:tabs>
        <w:tab w:val="left" w:pos="480"/>
      </w:tabs>
      <w:ind w:left="480" w:hanging="480"/>
    </w:pPr>
    <w:rPr>
      <w:rFonts w:ascii="Times New Roman" w:eastAsia="宋体"/>
      <w:i/>
      <w:sz w:val="36"/>
      <w:szCs w:val="36"/>
      <w:lang w:val="en-US"/>
    </w:rPr>
  </w:style>
  <w:style w:type="paragraph" w:customStyle="1" w:styleId="661">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62">
    <w:name w:val="样式 标题 1Level 1 HeadPIM 1Section Headh1l11Heading 0Datash..."/>
    <w:basedOn w:val="2"/>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3">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4">
    <w:name w:val="样式 标题 1章节第一层h1H"/>
    <w:basedOn w:val="2"/>
    <w:autoRedefine/>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5">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6">
    <w:name w:val="正文 项目2"/>
    <w:basedOn w:val="667"/>
    <w:autoRedefine/>
    <w:qFormat/>
    <w:uiPriority w:val="0"/>
    <w:pPr>
      <w:tabs>
        <w:tab w:val="left" w:pos="840"/>
      </w:tabs>
      <w:spacing w:after="0"/>
      <w:ind w:left="900"/>
    </w:pPr>
  </w:style>
  <w:style w:type="paragraph" w:customStyle="1" w:styleId="667">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8">
    <w:name w:val="Body Text 2*"/>
    <w:basedOn w:val="1"/>
    <w:autoRedefine/>
    <w:qFormat/>
    <w:uiPriority w:val="6"/>
    <w:pPr>
      <w:widowControl/>
      <w:adjustRightInd/>
      <w:ind w:left="720" w:hanging="720"/>
    </w:pPr>
    <w:rPr>
      <w:color w:val="000000"/>
      <w:kern w:val="0"/>
      <w:sz w:val="24"/>
      <w:szCs w:val="20"/>
      <w:lang w:val="en-GB"/>
    </w:rPr>
  </w:style>
  <w:style w:type="paragraph" w:customStyle="1" w:styleId="669">
    <w:name w:val="表1"/>
    <w:basedOn w:val="1"/>
    <w:autoRedefine/>
    <w:qFormat/>
    <w:uiPriority w:val="0"/>
    <w:pPr>
      <w:tabs>
        <w:tab w:val="left" w:pos="703"/>
      </w:tabs>
      <w:adjustRightInd/>
      <w:spacing w:line="360" w:lineRule="auto"/>
      <w:ind w:left="703"/>
      <w:jc w:val="center"/>
    </w:pPr>
  </w:style>
  <w:style w:type="paragraph" w:customStyle="1" w:styleId="670">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1">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672">
    <w:name w:val="章正文"/>
    <w:basedOn w:val="1"/>
    <w:autoRedefine/>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3">
    <w:name w:val="2级标题"/>
    <w:basedOn w:val="674"/>
    <w:autoRedefine/>
    <w:qFormat/>
    <w:uiPriority w:val="0"/>
    <w:pPr>
      <w:jc w:val="left"/>
      <w:outlineLvl w:val="1"/>
    </w:pPr>
    <w:rPr>
      <w:rFonts w:ascii="Times New Roman" w:hAnsi="Times New Roman" w:eastAsia="仿宋"/>
      <w:sz w:val="30"/>
    </w:rPr>
  </w:style>
  <w:style w:type="paragraph" w:customStyle="1" w:styleId="674">
    <w:name w:val="1级标题"/>
    <w:basedOn w:val="1"/>
    <w:autoRedefine/>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5">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6">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7">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8">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9">
    <w:name w:val="bullet"/>
    <w:basedOn w:val="1"/>
    <w:autoRedefine/>
    <w:qFormat/>
    <w:uiPriority w:val="0"/>
    <w:pPr>
      <w:tabs>
        <w:tab w:val="left" w:pos="840"/>
      </w:tabs>
      <w:adjustRightInd/>
      <w:ind w:left="840" w:hanging="420"/>
    </w:pPr>
  </w:style>
  <w:style w:type="paragraph" w:customStyle="1" w:styleId="680">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1">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2">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3">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4">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5">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6">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7">
    <w:name w:val="MM Topic 4"/>
    <w:basedOn w:val="6"/>
    <w:autoRedefine/>
    <w:qFormat/>
    <w:uiPriority w:val="0"/>
    <w:pPr>
      <w:tabs>
        <w:tab w:val="left" w:pos="2100"/>
      </w:tabs>
      <w:adjustRightInd/>
      <w:ind w:left="2100" w:hanging="420"/>
    </w:pPr>
    <w:rPr>
      <w:lang w:val="en-US"/>
    </w:rPr>
  </w:style>
  <w:style w:type="paragraph" w:customStyle="1" w:styleId="688">
    <w:name w:val="Char11"/>
    <w:basedOn w:val="1"/>
    <w:autoRedefine/>
    <w:qFormat/>
    <w:uiPriority w:val="0"/>
    <w:pPr>
      <w:tabs>
        <w:tab w:val="left" w:pos="432"/>
      </w:tabs>
      <w:adjustRightInd/>
      <w:spacing w:before="156" w:beforeLines="50" w:after="156" w:afterLines="50"/>
      <w:ind w:left="432" w:hanging="432" w:firstLineChars="200"/>
    </w:pPr>
    <w:rPr>
      <w:sz w:val="24"/>
    </w:rPr>
  </w:style>
  <w:style w:type="paragraph" w:customStyle="1" w:styleId="689">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90">
    <w:name w:val="Char Char11 Char Char Char Char Char Char Char Char Char1"/>
    <w:basedOn w:val="1"/>
    <w:autoRedefine/>
    <w:qFormat/>
    <w:uiPriority w:val="6"/>
    <w:pPr>
      <w:spacing w:line="360" w:lineRule="auto"/>
    </w:pPr>
    <w:rPr>
      <w:szCs w:val="20"/>
    </w:rPr>
  </w:style>
  <w:style w:type="paragraph" w:customStyle="1" w:styleId="691">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692">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693">
    <w:name w:val="body text bold"/>
    <w:basedOn w:val="23"/>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4">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5">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6">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697">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8">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9">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00">
    <w:name w:val="单元格居中"/>
    <w:basedOn w:val="1"/>
    <w:autoRedefine/>
    <w:qFormat/>
    <w:uiPriority w:val="0"/>
    <w:pPr>
      <w:adjustRightInd/>
      <w:spacing w:line="360" w:lineRule="auto"/>
      <w:jc w:val="center"/>
    </w:pPr>
    <w:rPr>
      <w:sz w:val="24"/>
    </w:rPr>
  </w:style>
  <w:style w:type="paragraph" w:customStyle="1" w:styleId="701">
    <w:name w:val="正文3"/>
    <w:basedOn w:val="1"/>
    <w:autoRedefine/>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2">
    <w:name w:val="Char Char Char Char Char Char Char1"/>
    <w:basedOn w:val="1"/>
    <w:autoRedefine/>
    <w:qFormat/>
    <w:uiPriority w:val="6"/>
    <w:rPr>
      <w:rFonts w:ascii="仿宋_GB2312" w:eastAsia="仿宋_GB2312"/>
      <w:b/>
      <w:sz w:val="32"/>
      <w:szCs w:val="32"/>
    </w:rPr>
  </w:style>
  <w:style w:type="paragraph" w:customStyle="1" w:styleId="703">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4">
    <w:name w:val="Char3 Char Char Char11"/>
    <w:basedOn w:val="1"/>
    <w:autoRedefine/>
    <w:qFormat/>
    <w:uiPriority w:val="0"/>
    <w:pPr>
      <w:widowControl/>
      <w:adjustRightInd/>
      <w:spacing w:after="160" w:line="240" w:lineRule="exact"/>
      <w:jc w:val="left"/>
    </w:pPr>
    <w:rPr>
      <w:szCs w:val="20"/>
    </w:rPr>
  </w:style>
  <w:style w:type="paragraph" w:customStyle="1" w:styleId="705">
    <w:name w:val="Char Char1121"/>
    <w:basedOn w:val="1"/>
    <w:autoRedefine/>
    <w:qFormat/>
    <w:uiPriority w:val="0"/>
    <w:pPr>
      <w:spacing w:line="360" w:lineRule="auto"/>
    </w:pPr>
    <w:rPr>
      <w:szCs w:val="20"/>
    </w:rPr>
  </w:style>
  <w:style w:type="paragraph" w:customStyle="1" w:styleId="706">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7">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8">
    <w:name w:val="Normal0"/>
    <w:autoRedefine/>
    <w:qFormat/>
    <w:uiPriority w:val="0"/>
    <w:rPr>
      <w:rFonts w:ascii="Times New Roman" w:hAnsi="Times New Roman" w:eastAsia="宋体" w:cs="Times New Roman"/>
      <w:lang w:val="en-US" w:eastAsia="en-US" w:bidi="ar-SA"/>
    </w:rPr>
  </w:style>
  <w:style w:type="paragraph" w:customStyle="1" w:styleId="709">
    <w:name w:val="带编号样式"/>
    <w:basedOn w:val="628"/>
    <w:autoRedefine/>
    <w:qFormat/>
    <w:uiPriority w:val="0"/>
    <w:pPr>
      <w:tabs>
        <w:tab w:val="left" w:pos="840"/>
      </w:tabs>
      <w:snapToGrid w:val="0"/>
      <w:ind w:left="840" w:hanging="420" w:firstLineChars="0"/>
    </w:pPr>
    <w:rPr>
      <w:rFonts w:ascii="仿宋_GB2312" w:eastAsia="仿宋_GB2312"/>
      <w:color w:val="000000"/>
    </w:rPr>
  </w:style>
  <w:style w:type="paragraph" w:customStyle="1" w:styleId="710">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1">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2">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713">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4">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5">
    <w:name w:val="默认段落字体 Para Char Char Char1 Char"/>
    <w:basedOn w:val="1"/>
    <w:autoRedefine/>
    <w:qFormat/>
    <w:uiPriority w:val="0"/>
    <w:pPr>
      <w:spacing w:line="240" w:lineRule="atLeast"/>
      <w:ind w:left="420" w:firstLine="420"/>
    </w:pPr>
    <w:rPr>
      <w:sz w:val="24"/>
    </w:rPr>
  </w:style>
  <w:style w:type="paragraph" w:customStyle="1" w:styleId="716">
    <w:name w:val="WW-正文文字缩进 2"/>
    <w:basedOn w:val="1"/>
    <w:autoRedefine/>
    <w:qFormat/>
    <w:uiPriority w:val="0"/>
    <w:pPr>
      <w:suppressAutoHyphens/>
      <w:adjustRightInd/>
      <w:ind w:firstLine="420"/>
    </w:pPr>
    <w:rPr>
      <w:kern w:val="1"/>
      <w:szCs w:val="20"/>
    </w:rPr>
  </w:style>
  <w:style w:type="paragraph" w:customStyle="1" w:styleId="717">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8">
    <w:name w:val="样式 标题 2 + 四号"/>
    <w:basedOn w:val="3"/>
    <w:autoRedefine/>
    <w:qFormat/>
    <w:uiPriority w:val="0"/>
    <w:pPr>
      <w:spacing w:before="120" w:after="120"/>
      <w:ind w:left="0" w:firstLine="0"/>
      <w:jc w:val="both"/>
    </w:pPr>
    <w:rPr>
      <w:rFonts w:ascii="宋体" w:hAnsi="Arial" w:eastAsia="宋体"/>
      <w:sz w:val="28"/>
      <w:lang w:val="en-US"/>
    </w:rPr>
  </w:style>
  <w:style w:type="paragraph" w:customStyle="1" w:styleId="719">
    <w:name w:val="有符号正文"/>
    <w:basedOn w:val="1"/>
    <w:autoRedefine/>
    <w:qFormat/>
    <w:uiPriority w:val="0"/>
    <w:pPr>
      <w:adjustRightInd/>
      <w:spacing w:line="400" w:lineRule="exact"/>
      <w:ind w:firstLine="200" w:firstLineChars="200"/>
    </w:pPr>
    <w:rPr>
      <w:rFonts w:ascii="Arial" w:hAnsi="Arial"/>
    </w:rPr>
  </w:style>
  <w:style w:type="paragraph" w:customStyle="1" w:styleId="720">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1">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722">
    <w:name w:val="4"/>
    <w:basedOn w:val="1"/>
    <w:next w:val="40"/>
    <w:autoRedefine/>
    <w:qFormat/>
    <w:uiPriority w:val="0"/>
    <w:pPr>
      <w:spacing w:after="120" w:line="480" w:lineRule="auto"/>
      <w:ind w:left="420" w:leftChars="200"/>
    </w:pPr>
    <w:rPr>
      <w:sz w:val="24"/>
      <w:szCs w:val="20"/>
    </w:rPr>
  </w:style>
  <w:style w:type="paragraph" w:customStyle="1" w:styleId="723">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4">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5">
    <w:name w:val="样式 标题 3H3 + 两端对齐"/>
    <w:basedOn w:val="4"/>
    <w:autoRedefine/>
    <w:qFormat/>
    <w:uiPriority w:val="0"/>
    <w:pPr>
      <w:keepLines w:val="0"/>
      <w:spacing w:before="0" w:after="0" w:line="240" w:lineRule="auto"/>
      <w:jc w:val="left"/>
    </w:pPr>
    <w:rPr>
      <w:rFonts w:cs="宋体"/>
      <w:sz w:val="21"/>
      <w:szCs w:val="20"/>
    </w:rPr>
  </w:style>
  <w:style w:type="paragraph" w:customStyle="1" w:styleId="726">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727">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728">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9">
    <w:name w:val="表格 表头"/>
    <w:basedOn w:val="1"/>
    <w:autoRedefine/>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30">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1">
    <w:name w:val="Char Char1 Char Char Char"/>
    <w:basedOn w:val="1"/>
    <w:autoRedefine/>
    <w:qFormat/>
    <w:uiPriority w:val="0"/>
    <w:rPr>
      <w:rFonts w:ascii="仿宋_GB2312" w:eastAsia="仿宋_GB2312"/>
      <w:b/>
      <w:sz w:val="32"/>
      <w:szCs w:val="20"/>
    </w:rPr>
  </w:style>
  <w:style w:type="paragraph" w:customStyle="1" w:styleId="732">
    <w:name w:val="表格题注"/>
    <w:next w:val="1"/>
    <w:autoRedefine/>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3">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734">
    <w:name w:val="Picture"/>
    <w:basedOn w:val="1"/>
    <w:next w:val="16"/>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5">
    <w:name w:val="Char Char1 Char Char Char2"/>
    <w:basedOn w:val="1"/>
    <w:autoRedefine/>
    <w:qFormat/>
    <w:uiPriority w:val="0"/>
    <w:rPr>
      <w:rFonts w:ascii="仿宋_GB2312" w:eastAsia="仿宋_GB2312"/>
      <w:b/>
      <w:sz w:val="32"/>
      <w:szCs w:val="32"/>
    </w:rPr>
  </w:style>
  <w:style w:type="paragraph" w:customStyle="1" w:styleId="736">
    <w:name w:val="Char3 Char Char Char1"/>
    <w:basedOn w:val="1"/>
    <w:autoRedefine/>
    <w:qFormat/>
    <w:uiPriority w:val="6"/>
    <w:pPr>
      <w:widowControl/>
      <w:adjustRightInd/>
      <w:spacing w:after="160" w:line="240" w:lineRule="exact"/>
      <w:jc w:val="left"/>
    </w:pPr>
    <w:rPr>
      <w:szCs w:val="20"/>
    </w:rPr>
  </w:style>
  <w:style w:type="paragraph" w:customStyle="1" w:styleId="737">
    <w:name w:val="Char1 Char Char Char21"/>
    <w:basedOn w:val="1"/>
    <w:autoRedefine/>
    <w:qFormat/>
    <w:uiPriority w:val="0"/>
    <w:rPr>
      <w:rFonts w:ascii="Tahoma" w:hAnsi="Tahoma"/>
      <w:sz w:val="24"/>
      <w:szCs w:val="20"/>
    </w:rPr>
  </w:style>
  <w:style w:type="paragraph" w:customStyle="1" w:styleId="738">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739">
    <w:name w:val="正文（标题三）"/>
    <w:basedOn w:val="1"/>
    <w:autoRedefine/>
    <w:qFormat/>
    <w:uiPriority w:val="0"/>
    <w:pPr>
      <w:spacing w:line="360" w:lineRule="auto"/>
      <w:ind w:firstLine="200" w:firstLineChars="200"/>
    </w:pPr>
    <w:rPr>
      <w:sz w:val="24"/>
    </w:rPr>
  </w:style>
  <w:style w:type="paragraph" w:customStyle="1" w:styleId="740">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741">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2">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743">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4">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745">
    <w:name w:val="Char1 Char Char Char4"/>
    <w:basedOn w:val="1"/>
    <w:autoRedefine/>
    <w:qFormat/>
    <w:uiPriority w:val="0"/>
    <w:pPr>
      <w:adjustRightInd/>
      <w:ind w:firstLine="200" w:firstLineChars="200"/>
    </w:pPr>
    <w:rPr>
      <w:rFonts w:ascii="Tahoma" w:hAnsi="Tahoma"/>
      <w:sz w:val="24"/>
      <w:szCs w:val="20"/>
    </w:rPr>
  </w:style>
  <w:style w:type="paragraph" w:customStyle="1" w:styleId="746">
    <w:name w:val="_标题2"/>
    <w:basedOn w:val="713"/>
    <w:next w:val="713"/>
    <w:autoRedefine/>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7">
    <w:name w:val="样式1 + (中宋体"/>
    <w:basedOn w:val="724"/>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8">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9">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0">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1">
    <w:name w:val="四号　首行缩进"/>
    <w:basedOn w:val="1"/>
    <w:autoRedefine/>
    <w:qFormat/>
    <w:uiPriority w:val="0"/>
    <w:pPr>
      <w:adjustRightInd/>
      <w:spacing w:line="360" w:lineRule="auto"/>
    </w:pPr>
    <w:rPr>
      <w:rFonts w:ascii="宋体" w:hAnsi="宋体"/>
      <w:szCs w:val="20"/>
    </w:rPr>
  </w:style>
  <w:style w:type="paragraph" w:customStyle="1" w:styleId="752">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753">
    <w:name w:val="Char Char Char Char Char Char Char Char Char Char Char1 Char"/>
    <w:basedOn w:val="1"/>
    <w:autoRedefine/>
    <w:qFormat/>
    <w:uiPriority w:val="0"/>
    <w:pPr>
      <w:adjustRightInd/>
    </w:pPr>
    <w:rPr>
      <w:rFonts w:ascii="Tahoma" w:hAnsi="Tahoma"/>
      <w:sz w:val="24"/>
    </w:rPr>
  </w:style>
  <w:style w:type="paragraph" w:customStyle="1" w:styleId="754">
    <w:name w:val="Char Char Char Char11"/>
    <w:basedOn w:val="1"/>
    <w:autoRedefine/>
    <w:qFormat/>
    <w:uiPriority w:val="0"/>
    <w:rPr>
      <w:rFonts w:ascii="Tahoma" w:hAnsi="Tahoma"/>
      <w:sz w:val="24"/>
      <w:szCs w:val="20"/>
    </w:rPr>
  </w:style>
  <w:style w:type="paragraph" w:customStyle="1" w:styleId="755">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6">
    <w:name w:val="Char Char Char Char"/>
    <w:basedOn w:val="1"/>
    <w:autoRedefine/>
    <w:qFormat/>
    <w:uiPriority w:val="0"/>
    <w:rPr>
      <w:rFonts w:ascii="Tahoma" w:hAnsi="Tahoma"/>
      <w:sz w:val="24"/>
      <w:szCs w:val="20"/>
    </w:rPr>
  </w:style>
  <w:style w:type="paragraph" w:customStyle="1" w:styleId="757">
    <w:name w:val="标1"/>
    <w:basedOn w:val="1"/>
    <w:autoRedefine/>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8">
    <w:name w:val="Char19"/>
    <w:basedOn w:val="1"/>
    <w:autoRedefine/>
    <w:qFormat/>
    <w:uiPriority w:val="0"/>
    <w:pPr>
      <w:adjustRightInd/>
    </w:pPr>
    <w:rPr>
      <w:szCs w:val="20"/>
    </w:rPr>
  </w:style>
  <w:style w:type="paragraph" w:customStyle="1" w:styleId="759">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0">
    <w:name w:val="样式8"/>
    <w:basedOn w:val="1"/>
    <w:autoRedefine/>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1">
    <w:name w:val="_Style 5"/>
    <w:basedOn w:val="1"/>
    <w:autoRedefine/>
    <w:qFormat/>
    <w:uiPriority w:val="34"/>
    <w:pPr>
      <w:adjustRightInd/>
      <w:ind w:firstLine="420" w:firstLineChars="200"/>
    </w:pPr>
    <w:rPr>
      <w:rFonts w:eastAsia="仿宋_GB2312"/>
      <w:sz w:val="28"/>
    </w:rPr>
  </w:style>
  <w:style w:type="paragraph" w:customStyle="1" w:styleId="762">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3">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764">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5">
    <w:name w:val="标书表格字体格式"/>
    <w:next w:val="759"/>
    <w:autoRedefine/>
    <w:qFormat/>
    <w:uiPriority w:val="0"/>
    <w:rPr>
      <w:rFonts w:ascii="Times New Roman" w:hAnsi="Times New Roman" w:eastAsia="宋体" w:cs="Times New Roman"/>
      <w:kern w:val="2"/>
      <w:sz w:val="21"/>
      <w:szCs w:val="24"/>
      <w:lang w:val="en-US" w:eastAsia="zh-CN" w:bidi="ar-SA"/>
    </w:rPr>
  </w:style>
  <w:style w:type="paragraph" w:customStyle="1" w:styleId="766">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767">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8">
    <w:name w:val="修订3"/>
    <w:autoRedefine/>
    <w:qFormat/>
    <w:uiPriority w:val="0"/>
    <w:rPr>
      <w:rFonts w:ascii="Times New Roman" w:hAnsi="Times New Roman" w:eastAsia="宋体" w:cs="Times New Roman"/>
      <w:kern w:val="2"/>
      <w:sz w:val="21"/>
      <w:lang w:val="en-US" w:eastAsia="zh-CN" w:bidi="ar-SA"/>
    </w:rPr>
  </w:style>
  <w:style w:type="paragraph" w:customStyle="1" w:styleId="769">
    <w:name w:val="CSS1级正文 Char"/>
    <w:basedOn w:val="23"/>
    <w:autoRedefine/>
    <w:qFormat/>
    <w:uiPriority w:val="0"/>
    <w:pPr>
      <w:autoSpaceDE/>
      <w:autoSpaceDN/>
      <w:snapToGrid w:val="0"/>
      <w:ind w:firstLine="480" w:firstLineChars="200"/>
    </w:pPr>
    <w:rPr>
      <w:rFonts w:ascii="Times New Roman"/>
      <w:szCs w:val="24"/>
      <w:lang w:val="en-US"/>
    </w:rPr>
  </w:style>
  <w:style w:type="paragraph" w:customStyle="1" w:styleId="770">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1">
    <w:name w:val="表文字"/>
    <w:autoRedefine/>
    <w:qFormat/>
    <w:uiPriority w:val="0"/>
    <w:rPr>
      <w:rFonts w:ascii="宋体" w:hAnsi="Times New Roman" w:eastAsia="宋体" w:cs="Times New Roman"/>
      <w:kern w:val="2"/>
      <w:lang w:val="en-US" w:eastAsia="zh-CN" w:bidi="ar-SA"/>
    </w:rPr>
  </w:style>
  <w:style w:type="paragraph" w:customStyle="1" w:styleId="772">
    <w:name w:val="MM Title"/>
    <w:basedOn w:val="61"/>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3">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4">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5">
    <w:name w:val="Char Char Char Char Char Char Char Char2"/>
    <w:basedOn w:val="1"/>
    <w:autoRedefine/>
    <w:qFormat/>
    <w:uiPriority w:val="0"/>
    <w:pPr>
      <w:tabs>
        <w:tab w:val="left" w:pos="360"/>
      </w:tabs>
    </w:pPr>
    <w:rPr>
      <w:sz w:val="24"/>
      <w:szCs w:val="20"/>
    </w:rPr>
  </w:style>
  <w:style w:type="paragraph" w:customStyle="1" w:styleId="776">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7">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778">
    <w:name w:val="中文标题 3"/>
    <w:basedOn w:val="26"/>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9">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0">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1">
    <w:name w:val="正文－恩普"/>
    <w:basedOn w:val="5"/>
    <w:autoRedefine/>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2">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783">
    <w:name w:val="Char4"/>
    <w:basedOn w:val="1"/>
    <w:autoRedefine/>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4">
    <w:name w:val="p0"/>
    <w:basedOn w:val="1"/>
    <w:autoRedefine/>
    <w:qFormat/>
    <w:uiPriority w:val="0"/>
    <w:pPr>
      <w:widowControl/>
      <w:adjustRightInd/>
    </w:pPr>
    <w:rPr>
      <w:kern w:val="0"/>
      <w:szCs w:val="21"/>
    </w:rPr>
  </w:style>
  <w:style w:type="paragraph" w:customStyle="1" w:styleId="785">
    <w:name w:val="Char6"/>
    <w:basedOn w:val="1"/>
    <w:autoRedefine/>
    <w:qFormat/>
    <w:uiPriority w:val="0"/>
    <w:rPr>
      <w:rFonts w:ascii="仿宋_GB2312" w:eastAsia="仿宋_GB2312"/>
      <w:b/>
      <w:sz w:val="32"/>
      <w:szCs w:val="32"/>
    </w:rPr>
  </w:style>
  <w:style w:type="paragraph" w:customStyle="1" w:styleId="786">
    <w:name w:val="Char111"/>
    <w:basedOn w:val="1"/>
    <w:autoRedefine/>
    <w:qFormat/>
    <w:uiPriority w:val="0"/>
    <w:rPr>
      <w:rFonts w:ascii="仿宋_GB2312" w:eastAsia="仿宋_GB2312"/>
      <w:b/>
      <w:sz w:val="32"/>
      <w:szCs w:val="32"/>
    </w:rPr>
  </w:style>
  <w:style w:type="paragraph" w:customStyle="1" w:styleId="787">
    <w:name w:val="标题3"/>
    <w:basedOn w:val="4"/>
    <w:next w:val="55"/>
    <w:autoRedefine/>
    <w:qFormat/>
    <w:uiPriority w:val="0"/>
    <w:pPr>
      <w:tabs>
        <w:tab w:val="clear" w:pos="900"/>
      </w:tabs>
      <w:spacing w:after="0" w:line="360" w:lineRule="auto"/>
    </w:pPr>
    <w:rPr>
      <w:rFonts w:ascii="仿宋" w:hAnsi="仿宋" w:eastAsia="仿宋" w:cs="仿宋"/>
    </w:rPr>
  </w:style>
  <w:style w:type="paragraph" w:customStyle="1" w:styleId="788">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9">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790">
    <w:name w:val="Char1 Char Char Char2"/>
    <w:basedOn w:val="1"/>
    <w:autoRedefine/>
    <w:qFormat/>
    <w:uiPriority w:val="0"/>
    <w:pPr>
      <w:adjustRightInd/>
      <w:ind w:firstLine="200" w:firstLineChars="200"/>
    </w:pPr>
    <w:rPr>
      <w:rFonts w:ascii="Tahoma" w:hAnsi="Tahoma"/>
      <w:sz w:val="24"/>
      <w:szCs w:val="20"/>
    </w:rPr>
  </w:style>
  <w:style w:type="paragraph" w:customStyle="1" w:styleId="791">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792">
    <w:name w:val="样式 标题 1 + 黑色 段前: 0.5 行 段后: 0.5 行1"/>
    <w:basedOn w:val="2"/>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3">
    <w:name w:val="Char Char Char Char Char Char Char2"/>
    <w:basedOn w:val="1"/>
    <w:autoRedefine/>
    <w:qFormat/>
    <w:uiPriority w:val="0"/>
    <w:rPr>
      <w:rFonts w:ascii="仿宋_GB2312" w:eastAsia="仿宋_GB2312"/>
      <w:b/>
      <w:sz w:val="32"/>
      <w:szCs w:val="32"/>
    </w:rPr>
  </w:style>
  <w:style w:type="paragraph" w:customStyle="1" w:styleId="794">
    <w:name w:val="五级条标题"/>
    <w:basedOn w:val="795"/>
    <w:next w:val="641"/>
    <w:autoRedefine/>
    <w:qFormat/>
    <w:uiPriority w:val="0"/>
    <w:pPr>
      <w:tabs>
        <w:tab w:val="left" w:pos="1260"/>
        <w:tab w:val="left" w:pos="1680"/>
        <w:tab w:val="left" w:pos="2100"/>
        <w:tab w:val="left" w:pos="2940"/>
        <w:tab w:val="left" w:pos="3360"/>
      </w:tabs>
      <w:ind w:left="3360"/>
      <w:outlineLvl w:val="6"/>
    </w:pPr>
  </w:style>
  <w:style w:type="paragraph" w:customStyle="1" w:styleId="795">
    <w:name w:val="四级条标题"/>
    <w:basedOn w:val="656"/>
    <w:next w:val="641"/>
    <w:autoRedefine/>
    <w:qFormat/>
    <w:uiPriority w:val="0"/>
    <w:pPr>
      <w:tabs>
        <w:tab w:val="left" w:pos="2940"/>
        <w:tab w:val="clear" w:pos="2520"/>
      </w:tabs>
      <w:ind w:left="2940"/>
      <w:outlineLvl w:val="5"/>
    </w:pPr>
  </w:style>
  <w:style w:type="paragraph" w:customStyle="1" w:styleId="796">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7">
    <w:name w:val="Char23"/>
    <w:basedOn w:val="1"/>
    <w:autoRedefine/>
    <w:qFormat/>
    <w:uiPriority w:val="0"/>
    <w:rPr>
      <w:rFonts w:ascii="仿宋_GB2312" w:eastAsia="仿宋_GB2312"/>
      <w:b/>
      <w:sz w:val="32"/>
      <w:szCs w:val="32"/>
    </w:rPr>
  </w:style>
  <w:style w:type="paragraph" w:customStyle="1" w:styleId="798">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9">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800">
    <w:name w:val="首行缩进"/>
    <w:basedOn w:val="1"/>
    <w:autoRedefine/>
    <w:qFormat/>
    <w:uiPriority w:val="0"/>
    <w:pPr>
      <w:spacing w:line="360" w:lineRule="auto"/>
      <w:ind w:firstLine="480" w:firstLineChars="200"/>
    </w:pPr>
    <w:rPr>
      <w:rFonts w:ascii="宋体"/>
      <w:sz w:val="24"/>
      <w:szCs w:val="20"/>
    </w:rPr>
  </w:style>
  <w:style w:type="paragraph" w:customStyle="1" w:styleId="801">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802">
    <w:name w:val="单元格左对齐"/>
    <w:basedOn w:val="1"/>
    <w:autoRedefine/>
    <w:qFormat/>
    <w:uiPriority w:val="0"/>
    <w:pPr>
      <w:adjustRightInd/>
      <w:spacing w:line="360" w:lineRule="auto"/>
    </w:pPr>
    <w:rPr>
      <w:sz w:val="24"/>
    </w:rPr>
  </w:style>
  <w:style w:type="paragraph" w:customStyle="1" w:styleId="803">
    <w:name w:val="正文主体"/>
    <w:basedOn w:val="625"/>
    <w:autoRedefine/>
    <w:qFormat/>
    <w:uiPriority w:val="0"/>
  </w:style>
  <w:style w:type="paragraph" w:customStyle="1" w:styleId="804">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5">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806">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807">
    <w:name w:val="正文（首行缩进2字符）"/>
    <w:basedOn w:val="1"/>
    <w:autoRedefine/>
    <w:qFormat/>
    <w:uiPriority w:val="0"/>
    <w:pPr>
      <w:adjustRightInd/>
      <w:spacing w:line="360" w:lineRule="auto"/>
      <w:ind w:firstLine="480" w:firstLineChars="200"/>
    </w:pPr>
    <w:rPr>
      <w:sz w:val="24"/>
      <w:szCs w:val="20"/>
    </w:rPr>
  </w:style>
  <w:style w:type="paragraph" w:customStyle="1" w:styleId="808">
    <w:name w:val="P1"/>
    <w:basedOn w:val="1"/>
    <w:autoRedefine/>
    <w:qFormat/>
    <w:uiPriority w:val="0"/>
    <w:pPr>
      <w:adjustRightInd/>
      <w:spacing w:line="288" w:lineRule="auto"/>
      <w:ind w:firstLine="425" w:firstLineChars="200"/>
    </w:pPr>
  </w:style>
  <w:style w:type="paragraph" w:customStyle="1" w:styleId="809">
    <w:name w:val="列表内容"/>
    <w:basedOn w:val="1"/>
    <w:next w:val="1"/>
    <w:autoRedefine/>
    <w:qFormat/>
    <w:uiPriority w:val="0"/>
    <w:pPr>
      <w:widowControl/>
      <w:tabs>
        <w:tab w:val="left" w:pos="840"/>
      </w:tabs>
      <w:ind w:left="840" w:hanging="420"/>
      <w:jc w:val="left"/>
    </w:pPr>
    <w:rPr>
      <w:kern w:val="0"/>
      <w:sz w:val="18"/>
    </w:rPr>
  </w:style>
  <w:style w:type="paragraph" w:customStyle="1" w:styleId="810">
    <w:name w:val="Char Char11 Char Char Char1"/>
    <w:basedOn w:val="1"/>
    <w:autoRedefine/>
    <w:qFormat/>
    <w:uiPriority w:val="6"/>
    <w:pPr>
      <w:spacing w:line="360" w:lineRule="auto"/>
    </w:pPr>
    <w:rPr>
      <w:szCs w:val="20"/>
    </w:rPr>
  </w:style>
  <w:style w:type="paragraph" w:customStyle="1" w:styleId="811">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812">
    <w:name w:val="Char Char Char Char Char Char11"/>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3">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4">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815">
    <w:name w:val="正文文字缩进2字"/>
    <w:basedOn w:val="23"/>
    <w:autoRedefine/>
    <w:qFormat/>
    <w:uiPriority w:val="0"/>
    <w:pPr>
      <w:autoSpaceDE/>
      <w:autoSpaceDN/>
      <w:adjustRightInd/>
      <w:spacing w:before="60" w:after="60"/>
      <w:ind w:firstLine="200" w:firstLineChars="200"/>
    </w:pPr>
    <w:rPr>
      <w:rFonts w:ascii="Times New Roman"/>
      <w:szCs w:val="20"/>
      <w:lang w:val="en-US"/>
    </w:rPr>
  </w:style>
  <w:style w:type="paragraph" w:customStyle="1" w:styleId="816">
    <w:name w:val="默认段落字体 Para Char Char Char Char"/>
    <w:basedOn w:val="1"/>
    <w:autoRedefine/>
    <w:qFormat/>
    <w:uiPriority w:val="0"/>
    <w:pPr>
      <w:spacing w:line="360" w:lineRule="auto"/>
    </w:pPr>
    <w:rPr>
      <w:szCs w:val="20"/>
    </w:rPr>
  </w:style>
  <w:style w:type="paragraph" w:customStyle="1" w:styleId="817">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818">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9">
    <w:name w:val="Char2 Char Char Char2"/>
    <w:basedOn w:val="1"/>
    <w:autoRedefine/>
    <w:qFormat/>
    <w:uiPriority w:val="0"/>
    <w:rPr>
      <w:rFonts w:ascii="仿宋_GB2312" w:eastAsia="仿宋_GB2312"/>
      <w:b/>
      <w:sz w:val="32"/>
      <w:szCs w:val="32"/>
    </w:rPr>
  </w:style>
  <w:style w:type="paragraph" w:customStyle="1" w:styleId="820">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821">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2">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823">
    <w:name w:val="Char Char4 Char Char"/>
    <w:basedOn w:val="1"/>
    <w:autoRedefine/>
    <w:qFormat/>
    <w:uiPriority w:val="0"/>
    <w:pPr>
      <w:widowControl/>
      <w:adjustRightInd/>
      <w:spacing w:after="160" w:line="240" w:lineRule="exact"/>
      <w:jc w:val="left"/>
    </w:pPr>
  </w:style>
  <w:style w:type="paragraph" w:customStyle="1" w:styleId="824">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5">
    <w:name w:val="Char Char11 Char Char Char2"/>
    <w:basedOn w:val="1"/>
    <w:autoRedefine/>
    <w:qFormat/>
    <w:uiPriority w:val="0"/>
    <w:pPr>
      <w:spacing w:line="360" w:lineRule="auto"/>
    </w:pPr>
    <w:rPr>
      <w:szCs w:val="20"/>
    </w:rPr>
  </w:style>
  <w:style w:type="paragraph" w:customStyle="1" w:styleId="826">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7">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8">
    <w:name w:val="数字标题4"/>
    <w:basedOn w:val="6"/>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9">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830">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831">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2">
    <w:name w:val="Char311"/>
    <w:basedOn w:val="1"/>
    <w:autoRedefine/>
    <w:qFormat/>
    <w:uiPriority w:val="0"/>
    <w:pPr>
      <w:adjustRightInd/>
      <w:ind w:firstLine="200" w:firstLineChars="200"/>
    </w:pPr>
    <w:rPr>
      <w:rFonts w:ascii="Tahoma" w:hAnsi="Tahoma"/>
      <w:sz w:val="24"/>
      <w:szCs w:val="20"/>
    </w:rPr>
  </w:style>
  <w:style w:type="paragraph" w:customStyle="1" w:styleId="833">
    <w:name w:val="正文文本 23"/>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34">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5">
    <w:name w:val="正文 内标"/>
    <w:basedOn w:val="750"/>
    <w:autoRedefine/>
    <w:qFormat/>
    <w:uiPriority w:val="0"/>
    <w:pPr>
      <w:tabs>
        <w:tab w:val="left" w:pos="0"/>
      </w:tabs>
      <w:ind w:left="900" w:firstLine="0" w:firstLineChars="0"/>
    </w:pPr>
  </w:style>
  <w:style w:type="paragraph" w:customStyle="1" w:styleId="836">
    <w:name w:val="Bulleted List"/>
    <w:basedOn w:val="1"/>
    <w:autoRedefine/>
    <w:qFormat/>
    <w:uiPriority w:val="0"/>
    <w:pPr>
      <w:tabs>
        <w:tab w:val="left" w:pos="1260"/>
      </w:tabs>
      <w:adjustRightInd/>
      <w:ind w:left="1260" w:hanging="420"/>
    </w:pPr>
  </w:style>
  <w:style w:type="paragraph" w:customStyle="1" w:styleId="837">
    <w:name w:val="样式 正文文本缩进 2 + 仿宋_GB2312 黑色 行距: 1.5 倍行距"/>
    <w:basedOn w:val="40"/>
    <w:autoRedefine/>
    <w:qFormat/>
    <w:uiPriority w:val="0"/>
    <w:pPr>
      <w:adjustRightInd/>
      <w:ind w:firstLine="560" w:firstLineChars="200"/>
      <w:textAlignment w:val="auto"/>
    </w:pPr>
    <w:rPr>
      <w:rFonts w:hAnsi="宋体" w:cs="宋体"/>
      <w:color w:val="000000"/>
      <w:kern w:val="2"/>
      <w:sz w:val="24"/>
    </w:rPr>
  </w:style>
  <w:style w:type="paragraph" w:customStyle="1" w:styleId="838">
    <w:name w:val="样式 左侧:  0.85 厘米"/>
    <w:basedOn w:val="1"/>
    <w:autoRedefine/>
    <w:qFormat/>
    <w:uiPriority w:val="2"/>
    <w:pPr>
      <w:adjustRightInd/>
      <w:spacing w:line="360" w:lineRule="auto"/>
    </w:pPr>
    <w:rPr>
      <w:rFonts w:cs="宋体"/>
      <w:sz w:val="24"/>
      <w:szCs w:val="20"/>
    </w:rPr>
  </w:style>
  <w:style w:type="paragraph" w:customStyle="1" w:styleId="839">
    <w:name w:val="Char Char Char Char Char Char Char Char Char Char Char Char1 Char"/>
    <w:basedOn w:val="1"/>
    <w:autoRedefine/>
    <w:qFormat/>
    <w:uiPriority w:val="0"/>
    <w:rPr>
      <w:rFonts w:ascii="Tahoma" w:hAnsi="Tahoma" w:cs="仿宋_GB2312"/>
      <w:sz w:val="24"/>
      <w:szCs w:val="20"/>
    </w:rPr>
  </w:style>
  <w:style w:type="paragraph" w:customStyle="1" w:styleId="840">
    <w:name w:val="正文1"/>
    <w:basedOn w:val="35"/>
    <w:autoRedefine/>
    <w:qFormat/>
    <w:uiPriority w:val="0"/>
    <w:pPr>
      <w:ind w:left="0" w:leftChars="0" w:firstLine="480" w:firstLineChars="200"/>
    </w:pPr>
    <w:rPr>
      <w:rFonts w:ascii="仿宋_GB2312" w:hAnsi="Courier New" w:eastAsia="仿宋_GB2312"/>
      <w:kern w:val="28"/>
      <w:sz w:val="24"/>
    </w:rPr>
  </w:style>
  <w:style w:type="paragraph" w:customStyle="1" w:styleId="841">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842">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3">
    <w:name w:val="模板普通正文"/>
    <w:basedOn w:val="26"/>
    <w:autoRedefine/>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4">
    <w:name w:val="Char Char1 Char Char Char Char Char Char"/>
    <w:basedOn w:val="1"/>
    <w:autoRedefine/>
    <w:qFormat/>
    <w:uiPriority w:val="0"/>
    <w:rPr>
      <w:rFonts w:ascii="仿宋_GB2312" w:eastAsia="仿宋_GB2312"/>
      <w:b/>
      <w:sz w:val="32"/>
      <w:szCs w:val="20"/>
    </w:rPr>
  </w:style>
  <w:style w:type="paragraph" w:customStyle="1" w:styleId="845">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846">
    <w:name w:val="Char Char1 Char Char Char Char Char Char2"/>
    <w:basedOn w:val="1"/>
    <w:autoRedefine/>
    <w:qFormat/>
    <w:uiPriority w:val="0"/>
    <w:rPr>
      <w:rFonts w:ascii="仿宋_GB2312" w:eastAsia="仿宋_GB2312"/>
      <w:b/>
      <w:sz w:val="32"/>
      <w:szCs w:val="20"/>
    </w:rPr>
  </w:style>
  <w:style w:type="paragraph" w:customStyle="1" w:styleId="847">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8">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849">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0">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1">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852">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853">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854">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5">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6">
    <w:name w:val="Char31"/>
    <w:basedOn w:val="1"/>
    <w:autoRedefine/>
    <w:qFormat/>
    <w:uiPriority w:val="0"/>
    <w:pPr>
      <w:adjustRightInd/>
    </w:pPr>
    <w:rPr>
      <w:rFonts w:ascii="仿宋_GB2312" w:eastAsia="仿宋_GB2312"/>
      <w:b/>
      <w:sz w:val="32"/>
      <w:szCs w:val="32"/>
    </w:rPr>
  </w:style>
  <w:style w:type="paragraph" w:customStyle="1" w:styleId="857">
    <w:name w:val="样式 标题 3h33rd level3Heading 3 - oldH3l3CTheading 3Headin..."/>
    <w:basedOn w:val="4"/>
    <w:autoRedefine/>
    <w:qFormat/>
    <w:uiPriority w:val="0"/>
    <w:pPr>
      <w:snapToGrid w:val="0"/>
      <w:ind w:left="0" w:firstLine="0"/>
      <w:jc w:val="left"/>
    </w:pPr>
    <w:rPr>
      <w:rFonts w:eastAsia="黑体" w:cs="宋体"/>
      <w:sz w:val="28"/>
      <w:szCs w:val="20"/>
    </w:rPr>
  </w:style>
  <w:style w:type="paragraph" w:customStyle="1" w:styleId="858">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9">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0">
    <w:name w:val="Char Char1"/>
    <w:basedOn w:val="1"/>
    <w:autoRedefine/>
    <w:qFormat/>
    <w:uiPriority w:val="0"/>
    <w:pPr>
      <w:widowControl/>
      <w:spacing w:after="160" w:line="240" w:lineRule="exact"/>
      <w:jc w:val="left"/>
    </w:pPr>
    <w:rPr>
      <w:rFonts w:eastAsia="仿宋_GB2312"/>
      <w:sz w:val="28"/>
    </w:rPr>
  </w:style>
  <w:style w:type="paragraph" w:customStyle="1" w:styleId="861">
    <w:name w:val="Char21"/>
    <w:basedOn w:val="1"/>
    <w:autoRedefine/>
    <w:qFormat/>
    <w:uiPriority w:val="0"/>
    <w:pPr>
      <w:adjustRightInd/>
      <w:ind w:firstLine="200" w:firstLineChars="200"/>
    </w:pPr>
    <w:rPr>
      <w:rFonts w:ascii="仿宋_GB2312" w:eastAsia="仿宋_GB2312"/>
      <w:b/>
      <w:sz w:val="32"/>
      <w:szCs w:val="32"/>
    </w:rPr>
  </w:style>
  <w:style w:type="paragraph" w:customStyle="1" w:styleId="862">
    <w:name w:val="列表段落1"/>
    <w:basedOn w:val="1"/>
    <w:autoRedefine/>
    <w:qFormat/>
    <w:uiPriority w:val="34"/>
    <w:pPr>
      <w:adjustRightInd/>
      <w:ind w:right="238" w:firstLine="420"/>
    </w:pPr>
    <w:rPr>
      <w:rFonts w:ascii="Calibri" w:hAnsi="Calibri"/>
      <w:sz w:val="24"/>
    </w:rPr>
  </w:style>
  <w:style w:type="paragraph" w:customStyle="1" w:styleId="863">
    <w:name w:val="Char Char110"/>
    <w:basedOn w:val="1"/>
    <w:autoRedefine/>
    <w:qFormat/>
    <w:uiPriority w:val="6"/>
    <w:pPr>
      <w:spacing w:line="360" w:lineRule="auto"/>
    </w:pPr>
    <w:rPr>
      <w:rFonts w:ascii="Tahoma" w:hAnsi="Tahoma"/>
      <w:sz w:val="24"/>
      <w:szCs w:val="20"/>
    </w:rPr>
  </w:style>
  <w:style w:type="paragraph" w:customStyle="1" w:styleId="864">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5">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866">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7">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868">
    <w:name w:val="Char Char Char Char Char Char Char Char Char Char Char Char1 Char2"/>
    <w:basedOn w:val="1"/>
    <w:autoRedefine/>
    <w:qFormat/>
    <w:uiPriority w:val="0"/>
    <w:rPr>
      <w:rFonts w:ascii="Tahoma" w:hAnsi="Tahoma" w:cs="仿宋_GB2312"/>
      <w:sz w:val="24"/>
      <w:szCs w:val="20"/>
    </w:rPr>
  </w:style>
  <w:style w:type="paragraph" w:customStyle="1" w:styleId="869">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0">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871">
    <w:name w:val="样式 列表编号 + 段后: 0.5 行"/>
    <w:basedOn w:val="15"/>
    <w:autoRedefine/>
    <w:qFormat/>
    <w:uiPriority w:val="2"/>
    <w:pPr>
      <w:tabs>
        <w:tab w:val="clear" w:pos="390"/>
        <w:tab w:val="clear" w:pos="454"/>
      </w:tabs>
      <w:spacing w:after="0"/>
      <w:ind w:left="840" w:hanging="420"/>
      <w:contextualSpacing/>
    </w:pPr>
    <w:rPr>
      <w:rFonts w:cs="宋体"/>
    </w:rPr>
  </w:style>
  <w:style w:type="paragraph" w:customStyle="1" w:styleId="872">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873">
    <w:name w:val="_Style 12"/>
    <w:basedOn w:val="18"/>
    <w:autoRedefine/>
    <w:qFormat/>
    <w:uiPriority w:val="0"/>
    <w:pPr>
      <w:snapToGrid w:val="0"/>
      <w:spacing w:line="360" w:lineRule="auto"/>
    </w:pPr>
  </w:style>
  <w:style w:type="paragraph" w:customStyle="1" w:styleId="874">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875">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6">
    <w:name w:val="_Style 94"/>
    <w:basedOn w:val="1"/>
    <w:next w:val="259"/>
    <w:autoRedefine/>
    <w:qFormat/>
    <w:uiPriority w:val="34"/>
    <w:pPr>
      <w:adjustRightInd/>
      <w:spacing w:line="360" w:lineRule="auto"/>
      <w:ind w:firstLine="200" w:firstLineChars="200"/>
    </w:pPr>
    <w:rPr>
      <w:rFonts w:ascii="Calibri" w:hAnsi="Calibri"/>
      <w:sz w:val="28"/>
      <w:szCs w:val="20"/>
    </w:rPr>
  </w:style>
  <w:style w:type="paragraph" w:customStyle="1" w:styleId="877">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8">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9">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0">
    <w:name w:val="3级标题"/>
    <w:basedOn w:val="673"/>
    <w:autoRedefine/>
    <w:qFormat/>
    <w:uiPriority w:val="0"/>
    <w:pPr>
      <w:outlineLvl w:val="2"/>
    </w:pPr>
  </w:style>
  <w:style w:type="paragraph" w:customStyle="1" w:styleId="881">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2">
    <w:name w:val="Char1 Char Char Char3"/>
    <w:basedOn w:val="1"/>
    <w:autoRedefine/>
    <w:qFormat/>
    <w:uiPriority w:val="0"/>
    <w:pPr>
      <w:adjustRightInd/>
      <w:ind w:firstLine="200" w:firstLineChars="200"/>
    </w:pPr>
    <w:rPr>
      <w:rFonts w:ascii="Tahoma" w:hAnsi="Tahoma"/>
      <w:sz w:val="24"/>
      <w:szCs w:val="20"/>
    </w:rPr>
  </w:style>
  <w:style w:type="paragraph" w:customStyle="1" w:styleId="883">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884">
    <w:name w:val="MM Empty"/>
    <w:basedOn w:val="1"/>
    <w:autoRedefine/>
    <w:qFormat/>
    <w:uiPriority w:val="0"/>
    <w:pPr>
      <w:adjustRightInd/>
    </w:pPr>
  </w:style>
  <w:style w:type="paragraph" w:customStyle="1" w:styleId="885">
    <w:name w:val="Char24"/>
    <w:basedOn w:val="1"/>
    <w:autoRedefine/>
    <w:qFormat/>
    <w:uiPriority w:val="0"/>
    <w:rPr>
      <w:rFonts w:ascii="仿宋_GB2312" w:eastAsia="仿宋_GB2312"/>
      <w:b/>
      <w:sz w:val="32"/>
      <w:szCs w:val="32"/>
    </w:rPr>
  </w:style>
  <w:style w:type="paragraph" w:customStyle="1" w:styleId="886">
    <w:name w:val="正文箭头"/>
    <w:basedOn w:val="539"/>
    <w:autoRedefine/>
    <w:qFormat/>
    <w:uiPriority w:val="0"/>
  </w:style>
  <w:style w:type="paragraph" w:customStyle="1" w:styleId="887">
    <w:name w:val="U_编号2"/>
    <w:basedOn w:val="1"/>
    <w:autoRedefine/>
    <w:qFormat/>
    <w:uiPriority w:val="0"/>
    <w:pPr>
      <w:tabs>
        <w:tab w:val="left" w:pos="785"/>
      </w:tabs>
      <w:adjustRightInd/>
      <w:spacing w:beforeLines="10" w:afterLines="10" w:line="300" w:lineRule="auto"/>
    </w:pPr>
    <w:rPr>
      <w:sz w:val="24"/>
    </w:rPr>
  </w:style>
  <w:style w:type="paragraph" w:customStyle="1" w:styleId="888">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9">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0">
    <w:name w:val="标书标题3"/>
    <w:basedOn w:val="4"/>
    <w:autoRedefine/>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1">
    <w:name w:val="TOC 标题11"/>
    <w:basedOn w:val="2"/>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2">
    <w:name w:val="_Style 1"/>
    <w:basedOn w:val="1"/>
    <w:autoRedefine/>
    <w:qFormat/>
    <w:uiPriority w:val="34"/>
    <w:pPr>
      <w:adjustRightInd/>
      <w:ind w:firstLine="420" w:firstLineChars="200"/>
    </w:pPr>
    <w:rPr>
      <w:rFonts w:eastAsia="仿宋_GB2312"/>
      <w:sz w:val="28"/>
    </w:rPr>
  </w:style>
  <w:style w:type="paragraph" w:customStyle="1" w:styleId="893">
    <w:name w:val="表格 内容"/>
    <w:basedOn w:val="729"/>
    <w:autoRedefine/>
    <w:qFormat/>
    <w:uiPriority w:val="0"/>
    <w:rPr>
      <w:b w:val="0"/>
      <w:sz w:val="20"/>
    </w:rPr>
  </w:style>
  <w:style w:type="paragraph" w:customStyle="1" w:styleId="894">
    <w:name w:val="正文首行缩进1"/>
    <w:basedOn w:val="23"/>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5">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896">
    <w:name w:val="数字标题5"/>
    <w:basedOn w:val="7"/>
    <w:next w:val="1"/>
    <w:autoRedefine/>
    <w:qFormat/>
    <w:uiPriority w:val="0"/>
    <w:pPr>
      <w:tabs>
        <w:tab w:val="left" w:pos="1080"/>
      </w:tabs>
      <w:ind w:left="1080" w:hanging="1080"/>
    </w:pPr>
  </w:style>
  <w:style w:type="paragraph" w:customStyle="1" w:styleId="897">
    <w:name w:val="数字标题1"/>
    <w:basedOn w:val="2"/>
    <w:next w:val="1"/>
    <w:autoRedefine/>
    <w:qFormat/>
    <w:uiPriority w:val="0"/>
    <w:pPr>
      <w:tabs>
        <w:tab w:val="left" w:pos="480"/>
      </w:tabs>
      <w:ind w:left="480" w:hanging="480"/>
    </w:pPr>
  </w:style>
  <w:style w:type="paragraph" w:customStyle="1" w:styleId="898">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899">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0">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1">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2">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3">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4">
    <w:name w:val="0"/>
    <w:basedOn w:val="1"/>
    <w:autoRedefine/>
    <w:qFormat/>
    <w:uiPriority w:val="0"/>
    <w:pPr>
      <w:widowControl/>
    </w:pPr>
    <w:rPr>
      <w:kern w:val="0"/>
      <w:sz w:val="24"/>
      <w:szCs w:val="20"/>
    </w:rPr>
  </w:style>
  <w:style w:type="paragraph" w:customStyle="1" w:styleId="905">
    <w:name w:val="Char Char113"/>
    <w:basedOn w:val="1"/>
    <w:autoRedefine/>
    <w:qFormat/>
    <w:uiPriority w:val="0"/>
    <w:pPr>
      <w:widowControl/>
      <w:spacing w:after="160" w:line="240" w:lineRule="exact"/>
      <w:jc w:val="left"/>
    </w:pPr>
    <w:rPr>
      <w:rFonts w:eastAsia="仿宋_GB2312"/>
      <w:sz w:val="28"/>
    </w:rPr>
  </w:style>
  <w:style w:type="paragraph" w:customStyle="1" w:styleId="906">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907">
    <w:name w:val="_Style 8"/>
    <w:basedOn w:val="1"/>
    <w:autoRedefine/>
    <w:qFormat/>
    <w:uiPriority w:val="34"/>
    <w:pPr>
      <w:adjustRightInd/>
      <w:ind w:firstLine="420" w:firstLineChars="200"/>
    </w:pPr>
    <w:rPr>
      <w:rFonts w:eastAsia="仿宋_GB2312"/>
      <w:sz w:val="28"/>
    </w:rPr>
  </w:style>
  <w:style w:type="paragraph" w:customStyle="1" w:styleId="908">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9">
    <w:name w:val="正文样式 首行缩进:  0.74 厘米"/>
    <w:basedOn w:val="1"/>
    <w:autoRedefine/>
    <w:qFormat/>
    <w:uiPriority w:val="0"/>
    <w:pPr>
      <w:adjustRightInd/>
      <w:spacing w:before="156" w:beforeLines="50" w:line="360" w:lineRule="auto"/>
      <w:ind w:firstLine="420"/>
    </w:pPr>
    <w:rPr>
      <w:rFonts w:cs="宋体"/>
      <w:sz w:val="24"/>
      <w:szCs w:val="20"/>
    </w:rPr>
  </w:style>
  <w:style w:type="paragraph" w:customStyle="1" w:styleId="910">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1">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912">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3">
    <w:name w:val="Char Char112"/>
    <w:basedOn w:val="1"/>
    <w:autoRedefine/>
    <w:qFormat/>
    <w:uiPriority w:val="6"/>
    <w:pPr>
      <w:widowControl/>
      <w:spacing w:after="160" w:line="240" w:lineRule="exact"/>
      <w:jc w:val="left"/>
    </w:pPr>
    <w:rPr>
      <w:rFonts w:eastAsia="仿宋_GB2312"/>
      <w:sz w:val="28"/>
    </w:rPr>
  </w:style>
  <w:style w:type="paragraph" w:customStyle="1" w:styleId="914">
    <w:name w:val="正文 图"/>
    <w:basedOn w:val="444"/>
    <w:autoRedefine/>
    <w:qFormat/>
    <w:uiPriority w:val="0"/>
    <w:pPr>
      <w:adjustRightInd/>
      <w:spacing w:before="0"/>
      <w:ind w:firstLine="0"/>
      <w:jc w:val="center"/>
    </w:pPr>
    <w:rPr>
      <w:rFonts w:ascii="微软雅黑" w:hAnsi="微软雅黑"/>
    </w:rPr>
  </w:style>
  <w:style w:type="paragraph" w:customStyle="1" w:styleId="915">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6">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7">
    <w:name w:val="Thf"/>
    <w:basedOn w:val="563"/>
    <w:autoRedefine/>
    <w:qFormat/>
    <w:uiPriority w:val="0"/>
    <w:pPr>
      <w:ind w:left="0"/>
    </w:pPr>
  </w:style>
  <w:style w:type="paragraph" w:customStyle="1" w:styleId="918">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9">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920">
    <w:name w:val="注释"/>
    <w:basedOn w:val="1"/>
    <w:autoRedefine/>
    <w:qFormat/>
    <w:uiPriority w:val="0"/>
    <w:pPr>
      <w:adjustRightInd/>
      <w:spacing w:line="360" w:lineRule="auto"/>
      <w:ind w:firstLine="480"/>
    </w:pPr>
    <w:rPr>
      <w:sz w:val="24"/>
    </w:rPr>
  </w:style>
  <w:style w:type="table" w:customStyle="1" w:styleId="921">
    <w:name w:val="网格型2"/>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1"/>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6"/>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3"/>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4"/>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6">
    <w:name w:val="网格型5"/>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7">
    <w:name w:val="列出段落111"/>
    <w:basedOn w:val="1"/>
    <w:autoRedefine/>
    <w:qFormat/>
    <w:uiPriority w:val="34"/>
    <w:pPr>
      <w:ind w:firstLine="420" w:firstLineChars="200"/>
    </w:pPr>
  </w:style>
  <w:style w:type="character" w:customStyle="1" w:styleId="928">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29">
    <w:name w:val="正文缩进 字符1"/>
    <w:autoRedefine/>
    <w:qFormat/>
    <w:uiPriority w:val="0"/>
    <w:rPr>
      <w:rFonts w:ascii="宋体" w:eastAsia="宋体"/>
      <w:snapToGrid w:val="0"/>
      <w:color w:val="000000"/>
      <w:kern w:val="28"/>
      <w:sz w:val="28"/>
      <w:lang w:val="en-US" w:eastAsia="zh-CN" w:bidi="ar-SA"/>
    </w:rPr>
  </w:style>
  <w:style w:type="character" w:customStyle="1" w:styleId="930">
    <w:name w:val="页脚 字符1"/>
    <w:autoRedefine/>
    <w:qFormat/>
    <w:locked/>
    <w:uiPriority w:val="99"/>
    <w:rPr>
      <w:kern w:val="2"/>
      <w:sz w:val="18"/>
      <w:szCs w:val="18"/>
    </w:rPr>
  </w:style>
  <w:style w:type="character" w:customStyle="1" w:styleId="931">
    <w:name w:val="页眉 字符1"/>
    <w:autoRedefine/>
    <w:qFormat/>
    <w:uiPriority w:val="99"/>
    <w:rPr>
      <w:kern w:val="2"/>
      <w:sz w:val="18"/>
      <w:szCs w:val="18"/>
    </w:rPr>
  </w:style>
  <w:style w:type="character" w:customStyle="1" w:styleId="932">
    <w:name w:val="尾注文本 Char"/>
    <w:link w:val="41"/>
    <w:autoRedefine/>
    <w:qFormat/>
    <w:uiPriority w:val="0"/>
    <w:rPr>
      <w:kern w:val="2"/>
      <w:sz w:val="21"/>
      <w:szCs w:val="24"/>
      <w:lang w:val="zh-CN"/>
    </w:rPr>
  </w:style>
  <w:style w:type="character" w:customStyle="1" w:styleId="933">
    <w:name w:val="无间隔 Char"/>
    <w:link w:val="484"/>
    <w:autoRedefine/>
    <w:qFormat/>
    <w:uiPriority w:val="99"/>
    <w:rPr>
      <w:kern w:val="2"/>
      <w:sz w:val="21"/>
      <w:szCs w:val="22"/>
    </w:rPr>
  </w:style>
  <w:style w:type="character" w:customStyle="1" w:styleId="934">
    <w:name w:val="标准文本 Char Char"/>
    <w:link w:val="935"/>
    <w:autoRedefine/>
    <w:qFormat/>
    <w:uiPriority w:val="0"/>
    <w:rPr>
      <w:rFonts w:cs="宋体"/>
      <w:kern w:val="2"/>
      <w:sz w:val="24"/>
    </w:rPr>
  </w:style>
  <w:style w:type="paragraph" w:customStyle="1" w:styleId="935">
    <w:name w:val="标准文本"/>
    <w:basedOn w:val="1"/>
    <w:link w:val="934"/>
    <w:autoRedefine/>
    <w:qFormat/>
    <w:uiPriority w:val="0"/>
    <w:pPr>
      <w:adjustRightInd/>
      <w:spacing w:line="360" w:lineRule="auto"/>
      <w:ind w:firstLine="480" w:firstLineChars="200"/>
    </w:pPr>
    <w:rPr>
      <w:rFonts w:cs="宋体"/>
      <w:sz w:val="24"/>
      <w:szCs w:val="20"/>
    </w:rPr>
  </w:style>
  <w:style w:type="character" w:customStyle="1" w:styleId="936">
    <w:name w:val="Char Char213"/>
    <w:autoRedefine/>
    <w:qFormat/>
    <w:uiPriority w:val="0"/>
    <w:rPr>
      <w:rFonts w:eastAsia="Century Gothic"/>
      <w:b/>
      <w:bCs/>
      <w:kern w:val="44"/>
      <w:sz w:val="32"/>
      <w:szCs w:val="44"/>
      <w:lang w:val="en-US" w:eastAsia="zh-CN" w:bidi="ar-SA"/>
    </w:rPr>
  </w:style>
  <w:style w:type="character" w:customStyle="1" w:styleId="937">
    <w:name w:val="apple-style-span"/>
    <w:autoRedefine/>
    <w:qFormat/>
    <w:uiPriority w:val="0"/>
    <w:rPr>
      <w:rFonts w:ascii="Arial" w:hAnsi="Arial" w:eastAsia="黑体" w:cs="Arial"/>
      <w:snapToGrid w:val="0"/>
      <w:kern w:val="0"/>
      <w:szCs w:val="21"/>
    </w:rPr>
  </w:style>
  <w:style w:type="character" w:customStyle="1" w:styleId="938">
    <w:name w:val="15"/>
    <w:autoRedefine/>
    <w:qFormat/>
    <w:uiPriority w:val="0"/>
    <w:rPr>
      <w:rFonts w:hint="default" w:ascii="Calibri" w:hAnsi="Calibri"/>
      <w:color w:val="0000FF"/>
      <w:u w:val="single"/>
    </w:rPr>
  </w:style>
  <w:style w:type="character" w:customStyle="1" w:styleId="939">
    <w:name w:val="16"/>
    <w:autoRedefine/>
    <w:qFormat/>
    <w:uiPriority w:val="0"/>
    <w:rPr>
      <w:rFonts w:hint="eastAsia" w:ascii="宋体" w:hAnsi="宋体" w:eastAsia="宋体"/>
      <w:color w:val="000000"/>
      <w:sz w:val="20"/>
      <w:szCs w:val="20"/>
    </w:rPr>
  </w:style>
  <w:style w:type="character" w:customStyle="1" w:styleId="940">
    <w:name w:val="edui-unclickable"/>
    <w:autoRedefine/>
    <w:qFormat/>
    <w:uiPriority w:val="0"/>
    <w:rPr>
      <w:color w:val="808080"/>
    </w:rPr>
  </w:style>
  <w:style w:type="character" w:customStyle="1" w:styleId="941">
    <w:name w:val="tpc_content1"/>
    <w:autoRedefine/>
    <w:qFormat/>
    <w:uiPriority w:val="0"/>
    <w:rPr>
      <w:sz w:val="20"/>
      <w:szCs w:val="20"/>
    </w:rPr>
  </w:style>
  <w:style w:type="character" w:customStyle="1" w:styleId="942">
    <w:name w:val="正文文本缩进 字符"/>
    <w:autoRedefine/>
    <w:qFormat/>
    <w:uiPriority w:val="0"/>
    <w:rPr>
      <w:rFonts w:ascii="Century Gothic" w:hAnsi="Century Gothic" w:eastAsia="Century Gothic"/>
      <w:kern w:val="2"/>
      <w:sz w:val="24"/>
      <w:lang w:val="en-US" w:eastAsia="zh-CN" w:bidi="ar-SA"/>
    </w:rPr>
  </w:style>
  <w:style w:type="character" w:customStyle="1" w:styleId="943">
    <w:name w:val="正文文本 2 字符"/>
    <w:autoRedefine/>
    <w:qFormat/>
    <w:uiPriority w:val="0"/>
    <w:rPr>
      <w:rFonts w:ascii="Arial" w:hAnsi="Arial" w:eastAsia="宋体"/>
      <w:kern w:val="2"/>
      <w:sz w:val="24"/>
      <w:szCs w:val="24"/>
      <w:lang w:val="en-US" w:eastAsia="zh-CN" w:bidi="ar-SA"/>
    </w:rPr>
  </w:style>
  <w:style w:type="character" w:customStyle="1" w:styleId="944">
    <w:name w:val="edui-clickable2"/>
    <w:autoRedefine/>
    <w:qFormat/>
    <w:uiPriority w:val="0"/>
    <w:rPr>
      <w:color w:val="0000FF"/>
      <w:u w:val="single"/>
    </w:rPr>
  </w:style>
  <w:style w:type="character" w:customStyle="1" w:styleId="945">
    <w:name w:val="style1"/>
    <w:autoRedefine/>
    <w:qFormat/>
    <w:uiPriority w:val="0"/>
    <w:rPr>
      <w:rFonts w:ascii="Arial" w:hAnsi="Arial" w:eastAsia="黑体" w:cs="Arial"/>
      <w:snapToGrid w:val="0"/>
      <w:kern w:val="0"/>
      <w:szCs w:val="21"/>
    </w:rPr>
  </w:style>
  <w:style w:type="character" w:customStyle="1" w:styleId="946">
    <w:name w:val="zbggtop11 style5"/>
    <w:autoRedefine/>
    <w:qFormat/>
    <w:uiPriority w:val="0"/>
    <w:rPr>
      <w:rFonts w:ascii="Arial" w:hAnsi="Arial" w:eastAsia="黑体" w:cs="Arial"/>
      <w:snapToGrid w:val="0"/>
      <w:kern w:val="0"/>
      <w:szCs w:val="21"/>
    </w:rPr>
  </w:style>
  <w:style w:type="character" w:customStyle="1" w:styleId="947">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48">
    <w:name w:val="bulletintext1"/>
    <w:autoRedefine/>
    <w:qFormat/>
    <w:uiPriority w:val="0"/>
    <w:rPr>
      <w:color w:val="000000"/>
      <w:sz w:val="18"/>
    </w:rPr>
  </w:style>
  <w:style w:type="paragraph" w:customStyle="1" w:styleId="949">
    <w:name w:val="_Style 947"/>
    <w:basedOn w:val="1"/>
    <w:next w:val="259"/>
    <w:autoRedefine/>
    <w:qFormat/>
    <w:uiPriority w:val="34"/>
    <w:pPr>
      <w:adjustRightInd/>
      <w:ind w:firstLine="420" w:firstLineChars="200"/>
    </w:pPr>
  </w:style>
  <w:style w:type="paragraph" w:customStyle="1" w:styleId="950">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51">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952">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3">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4">
    <w:name w:val="节"/>
    <w:basedOn w:val="3"/>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5">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956">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957">
    <w:name w:val="Table Paragraph"/>
    <w:basedOn w:val="1"/>
    <w:autoRedefine/>
    <w:qFormat/>
    <w:uiPriority w:val="0"/>
    <w:pPr>
      <w:adjustRightInd/>
      <w:jc w:val="left"/>
    </w:pPr>
    <w:rPr>
      <w:rFonts w:ascii="Calibri" w:hAnsi="Calibri"/>
      <w:kern w:val="0"/>
      <w:sz w:val="22"/>
      <w:szCs w:val="22"/>
      <w:lang w:eastAsia="en-US"/>
    </w:rPr>
  </w:style>
  <w:style w:type="paragraph" w:customStyle="1" w:styleId="958">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9">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60">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1">
    <w:name w:val="ksfind_class_select1"/>
    <w:basedOn w:val="71"/>
    <w:autoRedefine/>
    <w:qFormat/>
    <w:uiPriority w:val="0"/>
    <w:rPr>
      <w:color w:val="000000"/>
      <w:shd w:val="clear" w:color="auto" w:fill="EFD200"/>
    </w:rPr>
  </w:style>
  <w:style w:type="character" w:customStyle="1" w:styleId="962">
    <w:name w:val="font71"/>
    <w:autoRedefine/>
    <w:qFormat/>
    <w:uiPriority w:val="0"/>
    <w:rPr>
      <w:rFonts w:hint="eastAsia" w:ascii="宋体" w:hAnsi="宋体" w:eastAsia="宋体" w:cs="宋体"/>
      <w:color w:val="000000"/>
      <w:sz w:val="22"/>
      <w:szCs w:val="22"/>
      <w:u w:val="none"/>
    </w:rPr>
  </w:style>
  <w:style w:type="character" w:customStyle="1" w:styleId="963">
    <w:name w:val="font91"/>
    <w:autoRedefine/>
    <w:qFormat/>
    <w:uiPriority w:val="0"/>
    <w:rPr>
      <w:rFonts w:hint="eastAsia" w:ascii="仿宋" w:hAnsi="仿宋" w:eastAsia="仿宋" w:cs="仿宋"/>
      <w:color w:val="000000"/>
      <w:sz w:val="22"/>
      <w:szCs w:val="22"/>
      <w:u w:val="none"/>
    </w:rPr>
  </w:style>
  <w:style w:type="paragraph" w:customStyle="1" w:styleId="964">
    <w:name w:val="修订4"/>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965">
    <w:name w:val="No Spacing1"/>
    <w:autoRedefine/>
    <w:qFormat/>
    <w:uiPriority w:val="0"/>
    <w:rPr>
      <w:rFonts w:ascii="Times New Roman" w:hAnsi="Times New Roman" w:eastAsia="??" w:cs="宋体"/>
      <w:sz w:val="22"/>
      <w:szCs w:val="22"/>
      <w:lang w:val="en-US" w:eastAsia="en-US" w:bidi="ar-SA"/>
    </w:rPr>
  </w:style>
  <w:style w:type="character" w:customStyle="1" w:styleId="966">
    <w:name w:val="NormalCharacter"/>
    <w:autoRedefine/>
    <w:semiHidden/>
    <w:qFormat/>
    <w:uiPriority w:val="0"/>
  </w:style>
  <w:style w:type="paragraph" w:customStyle="1" w:styleId="967">
    <w:name w:val="[Normal]"/>
    <w:autoRedefine/>
    <w:qFormat/>
    <w:uiPriority w:val="0"/>
    <w:rPr>
      <w:rFonts w:ascii="宋体" w:hAnsi="宋体" w:eastAsia="宋体" w:cs="Times New Roman"/>
      <w:sz w:val="24"/>
      <w:szCs w:val="22"/>
      <w:lang w:val="zh-CN"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theme" Target="theme/theme1.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87</Pages>
  <Words>40045</Words>
  <Characters>42773</Characters>
  <Lines>281</Lines>
  <Paragraphs>79</Paragraphs>
  <TotalTime>24</TotalTime>
  <ScaleCrop>false</ScaleCrop>
  <LinksUpToDate>false</LinksUpToDate>
  <CharactersWithSpaces>48130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2021-07-30T08:22:00Z</dcterms:created>
  <dc:creator>玥</dc:creator>
  <cp:lastModifiedBy>你的男孩J_J</cp:lastModifiedBy>
  <cp:lastPrinted>2023-04-18T02:12:00Z</cp:lastPrinted>
  <dcterms:modified xsi:type="dcterms:W3CDTF">2024-01-05T03:05:18Z</dcterms:modified>
  <dc:title>杭州市市民卡扩大发卡工程</dc:title>
  <cp:revision>303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E7FF3CC42527424EB552465B1FAB20AB_13</vt:lpwstr>
  </property>
</Properties>
</file>