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z w:val="24"/>
        </w:rPr>
      </w:pPr>
    </w:p>
    <w:p>
      <w:pPr>
        <w:adjustRightInd/>
        <w:spacing w:line="360" w:lineRule="auto"/>
        <w:jc w:val="center"/>
        <w:rPr>
          <w:rFonts w:hint="eastAsia" w:ascii="仿宋_GB2312" w:hAnsi="仿宋_GB2312" w:eastAsia="仿宋_GB2312" w:cs="仿宋_GB2312"/>
          <w:b/>
          <w:sz w:val="44"/>
          <w:szCs w:val="44"/>
        </w:rPr>
      </w:pPr>
    </w:p>
    <w:p>
      <w:pPr>
        <w:spacing w:line="360" w:lineRule="auto"/>
        <w:jc w:val="center"/>
        <w:rPr>
          <w:rFonts w:hint="eastAsia" w:ascii="仿宋_GB2312" w:hAnsi="仿宋_GB2312" w:eastAsia="仿宋_GB2312" w:cs="仿宋_GB2312"/>
          <w:b/>
          <w:sz w:val="44"/>
          <w:szCs w:val="44"/>
        </w:rPr>
      </w:pPr>
    </w:p>
    <w:p>
      <w:pPr>
        <w:adjustRightInd/>
        <w:spacing w:line="360" w:lineRule="auto"/>
        <w:jc w:val="center"/>
        <w:rPr>
          <w:rFonts w:hint="eastAsia" w:ascii="仿宋_GB2312" w:hAnsi="仿宋_GB2312" w:eastAsia="仿宋_GB2312" w:cs="仿宋_GB2312"/>
          <w:b/>
          <w:sz w:val="48"/>
          <w:szCs w:val="48"/>
        </w:rPr>
      </w:pPr>
    </w:p>
    <w:p>
      <w:pPr>
        <w:adjustRightInd/>
        <w:spacing w:line="360" w:lineRule="auto"/>
        <w:jc w:val="center"/>
        <w:rPr>
          <w:rFonts w:hint="eastAsia" w:ascii="仿宋_GB2312" w:hAnsi="仿宋_GB2312" w:eastAsia="仿宋_GB2312" w:cs="仿宋_GB2312"/>
          <w:b/>
          <w:bCs/>
          <w:color w:val="000000"/>
          <w:sz w:val="48"/>
          <w:szCs w:val="48"/>
          <w:highlight w:val="none"/>
          <w:lang w:eastAsia="zh-CN"/>
        </w:rPr>
      </w:pPr>
      <w:r>
        <w:rPr>
          <w:rFonts w:hint="eastAsia" w:ascii="仿宋_GB2312" w:hAnsi="仿宋_GB2312" w:eastAsia="仿宋_GB2312" w:cs="仿宋_GB2312"/>
          <w:b/>
          <w:bCs/>
          <w:color w:val="000000"/>
          <w:sz w:val="48"/>
          <w:szCs w:val="48"/>
          <w:highlight w:val="none"/>
          <w:lang w:eastAsia="zh-CN"/>
        </w:rPr>
        <w:t>塘栖镇吴家坝安置房项目前期物业</w:t>
      </w:r>
    </w:p>
    <w:p>
      <w:pPr>
        <w:adjustRightInd/>
        <w:spacing w:line="360" w:lineRule="auto"/>
        <w:jc w:val="center"/>
        <w:rPr>
          <w:rFonts w:hint="eastAsia" w:ascii="仿宋_GB2312" w:hAnsi="仿宋_GB2312" w:eastAsia="仿宋_GB2312" w:cs="仿宋_GB2312"/>
          <w:sz w:val="48"/>
          <w:szCs w:val="48"/>
        </w:rPr>
      </w:pPr>
      <w:r>
        <w:rPr>
          <w:rFonts w:hint="eastAsia" w:ascii="仿宋_GB2312" w:hAnsi="仿宋_GB2312" w:eastAsia="仿宋_GB2312" w:cs="仿宋_GB2312"/>
          <w:b/>
          <w:bCs/>
          <w:color w:val="000000"/>
          <w:sz w:val="48"/>
          <w:szCs w:val="48"/>
          <w:highlight w:val="none"/>
          <w:lang w:eastAsia="zh-CN"/>
        </w:rPr>
        <w:t>采购项目</w:t>
      </w:r>
    </w:p>
    <w:p>
      <w:pPr>
        <w:adjustRightInd/>
        <w:spacing w:line="360" w:lineRule="auto"/>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招标文件</w:t>
      </w:r>
    </w:p>
    <w:p>
      <w:pPr>
        <w:adjustRightInd/>
        <w:spacing w:line="360" w:lineRule="auto"/>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 xml:space="preserve"> （电子招投标）</w:t>
      </w:r>
    </w:p>
    <w:p>
      <w:pPr>
        <w:jc w:val="center"/>
        <w:rPr>
          <w:rFonts w:hint="eastAsia" w:ascii="仿宋_GB2312" w:hAnsi="仿宋_GB2312" w:eastAsia="仿宋_GB2312" w:cs="仿宋_GB2312"/>
          <w:b/>
          <w:color w:val="000000"/>
          <w:sz w:val="36"/>
          <w:szCs w:val="36"/>
          <w:highlight w:val="none"/>
        </w:rPr>
      </w:pPr>
      <w:r>
        <w:rPr>
          <w:rFonts w:hint="eastAsia" w:ascii="仿宋_GB2312" w:hAnsi="仿宋_GB2312" w:eastAsia="仿宋_GB2312" w:cs="仿宋_GB2312"/>
          <w:b/>
          <w:color w:val="000000"/>
          <w:sz w:val="36"/>
          <w:szCs w:val="36"/>
          <w:highlight w:val="none"/>
        </w:rPr>
        <w:t>（项目编号：</w:t>
      </w:r>
      <w:bookmarkStart w:id="0" w:name="projNo1"/>
      <w:r>
        <w:rPr>
          <w:rFonts w:hint="eastAsia" w:ascii="仿宋_GB2312" w:hAnsi="仿宋_GB2312" w:eastAsia="仿宋_GB2312" w:cs="仿宋_GB2312"/>
          <w:b/>
          <w:color w:val="000000"/>
          <w:sz w:val="36"/>
          <w:szCs w:val="36"/>
          <w:highlight w:val="none"/>
          <w:lang w:eastAsia="zh-CN"/>
        </w:rPr>
        <w:t>HZLP</w:t>
      </w:r>
      <w:r>
        <w:rPr>
          <w:rFonts w:hint="eastAsia" w:ascii="仿宋_GB2312" w:hAnsi="仿宋_GB2312" w:eastAsia="仿宋_GB2312" w:cs="仿宋_GB2312"/>
          <w:b/>
          <w:color w:val="000000"/>
          <w:sz w:val="36"/>
          <w:szCs w:val="36"/>
          <w:highlight w:val="none"/>
        </w:rPr>
        <w:t>ZFCG-</w:t>
      </w:r>
      <w:bookmarkEnd w:id="0"/>
      <w:r>
        <w:rPr>
          <w:rFonts w:hint="eastAsia" w:ascii="仿宋_GB2312" w:hAnsi="仿宋_GB2312" w:eastAsia="仿宋_GB2312" w:cs="仿宋_GB2312"/>
          <w:b/>
          <w:color w:val="000000"/>
          <w:sz w:val="36"/>
          <w:szCs w:val="36"/>
          <w:highlight w:val="none"/>
        </w:rPr>
        <w:t>20</w:t>
      </w:r>
      <w:r>
        <w:rPr>
          <w:rFonts w:hint="eastAsia" w:ascii="仿宋_GB2312" w:hAnsi="仿宋_GB2312" w:eastAsia="仿宋_GB2312" w:cs="仿宋_GB2312"/>
          <w:b/>
          <w:color w:val="000000"/>
          <w:sz w:val="36"/>
          <w:szCs w:val="36"/>
          <w:highlight w:val="none"/>
          <w:lang w:val="en-US" w:eastAsia="zh-CN"/>
        </w:rPr>
        <w:t>22</w:t>
      </w:r>
      <w:r>
        <w:rPr>
          <w:rFonts w:hint="eastAsia" w:ascii="仿宋_GB2312" w:hAnsi="仿宋_GB2312" w:eastAsia="仿宋_GB2312" w:cs="仿宋_GB2312"/>
          <w:b/>
          <w:color w:val="000000"/>
          <w:sz w:val="36"/>
          <w:szCs w:val="36"/>
          <w:highlight w:val="none"/>
        </w:rPr>
        <w:t>-</w:t>
      </w:r>
      <w:r>
        <w:rPr>
          <w:rFonts w:hint="eastAsia" w:ascii="仿宋_GB2312" w:hAnsi="仿宋_GB2312" w:eastAsia="仿宋_GB2312" w:cs="仿宋_GB2312"/>
          <w:b/>
          <w:color w:val="000000"/>
          <w:sz w:val="36"/>
          <w:szCs w:val="36"/>
          <w:highlight w:val="none"/>
          <w:lang w:val="en-US" w:eastAsia="zh-CN"/>
        </w:rPr>
        <w:t>021</w:t>
      </w:r>
      <w:r>
        <w:rPr>
          <w:rFonts w:hint="eastAsia" w:ascii="仿宋_GB2312" w:hAnsi="仿宋_GB2312" w:eastAsia="仿宋_GB2312" w:cs="仿宋_GB2312"/>
          <w:b/>
          <w:color w:val="000000"/>
          <w:sz w:val="36"/>
          <w:szCs w:val="36"/>
          <w:highlight w:val="none"/>
        </w:rPr>
        <w:t>）</w:t>
      </w:r>
    </w:p>
    <w:p>
      <w:pPr>
        <w:snapToGrid w:val="0"/>
        <w:spacing w:line="360" w:lineRule="auto"/>
        <w:jc w:val="center"/>
        <w:rPr>
          <w:rFonts w:hint="eastAsia" w:ascii="仿宋_GB2312" w:hAnsi="仿宋_GB2312" w:eastAsia="仿宋_GB2312" w:cs="仿宋_GB2312"/>
          <w:sz w:val="30"/>
          <w:szCs w:val="30"/>
          <w:highlight w:val="none"/>
        </w:rPr>
      </w:pPr>
    </w:p>
    <w:p>
      <w:pPr>
        <w:adjustRightInd/>
        <w:spacing w:line="360" w:lineRule="auto"/>
        <w:rPr>
          <w:rFonts w:hint="eastAsia" w:ascii="仿宋_GB2312" w:hAnsi="仿宋_GB2312" w:eastAsia="仿宋_GB2312" w:cs="仿宋_GB2312"/>
          <w:sz w:val="28"/>
          <w:szCs w:val="20"/>
          <w:highlight w:val="none"/>
        </w:rPr>
      </w:pPr>
    </w:p>
    <w:p>
      <w:pPr>
        <w:spacing w:line="360" w:lineRule="auto"/>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 xml:space="preserve"> </w:t>
      </w:r>
    </w:p>
    <w:p>
      <w:pPr>
        <w:spacing w:line="360" w:lineRule="auto"/>
        <w:jc w:val="center"/>
        <w:rPr>
          <w:rFonts w:hint="eastAsia" w:ascii="仿宋_GB2312" w:hAnsi="仿宋_GB2312" w:eastAsia="仿宋_GB2312" w:cs="仿宋_GB2312"/>
          <w:b/>
          <w:sz w:val="44"/>
          <w:szCs w:val="44"/>
          <w:highlight w:val="none"/>
        </w:rPr>
      </w:pPr>
    </w:p>
    <w:p>
      <w:pPr>
        <w:spacing w:line="360" w:lineRule="auto"/>
        <w:rPr>
          <w:rFonts w:hint="eastAsia" w:ascii="仿宋_GB2312" w:hAnsi="仿宋_GB2312" w:eastAsia="仿宋_GB2312" w:cs="仿宋_GB2312"/>
          <w:sz w:val="32"/>
          <w:szCs w:val="32"/>
          <w:highlight w:val="none"/>
        </w:rPr>
      </w:pPr>
    </w:p>
    <w:p>
      <w:pPr>
        <w:adjustRightInd w:val="0"/>
        <w:snapToGrid w:val="0"/>
        <w:spacing w:line="360" w:lineRule="auto"/>
        <w:jc w:val="center"/>
        <w:rPr>
          <w:rFonts w:hint="eastAsia" w:ascii="仿宋_GB2312" w:hAnsi="仿宋_GB2312" w:eastAsia="仿宋_GB2312" w:cs="仿宋_GB2312"/>
          <w:b/>
          <w:color w:val="000000"/>
          <w:sz w:val="36"/>
          <w:szCs w:val="36"/>
          <w:highlight w:val="none"/>
          <w:lang w:eastAsia="zh-CN"/>
        </w:rPr>
      </w:pPr>
      <w:r>
        <w:rPr>
          <w:rFonts w:hint="eastAsia" w:ascii="仿宋_GB2312" w:hAnsi="仿宋_GB2312" w:eastAsia="仿宋_GB2312" w:cs="仿宋_GB2312"/>
          <w:b/>
          <w:color w:val="000000"/>
          <w:sz w:val="36"/>
          <w:szCs w:val="36"/>
          <w:highlight w:val="none"/>
        </w:rPr>
        <w:t>采购人：</w:t>
      </w:r>
      <w:r>
        <w:rPr>
          <w:rFonts w:hint="eastAsia" w:ascii="仿宋_GB2312" w:hAnsi="仿宋_GB2312" w:eastAsia="仿宋_GB2312" w:cs="仿宋_GB2312"/>
          <w:b/>
          <w:color w:val="000000"/>
          <w:sz w:val="36"/>
          <w:szCs w:val="36"/>
          <w:highlight w:val="none"/>
          <w:lang w:eastAsia="zh-CN"/>
        </w:rPr>
        <w:t>杭州市临平区塘栖镇人民政府</w:t>
      </w:r>
    </w:p>
    <w:p>
      <w:pPr>
        <w:adjustRightInd w:val="0"/>
        <w:snapToGrid w:val="0"/>
        <w:spacing w:line="360" w:lineRule="auto"/>
        <w:jc w:val="center"/>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
          <w:color w:val="000000"/>
          <w:sz w:val="36"/>
          <w:szCs w:val="36"/>
          <w:highlight w:val="none"/>
        </w:rPr>
        <w:t>采购代理机构：杭州市公共资源交易中心</w:t>
      </w:r>
      <w:r>
        <w:rPr>
          <w:rFonts w:hint="eastAsia" w:ascii="仿宋_GB2312" w:hAnsi="仿宋_GB2312" w:eastAsia="仿宋_GB2312" w:cs="仿宋_GB2312"/>
          <w:b/>
          <w:color w:val="000000"/>
          <w:sz w:val="36"/>
          <w:szCs w:val="36"/>
          <w:highlight w:val="none"/>
          <w:lang w:eastAsia="zh-CN"/>
        </w:rPr>
        <w:t>临平</w:t>
      </w:r>
      <w:r>
        <w:rPr>
          <w:rFonts w:hint="eastAsia" w:ascii="仿宋_GB2312" w:hAnsi="仿宋_GB2312" w:eastAsia="仿宋_GB2312" w:cs="仿宋_GB2312"/>
          <w:b/>
          <w:color w:val="000000"/>
          <w:sz w:val="36"/>
          <w:szCs w:val="36"/>
          <w:highlight w:val="none"/>
        </w:rPr>
        <w:t>分中心</w:t>
      </w:r>
    </w:p>
    <w:p>
      <w:pPr>
        <w:snapToGrid w:val="0"/>
        <w:spacing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二〇二</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九月</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bookmarkStart w:id="1" w:name="_Hlt67893495"/>
      <w:bookmarkEnd w:id="1"/>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招标公告</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投标人须知</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采购需求</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评标办法</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拟签订的合同文本</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第六部分      应提交的有关格式范例</w:t>
      </w:r>
    </w:p>
    <w:p>
      <w:pPr>
        <w:spacing w:line="360" w:lineRule="auto"/>
        <w:ind w:firstLine="549" w:firstLineChars="229"/>
        <w:rPr>
          <w:rFonts w:hint="eastAsia" w:ascii="仿宋_GB2312" w:hAnsi="仿宋_GB2312" w:eastAsia="仿宋_GB2312" w:cs="仿宋_GB2312"/>
          <w:sz w:val="24"/>
        </w:rPr>
      </w:pPr>
      <w:bookmarkStart w:id="2" w:name="_Hlt91233176"/>
      <w:bookmarkEnd w:id="2"/>
      <w:bookmarkStart w:id="3" w:name="_Toc91899869"/>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adjustRightInd/>
        <w:spacing w:line="360" w:lineRule="auto"/>
        <w:jc w:val="center"/>
        <w:outlineLvl w:val="0"/>
        <w:rPr>
          <w:rFonts w:hint="eastAsia" w:ascii="仿宋_GB2312" w:hAnsi="仿宋_GB2312" w:eastAsia="仿宋_GB2312" w:cs="仿宋_GB2312"/>
          <w:b/>
          <w:sz w:val="36"/>
          <w:szCs w:val="20"/>
        </w:rPr>
      </w:pPr>
      <w:bookmarkStart w:id="4" w:name="第一部分"/>
      <w:r>
        <w:rPr>
          <w:rFonts w:hint="eastAsia" w:ascii="仿宋_GB2312" w:hAnsi="仿宋_GB2312" w:eastAsia="仿宋_GB2312" w:cs="仿宋_GB2312"/>
          <w:b/>
          <w:sz w:val="36"/>
          <w:szCs w:val="36"/>
        </w:rPr>
        <w:br w:type="page"/>
      </w:r>
      <w:bookmarkEnd w:id="3"/>
      <w:bookmarkEnd w:id="4"/>
      <w:bookmarkStart w:id="5" w:name="_Hlt74728647"/>
      <w:bookmarkEnd w:id="5"/>
      <w:bookmarkStart w:id="6" w:name="_Hlt74649545"/>
      <w:bookmarkEnd w:id="6"/>
      <w:bookmarkStart w:id="7" w:name="_Hlt74707423"/>
      <w:bookmarkEnd w:id="7"/>
      <w:bookmarkStart w:id="8" w:name="_Hlt74729822"/>
      <w:bookmarkEnd w:id="8"/>
      <w:bookmarkStart w:id="9" w:name="第二部分"/>
      <w:bookmarkStart w:id="10" w:name="_Toc91899870"/>
      <w:bookmarkStart w:id="11" w:name="_Toc91899871"/>
      <w:r>
        <w:rPr>
          <w:rFonts w:hint="eastAsia" w:ascii="仿宋_GB2312" w:hAnsi="仿宋_GB2312"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u w:val="single" w:color="auto"/>
          <w:lang w:eastAsia="zh-CN"/>
        </w:rPr>
        <w:t>塘栖镇吴家坝安置房项目前期物业采购项目</w:t>
      </w:r>
      <w:r>
        <w:rPr>
          <w:rFonts w:hint="eastAsia" w:ascii="仿宋_GB2312" w:hAnsi="仿宋_GB2312" w:eastAsia="仿宋_GB2312" w:cs="仿宋_GB2312"/>
          <w:sz w:val="24"/>
        </w:rPr>
        <w:t>招标项目的潜在投标人应在政采云平台（</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HYPERLINK "https://www.zcygov.cn/）获取（下载）招标文件，并于2021年" </w:instrText>
      </w:r>
      <w:r>
        <w:rPr>
          <w:rFonts w:hint="eastAsia" w:ascii="仿宋_GB2312" w:hAnsi="仿宋_GB2312" w:eastAsia="仿宋_GB2312" w:cs="仿宋_GB2312"/>
          <w:highlight w:val="none"/>
        </w:rPr>
        <w:fldChar w:fldCharType="separate"/>
      </w:r>
      <w:r>
        <w:rPr>
          <w:rStyle w:val="70"/>
          <w:rFonts w:hint="eastAsia" w:ascii="仿宋_GB2312" w:hAnsi="仿宋_GB2312" w:eastAsia="仿宋_GB2312" w:cs="仿宋_GB2312"/>
          <w:color w:val="auto"/>
          <w:kern w:val="2"/>
          <w:sz w:val="24"/>
          <w:szCs w:val="24"/>
          <w:highlight w:val="none"/>
        </w:rPr>
        <w:t>https://www.zcygov.cn/）获取（下载）招标文件，并于</w:t>
      </w:r>
      <w:r>
        <w:rPr>
          <w:rFonts w:hint="eastAsia" w:ascii="仿宋_GB2312" w:hAnsi="仿宋_GB2312" w:eastAsia="仿宋_GB2312" w:cs="仿宋_GB2312"/>
          <w:sz w:val="24"/>
          <w:highlight w:val="none"/>
          <w:u w:val="single"/>
        </w:rPr>
        <w:t>202</w:t>
      </w:r>
      <w:r>
        <w:rPr>
          <w:rFonts w:hint="eastAsia" w:ascii="仿宋_GB2312" w:hAnsi="仿宋_GB2312" w:eastAsia="仿宋_GB2312" w:cs="仿宋_GB2312"/>
          <w:sz w:val="24"/>
          <w:highlight w:val="none"/>
          <w:u w:val="single"/>
          <w:lang w:val="en-US" w:eastAsia="zh-CN"/>
        </w:rPr>
        <w:t>2</w:t>
      </w:r>
      <w:r>
        <w:rPr>
          <w:rFonts w:hint="eastAsia" w:ascii="仿宋_GB2312" w:hAnsi="仿宋_GB2312" w:eastAsia="仿宋_GB2312" w:cs="仿宋_GB2312"/>
          <w:sz w:val="24"/>
          <w:highlight w:val="none"/>
          <w:u w:val="single"/>
        </w:rPr>
        <w:t>年</w:t>
      </w:r>
      <w:r>
        <w:rPr>
          <w:rFonts w:hint="eastAsia" w:ascii="仿宋_GB2312" w:hAnsi="仿宋_GB2312" w:eastAsia="仿宋_GB2312" w:cs="仿宋_GB2312"/>
          <w:sz w:val="24"/>
          <w:highlight w:val="none"/>
          <w:u w:val="single"/>
          <w:lang w:val="en-US" w:eastAsia="zh-CN"/>
        </w:rPr>
        <w:t>10月28</w:t>
      </w:r>
      <w:r>
        <w:rPr>
          <w:rFonts w:hint="eastAsia" w:ascii="仿宋_GB2312" w:hAnsi="仿宋_GB2312" w:eastAsia="仿宋_GB2312" w:cs="仿宋_GB2312"/>
          <w:sz w:val="24"/>
          <w:highlight w:val="none"/>
          <w:u w:val="single"/>
        </w:rPr>
        <w:t xml:space="preserve">日 </w:t>
      </w:r>
      <w:r>
        <w:rPr>
          <w:rFonts w:hint="eastAsia" w:ascii="仿宋_GB2312" w:hAnsi="仿宋_GB2312" w:eastAsia="仿宋_GB2312" w:cs="仿宋_GB2312"/>
          <w:sz w:val="24"/>
          <w:highlight w:val="none"/>
          <w:u w:val="single"/>
          <w:lang w:val="en-US" w:eastAsia="zh-CN"/>
        </w:rPr>
        <w:t>9</w:t>
      </w:r>
      <w:r>
        <w:rPr>
          <w:rFonts w:hint="eastAsia" w:ascii="仿宋_GB2312" w:hAnsi="仿宋_GB2312" w:eastAsia="仿宋_GB2312" w:cs="仿宋_GB2312"/>
          <w:sz w:val="24"/>
          <w:highlight w:val="none"/>
          <w:u w:val="single"/>
        </w:rPr>
        <w:t>点</w:t>
      </w:r>
      <w:r>
        <w:rPr>
          <w:rFonts w:hint="eastAsia" w:ascii="仿宋_GB2312" w:hAnsi="仿宋_GB2312" w:eastAsia="仿宋_GB2312" w:cs="仿宋_GB2312"/>
          <w:sz w:val="24"/>
          <w:highlight w:val="none"/>
          <w:u w:val="single"/>
          <w:lang w:val="en-US" w:eastAsia="zh-CN"/>
        </w:rPr>
        <w:t>00</w:t>
      </w:r>
      <w:r>
        <w:rPr>
          <w:rFonts w:hint="eastAsia" w:ascii="仿宋_GB2312" w:hAnsi="仿宋_GB2312" w:eastAsia="仿宋_GB2312" w:cs="仿宋_GB2312"/>
          <w:sz w:val="24"/>
          <w:highlight w:val="none"/>
          <w:u w:val="single"/>
        </w:rPr>
        <w:t>分</w:t>
      </w:r>
      <w:r>
        <w:rPr>
          <w:rFonts w:hint="eastAsia" w:ascii="仿宋_GB2312" w:hAnsi="仿宋_GB2312" w:eastAsia="仿宋_GB2312" w:cs="仿宋_GB2312"/>
          <w:bCs/>
          <w:sz w:val="24"/>
          <w:highlight w:val="none"/>
          <w:u w:val="single"/>
        </w:rPr>
        <w:t>00秒</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bCs/>
          <w:sz w:val="24"/>
          <w:highlight w:val="none"/>
        </w:rPr>
        <w:t>（北京时间）前</w:t>
      </w:r>
      <w:r>
        <w:rPr>
          <w:rFonts w:hint="eastAsia" w:ascii="仿宋_GB2312" w:hAnsi="仿宋_GB2312" w:eastAsia="仿宋_GB2312" w:cs="仿宋_GB2312"/>
          <w:sz w:val="24"/>
          <w:highlight w:val="none"/>
        </w:rPr>
        <w:t>递交（上传）投标文件。</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highlight w:val="none"/>
        </w:rPr>
        <w:t xml:space="preserve">一、项目基本情况                                     </w:t>
      </w:r>
      <w:r>
        <w:rPr>
          <w:rFonts w:hint="eastAsia" w:ascii="仿宋_GB2312" w:hAnsi="仿宋_GB2312" w:eastAsia="仿宋_GB2312" w:cs="仿宋_GB2312"/>
          <w:b/>
          <w:sz w:val="24"/>
        </w:rPr>
        <w:t xml:space="preserve">       </w:t>
      </w:r>
    </w:p>
    <w:p>
      <w:pPr>
        <w:spacing w:line="360" w:lineRule="auto"/>
        <w:ind w:firstLine="482" w:firstLineChars="200"/>
        <w:rPr>
          <w:rFonts w:hint="eastAsia" w:ascii="仿宋_GB2312" w:hAnsi="仿宋_GB2312" w:eastAsia="仿宋_GB2312" w:cs="仿宋_GB2312"/>
          <w:b w:val="0"/>
          <w:bCs/>
          <w:sz w:val="24"/>
          <w:highlight w:val="none"/>
        </w:rPr>
      </w:pPr>
      <w:r>
        <w:rPr>
          <w:rFonts w:hint="eastAsia" w:ascii="仿宋_GB2312" w:hAnsi="仿宋_GB2312" w:eastAsia="仿宋_GB2312" w:cs="仿宋_GB2312"/>
          <w:b/>
          <w:sz w:val="24"/>
        </w:rPr>
        <w:t>项目编号：</w:t>
      </w:r>
      <w:r>
        <w:rPr>
          <w:rFonts w:hint="eastAsia" w:ascii="仿宋_GB2312" w:hAnsi="仿宋_GB2312" w:eastAsia="仿宋_GB2312" w:cs="仿宋_GB2312"/>
          <w:b w:val="0"/>
          <w:bCs/>
          <w:sz w:val="24"/>
          <w:highlight w:val="none"/>
          <w:lang w:eastAsia="zh-CN"/>
        </w:rPr>
        <w:t>HZLP</w:t>
      </w:r>
      <w:r>
        <w:rPr>
          <w:rFonts w:hint="eastAsia" w:ascii="仿宋_GB2312" w:hAnsi="仿宋_GB2312" w:eastAsia="仿宋_GB2312" w:cs="仿宋_GB2312"/>
          <w:b w:val="0"/>
          <w:bCs/>
          <w:sz w:val="24"/>
          <w:highlight w:val="none"/>
        </w:rPr>
        <w:t>ZFCG-20</w:t>
      </w:r>
      <w:r>
        <w:rPr>
          <w:rFonts w:hint="eastAsia" w:ascii="仿宋_GB2312" w:hAnsi="仿宋_GB2312" w:eastAsia="仿宋_GB2312" w:cs="仿宋_GB2312"/>
          <w:b w:val="0"/>
          <w:bCs/>
          <w:sz w:val="24"/>
          <w:highlight w:val="none"/>
          <w:lang w:val="en-US" w:eastAsia="zh-CN"/>
        </w:rPr>
        <w:t>22</w:t>
      </w:r>
      <w:r>
        <w:rPr>
          <w:rFonts w:hint="eastAsia" w:ascii="仿宋_GB2312" w:hAnsi="仿宋_GB2312" w:eastAsia="仿宋_GB2312" w:cs="仿宋_GB2312"/>
          <w:b w:val="0"/>
          <w:bCs/>
          <w:sz w:val="24"/>
          <w:highlight w:val="none"/>
        </w:rPr>
        <w:t>-</w:t>
      </w:r>
      <w:r>
        <w:rPr>
          <w:rFonts w:hint="eastAsia" w:ascii="仿宋_GB2312" w:hAnsi="仿宋_GB2312" w:eastAsia="仿宋_GB2312" w:cs="仿宋_GB2312"/>
          <w:b w:val="0"/>
          <w:bCs/>
          <w:sz w:val="24"/>
          <w:highlight w:val="none"/>
          <w:lang w:val="en-US" w:eastAsia="zh-CN"/>
        </w:rPr>
        <w:t>021</w:t>
      </w:r>
    </w:p>
    <w:p>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b/>
          <w:sz w:val="24"/>
        </w:rPr>
        <w:t>项目名称：</w:t>
      </w:r>
      <w:r>
        <w:rPr>
          <w:rFonts w:hint="eastAsia" w:ascii="仿宋_GB2312" w:hAnsi="仿宋_GB2312" w:eastAsia="仿宋_GB2312" w:cs="仿宋_GB2312"/>
          <w:b w:val="0"/>
          <w:bCs/>
          <w:sz w:val="24"/>
          <w:highlight w:val="none"/>
          <w:lang w:eastAsia="zh-CN"/>
        </w:rPr>
        <w:t>塘栖镇吴家坝安置房项目前期物业采购项目</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预算金额（元）：</w:t>
      </w:r>
      <w:r>
        <w:rPr>
          <w:rFonts w:hint="eastAsia" w:ascii="仿宋_GB2312" w:hAnsi="仿宋_GB2312" w:eastAsia="仿宋_GB2312" w:cs="仿宋_GB2312"/>
          <w:sz w:val="24"/>
          <w:lang w:val="en-US" w:eastAsia="zh-CN"/>
        </w:rPr>
        <w:t>8086161元</w:t>
      </w:r>
      <w:r>
        <w:rPr>
          <w:rFonts w:hint="eastAsia" w:ascii="仿宋_GB2312" w:hAnsi="仿宋_GB2312" w:eastAsia="仿宋_GB2312" w:cs="仿宋_GB2312"/>
          <w:sz w:val="24"/>
        </w:rPr>
        <w:t xml:space="preserve">  </w:t>
      </w:r>
    </w:p>
    <w:p>
      <w:pPr>
        <w:pStyle w:val="5"/>
        <w:spacing w:line="360" w:lineRule="auto"/>
        <w:ind w:firstLine="480"/>
        <w:rPr>
          <w:rFonts w:hint="eastAsia" w:ascii="仿宋_GB2312" w:hAnsi="仿宋_GB2312" w:eastAsia="仿宋_GB2312" w:cs="仿宋_GB2312"/>
          <w:bCs/>
          <w:color w:val="auto"/>
          <w:kern w:val="2"/>
          <w:sz w:val="24"/>
          <w:szCs w:val="24"/>
        </w:rPr>
      </w:pPr>
      <w:r>
        <w:rPr>
          <w:rFonts w:hint="eastAsia" w:ascii="仿宋_GB2312" w:hAnsi="仿宋_GB2312" w:eastAsia="仿宋_GB2312" w:cs="仿宋_GB2312"/>
          <w:b/>
          <w:color w:val="auto"/>
          <w:sz w:val="24"/>
        </w:rPr>
        <w:t>采购需求：</w:t>
      </w:r>
      <w:r>
        <w:rPr>
          <w:rFonts w:hint="eastAsia" w:ascii="仿宋_GB2312" w:hAnsi="仿宋_GB2312" w:eastAsia="仿宋_GB2312" w:cs="仿宋_GB2312"/>
          <w:b/>
          <w:color w:val="auto"/>
          <w:sz w:val="24"/>
          <w:lang w:eastAsia="zh-CN"/>
        </w:rPr>
        <w:t>塘栖镇吴家坝安置房项目前期物业采购</w:t>
      </w:r>
      <w:r>
        <w:rPr>
          <w:rFonts w:hint="eastAsia" w:ascii="仿宋_GB2312" w:hAnsi="仿宋_GB2312" w:eastAsia="仿宋_GB2312" w:cs="仿宋_GB2312"/>
          <w:bCs/>
          <w:color w:val="auto"/>
          <w:kern w:val="2"/>
          <w:sz w:val="24"/>
          <w:szCs w:val="24"/>
        </w:rPr>
        <w:t>。详见招标文件第三部分采购需求。</w:t>
      </w:r>
    </w:p>
    <w:p>
      <w:pPr>
        <w:pStyle w:val="85"/>
        <w:ind w:firstLine="482"/>
        <w:outlineLvl w:val="2"/>
        <w:rPr>
          <w:rFonts w:hint="eastAsia" w:ascii="仿宋_GB2312" w:hAnsi="仿宋_GB2312" w:eastAsia="仿宋_GB2312" w:cs="仿宋_GB2312"/>
          <w:highlight w:val="none"/>
        </w:rPr>
      </w:pPr>
      <w:r>
        <w:rPr>
          <w:rFonts w:hint="eastAsia" w:ascii="仿宋_GB2312" w:hAnsi="仿宋_GB2312" w:eastAsia="仿宋_GB2312" w:cs="仿宋_GB2312"/>
          <w:b/>
          <w:highlight w:val="none"/>
        </w:rPr>
        <w:t>合同履约期限：</w:t>
      </w:r>
      <w:r>
        <w:rPr>
          <w:rFonts w:hint="eastAsia" w:ascii="仿宋_GB2312" w:hAnsi="仿宋_GB2312" w:eastAsia="仿宋_GB2312" w:cs="仿宋_GB2312"/>
          <w:b/>
          <w:highlight w:val="none"/>
          <w:lang w:val="en-US" w:eastAsia="zh-CN"/>
        </w:rPr>
        <w:t>36</w:t>
      </w:r>
      <w:r>
        <w:rPr>
          <w:rFonts w:hint="eastAsia" w:ascii="仿宋_GB2312" w:hAnsi="仿宋_GB2312" w:eastAsia="仿宋_GB2312" w:cs="仿宋_GB2312"/>
          <w:b/>
          <w:highlight w:val="none"/>
        </w:rPr>
        <w:t>个月</w:t>
      </w:r>
    </w:p>
    <w:p>
      <w:pPr>
        <w:pStyle w:val="5"/>
        <w:spacing w:line="360" w:lineRule="auto"/>
        <w:ind w:firstLine="480"/>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sz w:val="24"/>
          <w:highlight w:val="none"/>
        </w:rPr>
        <w:t>本项目接受联合体投标：</w:t>
      </w: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b/>
          <w:color w:val="auto"/>
          <w:sz w:val="24"/>
          <w:highlight w:val="none"/>
        </w:rPr>
        <w:t>是，</w:t>
      </w: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b/>
          <w:color w:val="auto"/>
          <w:sz w:val="24"/>
          <w:highlight w:val="none"/>
        </w:rPr>
        <w:t>否</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二、申请人的资格要求：</w:t>
      </w:r>
    </w:p>
    <w:p>
      <w:pPr>
        <w:spacing w:line="360" w:lineRule="auto"/>
        <w:ind w:firstLine="48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2.落实政府采购政策需满足的资格要求：</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sz w:val="24"/>
        </w:rPr>
        <w:t>无；</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00A8"/>
      </w:r>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pPr>
        <w:spacing w:line="360" w:lineRule="auto"/>
        <w:ind w:firstLine="897" w:firstLineChars="374"/>
        <w:rPr>
          <w:rFonts w:hint="eastAsia" w:ascii="仿宋_GB2312" w:hAnsi="仿宋_GB2312" w:eastAsia="仿宋_GB2312" w:cs="仿宋_GB2312"/>
          <w:sz w:val="24"/>
          <w:u w:val="single"/>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00A8"/>
      </w:r>
      <w:r>
        <w:rPr>
          <w:rFonts w:hint="eastAsia" w:ascii="仿宋_GB2312" w:hAnsi="仿宋_GB2312" w:eastAsia="仿宋_GB2312" w:cs="仿宋_GB2312"/>
          <w:sz w:val="24"/>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服务全部由符合政策要求的小微企业承接，提供中小企业声明函；</w:t>
      </w:r>
    </w:p>
    <w:p>
      <w:pPr>
        <w:rPr>
          <w:rFonts w:hint="eastAsia" w:ascii="仿宋_GB2312" w:hAnsi="仿宋_GB2312" w:eastAsia="仿宋_GB2312" w:cs="仿宋_GB2312"/>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sz w:val="24"/>
        </w:rPr>
        <w:t>要求以联合体形式参加，提供联合协议和中小企业声明函，联合协议中中小企业合同金额应当达到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51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3.本项目的特定资格要求：无；</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rPr>
        <w:t>三</w:t>
      </w:r>
      <w:r>
        <w:rPr>
          <w:rFonts w:hint="eastAsia" w:ascii="仿宋_GB2312" w:hAnsi="仿宋_GB2312" w:eastAsia="仿宋_GB2312" w:cs="仿宋_GB2312"/>
          <w:b/>
          <w:sz w:val="24"/>
          <w:highlight w:val="none"/>
        </w:rPr>
        <w:t xml:space="preserve">、获取招标文件 </w:t>
      </w: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时间：</w:t>
      </w:r>
      <w:r>
        <w:rPr>
          <w:rFonts w:hint="eastAsia" w:ascii="仿宋_GB2312" w:hAnsi="仿宋_GB2312" w:eastAsia="仿宋_GB2312" w:cs="仿宋_GB2312"/>
          <w:sz w:val="24"/>
        </w:rPr>
        <w:t>/至</w:t>
      </w:r>
      <w:r>
        <w:rPr>
          <w:rFonts w:hint="eastAsia"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u w:val="single"/>
        </w:rPr>
        <w:t>年</w:t>
      </w:r>
      <w:r>
        <w:rPr>
          <w:rFonts w:hint="eastAsia" w:ascii="仿宋_GB2312" w:hAnsi="仿宋_GB2312" w:eastAsia="仿宋_GB2312" w:cs="仿宋_GB2312"/>
          <w:sz w:val="24"/>
          <w:u w:val="single"/>
          <w:lang w:val="en-US" w:eastAsia="zh-CN"/>
        </w:rPr>
        <w:t>10</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28</w:t>
      </w:r>
      <w:r>
        <w:rPr>
          <w:rFonts w:hint="eastAsia" w:ascii="仿宋_GB2312" w:hAnsi="仿宋_GB2312" w:eastAsia="仿宋_GB2312" w:cs="仿宋_GB2312"/>
          <w:sz w:val="24"/>
          <w:u w:val="single"/>
        </w:rPr>
        <w:t>日</w:t>
      </w:r>
      <w:r>
        <w:rPr>
          <w:rFonts w:hint="eastAsia" w:ascii="仿宋_GB2312" w:hAnsi="仿宋_GB2312" w:eastAsia="仿宋_GB2312" w:cs="仿宋_GB2312"/>
          <w:sz w:val="24"/>
        </w:rPr>
        <w:t>，每天上午00:00至12:00 ，下午12:00至23:59（北京时间，线上获取法定节假日均可，线下获取文件法定节假日除外）</w:t>
      </w: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lang w:val="en-US" w:eastAsia="zh-CN"/>
        </w:rPr>
        <w:t>获取网址</w:t>
      </w:r>
      <w:r>
        <w:rPr>
          <w:rFonts w:hint="eastAsia" w:ascii="仿宋_GB2312" w:hAnsi="仿宋_GB2312" w:eastAsia="仿宋_GB2312" w:cs="仿宋_GB2312"/>
          <w:b/>
          <w:sz w:val="24"/>
        </w:rPr>
        <w:t>：</w:t>
      </w:r>
      <w:r>
        <w:rPr>
          <w:rFonts w:hint="eastAsia" w:ascii="仿宋_GB2312" w:hAnsi="仿宋_GB2312" w:eastAsia="仿宋_GB2312" w:cs="仿宋_GB2312"/>
          <w:sz w:val="24"/>
        </w:rPr>
        <w:t xml:space="preserve">政采云平台（https://www.zcygov.cn/） </w:t>
      </w: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方式：</w:t>
      </w:r>
      <w:r>
        <w:rPr>
          <w:rFonts w:hint="eastAsia" w:ascii="仿宋_GB2312" w:hAnsi="仿宋_GB2312" w:eastAsia="仿宋_GB2312" w:cs="仿宋_GB2312"/>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售价（元）：</w:t>
      </w:r>
      <w:r>
        <w:rPr>
          <w:rFonts w:hint="eastAsia" w:ascii="仿宋_GB2312" w:hAnsi="仿宋_GB2312" w:eastAsia="仿宋_GB2312" w:cs="仿宋_GB2312"/>
          <w:sz w:val="24"/>
        </w:rPr>
        <w:t xml:space="preserve">0 </w:t>
      </w:r>
      <w:r>
        <w:rPr>
          <w:rFonts w:hint="eastAsia" w:ascii="仿宋_GB2312" w:hAnsi="仿宋_GB2312" w:eastAsia="仿宋_GB2312" w:cs="仿宋_GB2312"/>
          <w:sz w:val="24"/>
        </w:rPr>
        <w:tab/>
      </w:r>
    </w:p>
    <w:p>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rPr>
        <w:t>四</w:t>
      </w:r>
      <w:r>
        <w:rPr>
          <w:rFonts w:hint="eastAsia" w:ascii="仿宋_GB2312" w:hAnsi="仿宋_GB2312" w:eastAsia="仿宋_GB2312" w:cs="仿宋_GB2312"/>
          <w:b/>
          <w:sz w:val="24"/>
          <w:highlight w:val="none"/>
        </w:rPr>
        <w:t>、提交投标文件截止时间、开标时间和地点</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提交投标文件截止时间：</w:t>
      </w:r>
      <w:r>
        <w:rPr>
          <w:rFonts w:hint="eastAsia" w:ascii="仿宋_GB2312" w:hAnsi="仿宋_GB2312" w:eastAsia="仿宋_GB2312" w:cs="仿宋_GB2312"/>
          <w:sz w:val="24"/>
          <w:highlight w:val="none"/>
          <w:u w:val="single"/>
        </w:rPr>
        <w:t xml:space="preserve"> 202</w:t>
      </w:r>
      <w:r>
        <w:rPr>
          <w:rFonts w:hint="eastAsia" w:ascii="仿宋_GB2312" w:hAnsi="仿宋_GB2312" w:eastAsia="仿宋_GB2312" w:cs="仿宋_GB2312"/>
          <w:sz w:val="24"/>
          <w:highlight w:val="none"/>
          <w:u w:val="single"/>
          <w:lang w:val="en-US" w:eastAsia="zh-CN"/>
        </w:rPr>
        <w:t>2</w:t>
      </w:r>
      <w:r>
        <w:rPr>
          <w:rFonts w:hint="eastAsia" w:ascii="仿宋_GB2312" w:hAnsi="仿宋_GB2312" w:eastAsia="仿宋_GB2312" w:cs="仿宋_GB2312"/>
          <w:sz w:val="24"/>
          <w:highlight w:val="none"/>
          <w:u w:val="single"/>
        </w:rPr>
        <w:t>年</w:t>
      </w:r>
      <w:r>
        <w:rPr>
          <w:rFonts w:hint="eastAsia" w:ascii="仿宋_GB2312" w:hAnsi="仿宋_GB2312" w:eastAsia="仿宋_GB2312" w:cs="仿宋_GB2312"/>
          <w:sz w:val="24"/>
          <w:highlight w:val="none"/>
          <w:u w:val="single"/>
          <w:lang w:val="en-US" w:eastAsia="zh-CN"/>
        </w:rPr>
        <w:t>10</w:t>
      </w:r>
      <w:r>
        <w:rPr>
          <w:rFonts w:hint="eastAsia" w:ascii="仿宋_GB2312" w:hAnsi="仿宋_GB2312" w:eastAsia="仿宋_GB2312" w:cs="仿宋_GB2312"/>
          <w:sz w:val="24"/>
          <w:highlight w:val="none"/>
          <w:u w:val="single"/>
        </w:rPr>
        <w:t>月</w:t>
      </w:r>
      <w:r>
        <w:rPr>
          <w:rFonts w:hint="eastAsia" w:ascii="仿宋_GB2312" w:hAnsi="仿宋_GB2312" w:eastAsia="仿宋_GB2312" w:cs="仿宋_GB2312"/>
          <w:sz w:val="24"/>
          <w:highlight w:val="none"/>
          <w:u w:val="single"/>
          <w:lang w:val="en-US" w:eastAsia="zh-CN"/>
        </w:rPr>
        <w:t>28</w:t>
      </w:r>
      <w:r>
        <w:rPr>
          <w:rFonts w:hint="eastAsia" w:ascii="仿宋_GB2312" w:hAnsi="仿宋_GB2312" w:eastAsia="仿宋_GB2312" w:cs="仿宋_GB2312"/>
          <w:sz w:val="24"/>
          <w:highlight w:val="none"/>
          <w:u w:val="single"/>
        </w:rPr>
        <w:t xml:space="preserve">日 </w:t>
      </w:r>
      <w:r>
        <w:rPr>
          <w:rFonts w:hint="eastAsia" w:ascii="仿宋_GB2312" w:hAnsi="仿宋_GB2312" w:eastAsia="仿宋_GB2312" w:cs="仿宋_GB2312"/>
          <w:sz w:val="24"/>
          <w:highlight w:val="none"/>
          <w:u w:val="single"/>
          <w:lang w:val="en-US" w:eastAsia="zh-CN"/>
        </w:rPr>
        <w:t>9</w:t>
      </w:r>
      <w:r>
        <w:rPr>
          <w:rFonts w:hint="eastAsia" w:ascii="仿宋_GB2312" w:hAnsi="仿宋_GB2312" w:eastAsia="仿宋_GB2312" w:cs="仿宋_GB2312"/>
          <w:sz w:val="24"/>
          <w:highlight w:val="none"/>
          <w:u w:val="single"/>
        </w:rPr>
        <w:t>点</w:t>
      </w:r>
      <w:r>
        <w:rPr>
          <w:rFonts w:hint="eastAsia" w:ascii="仿宋_GB2312" w:hAnsi="仿宋_GB2312" w:eastAsia="仿宋_GB2312" w:cs="仿宋_GB2312"/>
          <w:sz w:val="24"/>
          <w:highlight w:val="none"/>
          <w:u w:val="single"/>
          <w:lang w:val="en-US" w:eastAsia="zh-CN"/>
        </w:rPr>
        <w:t>00</w:t>
      </w:r>
      <w:r>
        <w:rPr>
          <w:rFonts w:hint="eastAsia" w:ascii="仿宋_GB2312" w:hAnsi="仿宋_GB2312" w:eastAsia="仿宋_GB2312" w:cs="仿宋_GB2312"/>
          <w:sz w:val="24"/>
          <w:highlight w:val="none"/>
          <w:u w:val="single"/>
        </w:rPr>
        <w:t>分</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sz w:val="24"/>
          <w:highlight w:val="none"/>
        </w:rPr>
        <w:t>（北京时间）</w:t>
      </w:r>
    </w:p>
    <w:p>
      <w:pPr>
        <w:spacing w:line="360" w:lineRule="auto"/>
        <w:ind w:firstLine="482" w:firstLineChars="200"/>
        <w:rPr>
          <w:rFonts w:hint="eastAsia" w:ascii="仿宋_GB2312" w:hAnsi="仿宋_GB2312" w:eastAsia="仿宋_GB2312" w:cs="仿宋_GB2312"/>
          <w:b w:val="0"/>
          <w:color w:val="auto"/>
          <w:sz w:val="24"/>
          <w:highlight w:val="none"/>
        </w:rPr>
      </w:pPr>
      <w:r>
        <w:rPr>
          <w:rFonts w:hint="eastAsia" w:ascii="仿宋_GB2312" w:hAnsi="仿宋_GB2312" w:eastAsia="仿宋_GB2312" w:cs="仿宋_GB2312"/>
          <w:b/>
          <w:sz w:val="24"/>
          <w:highlight w:val="none"/>
        </w:rPr>
        <w:t>投标地点：</w:t>
      </w:r>
      <w:r>
        <w:rPr>
          <w:rFonts w:hint="eastAsia" w:ascii="仿宋_GB2312" w:hAnsi="仿宋_GB2312" w:eastAsia="仿宋_GB2312" w:cs="仿宋_GB2312"/>
          <w:b w:val="0"/>
          <w:bCs w:val="0"/>
          <w:color w:val="auto"/>
          <w:sz w:val="24"/>
          <w:highlight w:val="none"/>
        </w:rPr>
        <w:t>杭州市公共资源交易中心</w:t>
      </w:r>
      <w:r>
        <w:rPr>
          <w:rFonts w:hint="eastAsia" w:ascii="仿宋_GB2312" w:hAnsi="仿宋_GB2312" w:eastAsia="仿宋_GB2312" w:cs="仿宋_GB2312"/>
          <w:b w:val="0"/>
          <w:bCs w:val="0"/>
          <w:color w:val="auto"/>
          <w:sz w:val="24"/>
          <w:highlight w:val="none"/>
          <w:lang w:eastAsia="zh-CN"/>
        </w:rPr>
        <w:t>临平</w:t>
      </w:r>
      <w:r>
        <w:rPr>
          <w:rFonts w:hint="eastAsia" w:ascii="仿宋_GB2312" w:hAnsi="仿宋_GB2312" w:eastAsia="仿宋_GB2312" w:cs="仿宋_GB2312"/>
          <w:b w:val="0"/>
          <w:bCs w:val="0"/>
          <w:color w:val="auto"/>
          <w:sz w:val="24"/>
          <w:highlight w:val="none"/>
        </w:rPr>
        <w:t>分中心</w:t>
      </w:r>
      <w:r>
        <w:rPr>
          <w:rFonts w:hint="eastAsia" w:ascii="仿宋_GB2312" w:hAnsi="仿宋_GB2312" w:eastAsia="仿宋_GB2312" w:cs="仿宋_GB2312"/>
          <w:b w:val="0"/>
          <w:color w:val="auto"/>
          <w:kern w:val="2"/>
          <w:sz w:val="24"/>
          <w:highlight w:val="none"/>
          <w:lang w:val="en-US" w:eastAsia="zh-CN"/>
        </w:rPr>
        <w:t>1</w:t>
      </w:r>
      <w:r>
        <w:rPr>
          <w:rFonts w:hint="eastAsia" w:ascii="仿宋_GB2312" w:hAnsi="仿宋_GB2312" w:eastAsia="仿宋_GB2312" w:cs="仿宋_GB2312"/>
          <w:b w:val="0"/>
          <w:color w:val="auto"/>
          <w:sz w:val="24"/>
          <w:highlight w:val="none"/>
        </w:rPr>
        <w:t>号开标室</w:t>
      </w:r>
    </w:p>
    <w:p>
      <w:pPr>
        <w:spacing w:line="360" w:lineRule="auto"/>
        <w:ind w:firstLine="480"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lang w:val="en-US" w:eastAsia="zh-CN"/>
        </w:rPr>
        <w:t>投标网址：</w:t>
      </w:r>
      <w:r>
        <w:rPr>
          <w:rFonts w:hint="eastAsia" w:ascii="仿宋_GB2312" w:hAnsi="仿宋_GB2312" w:eastAsia="仿宋_GB2312" w:cs="仿宋_GB2312"/>
          <w:sz w:val="24"/>
          <w:highlight w:val="none"/>
          <w:lang w:val="en-US"/>
        </w:rPr>
        <w:t>政采云平台</w:t>
      </w:r>
      <w:r>
        <w:rPr>
          <w:rFonts w:hint="eastAsia" w:ascii="仿宋_GB2312" w:hAnsi="仿宋_GB2312" w:eastAsia="仿宋_GB2312" w:cs="仿宋_GB2312"/>
          <w:sz w:val="24"/>
          <w:highlight w:val="none"/>
        </w:rPr>
        <w:t xml:space="preserve">（https://www.zcygov.cn/） </w:t>
      </w:r>
    </w:p>
    <w:p>
      <w:pPr>
        <w:spacing w:line="360" w:lineRule="auto"/>
        <w:ind w:firstLine="482" w:firstLineChars="200"/>
        <w:rPr>
          <w:rFonts w:hint="eastAsia" w:ascii="仿宋_GB2312" w:hAnsi="仿宋_GB2312" w:eastAsia="仿宋_GB2312" w:cs="仿宋_GB2312"/>
          <w:bCs/>
          <w:sz w:val="24"/>
          <w:highlight w:val="none"/>
          <w:u w:val="single"/>
        </w:rPr>
      </w:pPr>
      <w:r>
        <w:rPr>
          <w:rFonts w:hint="eastAsia" w:ascii="仿宋_GB2312" w:hAnsi="仿宋_GB2312" w:eastAsia="仿宋_GB2312" w:cs="仿宋_GB2312"/>
          <w:b/>
          <w:sz w:val="24"/>
          <w:highlight w:val="none"/>
        </w:rPr>
        <w:t>开标时间：</w:t>
      </w:r>
      <w:r>
        <w:rPr>
          <w:rFonts w:hint="eastAsia"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u w:val="single"/>
        </w:rPr>
        <w:t>年</w:t>
      </w:r>
      <w:r>
        <w:rPr>
          <w:rFonts w:hint="eastAsia" w:ascii="仿宋_GB2312" w:hAnsi="仿宋_GB2312" w:eastAsia="仿宋_GB2312" w:cs="仿宋_GB2312"/>
          <w:sz w:val="24"/>
          <w:u w:val="single"/>
          <w:lang w:val="en-US" w:eastAsia="zh-CN"/>
        </w:rPr>
        <w:t>10</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28</w:t>
      </w:r>
      <w:r>
        <w:rPr>
          <w:rFonts w:hint="eastAsia" w:ascii="仿宋_GB2312" w:hAnsi="仿宋_GB2312" w:eastAsia="仿宋_GB2312" w:cs="仿宋_GB2312"/>
          <w:sz w:val="24"/>
          <w:u w:val="single"/>
        </w:rPr>
        <w:t xml:space="preserve">日 </w:t>
      </w:r>
      <w:r>
        <w:rPr>
          <w:rFonts w:hint="eastAsia" w:ascii="仿宋_GB2312" w:hAnsi="仿宋_GB2312" w:eastAsia="仿宋_GB2312" w:cs="仿宋_GB2312"/>
          <w:sz w:val="24"/>
          <w:u w:val="single"/>
          <w:lang w:val="en-US" w:eastAsia="zh-CN"/>
        </w:rPr>
        <w:t>9</w:t>
      </w:r>
      <w:r>
        <w:rPr>
          <w:rFonts w:hint="eastAsia" w:ascii="仿宋_GB2312" w:hAnsi="仿宋_GB2312" w:eastAsia="仿宋_GB2312" w:cs="仿宋_GB2312"/>
          <w:sz w:val="24"/>
          <w:u w:val="single"/>
        </w:rPr>
        <w:t>点</w:t>
      </w:r>
      <w:r>
        <w:rPr>
          <w:rFonts w:hint="eastAsia" w:ascii="仿宋_GB2312" w:hAnsi="仿宋_GB2312" w:eastAsia="仿宋_GB2312" w:cs="仿宋_GB2312"/>
          <w:sz w:val="24"/>
          <w:u w:val="single"/>
          <w:lang w:val="en-US" w:eastAsia="zh-CN"/>
        </w:rPr>
        <w:t>00</w:t>
      </w:r>
      <w:r>
        <w:rPr>
          <w:rFonts w:hint="eastAsia" w:ascii="仿宋_GB2312" w:hAnsi="仿宋_GB2312" w:eastAsia="仿宋_GB2312" w:cs="仿宋_GB2312"/>
          <w:sz w:val="24"/>
          <w:u w:val="single"/>
        </w:rPr>
        <w:t>分</w:t>
      </w:r>
      <w:r>
        <w:rPr>
          <w:rFonts w:hint="eastAsia" w:ascii="仿宋_GB2312" w:hAnsi="仿宋_GB2312" w:eastAsia="仿宋_GB2312" w:cs="仿宋_GB2312"/>
          <w:bCs/>
          <w:sz w:val="24"/>
          <w:u w:val="single"/>
        </w:rPr>
        <w:t xml:space="preserve"> </w:t>
      </w:r>
    </w:p>
    <w:p>
      <w:pPr>
        <w:spacing w:line="360" w:lineRule="auto"/>
        <w:ind w:firstLine="482" w:firstLineChars="200"/>
        <w:rPr>
          <w:rFonts w:hint="eastAsia" w:ascii="仿宋_GB2312" w:hAnsi="仿宋_GB2312" w:eastAsia="仿宋_GB2312" w:cs="仿宋_GB2312"/>
          <w:b w:val="0"/>
          <w:color w:val="auto"/>
          <w:sz w:val="24"/>
          <w:highlight w:val="none"/>
        </w:rPr>
      </w:pPr>
      <w:r>
        <w:rPr>
          <w:rFonts w:hint="eastAsia" w:ascii="仿宋_GB2312" w:hAnsi="仿宋_GB2312" w:eastAsia="仿宋_GB2312" w:cs="仿宋_GB2312"/>
          <w:b/>
          <w:sz w:val="24"/>
          <w:highlight w:val="none"/>
        </w:rPr>
        <w:t>开标地点：</w:t>
      </w:r>
      <w:r>
        <w:rPr>
          <w:rFonts w:hint="eastAsia" w:ascii="仿宋_GB2312" w:hAnsi="仿宋_GB2312" w:eastAsia="仿宋_GB2312" w:cs="仿宋_GB2312"/>
          <w:b w:val="0"/>
          <w:bCs w:val="0"/>
          <w:color w:val="auto"/>
          <w:sz w:val="24"/>
          <w:highlight w:val="none"/>
        </w:rPr>
        <w:t>杭州市公共资源交易中心</w:t>
      </w:r>
      <w:r>
        <w:rPr>
          <w:rFonts w:hint="eastAsia" w:ascii="仿宋_GB2312" w:hAnsi="仿宋_GB2312" w:eastAsia="仿宋_GB2312" w:cs="仿宋_GB2312"/>
          <w:b w:val="0"/>
          <w:bCs w:val="0"/>
          <w:color w:val="auto"/>
          <w:sz w:val="24"/>
          <w:highlight w:val="none"/>
          <w:lang w:eastAsia="zh-CN"/>
        </w:rPr>
        <w:t>临平</w:t>
      </w:r>
      <w:r>
        <w:rPr>
          <w:rFonts w:hint="eastAsia" w:ascii="仿宋_GB2312" w:hAnsi="仿宋_GB2312" w:eastAsia="仿宋_GB2312" w:cs="仿宋_GB2312"/>
          <w:b w:val="0"/>
          <w:bCs w:val="0"/>
          <w:color w:val="auto"/>
          <w:sz w:val="24"/>
          <w:highlight w:val="none"/>
        </w:rPr>
        <w:t>分中心</w:t>
      </w:r>
      <w:r>
        <w:rPr>
          <w:rFonts w:hint="eastAsia" w:ascii="仿宋_GB2312" w:hAnsi="仿宋_GB2312" w:eastAsia="仿宋_GB2312" w:cs="仿宋_GB2312"/>
          <w:b w:val="0"/>
          <w:color w:val="auto"/>
          <w:kern w:val="2"/>
          <w:sz w:val="24"/>
          <w:highlight w:val="none"/>
          <w:lang w:val="en-US" w:eastAsia="zh-CN"/>
        </w:rPr>
        <w:t>1</w:t>
      </w:r>
      <w:r>
        <w:rPr>
          <w:rFonts w:hint="eastAsia" w:ascii="仿宋_GB2312" w:hAnsi="仿宋_GB2312" w:eastAsia="仿宋_GB2312" w:cs="仿宋_GB2312"/>
          <w:b w:val="0"/>
          <w:color w:val="auto"/>
          <w:sz w:val="24"/>
          <w:highlight w:val="none"/>
        </w:rPr>
        <w:t>号开标室</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开标网址：</w:t>
      </w:r>
      <w:r>
        <w:rPr>
          <w:rFonts w:hint="eastAsia" w:ascii="仿宋_GB2312" w:hAnsi="仿宋_GB2312" w:eastAsia="仿宋_GB2312" w:cs="仿宋_GB2312"/>
          <w:sz w:val="24"/>
          <w:highlight w:val="none"/>
        </w:rPr>
        <w:t>政采云平台（https://www.zcygov.cn/）</w:t>
      </w:r>
    </w:p>
    <w:p>
      <w:pPr>
        <w:spacing w:line="360" w:lineRule="auto"/>
        <w:rPr>
          <w:rFonts w:hint="eastAsia" w:ascii="仿宋_GB2312" w:hAnsi="仿宋_GB2312" w:eastAsia="仿宋_GB2312" w:cs="仿宋_GB2312"/>
          <w:b/>
          <w:bCs/>
          <w:color w:val="000000"/>
          <w:sz w:val="28"/>
          <w:highlight w:val="none"/>
        </w:rPr>
      </w:pPr>
      <w:r>
        <w:rPr>
          <w:rFonts w:hint="eastAsia" w:ascii="仿宋_GB2312" w:hAnsi="仿宋_GB2312" w:eastAsia="仿宋_GB2312" w:cs="仿宋_GB2312"/>
          <w:b/>
          <w:sz w:val="24"/>
          <w:lang w:val="en-US" w:eastAsia="zh-CN"/>
        </w:rPr>
        <w:t xml:space="preserve">    注：</w:t>
      </w:r>
      <w:r>
        <w:rPr>
          <w:rFonts w:hint="eastAsia" w:ascii="仿宋_GB2312" w:hAnsi="仿宋_GB2312" w:eastAsia="仿宋_GB2312" w:cs="仿宋_GB2312"/>
          <w:b w:val="0"/>
          <w:bCs w:val="0"/>
          <w:color w:val="auto"/>
          <w:sz w:val="24"/>
          <w:highlight w:val="none"/>
        </w:rPr>
        <w:t>杭州市公共资源交易中心</w:t>
      </w:r>
      <w:r>
        <w:rPr>
          <w:rFonts w:hint="eastAsia" w:ascii="仿宋_GB2312" w:hAnsi="仿宋_GB2312" w:eastAsia="仿宋_GB2312" w:cs="仿宋_GB2312"/>
          <w:b w:val="0"/>
          <w:bCs w:val="0"/>
          <w:color w:val="auto"/>
          <w:sz w:val="24"/>
          <w:highlight w:val="none"/>
          <w:lang w:eastAsia="zh-CN"/>
        </w:rPr>
        <w:t>临平</w:t>
      </w:r>
      <w:r>
        <w:rPr>
          <w:rFonts w:hint="eastAsia" w:ascii="仿宋_GB2312" w:hAnsi="仿宋_GB2312" w:eastAsia="仿宋_GB2312" w:cs="仿宋_GB2312"/>
          <w:b w:val="0"/>
          <w:bCs w:val="0"/>
          <w:color w:val="auto"/>
          <w:sz w:val="24"/>
          <w:highlight w:val="none"/>
        </w:rPr>
        <w:t>分中心</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color w:val="auto"/>
          <w:sz w:val="24"/>
          <w:highlight w:val="none"/>
        </w:rPr>
        <w:t>杭州市</w:t>
      </w:r>
      <w:r>
        <w:rPr>
          <w:rFonts w:hint="eastAsia" w:ascii="仿宋_GB2312" w:hAnsi="仿宋_GB2312" w:eastAsia="仿宋_GB2312" w:cs="仿宋_GB2312"/>
          <w:color w:val="auto"/>
          <w:sz w:val="24"/>
          <w:highlight w:val="none"/>
          <w:lang w:eastAsia="zh-CN"/>
        </w:rPr>
        <w:t>临平</w:t>
      </w:r>
      <w:r>
        <w:rPr>
          <w:rFonts w:hint="eastAsia" w:ascii="仿宋_GB2312" w:hAnsi="仿宋_GB2312" w:eastAsia="仿宋_GB2312" w:cs="仿宋_GB2312"/>
          <w:color w:val="auto"/>
          <w:sz w:val="24"/>
          <w:highlight w:val="none"/>
        </w:rPr>
        <w:t>区</w:t>
      </w:r>
      <w:r>
        <w:rPr>
          <w:rFonts w:hint="eastAsia" w:ascii="仿宋_GB2312" w:hAnsi="仿宋_GB2312" w:eastAsia="仿宋_GB2312" w:cs="仿宋_GB2312"/>
          <w:color w:val="auto"/>
          <w:sz w:val="24"/>
          <w:highlight w:val="none"/>
          <w:lang w:val="en-US" w:eastAsia="zh-CN"/>
        </w:rPr>
        <w:t>南苑街道</w:t>
      </w:r>
      <w:r>
        <w:rPr>
          <w:rFonts w:hint="eastAsia" w:ascii="仿宋_GB2312" w:hAnsi="仿宋_GB2312" w:eastAsia="仿宋_GB2312" w:cs="仿宋_GB2312"/>
          <w:color w:val="auto"/>
          <w:sz w:val="24"/>
          <w:highlight w:val="none"/>
        </w:rPr>
        <w:t>南大街265号市民之家三楼</w:t>
      </w:r>
      <w:r>
        <w:rPr>
          <w:rFonts w:hint="eastAsia" w:ascii="仿宋_GB2312" w:hAnsi="仿宋_GB2312" w:eastAsia="仿宋_GB2312" w:cs="仿宋_GB2312"/>
          <w:b w:val="0"/>
          <w:bCs w:val="0"/>
          <w:color w:val="auto"/>
          <w:sz w:val="24"/>
          <w:highlight w:val="none"/>
          <w:lang w:eastAsia="zh-CN"/>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 xml:space="preserve">五、公告期限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numPr>
          <w:ilvl w:val="0"/>
          <w:numId w:val="1"/>
        </w:num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其他补充事宜</w:t>
      </w:r>
    </w:p>
    <w:p>
      <w:pPr>
        <w:pStyle w:val="60"/>
        <w:widowControl/>
        <w:shd w:val="clear" w:color="auto" w:fill="FFFFFF"/>
        <w:spacing w:before="0" w:beforeAutospacing="0" w:after="0" w:afterAutospacing="0" w:line="500" w:lineRule="exact"/>
        <w:ind w:left="0" w:right="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w w:val="90"/>
          <w:kern w:val="30"/>
          <w:sz w:val="24"/>
          <w:szCs w:val="24"/>
          <w:highlight w:val="none"/>
          <w:shd w:val="clear" w:color="auto" w:fill="FFFFFF"/>
          <w:lang w:eastAsia="zh-CN"/>
        </w:rPr>
        <w:t>浙江省财政厅关于进一步加大政府采购</w:t>
      </w:r>
      <w:r>
        <w:rPr>
          <w:rFonts w:hint="eastAsia" w:ascii="仿宋_GB2312" w:hAnsi="仿宋_GB2312" w:eastAsia="仿宋_GB2312" w:cs="仿宋_GB2312"/>
          <w:w w:val="90"/>
          <w:kern w:val="30"/>
          <w:sz w:val="24"/>
          <w:szCs w:val="24"/>
          <w:highlight w:val="none"/>
          <w:shd w:val="clear" w:color="auto" w:fill="FFFFFF"/>
          <w:lang w:val="en-US" w:eastAsia="zh-CN"/>
        </w:rPr>
        <w:t xml:space="preserve"> </w:t>
      </w:r>
      <w:r>
        <w:rPr>
          <w:rFonts w:hint="eastAsia" w:ascii="仿宋_GB2312" w:hAnsi="仿宋_GB2312" w:eastAsia="仿宋_GB2312" w:cs="仿宋_GB2312"/>
          <w:w w:val="90"/>
          <w:kern w:val="30"/>
          <w:sz w:val="24"/>
          <w:szCs w:val="24"/>
          <w:highlight w:val="none"/>
          <w:shd w:val="clear" w:color="auto" w:fill="FFFFFF"/>
          <w:lang w:eastAsia="zh-CN"/>
        </w:rPr>
        <w:t>支持中小企业力度 助力扎实稳住经济的通知</w:t>
      </w:r>
      <w:r>
        <w:rPr>
          <w:rFonts w:hint="eastAsia" w:ascii="仿宋_GB2312" w:hAnsi="仿宋_GB2312" w:eastAsia="仿宋_GB2312" w:cs="仿宋_GB2312"/>
          <w:b w:val="0"/>
          <w:bCs w:val="0"/>
          <w:color w:val="auto"/>
          <w:sz w:val="24"/>
          <w:highlight w:val="none"/>
        </w:rPr>
        <w:t>》 （浙财采监（2022）</w:t>
      </w:r>
      <w:r>
        <w:rPr>
          <w:rFonts w:hint="eastAsia" w:ascii="仿宋_GB2312" w:hAnsi="仿宋_GB2312" w:eastAsia="仿宋_GB2312" w:cs="仿宋_GB2312"/>
          <w:b w:val="0"/>
          <w:bCs w:val="0"/>
          <w:color w:val="auto"/>
          <w:sz w:val="24"/>
          <w:highlight w:val="none"/>
          <w:lang w:val="en-US" w:eastAsia="zh-CN"/>
        </w:rPr>
        <w:t>8</w:t>
      </w:r>
      <w:r>
        <w:rPr>
          <w:rFonts w:hint="eastAsia" w:ascii="仿宋_GB2312" w:hAnsi="仿宋_GB2312" w:eastAsia="仿宋_GB2312" w:cs="仿宋_GB2312"/>
          <w:b w:val="0"/>
          <w:bCs w:val="0"/>
          <w:color w:val="auto"/>
          <w:sz w:val="24"/>
          <w:highlight w:val="none"/>
        </w:rPr>
        <w:t>号）已分别于2022年1月29日</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2022年2月1日</w:t>
      </w:r>
      <w:r>
        <w:rPr>
          <w:rFonts w:hint="eastAsia" w:ascii="仿宋_GB2312" w:hAnsi="仿宋_GB2312" w:eastAsia="仿宋_GB2312" w:cs="仿宋_GB2312"/>
          <w:b w:val="0"/>
          <w:bCs w:val="0"/>
          <w:color w:val="auto"/>
          <w:sz w:val="24"/>
          <w:highlight w:val="none"/>
          <w:lang w:eastAsia="zh-CN"/>
        </w:rPr>
        <w:t>和</w:t>
      </w:r>
      <w:r>
        <w:rPr>
          <w:rFonts w:hint="eastAsia" w:ascii="仿宋_GB2312" w:hAnsi="仿宋_GB2312" w:eastAsia="仿宋_GB2312" w:cs="仿宋_GB2312"/>
          <w:b w:val="0"/>
          <w:bCs w:val="0"/>
          <w:color w:val="auto"/>
          <w:sz w:val="24"/>
          <w:highlight w:val="none"/>
        </w:rPr>
        <w:t>2022年</w:t>
      </w:r>
      <w:r>
        <w:rPr>
          <w:rFonts w:hint="eastAsia" w:ascii="仿宋_GB2312" w:hAnsi="仿宋_GB2312" w:eastAsia="仿宋_GB2312" w:cs="仿宋_GB2312"/>
          <w:b w:val="0"/>
          <w:bCs w:val="0"/>
          <w:color w:val="auto"/>
          <w:sz w:val="24"/>
          <w:highlight w:val="none"/>
          <w:lang w:val="en-US" w:eastAsia="zh-CN"/>
        </w:rPr>
        <w:t>7</w:t>
      </w:r>
      <w:r>
        <w:rPr>
          <w:rFonts w:hint="eastAsia" w:ascii="仿宋_GB2312" w:hAnsi="仿宋_GB2312" w:eastAsia="仿宋_GB2312" w:cs="仿宋_GB2312"/>
          <w:b w:val="0"/>
          <w:bCs w:val="0"/>
          <w:color w:val="auto"/>
          <w:sz w:val="24"/>
          <w:highlight w:val="none"/>
        </w:rPr>
        <w:t>月1日开始实施，此前有关规定与上述文件内容不一致的，按上述文件要求执行。</w:t>
      </w:r>
    </w:p>
    <w:p>
      <w:pPr>
        <w:spacing w:line="36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七、对本次采购提出询问、质疑、投诉，请按以下方式联系</w:t>
      </w:r>
    </w:p>
    <w:p>
      <w:pPr>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1.采购人信息</w:t>
      </w:r>
    </w:p>
    <w:p>
      <w:pPr>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名    称：</w:t>
      </w:r>
      <w:r>
        <w:rPr>
          <w:rFonts w:hint="eastAsia" w:ascii="仿宋_GB2312" w:hAnsi="仿宋_GB2312" w:eastAsia="仿宋_GB2312" w:cs="仿宋_GB2312"/>
          <w:sz w:val="24"/>
          <w:highlight w:val="none"/>
          <w:lang w:eastAsia="zh-CN"/>
        </w:rPr>
        <w:t>杭州市临平区塘栖镇人民政府</w:t>
      </w:r>
      <w:r>
        <w:rPr>
          <w:rFonts w:hint="eastAsia" w:ascii="仿宋_GB2312" w:hAnsi="仿宋_GB2312" w:eastAsia="仿宋_GB2312" w:cs="仿宋_GB2312"/>
          <w:sz w:val="24"/>
          <w:highlight w:val="none"/>
        </w:rPr>
        <w:t xml:space="preserve"> </w:t>
      </w:r>
    </w:p>
    <w:p>
      <w:pPr>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地    址：</w:t>
      </w:r>
      <w:r>
        <w:rPr>
          <w:rFonts w:hint="eastAsia" w:ascii="仿宋_GB2312" w:hAnsi="仿宋_GB2312" w:eastAsia="仿宋_GB2312" w:cs="仿宋_GB2312"/>
          <w:sz w:val="24"/>
          <w:highlight w:val="none"/>
          <w:lang w:eastAsia="zh-CN"/>
        </w:rPr>
        <w:t>杭州市临平区塘栖镇人民路</w:t>
      </w:r>
      <w:r>
        <w:rPr>
          <w:rFonts w:hint="eastAsia" w:ascii="仿宋_GB2312" w:hAnsi="仿宋_GB2312" w:eastAsia="仿宋_GB2312" w:cs="仿宋_GB2312"/>
          <w:sz w:val="24"/>
          <w:highlight w:val="none"/>
          <w:lang w:val="en-US" w:eastAsia="zh-CN"/>
        </w:rPr>
        <w:t>300号</w:t>
      </w:r>
      <w:r>
        <w:rPr>
          <w:rFonts w:hint="eastAsia" w:ascii="仿宋_GB2312" w:hAnsi="仿宋_GB2312" w:eastAsia="仿宋_GB2312" w:cs="仿宋_GB2312"/>
          <w:sz w:val="24"/>
          <w:highlight w:val="none"/>
        </w:rPr>
        <w:t xml:space="preserve">       </w:t>
      </w:r>
    </w:p>
    <w:p>
      <w:pPr>
        <w:spacing w:line="360" w:lineRule="auto"/>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传    真： /         </w:t>
      </w:r>
    </w:p>
    <w:p>
      <w:pPr>
        <w:numPr>
          <w:numId w:val="0"/>
        </w:num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项目联系人（询问）： </w:t>
      </w:r>
      <w:r>
        <w:rPr>
          <w:rFonts w:hint="eastAsia" w:ascii="仿宋_GB2312" w:hAnsi="仿宋_GB2312" w:eastAsia="仿宋_GB2312" w:cs="仿宋_GB2312"/>
          <w:color w:val="auto"/>
          <w:sz w:val="24"/>
          <w:highlight w:val="none"/>
          <w:lang w:eastAsia="zh-CN"/>
        </w:rPr>
        <w:t>张伟东</w:t>
      </w:r>
      <w:r>
        <w:rPr>
          <w:rFonts w:hint="eastAsia" w:ascii="仿宋_GB2312" w:hAnsi="仿宋_GB2312" w:eastAsia="仿宋_GB2312" w:cs="仿宋_GB2312"/>
          <w:color w:val="auto"/>
          <w:sz w:val="24"/>
          <w:highlight w:val="none"/>
        </w:rPr>
        <w:t xml:space="preserve"> </w:t>
      </w:r>
    </w:p>
    <w:p>
      <w:pPr>
        <w:spacing w:line="360" w:lineRule="auto"/>
        <w:ind w:firstLine="48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项目联系方式（询问）：</w:t>
      </w:r>
      <w:r>
        <w:rPr>
          <w:rFonts w:hint="eastAsia" w:ascii="仿宋_GB2312" w:hAnsi="仿宋_GB2312" w:eastAsia="仿宋_GB2312" w:cs="仿宋_GB2312"/>
          <w:color w:val="auto"/>
          <w:sz w:val="24"/>
          <w:highlight w:val="none"/>
          <w:lang w:val="en-US" w:eastAsia="zh-CN"/>
        </w:rPr>
        <w:t>86380477</w:t>
      </w:r>
    </w:p>
    <w:p>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质疑联系人</w:t>
      </w:r>
      <w:r>
        <w:rPr>
          <w:rFonts w:hint="eastAsia" w:ascii="仿宋_GB2312" w:hAnsi="仿宋_GB2312" w:eastAsia="仿宋_GB2312" w:cs="仿宋_GB2312"/>
          <w:color w:val="auto"/>
          <w:sz w:val="24"/>
          <w:highlight w:val="none"/>
          <w:lang w:val="en-US" w:eastAsia="zh-CN"/>
        </w:rPr>
        <w:t>:庞国红</w:t>
      </w:r>
    </w:p>
    <w:p>
      <w:pPr>
        <w:spacing w:line="360" w:lineRule="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highlight w:val="none"/>
        </w:rPr>
        <w:t xml:space="preserve">    质疑联系方式：</w:t>
      </w:r>
      <w:r>
        <w:rPr>
          <w:rFonts w:hint="eastAsia" w:ascii="仿宋_GB2312" w:hAnsi="仿宋_GB2312" w:eastAsia="仿宋_GB2312" w:cs="仿宋_GB2312"/>
          <w:color w:val="auto"/>
          <w:highlight w:val="none"/>
          <w:lang w:val="en-US" w:eastAsia="zh-CN"/>
        </w:rPr>
        <w:t>13968194440</w:t>
      </w:r>
    </w:p>
    <w:p>
      <w:pPr>
        <w:pStyle w:val="2"/>
        <w:rPr>
          <w:rFonts w:hint="eastAsia" w:ascii="仿宋_GB2312" w:hAnsi="仿宋_GB2312" w:eastAsia="仿宋_GB2312" w:cs="仿宋_GB2312"/>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b w:val="0"/>
          <w:bCs w:val="0"/>
          <w:sz w:val="24"/>
          <w:highlight w:val="none"/>
          <w:lang w:val="en-US" w:eastAsia="zh-CN"/>
        </w:rPr>
        <w:t xml:space="preserve">  2.</w:t>
      </w:r>
      <w:r>
        <w:rPr>
          <w:rFonts w:hint="eastAsia" w:ascii="仿宋_GB2312" w:hAnsi="仿宋_GB2312" w:eastAsia="仿宋_GB2312" w:cs="仿宋_GB2312"/>
          <w:b w:val="0"/>
          <w:bCs w:val="0"/>
          <w:sz w:val="24"/>
          <w:highlight w:val="none"/>
        </w:rPr>
        <w:t xml:space="preserve">采购代理机构信息   </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名    称：杭州市公共资源交易中心临平分中心</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地    址：临平南大街265号            </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项目联系人（询问）： 沈女士        </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项目联系方式（询问）：89360806 </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质疑联系人：</w:t>
      </w:r>
      <w:r>
        <w:rPr>
          <w:rFonts w:hint="eastAsia" w:ascii="仿宋_GB2312" w:hAnsi="仿宋_GB2312" w:eastAsia="仿宋_GB2312" w:cs="仿宋_GB2312"/>
          <w:sz w:val="24"/>
          <w:highlight w:val="none"/>
          <w:lang w:eastAsia="zh-CN"/>
        </w:rPr>
        <w:t>张女士</w:t>
      </w:r>
      <w:r>
        <w:rPr>
          <w:rFonts w:hint="eastAsia" w:ascii="仿宋_GB2312" w:hAnsi="仿宋_GB2312" w:eastAsia="仿宋_GB2312" w:cs="仿宋_GB2312"/>
          <w:sz w:val="24"/>
          <w:highlight w:val="none"/>
        </w:rPr>
        <w:t xml:space="preserve">             </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质疑联系方式：86164927</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3.同级政府采购监督管理部门            </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名    称：杭州市临平区财政局</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    址：杭州市临平区东湖街道东湖中路236号</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联系人 ：俞征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highlight w:val="none"/>
        </w:rPr>
        <w:t xml:space="preserve">监督投诉电话：0571-89185312             </w:t>
      </w:r>
      <w:r>
        <w:rPr>
          <w:rFonts w:hint="eastAsia" w:ascii="仿宋_GB2312" w:hAnsi="仿宋_GB2312" w:eastAsia="仿宋_GB2312" w:cs="仿宋_GB2312"/>
          <w:sz w:val="24"/>
        </w:rPr>
        <w:t xml:space="preserve">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pPr>
        <w:pStyle w:val="3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rPr>
        <w:t xml:space="preserve">                              </w:t>
      </w:r>
    </w:p>
    <w:p>
      <w:pPr>
        <w:adjustRightInd/>
        <w:spacing w:line="360" w:lineRule="auto"/>
        <w:jc w:val="center"/>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br w:type="page"/>
      </w:r>
      <w:r>
        <w:rPr>
          <w:rFonts w:hint="eastAsia" w:ascii="仿宋_GB2312" w:hAnsi="仿宋_GB2312" w:eastAsia="仿宋_GB2312" w:cs="仿宋_GB2312"/>
          <w:b/>
          <w:sz w:val="36"/>
          <w:szCs w:val="20"/>
        </w:rPr>
        <w:t>第二部分</w:t>
      </w:r>
      <w:bookmarkEnd w:id="9"/>
      <w:r>
        <w:rPr>
          <w:rFonts w:hint="eastAsia" w:ascii="仿宋_GB2312" w:hAnsi="仿宋_GB2312" w:eastAsia="仿宋_GB2312" w:cs="仿宋_GB2312"/>
          <w:b/>
          <w:sz w:val="36"/>
          <w:szCs w:val="20"/>
        </w:rPr>
        <w:t xml:space="preserve"> 投标人须知</w:t>
      </w:r>
      <w:bookmarkEnd w:id="10"/>
    </w:p>
    <w:p>
      <w:pPr>
        <w:snapToGrid w:val="0"/>
        <w:spacing w:line="360" w:lineRule="auto"/>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436"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_GB2312" w:eastAsia="仿宋_GB2312" w:cs="仿宋_GB2312"/>
                <w:b/>
                <w:kern w:val="0"/>
                <w:sz w:val="24"/>
                <w:szCs w:val="20"/>
                <w:lang w:val="zh-CN"/>
              </w:rPr>
            </w:pPr>
            <w:r>
              <w:rPr>
                <w:rFonts w:hint="eastAsia" w:ascii="仿宋_GB2312" w:hAnsi="仿宋_GB2312" w:eastAsia="仿宋_GB2312" w:cs="仿宋_GB2312"/>
                <w:kern w:val="0"/>
                <w:sz w:val="24"/>
                <w:szCs w:val="20"/>
                <w:lang w:val="zh-CN"/>
              </w:rPr>
              <w:t>有关本项目实施所需的所有费用（含税费）均计入报价。</w:t>
            </w:r>
            <w:r>
              <w:rPr>
                <w:rFonts w:hint="eastAsia" w:ascii="仿宋_GB2312" w:hAnsi="仿宋_GB2312" w:eastAsia="仿宋_GB2312" w:cs="仿宋_GB2312"/>
                <w:sz w:val="24"/>
                <w:szCs w:val="20"/>
              </w:rPr>
              <w:t>开标一览表（报价表）是报价的唯一载体</w:t>
            </w:r>
            <w:r>
              <w:rPr>
                <w:rFonts w:hint="eastAsia" w:ascii="仿宋_GB2312" w:hAnsi="仿宋_GB2312"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_GB2312" w:eastAsia="仿宋_GB2312" w:cs="仿宋_GB2312"/>
                <w:b/>
                <w:kern w:val="0"/>
                <w:sz w:val="24"/>
                <w:szCs w:val="20"/>
                <w:lang w:val="zh-CN"/>
              </w:rPr>
            </w:pPr>
            <w:r>
              <w:rPr>
                <w:rFonts w:hint="eastAsia" w:ascii="仿宋_GB2312" w:hAnsi="仿宋_GB2312"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_GB2312" w:eastAsia="仿宋_GB2312" w:cs="仿宋_GB2312"/>
                <w:b/>
                <w:kern w:val="0"/>
                <w:sz w:val="24"/>
                <w:szCs w:val="20"/>
                <w:lang w:val="zh-CN"/>
              </w:rPr>
            </w:pPr>
            <w:r>
              <w:rPr>
                <w:rFonts w:hint="eastAsia" w:ascii="仿宋_GB2312" w:hAnsi="仿宋_GB2312"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_GB2312" w:eastAsia="仿宋_GB2312" w:cs="仿宋_GB2312"/>
                <w:kern w:val="0"/>
                <w:sz w:val="24"/>
                <w:szCs w:val="20"/>
                <w:lang w:val="zh-CN"/>
              </w:rPr>
            </w:pPr>
            <w:r>
              <w:rPr>
                <w:rFonts w:hint="eastAsia" w:ascii="仿宋_GB2312" w:hAnsi="仿宋_GB2312" w:eastAsia="仿宋_GB2312" w:cs="仿宋_GB2312"/>
                <w:b/>
                <w:kern w:val="0"/>
                <w:sz w:val="24"/>
                <w:szCs w:val="20"/>
                <w:lang w:val="zh-CN"/>
              </w:rPr>
              <w:t>投标报价超过招标文件中规定的预算金额或者最高限价的;</w:t>
            </w:r>
          </w:p>
          <w:p>
            <w:pPr>
              <w:spacing w:before="0" w:beforeAutospacing="0" w:after="0" w:afterAutospacing="0" w:line="360" w:lineRule="auto"/>
              <w:ind w:left="0" w:right="0" w:firstLine="241" w:firstLineChars="100"/>
              <w:rPr>
                <w:rFonts w:hint="eastAsia" w:ascii="仿宋_GB2312" w:hAnsi="仿宋_GB2312" w:eastAsia="仿宋_GB2312" w:cs="仿宋_GB2312"/>
                <w:b/>
                <w:sz w:val="24"/>
                <w:szCs w:val="20"/>
              </w:rPr>
            </w:pPr>
            <w:r>
              <w:rPr>
                <w:rFonts w:hint="eastAsia" w:ascii="仿宋_GB2312" w:hAnsi="仿宋_GB2312" w:eastAsia="仿宋_GB2312" w:cs="仿宋_GB2312"/>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_GB2312" w:eastAsia="仿宋_GB2312" w:cs="仿宋_GB2312"/>
                <w:sz w:val="24"/>
                <w:szCs w:val="20"/>
              </w:rPr>
            </w:pPr>
            <w:r>
              <w:rPr>
                <w:rFonts w:hint="eastAsia" w:ascii="仿宋_GB2312" w:hAnsi="仿宋_GB2312" w:eastAsia="仿宋_GB2312" w:cs="仿宋_GB2312"/>
                <w:b/>
                <w:kern w:val="0"/>
                <w:sz w:val="24"/>
                <w:szCs w:val="20"/>
              </w:rPr>
              <w:t>投标人对根据修正原则修正后的报价不确认的</w:t>
            </w:r>
            <w:r>
              <w:rPr>
                <w:rFonts w:hint="eastAsia" w:ascii="仿宋_GB2312" w:hAnsi="仿宋_GB2312" w:eastAsia="仿宋_GB2312" w:cs="仿宋_GB2312"/>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kern w:val="0"/>
                <w:sz w:val="24"/>
                <w:szCs w:val="20"/>
              </w:rPr>
              <w:t>☐ A</w:t>
            </w:r>
            <w:r>
              <w:rPr>
                <w:rFonts w:hint="eastAsia" w:ascii="仿宋_GB2312" w:hAnsi="仿宋_GB2312" w:eastAsia="仿宋_GB2312" w:cs="仿宋_GB2312"/>
                <w:sz w:val="24"/>
                <w:szCs w:val="20"/>
              </w:rPr>
              <w:t>同意将非主体、非关键性的</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rPr>
              <w:t>工作分包。</w:t>
            </w:r>
            <w:r>
              <w:rPr>
                <w:rFonts w:hint="eastAsia" w:ascii="仿宋_GB2312" w:hAnsi="仿宋_GB2312" w:eastAsia="仿宋_GB2312" w:cs="仿宋_GB2312"/>
                <w:kern w:val="0"/>
                <w:sz w:val="24"/>
                <w:szCs w:val="20"/>
              </w:rPr>
              <w:sym w:font="Wingdings" w:char="F0FE"/>
            </w:r>
            <w:r>
              <w:rPr>
                <w:rFonts w:hint="eastAsia" w:ascii="仿宋_GB2312" w:hAnsi="仿宋_GB2312" w:eastAsia="仿宋_GB2312" w:cs="仿宋_GB2312"/>
                <w:kern w:val="0"/>
                <w:sz w:val="24"/>
                <w:szCs w:val="20"/>
              </w:rPr>
              <w:t xml:space="preserve"> B</w:t>
            </w:r>
            <w:r>
              <w:rPr>
                <w:rFonts w:hint="eastAsia" w:ascii="仿宋_GB2312" w:hAnsi="仿宋_GB2312" w:eastAsia="仿宋_GB2312" w:cs="仿宋_GB2312"/>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（1）资格证明文件：见招标文件第二部分11.1。</w:t>
            </w:r>
          </w:p>
          <w:p>
            <w:pPr>
              <w:spacing w:before="0" w:beforeAutospacing="0" w:after="0" w:afterAutospacing="0" w:line="360" w:lineRule="auto"/>
              <w:ind w:left="0" w:right="0"/>
              <w:rPr>
                <w:rFonts w:hint="eastAsia" w:ascii="仿宋_GB2312" w:hAnsi="仿宋_GB2312" w:eastAsia="仿宋_GB2312" w:cs="仿宋_GB2312"/>
                <w:snapToGrid w:val="0"/>
                <w:kern w:val="0"/>
                <w:sz w:val="20"/>
                <w:szCs w:val="21"/>
              </w:rPr>
            </w:pPr>
            <w:r>
              <w:rPr>
                <w:rFonts w:hint="eastAsia" w:ascii="仿宋_GB2312" w:hAnsi="仿宋_GB2312" w:eastAsia="仿宋_GB2312" w:cs="仿宋_GB2312"/>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86"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kern w:val="0"/>
                <w:sz w:val="24"/>
                <w:szCs w:val="20"/>
              </w:rPr>
              <w:sym w:font="Wingdings" w:char="F0FE"/>
            </w:r>
            <w:r>
              <w:rPr>
                <w:rFonts w:hint="eastAsia" w:ascii="仿宋_GB2312" w:hAnsi="仿宋_GB2312" w:eastAsia="仿宋_GB2312" w:cs="仿宋_GB2312"/>
                <w:kern w:val="0"/>
                <w:sz w:val="24"/>
                <w:szCs w:val="20"/>
              </w:rPr>
              <w:t>A</w:t>
            </w:r>
            <w:r>
              <w:rPr>
                <w:rFonts w:hint="eastAsia" w:ascii="仿宋_GB2312" w:hAnsi="仿宋_GB2312" w:eastAsia="仿宋_GB2312" w:cs="仿宋_GB2312"/>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_GB2312" w:eastAsia="仿宋_GB2312" w:cs="仿宋_GB2312"/>
                <w:b/>
                <w:sz w:val="24"/>
                <w:szCs w:val="20"/>
                <w:highlight w:val="none"/>
              </w:rPr>
            </w:pPr>
            <w:r>
              <w:rPr>
                <w:rFonts w:hint="eastAsia" w:ascii="仿宋_GB2312" w:hAnsi="仿宋_GB2312" w:eastAsia="仿宋_GB2312" w:cs="仿宋_GB2312"/>
                <w:kern w:val="0"/>
                <w:sz w:val="24"/>
                <w:szCs w:val="20"/>
                <w:highlight w:val="none"/>
              </w:rPr>
              <w:sym w:font="Wingdings" w:char="F0FE"/>
            </w:r>
            <w:r>
              <w:rPr>
                <w:rFonts w:hint="eastAsia" w:ascii="仿宋_GB2312" w:hAnsi="仿宋_GB2312" w:eastAsia="仿宋_GB2312" w:cs="仿宋_GB2312"/>
                <w:kern w:val="0"/>
                <w:sz w:val="24"/>
                <w:szCs w:val="20"/>
                <w:highlight w:val="none"/>
              </w:rPr>
              <w:t>A</w:t>
            </w:r>
            <w:r>
              <w:rPr>
                <w:rFonts w:hint="eastAsia" w:ascii="仿宋_GB2312" w:hAnsi="仿宋_GB2312" w:eastAsia="仿宋_GB2312" w:cs="仿宋_GB2312"/>
                <w:sz w:val="24"/>
                <w:szCs w:val="20"/>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Cs/>
                <w:sz w:val="24"/>
                <w:szCs w:val="20"/>
                <w:highlight w:val="none"/>
              </w:rPr>
            </w:pPr>
            <w:r>
              <w:rPr>
                <w:rFonts w:hint="eastAsia" w:ascii="仿宋_GB2312" w:hAnsi="仿宋_GB2312"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_GB2312" w:eastAsia="仿宋_GB2312" w:cs="仿宋_GB2312"/>
                <w:b/>
                <w:kern w:val="0"/>
                <w:sz w:val="24"/>
                <w:szCs w:val="20"/>
                <w:highlight w:val="none"/>
                <w:lang w:val="zh-CN"/>
              </w:rPr>
            </w:pPr>
            <w:r>
              <w:rPr>
                <w:rFonts w:hint="eastAsia" w:ascii="仿宋_GB2312" w:hAnsi="仿宋_GB2312" w:eastAsia="仿宋_GB2312" w:cs="仿宋_GB2312"/>
                <w:kern w:val="0"/>
                <w:sz w:val="24"/>
                <w:szCs w:val="20"/>
                <w:highlight w:val="none"/>
              </w:rPr>
              <w:sym w:font="Wingdings" w:char="F0FE"/>
            </w:r>
            <w:r>
              <w:rPr>
                <w:rFonts w:hint="eastAsia" w:ascii="仿宋_GB2312" w:hAnsi="仿宋_GB2312" w:eastAsia="仿宋_GB2312" w:cs="仿宋_GB2312"/>
                <w:kern w:val="0"/>
                <w:sz w:val="24"/>
                <w:szCs w:val="20"/>
                <w:highlight w:val="none"/>
              </w:rPr>
              <w:t>A</w:t>
            </w:r>
            <w:r>
              <w:rPr>
                <w:rFonts w:hint="eastAsia" w:ascii="仿宋_GB2312" w:hAnsi="仿宋_GB2312" w:eastAsia="仿宋_GB2312" w:cs="仿宋_GB2312"/>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kern w:val="0"/>
                <w:sz w:val="24"/>
                <w:szCs w:val="20"/>
                <w:highlight w:val="none"/>
              </w:rPr>
              <w:sym w:font="Wingdings" w:char="F0FE"/>
            </w:r>
            <w:r>
              <w:rPr>
                <w:rFonts w:hint="eastAsia" w:ascii="仿宋_GB2312" w:hAnsi="仿宋_GB2312" w:eastAsia="仿宋_GB2312" w:cs="仿宋_GB2312"/>
                <w:kern w:val="0"/>
                <w:sz w:val="24"/>
                <w:szCs w:val="20"/>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_GB2312" w:eastAsia="仿宋_GB2312" w:cs="仿宋_GB2312"/>
                <w:sz w:val="24"/>
                <w:szCs w:val="20"/>
                <w:highlight w:val="none"/>
              </w:rPr>
            </w:pPr>
            <w:r>
              <w:rPr>
                <w:rFonts w:hint="eastAsia" w:ascii="仿宋_GB2312" w:hAnsi="仿宋_GB2312" w:eastAsia="仿宋_GB2312" w:cs="仿宋_GB2312"/>
                <w:kern w:val="0"/>
                <w:sz w:val="24"/>
                <w:szCs w:val="20"/>
                <w:highlight w:val="none"/>
              </w:rPr>
              <w:t>☐A</w:t>
            </w:r>
            <w:r>
              <w:rPr>
                <w:rFonts w:hint="eastAsia" w:ascii="仿宋_GB2312" w:hAnsi="仿宋_GB2312" w:eastAsia="仿宋_GB2312" w:cs="仿宋_GB2312"/>
                <w:sz w:val="24"/>
                <w:szCs w:val="20"/>
                <w:highlight w:val="none"/>
              </w:rPr>
              <w:t>货物类，单一产品或</w:t>
            </w:r>
            <w:r>
              <w:rPr>
                <w:rFonts w:hint="eastAsia" w:ascii="仿宋_GB2312" w:hAnsi="仿宋_GB2312" w:eastAsia="仿宋_GB2312" w:cs="仿宋_GB2312"/>
                <w:kern w:val="0"/>
                <w:sz w:val="24"/>
                <w:szCs w:val="20"/>
                <w:highlight w:val="none"/>
              </w:rPr>
              <w:t>核心产品为：</w:t>
            </w:r>
            <w:r>
              <w:rPr>
                <w:rFonts w:hint="eastAsia" w:ascii="仿宋_GB2312" w:hAnsi="仿宋_GB2312" w:eastAsia="仿宋_GB2312" w:cs="仿宋_GB2312"/>
                <w:sz w:val="24"/>
                <w:szCs w:val="20"/>
                <w:highlight w:val="none"/>
                <w:u w:val="single"/>
              </w:rPr>
              <w:t xml:space="preserve">    </w:t>
            </w:r>
            <w:r>
              <w:rPr>
                <w:rFonts w:hint="eastAsia" w:ascii="仿宋_GB2312" w:hAnsi="仿宋_GB2312" w:eastAsia="仿宋_GB2312" w:cs="仿宋_GB2312"/>
                <w:sz w:val="24"/>
                <w:szCs w:val="20"/>
                <w:highlight w:val="none"/>
              </w:rPr>
              <w:t>。</w:t>
            </w:r>
          </w:p>
          <w:p>
            <w:pPr>
              <w:spacing w:before="0" w:beforeAutospacing="0" w:after="0" w:afterAutospacing="0" w:line="360" w:lineRule="auto"/>
              <w:ind w:left="0" w:right="0"/>
              <w:rPr>
                <w:rFonts w:hint="eastAsia" w:ascii="仿宋_GB2312" w:hAnsi="仿宋_GB2312" w:eastAsia="仿宋_GB2312" w:cs="仿宋_GB2312"/>
                <w:sz w:val="24"/>
                <w:szCs w:val="20"/>
                <w:highlight w:val="none"/>
              </w:rPr>
            </w:pPr>
            <w:r>
              <w:rPr>
                <w:rFonts w:hint="eastAsia" w:ascii="仿宋_GB2312" w:hAnsi="仿宋_GB2312" w:eastAsia="仿宋_GB2312" w:cs="仿宋_GB2312"/>
                <w:kern w:val="0"/>
                <w:sz w:val="24"/>
                <w:szCs w:val="20"/>
                <w:highlight w:val="none"/>
              </w:rPr>
              <w:sym w:font="Wingdings" w:char="F0FE"/>
            </w:r>
            <w:r>
              <w:rPr>
                <w:rFonts w:hint="eastAsia" w:ascii="仿宋_GB2312" w:hAnsi="仿宋_GB2312" w:eastAsia="仿宋_GB2312" w:cs="仿宋_GB2312"/>
                <w:kern w:val="0"/>
                <w:sz w:val="24"/>
                <w:szCs w:val="20"/>
                <w:highlight w:val="none"/>
              </w:rPr>
              <w:t>B</w:t>
            </w:r>
            <w:r>
              <w:rPr>
                <w:rFonts w:hint="eastAsia" w:ascii="仿宋_GB2312" w:hAnsi="仿宋_GB2312" w:eastAsia="仿宋_GB2312" w:cs="仿宋_GB2312"/>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0"/>
                <w:highlight w:val="none"/>
              </w:rPr>
              <w:t xml:space="preserve">（1）标的： </w:t>
            </w:r>
            <w:r>
              <w:rPr>
                <w:rFonts w:hint="eastAsia" w:ascii="仿宋_GB2312" w:hAnsi="仿宋_GB2312" w:eastAsia="仿宋_GB2312" w:cs="仿宋_GB2312"/>
                <w:kern w:val="0"/>
                <w:sz w:val="24"/>
                <w:szCs w:val="20"/>
                <w:highlight w:val="none"/>
                <w:u w:val="single" w:color="auto"/>
                <w:lang w:eastAsia="zh-CN"/>
              </w:rPr>
              <w:t>塘栖镇吴家坝安置房项目前期物业采购</w:t>
            </w:r>
            <w:r>
              <w:rPr>
                <w:rFonts w:hint="eastAsia" w:ascii="仿宋_GB2312" w:hAnsi="仿宋_GB2312" w:eastAsia="仿宋_GB2312" w:cs="仿宋_GB2312"/>
                <w:kern w:val="0"/>
                <w:sz w:val="24"/>
                <w:szCs w:val="20"/>
                <w:highlight w:val="none"/>
              </w:rPr>
              <w:t xml:space="preserve">，属于 </w:t>
            </w:r>
            <w:r>
              <w:rPr>
                <w:rFonts w:hint="eastAsia" w:ascii="仿宋_GB2312" w:hAnsi="仿宋_GB2312" w:eastAsia="仿宋_GB2312" w:cs="仿宋_GB2312"/>
                <w:kern w:val="0"/>
                <w:sz w:val="24"/>
                <w:szCs w:val="20"/>
                <w:highlight w:val="none"/>
                <w:u w:val="single" w:color="auto"/>
                <w:lang w:eastAsia="zh-CN"/>
              </w:rPr>
              <w:t>物业管理</w:t>
            </w:r>
            <w:r>
              <w:rPr>
                <w:rFonts w:hint="eastAsia" w:ascii="仿宋_GB2312" w:hAnsi="仿宋_GB2312" w:eastAsia="仿宋_GB2312" w:cs="仿宋_GB2312"/>
                <w:kern w:val="0"/>
                <w:sz w:val="24"/>
                <w:szCs w:val="20"/>
                <w:highlight w:val="none"/>
              </w:rPr>
              <w:t>行业；</w:t>
            </w:r>
          </w:p>
          <w:p>
            <w:pPr>
              <w:pStyle w:val="2"/>
              <w:spacing w:before="0" w:beforeAutospacing="0" w:after="0" w:afterAutospacing="0"/>
              <w:ind w:left="0" w:leftChars="0" w:right="0" w:firstLine="0" w:firstLineChars="0"/>
              <w:rPr>
                <w:rFonts w:hint="eastAsia" w:ascii="仿宋_GB2312" w:hAnsi="仿宋_GB2312" w:eastAsia="仿宋_GB2312" w:cs="仿宋_GB2312"/>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4"/>
                <w:szCs w:val="20"/>
                <w:highlight w:val="none"/>
                <w:lang w:val="en-US" w:eastAsia="zh-CN"/>
              </w:rPr>
              <w:t xml:space="preserve">    </w:t>
            </w:r>
            <w:r>
              <w:rPr>
                <w:rFonts w:hint="eastAsia" w:ascii="仿宋_GB2312" w:hAnsi="仿宋_GB2312" w:eastAsia="仿宋_GB2312" w:cs="仿宋_GB2312"/>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ascii="仿宋_GB2312" w:hAnsi="仿宋_GB2312" w:eastAsia="仿宋_GB2312" w:cs="仿宋_GB2312"/>
                <w:sz w:val="20"/>
                <w:szCs w:val="20"/>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ascii="仿宋_GB2312" w:hAnsi="仿宋_GB2312" w:eastAsia="仿宋_GB2312" w:cs="仿宋_GB2312"/>
                <w:sz w:val="20"/>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5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8"/>
                <w:sz w:val="24"/>
                <w:szCs w:val="24"/>
                <w:highlight w:val="none"/>
              </w:rPr>
              <w:t>备份投标文件送达地点：</w:t>
            </w:r>
            <w:r>
              <w:rPr>
                <w:rFonts w:hint="eastAsia" w:ascii="仿宋_GB2312" w:hAnsi="仿宋_GB2312" w:eastAsia="仿宋_GB2312" w:cs="仿宋_GB2312"/>
                <w:b w:val="0"/>
                <w:bCs w:val="0"/>
                <w:color w:val="auto"/>
                <w:sz w:val="24"/>
                <w:szCs w:val="20"/>
                <w:highlight w:val="none"/>
              </w:rPr>
              <w:t>杭州市公共资源交易中心</w:t>
            </w:r>
            <w:r>
              <w:rPr>
                <w:rFonts w:hint="eastAsia" w:ascii="仿宋_GB2312" w:hAnsi="仿宋_GB2312" w:eastAsia="仿宋_GB2312" w:cs="仿宋_GB2312"/>
                <w:b w:val="0"/>
                <w:bCs w:val="0"/>
                <w:color w:val="auto"/>
                <w:sz w:val="24"/>
                <w:szCs w:val="20"/>
                <w:highlight w:val="none"/>
                <w:lang w:eastAsia="zh-CN"/>
              </w:rPr>
              <w:t>临平</w:t>
            </w:r>
            <w:r>
              <w:rPr>
                <w:rFonts w:hint="eastAsia" w:ascii="仿宋_GB2312" w:hAnsi="仿宋_GB2312" w:eastAsia="仿宋_GB2312" w:cs="仿宋_GB2312"/>
                <w:b w:val="0"/>
                <w:bCs w:val="0"/>
                <w:color w:val="auto"/>
                <w:sz w:val="24"/>
                <w:szCs w:val="20"/>
                <w:highlight w:val="none"/>
              </w:rPr>
              <w:t>分中心</w:t>
            </w:r>
            <w:r>
              <w:rPr>
                <w:rFonts w:hint="eastAsia" w:ascii="仿宋_GB2312" w:hAnsi="仿宋_GB2312" w:eastAsia="仿宋_GB2312" w:cs="仿宋_GB2312"/>
                <w:sz w:val="24"/>
                <w:szCs w:val="20"/>
                <w:highlight w:val="none"/>
                <w:u w:val="single"/>
              </w:rPr>
              <w:t xml:space="preserve"> </w:t>
            </w:r>
            <w:r>
              <w:rPr>
                <w:rFonts w:hint="eastAsia" w:ascii="仿宋_GB2312" w:hAnsi="仿宋_GB2312" w:eastAsia="仿宋_GB2312" w:cs="仿宋_GB2312"/>
                <w:sz w:val="24"/>
                <w:szCs w:val="20"/>
                <w:highlight w:val="none"/>
                <w:u w:val="single"/>
                <w:lang w:val="en-US" w:eastAsia="zh-CN"/>
              </w:rPr>
              <w:t>1</w:t>
            </w:r>
            <w:r>
              <w:rPr>
                <w:rFonts w:hint="eastAsia" w:ascii="仿宋_GB2312" w:hAnsi="仿宋_GB2312" w:eastAsia="仿宋_GB2312" w:cs="仿宋_GB2312"/>
                <w:sz w:val="24"/>
                <w:szCs w:val="20"/>
                <w:highlight w:val="none"/>
                <w:u w:val="single"/>
              </w:rPr>
              <w:t xml:space="preserve"> </w:t>
            </w:r>
            <w:r>
              <w:rPr>
                <w:rFonts w:hint="eastAsia" w:ascii="仿宋_GB2312" w:hAnsi="仿宋_GB2312" w:eastAsia="仿宋_GB2312" w:cs="仿宋_GB2312"/>
                <w:b w:val="0"/>
                <w:color w:val="auto"/>
                <w:sz w:val="24"/>
                <w:szCs w:val="20"/>
                <w:highlight w:val="none"/>
              </w:rPr>
              <w:t>号开标室</w:t>
            </w:r>
            <w:r>
              <w:rPr>
                <w:rFonts w:hint="eastAsia" w:ascii="仿宋_GB2312" w:hAnsi="仿宋_GB2312" w:eastAsia="仿宋_GB2312" w:cs="仿宋_GB2312"/>
                <w:sz w:val="24"/>
                <w:szCs w:val="24"/>
                <w:highlight w:val="none"/>
              </w:rPr>
              <w:t>。</w:t>
            </w:r>
          </w:p>
          <w:p>
            <w:pPr>
              <w:pStyle w:val="34"/>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_GB2312" w:hAnsi="仿宋_GB2312" w:eastAsia="仿宋_GB2312" w:cs="仿宋_GB2312"/>
                <w:b/>
                <w:color w:val="000000"/>
                <w:sz w:val="24"/>
                <w:szCs w:val="20"/>
                <w:highlight w:val="none"/>
              </w:rPr>
            </w:pPr>
            <w:r>
              <w:rPr>
                <w:rFonts w:hint="eastAsia" w:ascii="仿宋_GB2312" w:hAnsi="仿宋_GB2312" w:eastAsia="仿宋_GB2312" w:cs="仿宋_GB2312"/>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_GB2312" w:hAnsi="仿宋_GB2312" w:eastAsia="仿宋_GB2312" w:cs="仿宋_GB2312"/>
                <w:b/>
                <w:color w:val="000000"/>
                <w:sz w:val="24"/>
                <w:szCs w:val="20"/>
                <w:highlight w:val="none"/>
              </w:rPr>
            </w:pPr>
            <w:r>
              <w:rPr>
                <w:rFonts w:hint="eastAsia" w:ascii="仿宋_GB2312" w:hAnsi="仿宋_GB2312" w:eastAsia="仿宋_GB2312" w:cs="仿宋_GB2312"/>
                <w:b/>
                <w:color w:val="000000"/>
                <w:sz w:val="24"/>
                <w:szCs w:val="20"/>
                <w:highlight w:val="none"/>
              </w:rPr>
              <w:t>1、未按规定密封或标记的投标文件；</w:t>
            </w:r>
            <w:bookmarkStart w:id="402" w:name="_GoBack"/>
            <w:bookmarkEnd w:id="402"/>
          </w:p>
          <w:p>
            <w:pPr>
              <w:spacing w:before="0" w:beforeAutospacing="0" w:after="0" w:afterAutospacing="0" w:line="360" w:lineRule="auto"/>
              <w:ind w:left="0" w:right="0"/>
              <w:rPr>
                <w:rFonts w:hint="eastAsia" w:ascii="仿宋_GB2312" w:hAnsi="仿宋_GB2312" w:eastAsia="仿宋_GB2312" w:cs="仿宋_GB2312"/>
                <w:b/>
                <w:color w:val="000000"/>
                <w:sz w:val="24"/>
                <w:szCs w:val="20"/>
                <w:highlight w:val="none"/>
              </w:rPr>
            </w:pPr>
            <w:r>
              <w:rPr>
                <w:rFonts w:hint="eastAsia" w:ascii="仿宋_GB2312" w:hAnsi="仿宋_GB2312" w:eastAsia="仿宋_GB2312" w:cs="仿宋_GB2312"/>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仿宋_GB2312" w:hAnsi="仿宋_GB2312" w:eastAsia="仿宋_GB2312" w:cs="仿宋_GB2312"/>
                <w:b/>
                <w:color w:val="000000"/>
                <w:sz w:val="24"/>
                <w:szCs w:val="20"/>
                <w:highlight w:val="none"/>
              </w:rPr>
            </w:pPr>
            <w:r>
              <w:rPr>
                <w:rFonts w:hint="eastAsia" w:ascii="仿宋_GB2312" w:hAnsi="仿宋_GB2312" w:eastAsia="仿宋_GB2312" w:cs="仿宋_GB2312"/>
                <w:b/>
                <w:color w:val="000000"/>
                <w:sz w:val="24"/>
                <w:szCs w:val="20"/>
                <w:highlight w:val="none"/>
              </w:rPr>
              <w:t>3、未成功</w:t>
            </w:r>
            <w:r>
              <w:rPr>
                <w:rFonts w:hint="eastAsia" w:ascii="仿宋_GB2312" w:hAnsi="仿宋_GB2312" w:eastAsia="仿宋_GB2312" w:cs="仿宋_GB2312"/>
                <w:b/>
                <w:color w:val="000000"/>
                <w:sz w:val="24"/>
                <w:szCs w:val="20"/>
                <w:highlight w:val="none"/>
                <w:lang w:eastAsia="zh-CN"/>
              </w:rPr>
              <w:t>获取招标文件</w:t>
            </w:r>
            <w:r>
              <w:rPr>
                <w:rFonts w:hint="eastAsia" w:ascii="仿宋_GB2312" w:hAnsi="仿宋_GB2312" w:eastAsia="仿宋_GB2312" w:cs="仿宋_GB2312"/>
                <w:b/>
                <w:color w:val="000000"/>
                <w:sz w:val="24"/>
                <w:szCs w:val="20"/>
                <w:highlight w:val="none"/>
              </w:rPr>
              <w:t>的；</w:t>
            </w:r>
          </w:p>
          <w:p>
            <w:pPr>
              <w:spacing w:before="0" w:beforeAutospacing="0" w:after="0" w:afterAutospacing="0" w:line="360" w:lineRule="auto"/>
              <w:ind w:left="0" w:right="0"/>
              <w:rPr>
                <w:rFonts w:hint="eastAsia" w:ascii="仿宋_GB2312" w:hAnsi="仿宋_GB2312" w:eastAsia="仿宋_GB2312" w:cs="仿宋_GB2312"/>
                <w:b/>
                <w:color w:val="000000"/>
                <w:sz w:val="24"/>
                <w:szCs w:val="20"/>
                <w:highlight w:val="none"/>
              </w:rPr>
            </w:pPr>
            <w:r>
              <w:rPr>
                <w:rFonts w:hint="eastAsia" w:ascii="仿宋_GB2312" w:hAnsi="仿宋_GB2312" w:eastAsia="仿宋_GB2312" w:cs="仿宋_GB2312"/>
                <w:b/>
                <w:color w:val="000000"/>
                <w:sz w:val="24"/>
                <w:szCs w:val="20"/>
                <w:highlight w:val="none"/>
              </w:rPr>
              <w:t>4、超过投标截止时间送达的；</w:t>
            </w:r>
          </w:p>
          <w:p>
            <w:pPr>
              <w:spacing w:before="0" w:beforeAutospacing="0" w:after="0" w:afterAutospacing="0" w:line="360" w:lineRule="auto"/>
              <w:ind w:left="0" w:right="0"/>
              <w:rPr>
                <w:rFonts w:hint="eastAsia" w:ascii="仿宋_GB2312" w:hAnsi="仿宋_GB2312" w:eastAsia="仿宋_GB2312" w:cs="仿宋_GB2312"/>
                <w:b/>
                <w:color w:val="000000"/>
                <w:sz w:val="24"/>
                <w:szCs w:val="20"/>
                <w:highlight w:val="none"/>
              </w:rPr>
            </w:pPr>
            <w:r>
              <w:rPr>
                <w:rFonts w:hint="eastAsia" w:ascii="仿宋_GB2312" w:hAnsi="仿宋_GB2312" w:eastAsia="仿宋_GB2312" w:cs="仿宋_GB2312"/>
                <w:b/>
                <w:color w:val="000000"/>
                <w:sz w:val="24"/>
                <w:szCs w:val="20"/>
                <w:highlight w:val="none"/>
              </w:rPr>
              <w:t>5、以介质存储的数据电文形式的备份投标文件，未采用DVD光盘形式提供的。</w:t>
            </w:r>
          </w:p>
          <w:p>
            <w:pPr>
              <w:pStyle w:val="34"/>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b/>
                <w:color w:val="000000"/>
                <w:sz w:val="24"/>
                <w:szCs w:val="20"/>
                <w:highlight w:val="none"/>
              </w:rPr>
              <w:t>注：仅提供备份投标文件的，投标无效。</w:t>
            </w:r>
          </w:p>
        </w:tc>
      </w:tr>
    </w:tbl>
    <w:p>
      <w:pPr>
        <w:snapToGrid w:val="0"/>
        <w:spacing w:line="360" w:lineRule="auto"/>
        <w:jc w:val="center"/>
        <w:rPr>
          <w:rFonts w:hint="eastAsia" w:ascii="仿宋_GB2312" w:hAnsi="仿宋_GB2312" w:eastAsia="仿宋_GB2312" w:cs="仿宋_GB2312"/>
          <w:b/>
          <w:sz w:val="32"/>
          <w:szCs w:val="20"/>
        </w:rPr>
      </w:pPr>
    </w:p>
    <w:bookmarkEnd w:id="11"/>
    <w:p>
      <w:pPr>
        <w:adjustRightInd/>
        <w:spacing w:line="360" w:lineRule="auto"/>
        <w:ind w:firstLine="3845" w:firstLineChars="1197"/>
        <w:outlineLvl w:val="0"/>
        <w:rPr>
          <w:rFonts w:hint="eastAsia" w:ascii="仿宋_GB2312" w:hAnsi="仿宋_GB2312" w:eastAsia="仿宋_GB2312" w:cs="仿宋_GB2312"/>
          <w:b/>
          <w:sz w:val="32"/>
          <w:szCs w:val="20"/>
        </w:rPr>
      </w:pPr>
      <w:bookmarkStart w:id="12" w:name="_Toc164416483"/>
      <w:bookmarkStart w:id="13" w:name="第三部分"/>
    </w:p>
    <w:p>
      <w:pPr>
        <w:adjustRightInd/>
        <w:spacing w:line="360" w:lineRule="auto"/>
        <w:ind w:firstLine="3845" w:firstLineChars="1197"/>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一、总则</w:t>
      </w:r>
    </w:p>
    <w:p>
      <w:pPr>
        <w:snapToGrid w:val="0"/>
        <w:spacing w:line="360" w:lineRule="auto"/>
        <w:ind w:firstLine="361" w:firstLineChars="150"/>
        <w:jc w:val="left"/>
        <w:outlineLvl w:val="1"/>
        <w:rPr>
          <w:rFonts w:hint="eastAsia" w:ascii="仿宋_GB2312" w:hAnsi="仿宋_GB2312" w:eastAsia="仿宋_GB2312" w:cs="仿宋_GB2312"/>
          <w:b/>
          <w:sz w:val="24"/>
        </w:rPr>
      </w:pPr>
      <w:r>
        <w:rPr>
          <w:rFonts w:hint="eastAsia" w:ascii="仿宋_GB2312" w:hAnsi="仿宋_GB2312" w:eastAsia="仿宋_GB2312" w:cs="仿宋_GB2312"/>
          <w:b/>
          <w:sz w:val="24"/>
        </w:rPr>
        <w:t>1. 适用范围</w:t>
      </w:r>
    </w:p>
    <w:p>
      <w:pPr>
        <w:snapToGri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2.定义</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 “采购机构”系指招标公告中载明的本项目的采购机构。</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2.6“电子交易平台”是指本项目政府采购活动所依托的政府采购云平台（https://www.zcygov.cn/）。</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 “▲” 系指实质性要求条款，“★”系产品采购项目中单一产品或核心产品，“</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 系指适用本项目的要求，“</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 系指不适用本项目的要求。</w:t>
      </w:r>
    </w:p>
    <w:p>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3.</w:t>
      </w:r>
      <w:r>
        <w:rPr>
          <w:rFonts w:hint="eastAsia" w:ascii="仿宋_GB2312" w:hAnsi="仿宋_GB2312" w:eastAsia="仿宋_GB2312" w:cs="仿宋_GB2312"/>
        </w:rPr>
        <w:t xml:space="preserve"> </w:t>
      </w:r>
      <w:r>
        <w:rPr>
          <w:rFonts w:hint="eastAsia" w:ascii="仿宋_GB2312" w:hAnsi="仿宋_GB2312" w:eastAsia="仿宋_GB2312" w:cs="仿宋_GB2312"/>
          <w:b/>
          <w:sz w:val="24"/>
        </w:rPr>
        <w:t>采购项目需要落实的政府采购政策</w:t>
      </w:r>
    </w:p>
    <w:p>
      <w:pPr>
        <w:spacing w:line="360" w:lineRule="auto"/>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3.2 支持绿色发展</w:t>
      </w:r>
    </w:p>
    <w:p>
      <w:pPr>
        <w:spacing w:line="360" w:lineRule="auto"/>
        <w:ind w:firstLine="480"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sz w:val="24"/>
        </w:rPr>
        <w:t>3.2.1</w:t>
      </w:r>
      <w:r>
        <w:rPr>
          <w:rFonts w:hint="eastAsia" w:ascii="仿宋_GB2312" w:hAnsi="仿宋_GB2312" w:eastAsia="仿宋_GB2312" w:cs="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3.3支持中小企业发展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rPr>
        <w:t>3.</w:t>
      </w:r>
      <w:r>
        <w:rPr>
          <w:rFonts w:hint="eastAsia" w:ascii="仿宋_GB2312" w:hAnsi="仿宋_GB2312" w:eastAsia="仿宋_GB2312" w:cs="仿宋_GB2312"/>
          <w:sz w:val="24"/>
          <w:highlight w:val="none"/>
        </w:rPr>
        <w:t>3.3对于未预留份额专门面向中小企业的政府采购货物或服务项目，以及预留份额政府采购货物或服务项目中的非预留部分标项，对小型和微型企业的投标报价给予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sz w:val="24"/>
          <w:highlight w:val="none"/>
          <w:lang w:val="en-US" w:eastAsia="zh-CN"/>
        </w:rPr>
        <w:t>20</w:t>
      </w:r>
      <w:r>
        <w:rPr>
          <w:rFonts w:hint="eastAsia" w:ascii="仿宋_GB2312" w:hAnsi="仿宋_GB2312" w:eastAsia="仿宋_GB2312" w:cs="仿宋_GB2312"/>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highlight w:val="none"/>
        </w:rPr>
        <w:t>3.4.2</w:t>
      </w:r>
      <w:r>
        <w:rPr>
          <w:rFonts w:hint="eastAsia" w:ascii="仿宋_GB2312" w:hAnsi="仿宋_GB2312" w:eastAsia="仿宋_GB2312" w:cs="仿宋_GB2312"/>
          <w:b/>
          <w:bCs/>
          <w:spacing w:val="-6"/>
          <w:kern w:val="2"/>
          <w:sz w:val="24"/>
          <w:szCs w:val="24"/>
          <w:highlight w:val="none"/>
          <w:lang w:val="en-US" w:eastAsia="zh-CN" w:bidi="ar-SA"/>
        </w:rPr>
        <w:t>对省级以上主管部门认定的首台套产品，自纳入《省推广应用指导目录》起三年内参加政府采购活动，视同已具备相应销售业绩，业绩分为满分。</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w:t>
      </w:r>
      <w:r>
        <w:rPr>
          <w:rFonts w:hint="eastAsia" w:ascii="仿宋_GB2312" w:hAnsi="仿宋_GB2312" w:eastAsia="仿宋_GB2312" w:cs="仿宋_GB2312"/>
          <w:sz w:val="24"/>
        </w:rPr>
        <w:t>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_GB2312" w:hAnsi="仿宋_GB2312" w:eastAsia="仿宋_GB2312" w:cs="仿宋_GB2312"/>
          <w:color w:val="auto"/>
          <w:kern w:val="2"/>
          <w:sz w:val="24"/>
        </w:rPr>
      </w:pPr>
      <w:r>
        <w:rPr>
          <w:rFonts w:hint="eastAsia" w:ascii="仿宋_GB2312" w:hAnsi="仿宋_GB2312" w:eastAsia="仿宋_GB2312" w:cs="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4"/>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4.2</w:t>
      </w:r>
      <w:r>
        <w:rPr>
          <w:rFonts w:hint="eastAsia" w:ascii="仿宋_GB2312" w:hAnsi="仿宋_GB2312" w:eastAsia="仿宋_GB2312" w:cs="仿宋_GB2312"/>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4.2</w:t>
      </w:r>
      <w:r>
        <w:rPr>
          <w:rFonts w:hint="eastAsia" w:ascii="仿宋_GB2312" w:hAnsi="仿宋_GB2312" w:eastAsia="仿宋_GB2312" w:cs="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4.3.</w:t>
      </w:r>
      <w:r>
        <w:rPr>
          <w:rFonts w:hint="eastAsia" w:ascii="仿宋_GB2312" w:hAnsi="仿宋_GB2312" w:eastAsia="仿宋_GB2312" w:cs="仿宋_GB2312"/>
          <w:lang w:val="en-US" w:eastAsia="zh-CN"/>
        </w:rPr>
        <w:t>4</w:t>
      </w:r>
      <w:r>
        <w:rPr>
          <w:rFonts w:hint="eastAsia" w:ascii="仿宋_GB2312" w:hAnsi="仿宋_GB2312" w:eastAsia="仿宋_GB2312" w:cs="仿宋_GB2312"/>
        </w:rPr>
        <w:t xml:space="preserve">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85"/>
        <w:snapToGrid w:val="0"/>
        <w:spacing w:before="0"/>
        <w:ind w:firstLine="360"/>
        <w:rPr>
          <w:rFonts w:hint="eastAsia" w:ascii="仿宋_GB2312" w:hAnsi="仿宋_GB2312" w:eastAsia="仿宋_GB2312" w:cs="仿宋_GB2312"/>
          <w:sz w:val="18"/>
          <w:szCs w:val="18"/>
        </w:rPr>
      </w:pPr>
    </w:p>
    <w:p>
      <w:pPr>
        <w:adjustRightInd/>
        <w:spacing w:line="360" w:lineRule="auto"/>
        <w:jc w:val="center"/>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85"/>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6.1已获取招标文件的潜在投标人，若有问题需要澄清，应于投标截止时间前，以书面形式向采购机构提出。</w:t>
      </w:r>
    </w:p>
    <w:p>
      <w:pPr>
        <w:pStyle w:val="85"/>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360" w:lineRule="auto"/>
        <w:jc w:val="center"/>
        <w:outlineLvl w:val="0"/>
        <w:rPr>
          <w:rFonts w:hint="eastAsia"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spacing w:line="360" w:lineRule="auto"/>
        <w:ind w:firstLine="480" w:firstLineChars="200"/>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pPr>
        <w:pStyle w:val="3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pPr>
        <w:pStyle w:val="5"/>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pPr>
        <w:autoSpaceDE w:val="0"/>
        <w:autoSpaceDN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rPr>
        <w:t>11.1.1符合参加政府采购</w:t>
      </w:r>
      <w:r>
        <w:rPr>
          <w:rFonts w:hint="eastAsia" w:ascii="仿宋_GB2312" w:hAnsi="仿宋_GB2312" w:eastAsia="仿宋_GB2312" w:cs="仿宋_GB2312"/>
          <w:sz w:val="24"/>
          <w:highlight w:val="none"/>
        </w:rPr>
        <w:t>活动应当具备的一般条件的承诺函；</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11.1.2落实政府采购政策需满足的资格要求（如有)；</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11.1.3本项目的特定资格要求（如有)。</w:t>
      </w:r>
    </w:p>
    <w:p>
      <w:pPr>
        <w:snapToGrid w:val="0"/>
        <w:spacing w:line="360" w:lineRule="auto"/>
        <w:ind w:firstLine="480" w:firstLineChars="20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11.</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 xml:space="preserve">  </w:t>
      </w:r>
      <w:r>
        <w:rPr>
          <w:rFonts w:hint="eastAsia" w:ascii="仿宋_GB2312" w:hAnsi="仿宋_GB2312" w:eastAsia="仿宋_GB2312" w:cs="仿宋_GB2312"/>
          <w:b/>
          <w:bCs/>
          <w:sz w:val="24"/>
          <w:highlight w:val="none"/>
        </w:rPr>
        <w:t>商务技术</w:t>
      </w:r>
      <w:r>
        <w:rPr>
          <w:rFonts w:hint="eastAsia" w:ascii="仿宋_GB2312" w:hAnsi="仿宋_GB2312" w:eastAsia="仿宋_GB2312" w:cs="仿宋_GB2312"/>
          <w:b/>
          <w:bCs/>
          <w:sz w:val="24"/>
          <w:highlight w:val="none"/>
          <w:lang w:val="zh-CN"/>
        </w:rPr>
        <w:t>文件：</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11.2.1投标函；</w:t>
      </w:r>
      <w:r>
        <w:rPr>
          <w:rFonts w:hint="eastAsia" w:ascii="仿宋_GB2312" w:hAnsi="仿宋_GB2312" w:eastAsia="仿宋_GB2312" w:cs="仿宋_GB2312"/>
          <w:sz w:val="24"/>
          <w:highlight w:val="none"/>
          <w:lang w:val="zh-CN"/>
        </w:rPr>
        <w:t xml:space="preserve"> </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11.2.3联合协议（如有)；</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11.2.4分包意向协议（如有)；</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11.2.5符合性审查资料；</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11.2.6评标标准相应的商务技术资料；</w:t>
      </w:r>
    </w:p>
    <w:p>
      <w:pPr>
        <w:snapToGrid w:val="0"/>
        <w:spacing w:line="360" w:lineRule="auto"/>
        <w:ind w:left="0" w:leftChars="0" w:firstLine="960" w:firstLineChars="4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color w:val="auto"/>
          <w:sz w:val="24"/>
          <w:highlight w:val="none"/>
        </w:rPr>
        <w:t>11.2.7投标标的清单；</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商务技术偏离表；</w:t>
      </w:r>
    </w:p>
    <w:p>
      <w:pPr>
        <w:snapToGrid w:val="0"/>
        <w:spacing w:line="360" w:lineRule="auto"/>
        <w:ind w:firstLine="960" w:firstLineChars="40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11.</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z w:val="24"/>
          <w:highlight w:val="none"/>
          <w:lang w:val="zh-CN"/>
        </w:rPr>
        <w:t>政府采购供应商廉洁自律承诺书；</w:t>
      </w:r>
    </w:p>
    <w:p>
      <w:pPr>
        <w:snapToGrid w:val="0"/>
        <w:spacing w:line="360" w:lineRule="auto"/>
        <w:ind w:firstLine="0" w:firstLineChars="0"/>
        <w:jc w:val="both"/>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lang w:val="zh-CN" w:eastAsia="zh-CN"/>
        </w:rPr>
        <w:t xml:space="preserve"> 11.2.</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color w:val="auto"/>
          <w:sz w:val="24"/>
          <w:szCs w:val="20"/>
          <w:highlight w:val="none"/>
          <w:lang w:val="zh-CN"/>
        </w:rPr>
        <w:t>投标</w:t>
      </w:r>
      <w:r>
        <w:rPr>
          <w:rFonts w:hint="eastAsia" w:ascii="仿宋_GB2312" w:hAnsi="仿宋_GB2312" w:eastAsia="仿宋_GB2312" w:cs="仿宋_GB2312"/>
          <w:color w:val="auto"/>
          <w:sz w:val="24"/>
          <w:szCs w:val="20"/>
          <w:highlight w:val="none"/>
          <w:lang w:val="en-US" w:eastAsia="zh-CN"/>
        </w:rPr>
        <w:t>人</w:t>
      </w:r>
      <w:r>
        <w:rPr>
          <w:rFonts w:hint="eastAsia" w:ascii="仿宋_GB2312" w:hAnsi="仿宋_GB2312" w:eastAsia="仿宋_GB2312" w:cs="仿宋_GB2312"/>
          <w:color w:val="auto"/>
          <w:sz w:val="24"/>
          <w:szCs w:val="20"/>
          <w:highlight w:val="none"/>
          <w:lang w:val="zh-CN"/>
        </w:rPr>
        <w:t>认为需要的其他文件资料</w:t>
      </w:r>
      <w:r>
        <w:rPr>
          <w:rFonts w:hint="eastAsia" w:ascii="仿宋_GB2312" w:hAnsi="仿宋_GB2312" w:eastAsia="仿宋_GB2312" w:cs="仿宋_GB2312"/>
          <w:color w:val="auto"/>
          <w:sz w:val="24"/>
          <w:szCs w:val="20"/>
          <w:highlight w:val="none"/>
          <w:lang w:val="zh-CN" w:eastAsia="zh-CN"/>
        </w:rPr>
        <w:t>（如有）</w:t>
      </w:r>
      <w:r>
        <w:rPr>
          <w:rFonts w:hint="eastAsia" w:ascii="仿宋_GB2312" w:hAnsi="仿宋_GB2312" w:eastAsia="仿宋_GB2312" w:cs="仿宋_GB2312"/>
          <w:sz w:val="24"/>
          <w:highlight w:val="none"/>
        </w:rPr>
        <w:t>。</w:t>
      </w:r>
    </w:p>
    <w:p>
      <w:pPr>
        <w:snapToGrid w:val="0"/>
        <w:spacing w:line="360" w:lineRule="auto"/>
        <w:ind w:firstLine="480" w:firstLineChars="200"/>
        <w:rPr>
          <w:rFonts w:hint="eastAsia" w:ascii="仿宋_GB2312" w:hAnsi="仿宋_GB2312" w:eastAsia="仿宋_GB2312" w:cs="仿宋_GB2312"/>
          <w:sz w:val="24"/>
          <w:highlight w:val="none"/>
          <w:u w:val="single"/>
          <w:lang w:val="zh-CN"/>
        </w:rPr>
      </w:pPr>
      <w:r>
        <w:rPr>
          <w:rFonts w:hint="eastAsia" w:ascii="仿宋_GB2312" w:hAnsi="仿宋_GB2312" w:eastAsia="仿宋_GB2312" w:cs="仿宋_GB2312"/>
          <w:kern w:val="0"/>
          <w:sz w:val="24"/>
          <w:highlight w:val="none"/>
          <w:lang w:val="zh-CN"/>
        </w:rPr>
        <w:t>11.</w:t>
      </w:r>
      <w:r>
        <w:rPr>
          <w:rFonts w:hint="eastAsia" w:ascii="仿宋_GB2312" w:hAnsi="仿宋_GB2312" w:eastAsia="仿宋_GB2312" w:cs="仿宋_GB2312"/>
          <w:kern w:val="0"/>
          <w:sz w:val="24"/>
          <w:highlight w:val="none"/>
        </w:rPr>
        <w:t>3</w:t>
      </w:r>
      <w:r>
        <w:rPr>
          <w:rFonts w:hint="eastAsia" w:ascii="仿宋_GB2312" w:hAnsi="仿宋_GB2312" w:eastAsia="仿宋_GB2312" w:cs="仿宋_GB2312"/>
          <w:b/>
          <w:sz w:val="24"/>
          <w:highlight w:val="none"/>
        </w:rPr>
        <w:t>报价文件：</w:t>
      </w:r>
      <w:r>
        <w:rPr>
          <w:rFonts w:hint="eastAsia" w:ascii="仿宋_GB2312" w:hAnsi="仿宋_GB2312" w:eastAsia="仿宋_GB2312" w:cs="仿宋_GB2312"/>
          <w:sz w:val="24"/>
          <w:highlight w:val="none"/>
        </w:rPr>
        <w:t xml:space="preserve"> </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11.3.1开标一览表（报价表）；</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11.3.2中小企业声明函</w:t>
      </w:r>
      <w:r>
        <w:rPr>
          <w:rFonts w:hint="eastAsia" w:ascii="仿宋_GB2312" w:hAnsi="仿宋_GB2312" w:eastAsia="仿宋_GB2312" w:cs="仿宋_GB2312"/>
          <w:sz w:val="24"/>
          <w:highlight w:val="none"/>
          <w:lang w:eastAsia="zh-CN"/>
        </w:rPr>
        <w:t>；</w:t>
      </w:r>
    </w:p>
    <w:p>
      <w:pPr>
        <w:snapToGrid w:val="0"/>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11.3.3</w:t>
      </w:r>
      <w:r>
        <w:rPr>
          <w:rFonts w:hint="eastAsia" w:ascii="仿宋_GB2312" w:hAnsi="仿宋_GB2312" w:eastAsia="仿宋_GB2312" w:cs="仿宋_GB2312"/>
          <w:sz w:val="24"/>
          <w:highlight w:val="none"/>
        </w:rPr>
        <w:t>投标人针对报价需要说明的其他文件和说明</w:t>
      </w:r>
      <w:r>
        <w:rPr>
          <w:rFonts w:hint="eastAsia" w:ascii="仿宋_GB2312" w:hAnsi="仿宋_GB2312" w:eastAsia="仿宋_GB2312" w:cs="仿宋_GB2312"/>
          <w:sz w:val="24"/>
          <w:highlight w:val="none"/>
          <w:lang w:eastAsia="zh-CN"/>
        </w:rPr>
        <w:t>（如有）</w:t>
      </w:r>
      <w:r>
        <w:rPr>
          <w:rFonts w:hint="eastAsia" w:ascii="仿宋_GB2312" w:hAnsi="仿宋_GB2312" w:eastAsia="仿宋_GB2312" w:cs="仿宋_GB2312"/>
          <w:sz w:val="24"/>
          <w:highlight w:val="none"/>
        </w:rPr>
        <w:t>。</w:t>
      </w:r>
    </w:p>
    <w:p>
      <w:pPr>
        <w:spacing w:line="360" w:lineRule="auto"/>
        <w:ind w:firstLine="723" w:firstLineChars="3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投标文件含有采购人不能接受的附加条件的，投标无效；</w:t>
      </w:r>
    </w:p>
    <w:p>
      <w:pPr>
        <w:spacing w:line="360" w:lineRule="auto"/>
        <w:ind w:firstLine="723" w:firstLineChars="300"/>
        <w:rPr>
          <w:rFonts w:hint="eastAsia" w:ascii="仿宋_GB2312" w:hAnsi="仿宋_GB2312" w:eastAsia="仿宋_GB2312" w:cs="仿宋_GB2312"/>
          <w:b/>
          <w:sz w:val="24"/>
          <w:szCs w:val="21"/>
          <w:highlight w:val="none"/>
        </w:rPr>
      </w:pPr>
      <w:r>
        <w:rPr>
          <w:rFonts w:hint="eastAsia" w:ascii="仿宋_GB2312" w:hAnsi="仿宋_GB2312" w:eastAsia="仿宋_GB2312" w:cs="仿宋_GB2312"/>
          <w:b/>
          <w:sz w:val="24"/>
          <w:highlight w:val="none"/>
        </w:rPr>
        <w:t>投标人提供虚假材料投标的，投标无效。</w:t>
      </w:r>
    </w:p>
    <w:p>
      <w:pPr>
        <w:pStyle w:val="85"/>
        <w:snapToGrid w:val="0"/>
        <w:spacing w:before="0"/>
        <w:ind w:firstLine="0" w:firstLineChars="0"/>
        <w:outlineLvl w:val="0"/>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12</w:t>
      </w:r>
      <w:r>
        <w:rPr>
          <w:rFonts w:hint="eastAsia" w:ascii="仿宋_GB2312" w:hAnsi="仿宋_GB2312" w:eastAsia="仿宋_GB2312" w:cs="仿宋_GB2312"/>
          <w:b/>
          <w:kern w:val="0"/>
          <w:szCs w:val="24"/>
          <w:highlight w:val="none"/>
          <w:lang w:val="zh-CN"/>
        </w:rPr>
        <w:t xml:space="preserve">. </w:t>
      </w:r>
      <w:r>
        <w:rPr>
          <w:rFonts w:hint="eastAsia" w:ascii="仿宋_GB2312" w:hAnsi="仿宋_GB2312" w:eastAsia="仿宋_GB2312" w:cs="仿宋_GB2312"/>
          <w:b/>
          <w:szCs w:val="24"/>
          <w:highlight w:val="none"/>
        </w:rPr>
        <w:t>投标文件的编制</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kern w:val="0"/>
          <w:sz w:val="24"/>
          <w:highlight w:val="none"/>
          <w:lang w:val="zh-CN"/>
        </w:rPr>
        <w:t>12.1投标文件分为资格文件、商务技术文件、报价文件三部分。各投标人在编制投标文件时请按照招标文件第六部分规定的格式进行，混乱的编排导致投标文件被误读或</w:t>
      </w:r>
      <w:r>
        <w:rPr>
          <w:rFonts w:hint="eastAsia" w:ascii="仿宋_GB2312" w:hAnsi="仿宋_GB2312" w:eastAsia="仿宋_GB2312" w:cs="仿宋_GB2312"/>
          <w:kern w:val="0"/>
          <w:sz w:val="24"/>
          <w:lang w:val="zh-CN"/>
        </w:rPr>
        <w:t>评标委员会查找不到有效文件是投标人的风险。</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13.投标文件的签署、盖章</w:t>
      </w:r>
    </w:p>
    <w:p>
      <w:pPr>
        <w:pStyle w:val="85"/>
        <w:snapToGrid w:val="0"/>
        <w:spacing w:before="0"/>
        <w:ind w:firstLine="480"/>
        <w:rPr>
          <w:rFonts w:hint="eastAsia"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85"/>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pPr>
        <w:pStyle w:val="85"/>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85"/>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pPr>
        <w:pStyle w:val="34"/>
        <w:spacing w:line="360" w:lineRule="auto"/>
        <w:ind w:firstLine="360" w:firstLineChars="15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w:t>
      </w:r>
      <w:r>
        <w:rPr>
          <w:rFonts w:hint="eastAsia" w:ascii="仿宋_GB2312" w:hAnsi="仿宋_GB2312" w:eastAsia="仿宋_GB2312" w:cs="仿宋_GB2312"/>
          <w:b/>
          <w:color w:val="000000"/>
          <w:sz w:val="24"/>
          <w:szCs w:val="24"/>
          <w:highlight w:val="none"/>
        </w:rPr>
        <w:t>在投标截止时间前半小时内</w:t>
      </w:r>
      <w:r>
        <w:rPr>
          <w:rFonts w:hint="eastAsia" w:ascii="仿宋_GB2312" w:hAnsi="仿宋_GB2312" w:eastAsia="仿宋_GB2312" w:cs="仿宋_GB2312"/>
          <w:sz w:val="24"/>
          <w:szCs w:val="24"/>
        </w:rPr>
        <w:t>递交备份投标文件1份</w:t>
      </w:r>
      <w:r>
        <w:rPr>
          <w:rFonts w:hint="eastAsia" w:ascii="仿宋_GB2312" w:hAnsi="仿宋_GB2312" w:eastAsia="仿宋_GB2312" w:cs="仿宋_GB2312"/>
          <w:sz w:val="24"/>
          <w:szCs w:val="24"/>
          <w:lang w:val="en-US" w:eastAsia="zh-CN"/>
        </w:rPr>
        <w:t>至杭州市公共资源交易中心临平分中心</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但采购人、采购机构不强制或变相强制投标人提交备份投标文件。</w:t>
      </w:r>
    </w:p>
    <w:p>
      <w:pPr>
        <w:pStyle w:val="34"/>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投标人仅提交备份投标文件，没有在电子交易平台传输递交投标文件的，投标无效。</w:t>
      </w:r>
    </w:p>
    <w:p>
      <w:pPr>
        <w:pStyle w:val="85"/>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pPr>
        <w:pStyle w:val="26"/>
        <w:spacing w:line="360" w:lineRule="auto"/>
        <w:ind w:firstLine="360"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lang w:val="en-US" w:eastAsia="zh-CN"/>
        </w:rPr>
        <w:t>4.2</w:t>
      </w:r>
      <w:r>
        <w:rPr>
          <w:rFonts w:hint="eastAsia" w:ascii="仿宋_GB2312" w:hAnsi="仿宋_GB2312" w:eastAsia="仿宋_GB2312" w:cs="仿宋_GB2312"/>
        </w:rPr>
        <w:t>规定</w:t>
      </w:r>
      <w:r>
        <w:rPr>
          <w:rFonts w:hint="eastAsia" w:ascii="仿宋_GB2312" w:hAnsi="仿宋_GB2312" w:eastAsia="仿宋_GB2312" w:cs="仿宋_GB2312"/>
          <w:szCs w:val="21"/>
        </w:rPr>
        <w:t>的情形之一的，投标无效：</w:t>
      </w:r>
    </w:p>
    <w:p>
      <w:pPr>
        <w:pStyle w:val="85"/>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17.投标有效期</w:t>
      </w:r>
    </w:p>
    <w:p>
      <w:pPr>
        <w:spacing w:line="360" w:lineRule="auto"/>
        <w:ind w:firstLine="480" w:firstLineChars="200"/>
        <w:rPr>
          <w:rFonts w:hint="eastAsia"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85"/>
        <w:spacing w:before="0"/>
        <w:ind w:firstLine="480"/>
        <w:rPr>
          <w:rFonts w:hint="eastAsia"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pPr>
        <w:pStyle w:val="85"/>
        <w:spacing w:before="0"/>
        <w:ind w:firstLine="480"/>
        <w:rPr>
          <w:rFonts w:hint="eastAsia" w:ascii="仿宋_GB2312" w:hAnsi="仿宋_GB2312" w:eastAsia="仿宋_GB2312" w:cs="仿宋_GB2312"/>
        </w:rPr>
      </w:pPr>
      <w:r>
        <w:rPr>
          <w:rFonts w:hint="eastAsia" w:ascii="仿宋_GB2312" w:hAnsi="仿宋_GB2312"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hint="eastAsia" w:ascii="仿宋_GB2312" w:hAnsi="仿宋_GB2312" w:eastAsia="仿宋_GB2312" w:cs="仿宋_GB2312"/>
          <w:b/>
          <w:sz w:val="32"/>
        </w:rPr>
      </w:pPr>
    </w:p>
    <w:p>
      <w:pPr>
        <w:pStyle w:val="85"/>
        <w:spacing w:before="0"/>
        <w:ind w:firstLine="1928" w:firstLineChars="600"/>
        <w:rPr>
          <w:rFonts w:hint="eastAsia"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pPr>
        <w:pStyle w:val="240"/>
        <w:spacing w:before="0" w:line="360" w:lineRule="auto"/>
        <w:ind w:left="0" w:firstLine="241" w:firstLineChars="100"/>
        <w:contextualSpacing/>
        <w:rPr>
          <w:rFonts w:hint="eastAsia" w:ascii="仿宋_GB2312" w:hAnsi="仿宋_GB2312" w:eastAsia="仿宋_GB2312" w:cs="仿宋_GB2312"/>
          <w:sz w:val="24"/>
        </w:rPr>
      </w:pPr>
      <w:r>
        <w:rPr>
          <w:rFonts w:hint="eastAsia" w:ascii="仿宋_GB2312" w:hAnsi="仿宋_GB2312" w:eastAsia="仿宋_GB2312" w:cs="仿宋_GB2312"/>
          <w:b/>
          <w:sz w:val="24"/>
          <w:szCs w:val="24"/>
        </w:rPr>
        <w:t>18.开标</w:t>
      </w:r>
      <w:r>
        <w:rPr>
          <w:rFonts w:hint="eastAsia" w:ascii="仿宋_GB2312" w:hAnsi="仿宋_GB2312" w:eastAsia="仿宋_GB2312" w:cs="仿宋_GB2312"/>
          <w:sz w:val="24"/>
        </w:rPr>
        <w:t xml:space="preserve"> </w:t>
      </w:r>
    </w:p>
    <w:p>
      <w:pPr>
        <w:pStyle w:val="240"/>
        <w:spacing w:before="0" w:line="360" w:lineRule="auto"/>
        <w:ind w:left="0" w:firstLine="480" w:firstLineChars="200"/>
        <w:contextualSpacing/>
        <w:rPr>
          <w:rFonts w:hint="eastAsia" w:ascii="仿宋_GB2312" w:hAnsi="仿宋_GB2312" w:eastAsia="仿宋_GB2312" w:cs="仿宋_GB2312"/>
          <w:sz w:val="24"/>
        </w:rPr>
      </w:pPr>
      <w:r>
        <w:rPr>
          <w:rFonts w:hint="eastAsia" w:ascii="仿宋_GB2312" w:hAnsi="仿宋_GB2312"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pPr>
        <w:pStyle w:val="85"/>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19.2</w:t>
      </w:r>
      <w:r>
        <w:rPr>
          <w:rFonts w:hint="eastAsia" w:ascii="仿宋_GB2312" w:hAnsi="仿宋_GB2312" w:eastAsia="仿宋_GB2312" w:cs="仿宋_GB2312"/>
          <w:sz w:val="24"/>
        </w:rPr>
        <w:t>采购人或采购机构依据法律法规和招标文件的规定，对投标人的基本资格条件、特定资格条件进行审查。</w:t>
      </w:r>
    </w:p>
    <w:p>
      <w:pPr>
        <w:pStyle w:val="85"/>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19.3投标人未按照招标文件要求提供与</w:t>
      </w:r>
      <w:r>
        <w:rPr>
          <w:rFonts w:hint="eastAsia" w:ascii="仿宋_GB2312" w:hAnsi="仿宋_GB2312" w:eastAsia="仿宋_GB2312" w:cs="仿宋_GB2312"/>
        </w:rPr>
        <w:t>基本资格条件、特定资格条件相应的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pPr>
        <w:pStyle w:val="85"/>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4对未通过资格审查的投标人，采购人或采购机构告知其未通过的原因。</w:t>
      </w:r>
    </w:p>
    <w:p>
      <w:pPr>
        <w:pStyle w:val="85"/>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5合格投标人不足3家的，不再评标。</w:t>
      </w:r>
    </w:p>
    <w:p>
      <w:pPr>
        <w:pStyle w:val="85"/>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20、信用信息查询</w:t>
      </w:r>
    </w:p>
    <w:p>
      <w:pPr>
        <w:pStyle w:val="85"/>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85"/>
        <w:spacing w:before="0"/>
        <w:ind w:firstLine="0" w:firstLineChars="0"/>
        <w:rPr>
          <w:rFonts w:hint="eastAsia" w:ascii="仿宋_GB2312" w:hAnsi="仿宋_GB2312" w:eastAsia="仿宋_GB2312" w:cs="仿宋_GB2312"/>
          <w:kern w:val="0"/>
          <w:szCs w:val="24"/>
        </w:rPr>
      </w:pPr>
    </w:p>
    <w:p>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pPr>
        <w:spacing w:line="360" w:lineRule="auto"/>
        <w:rPr>
          <w:rFonts w:hint="eastAsia" w:ascii="仿宋_GB2312" w:hAnsi="仿宋_GB2312" w:eastAsia="仿宋_GB2312" w:cs="仿宋_GB2312"/>
          <w:b/>
          <w:sz w:val="24"/>
        </w:rPr>
      </w:pPr>
      <w:bookmarkStart w:id="14" w:name="_Toc91899903"/>
      <w:r>
        <w:rPr>
          <w:rFonts w:hint="eastAsia" w:ascii="仿宋_GB2312" w:hAnsi="仿宋_GB2312" w:eastAsia="仿宋_GB2312" w:cs="仿宋_GB2312"/>
          <w:b/>
          <w:sz w:val="24"/>
        </w:rPr>
        <w:t>21.</w:t>
      </w:r>
      <w:r>
        <w:rPr>
          <w:rFonts w:hint="eastAsia" w:ascii="仿宋_GB2312" w:hAnsi="仿宋_GB2312" w:eastAsia="仿宋_GB2312" w:cs="仿宋_GB2312"/>
        </w:rPr>
        <w:t xml:space="preserve"> </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sz w:val="24"/>
        </w:rPr>
        <w:t>详见招标文件第四部分评标办法。</w:t>
      </w:r>
    </w:p>
    <w:p>
      <w:pPr>
        <w:spacing w:line="360" w:lineRule="auto"/>
        <w:rPr>
          <w:rFonts w:hint="eastAsia" w:ascii="仿宋_GB2312" w:hAnsi="仿宋_GB2312" w:eastAsia="仿宋_GB2312" w:cs="仿宋_GB2312"/>
          <w:b/>
          <w:sz w:val="24"/>
        </w:rPr>
      </w:pPr>
    </w:p>
    <w:p>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六、定 标</w:t>
      </w:r>
    </w:p>
    <w:p>
      <w:pPr>
        <w:pStyle w:val="26"/>
        <w:spacing w:line="360" w:lineRule="auto"/>
        <w:ind w:left="479" w:hanging="479" w:hangingChars="19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22. 确定中标供应商</w:t>
      </w:r>
    </w:p>
    <w:p>
      <w:pPr>
        <w:pStyle w:val="85"/>
        <w:snapToGrid w:val="0"/>
        <w:spacing w:before="0"/>
        <w:ind w:firstLine="48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23. 中标通知与中标结果公告</w:t>
      </w:r>
    </w:p>
    <w:p>
      <w:pPr>
        <w:widowControl/>
        <w:shd w:val="clear" w:color="auto" w:fill="FFFFFF"/>
        <w:spacing w:line="360" w:lineRule="auto"/>
        <w:ind w:firstLine="48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23.3公告期限为1个工作日。</w:t>
      </w:r>
    </w:p>
    <w:p>
      <w:pPr>
        <w:snapToGrid w:val="0"/>
        <w:spacing w:line="360" w:lineRule="auto"/>
        <w:ind w:left="120" w:leftChars="57" w:firstLine="482" w:firstLineChars="150"/>
        <w:jc w:val="center"/>
        <w:rPr>
          <w:rFonts w:hint="eastAsia" w:ascii="仿宋_GB2312" w:hAnsi="仿宋_GB2312" w:eastAsia="仿宋_GB2312" w:cs="仿宋_GB2312"/>
          <w:b/>
          <w:sz w:val="32"/>
          <w:highlight w:val="none"/>
        </w:rPr>
      </w:pPr>
    </w:p>
    <w:p>
      <w:pPr>
        <w:snapToGrid w:val="0"/>
        <w:spacing w:line="360" w:lineRule="auto"/>
        <w:ind w:left="120" w:leftChars="57" w:firstLine="482" w:firstLineChars="150"/>
        <w:jc w:val="center"/>
        <w:rPr>
          <w:rFonts w:hint="eastAsia" w:ascii="仿宋_GB2312" w:hAnsi="仿宋_GB2312" w:eastAsia="仿宋_GB2312" w:cs="仿宋_GB2312"/>
          <w:b/>
          <w:sz w:val="32"/>
          <w:highlight w:val="none"/>
        </w:rPr>
      </w:pPr>
      <w:r>
        <w:rPr>
          <w:rFonts w:hint="eastAsia" w:ascii="仿宋_GB2312" w:hAnsi="仿宋_GB2312" w:eastAsia="仿宋_GB2312" w:cs="仿宋_GB2312"/>
          <w:b/>
          <w:sz w:val="32"/>
          <w:highlight w:val="none"/>
        </w:rPr>
        <w:t>七、合同授予</w:t>
      </w:r>
    </w:p>
    <w:p>
      <w:pPr>
        <w:pStyle w:val="26"/>
        <w:spacing w:line="360" w:lineRule="auto"/>
        <w:ind w:left="479" w:hanging="479" w:hangingChars="19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 xml:space="preserve">24. </w:t>
      </w:r>
      <w:r>
        <w:rPr>
          <w:rFonts w:hint="eastAsia" w:ascii="仿宋_GB2312" w:hAnsi="仿宋_GB2312" w:eastAsia="仿宋_GB2312" w:cs="仿宋_GB2312"/>
          <w:highlight w:val="none"/>
        </w:rPr>
        <w:t>合同主要条款详见第五部分拟签订的合同文本。</w:t>
      </w:r>
    </w:p>
    <w:p>
      <w:pPr>
        <w:pStyle w:val="26"/>
        <w:spacing w:line="360" w:lineRule="auto"/>
        <w:ind w:left="479" w:hanging="479" w:hangingChars="19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25. 合同的签订</w:t>
      </w:r>
    </w:p>
    <w:p>
      <w:pPr>
        <w:widowControl/>
        <w:shd w:val="clear" w:color="auto" w:fill="FFFFFF"/>
        <w:spacing w:line="360" w:lineRule="auto"/>
        <w:ind w:firstLine="480"/>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25.1</w:t>
      </w:r>
      <w:r>
        <w:rPr>
          <w:rFonts w:hint="eastAsia" w:ascii="仿宋_GB2312" w:hAnsi="仿宋_GB2312" w:eastAsia="仿宋_GB2312" w:cs="仿宋_GB2312"/>
          <w:kern w:val="0"/>
          <w:sz w:val="24"/>
          <w:highlight w:val="none"/>
        </w:rPr>
        <w:t xml:space="preserve"> 采购人与中标人应当通过电子交易平台在中标通知书发出之日起</w:t>
      </w:r>
      <w:r>
        <w:rPr>
          <w:rFonts w:hint="eastAsia" w:ascii="仿宋_GB2312" w:hAnsi="仿宋_GB2312" w:eastAsia="仿宋_GB2312" w:cs="仿宋_GB2312"/>
          <w:kern w:val="0"/>
          <w:sz w:val="24"/>
          <w:highlight w:val="none"/>
          <w:lang w:eastAsia="zh-CN"/>
        </w:rPr>
        <w:t>十天</w:t>
      </w:r>
      <w:r>
        <w:rPr>
          <w:rFonts w:hint="eastAsia" w:ascii="仿宋_GB2312" w:hAnsi="仿宋_GB2312" w:eastAsia="仿宋_GB2312" w:cs="仿宋_GB2312"/>
          <w:kern w:val="0"/>
          <w:sz w:val="24"/>
          <w:highlight w:val="none"/>
        </w:rPr>
        <w:t>内，按照招标文件确定的事项签订政府采购合同，并在合同签订之日起2个工作日内依法发布合同公告。</w:t>
      </w:r>
    </w:p>
    <w:p>
      <w:pPr>
        <w:pStyle w:val="85"/>
        <w:snapToGrid w:val="0"/>
        <w:spacing w:before="0"/>
        <w:ind w:firstLine="480"/>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25.3如签订合同并生效后，供应商无故拒绝或延期，除按照合同条款处理外，列入不良行为记录一次，并给予通报。</w:t>
      </w:r>
    </w:p>
    <w:p>
      <w:pPr>
        <w:pStyle w:val="85"/>
        <w:snapToGrid w:val="0"/>
        <w:spacing w:before="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25.5合同签订依据为相关法律法规文件、招标文件、乙方投标文件等，合同条款有与前者冲突的，以前者为准。</w:t>
      </w:r>
    </w:p>
    <w:p>
      <w:pPr>
        <w:pStyle w:val="26"/>
        <w:spacing w:line="360" w:lineRule="auto"/>
        <w:ind w:left="479" w:hanging="479" w:hangingChars="19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26. 履约保证金</w:t>
      </w:r>
    </w:p>
    <w:p>
      <w:pPr>
        <w:tabs>
          <w:tab w:val="left" w:pos="0"/>
        </w:tabs>
        <w:spacing w:line="360" w:lineRule="auto"/>
        <w:ind w:firstLine="482"/>
        <w:rPr>
          <w:rFonts w:hint="eastAsia" w:ascii="仿宋_GB2312" w:hAnsi="仿宋_GB2312" w:eastAsia="仿宋_GB2312" w:cs="仿宋_GB2312"/>
          <w:b/>
          <w:sz w:val="24"/>
          <w:highlight w:val="none"/>
        </w:rPr>
      </w:pPr>
      <w:r>
        <w:rPr>
          <w:rFonts w:hint="eastAsia" w:ascii="仿宋_GB2312" w:hAnsi="仿宋_GB2312" w:eastAsia="仿宋_GB2312" w:cs="仿宋_GB2312"/>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_GB2312" w:eastAsia="仿宋_GB2312" w:cs="仿宋_GB2312"/>
          <w:sz w:val="24"/>
          <w:highlight w:val="none"/>
        </w:rPr>
        <w:t>履约保证金的数额不得超过政府采购合同金额的</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%。鼓励和支持供应商以银行、保险公司出具的保函形式提供履约保证金。</w:t>
      </w:r>
      <w:r>
        <w:rPr>
          <w:rFonts w:hint="eastAsia" w:ascii="仿宋_GB2312" w:hAnsi="仿宋_GB2312" w:eastAsia="仿宋_GB2312" w:cs="仿宋_GB2312"/>
          <w:b/>
          <w:sz w:val="24"/>
          <w:highlight w:val="none"/>
        </w:rPr>
        <w:t>采购人不得拒收履约保函。</w:t>
      </w:r>
    </w:p>
    <w:p>
      <w:pPr>
        <w:pStyle w:val="2"/>
        <w:ind w:left="0" w:firstLine="480" w:firstLineChars="200"/>
        <w:rPr>
          <w:rFonts w:hint="eastAsia" w:ascii="仿宋_GB2312" w:hAnsi="仿宋_GB2312" w:eastAsia="仿宋_GB2312" w:cs="仿宋_GB2312"/>
          <w:highlight w:val="none"/>
          <w:lang w:val="en-US"/>
        </w:rPr>
      </w:pPr>
      <w:r>
        <w:rPr>
          <w:rFonts w:hint="eastAsia" w:ascii="仿宋_GB2312" w:hAnsi="仿宋_GB2312" w:eastAsia="仿宋_GB2312" w:cs="仿宋_GB2312"/>
          <w:b w:val="0"/>
          <w:bCs w:val="0"/>
          <w:snapToGrid w:val="0"/>
          <w:kern w:val="28"/>
          <w:sz w:val="24"/>
          <w:highlight w:val="none"/>
        </w:rPr>
        <w:t>供应商</w:t>
      </w:r>
      <w:r>
        <w:rPr>
          <w:rFonts w:hint="eastAsia" w:ascii="仿宋_GB2312" w:hAnsi="仿宋_GB2312" w:eastAsia="仿宋_GB2312" w:cs="仿宋_GB2312"/>
          <w:b w:val="0"/>
          <w:bCs w:val="0"/>
          <w:snapToGrid w:val="0"/>
          <w:kern w:val="28"/>
          <w:sz w:val="24"/>
          <w:highlight w:val="none"/>
          <w:lang w:val="en-US"/>
        </w:rPr>
        <w:t>可</w:t>
      </w:r>
      <w:r>
        <w:rPr>
          <w:rFonts w:hint="eastAsia" w:ascii="仿宋_GB2312" w:hAnsi="仿宋_GB2312" w:eastAsia="仿宋_GB2312" w:cs="仿宋_GB2312"/>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_GB2312" w:eastAsia="仿宋_GB2312" w:cs="仿宋_GB2312"/>
          <w:b/>
          <w:sz w:val="32"/>
          <w:highlight w:val="none"/>
        </w:rPr>
      </w:pPr>
    </w:p>
    <w:p>
      <w:pPr>
        <w:snapToGrid w:val="0"/>
        <w:spacing w:line="360" w:lineRule="auto"/>
        <w:ind w:firstLine="3357" w:firstLineChars="1045"/>
        <w:rPr>
          <w:rFonts w:hint="eastAsia" w:ascii="仿宋_GB2312" w:hAnsi="仿宋_GB2312" w:eastAsia="仿宋_GB2312" w:cs="仿宋_GB2312"/>
          <w:b/>
          <w:sz w:val="24"/>
          <w:highlight w:val="none"/>
        </w:rPr>
      </w:pPr>
      <w:r>
        <w:rPr>
          <w:rFonts w:hint="eastAsia" w:ascii="仿宋_GB2312" w:hAnsi="仿宋_GB2312" w:eastAsia="仿宋_GB2312" w:cs="仿宋_GB2312"/>
          <w:b/>
          <w:sz w:val="32"/>
          <w:highlight w:val="none"/>
        </w:rPr>
        <w:t>八、电子交易活动的中止</w:t>
      </w:r>
    </w:p>
    <w:p>
      <w:pPr>
        <w:pStyle w:val="85"/>
        <w:snapToGrid w:val="0"/>
        <w:spacing w:before="0"/>
        <w:ind w:firstLine="0" w:firstLineChars="0"/>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b/>
          <w:szCs w:val="24"/>
          <w:highlight w:val="none"/>
        </w:rPr>
        <w:t>7. 电子交易活动的中止。</w:t>
      </w:r>
      <w:r>
        <w:rPr>
          <w:rFonts w:hint="eastAsia" w:ascii="仿宋_GB2312" w:hAnsi="仿宋_GB2312" w:eastAsia="仿宋_GB2312" w:cs="仿宋_GB2312"/>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27.1电子交易平台发生故障而无法登录访问的； </w:t>
      </w:r>
    </w:p>
    <w:p>
      <w:pPr>
        <w:pStyle w:val="85"/>
        <w:snapToGrid w:val="0"/>
        <w:spacing w:before="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27.2电子交易平台应用或数据库出现错误，不能进行正常操作的；</w:t>
      </w:r>
    </w:p>
    <w:p>
      <w:pPr>
        <w:pStyle w:val="85"/>
        <w:snapToGrid w:val="0"/>
        <w:spacing w:before="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27.3电子交易平台发现严重安全漏洞，有潜在泄密危险的；</w:t>
      </w:r>
    </w:p>
    <w:p>
      <w:pPr>
        <w:pStyle w:val="85"/>
        <w:snapToGrid w:val="0"/>
        <w:spacing w:before="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27.4病毒发作导致不能进行正常操作的； </w:t>
      </w:r>
    </w:p>
    <w:p>
      <w:pPr>
        <w:pStyle w:val="85"/>
        <w:snapToGrid w:val="0"/>
        <w:spacing w:before="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27.5其他无法保证电子交易的公平、公正和安全的情况。</w:t>
      </w:r>
    </w:p>
    <w:p>
      <w:pPr>
        <w:pStyle w:val="85"/>
        <w:snapToGrid w:val="0"/>
        <w:spacing w:before="0"/>
        <w:ind w:firstLine="0" w:firstLineChars="0"/>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_GB2312" w:hAnsi="仿宋_GB2312" w:eastAsia="仿宋_GB2312" w:cs="仿宋_GB2312"/>
          <w:sz w:val="24"/>
        </w:rPr>
      </w:pPr>
    </w:p>
    <w:p>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九、验收</w:t>
      </w:r>
    </w:p>
    <w:p>
      <w:pPr>
        <w:pStyle w:val="26"/>
        <w:spacing w:line="360" w:lineRule="auto"/>
        <w:ind w:firstLine="0" w:firstLineChars="0"/>
        <w:rPr>
          <w:rFonts w:hint="eastAsia" w:ascii="仿宋_GB2312" w:hAnsi="仿宋_GB2312" w:eastAsia="仿宋_GB2312" w:cs="仿宋_GB2312"/>
          <w:b/>
        </w:rPr>
      </w:pPr>
      <w:r>
        <w:rPr>
          <w:rFonts w:hint="eastAsia" w:ascii="仿宋_GB2312" w:hAnsi="仿宋_GB2312" w:eastAsia="仿宋_GB2312" w:cs="仿宋_GB2312"/>
          <w:b/>
        </w:rPr>
        <w:t>29.验收</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sz w:val="18"/>
          <w:szCs w:val="18"/>
        </w:rPr>
      </w:pPr>
      <w:r>
        <w:rPr>
          <w:rFonts w:hint="eastAsia" w:ascii="仿宋_GB2312" w:hAnsi="仿宋_GB2312" w:eastAsia="仿宋_GB2312" w:cs="仿宋_GB2312"/>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仿宋_GB2312" w:hAnsi="仿宋_GB2312" w:eastAsia="仿宋_GB2312" w:cs="仿宋_GB2312"/>
          <w:kern w:val="0"/>
          <w:sz w:val="24"/>
        </w:rPr>
      </w:pPr>
      <w:bookmarkStart w:id="15" w:name="_Hlt75236011"/>
      <w:bookmarkEnd w:id="15"/>
      <w:bookmarkStart w:id="16" w:name="_Hlt75236290"/>
      <w:bookmarkEnd w:id="16"/>
      <w:bookmarkStart w:id="17" w:name="_Hlt68072990"/>
      <w:bookmarkEnd w:id="17"/>
      <w:bookmarkStart w:id="18" w:name="_Hlt74729768"/>
      <w:bookmarkEnd w:id="18"/>
      <w:bookmarkStart w:id="19" w:name="_Hlt74730295"/>
      <w:bookmarkEnd w:id="19"/>
      <w:bookmarkStart w:id="20" w:name="_Hlt74707468"/>
      <w:bookmarkEnd w:id="20"/>
      <w:bookmarkStart w:id="21" w:name="_Hlt75236101"/>
      <w:bookmarkEnd w:id="21"/>
      <w:bookmarkStart w:id="22" w:name="_Hlt68057669"/>
      <w:bookmarkEnd w:id="22"/>
      <w:bookmarkStart w:id="23" w:name="_Hlt68072998"/>
      <w:bookmarkEnd w:id="23"/>
      <w:bookmarkStart w:id="24" w:name="_Hlt74714665"/>
      <w:bookmarkEnd w:id="24"/>
      <w:bookmarkStart w:id="25" w:name="_Hlt68403820"/>
      <w:bookmarkEnd w:id="25"/>
      <w:bookmarkStart w:id="26" w:name="_Hlt68073093"/>
      <w:bookmarkEnd w:id="26"/>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_GB2312" w:eastAsia="仿宋_GB2312" w:cs="仿宋_GB2312"/>
          <w:b/>
          <w:sz w:val="32"/>
          <w:szCs w:val="20"/>
          <w:lang w:val="en-US"/>
        </w:rPr>
      </w:pPr>
      <w:r>
        <w:rPr>
          <w:rFonts w:hint="eastAsia" w:ascii="仿宋_GB2312" w:hAnsi="仿宋_GB2312" w:eastAsia="仿宋_GB2312" w:cs="仿宋_GB2312"/>
          <w:b/>
          <w:kern w:val="0"/>
          <w:sz w:val="32"/>
          <w:szCs w:val="20"/>
          <w:lang w:val="en-US" w:eastAsia="zh-CN" w:bidi="ar-SA"/>
        </w:rPr>
        <w:t>十、货款支付</w:t>
      </w:r>
    </w:p>
    <w:p>
      <w:pPr>
        <w:pStyle w:val="2"/>
        <w:tabs>
          <w:tab w:val="left" w:pos="0"/>
          <w:tab w:val="clear" w:pos="432"/>
        </w:tabs>
        <w:ind w:left="12" w:hanging="12"/>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30</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应</w:t>
      </w:r>
      <w:r>
        <w:rPr>
          <w:rFonts w:hint="eastAsia" w:ascii="仿宋_GB2312" w:hAnsi="仿宋_GB2312" w:eastAsia="仿宋_GB2312" w:cs="仿宋_GB2312"/>
          <w:sz w:val="24"/>
          <w:highlight w:val="none"/>
          <w:lang w:eastAsia="zh-CN"/>
        </w:rPr>
        <w:t>当</w:t>
      </w:r>
      <w:r>
        <w:rPr>
          <w:rFonts w:hint="eastAsia" w:ascii="仿宋_GB2312" w:hAnsi="仿宋_GB2312" w:eastAsia="仿宋_GB2312" w:cs="仿宋_GB2312"/>
          <w:sz w:val="24"/>
          <w:highlight w:val="none"/>
        </w:rPr>
        <w:t>在政府采购合同中约定预付款，预付款比例</w:t>
      </w:r>
      <w:r>
        <w:rPr>
          <w:rFonts w:hint="eastAsia" w:ascii="仿宋_GB2312" w:hAnsi="仿宋_GB2312" w:eastAsia="仿宋_GB2312" w:cs="仿宋_GB2312"/>
          <w:spacing w:val="-6"/>
          <w:kern w:val="2"/>
          <w:sz w:val="24"/>
          <w:szCs w:val="24"/>
          <w:highlight w:val="none"/>
          <w:lang w:val="en-US" w:eastAsia="zh-CN" w:bidi="ar-SA"/>
        </w:rPr>
        <w:t>原则上不低于合同金额的40％</w:t>
      </w:r>
      <w:r>
        <w:rPr>
          <w:rFonts w:hint="eastAsia" w:ascii="仿宋_GB2312" w:hAnsi="仿宋_GB2312" w:eastAsia="仿宋_GB2312" w:cs="仿宋_GB2312"/>
          <w:sz w:val="24"/>
          <w:highlight w:val="none"/>
        </w:rPr>
        <w:t>；项目分年安排预算的，每年预付款比例</w:t>
      </w:r>
      <w:r>
        <w:rPr>
          <w:rFonts w:hint="eastAsia" w:ascii="仿宋_GB2312" w:hAnsi="仿宋_GB2312" w:eastAsia="仿宋_GB2312" w:cs="仿宋_GB2312"/>
          <w:spacing w:val="-6"/>
          <w:kern w:val="2"/>
          <w:sz w:val="24"/>
          <w:szCs w:val="24"/>
          <w:highlight w:val="none"/>
          <w:lang w:val="en-US" w:eastAsia="zh-CN" w:bidi="ar-SA"/>
        </w:rPr>
        <w:t>不低于项目年度计划支付资金额的40％</w:t>
      </w:r>
      <w:r>
        <w:rPr>
          <w:rFonts w:hint="eastAsia" w:ascii="仿宋_GB2312" w:hAnsi="仿宋_GB2312" w:eastAsia="仿宋_GB2312" w:cs="仿宋_GB2312"/>
          <w:sz w:val="24"/>
          <w:highlight w:val="none"/>
        </w:rPr>
        <w:t>。采购项目实施以人工投入为主的，可适当降低预付款比例，但不低于</w:t>
      </w:r>
      <w:r>
        <w:rPr>
          <w:rFonts w:hint="eastAsia" w:ascii="仿宋_GB2312" w:hAnsi="仿宋_GB2312" w:eastAsia="仿宋_GB2312" w:cs="仿宋_GB2312"/>
          <w:sz w:val="24"/>
          <w:highlight w:val="none"/>
          <w:lang w:val="en-US" w:eastAsia="zh-CN"/>
        </w:rPr>
        <w:t>20</w:t>
      </w:r>
      <w:r>
        <w:rPr>
          <w:rFonts w:hint="eastAsia" w:ascii="仿宋_GB2312" w:hAnsi="仿宋_GB2312" w:eastAsia="仿宋_GB2312" w:cs="仿宋_GB2312"/>
          <w:sz w:val="24"/>
          <w:highlight w:val="none"/>
        </w:rPr>
        <w:t>%。可以</w:t>
      </w:r>
      <w:r>
        <w:rPr>
          <w:rFonts w:hint="eastAsia" w:ascii="仿宋_GB2312" w:hAnsi="仿宋_GB2312" w:eastAsia="仿宋_GB2312" w:cs="仿宋_GB2312"/>
          <w:sz w:val="24"/>
        </w:rPr>
        <w:t>根据项目特点、</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信用等实际情况提高预付款比例，最高预付比例可以达到</w:t>
      </w:r>
      <w:r>
        <w:rPr>
          <w:rFonts w:hint="eastAsia" w:ascii="仿宋_GB2312" w:hAnsi="仿宋_GB2312" w:eastAsia="仿宋_GB2312" w:cs="仿宋_GB2312"/>
          <w:sz w:val="24"/>
          <w:lang w:val="en-US" w:eastAsia="zh-CN"/>
        </w:rPr>
        <w:t>70</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30.2</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30.3</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rFonts w:hint="eastAsia" w:ascii="仿宋_GB2312" w:hAnsi="仿宋_GB2312" w:eastAsia="仿宋_GB2312" w:cs="仿宋_GB2312"/>
          <w:lang w:val="en-US" w:eastAsia="zh-CN"/>
        </w:rPr>
      </w:pPr>
    </w:p>
    <w:p>
      <w:pPr>
        <w:pStyle w:val="617"/>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lang w:val="en-US" w:eastAsia="zh-CN"/>
        </w:rPr>
        <w:t>30.4</w:t>
      </w:r>
      <w:r>
        <w:rPr>
          <w:rFonts w:hint="eastAsia" w:ascii="仿宋_GB2312" w:hAnsi="仿宋_GB2312" w:eastAsia="仿宋_GB2312" w:cs="仿宋_GB2312"/>
          <w:lang w:eastAsia="zh-CN"/>
        </w:rPr>
        <w:t>采购人</w:t>
      </w:r>
      <w:r>
        <w:rPr>
          <w:rFonts w:hint="eastAsia" w:ascii="仿宋_GB2312" w:hAnsi="仿宋_GB2312" w:eastAsia="仿宋_GB2312" w:cs="仿宋_GB2312"/>
        </w:rPr>
        <w:t>应严格履行合同，及时组织验收，验收合格后及时将合同款支付完毕。对于满足合同约定支付条件的，</w:t>
      </w:r>
      <w:r>
        <w:rPr>
          <w:rFonts w:hint="eastAsia" w:ascii="仿宋_GB2312" w:hAnsi="仿宋_GB2312" w:eastAsia="仿宋_GB2312" w:cs="仿宋_GB2312"/>
          <w:lang w:eastAsia="zh-CN"/>
        </w:rPr>
        <w:t>采购人</w:t>
      </w:r>
      <w:r>
        <w:rPr>
          <w:rFonts w:hint="eastAsia" w:ascii="仿宋_GB2312" w:hAnsi="仿宋_GB2312" w:eastAsia="仿宋_GB2312" w:cs="仿宋_GB2312"/>
        </w:rPr>
        <w:t>自收到发票后</w:t>
      </w:r>
      <w:r>
        <w:rPr>
          <w:rFonts w:hint="eastAsia" w:ascii="仿宋_GB2312" w:hAnsi="仿宋_GB2312" w:eastAsia="仿宋_GB2312" w:cs="仿宋_GB2312"/>
          <w:lang w:val="en-US" w:eastAsia="zh-CN"/>
        </w:rPr>
        <w:t>及时</w:t>
      </w:r>
      <w:r>
        <w:rPr>
          <w:rFonts w:hint="eastAsia" w:ascii="仿宋_GB2312" w:hAnsi="仿宋_GB2312" w:eastAsia="仿宋_GB2312" w:cs="仿宋_GB2312"/>
        </w:rPr>
        <w:t>将资金支付到合同约定的乙方账户。</w:t>
      </w:r>
    </w:p>
    <w:p>
      <w:pPr>
        <w:pStyle w:val="2"/>
        <w:rPr>
          <w:rFonts w:hint="eastAsia" w:ascii="仿宋_GB2312" w:hAnsi="仿宋_GB2312" w:eastAsia="仿宋_GB2312" w:cs="仿宋_GB2312"/>
          <w:lang w:val="en-US" w:eastAsia="zh-CN"/>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hint="eastAsia" w:ascii="仿宋_GB2312" w:hAnsi="仿宋_GB2312" w:eastAsia="仿宋_GB2312" w:cs="仿宋_GB2312"/>
          <w:b/>
          <w:sz w:val="36"/>
          <w:szCs w:val="36"/>
        </w:rPr>
      </w:pPr>
      <w:bookmarkStart w:id="27" w:name="第四部分"/>
      <w:r>
        <w:rPr>
          <w:rFonts w:hint="eastAsia" w:ascii="仿宋_GB2312" w:hAnsi="仿宋_GB2312" w:eastAsia="仿宋_GB2312" w:cs="仿宋_GB2312"/>
          <w:b/>
          <w:sz w:val="36"/>
          <w:szCs w:val="36"/>
        </w:rPr>
        <w:t>第三部分   采购需求</w:t>
      </w:r>
    </w:p>
    <w:p>
      <w:pPr>
        <w:snapToGrid w:val="0"/>
        <w:spacing w:line="400" w:lineRule="atLeast"/>
        <w:rPr>
          <w:rFonts w:ascii="仿宋" w:hAnsi="仿宋" w:eastAsia="仿宋"/>
          <w:b/>
          <w:bCs/>
          <w:color w:val="000000"/>
          <w:sz w:val="24"/>
        </w:rPr>
      </w:pPr>
      <w:r>
        <w:rPr>
          <w:rFonts w:hint="eastAsia" w:ascii="仿宋_GB2312" w:hAnsi="仿宋_GB2312" w:eastAsia="仿宋_GB2312" w:cs="仿宋_GB2312"/>
          <w:b/>
          <w:bCs/>
          <w:color w:val="auto"/>
          <w:sz w:val="24"/>
          <w:szCs w:val="24"/>
          <w:highlight w:val="none"/>
          <w:lang w:val="en-US" w:eastAsia="zh-CN"/>
        </w:rPr>
        <w:t xml:space="preserve">   </w:t>
      </w:r>
      <w:r>
        <w:rPr>
          <w:rFonts w:ascii="仿宋" w:hAnsi="仿宋" w:eastAsia="仿宋"/>
          <w:b/>
          <w:bCs/>
          <w:color w:val="000000"/>
          <w:sz w:val="24"/>
        </w:rPr>
        <w:t>一、项目概述：</w:t>
      </w:r>
    </w:p>
    <w:p>
      <w:pPr>
        <w:snapToGrid w:val="0"/>
        <w:spacing w:line="400" w:lineRule="atLeast"/>
        <w:ind w:firstLine="480" w:firstLineChars="200"/>
        <w:rPr>
          <w:rFonts w:ascii="仿宋" w:hAnsi="仿宋" w:eastAsia="仿宋"/>
          <w:bCs/>
          <w:color w:val="000000"/>
          <w:sz w:val="24"/>
        </w:rPr>
      </w:pPr>
      <w:r>
        <w:rPr>
          <w:rFonts w:ascii="仿宋" w:hAnsi="仿宋" w:eastAsia="仿宋"/>
          <w:bCs/>
          <w:color w:val="000000"/>
          <w:sz w:val="24"/>
        </w:rPr>
        <w:t>本项目为“交钥匙”项目，采购内容包括</w:t>
      </w:r>
      <w:r>
        <w:rPr>
          <w:rFonts w:hint="eastAsia" w:ascii="仿宋" w:hAnsi="仿宋" w:eastAsia="仿宋"/>
          <w:bCs/>
          <w:color w:val="000000"/>
          <w:sz w:val="24"/>
        </w:rPr>
        <w:t>共用设备管理与维修养护（含供电系统、给排水系统、绿化服务、电梯维护、消防设备维护、空调维护等）、安全保卫、公共区域环境卫生管理、</w:t>
      </w:r>
      <w:r>
        <w:rPr>
          <w:rFonts w:ascii="仿宋" w:hAnsi="仿宋" w:eastAsia="仿宋"/>
          <w:bCs/>
          <w:color w:val="000000"/>
          <w:sz w:val="24"/>
        </w:rPr>
        <w:t>培训、质保期内的售后服务等。投标报价包括</w:t>
      </w:r>
      <w:r>
        <w:rPr>
          <w:rFonts w:hint="eastAsia" w:ascii="仿宋" w:hAnsi="仿宋" w:eastAsia="仿宋"/>
          <w:bCs/>
          <w:color w:val="000000"/>
          <w:sz w:val="24"/>
        </w:rPr>
        <w:t>日常水电维修费用、设备维护费、安全保卫费、卫生管理费、绿化养护费、人员工资</w:t>
      </w:r>
      <w:r>
        <w:rPr>
          <w:rFonts w:ascii="仿宋" w:hAnsi="仿宋" w:eastAsia="仿宋"/>
          <w:bCs/>
          <w:color w:val="000000"/>
          <w:sz w:val="24"/>
        </w:rPr>
        <w:t>、售后服务费、培训费、有关部门的验收费、政策性文件规定及合同包含的所有风险、责任等各项全部费用。</w:t>
      </w:r>
    </w:p>
    <w:p>
      <w:pPr>
        <w:snapToGrid w:val="0"/>
        <w:spacing w:line="400" w:lineRule="atLeast"/>
        <w:ind w:firstLine="480" w:firstLineChars="200"/>
        <w:rPr>
          <w:rFonts w:hint="eastAsia" w:ascii="仿宋" w:hAnsi="仿宋" w:eastAsia="仿宋"/>
          <w:bCs/>
          <w:color w:val="000000"/>
          <w:sz w:val="24"/>
          <w:lang w:val="en-US" w:eastAsia="zh-CN"/>
        </w:rPr>
      </w:pPr>
      <w:r>
        <w:rPr>
          <w:rFonts w:hint="eastAsia" w:ascii="仿宋" w:hAnsi="仿宋" w:eastAsia="仿宋"/>
          <w:bCs/>
          <w:color w:val="000000"/>
          <w:sz w:val="24"/>
          <w:lang w:val="en-US" w:eastAsia="zh-CN"/>
        </w:rPr>
        <w:t>本项目坐落于杭州市临平区塘栖镇，</w:t>
      </w:r>
      <w:r>
        <w:rPr>
          <w:rFonts w:hint="eastAsia" w:ascii="仿宋" w:hAnsi="仿宋" w:eastAsia="仿宋"/>
          <w:bCs/>
          <w:color w:val="000000"/>
          <w:sz w:val="24"/>
        </w:rPr>
        <w:t>东至塘栖镇鸭径桥港，北至运溪路，南至塘栖二小，用地面积约73.44亩</w:t>
      </w:r>
      <w:r>
        <w:rPr>
          <w:rFonts w:hint="eastAsia" w:ascii="仿宋" w:hAnsi="仿宋" w:eastAsia="仿宋"/>
          <w:bCs/>
          <w:color w:val="000000"/>
          <w:sz w:val="24"/>
          <w:lang w:val="en-US" w:eastAsia="zh-CN"/>
        </w:rPr>
        <w:t>，总</w:t>
      </w:r>
      <w:r>
        <w:rPr>
          <w:rFonts w:hint="eastAsia" w:ascii="仿宋" w:hAnsi="仿宋" w:eastAsia="仿宋"/>
          <w:bCs/>
          <w:color w:val="000000"/>
          <w:sz w:val="24"/>
        </w:rPr>
        <w:t>建筑面积：</w:t>
      </w:r>
      <w:r>
        <w:rPr>
          <w:rFonts w:hint="eastAsia" w:ascii="仿宋" w:hAnsi="仿宋" w:eastAsia="仿宋"/>
          <w:bCs/>
          <w:color w:val="000000"/>
          <w:sz w:val="24"/>
          <w:lang w:val="en-US" w:eastAsia="zh-CN"/>
        </w:rPr>
        <w:t>138706.44</w:t>
      </w:r>
      <w:r>
        <w:rPr>
          <w:rFonts w:hint="eastAsia" w:ascii="仿宋" w:hAnsi="仿宋" w:eastAsia="仿宋"/>
          <w:bCs/>
          <w:color w:val="000000"/>
          <w:sz w:val="24"/>
        </w:rPr>
        <w:t>㎡</w:t>
      </w:r>
      <w:r>
        <w:rPr>
          <w:rFonts w:hint="eastAsia" w:ascii="仿宋" w:hAnsi="仿宋" w:eastAsia="仿宋"/>
          <w:bCs/>
          <w:color w:val="000000"/>
          <w:sz w:val="24"/>
          <w:lang w:eastAsia="zh-CN"/>
        </w:rPr>
        <w:t>，</w:t>
      </w:r>
      <w:r>
        <w:rPr>
          <w:rFonts w:hint="eastAsia" w:ascii="仿宋" w:hAnsi="仿宋" w:eastAsia="仿宋"/>
          <w:bCs/>
          <w:color w:val="000000"/>
          <w:sz w:val="24"/>
          <w:lang w:val="en-US" w:eastAsia="zh-CN"/>
        </w:rPr>
        <w:t>其中地上面积：90944㎡，地下面积：47762.44㎡，</w:t>
      </w:r>
      <w:r>
        <w:rPr>
          <w:rFonts w:hint="eastAsia" w:ascii="仿宋" w:hAnsi="仿宋" w:eastAsia="仿宋"/>
          <w:bCs/>
          <w:color w:val="000000"/>
          <w:sz w:val="24"/>
        </w:rPr>
        <w:t>住宅</w:t>
      </w:r>
      <w:r>
        <w:rPr>
          <w:rFonts w:hint="eastAsia" w:ascii="仿宋" w:hAnsi="仿宋" w:eastAsia="仿宋"/>
          <w:bCs/>
          <w:color w:val="000000"/>
          <w:sz w:val="24"/>
          <w:lang w:val="en-US" w:eastAsia="zh-CN"/>
        </w:rPr>
        <w:t>建筑</w:t>
      </w:r>
      <w:r>
        <w:rPr>
          <w:rFonts w:hint="eastAsia" w:ascii="仿宋" w:hAnsi="仿宋" w:eastAsia="仿宋"/>
          <w:bCs/>
          <w:color w:val="000000"/>
          <w:sz w:val="24"/>
        </w:rPr>
        <w:t>面积</w:t>
      </w:r>
      <w:r>
        <w:rPr>
          <w:rFonts w:hint="eastAsia" w:ascii="仿宋" w:hAnsi="仿宋" w:eastAsia="仿宋"/>
          <w:bCs/>
          <w:color w:val="000000"/>
          <w:sz w:val="24"/>
          <w:lang w:eastAsia="zh-CN"/>
        </w:rPr>
        <w:t>：</w:t>
      </w:r>
      <w:r>
        <w:rPr>
          <w:rFonts w:hint="eastAsia" w:ascii="仿宋" w:hAnsi="仿宋" w:eastAsia="仿宋"/>
          <w:bCs/>
          <w:color w:val="000000"/>
          <w:sz w:val="24"/>
          <w:lang w:val="en-US" w:eastAsia="zh-CN"/>
        </w:rPr>
        <w:t>84964.27㎡</w:t>
      </w:r>
      <w:r>
        <w:rPr>
          <w:rFonts w:hint="eastAsia" w:ascii="仿宋" w:hAnsi="仿宋" w:eastAsia="仿宋"/>
          <w:bCs/>
          <w:color w:val="000000"/>
          <w:sz w:val="24"/>
          <w:lang w:eastAsia="zh-CN"/>
        </w:rPr>
        <w:t>。</w:t>
      </w:r>
      <w:r>
        <w:rPr>
          <w:rFonts w:hint="eastAsia" w:ascii="仿宋" w:hAnsi="仿宋" w:eastAsia="仿宋"/>
          <w:bCs/>
          <w:color w:val="000000"/>
          <w:sz w:val="24"/>
          <w:lang w:val="en-US" w:eastAsia="zh-CN"/>
        </w:rPr>
        <w:t>总户数695套。总车位数941个，其中地下停车位871个、地上停车位70个,出入口2个。</w:t>
      </w:r>
    </w:p>
    <w:p>
      <w:pPr>
        <w:pStyle w:val="621"/>
        <w:rPr>
          <w:rFonts w:hint="default"/>
          <w:lang w:val="en-US" w:eastAsia="zh-CN"/>
        </w:rPr>
      </w:pPr>
    </w:p>
    <w:p>
      <w:pPr>
        <w:shd w:val="clear" w:color="auto" w:fill="auto"/>
        <w:snapToGrid w:val="0"/>
        <w:spacing w:line="400" w:lineRule="atLeast"/>
        <w:rPr>
          <w:rFonts w:ascii="仿宋" w:hAnsi="仿宋" w:eastAsia="仿宋"/>
          <w:b/>
          <w:bCs/>
          <w:color w:val="000000"/>
          <w:sz w:val="24"/>
          <w:highlight w:val="none"/>
          <w:u w:val="single"/>
        </w:rPr>
      </w:pPr>
      <w:r>
        <w:rPr>
          <w:rFonts w:ascii="仿宋" w:hAnsi="仿宋" w:eastAsia="仿宋"/>
          <w:b/>
          <w:bCs/>
          <w:color w:val="000000"/>
          <w:sz w:val="24"/>
          <w:highlight w:val="none"/>
        </w:rPr>
        <w:t>二、具体服务内容、要求等：</w:t>
      </w:r>
    </w:p>
    <w:tbl>
      <w:tblPr>
        <w:tblStyle w:val="73"/>
        <w:tblW w:w="8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7"/>
        <w:gridCol w:w="3618"/>
        <w:gridCol w:w="1750"/>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jc w:val="center"/>
        </w:trPr>
        <w:tc>
          <w:tcPr>
            <w:tcW w:w="1737"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仿宋" w:hAnsi="仿宋" w:eastAsia="仿宋" w:cs="Times New Roman"/>
                <w:b/>
                <w:bCs/>
                <w:color w:val="000000"/>
                <w:sz w:val="24"/>
                <w:szCs w:val="20"/>
                <w:highlight w:val="none"/>
              </w:rPr>
            </w:pPr>
            <w:r>
              <w:rPr>
                <w:rFonts w:hint="eastAsia" w:ascii="仿宋" w:hAnsi="仿宋" w:eastAsia="仿宋" w:cs="Times New Roman"/>
                <w:b/>
                <w:bCs/>
                <w:color w:val="000000"/>
                <w:sz w:val="24"/>
                <w:szCs w:val="20"/>
                <w:highlight w:val="none"/>
              </w:rPr>
              <w:t>品名</w:t>
            </w:r>
          </w:p>
        </w:tc>
        <w:tc>
          <w:tcPr>
            <w:tcW w:w="361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仿宋" w:hAnsi="仿宋" w:eastAsia="仿宋" w:cs="Times New Roman"/>
                <w:b/>
                <w:bCs/>
                <w:color w:val="000000"/>
                <w:sz w:val="24"/>
                <w:szCs w:val="20"/>
                <w:highlight w:val="none"/>
              </w:rPr>
            </w:pPr>
            <w:r>
              <w:rPr>
                <w:rFonts w:hint="eastAsia" w:ascii="仿宋" w:hAnsi="仿宋" w:eastAsia="仿宋" w:cs="Times New Roman"/>
                <w:b/>
                <w:bCs/>
                <w:color w:val="000000"/>
                <w:sz w:val="24"/>
                <w:szCs w:val="20"/>
                <w:highlight w:val="none"/>
              </w:rPr>
              <w:t>具体服务内容、要求等</w:t>
            </w:r>
          </w:p>
        </w:tc>
        <w:tc>
          <w:tcPr>
            <w:tcW w:w="1750"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仿宋" w:hAnsi="仿宋" w:eastAsia="仿宋" w:cs="Times New Roman"/>
                <w:b/>
                <w:bCs/>
                <w:color w:val="000000"/>
                <w:sz w:val="24"/>
                <w:szCs w:val="20"/>
                <w:highlight w:val="none"/>
              </w:rPr>
            </w:pPr>
            <w:r>
              <w:rPr>
                <w:rFonts w:hint="eastAsia" w:ascii="仿宋" w:hAnsi="仿宋" w:eastAsia="仿宋" w:cs="Times New Roman"/>
                <w:b/>
                <w:bCs/>
                <w:color w:val="000000"/>
                <w:sz w:val="24"/>
                <w:szCs w:val="20"/>
                <w:highlight w:val="none"/>
              </w:rPr>
              <w:t>物业服务人数（人）</w:t>
            </w:r>
          </w:p>
        </w:tc>
        <w:tc>
          <w:tcPr>
            <w:tcW w:w="1364"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仿宋" w:hAnsi="仿宋" w:eastAsia="仿宋" w:cs="Times New Roman"/>
                <w:b/>
                <w:bCs/>
                <w:color w:val="000000"/>
                <w:sz w:val="24"/>
                <w:szCs w:val="20"/>
                <w:highlight w:val="none"/>
              </w:rPr>
            </w:pPr>
            <w:r>
              <w:rPr>
                <w:rFonts w:hint="eastAsia" w:ascii="仿宋" w:hAnsi="仿宋" w:eastAsia="仿宋" w:cs="Times New Roman"/>
                <w:b/>
                <w:bCs/>
                <w:color w:val="000000"/>
                <w:sz w:val="24"/>
                <w:szCs w:val="20"/>
                <w:highlight w:val="none"/>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737"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仿宋" w:hAnsi="仿宋" w:eastAsia="仿宋" w:cs="Times New Roman"/>
                <w:color w:val="000000"/>
                <w:sz w:val="24"/>
                <w:szCs w:val="20"/>
                <w:highlight w:val="none"/>
                <w:lang w:eastAsia="zh-CN"/>
              </w:rPr>
            </w:pPr>
            <w:r>
              <w:rPr>
                <w:rFonts w:hint="eastAsia" w:ascii="仿宋" w:hAnsi="仿宋" w:eastAsia="仿宋" w:cs="Times New Roman"/>
                <w:color w:val="000000"/>
                <w:sz w:val="24"/>
                <w:szCs w:val="20"/>
                <w:highlight w:val="none"/>
                <w:lang w:eastAsia="zh-CN"/>
              </w:rPr>
              <w:t>吴家坝区块安置房项目前期物业采购项目</w:t>
            </w:r>
          </w:p>
        </w:tc>
        <w:tc>
          <w:tcPr>
            <w:tcW w:w="361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宋体"/>
                <w:color w:val="000000"/>
                <w:sz w:val="24"/>
                <w:szCs w:val="20"/>
                <w:highlight w:val="none"/>
              </w:rPr>
              <w:t>综合管理服务、公共区域清洁卫生服务、公共区域秩序维护服务、公共区域绿化日常养护服务、家宴中心清洁卫生服务、居家养老服务中心清洁卫生服务、共用部位、共用设施设备日常运行、维护服务、各类应急预案等</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0" w:beforeAutospacing="0" w:after="0" w:afterAutospacing="0" w:line="360" w:lineRule="auto"/>
              <w:ind w:left="0" w:right="0" w:firstLine="630" w:firstLineChars="300"/>
              <w:rPr>
                <w:rFonts w:hint="eastAsia" w:ascii="仿宋" w:hAnsi="仿宋" w:eastAsia="仿宋" w:cs="宋体"/>
                <w:color w:val="000000"/>
                <w:sz w:val="21"/>
                <w:szCs w:val="21"/>
                <w:highlight w:val="none"/>
              </w:rPr>
            </w:pPr>
            <w:r>
              <w:rPr>
                <w:rFonts w:hint="eastAsia" w:ascii="仿宋" w:hAnsi="仿宋" w:eastAsia="仿宋" w:cs="Times New Roman"/>
                <w:color w:val="000000"/>
                <w:sz w:val="21"/>
                <w:szCs w:val="21"/>
                <w:highlight w:val="none"/>
                <w:shd w:val="clear" w:color="auto" w:fill="auto"/>
              </w:rPr>
              <w:t>总人数不得少于</w:t>
            </w:r>
            <w:r>
              <w:rPr>
                <w:rFonts w:hint="eastAsia" w:ascii="仿宋" w:hAnsi="仿宋" w:eastAsia="仿宋" w:cs="Times New Roman"/>
                <w:color w:val="000000"/>
                <w:sz w:val="21"/>
                <w:szCs w:val="21"/>
                <w:highlight w:val="none"/>
                <w:shd w:val="clear" w:color="auto" w:fill="auto"/>
                <w:lang w:val="en-US" w:eastAsia="zh-CN"/>
              </w:rPr>
              <w:t>36</w:t>
            </w:r>
            <w:r>
              <w:rPr>
                <w:rFonts w:hint="eastAsia" w:ascii="仿宋" w:hAnsi="仿宋" w:eastAsia="仿宋" w:cs="Times New Roman"/>
                <w:color w:val="000000"/>
                <w:sz w:val="21"/>
                <w:szCs w:val="21"/>
                <w:highlight w:val="none"/>
                <w:shd w:val="clear" w:color="auto" w:fill="auto"/>
              </w:rPr>
              <w:t>人。所有工作人员</w:t>
            </w:r>
            <w:r>
              <w:rPr>
                <w:rFonts w:hint="eastAsia" w:ascii="仿宋" w:hAnsi="仿宋" w:eastAsia="仿宋" w:cs="宋体"/>
                <w:color w:val="000000"/>
                <w:sz w:val="21"/>
                <w:szCs w:val="21"/>
                <w:highlight w:val="none"/>
                <w:shd w:val="clear" w:color="auto" w:fill="auto"/>
              </w:rPr>
              <w:t>工</w:t>
            </w:r>
            <w:r>
              <w:rPr>
                <w:rFonts w:hint="eastAsia" w:ascii="仿宋" w:hAnsi="仿宋" w:eastAsia="仿宋" w:cs="宋体"/>
                <w:color w:val="000000"/>
                <w:sz w:val="21"/>
                <w:szCs w:val="21"/>
                <w:highlight w:val="none"/>
              </w:rPr>
              <w:t>作时间均实行8小时制，每周工作时间不超过40小时，乙方在上述工作时间外安排员工超时工作和国定节假日要求工作人员加班的，应按国家有关劳动法规支付加班补助费。</w:t>
            </w:r>
          </w:p>
          <w:p>
            <w:pPr>
              <w:shd w:val="clear" w:color="auto" w:fill="auto"/>
              <w:spacing w:before="0" w:beforeAutospacing="0" w:after="0" w:afterAutospacing="0" w:line="440" w:lineRule="exact"/>
              <w:ind w:left="0" w:right="0"/>
              <w:jc w:val="center"/>
              <w:rPr>
                <w:rFonts w:hint="eastAsia" w:ascii="仿宋" w:hAnsi="仿宋" w:eastAsia="仿宋" w:cs="Times New Roman"/>
                <w:color w:val="000000"/>
                <w:sz w:val="24"/>
                <w:szCs w:val="20"/>
                <w:highlight w:val="none"/>
              </w:rPr>
            </w:pPr>
          </w:p>
        </w:tc>
        <w:tc>
          <w:tcPr>
            <w:tcW w:w="1364"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详见本章</w:t>
            </w:r>
          </w:p>
          <w:p>
            <w:pPr>
              <w:shd w:val="clear" w:color="auto" w:fill="auto"/>
              <w:spacing w:before="0" w:beforeAutospacing="0" w:after="0" w:afterAutospacing="0" w:line="44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附件1</w:t>
            </w:r>
          </w:p>
        </w:tc>
      </w:tr>
    </w:tbl>
    <w:p>
      <w:pPr>
        <w:shd w:val="clear" w:color="auto" w:fill="auto"/>
        <w:spacing w:line="440" w:lineRule="exact"/>
        <w:jc w:val="left"/>
        <w:rPr>
          <w:rFonts w:hint="eastAsia" w:ascii="仿宋" w:hAnsi="仿宋" w:eastAsia="仿宋"/>
          <w:b/>
          <w:bCs/>
          <w:color w:val="000000"/>
          <w:sz w:val="24"/>
          <w:highlight w:val="none"/>
        </w:rPr>
      </w:pPr>
    </w:p>
    <w:p>
      <w:pPr>
        <w:shd w:val="clear" w:color="auto" w:fill="auto"/>
        <w:spacing w:line="440" w:lineRule="exact"/>
        <w:jc w:val="left"/>
        <w:rPr>
          <w:rFonts w:hint="eastAsia" w:ascii="仿宋" w:hAnsi="仿宋" w:eastAsia="仿宋"/>
          <w:b/>
          <w:bCs/>
          <w:color w:val="000000"/>
          <w:sz w:val="24"/>
          <w:highlight w:val="none"/>
        </w:rPr>
      </w:pPr>
    </w:p>
    <w:p>
      <w:pPr>
        <w:pStyle w:val="621"/>
        <w:rPr>
          <w:rFonts w:hint="eastAsia" w:ascii="仿宋" w:hAnsi="仿宋" w:eastAsia="仿宋"/>
          <w:b/>
          <w:bCs/>
          <w:color w:val="000000"/>
          <w:sz w:val="24"/>
          <w:highlight w:val="none"/>
        </w:rPr>
      </w:pPr>
    </w:p>
    <w:p>
      <w:pPr>
        <w:pStyle w:val="621"/>
        <w:rPr>
          <w:rFonts w:hint="eastAsia" w:ascii="仿宋" w:hAnsi="仿宋" w:eastAsia="仿宋"/>
          <w:b/>
          <w:bCs/>
          <w:color w:val="000000"/>
          <w:sz w:val="24"/>
          <w:highlight w:val="none"/>
        </w:rPr>
      </w:pPr>
    </w:p>
    <w:p>
      <w:pPr>
        <w:pStyle w:val="621"/>
        <w:rPr>
          <w:rFonts w:hint="eastAsia" w:ascii="仿宋" w:hAnsi="仿宋" w:eastAsia="仿宋"/>
          <w:b/>
          <w:bCs/>
          <w:color w:val="000000"/>
          <w:sz w:val="24"/>
          <w:highlight w:val="none"/>
        </w:rPr>
      </w:pPr>
    </w:p>
    <w:p>
      <w:pPr>
        <w:shd w:val="clear" w:color="auto" w:fill="auto"/>
        <w:spacing w:line="440" w:lineRule="exact"/>
        <w:jc w:val="left"/>
        <w:rPr>
          <w:rFonts w:ascii="仿宋" w:hAnsi="仿宋" w:eastAsia="仿宋"/>
          <w:b/>
          <w:bCs/>
          <w:color w:val="000000"/>
          <w:sz w:val="24"/>
          <w:highlight w:val="none"/>
        </w:rPr>
      </w:pPr>
      <w:r>
        <w:rPr>
          <w:rFonts w:hint="eastAsia" w:ascii="仿宋" w:hAnsi="仿宋" w:eastAsia="仿宋"/>
          <w:b/>
          <w:bCs/>
          <w:color w:val="000000"/>
          <w:sz w:val="24"/>
          <w:highlight w:val="none"/>
        </w:rPr>
        <w:t>附件1、服务标准</w:t>
      </w:r>
    </w:p>
    <w:p>
      <w:pPr>
        <w:shd w:val="clear" w:color="auto" w:fill="auto"/>
        <w:adjustRightInd w:val="0"/>
        <w:snapToGrid w:val="0"/>
        <w:spacing w:line="440" w:lineRule="exact"/>
        <w:jc w:val="center"/>
        <w:outlineLvl w:val="0"/>
        <w:rPr>
          <w:rFonts w:ascii="宋体"/>
          <w:b/>
          <w:color w:val="000000"/>
          <w:sz w:val="24"/>
          <w:highlight w:val="none"/>
        </w:rPr>
      </w:pPr>
      <w:r>
        <w:rPr>
          <w:rFonts w:hint="eastAsia" w:ascii="宋体" w:hAnsi="宋体"/>
          <w:b/>
          <w:color w:val="000000"/>
          <w:sz w:val="24"/>
          <w:highlight w:val="none"/>
        </w:rPr>
        <w:t>（一）综合管理服务标准</w:t>
      </w:r>
    </w:p>
    <w:tbl>
      <w:tblPr>
        <w:tblStyle w:val="73"/>
        <w:tblW w:w="921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450"/>
        <w:gridCol w:w="70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内容</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管理处/服务中心设置</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小区内设置管理处/服务中心办公机构，办公设施设备较完备，应用计算机等现代化管理手段进行科学管理，办公场所整洁有序。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管理服务</w:t>
            </w:r>
          </w:p>
          <w:p>
            <w:pPr>
              <w:shd w:val="clear" w:color="auto" w:fill="auto"/>
              <w:adjustRightInd w:val="0"/>
              <w:snapToGrid w:val="0"/>
              <w:spacing w:before="0" w:beforeAutospacing="0" w:after="0" w:afterAutospacing="0" w:line="440" w:lineRule="exact"/>
              <w:ind w:left="0" w:right="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人员要求</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default" w:ascii="宋体" w:hAnsi="宋体" w:eastAsia="宋体" w:cs="宋体"/>
                <w:color w:val="000000"/>
                <w:sz w:val="24"/>
                <w:szCs w:val="24"/>
                <w:highlight w:val="none"/>
                <w:shd w:val="clear" w:color="auto" w:fill="FFFF00"/>
                <w:lang w:val="en-US" w:eastAsia="zh-CN"/>
              </w:rPr>
            </w:pPr>
            <w:r>
              <w:rPr>
                <w:rFonts w:hint="eastAsia" w:ascii="宋体" w:hAnsi="宋体" w:cs="宋体"/>
                <w:color w:val="000000"/>
                <w:sz w:val="24"/>
                <w:szCs w:val="24"/>
                <w:highlight w:val="none"/>
              </w:rPr>
              <w:t>（1）管理人员、专业操作人员按照国家有关规定取得物业管理职业资格证书或</w:t>
            </w:r>
            <w:r>
              <w:rPr>
                <w:rFonts w:hint="eastAsia" w:ascii="宋体" w:hAnsi="宋体" w:cs="宋体"/>
                <w:color w:val="000000"/>
                <w:sz w:val="24"/>
                <w:szCs w:val="24"/>
                <w:highlight w:val="none"/>
                <w:shd w:val="clear" w:color="auto" w:fill="auto"/>
              </w:rPr>
              <w:t>岗位证</w:t>
            </w:r>
            <w:r>
              <w:rPr>
                <w:rFonts w:hint="eastAsia" w:ascii="宋体" w:hAnsi="宋体" w:eastAsia="宋体" w:cs="宋体"/>
                <w:color w:val="000000"/>
                <w:sz w:val="24"/>
                <w:szCs w:val="24"/>
                <w:highlight w:val="none"/>
                <w:shd w:val="clear" w:color="auto" w:fill="auto"/>
              </w:rPr>
              <w:t>书，女</w:t>
            </w:r>
            <w:r>
              <w:rPr>
                <w:rFonts w:hint="eastAsia" w:ascii="宋体" w:hAnsi="宋体" w:eastAsia="宋体" w:cs="宋体"/>
                <w:color w:val="000000"/>
                <w:sz w:val="24"/>
                <w:szCs w:val="24"/>
                <w:highlight w:val="none"/>
                <w:shd w:val="clear" w:color="auto" w:fill="auto"/>
                <w:lang w:eastAsia="zh-CN"/>
              </w:rPr>
              <w:t>性</w:t>
            </w:r>
            <w:r>
              <w:rPr>
                <w:rFonts w:hint="eastAsia" w:ascii="宋体" w:hAnsi="宋体" w:eastAsia="宋体" w:cs="宋体"/>
                <w:color w:val="000000"/>
                <w:sz w:val="24"/>
                <w:szCs w:val="24"/>
                <w:highlight w:val="none"/>
                <w:shd w:val="clear" w:color="auto" w:fill="auto"/>
              </w:rPr>
              <w:t>年龄不超过50周岁，男性年龄不超过</w:t>
            </w:r>
            <w:r>
              <w:rPr>
                <w:rFonts w:hint="eastAsia" w:ascii="宋体" w:hAnsi="宋体" w:cs="宋体"/>
                <w:color w:val="000000"/>
                <w:sz w:val="24"/>
                <w:szCs w:val="24"/>
                <w:highlight w:val="none"/>
                <w:shd w:val="clear" w:color="auto" w:fill="auto"/>
                <w:lang w:val="en-US" w:eastAsia="zh-CN"/>
              </w:rPr>
              <w:t>55</w:t>
            </w:r>
            <w:r>
              <w:rPr>
                <w:rFonts w:hint="eastAsia" w:ascii="宋体" w:hAnsi="宋体" w:eastAsia="宋体" w:cs="宋体"/>
                <w:color w:val="000000"/>
                <w:sz w:val="24"/>
                <w:szCs w:val="24"/>
                <w:highlight w:val="none"/>
                <w:shd w:val="clear" w:color="auto" w:fill="auto"/>
              </w:rPr>
              <w:t>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cs="宋体"/>
                <w:color w:val="000000"/>
                <w:sz w:val="24"/>
                <w:szCs w:val="24"/>
                <w:highlight w:val="none"/>
                <w:shd w:val="clear" w:color="auto" w:fill="auto"/>
                <w:lang w:val="en-US" w:eastAsia="zh-CN"/>
              </w:rPr>
              <w:t>8</w:t>
            </w:r>
            <w:r>
              <w:rPr>
                <w:rFonts w:hint="eastAsia" w:ascii="宋体" w:hAnsi="宋体" w:eastAsia="宋体" w:cs="宋体"/>
                <w:color w:val="000000"/>
                <w:sz w:val="24"/>
                <w:szCs w:val="24"/>
                <w:highlight w:val="none"/>
                <w:shd w:val="clear" w:color="auto" w:fill="auto"/>
                <w:lang w:val="en-US" w:eastAsia="zh-CN"/>
              </w:rPr>
              <w:t>人</w:t>
            </w:r>
            <w:r>
              <w:rPr>
                <w:rFonts w:hint="eastAsia" w:ascii="宋体" w:hAnsi="宋体" w:eastAsia="宋体" w:cs="宋体"/>
                <w:color w:val="000000"/>
                <w:sz w:val="24"/>
                <w:szCs w:val="24"/>
                <w:highlight w:val="none"/>
                <w:shd w:val="clear" w:color="auto" w:fill="auto"/>
              </w:rPr>
              <w:t>（含项目经理1人、副经理1人、</w:t>
            </w:r>
            <w:r>
              <w:rPr>
                <w:rFonts w:hint="eastAsia" w:ascii="宋体" w:hAnsi="宋体" w:cs="宋体"/>
                <w:color w:val="000000"/>
                <w:sz w:val="24"/>
                <w:szCs w:val="24"/>
                <w:highlight w:val="none"/>
                <w:shd w:val="clear" w:color="auto" w:fill="auto"/>
                <w:lang w:eastAsia="zh-CN"/>
              </w:rPr>
              <w:t>安保主管</w:t>
            </w:r>
            <w:r>
              <w:rPr>
                <w:rFonts w:hint="eastAsia" w:ascii="宋体" w:hAnsi="宋体" w:cs="宋体"/>
                <w:color w:val="000000"/>
                <w:sz w:val="24"/>
                <w:szCs w:val="24"/>
                <w:highlight w:val="none"/>
                <w:shd w:val="clear" w:color="auto" w:fill="auto"/>
                <w:lang w:val="en-US" w:eastAsia="zh-CN"/>
              </w:rPr>
              <w:t>1人、保洁主管1人、工</w:t>
            </w:r>
            <w:r>
              <w:rPr>
                <w:rFonts w:hint="eastAsia" w:ascii="宋体" w:hAnsi="宋体" w:cs="宋体"/>
                <w:color w:val="000000"/>
                <w:sz w:val="24"/>
                <w:szCs w:val="24"/>
                <w:highlight w:val="none"/>
                <w:lang w:val="en-US" w:eastAsia="zh-CN"/>
              </w:rPr>
              <w:t>程主管1人</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综合主管1人、</w:t>
            </w:r>
            <w:r>
              <w:rPr>
                <w:rFonts w:hint="eastAsia" w:ascii="宋体" w:hAnsi="宋体" w:cs="宋体"/>
                <w:color w:val="000000"/>
                <w:sz w:val="24"/>
                <w:szCs w:val="24"/>
                <w:highlight w:val="none"/>
                <w:lang w:eastAsia="zh-CN"/>
              </w:rPr>
              <w:t>客服</w:t>
            </w:r>
            <w:r>
              <w:rPr>
                <w:rFonts w:hint="eastAsia" w:ascii="宋体" w:hAnsi="宋体" w:eastAsia="宋体" w:cs="宋体"/>
                <w:color w:val="000000"/>
                <w:sz w:val="24"/>
                <w:szCs w:val="24"/>
                <w:highlight w:val="none"/>
              </w:rPr>
              <w:t>兼财务</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val="en-US" w:eastAsia="zh-CN"/>
              </w:rPr>
              <w:t>。</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（2）管理服务人员着装统一、佩戴标志，行为规范，服务主动、热情。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服务时间</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周一至周日在管理处/服务中心进行业务接待，并提供服务,每天接待时间不少于8小时。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日常管理与服务</w:t>
            </w:r>
          </w:p>
        </w:tc>
        <w:tc>
          <w:tcPr>
            <w:tcW w:w="7052"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（1）服务规范应符合杭州市物业管理行业规范要求。物业服务企业实施ISO9001质量管理体系，对服务过程进行控制。</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（2）公示24小时服务电话。急修1小时内，其他报修按双方约定时间到达现场，有报修、维修和回访记录。遇紧急意外事件接电话后应尽快达到现场。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（3）对业主或使用人的投诉在三天内答复处理。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（4）服务与被服务双方签订规范的物业服务合同，双方权利义务关系明确。</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（6）按有关规定和合同约定公布物业服务资金的收支情况或物业经营性收支情况。</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（7）按有关规定规范使用物业专项维修资金。</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（8）有完善的物业管理方案，质量管理、财务管理、档案管理等制度健全。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（9）制定小区物业管理与物业服务工作计划，并组织实施。</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（10）每年至少1次征询业主对物业服务的意见，满意率80%以上，对合理的意见与建议进行整改。</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（11）服务窗口应公开办事制度、办事纪律、收费项目和标准。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（12）对违反规划私搭乱建和擅自改变房屋用途的行为及时劝阻，并报告业主委员会</w:t>
            </w:r>
            <w:r>
              <w:rPr>
                <w:rFonts w:hint="eastAsia" w:ascii="宋体" w:hAnsi="宋体" w:cs="宋体"/>
                <w:color w:val="000000"/>
                <w:sz w:val="24"/>
                <w:szCs w:val="24"/>
                <w:highlight w:val="none"/>
                <w:lang w:eastAsia="zh-CN"/>
              </w:rPr>
              <w:t>、社区、街道及</w:t>
            </w:r>
            <w:r>
              <w:rPr>
                <w:rFonts w:hint="eastAsia" w:ascii="宋体" w:hAnsi="宋体" w:eastAsia="宋体" w:cs="宋体"/>
                <w:color w:val="000000"/>
                <w:sz w:val="24"/>
                <w:szCs w:val="24"/>
                <w:highlight w:val="none"/>
              </w:rPr>
              <w:t>相关主管部门。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（13）小区主出入口设有小区平面示意图，各组团、栋及单元（门）、户有明显标志。</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（14）承接项目时，对住宅小区共用部位、共用设施设备进行认真查验，签订物业管理交接验收协议，验收手续齐全。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（15）按相关规定办理家宴中心的申办手续</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场地</w:t>
            </w:r>
            <w:r>
              <w:rPr>
                <w:rFonts w:hint="eastAsia" w:ascii="宋体" w:hAnsi="宋体" w:cs="宋体"/>
                <w:color w:val="000000"/>
                <w:sz w:val="24"/>
                <w:szCs w:val="24"/>
                <w:highlight w:val="none"/>
                <w:lang w:val="en-US" w:eastAsia="zh-CN"/>
              </w:rPr>
              <w:t>卫生工作以及设施设备的检查维护</w:t>
            </w:r>
            <w:r>
              <w:rPr>
                <w:rFonts w:hint="eastAsia" w:ascii="宋体" w:hAnsi="宋体" w:eastAsia="宋体" w:cs="宋体"/>
                <w:color w:val="000000"/>
                <w:sz w:val="24"/>
                <w:szCs w:val="24"/>
                <w:highlight w:val="none"/>
                <w:lang w:val="en-US" w:eastAsia="zh-CN"/>
              </w:rPr>
              <w:t>。</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（16）制订</w:t>
            </w:r>
            <w:r>
              <w:rPr>
                <w:rFonts w:hint="eastAsia" w:ascii="宋体" w:hAnsi="宋体" w:eastAsia="宋体" w:cs="宋体"/>
                <w:color w:val="000000"/>
                <w:sz w:val="24"/>
                <w:szCs w:val="24"/>
                <w:highlight w:val="none"/>
              </w:rPr>
              <w:t>临时性任务应急处理方案</w:t>
            </w:r>
            <w:r>
              <w:rPr>
                <w:rFonts w:hint="eastAsia" w:ascii="宋体" w:hAnsi="宋体" w:eastAsia="宋体" w:cs="宋体"/>
                <w:color w:val="000000"/>
                <w:sz w:val="24"/>
                <w:szCs w:val="24"/>
                <w:highlight w:val="none"/>
                <w:lang w:eastAsia="zh-CN"/>
              </w:rPr>
              <w:t>，如项目内举办重大活动、</w:t>
            </w:r>
            <w:r>
              <w:rPr>
                <w:rFonts w:hint="eastAsia" w:ascii="宋体" w:hAnsi="宋体" w:eastAsia="宋体" w:cs="宋体"/>
                <w:color w:val="000000"/>
                <w:sz w:val="24"/>
                <w:szCs w:val="24"/>
                <w:highlight w:val="none"/>
                <w:lang w:val="en-US" w:eastAsia="zh-CN"/>
              </w:rPr>
              <w:t>参观、迎接政府部门考核等；</w:t>
            </w:r>
          </w:p>
          <w:p>
            <w:pPr>
              <w:shd w:val="clear" w:color="auto" w:fill="auto"/>
              <w:adjustRightInd w:val="0"/>
              <w:snapToGrid w:val="0"/>
              <w:spacing w:before="0" w:beforeAutospacing="0" w:after="0" w:afterAutospacing="0" w:line="440" w:lineRule="exact"/>
              <w:ind w:left="0" w:right="0"/>
              <w:rPr>
                <w:rFonts w:hint="default" w:ascii="Times New Roman" w:hAnsi="Times New Roman" w:cs="Times New Roman"/>
                <w:color w:val="000000"/>
                <w:sz w:val="24"/>
                <w:szCs w:val="24"/>
                <w:highlight w:val="none"/>
                <w:lang w:val="en-US"/>
              </w:rPr>
            </w:pPr>
            <w:r>
              <w:rPr>
                <w:rFonts w:hint="eastAsia" w:ascii="宋体" w:hAnsi="宋体" w:eastAsia="宋体" w:cs="宋体"/>
                <w:color w:val="000000"/>
                <w:sz w:val="24"/>
                <w:szCs w:val="24"/>
                <w:highlight w:val="none"/>
                <w:lang w:val="en-US" w:eastAsia="zh-CN"/>
              </w:rPr>
              <w:t>（17）制订各类突发事件应急预案及</w:t>
            </w:r>
            <w:r>
              <w:rPr>
                <w:rFonts w:hint="eastAsia" w:ascii="宋体" w:hAnsi="宋体" w:eastAsia="宋体" w:cs="宋体"/>
                <w:color w:val="000000"/>
                <w:sz w:val="24"/>
                <w:szCs w:val="24"/>
                <w:highlight w:val="none"/>
              </w:rPr>
              <w:t>突发事件处置流程</w:t>
            </w:r>
            <w:r>
              <w:rPr>
                <w:rFonts w:hint="eastAsia" w:ascii="宋体" w:hAnsi="宋体" w:eastAsia="宋体" w:cs="宋体"/>
                <w:color w:val="000000"/>
                <w:sz w:val="24"/>
                <w:szCs w:val="24"/>
                <w:highlight w:val="none"/>
                <w:lang w:eastAsia="zh-CN"/>
              </w:rPr>
              <w:t>，应急预案包括</w:t>
            </w:r>
            <w:r>
              <w:rPr>
                <w:rFonts w:hint="eastAsia" w:ascii="宋体" w:hAnsi="宋体" w:eastAsia="宋体" w:cs="宋体"/>
                <w:color w:val="000000"/>
                <w:sz w:val="24"/>
                <w:szCs w:val="24"/>
                <w:highlight w:val="none"/>
              </w:rPr>
              <w:t>（发生台风、暴雨、雪灾、防雷等灾害性天气）时的应急预案及相应的措施；对物业管理区域内安全防范措施、消防、抗台、抗震等紧急预案；</w:t>
            </w:r>
            <w:r>
              <w:rPr>
                <w:rFonts w:hint="eastAsia" w:ascii="宋体" w:hAnsi="宋体" w:cs="宋体"/>
                <w:color w:val="000000"/>
                <w:sz w:val="24"/>
                <w:szCs w:val="24"/>
                <w:highlight w:val="none"/>
                <w:lang w:eastAsia="zh-CN"/>
              </w:rPr>
              <w:t>对物业管理区域内疫情期间的防控紧急预案；</w:t>
            </w:r>
            <w:r>
              <w:rPr>
                <w:rFonts w:hint="eastAsia" w:ascii="宋体" w:hAnsi="宋体" w:eastAsia="宋体" w:cs="宋体"/>
                <w:color w:val="000000"/>
                <w:sz w:val="24"/>
                <w:szCs w:val="24"/>
                <w:highlight w:val="none"/>
              </w:rPr>
              <w:t>对物业管理区域内的防盗、防火的安全防范巡查、电气照明装置等设备日常管理维护方案和应急检修措施等</w:t>
            </w:r>
            <w:r>
              <w:rPr>
                <w:rFonts w:hint="eastAsia" w:ascii="宋体" w:hAnsi="宋体" w:cs="宋体"/>
                <w:color w:val="000000"/>
                <w:sz w:val="24"/>
                <w:szCs w:val="24"/>
                <w:highlight w:val="none"/>
                <w:lang w:eastAsia="zh-CN"/>
              </w:rPr>
              <w:t>。</w:t>
            </w:r>
          </w:p>
        </w:tc>
      </w:tr>
    </w:tbl>
    <w:p>
      <w:pPr>
        <w:shd w:val="clear" w:color="auto" w:fill="auto"/>
        <w:adjustRightInd w:val="0"/>
        <w:snapToGrid w:val="0"/>
        <w:spacing w:line="440" w:lineRule="exact"/>
        <w:jc w:val="center"/>
        <w:outlineLvl w:val="0"/>
        <w:rPr>
          <w:rFonts w:ascii="宋体"/>
          <w:b/>
          <w:color w:val="000000"/>
          <w:sz w:val="24"/>
          <w:szCs w:val="24"/>
          <w:highlight w:val="none"/>
        </w:rPr>
      </w:pPr>
      <w:r>
        <w:rPr>
          <w:rFonts w:hint="eastAsia" w:ascii="宋体" w:hAnsi="宋体"/>
          <w:b/>
          <w:color w:val="000000"/>
          <w:sz w:val="24"/>
          <w:szCs w:val="24"/>
          <w:highlight w:val="none"/>
        </w:rPr>
        <w:t>（二）公共区域清洁卫生服务标准</w:t>
      </w:r>
    </w:p>
    <w:tbl>
      <w:tblPr>
        <w:tblStyle w:val="73"/>
        <w:tblW w:w="92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1"/>
        <w:gridCol w:w="709"/>
        <w:gridCol w:w="2029"/>
        <w:gridCol w:w="55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项目</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内容</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人员</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要求</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1</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保洁人员要求</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default" w:ascii="宋体" w:hAnsi="宋体" w:eastAsia="宋体" w:cs="宋体"/>
                <w:color w:val="000000"/>
                <w:sz w:val="24"/>
                <w:szCs w:val="24"/>
                <w:highlight w:val="none"/>
                <w:shd w:val="clear" w:color="auto" w:fill="auto"/>
                <w:lang w:val="en-US" w:eastAsia="zh-CN"/>
              </w:rPr>
            </w:pPr>
            <w:r>
              <w:rPr>
                <w:rFonts w:hint="eastAsia" w:ascii="宋体" w:hAnsi="宋体" w:cs="宋体"/>
                <w:color w:val="000000"/>
                <w:sz w:val="24"/>
                <w:szCs w:val="24"/>
                <w:highlight w:val="none"/>
              </w:rPr>
              <w:t>（1）身体健康品行端正，女性年龄不超过60周岁，男性年龄</w:t>
            </w:r>
            <w:r>
              <w:rPr>
                <w:rFonts w:hint="eastAsia" w:ascii="宋体" w:hAnsi="宋体" w:eastAsia="宋体" w:cs="宋体"/>
                <w:color w:val="000000"/>
                <w:sz w:val="24"/>
                <w:szCs w:val="24"/>
                <w:highlight w:val="none"/>
              </w:rPr>
              <w:t>不超过66</w:t>
            </w:r>
            <w:r>
              <w:rPr>
                <w:rFonts w:hint="eastAsia" w:ascii="宋体" w:hAnsi="宋体" w:eastAsia="宋体" w:cs="宋体"/>
                <w:color w:val="000000"/>
                <w:sz w:val="24"/>
                <w:szCs w:val="24"/>
                <w:highlight w:val="none"/>
                <w:shd w:val="clear" w:color="auto" w:fill="auto"/>
              </w:rPr>
              <w:t>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cs="宋体"/>
                <w:color w:val="000000"/>
                <w:sz w:val="24"/>
                <w:szCs w:val="24"/>
                <w:highlight w:val="none"/>
                <w:shd w:val="clear" w:color="auto" w:fill="auto"/>
                <w:lang w:val="en-US" w:eastAsia="zh-CN"/>
              </w:rPr>
              <w:t>9</w:t>
            </w:r>
            <w:r>
              <w:rPr>
                <w:rFonts w:hint="eastAsia" w:ascii="宋体" w:hAnsi="宋体" w:eastAsia="宋体" w:cs="宋体"/>
                <w:color w:val="000000"/>
                <w:sz w:val="24"/>
                <w:szCs w:val="24"/>
                <w:highlight w:val="none"/>
                <w:shd w:val="clear" w:color="auto" w:fill="auto"/>
                <w:lang w:val="en-US" w:eastAsia="zh-CN"/>
              </w:rPr>
              <w:t>人。</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（2）服务人员着装统一、佩戴标志，行为规</w:t>
            </w:r>
            <w:r>
              <w:rPr>
                <w:rFonts w:hint="eastAsia" w:ascii="宋体" w:hAnsi="宋体" w:cs="宋体"/>
                <w:color w:val="000000"/>
                <w:sz w:val="24"/>
                <w:szCs w:val="24"/>
                <w:highlight w:val="none"/>
              </w:rPr>
              <w:t>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2</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服务时间</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每天服务时间不少于8小时。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楼内公共区域</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地面</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每日清扫一遍，每半月拖洗一次。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扶手、开关盒、表箱盖、单元门、信报箱</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扶手、信报箱、2M以下单元门、开关盒、表箱盖每日擦抹一次，2M以上单元门、开关盒、表箱盖每周清洁一次。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栏杆</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非电梯公寓隔天擦抹一次，电梯公寓每月擦抹三次。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天花板、公共灯具</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每季除尘一次。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7</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进户门</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每半月擦抹一次。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8</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楼道玻璃</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每季清洁一次。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9</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天台、屋顶</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每月清洁一次。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10</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电梯轿厢</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每日擦拭、清扫一次。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11</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地下车库</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每周清扫一次。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楼外公共区域</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12</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垃圾收集</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高层按幢设置垃圾收集点，多层按物业管理需要配置收集点，收集点每日清理一次，收集点周围地面无散落垃圾，无污迹，无明显异味。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13</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道路地面、绿地、明沟</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道路地面、绿地每日清扫一次，无明显暴露垃圾，无卫生死角；明沟每周清扫一次。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14</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宣传栏、小品等</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每月清洁一次，高杆路灯2M以上部分每两个月清洁一次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5</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垃圾箱（房）</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垃圾房每天冲洗一次，垃圾桶内胆夏天每天冲洗一次，冬天隔天冲洗一次。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6</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消毒灭害</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每季对窨井、明沟、垃圾房喷洒药水一次（6、7、8月每月喷洒一次），每半年灭鼠一次。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家宴中心</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17</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地面</w:t>
            </w:r>
            <w:r>
              <w:rPr>
                <w:rFonts w:hint="eastAsia" w:ascii="宋体" w:hAnsi="宋体" w:cs="宋体"/>
                <w:color w:val="000000"/>
                <w:sz w:val="24"/>
                <w:szCs w:val="24"/>
                <w:highlight w:val="none"/>
                <w:lang w:eastAsia="zh-CN"/>
              </w:rPr>
              <w:t>、过道、</w:t>
            </w:r>
            <w:r>
              <w:rPr>
                <w:rFonts w:hint="eastAsia" w:ascii="宋体" w:hAnsi="宋体" w:cs="宋体"/>
                <w:color w:val="000000"/>
                <w:sz w:val="24"/>
                <w:szCs w:val="24"/>
                <w:highlight w:val="none"/>
              </w:rPr>
              <w:t>扶手、开关盒、表箱盖、栏杆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天花板、灯具</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玻璃</w:t>
            </w:r>
            <w:r>
              <w:rPr>
                <w:rFonts w:hint="eastAsia" w:ascii="宋体" w:hAnsi="宋体" w:cs="宋体"/>
                <w:color w:val="000000"/>
                <w:sz w:val="24"/>
                <w:szCs w:val="24"/>
                <w:highlight w:val="none"/>
                <w:lang w:eastAsia="zh-CN"/>
              </w:rPr>
              <w:t>（室内）、厨房厨具、卫生间、留样间、排水沟等</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每次活动清洁一次，地面、过道、厨房厨具无油渍、污迹。无明显异味。</w:t>
            </w:r>
          </w:p>
        </w:tc>
      </w:tr>
    </w:tbl>
    <w:p>
      <w:pPr>
        <w:shd w:val="clear" w:color="auto" w:fill="auto"/>
        <w:adjustRightInd w:val="0"/>
        <w:snapToGrid w:val="0"/>
        <w:spacing w:line="440" w:lineRule="exact"/>
        <w:outlineLvl w:val="0"/>
        <w:rPr>
          <w:rFonts w:ascii="宋体"/>
          <w:b/>
          <w:color w:val="000000"/>
          <w:sz w:val="24"/>
          <w:szCs w:val="24"/>
          <w:highlight w:val="none"/>
        </w:rPr>
      </w:pPr>
    </w:p>
    <w:p>
      <w:pPr>
        <w:shd w:val="clear" w:color="auto" w:fill="auto"/>
        <w:adjustRightInd w:val="0"/>
        <w:snapToGrid w:val="0"/>
        <w:spacing w:line="440" w:lineRule="exact"/>
        <w:jc w:val="center"/>
        <w:outlineLvl w:val="0"/>
        <w:rPr>
          <w:rFonts w:ascii="宋体"/>
          <w:b/>
          <w:color w:val="000000"/>
          <w:sz w:val="24"/>
          <w:szCs w:val="24"/>
          <w:highlight w:val="none"/>
        </w:rPr>
      </w:pPr>
      <w:r>
        <w:rPr>
          <w:rFonts w:hint="eastAsia" w:ascii="宋体" w:hAnsi="宋体"/>
          <w:b/>
          <w:color w:val="000000"/>
          <w:sz w:val="24"/>
          <w:szCs w:val="24"/>
          <w:highlight w:val="none"/>
        </w:rPr>
        <w:t>（三）公共区域秩序维护服务标准</w:t>
      </w:r>
    </w:p>
    <w:tbl>
      <w:tblPr>
        <w:tblStyle w:val="73"/>
        <w:tblW w:w="92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823"/>
        <w:gridCol w:w="67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内容</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保安</w:t>
            </w:r>
            <w:r>
              <w:rPr>
                <w:rFonts w:hint="eastAsia" w:ascii="宋体" w:hAnsi="宋体" w:cs="宋体"/>
                <w:color w:val="000000"/>
                <w:sz w:val="24"/>
                <w:szCs w:val="24"/>
                <w:highlight w:val="none"/>
              </w:rPr>
              <w:t>人员要求</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default" w:ascii="宋体" w:hAnsi="宋体" w:eastAsia="宋体" w:cs="宋体"/>
                <w:color w:val="000000"/>
                <w:sz w:val="24"/>
                <w:szCs w:val="24"/>
                <w:highlight w:val="none"/>
                <w:shd w:val="clear" w:color="auto" w:fill="auto"/>
                <w:lang w:val="en-US" w:eastAsia="zh-CN"/>
              </w:rPr>
            </w:pPr>
            <w:r>
              <w:rPr>
                <w:rFonts w:hint="eastAsia" w:ascii="宋体" w:hAnsi="宋体" w:cs="宋体"/>
                <w:color w:val="000000"/>
                <w:sz w:val="24"/>
                <w:szCs w:val="24"/>
                <w:highlight w:val="none"/>
              </w:rPr>
              <w:t>（1）设专职人员，身体健康，工作认真负责并定期接受专业培训。女性年龄不超过50周岁，男</w:t>
            </w:r>
            <w:r>
              <w:rPr>
                <w:rFonts w:hint="eastAsia" w:ascii="宋体" w:hAnsi="宋体" w:cs="宋体"/>
                <w:color w:val="000000"/>
                <w:sz w:val="24"/>
                <w:szCs w:val="24"/>
                <w:highlight w:val="none"/>
                <w:shd w:val="clear" w:color="auto" w:fill="auto"/>
              </w:rPr>
              <w:t>性年龄不超过60周</w:t>
            </w:r>
            <w:r>
              <w:rPr>
                <w:rFonts w:hint="eastAsia" w:ascii="宋体" w:hAnsi="宋体" w:eastAsia="宋体" w:cs="宋体"/>
                <w:color w:val="000000"/>
                <w:sz w:val="24"/>
                <w:szCs w:val="24"/>
                <w:highlight w:val="none"/>
                <w:shd w:val="clear" w:color="auto" w:fill="auto"/>
              </w:rPr>
              <w:t>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cs="宋体"/>
                <w:color w:val="000000"/>
                <w:sz w:val="24"/>
                <w:szCs w:val="24"/>
                <w:highlight w:val="none"/>
                <w:shd w:val="clear" w:color="auto" w:fill="auto"/>
                <w:lang w:val="en-US" w:eastAsia="zh-CN"/>
              </w:rPr>
              <w:t>15</w:t>
            </w:r>
            <w:r>
              <w:rPr>
                <w:rFonts w:hint="eastAsia" w:ascii="宋体" w:hAnsi="宋体" w:eastAsia="宋体" w:cs="宋体"/>
                <w:color w:val="000000"/>
                <w:sz w:val="24"/>
                <w:szCs w:val="24"/>
                <w:highlight w:val="none"/>
                <w:shd w:val="clear" w:color="auto" w:fill="auto"/>
                <w:lang w:val="en-US" w:eastAsia="zh-CN"/>
              </w:rPr>
              <w:t>人。</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（2）能处理和应对小区公共秩序维护工作，能正确使用各类消防、物防、技防器械和设备。</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（3）上岗时佩带统一标志，穿戴统一制服，仪容仪表规范整齐。</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（4）每位在岗人员配对讲装置和其他必备的安全护卫器械。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门岗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（1）小区主入口24小时值班看守，高峰时间站岗值勤，并有交接班记录和外来车辆的登记记录。</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（2）封闭管理小区对外来人员实行登记管理，阻止未经许可的外来人员进入小区。</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（3）对进出小区的车辆进行管理和疏导，保持出入口环境整洁、有序、道路畅通；对大型物件搬出小区实行登记。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巡逻岗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（1）按指定的时间和路线进行巡查，对重点区域、重点部位每两小时至少巡查一次。</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（2）在遇到异常情况、突发事件时，及时报告业主委员会和有关部门，并协助采取相应措施。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技防设施和救助</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（监控岗）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（1）小区具备录像监控、楼宇对讲、周界报警等技防设施设备的，应24小时开通，并有人驻守，注视各设备所传达的信息。</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（2）监控中心收到报警信号后，秩序维护员应按规定及时赶到现场进行处理，同时应接受用户救助的要求，解答用户的询问。</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（3）对火灾、治安、公共卫生等突发事件有应急预案，并在监控中心控制室内悬挂；每年应组织不</w:t>
            </w:r>
            <w:r>
              <w:rPr>
                <w:rFonts w:hint="eastAsia" w:ascii="宋体" w:hAnsi="宋体" w:cs="宋体"/>
                <w:color w:val="000000"/>
                <w:sz w:val="24"/>
                <w:szCs w:val="24"/>
                <w:highlight w:val="none"/>
                <w:shd w:val="clear" w:color="auto" w:fill="auto"/>
              </w:rPr>
              <w:t>少于</w:t>
            </w:r>
            <w:r>
              <w:rPr>
                <w:rFonts w:hint="eastAsia" w:ascii="宋体" w:hAnsi="宋体" w:cs="宋体"/>
                <w:color w:val="000000"/>
                <w:sz w:val="24"/>
                <w:szCs w:val="24"/>
                <w:highlight w:val="none"/>
                <w:shd w:val="clear" w:color="auto" w:fill="auto"/>
                <w:lang w:val="en-US" w:eastAsia="zh-CN"/>
              </w:rPr>
              <w:t>4</w:t>
            </w:r>
            <w:r>
              <w:rPr>
                <w:rFonts w:hint="eastAsia" w:ascii="宋体" w:hAnsi="宋体" w:cs="宋体"/>
                <w:color w:val="000000"/>
                <w:sz w:val="24"/>
                <w:szCs w:val="24"/>
                <w:highlight w:val="none"/>
                <w:shd w:val="clear" w:color="auto" w:fill="auto"/>
              </w:rPr>
              <w:t>次的应</w:t>
            </w:r>
            <w:r>
              <w:rPr>
                <w:rFonts w:hint="eastAsia" w:ascii="宋体" w:hAnsi="宋体" w:cs="宋体"/>
                <w:color w:val="000000"/>
                <w:sz w:val="24"/>
                <w:szCs w:val="24"/>
                <w:highlight w:val="none"/>
              </w:rPr>
              <w:t>急预案演习。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车辆管理</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（1）地面、墙面按车辆道路行驶要求设立指示牌，车辆基本停放在规定的范围内。</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（2）及时处理车辆停放不规范的现象。</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（3）车辆停放有序，车库内地面、墙面有简易的车辆行驶指示牌和地标，备有必需的消防器材，无易燃、易爆及危险物品存放。</w:t>
            </w:r>
          </w:p>
        </w:tc>
      </w:tr>
    </w:tbl>
    <w:p>
      <w:pPr>
        <w:shd w:val="clear" w:color="auto" w:fill="auto"/>
        <w:adjustRightInd w:val="0"/>
        <w:snapToGrid w:val="0"/>
        <w:spacing w:line="440" w:lineRule="exact"/>
        <w:jc w:val="center"/>
        <w:outlineLvl w:val="0"/>
        <w:rPr>
          <w:rFonts w:hint="eastAsia" w:ascii="宋体" w:hAnsi="宋体"/>
          <w:b/>
          <w:color w:val="000000"/>
          <w:sz w:val="24"/>
          <w:szCs w:val="24"/>
          <w:highlight w:val="none"/>
        </w:rPr>
      </w:pPr>
    </w:p>
    <w:p>
      <w:pPr>
        <w:shd w:val="clear" w:color="auto" w:fill="auto"/>
        <w:adjustRightInd w:val="0"/>
        <w:snapToGrid w:val="0"/>
        <w:spacing w:line="440" w:lineRule="exact"/>
        <w:jc w:val="center"/>
        <w:outlineLvl w:val="0"/>
        <w:rPr>
          <w:rFonts w:hint="eastAsia" w:ascii="宋体" w:hAnsi="宋体"/>
          <w:b/>
          <w:color w:val="000000"/>
          <w:sz w:val="24"/>
          <w:szCs w:val="24"/>
          <w:highlight w:val="none"/>
        </w:rPr>
      </w:pPr>
    </w:p>
    <w:p>
      <w:pPr>
        <w:shd w:val="clear" w:color="auto" w:fill="auto"/>
        <w:adjustRightInd w:val="0"/>
        <w:snapToGrid w:val="0"/>
        <w:spacing w:line="440" w:lineRule="exact"/>
        <w:jc w:val="center"/>
        <w:outlineLvl w:val="0"/>
        <w:rPr>
          <w:rFonts w:ascii="宋体"/>
          <w:b/>
          <w:color w:val="000000"/>
          <w:sz w:val="24"/>
          <w:szCs w:val="24"/>
          <w:highlight w:val="none"/>
        </w:rPr>
      </w:pPr>
      <w:r>
        <w:rPr>
          <w:rFonts w:hint="eastAsia" w:ascii="宋体" w:hAnsi="宋体"/>
          <w:b/>
          <w:color w:val="000000"/>
          <w:sz w:val="24"/>
          <w:szCs w:val="24"/>
          <w:highlight w:val="none"/>
        </w:rPr>
        <w:t>（四）公共区域绿化日常养护服务标准</w:t>
      </w:r>
    </w:p>
    <w:tbl>
      <w:tblPr>
        <w:tblStyle w:val="73"/>
        <w:tblW w:w="92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6"/>
        <w:gridCol w:w="750"/>
        <w:gridCol w:w="1800"/>
        <w:gridCol w:w="60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项目</w:t>
            </w:r>
          </w:p>
        </w:tc>
        <w:tc>
          <w:tcPr>
            <w:tcW w:w="7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内容</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要素</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绿化养护人员要求</w:t>
            </w:r>
          </w:p>
        </w:tc>
        <w:tc>
          <w:tcPr>
            <w:tcW w:w="750"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基本条件</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default" w:ascii="宋体" w:hAnsi="宋体" w:eastAsia="宋体" w:cs="宋体"/>
                <w:color w:val="000000"/>
                <w:sz w:val="24"/>
                <w:szCs w:val="24"/>
                <w:highlight w:val="none"/>
                <w:shd w:val="clear" w:color="auto" w:fill="FFFF00"/>
                <w:lang w:val="en-US" w:eastAsia="zh-CN"/>
              </w:rPr>
            </w:pPr>
            <w:r>
              <w:rPr>
                <w:rFonts w:hint="eastAsia" w:ascii="宋体" w:hAnsi="宋体" w:cs="宋体"/>
                <w:color w:val="000000"/>
                <w:sz w:val="24"/>
                <w:szCs w:val="24"/>
                <w:highlight w:val="none"/>
              </w:rPr>
              <w:t>（1）要求</w:t>
            </w:r>
            <w:r>
              <w:rPr>
                <w:rFonts w:hint="eastAsia" w:ascii="宋体" w:hAnsi="宋体" w:eastAsia="宋体" w:cs="宋体"/>
                <w:color w:val="000000"/>
                <w:sz w:val="24"/>
                <w:szCs w:val="24"/>
                <w:highlight w:val="none"/>
              </w:rPr>
              <w:t>男性，身体健康品行端正，年龄不超过66周岁</w:t>
            </w:r>
            <w:r>
              <w:rPr>
                <w:rFonts w:hint="eastAsia" w:ascii="宋体" w:hAnsi="宋体" w:eastAsia="宋体" w:cs="宋体"/>
                <w:color w:val="000000"/>
                <w:sz w:val="24"/>
                <w:szCs w:val="24"/>
                <w:highlight w:val="none"/>
                <w:lang w:eastAsia="zh-CN"/>
              </w:rPr>
              <w:t>，人数不少于</w:t>
            </w:r>
            <w:r>
              <w:rPr>
                <w:rFonts w:hint="eastAsia" w:ascii="宋体" w:hAnsi="宋体" w:eastAsia="宋体" w:cs="宋体"/>
                <w:color w:val="000000"/>
                <w:sz w:val="24"/>
                <w:szCs w:val="24"/>
                <w:highlight w:val="none"/>
                <w:lang w:val="en-US" w:eastAsia="zh-CN"/>
              </w:rPr>
              <w:t>2人。</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服务时间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snapToGrid w:val="0"/>
              <w:spacing w:before="0" w:beforeAutospacing="0" w:after="0" w:afterAutospacing="0" w:line="440" w:lineRule="exact"/>
              <w:ind w:left="0" w:right="0"/>
              <w:jc w:val="both"/>
              <w:textAlignment w:val="baseline"/>
              <w:rPr>
                <w:rFonts w:hint="eastAsia" w:ascii="宋体" w:hAnsi="宋体" w:eastAsia="宋体" w:cs="Times New Roman"/>
                <w:b/>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每天服务时间不少于8小时。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公共</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绿化</w:t>
            </w: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草坪</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修剪</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每年普修四遍以上，草面基本平整。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清杂草</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每年普除杂草五遍以上，杂草面积不大于7%。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灌、排水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及时灌溉，保证有效供水，有积水及时排除。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每年普施有机肥一遍。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发现病虫害及时灭杀。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树木</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修剪</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乔、灌木修剪每年二次以上，无二级枯枝；蓠、球超过齐平线10cm应修剪，每年不少于四遍，做到表面圆整，基本无脱节；地被、攀援植物适时修剪，每年不少于二次。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中耕除草、松土</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每年中耕除草五次以上，土壤基本疏松。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按植物品种、生长状况、土壤条件适当施肥；每年普施基肥一遍，部分花灌木增施追肥一次。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有针对性及时灭治，主要病虫害发生低于10%。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扶正加固</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有倒伏倾向，及时扶正、加固。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其它</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乔灌木生长良好，树冠完整；花灌木基本开花；球、篱、地被生长正常,缺枝、空档不明显。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花坛花境</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布置</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一年中</w:t>
            </w:r>
            <w:r>
              <w:rPr>
                <w:rFonts w:hint="eastAsia" w:ascii="宋体" w:hAnsi="宋体" w:cs="宋体"/>
                <w:color w:val="000000"/>
                <w:sz w:val="24"/>
                <w:szCs w:val="24"/>
                <w:highlight w:val="none"/>
                <w:lang w:eastAsia="zh-CN"/>
              </w:rPr>
              <w:t>在节假日</w:t>
            </w:r>
            <w:r>
              <w:rPr>
                <w:rFonts w:hint="eastAsia" w:ascii="宋体" w:hAnsi="宋体" w:cs="宋体"/>
                <w:color w:val="000000"/>
                <w:sz w:val="24"/>
                <w:szCs w:val="24"/>
                <w:highlight w:val="none"/>
              </w:rPr>
              <w:t>有</w:t>
            </w:r>
            <w:r>
              <w:rPr>
                <w:rFonts w:hint="eastAsia" w:ascii="宋体" w:hAnsi="宋体" w:cs="宋体"/>
                <w:color w:val="000000"/>
                <w:sz w:val="24"/>
                <w:szCs w:val="24"/>
                <w:highlight w:val="none"/>
                <w:lang w:eastAsia="zh-CN"/>
              </w:rPr>
              <w:t>三</w:t>
            </w:r>
            <w:r>
              <w:rPr>
                <w:rFonts w:hint="eastAsia" w:ascii="宋体" w:hAnsi="宋体" w:cs="宋体"/>
                <w:color w:val="000000"/>
                <w:sz w:val="24"/>
                <w:szCs w:val="24"/>
                <w:highlight w:val="none"/>
              </w:rPr>
              <w:t>次以上花卉布置</w:t>
            </w:r>
            <w:r>
              <w:rPr>
                <w:rFonts w:hint="eastAsia" w:ascii="宋体" w:hAnsi="宋体" w:cs="宋体"/>
                <w:color w:val="00000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灌、排水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保持有效供水，无积水。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补种</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根据检查要求，</w:t>
            </w:r>
            <w:r>
              <w:rPr>
                <w:rFonts w:hint="eastAsia" w:ascii="宋体" w:hAnsi="宋体" w:cs="宋体"/>
                <w:color w:val="000000"/>
                <w:sz w:val="24"/>
                <w:szCs w:val="24"/>
                <w:highlight w:val="none"/>
              </w:rPr>
              <w:t>缺枝倒伏不超过十处</w:t>
            </w:r>
            <w:r>
              <w:rPr>
                <w:rFonts w:hint="eastAsia" w:ascii="宋体" w:hAnsi="宋体" w:cs="宋体"/>
                <w:color w:val="00000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修剪、施肥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保持花卉生长良好。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及时做好病虫害防治。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每年普施基肥一遍。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有针对性及时灭治，每年喷药不少于二次，控制大面积病虫害发生。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扶正加固</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发生倒伏及时扶正、加固。</w:t>
            </w:r>
          </w:p>
        </w:tc>
      </w:tr>
    </w:tbl>
    <w:p>
      <w:pPr>
        <w:shd w:val="clear" w:color="auto" w:fill="auto"/>
        <w:adjustRightInd w:val="0"/>
        <w:snapToGrid w:val="0"/>
        <w:spacing w:line="440" w:lineRule="exact"/>
        <w:jc w:val="center"/>
        <w:outlineLvl w:val="0"/>
        <w:rPr>
          <w:rFonts w:ascii="宋体"/>
          <w:b/>
          <w:color w:val="000000"/>
          <w:sz w:val="24"/>
          <w:szCs w:val="24"/>
          <w:highlight w:val="none"/>
        </w:rPr>
      </w:pPr>
      <w:r>
        <w:rPr>
          <w:rFonts w:hint="eastAsia" w:ascii="宋体" w:hAnsi="宋体"/>
          <w:b/>
          <w:color w:val="000000"/>
          <w:sz w:val="24"/>
          <w:szCs w:val="24"/>
          <w:highlight w:val="none"/>
        </w:rPr>
        <w:t>（五）共用部位、共用设施设备日常运行、维护服务标准</w:t>
      </w:r>
    </w:p>
    <w:tbl>
      <w:tblPr>
        <w:tblStyle w:val="73"/>
        <w:tblW w:w="92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8"/>
        <w:gridCol w:w="1593"/>
        <w:gridCol w:w="69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项目</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内容</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运行、保养、维修服务要求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1</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日常维护人员要求</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default"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lang w:val="en-US" w:eastAsia="zh-CN"/>
              </w:rPr>
              <w:t>（1）要求男性，专业操作人员按照国家有关规定取得上岗岗位证书，年龄不</w:t>
            </w:r>
            <w:r>
              <w:rPr>
                <w:rFonts w:hint="eastAsia" w:ascii="宋体" w:hAnsi="宋体" w:eastAsia="宋体" w:cs="宋体"/>
                <w:color w:val="000000"/>
                <w:sz w:val="24"/>
                <w:szCs w:val="24"/>
                <w:highlight w:val="none"/>
                <w:shd w:val="clear" w:color="auto" w:fill="auto"/>
                <w:lang w:val="en-US" w:eastAsia="zh-CN"/>
              </w:rPr>
              <w:t>超</w:t>
            </w:r>
            <w:r>
              <w:rPr>
                <w:rFonts w:hint="eastAsia" w:ascii="宋体" w:hAnsi="宋体" w:eastAsia="宋体" w:cs="宋体"/>
                <w:color w:val="000000"/>
                <w:sz w:val="24"/>
                <w:szCs w:val="24"/>
                <w:highlight w:val="none"/>
                <w:lang w:val="en-US" w:eastAsia="zh-CN"/>
              </w:rPr>
              <w:t>过60周</w:t>
            </w:r>
            <w:r>
              <w:rPr>
                <w:rFonts w:hint="eastAsia" w:ascii="宋体" w:hAnsi="宋体" w:eastAsia="宋体" w:cs="宋体"/>
                <w:color w:val="000000"/>
                <w:sz w:val="24"/>
                <w:szCs w:val="24"/>
                <w:highlight w:val="none"/>
                <w:shd w:val="clear" w:color="auto" w:fill="auto"/>
                <w:lang w:val="en-US" w:eastAsia="zh-CN"/>
              </w:rPr>
              <w:t>岁，人数不少于</w:t>
            </w:r>
            <w:r>
              <w:rPr>
                <w:rFonts w:hint="eastAsia" w:ascii="宋体" w:hAnsi="宋体" w:cs="宋体"/>
                <w:color w:val="000000"/>
                <w:sz w:val="24"/>
                <w:szCs w:val="24"/>
                <w:highlight w:val="none"/>
                <w:shd w:val="clear" w:color="auto" w:fill="auto"/>
                <w:lang w:val="en-US" w:eastAsia="zh-CN"/>
              </w:rPr>
              <w:t>2</w:t>
            </w:r>
            <w:r>
              <w:rPr>
                <w:rFonts w:hint="eastAsia" w:ascii="宋体" w:hAnsi="宋体" w:eastAsia="宋体" w:cs="宋体"/>
                <w:color w:val="000000"/>
                <w:sz w:val="24"/>
                <w:szCs w:val="24"/>
                <w:highlight w:val="none"/>
                <w:shd w:val="clear" w:color="auto" w:fill="auto"/>
                <w:lang w:val="en-US" w:eastAsia="zh-CN"/>
              </w:rPr>
              <w:t>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2</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服务时间</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周一至周日在管理处/服务中心进行业务接待，并提供服务,每天接待时间不少于8小时。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门窗</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w:t>
            </w:r>
            <w:r>
              <w:rPr>
                <w:rFonts w:hint="eastAsia" w:ascii="宋体" w:hAnsi="宋体" w:cs="宋体"/>
                <w:color w:val="000000"/>
                <w:sz w:val="24"/>
                <w:szCs w:val="24"/>
                <w:highlight w:val="none"/>
                <w:lang w:eastAsia="zh-CN"/>
              </w:rPr>
              <w:t>月</w:t>
            </w:r>
            <w:r>
              <w:rPr>
                <w:rFonts w:hint="eastAsia" w:ascii="宋体" w:hAnsi="宋体" w:cs="宋体"/>
                <w:color w:val="000000"/>
                <w:sz w:val="24"/>
                <w:szCs w:val="24"/>
                <w:highlight w:val="none"/>
              </w:rPr>
              <w:t>一次巡视楼内共用部位门窗，保持玻璃、门窗配件完好，开闭正常。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楼内墙面、顶面、地面</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墙面、顶面粉刷层无大面积剥落，面砖、地砖平整，无大面积起壳、缺损现象。发现损坏，属小修范围的，</w:t>
            </w:r>
            <w:r>
              <w:rPr>
                <w:rFonts w:hint="eastAsia" w:ascii="宋体" w:hAnsi="宋体" w:cs="宋体"/>
                <w:color w:val="000000"/>
                <w:sz w:val="24"/>
                <w:szCs w:val="24"/>
                <w:highlight w:val="none"/>
                <w:lang w:eastAsia="zh-CN"/>
              </w:rPr>
              <w:t>在维保期内及时上报相关单位进行维修，过了维保期自行及时组织</w:t>
            </w:r>
            <w:r>
              <w:rPr>
                <w:rFonts w:hint="eastAsia" w:ascii="宋体" w:hAnsi="宋体" w:cs="宋体"/>
                <w:color w:val="000000"/>
                <w:sz w:val="24"/>
                <w:szCs w:val="24"/>
                <w:highlight w:val="none"/>
              </w:rPr>
              <w:t>修复；属于大、中修范围或者需要更新改造的，</w:t>
            </w:r>
            <w:r>
              <w:rPr>
                <w:rFonts w:hint="eastAsia" w:ascii="宋体" w:hAnsi="宋体" w:cs="宋体"/>
                <w:color w:val="000000"/>
                <w:sz w:val="24"/>
                <w:szCs w:val="24"/>
                <w:highlight w:val="none"/>
                <w:lang w:eastAsia="zh-CN"/>
              </w:rPr>
              <w:t>在维保期内及时上报相关单位进行维修，过了维保期</w:t>
            </w:r>
            <w:r>
              <w:rPr>
                <w:rFonts w:hint="eastAsia" w:ascii="宋体" w:hAnsi="宋体" w:cs="宋体"/>
                <w:color w:val="000000"/>
                <w:sz w:val="24"/>
                <w:szCs w:val="24"/>
                <w:highlight w:val="none"/>
              </w:rPr>
              <w:t>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路灯、楼道灯</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每半年清洁1次，完好率不低于</w:t>
            </w:r>
            <w:r>
              <w:rPr>
                <w:rFonts w:hint="eastAsia" w:ascii="宋体" w:hAnsi="宋体" w:cs="宋体"/>
                <w:color w:val="000000"/>
                <w:sz w:val="24"/>
                <w:szCs w:val="24"/>
                <w:highlight w:val="none"/>
                <w:lang w:val="en-US" w:eastAsia="zh-CN"/>
              </w:rPr>
              <w:t>9</w:t>
            </w:r>
            <w:r>
              <w:rPr>
                <w:rFonts w:hint="eastAsia" w:ascii="宋体" w:hAnsi="宋体" w:cs="宋体"/>
                <w:color w:val="000000"/>
                <w:sz w:val="24"/>
                <w:szCs w:val="24"/>
                <w:highlight w:val="none"/>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雨、污水管道</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共用雨、污水管道每年疏通一次，雨、污水井每季度检查一次，并视检查情况及时清掏。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7</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化粪池</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每两个月检查一次，每</w:t>
            </w:r>
            <w:r>
              <w:rPr>
                <w:rFonts w:hint="eastAsia" w:ascii="宋体" w:hAnsi="宋体" w:cs="宋体"/>
                <w:color w:val="000000"/>
                <w:sz w:val="24"/>
                <w:szCs w:val="24"/>
                <w:highlight w:val="none"/>
                <w:lang w:eastAsia="zh-CN"/>
              </w:rPr>
              <w:t>半</w:t>
            </w:r>
            <w:r>
              <w:rPr>
                <w:rFonts w:hint="eastAsia" w:ascii="宋体" w:hAnsi="宋体" w:cs="宋体"/>
                <w:color w:val="000000"/>
                <w:sz w:val="24"/>
                <w:szCs w:val="24"/>
                <w:highlight w:val="none"/>
              </w:rPr>
              <w:t>年清掏一次，发现异常及时清掏。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8</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围墙</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9</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道路、场地等</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每月对道路路面、侧石、井盖</w:t>
            </w:r>
            <w:r>
              <w:rPr>
                <w:rFonts w:hint="eastAsia" w:ascii="宋体" w:hAnsi="宋体" w:cs="宋体"/>
                <w:color w:val="000000"/>
                <w:sz w:val="24"/>
                <w:szCs w:val="24"/>
                <w:highlight w:val="none"/>
                <w:lang w:eastAsia="zh-CN"/>
              </w:rPr>
              <w:t>、小区减速带</w:t>
            </w:r>
            <w:r>
              <w:rPr>
                <w:rFonts w:hint="eastAsia" w:ascii="宋体" w:hAnsi="宋体" w:cs="宋体"/>
                <w:color w:val="000000"/>
                <w:sz w:val="24"/>
                <w:szCs w:val="24"/>
                <w:highlight w:val="none"/>
              </w:rPr>
              <w:t>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10</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安全标志等</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对危险隐患部位设置安全防范警示标志，并在主要通道设置安全疏散指示和事故照明设施。每月检查一次，保证标志清晰完整，设施正常运行。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11</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房屋结构</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12</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供水系统</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1、每周对供水设备检查三次以上，每季对水泵润滑点加油，每半年对泵房、管道等除锈、油漆一次，每年对水泵保养一次，保证二次供水正常，泵房整洁。</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2、每年清洗水箱、蓄水池二次，二次供水水质符合国家生活用水标准。</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3、高层房屋每年对减压阀测压二次，并做好记录。</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4、水箱、蓄水池盖板应保持完好并加锁，溢流管口必须安装金属防护网并完好，每年秋、冬季对暴露水管进行防冻保养。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13</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排水系统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1、每周对污水泵、提升泵、排出泵检查二次，每季润滑加油一次。</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2、每年对污水处理系统全面维护保养二次。</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3、控制柜电气性能完好，运作正常。</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4、污水处理系统正常运行，周边基本无异味和明显噪声，过滤格栅无堵塞，污水排放符合环保要求。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14</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升降系统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1、载人电梯24小时运行，轿厢内按钮、灯具等配件保持完好，轿厢整洁。</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2、委托专业维修保养单位进行定期保养，每年进行安全检测并持有有效的《安全使用许可证》，物业服务企业应有专人对电梯保养进行监督，并对电梯运行进行管理。</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3、电梯发生一般故障的，专业维修人员二小时内到达现场修理，发生电梯困人或其它重大事件时，物业管理人员接到信息后须在五分钟内到现场应急处理，专业技术人员须在半小时内到现场进行救助。</w:t>
            </w:r>
          </w:p>
          <w:p>
            <w:pPr>
              <w:pStyle w:val="620"/>
              <w:shd w:val="clear" w:color="auto" w:fill="auto"/>
              <w:spacing w:before="0" w:beforeAutospacing="0" w:afterAutospacing="0"/>
              <w:ind w:left="0" w:leftChars="0" w:right="0" w:firstLine="0" w:firstLineChars="0"/>
              <w:rPr>
                <w:rFonts w:hint="eastAsia" w:ascii="Times New Roman" w:hAnsi="Times New Roman" w:eastAsia="宋体" w:cs="Times New Roman"/>
                <w:color w:val="000000"/>
                <w:sz w:val="20"/>
                <w:szCs w:val="20"/>
                <w:highlight w:val="none"/>
                <w:lang w:val="en-US" w:eastAsia="zh-CN"/>
              </w:rPr>
            </w:pPr>
            <w:r>
              <w:rPr>
                <w:rFonts w:hint="eastAsia" w:ascii="宋体" w:hAnsi="宋体" w:cs="宋体"/>
                <w:color w:val="000000"/>
                <w:sz w:val="24"/>
                <w:szCs w:val="24"/>
                <w:highlight w:val="none"/>
                <w:lang w:val="en-US" w:eastAsia="zh-CN"/>
              </w:rPr>
              <w:t>4.业主装修期间对通过客梯进行装修材料运送的要及时制止。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弱电系统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1、楼宇对讲系统（可视）：每周进行调试与保养一次，保证其24小时正常运行，对讲主机选呼功能正常，且选呼后的对讲（可视）功能正常，语音（图像）清晰，对讲分机开锁功能、门体的闭门器自动闭门功能正常。</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2、周界报警：24小时设防并正常运行，不定期进行调试与保养，保证该系统的警戒线封闭、无盲区和死角，保证中心控制室能通过显示屏、报警控制器准确地识别报警区域。</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3、监视系统：不定期进行调试与保养，保证各项监控设备24小时正常运行，摄录图像清晰，录像功能正常。</w:t>
            </w:r>
          </w:p>
          <w:p>
            <w:pPr>
              <w:shd w:val="clear" w:color="auto" w:fill="auto"/>
              <w:adjustRightInd w:val="0"/>
              <w:snapToGrid w:val="0"/>
              <w:spacing w:before="0" w:beforeAutospacing="0" w:after="0" w:afterAutospacing="0" w:line="440" w:lineRule="exact"/>
              <w:ind w:left="0" w:right="0"/>
              <w:rPr>
                <w:rFonts w:hint="eastAsia" w:ascii="宋体" w:hAnsi="宋体" w:cs="宋体"/>
                <w:color w:val="000000"/>
                <w:sz w:val="24"/>
                <w:szCs w:val="24"/>
                <w:highlight w:val="none"/>
              </w:rPr>
            </w:pPr>
            <w:r>
              <w:rPr>
                <w:rFonts w:hint="eastAsia" w:ascii="宋体" w:hAnsi="宋体" w:cs="宋体"/>
                <w:color w:val="000000"/>
                <w:sz w:val="24"/>
                <w:szCs w:val="24"/>
                <w:highlight w:val="none"/>
              </w:rPr>
              <w:t>4、电子巡更：根据需要设定巡更路线、时间，不定期地进行调试与保养，保证其正常运行。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消防系统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1、消防泵每月启动一次并作记录，每年保养一次，保证其正常运行。</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2、消防栓每月巡查一次，消防栓箱内各种配件完好。</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3、每周三次检查火警功能、报警功能是否正常。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4、每年检测一次探测器，火灾探测器及时清洗或更换。</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5、每半年检查一次消防水带、阀杆处加注润滑油并作一次放水检查。</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6、每月检查一次灭火器，及时更新或充压。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家宴中心</w:t>
            </w:r>
            <w:r>
              <w:rPr>
                <w:rFonts w:hint="eastAsia" w:ascii="宋体" w:hAnsi="宋体" w:eastAsia="宋体" w:cs="宋体"/>
                <w:color w:val="000000"/>
                <w:sz w:val="24"/>
                <w:szCs w:val="24"/>
                <w:highlight w:val="none"/>
                <w:lang w:eastAsia="zh-CN"/>
              </w:rPr>
              <w:t>厨具、照明、空调</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1、每次申办前巡查</w:t>
            </w:r>
            <w:r>
              <w:rPr>
                <w:rFonts w:hint="eastAsia" w:ascii="宋体" w:hAnsi="宋体" w:eastAsia="宋体" w:cs="宋体"/>
                <w:color w:val="000000"/>
                <w:sz w:val="24"/>
                <w:szCs w:val="24"/>
                <w:highlight w:val="none"/>
                <w:lang w:eastAsia="zh-CN"/>
              </w:rPr>
              <w:t>厨具、照明、空调</w:t>
            </w:r>
            <w:r>
              <w:rPr>
                <w:rFonts w:hint="eastAsia" w:ascii="宋体" w:hAnsi="宋体" w:eastAsia="宋体" w:cs="宋体"/>
                <w:color w:val="000000"/>
                <w:sz w:val="24"/>
                <w:szCs w:val="24"/>
                <w:highlight w:val="none"/>
                <w:lang w:val="en-US" w:eastAsia="zh-CN"/>
              </w:rPr>
              <w:t>，保证其正常支行。</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2、每月一次联系燃气公司检查燃气管道，保障无漏气现象。</w:t>
            </w:r>
          </w:p>
        </w:tc>
      </w:tr>
    </w:tbl>
    <w:p>
      <w:pPr>
        <w:shd w:val="clear" w:color="auto" w:fill="auto"/>
        <w:snapToGrid w:val="0"/>
        <w:spacing w:line="400" w:lineRule="atLeast"/>
        <w:rPr>
          <w:rFonts w:ascii="仿宋" w:hAnsi="仿宋" w:eastAsia="仿宋"/>
          <w:b/>
          <w:bCs/>
          <w:color w:val="000000"/>
          <w:sz w:val="24"/>
          <w:highlight w:val="none"/>
        </w:rPr>
      </w:pPr>
    </w:p>
    <w:p>
      <w:pPr>
        <w:shd w:val="clear" w:color="auto" w:fill="auto"/>
        <w:snapToGrid w:val="0"/>
        <w:spacing w:line="400" w:lineRule="atLeast"/>
        <w:ind w:firstLine="482" w:firstLineChars="200"/>
        <w:rPr>
          <w:rFonts w:ascii="仿宋" w:hAnsi="仿宋" w:eastAsia="仿宋"/>
          <w:b/>
          <w:bCs/>
          <w:color w:val="000000"/>
          <w:sz w:val="24"/>
          <w:highlight w:val="none"/>
        </w:rPr>
      </w:pPr>
      <w:r>
        <w:rPr>
          <w:rFonts w:ascii="仿宋" w:hAnsi="仿宋" w:eastAsia="仿宋"/>
          <w:b/>
          <w:bCs/>
          <w:color w:val="000000"/>
          <w:sz w:val="24"/>
          <w:highlight w:val="none"/>
        </w:rPr>
        <w:t>三、售后服务要求：</w:t>
      </w:r>
    </w:p>
    <w:p>
      <w:pPr>
        <w:shd w:val="clear" w:color="auto" w:fill="auto"/>
        <w:spacing w:line="360" w:lineRule="auto"/>
        <w:ind w:firstLine="480" w:firstLineChars="200"/>
        <w:jc w:val="left"/>
        <w:rPr>
          <w:rFonts w:ascii="仿宋" w:hAnsi="仿宋" w:eastAsia="仿宋"/>
          <w:bCs/>
          <w:color w:val="000000"/>
          <w:sz w:val="24"/>
          <w:highlight w:val="none"/>
        </w:rPr>
      </w:pPr>
      <w:r>
        <w:rPr>
          <w:rFonts w:ascii="仿宋" w:hAnsi="仿宋" w:eastAsia="仿宋"/>
          <w:bCs/>
          <w:color w:val="000000"/>
          <w:sz w:val="24"/>
          <w:highlight w:val="none"/>
        </w:rPr>
        <w:t>1、质保期要求（或服务期限）：</w:t>
      </w:r>
    </w:p>
    <w:p>
      <w:pPr>
        <w:shd w:val="clear" w:color="auto" w:fill="auto"/>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物业保修期限：根据国务院第279号令《建设工程质量管理条例》的规定执行。</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1.电梯：</w:t>
      </w:r>
      <w:r>
        <w:rPr>
          <w:rFonts w:hint="eastAsia" w:ascii="仿宋" w:hAnsi="仿宋" w:eastAsia="仿宋"/>
          <w:color w:val="000000"/>
          <w:sz w:val="24"/>
          <w:highlight w:val="none"/>
          <w:u w:val="single"/>
        </w:rPr>
        <w:t>24</w:t>
      </w:r>
      <w:r>
        <w:rPr>
          <w:rFonts w:hint="eastAsia" w:ascii="仿宋" w:hAnsi="仿宋" w:eastAsia="仿宋"/>
          <w:color w:val="000000"/>
          <w:sz w:val="24"/>
          <w:highlight w:val="none"/>
        </w:rPr>
        <w:t>个月</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2.建筑主体:</w:t>
      </w:r>
      <w:r>
        <w:rPr>
          <w:rFonts w:hint="eastAsia" w:ascii="仿宋" w:hAnsi="仿宋" w:eastAsia="仿宋"/>
          <w:color w:val="000000"/>
          <w:sz w:val="24"/>
          <w:highlight w:val="none"/>
          <w:u w:val="single"/>
        </w:rPr>
        <w:t>50</w:t>
      </w:r>
      <w:r>
        <w:rPr>
          <w:rFonts w:hint="eastAsia" w:ascii="仿宋" w:hAnsi="仿宋" w:eastAsia="仿宋"/>
          <w:color w:val="000000"/>
          <w:sz w:val="24"/>
          <w:highlight w:val="none"/>
        </w:rPr>
        <w:t>年</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3.供电系统：</w:t>
      </w:r>
      <w:r>
        <w:rPr>
          <w:rFonts w:hint="eastAsia" w:ascii="仿宋" w:hAnsi="仿宋" w:eastAsia="仿宋"/>
          <w:color w:val="000000"/>
          <w:sz w:val="24"/>
          <w:highlight w:val="none"/>
          <w:u w:val="single"/>
        </w:rPr>
        <w:t>24</w:t>
      </w:r>
      <w:r>
        <w:rPr>
          <w:rFonts w:hint="eastAsia" w:ascii="仿宋" w:hAnsi="仿宋" w:eastAsia="仿宋"/>
          <w:color w:val="000000"/>
          <w:sz w:val="24"/>
          <w:highlight w:val="none"/>
        </w:rPr>
        <w:t>个月</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4.供水系统：</w:t>
      </w:r>
      <w:r>
        <w:rPr>
          <w:rFonts w:hint="eastAsia" w:ascii="仿宋" w:hAnsi="仿宋" w:eastAsia="仿宋"/>
          <w:color w:val="000000"/>
          <w:sz w:val="24"/>
          <w:highlight w:val="none"/>
          <w:u w:val="single"/>
        </w:rPr>
        <w:t>24</w:t>
      </w:r>
      <w:r>
        <w:rPr>
          <w:rFonts w:hint="eastAsia" w:ascii="仿宋" w:hAnsi="仿宋" w:eastAsia="仿宋"/>
          <w:color w:val="000000"/>
          <w:sz w:val="24"/>
          <w:highlight w:val="none"/>
        </w:rPr>
        <w:t>个月</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5.监控系统：</w:t>
      </w:r>
      <w:r>
        <w:rPr>
          <w:rFonts w:hint="eastAsia" w:ascii="仿宋" w:hAnsi="仿宋" w:eastAsia="仿宋"/>
          <w:color w:val="000000"/>
          <w:sz w:val="24"/>
          <w:highlight w:val="none"/>
          <w:u w:val="single"/>
        </w:rPr>
        <w:t>24</w:t>
      </w:r>
      <w:r>
        <w:rPr>
          <w:rFonts w:hint="eastAsia" w:ascii="仿宋" w:hAnsi="仿宋" w:eastAsia="仿宋"/>
          <w:color w:val="000000"/>
          <w:sz w:val="24"/>
          <w:highlight w:val="none"/>
        </w:rPr>
        <w:t>个月</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6.消防系统：</w:t>
      </w:r>
      <w:r>
        <w:rPr>
          <w:rFonts w:hint="eastAsia" w:ascii="仿宋" w:hAnsi="仿宋" w:eastAsia="仿宋"/>
          <w:color w:val="000000"/>
          <w:sz w:val="24"/>
          <w:highlight w:val="none"/>
          <w:u w:val="single"/>
        </w:rPr>
        <w:t>24</w:t>
      </w:r>
      <w:r>
        <w:rPr>
          <w:rFonts w:hint="eastAsia" w:ascii="仿宋" w:hAnsi="仿宋" w:eastAsia="仿宋"/>
          <w:color w:val="000000"/>
          <w:sz w:val="24"/>
          <w:highlight w:val="none"/>
        </w:rPr>
        <w:t>个月</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7.绿化：</w:t>
      </w:r>
      <w:r>
        <w:rPr>
          <w:rFonts w:hint="eastAsia" w:ascii="仿宋" w:hAnsi="仿宋" w:eastAsia="仿宋"/>
          <w:color w:val="000000"/>
          <w:sz w:val="24"/>
          <w:highlight w:val="none"/>
          <w:u w:val="single"/>
        </w:rPr>
        <w:t>24</w:t>
      </w:r>
      <w:r>
        <w:rPr>
          <w:rFonts w:hint="eastAsia" w:ascii="仿宋" w:hAnsi="仿宋" w:eastAsia="仿宋"/>
          <w:color w:val="000000"/>
          <w:sz w:val="24"/>
          <w:highlight w:val="none"/>
        </w:rPr>
        <w:t>个月</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8.配套市政：</w:t>
      </w:r>
      <w:r>
        <w:rPr>
          <w:rFonts w:hint="eastAsia" w:ascii="仿宋" w:hAnsi="仿宋" w:eastAsia="仿宋"/>
          <w:color w:val="000000"/>
          <w:sz w:val="24"/>
          <w:highlight w:val="none"/>
          <w:u w:val="single"/>
        </w:rPr>
        <w:t>24</w:t>
      </w:r>
      <w:r>
        <w:rPr>
          <w:rFonts w:hint="eastAsia" w:ascii="仿宋" w:hAnsi="仿宋" w:eastAsia="仿宋"/>
          <w:color w:val="000000"/>
          <w:sz w:val="24"/>
          <w:highlight w:val="none"/>
        </w:rPr>
        <w:t>个月</w:t>
      </w:r>
    </w:p>
    <w:p>
      <w:pPr>
        <w:shd w:val="clear" w:color="auto" w:fill="auto"/>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保修期时间计算：自设备安装完毕经甲方工程部、监理单位、施工单位根据国家相关规定，对所安装设备进行外观、调试、运行等方面的检测，在取得甲方工程部、监理单位、施工单位三方认同签章之日起即为保修期的起始日期。</w:t>
      </w:r>
    </w:p>
    <w:p>
      <w:pPr>
        <w:shd w:val="clear" w:color="auto" w:fill="auto"/>
        <w:adjustRightInd w:val="0"/>
        <w:snapToGrid w:val="0"/>
        <w:spacing w:line="400" w:lineRule="atLeast"/>
        <w:ind w:firstLine="482" w:firstLineChars="200"/>
        <w:rPr>
          <w:rFonts w:ascii="Times New Roman" w:hAnsi="Times New Roman"/>
          <w:b/>
          <w:bCs/>
          <w:color w:val="000000"/>
          <w:sz w:val="24"/>
          <w:szCs w:val="24"/>
          <w:highlight w:val="none"/>
        </w:rPr>
      </w:pPr>
      <w:r>
        <w:rPr>
          <w:rFonts w:hint="eastAsia" w:ascii="Times New Roman" w:hAnsi="Times New Roman"/>
          <w:b/>
          <w:bCs/>
          <w:color w:val="000000"/>
          <w:sz w:val="24"/>
          <w:szCs w:val="24"/>
          <w:highlight w:val="none"/>
          <w:lang w:eastAsia="zh-CN"/>
        </w:rPr>
        <w:t>四</w:t>
      </w:r>
      <w:r>
        <w:rPr>
          <w:rFonts w:ascii="Times New Roman" w:hAnsi="Times New Roman"/>
          <w:b/>
          <w:bCs/>
          <w:color w:val="000000"/>
          <w:sz w:val="24"/>
          <w:szCs w:val="24"/>
          <w:highlight w:val="none"/>
        </w:rPr>
        <w:t>、</w:t>
      </w:r>
      <w:r>
        <w:rPr>
          <w:rFonts w:hint="eastAsia" w:ascii="Times New Roman" w:hAnsi="Times New Roman"/>
          <w:b/>
          <w:bCs/>
          <w:color w:val="000000"/>
          <w:sz w:val="24"/>
          <w:szCs w:val="24"/>
          <w:highlight w:val="none"/>
          <w:lang w:eastAsia="zh-CN"/>
        </w:rPr>
        <w:t>服务期限</w:t>
      </w:r>
      <w:r>
        <w:rPr>
          <w:rFonts w:ascii="Times New Roman" w:hAnsi="Times New Roman"/>
          <w:b/>
          <w:bCs/>
          <w:color w:val="000000"/>
          <w:sz w:val="24"/>
          <w:szCs w:val="24"/>
          <w:highlight w:val="none"/>
        </w:rPr>
        <w:t>：</w:t>
      </w:r>
      <w:r>
        <w:rPr>
          <w:rFonts w:hint="eastAsia" w:ascii="Times New Roman" w:hAnsi="Times New Roman" w:cs="Times New Roman"/>
          <w:color w:val="000000"/>
          <w:sz w:val="24"/>
          <w:highlight w:val="none"/>
          <w:lang w:eastAsia="zh-CN"/>
        </w:rPr>
        <w:t>招标为叁年</w:t>
      </w:r>
      <w:r>
        <w:rPr>
          <w:rFonts w:hint="eastAsia"/>
          <w:color w:val="000000"/>
          <w:sz w:val="24"/>
          <w:highlight w:val="none"/>
          <w:lang w:eastAsia="zh-CN"/>
        </w:rPr>
        <w:t>，合同每年一签</w:t>
      </w:r>
      <w:r>
        <w:rPr>
          <w:rFonts w:hint="eastAsia"/>
          <w:color w:val="000000"/>
          <w:sz w:val="24"/>
          <w:highlight w:val="none"/>
        </w:rPr>
        <w:t>，</w:t>
      </w:r>
      <w:r>
        <w:rPr>
          <w:rFonts w:hint="eastAsia"/>
          <w:color w:val="000000"/>
          <w:sz w:val="24"/>
          <w:highlight w:val="none"/>
          <w:lang w:eastAsia="zh-CN"/>
        </w:rPr>
        <w:t>按照每年考核情况及满意度调查签订合同，</w:t>
      </w:r>
      <w:r>
        <w:rPr>
          <w:rFonts w:hint="eastAsia"/>
          <w:color w:val="000000"/>
          <w:sz w:val="24"/>
          <w:highlight w:val="none"/>
        </w:rPr>
        <w:t>合同到期后，提前三个月通知，做好物资清点移交工作</w:t>
      </w:r>
      <w:r>
        <w:rPr>
          <w:rFonts w:hint="eastAsia"/>
          <w:color w:val="000000"/>
          <w:sz w:val="24"/>
          <w:highlight w:val="none"/>
          <w:lang w:val="en-US" w:eastAsia="zh-CN"/>
        </w:rPr>
        <w:t>,</w:t>
      </w:r>
      <w:r>
        <w:rPr>
          <w:rFonts w:hint="eastAsia"/>
          <w:color w:val="000000"/>
          <w:sz w:val="24"/>
          <w:highlight w:val="none"/>
        </w:rPr>
        <w:t>物业公司自行</w:t>
      </w:r>
      <w:r>
        <w:rPr>
          <w:rFonts w:hint="eastAsia"/>
          <w:color w:val="000000"/>
          <w:sz w:val="24"/>
          <w:highlight w:val="none"/>
          <w:lang w:eastAsia="zh-CN"/>
        </w:rPr>
        <w:t>做好相关员工处置工作</w:t>
      </w:r>
      <w:r>
        <w:rPr>
          <w:rFonts w:hint="eastAsia"/>
          <w:color w:val="000000"/>
          <w:sz w:val="24"/>
          <w:highlight w:val="none"/>
        </w:rPr>
        <w:t>。</w:t>
      </w:r>
    </w:p>
    <w:p>
      <w:pPr>
        <w:pStyle w:val="13"/>
        <w:widowControl w:val="0"/>
        <w:shd w:val="clear" w:color="auto" w:fill="auto"/>
        <w:wordWrap/>
        <w:adjustRightInd w:val="0"/>
        <w:spacing w:line="360" w:lineRule="auto"/>
        <w:ind w:firstLine="482" w:firstLineChars="200"/>
        <w:textAlignment w:val="auto"/>
        <w:rPr>
          <w:rFonts w:ascii="仿宋" w:hAnsi="仿宋" w:eastAsia="仿宋"/>
          <w:b/>
          <w:bCs/>
          <w:color w:val="000000"/>
          <w:sz w:val="24"/>
          <w:highlight w:val="none"/>
        </w:rPr>
      </w:pPr>
    </w:p>
    <w:p>
      <w:pPr>
        <w:pStyle w:val="13"/>
        <w:widowControl w:val="0"/>
        <w:shd w:val="clear" w:color="auto" w:fill="auto"/>
        <w:wordWrap/>
        <w:adjustRightInd w:val="0"/>
        <w:spacing w:line="360" w:lineRule="auto"/>
        <w:ind w:firstLine="482" w:firstLineChars="200"/>
        <w:textAlignment w:val="auto"/>
        <w:rPr>
          <w:rFonts w:ascii="仿宋" w:hAnsi="仿宋" w:eastAsia="仿宋"/>
          <w:color w:val="000000"/>
          <w:sz w:val="24"/>
          <w:highlight w:val="none"/>
        </w:rPr>
      </w:pPr>
      <w:r>
        <w:rPr>
          <w:rFonts w:hint="eastAsia" w:ascii="宋体" w:hAnsi="宋体" w:eastAsia="宋体" w:cs="宋体"/>
          <w:b/>
          <w:bCs/>
          <w:color w:val="000000"/>
          <w:kern w:val="2"/>
          <w:sz w:val="24"/>
          <w:szCs w:val="24"/>
          <w:highlight w:val="none"/>
          <w:lang w:val="en-US" w:eastAsia="zh-CN" w:bidi="ar-SA"/>
        </w:rPr>
        <w:t>五、验收要求(考核办法)</w:t>
      </w:r>
      <w:r>
        <w:rPr>
          <w:rFonts w:ascii="仿宋" w:hAnsi="仿宋" w:eastAsia="仿宋"/>
          <w:b/>
          <w:bCs/>
          <w:color w:val="000000"/>
          <w:sz w:val="24"/>
          <w:highlight w:val="none"/>
        </w:rPr>
        <w:t>：</w:t>
      </w:r>
      <w:r>
        <w:rPr>
          <w:rFonts w:ascii="仿宋" w:hAnsi="仿宋" w:eastAsia="仿宋"/>
          <w:color w:val="000000"/>
          <w:sz w:val="24"/>
          <w:highlight w:val="none"/>
        </w:rPr>
        <w:t>采购人将根据工作需要和招标文件规定，设定物业管理考核要求。</w:t>
      </w:r>
    </w:p>
    <w:p>
      <w:pPr>
        <w:shd w:val="clear" w:color="auto" w:fill="auto"/>
        <w:spacing w:line="400" w:lineRule="exact"/>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物业</w:t>
      </w:r>
      <w:r>
        <w:rPr>
          <w:rFonts w:hint="eastAsia" w:ascii="仿宋" w:hAnsi="仿宋" w:eastAsia="仿宋"/>
          <w:b/>
          <w:color w:val="000000"/>
          <w:sz w:val="36"/>
          <w:szCs w:val="36"/>
          <w:highlight w:val="none"/>
        </w:rPr>
        <w:t>满意度考核评分表</w:t>
      </w:r>
    </w:p>
    <w:tbl>
      <w:tblPr>
        <w:tblStyle w:val="73"/>
        <w:tblW w:w="9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2908"/>
        <w:gridCol w:w="3096"/>
        <w:gridCol w:w="1144"/>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147" w:leftChars="-70" w:right="0"/>
              <w:jc w:val="center"/>
              <w:rPr>
                <w:rFonts w:hint="eastAsia" w:ascii="仿宋" w:hAnsi="仿宋" w:eastAsia="仿宋" w:cs="Times New Roman"/>
                <w:b/>
                <w:color w:val="000000"/>
                <w:sz w:val="24"/>
                <w:szCs w:val="20"/>
                <w:highlight w:val="none"/>
              </w:rPr>
            </w:pPr>
            <w:r>
              <w:rPr>
                <w:rFonts w:hint="eastAsia" w:ascii="仿宋" w:hAnsi="仿宋" w:eastAsia="仿宋" w:cs="Times New Roman"/>
                <w:b/>
                <w:color w:val="000000"/>
                <w:sz w:val="24"/>
                <w:szCs w:val="20"/>
                <w:highlight w:val="none"/>
              </w:rPr>
              <w:t>名称</w:t>
            </w: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279" w:rightChars="133"/>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考核单位</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c>
          <w:tcPr>
            <w:tcW w:w="2476" w:type="dxa"/>
            <w:gridSpan w:val="2"/>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服务期限：</w:t>
            </w:r>
            <w:r>
              <w:rPr>
                <w:rFonts w:hint="eastAsia" w:ascii="仿宋" w:hAnsi="仿宋" w:eastAsia="仿宋" w:cs="Times New Roman"/>
                <w:color w:val="000000"/>
                <w:sz w:val="24"/>
                <w:szCs w:val="20"/>
                <w:highlight w:val="none"/>
                <w:lang w:val="en-US" w:eastAsia="zh-CN"/>
              </w:rPr>
              <w:t xml:space="preserve">  </w:t>
            </w:r>
            <w:r>
              <w:rPr>
                <w:rFonts w:hint="eastAsia" w:ascii="仿宋" w:hAnsi="仿宋" w:eastAsia="仿宋" w:cs="Times New Roman"/>
                <w:color w:val="000000"/>
                <w:sz w:val="24"/>
                <w:szCs w:val="20"/>
                <w:highlight w:val="none"/>
              </w:rPr>
              <w:t>年  月至</w:t>
            </w:r>
            <w:r>
              <w:rPr>
                <w:rFonts w:hint="eastAsia" w:ascii="仿宋" w:hAnsi="仿宋" w:eastAsia="仿宋" w:cs="Times New Roman"/>
                <w:color w:val="000000"/>
                <w:sz w:val="24"/>
                <w:szCs w:val="20"/>
                <w:highlight w:val="none"/>
                <w:lang w:val="en-US" w:eastAsia="zh-CN"/>
              </w:rPr>
              <w:t xml:space="preserve">     </w:t>
            </w:r>
            <w:r>
              <w:rPr>
                <w:rFonts w:hint="eastAsia" w:ascii="仿宋" w:hAnsi="仿宋" w:eastAsia="仿宋" w:cs="Times New Roman"/>
                <w:color w:val="000000"/>
                <w:sz w:val="24"/>
                <w:szCs w:val="20"/>
                <w:highlight w:val="none"/>
              </w:rPr>
              <w:t>年</w:t>
            </w:r>
            <w:r>
              <w:rPr>
                <w:rFonts w:hint="eastAsia" w:ascii="仿宋" w:hAnsi="仿宋" w:eastAsia="仿宋" w:cs="Times New Roman"/>
                <w:color w:val="000000"/>
                <w:sz w:val="24"/>
                <w:szCs w:val="20"/>
                <w:highlight w:val="none"/>
                <w:lang w:val="en-US" w:eastAsia="zh-CN"/>
              </w:rPr>
              <w:t xml:space="preserve">   </w:t>
            </w:r>
            <w:r>
              <w:rPr>
                <w:rFonts w:hint="eastAsia" w:ascii="仿宋" w:hAnsi="仿宋" w:eastAsia="仿宋" w:cs="Times New Roman"/>
                <w:color w:val="000000"/>
                <w:sz w:val="24"/>
                <w:szCs w:val="20"/>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被考核人</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color w:val="000000"/>
                <w:sz w:val="24"/>
                <w:szCs w:val="20"/>
                <w:highlight w:val="none"/>
              </w:rPr>
            </w:pPr>
          </w:p>
        </w:tc>
        <w:tc>
          <w:tcPr>
            <w:tcW w:w="2476" w:type="dxa"/>
            <w:gridSpan w:val="2"/>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总分100分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b/>
                <w:color w:val="000000"/>
                <w:sz w:val="24"/>
                <w:szCs w:val="20"/>
                <w:highlight w:val="none"/>
              </w:rPr>
            </w:pPr>
            <w:r>
              <w:rPr>
                <w:rFonts w:hint="eastAsia" w:ascii="仿宋" w:hAnsi="仿宋" w:eastAsia="仿宋" w:cs="Times New Roman"/>
                <w:b/>
                <w:color w:val="000000"/>
                <w:sz w:val="24"/>
                <w:szCs w:val="20"/>
                <w:highlight w:val="none"/>
              </w:rPr>
              <w:t>项目</w:t>
            </w: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满意度考评</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分值</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r>
              <w:rPr>
                <w:rFonts w:hint="eastAsia" w:ascii="仿宋" w:hAnsi="仿宋" w:eastAsia="仿宋" w:cs="Times New Roman"/>
                <w:b/>
                <w:color w:val="000000"/>
                <w:sz w:val="24"/>
                <w:szCs w:val="20"/>
                <w:highlight w:val="none"/>
              </w:rPr>
              <w:t>考核内容</w:t>
            </w: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项目经理工作态度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管理员工作态度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保安员工作态度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保洁员工作态度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维修员工作态度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消防监控员工作</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前台客服人员接待</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消防安全隐患排查</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突发性事件处理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供电设施日常维护</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供水设备运行</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路面停车及秩序维护</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 xml:space="preserve"> 生活垃圾收集驳运</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装修巡查管理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地下汽车库卫生</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 xml:space="preserve">  公共区域及路面卫生</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小区档案管理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照眀设施维修</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绿化修剪养护</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垃圾分类宣传管理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建筑垃圾清运处理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考核结果</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合计得分</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仿宋" w:hAnsi="仿宋" w:eastAsia="仿宋" w:cs="Times New Roman"/>
                <w:b/>
                <w:color w:val="000000"/>
                <w:sz w:val="24"/>
                <w:szCs w:val="20"/>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firstLine="600" w:firstLineChars="250"/>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 xml:space="preserve">   评  价</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仿宋" w:hAnsi="仿宋" w:eastAsia="仿宋" w:cs="Times New Roman"/>
                <w:color w:val="000000"/>
                <w:sz w:val="24"/>
                <w:szCs w:val="20"/>
                <w:highlight w:val="none"/>
              </w:rPr>
            </w:pPr>
          </w:p>
        </w:tc>
      </w:tr>
    </w:tbl>
    <w:p>
      <w:pPr>
        <w:shd w:val="clear" w:color="auto" w:fill="auto"/>
        <w:spacing w:line="400" w:lineRule="exact"/>
        <w:rPr>
          <w:rFonts w:ascii="仿宋" w:hAnsi="仿宋" w:eastAsia="仿宋"/>
          <w:color w:val="000000"/>
          <w:sz w:val="24"/>
          <w:highlight w:val="none"/>
        </w:rPr>
      </w:pPr>
      <w:r>
        <w:rPr>
          <w:rFonts w:hint="eastAsia" w:ascii="仿宋" w:hAnsi="仿宋" w:eastAsia="仿宋"/>
          <w:color w:val="000000"/>
          <w:sz w:val="24"/>
          <w:highlight w:val="none"/>
        </w:rPr>
        <w:t xml:space="preserve">                                     考核单位: (盖章)</w:t>
      </w:r>
    </w:p>
    <w:p>
      <w:pPr>
        <w:shd w:val="clear" w:color="auto" w:fill="auto"/>
        <w:spacing w:line="400" w:lineRule="exact"/>
        <w:rPr>
          <w:rFonts w:ascii="仿宋" w:hAnsi="仿宋" w:eastAsia="仿宋"/>
          <w:color w:val="000000"/>
          <w:sz w:val="24"/>
          <w:highlight w:val="none"/>
        </w:rPr>
      </w:pPr>
      <w:r>
        <w:rPr>
          <w:rFonts w:hint="eastAsia" w:ascii="仿宋" w:hAnsi="仿宋" w:eastAsia="仿宋"/>
          <w:color w:val="000000"/>
          <w:sz w:val="24"/>
          <w:highlight w:val="none"/>
        </w:rPr>
        <w:t xml:space="preserve">                                   </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 xml:space="preserve">   年</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月</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日</w:t>
      </w:r>
    </w:p>
    <w:p>
      <w:pPr>
        <w:shd w:val="clear" w:color="auto" w:fill="auto"/>
        <w:snapToGrid w:val="0"/>
        <w:spacing w:line="400" w:lineRule="atLeast"/>
        <w:rPr>
          <w:rFonts w:ascii="仿宋" w:hAnsi="仿宋" w:eastAsia="仿宋"/>
          <w:b/>
          <w:bCs/>
          <w:color w:val="000000"/>
          <w:sz w:val="24"/>
          <w:highlight w:val="none"/>
        </w:rPr>
      </w:pPr>
      <w:r>
        <w:rPr>
          <w:rFonts w:hint="eastAsia" w:ascii="仿宋" w:hAnsi="仿宋" w:eastAsia="仿宋"/>
          <w:color w:val="000000"/>
          <w:sz w:val="24"/>
          <w:highlight w:val="none"/>
        </w:rPr>
        <w:t>备注：采购人有权根据实际情况对考核表进行调整。</w:t>
      </w:r>
    </w:p>
    <w:p>
      <w:pPr>
        <w:shd w:val="clear" w:color="auto" w:fill="auto"/>
        <w:adjustRightInd w:val="0"/>
        <w:snapToGrid w:val="0"/>
        <w:spacing w:line="400" w:lineRule="atLeast"/>
        <w:ind w:firstLine="482" w:firstLineChars="200"/>
        <w:rPr>
          <w:rFonts w:ascii="Times New Roman" w:hAnsi="Times New Roman"/>
          <w:b/>
          <w:bCs/>
          <w:color w:val="000000"/>
          <w:sz w:val="24"/>
          <w:szCs w:val="24"/>
          <w:highlight w:val="none"/>
        </w:rPr>
      </w:pPr>
      <w:r>
        <w:rPr>
          <w:rFonts w:hint="eastAsia" w:ascii="Times New Roman" w:hAnsi="Times New Roman"/>
          <w:b/>
          <w:bCs/>
          <w:color w:val="000000"/>
          <w:sz w:val="24"/>
          <w:szCs w:val="24"/>
          <w:highlight w:val="none"/>
          <w:lang w:eastAsia="zh-CN"/>
        </w:rPr>
        <w:t>六</w:t>
      </w:r>
      <w:r>
        <w:rPr>
          <w:rFonts w:ascii="Times New Roman" w:hAnsi="Times New Roman"/>
          <w:b/>
          <w:bCs/>
          <w:color w:val="000000"/>
          <w:sz w:val="24"/>
          <w:szCs w:val="24"/>
          <w:highlight w:val="none"/>
        </w:rPr>
        <w:t>、履约保证金：</w:t>
      </w:r>
    </w:p>
    <w:p>
      <w:pPr>
        <w:shd w:val="clear" w:color="auto" w:fill="auto"/>
        <w:spacing w:line="440" w:lineRule="exact"/>
        <w:ind w:firstLine="480" w:firstLineChars="200"/>
        <w:jc w:val="left"/>
        <w:rPr>
          <w:rFonts w:hint="eastAsia"/>
          <w:color w:val="000000"/>
          <w:sz w:val="24"/>
          <w:highlight w:val="none"/>
        </w:rPr>
      </w:pPr>
      <w:r>
        <w:rPr>
          <w:rFonts w:hint="eastAsia"/>
          <w:color w:val="000000"/>
          <w:sz w:val="24"/>
          <w:highlight w:val="none"/>
        </w:rPr>
        <w:t>中标单位须向采购人交纳合同金额的</w:t>
      </w:r>
      <w:r>
        <w:rPr>
          <w:rFonts w:hint="eastAsia"/>
          <w:color w:val="000000"/>
          <w:sz w:val="24"/>
          <w:highlight w:val="none"/>
          <w:lang w:val="en-US" w:eastAsia="zh-CN"/>
        </w:rPr>
        <w:t>1</w:t>
      </w:r>
      <w:r>
        <w:rPr>
          <w:rFonts w:hint="eastAsia"/>
          <w:color w:val="000000"/>
          <w:sz w:val="24"/>
          <w:highlight w:val="none"/>
        </w:rPr>
        <w:t>%的履约保证金，履约保证金以支票、汇票、本票或者金融机构、担保机构出具的保函等非现金形式提交，在物业管理期限满后一个月内无息退还。</w:t>
      </w:r>
    </w:p>
    <w:p>
      <w:pPr>
        <w:numPr>
          <w:numId w:val="0"/>
        </w:numPr>
        <w:shd w:val="clear" w:color="auto" w:fill="auto"/>
        <w:spacing w:line="440" w:lineRule="exact"/>
        <w:ind w:firstLine="482" w:firstLineChars="200"/>
        <w:jc w:val="left"/>
        <w:rPr>
          <w:rFonts w:ascii="Times New Roman" w:hAnsi="Times New Roman"/>
          <w:b/>
          <w:bCs/>
          <w:color w:val="000000"/>
          <w:sz w:val="24"/>
          <w:szCs w:val="24"/>
          <w:highlight w:val="none"/>
        </w:rPr>
      </w:pPr>
      <w:r>
        <w:rPr>
          <w:rFonts w:hint="eastAsia" w:ascii="Times New Roman" w:hAnsi="Times New Roman"/>
          <w:b/>
          <w:bCs/>
          <w:color w:val="000000"/>
          <w:sz w:val="24"/>
          <w:szCs w:val="24"/>
          <w:highlight w:val="none"/>
          <w:lang w:eastAsia="zh-CN"/>
        </w:rPr>
        <w:t>七、</w:t>
      </w:r>
      <w:r>
        <w:rPr>
          <w:rFonts w:ascii="Times New Roman" w:hAnsi="Times New Roman"/>
          <w:b/>
          <w:bCs/>
          <w:color w:val="000000"/>
          <w:sz w:val="24"/>
          <w:szCs w:val="24"/>
          <w:highlight w:val="none"/>
        </w:rPr>
        <w:t>费用支付：</w:t>
      </w:r>
    </w:p>
    <w:p>
      <w:pPr>
        <w:widowControl w:val="0"/>
        <w:numPr>
          <w:numId w:val="0"/>
        </w:numPr>
        <w:shd w:val="clear" w:color="auto" w:fill="auto"/>
        <w:wordWrap/>
        <w:adjustRightInd w:val="0"/>
        <w:spacing w:line="360" w:lineRule="auto"/>
        <w:ind w:firstLine="480" w:firstLineChars="200"/>
        <w:jc w:val="left"/>
        <w:textAlignment w:val="auto"/>
        <w:rPr>
          <w:rFonts w:hint="eastAsia"/>
          <w:color w:val="000000"/>
          <w:sz w:val="24"/>
          <w:highlight w:val="none"/>
        </w:rPr>
      </w:pPr>
      <w:r>
        <w:rPr>
          <w:rFonts w:hint="eastAsia"/>
          <w:color w:val="000000"/>
          <w:sz w:val="24"/>
          <w:highlight w:val="none"/>
        </w:rPr>
        <w:t>根据</w:t>
      </w:r>
      <w:r>
        <w:rPr>
          <w:rFonts w:hint="eastAsia"/>
          <w:color w:val="000000"/>
          <w:sz w:val="24"/>
          <w:highlight w:val="none"/>
          <w:lang w:val="en-US" w:eastAsia="zh-CN"/>
        </w:rPr>
        <w:t>临平财采监</w:t>
      </w:r>
      <w:r>
        <w:rPr>
          <w:rFonts w:hint="eastAsia"/>
          <w:color w:val="000000"/>
          <w:sz w:val="24"/>
          <w:highlight w:val="none"/>
        </w:rPr>
        <w:t>〔</w:t>
      </w:r>
      <w:r>
        <w:rPr>
          <w:color w:val="000000"/>
          <w:sz w:val="24"/>
          <w:highlight w:val="none"/>
        </w:rPr>
        <w:t>202</w:t>
      </w:r>
      <w:r>
        <w:rPr>
          <w:rFonts w:hint="eastAsia"/>
          <w:color w:val="000000"/>
          <w:sz w:val="24"/>
          <w:highlight w:val="none"/>
          <w:lang w:val="en-US" w:eastAsia="zh-CN"/>
        </w:rPr>
        <w:t>2</w:t>
      </w:r>
      <w:r>
        <w:rPr>
          <w:color w:val="000000"/>
          <w:sz w:val="24"/>
          <w:highlight w:val="none"/>
        </w:rPr>
        <w:t>〕</w:t>
      </w:r>
      <w:r>
        <w:rPr>
          <w:rFonts w:hint="eastAsia"/>
          <w:color w:val="000000"/>
          <w:sz w:val="24"/>
          <w:highlight w:val="none"/>
          <w:lang w:val="en-US" w:eastAsia="zh-CN"/>
        </w:rPr>
        <w:t>14</w:t>
      </w:r>
      <w:r>
        <w:rPr>
          <w:color w:val="000000"/>
          <w:sz w:val="24"/>
          <w:highlight w:val="none"/>
        </w:rPr>
        <w:t>号</w:t>
      </w:r>
      <w:r>
        <w:rPr>
          <w:rFonts w:hint="eastAsia"/>
          <w:color w:val="000000"/>
          <w:sz w:val="24"/>
          <w:highlight w:val="none"/>
        </w:rPr>
        <w:t>文件</w:t>
      </w:r>
      <w:r>
        <w:rPr>
          <w:rFonts w:hint="eastAsia"/>
          <w:color w:val="000000"/>
          <w:sz w:val="24"/>
          <w:highlight w:val="none"/>
          <w:lang w:eastAsia="zh-CN"/>
        </w:rPr>
        <w:t>相关</w:t>
      </w:r>
      <w:r>
        <w:rPr>
          <w:rFonts w:hint="eastAsia"/>
          <w:color w:val="000000"/>
          <w:sz w:val="24"/>
          <w:highlight w:val="none"/>
        </w:rPr>
        <w:t>规定，</w:t>
      </w:r>
      <w:r>
        <w:rPr>
          <w:rFonts w:hint="eastAsia"/>
          <w:color w:val="000000"/>
          <w:sz w:val="24"/>
          <w:highlight w:val="none"/>
          <w:lang w:eastAsia="zh-CN"/>
        </w:rPr>
        <w:t>此次</w:t>
      </w:r>
      <w:r>
        <w:rPr>
          <w:rFonts w:hint="eastAsia"/>
          <w:color w:val="000000"/>
          <w:sz w:val="24"/>
          <w:highlight w:val="none"/>
          <w:lang w:val="en-US" w:eastAsia="zh-CN"/>
        </w:rPr>
        <w:t>项目采购预付款比例为50%。</w:t>
      </w:r>
    </w:p>
    <w:p>
      <w:pPr>
        <w:widowControl w:val="0"/>
        <w:shd w:val="clear" w:color="auto" w:fill="auto"/>
        <w:wordWrap/>
        <w:adjustRightInd w:val="0"/>
        <w:snapToGrid w:val="0"/>
        <w:spacing w:line="360" w:lineRule="auto"/>
        <w:ind w:firstLine="480" w:firstLineChars="200"/>
        <w:textAlignment w:val="auto"/>
        <w:rPr>
          <w:rFonts w:hint="eastAsia"/>
          <w:b w:val="0"/>
          <w:color w:val="000000"/>
          <w:sz w:val="24"/>
          <w:szCs w:val="24"/>
          <w:highlight w:val="none"/>
          <w:lang w:val="en-US" w:eastAsia="zh-CN"/>
        </w:rPr>
      </w:pPr>
      <w:r>
        <w:rPr>
          <w:rFonts w:hint="eastAsia"/>
          <w:color w:val="000000"/>
          <w:sz w:val="24"/>
          <w:highlight w:val="none"/>
          <w:lang w:eastAsia="zh-CN"/>
        </w:rPr>
        <w:t>采购单位</w:t>
      </w:r>
      <w:r>
        <w:rPr>
          <w:rFonts w:hint="eastAsia"/>
          <w:color w:val="000000"/>
          <w:sz w:val="24"/>
          <w:highlight w:val="none"/>
        </w:rPr>
        <w:t>应在合同正式生效达三个月时，经考核分数达</w:t>
      </w:r>
      <w:r>
        <w:rPr>
          <w:color w:val="000000"/>
          <w:sz w:val="24"/>
          <w:highlight w:val="none"/>
        </w:rPr>
        <w:t>90</w:t>
      </w:r>
      <w:r>
        <w:rPr>
          <w:rFonts w:hint="eastAsia"/>
          <w:color w:val="000000"/>
          <w:sz w:val="24"/>
          <w:highlight w:val="none"/>
        </w:rPr>
        <w:t>分以上后，签署支付意见单，于十五日内向</w:t>
      </w:r>
      <w:r>
        <w:rPr>
          <w:rFonts w:hint="eastAsia"/>
          <w:color w:val="000000"/>
          <w:sz w:val="24"/>
          <w:highlight w:val="none"/>
          <w:lang w:eastAsia="zh-CN"/>
        </w:rPr>
        <w:t>中标单位</w:t>
      </w:r>
      <w:r>
        <w:rPr>
          <w:rFonts w:hint="eastAsia"/>
          <w:color w:val="000000"/>
          <w:sz w:val="24"/>
          <w:highlight w:val="none"/>
        </w:rPr>
        <w:t>支付每年物业管理费</w:t>
      </w:r>
      <w:r>
        <w:rPr>
          <w:rFonts w:hint="eastAsia"/>
          <w:color w:val="000000"/>
          <w:sz w:val="24"/>
          <w:highlight w:val="none"/>
          <w:lang w:val="en-US" w:eastAsia="zh-CN"/>
        </w:rPr>
        <w:t>20</w:t>
      </w:r>
      <w:r>
        <w:rPr>
          <w:color w:val="000000"/>
          <w:sz w:val="24"/>
          <w:highlight w:val="none"/>
        </w:rPr>
        <w:t>%</w:t>
      </w:r>
      <w:r>
        <w:rPr>
          <w:rFonts w:hint="eastAsia"/>
          <w:color w:val="000000"/>
          <w:sz w:val="24"/>
          <w:highlight w:val="none"/>
        </w:rPr>
        <w:t>的应付款项。以后每季度的最后一个月末，招标人根据考核结果每次支付给乙方</w:t>
      </w:r>
      <w:r>
        <w:rPr>
          <w:rFonts w:hint="eastAsia"/>
          <w:color w:val="000000"/>
          <w:sz w:val="24"/>
          <w:highlight w:val="none"/>
          <w:lang w:eastAsia="zh-CN"/>
        </w:rPr>
        <w:t>每年物业管理费</w:t>
      </w:r>
      <w:r>
        <w:rPr>
          <w:rFonts w:hint="eastAsia"/>
          <w:color w:val="000000"/>
          <w:sz w:val="24"/>
          <w:highlight w:val="none"/>
        </w:rPr>
        <w:t>的</w:t>
      </w:r>
      <w:r>
        <w:rPr>
          <w:rFonts w:hint="eastAsia"/>
          <w:color w:val="000000"/>
          <w:sz w:val="24"/>
          <w:highlight w:val="none"/>
          <w:lang w:val="en-US" w:eastAsia="zh-CN"/>
        </w:rPr>
        <w:t>7.5</w:t>
      </w:r>
      <w:r>
        <w:rPr>
          <w:rFonts w:hint="eastAsia"/>
          <w:color w:val="000000"/>
          <w:sz w:val="24"/>
          <w:highlight w:val="none"/>
        </w:rPr>
        <w:t>%，直至所付款项每年物业管理费的</w:t>
      </w:r>
      <w:r>
        <w:rPr>
          <w:rFonts w:hint="eastAsia"/>
          <w:color w:val="000000"/>
          <w:sz w:val="24"/>
          <w:highlight w:val="none"/>
          <w:lang w:val="en-US" w:eastAsia="zh-CN"/>
        </w:rPr>
        <w:t>8</w:t>
      </w:r>
      <w:r>
        <w:rPr>
          <w:rFonts w:hint="eastAsia"/>
          <w:color w:val="000000"/>
          <w:sz w:val="24"/>
          <w:highlight w:val="none"/>
        </w:rPr>
        <w:t>0%止。（</w:t>
      </w:r>
      <w:r>
        <w:rPr>
          <w:rFonts w:hint="eastAsia"/>
          <w:color w:val="000000"/>
          <w:sz w:val="24"/>
          <w:highlight w:val="none"/>
          <w:lang w:eastAsia="zh-CN"/>
        </w:rPr>
        <w:t>累积</w:t>
      </w:r>
      <w:r>
        <w:rPr>
          <w:rFonts w:hint="eastAsia"/>
          <w:color w:val="000000"/>
          <w:sz w:val="24"/>
          <w:highlight w:val="none"/>
        </w:rPr>
        <w:t>二个季度考核在60分以下的，采购</w:t>
      </w:r>
      <w:r>
        <w:rPr>
          <w:rFonts w:hint="eastAsia"/>
          <w:color w:val="000000"/>
          <w:sz w:val="24"/>
          <w:highlight w:val="none"/>
          <w:lang w:eastAsia="zh-CN"/>
        </w:rPr>
        <w:t>单位</w:t>
      </w:r>
      <w:r>
        <w:rPr>
          <w:rFonts w:hint="eastAsia"/>
          <w:color w:val="000000"/>
          <w:sz w:val="24"/>
          <w:highlight w:val="none"/>
        </w:rPr>
        <w:t>有权无条件解除合同</w:t>
      </w:r>
      <w:r>
        <w:rPr>
          <w:rFonts w:hint="eastAsia"/>
          <w:color w:val="000000"/>
          <w:sz w:val="24"/>
          <w:highlight w:val="none"/>
          <w:lang w:eastAsia="zh-CN"/>
        </w:rPr>
        <w:t>，合同解除后剩余费用招标人有权扣留不再支付</w:t>
      </w:r>
      <w:r>
        <w:rPr>
          <w:rFonts w:hint="eastAsia"/>
          <w:color w:val="000000"/>
          <w:sz w:val="24"/>
          <w:highlight w:val="none"/>
        </w:rPr>
        <w:t>）。</w:t>
      </w:r>
      <w:r>
        <w:rPr>
          <w:rFonts w:hint="eastAsia"/>
          <w:color w:val="000000"/>
          <w:sz w:val="24"/>
          <w:highlight w:val="none"/>
          <w:lang w:eastAsia="zh-CN"/>
        </w:rPr>
        <w:t>其中根据考核标准，制定相应考核</w:t>
      </w:r>
      <w:r>
        <w:rPr>
          <w:rFonts w:hint="eastAsia"/>
          <w:color w:val="000000"/>
          <w:sz w:val="24"/>
          <w:highlight w:val="none"/>
          <w:lang w:val="en-US" w:eastAsia="zh-CN"/>
        </w:rPr>
        <w:t>方案</w:t>
      </w:r>
      <w:r>
        <w:rPr>
          <w:rFonts w:hint="eastAsia"/>
          <w:color w:val="000000"/>
          <w:sz w:val="24"/>
          <w:highlight w:val="none"/>
          <w:lang w:eastAsia="zh-CN"/>
        </w:rPr>
        <w:t>，从补助的物业管理费中提取</w:t>
      </w:r>
      <w:r>
        <w:rPr>
          <w:rFonts w:hint="eastAsia"/>
          <w:color w:val="000000"/>
          <w:sz w:val="24"/>
          <w:highlight w:val="none"/>
          <w:lang w:val="en-US" w:eastAsia="zh-CN"/>
        </w:rPr>
        <w:t>20%</w:t>
      </w:r>
      <w:r>
        <w:rPr>
          <w:rFonts w:hint="eastAsia"/>
          <w:b w:val="0"/>
          <w:color w:val="000000"/>
          <w:sz w:val="24"/>
          <w:szCs w:val="24"/>
          <w:highlight w:val="none"/>
          <w:lang w:eastAsia="zh-CN"/>
        </w:rPr>
        <w:t>作为考核费用，</w:t>
      </w:r>
      <w:r>
        <w:rPr>
          <w:rFonts w:hint="eastAsia"/>
          <w:b w:val="0"/>
          <w:color w:val="000000"/>
          <w:sz w:val="24"/>
          <w:szCs w:val="24"/>
          <w:highlight w:val="none"/>
          <w:lang w:val="en-US" w:eastAsia="zh-CN"/>
        </w:rPr>
        <w:t>考核每季度一次，由小区居民代表、社区、政府对物业公司进行考核，总分100分，小区居民代表考核占比40%，社区考核占比30%，政府考核占比30%，</w:t>
      </w:r>
      <w:r>
        <w:rPr>
          <w:rFonts w:hint="eastAsia"/>
          <w:b w:val="0"/>
          <w:color w:val="000000"/>
          <w:sz w:val="24"/>
          <w:szCs w:val="24"/>
          <w:highlight w:val="none"/>
          <w:lang w:eastAsia="zh-CN"/>
        </w:rPr>
        <w:t>考核分数达</w:t>
      </w:r>
      <w:r>
        <w:rPr>
          <w:rFonts w:hint="eastAsia"/>
          <w:b w:val="0"/>
          <w:color w:val="000000"/>
          <w:sz w:val="24"/>
          <w:szCs w:val="24"/>
          <w:highlight w:val="none"/>
          <w:lang w:val="en-US" w:eastAsia="zh-CN"/>
        </w:rPr>
        <w:t>90分以上的，考核费用全额拨付，考核分数在80—90分之间中，考核费用相应扣减10%，依此类推，相应扣减。</w:t>
      </w:r>
    </w:p>
    <w:p>
      <w:pPr>
        <w:widowControl w:val="0"/>
        <w:shd w:val="clear" w:color="auto" w:fill="auto"/>
        <w:wordWrap/>
        <w:adjustRightInd w:val="0"/>
        <w:snapToGrid w:val="0"/>
        <w:spacing w:line="360" w:lineRule="auto"/>
        <w:ind w:firstLine="480" w:firstLineChars="200"/>
        <w:textAlignment w:val="auto"/>
        <w:rPr>
          <w:rFonts w:hint="eastAsia"/>
          <w:b w:val="0"/>
          <w:color w:val="000000"/>
          <w:sz w:val="24"/>
          <w:szCs w:val="24"/>
          <w:highlight w:val="none"/>
          <w:lang w:val="en-US" w:eastAsia="zh-CN"/>
        </w:rPr>
      </w:pPr>
      <w:r>
        <w:rPr>
          <w:rFonts w:hint="eastAsia"/>
          <w:color w:val="000000"/>
          <w:sz w:val="24"/>
          <w:highlight w:val="none"/>
          <w:lang w:eastAsia="zh-CN"/>
        </w:rPr>
        <w:t>实际支付以</w:t>
      </w:r>
      <w:r>
        <w:rPr>
          <w:rFonts w:hint="eastAsia"/>
          <w:color w:val="000000"/>
          <w:sz w:val="24"/>
          <w:highlight w:val="none"/>
        </w:rPr>
        <w:t>塘栖镇财办根据政府</w:t>
      </w:r>
      <w:r>
        <w:rPr>
          <w:rFonts w:hint="eastAsia"/>
          <w:color w:val="000000"/>
          <w:sz w:val="24"/>
          <w:highlight w:val="none"/>
          <w:lang w:eastAsia="zh-CN"/>
        </w:rPr>
        <w:t>〔</w:t>
      </w:r>
      <w:r>
        <w:rPr>
          <w:rFonts w:hint="eastAsia"/>
          <w:color w:val="000000"/>
          <w:sz w:val="24"/>
          <w:highlight w:val="none"/>
        </w:rPr>
        <w:t>采购法</w:t>
      </w:r>
      <w:r>
        <w:rPr>
          <w:rFonts w:hint="eastAsia"/>
          <w:color w:val="000000"/>
          <w:sz w:val="24"/>
          <w:highlight w:val="none"/>
          <w:lang w:eastAsia="zh-CN"/>
        </w:rPr>
        <w:t>〕</w:t>
      </w:r>
      <w:r>
        <w:rPr>
          <w:rFonts w:hint="eastAsia"/>
          <w:color w:val="000000"/>
          <w:sz w:val="24"/>
          <w:highlight w:val="none"/>
        </w:rPr>
        <w:t>等相关规定审核通过的合同相应条款为准。</w:t>
      </w:r>
    </w:p>
    <w:p>
      <w:pPr>
        <w:spacing w:line="360" w:lineRule="auto"/>
        <w:rPr>
          <w:rFonts w:ascii="仿宋" w:hAnsi="仿宋" w:eastAsia="仿宋" w:cs="仿宋_GB2312"/>
          <w:b/>
          <w:bCs/>
          <w:color w:val="000000"/>
          <w:sz w:val="24"/>
        </w:rPr>
      </w:pPr>
      <w:r>
        <w:rPr>
          <w:rFonts w:hint="eastAsia" w:ascii="仿宋" w:hAnsi="仿宋" w:eastAsia="仿宋" w:cs="仿宋_GB2312"/>
          <w:b/>
          <w:bCs/>
          <w:color w:val="000000"/>
          <w:sz w:val="24"/>
        </w:rPr>
        <w:t>七、</w:t>
      </w:r>
      <w:r>
        <w:rPr>
          <w:rFonts w:ascii="仿宋" w:hAnsi="仿宋" w:eastAsia="仿宋" w:cs="仿宋_GB2312"/>
          <w:b/>
          <w:bCs/>
          <w:color w:val="000000"/>
          <w:sz w:val="24"/>
        </w:rPr>
        <w:t>采购人认为必须说明的其他内容：</w:t>
      </w:r>
    </w:p>
    <w:p>
      <w:pPr>
        <w:numPr>
          <w:numId w:val="0"/>
        </w:numPr>
        <w:shd w:val="clear" w:color="auto" w:fill="auto"/>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采购预算：2695387</w:t>
      </w:r>
      <w:r>
        <w:rPr>
          <w:rFonts w:hint="eastAsia" w:ascii="仿宋" w:hAnsi="仿宋" w:eastAsia="仿宋" w:cs="仿宋"/>
          <w:color w:val="000000"/>
          <w:sz w:val="24"/>
          <w:highlight w:val="none"/>
          <w:u w:val="none"/>
        </w:rPr>
        <w:t>元/</w:t>
      </w:r>
      <w:r>
        <w:rPr>
          <w:rFonts w:hint="eastAsia" w:ascii="仿宋" w:hAnsi="仿宋" w:eastAsia="仿宋" w:cs="仿宋"/>
          <w:color w:val="000000"/>
          <w:sz w:val="24"/>
          <w:highlight w:val="none"/>
          <w:u w:val="none"/>
          <w:lang w:eastAsia="zh-CN"/>
        </w:rPr>
        <w:t>年</w:t>
      </w:r>
      <w:r>
        <w:rPr>
          <w:rFonts w:hint="eastAsia" w:ascii="仿宋" w:hAnsi="仿宋" w:eastAsia="仿宋" w:cs="仿宋"/>
          <w:color w:val="000000"/>
          <w:sz w:val="24"/>
          <w:highlight w:val="none"/>
        </w:rPr>
        <w:t>，其中本费用包含物业服务费、车位管理费、能耗补贴费，其中物业服务收费不得高于1.5元/平方米•月，能耗费补贴不得高于0.4</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元/平方米•月，车位管理费不高于</w:t>
      </w:r>
      <w:r>
        <w:rPr>
          <w:rFonts w:hint="eastAsia" w:ascii="仿宋" w:hAnsi="仿宋" w:eastAsia="仿宋" w:cs="仿宋"/>
          <w:color w:val="000000"/>
          <w:sz w:val="24"/>
          <w:highlight w:val="none"/>
          <w:lang w:val="en-US" w:eastAsia="zh-CN"/>
        </w:rPr>
        <w:t>40</w:t>
      </w:r>
      <w:r>
        <w:rPr>
          <w:rFonts w:hint="eastAsia" w:ascii="仿宋" w:hAnsi="仿宋" w:eastAsia="仿宋" w:cs="仿宋"/>
          <w:color w:val="000000"/>
          <w:sz w:val="24"/>
          <w:highlight w:val="none"/>
        </w:rPr>
        <w:t>元/个•月）</w:t>
      </w:r>
      <w:r>
        <w:rPr>
          <w:rFonts w:hint="eastAsia" w:ascii="仿宋" w:hAnsi="仿宋" w:eastAsia="仿宋" w:cs="仿宋"/>
          <w:color w:val="000000"/>
          <w:sz w:val="24"/>
          <w:highlight w:val="none"/>
          <w:lang w:eastAsia="zh-CN"/>
        </w:rPr>
        <w:t>，前期装修费为不超过</w:t>
      </w:r>
      <w:r>
        <w:rPr>
          <w:rFonts w:hint="eastAsia"/>
          <w:sz w:val="24"/>
        </w:rPr>
        <w:t>350元/㎡</w:t>
      </w:r>
      <w:r>
        <w:rPr>
          <w:rFonts w:hint="eastAsia"/>
          <w:sz w:val="24"/>
          <w:lang w:eastAsia="zh-CN"/>
        </w:rPr>
        <w:t>（</w:t>
      </w:r>
      <w:r>
        <w:rPr>
          <w:rFonts w:hint="eastAsia" w:ascii="仿宋" w:hAnsi="仿宋" w:eastAsia="仿宋" w:cs="仿宋"/>
          <w:color w:val="000000"/>
          <w:sz w:val="24"/>
          <w:highlight w:val="none"/>
          <w:lang w:val="en-US" w:eastAsia="zh-CN"/>
        </w:rPr>
        <w:t>其中开办费不超过150000元，按实结算实际以审计为准，超出部分由物业承担）</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前期装修费仅第一年有，</w:t>
      </w:r>
      <w:r>
        <w:rPr>
          <w:rFonts w:hint="eastAsia" w:ascii="仿宋" w:hAnsi="仿宋" w:eastAsia="仿宋" w:cs="仿宋"/>
          <w:color w:val="000000"/>
          <w:sz w:val="24"/>
          <w:highlight w:val="none"/>
        </w:rPr>
        <w:t>物业办公用房装修及设备，如今后不续约，该资产进行移交。</w:t>
      </w:r>
    </w:p>
    <w:p>
      <w:pPr>
        <w:shd w:val="clear" w:color="auto" w:fill="auto"/>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本项目物业经营性用房部分的收入要求供应商成立单独监管账户，由社区或业主委员会</w:t>
      </w:r>
      <w:r>
        <w:rPr>
          <w:rFonts w:hint="eastAsia" w:ascii="仿宋" w:hAnsi="仿宋" w:eastAsia="仿宋" w:cs="仿宋"/>
          <w:color w:val="000000"/>
          <w:sz w:val="24"/>
          <w:highlight w:val="none"/>
          <w:lang w:eastAsia="zh-CN"/>
        </w:rPr>
        <w:t>（物业管理委员会）</w:t>
      </w:r>
      <w:r>
        <w:rPr>
          <w:rFonts w:hint="eastAsia" w:ascii="仿宋" w:hAnsi="仿宋" w:eastAsia="仿宋" w:cs="仿宋"/>
          <w:color w:val="000000"/>
          <w:sz w:val="24"/>
          <w:highlight w:val="none"/>
        </w:rPr>
        <w:t>监管。费用用于小区维修，提升改造。费用明细要求每半年公布一次。</w:t>
      </w:r>
    </w:p>
    <w:p>
      <w:pPr>
        <w:shd w:val="clear" w:color="auto" w:fill="auto"/>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本项目涉及车位出租，租金由供应商代为收取，并要求成立单独监管账户，由社区或业主委员会</w:t>
      </w:r>
      <w:r>
        <w:rPr>
          <w:rFonts w:hint="eastAsia" w:ascii="仿宋" w:hAnsi="仿宋" w:eastAsia="仿宋" w:cs="仿宋"/>
          <w:color w:val="000000"/>
          <w:sz w:val="24"/>
          <w:highlight w:val="none"/>
          <w:lang w:eastAsia="zh-CN"/>
        </w:rPr>
        <w:t>（物业管理委员会）</w:t>
      </w:r>
      <w:r>
        <w:rPr>
          <w:rFonts w:hint="eastAsia" w:ascii="仿宋" w:hAnsi="仿宋" w:eastAsia="仿宋" w:cs="仿宋"/>
          <w:color w:val="000000"/>
          <w:sz w:val="24"/>
          <w:highlight w:val="none"/>
        </w:rPr>
        <w:t>监管。费用用于小区维修，提升改造。费用明细要求每半年公布一次。</w:t>
      </w:r>
    </w:p>
    <w:p>
      <w:pPr>
        <w:shd w:val="clear" w:color="auto" w:fill="auto"/>
        <w:spacing w:line="360" w:lineRule="auto"/>
        <w:ind w:firstLine="480" w:firstLineChars="200"/>
        <w:rPr>
          <w:rFonts w:hint="eastAsia" w:eastAsia="仿宋"/>
          <w:highlight w:val="none"/>
          <w:lang w:val="en-US" w:eastAsia="zh-CN"/>
        </w:rPr>
      </w:pPr>
      <w:r>
        <w:rPr>
          <w:rFonts w:hint="eastAsia" w:ascii="仿宋" w:hAnsi="仿宋" w:eastAsia="仿宋" w:cs="仿宋"/>
          <w:color w:val="000000"/>
          <w:sz w:val="24"/>
          <w:highlight w:val="none"/>
        </w:rPr>
        <w:t>4、物业经营性用房部分的收入账户与车位出租收入账户要求为独立的两个账户。</w:t>
      </w:r>
    </w:p>
    <w:p>
      <w:pPr>
        <w:pStyle w:val="2"/>
        <w:shd w:val="clear" w:color="auto" w:fil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b w:val="0"/>
          <w:bCs w:val="0"/>
          <w:color w:val="000000"/>
          <w:kern w:val="2"/>
          <w:sz w:val="24"/>
          <w:szCs w:val="24"/>
          <w:highlight w:val="none"/>
          <w:lang w:val="en-US" w:eastAsia="zh-CN" w:bidi="ar-SA"/>
        </w:rPr>
        <w:t xml:space="preserve"> 5、物业指导所有新入住小区居民开通电子业主卡。</w:t>
      </w:r>
    </w:p>
    <w:p>
      <w:pPr>
        <w:pStyle w:val="2"/>
        <w:shd w:val="clear" w:color="auto" w:fill="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 xml:space="preserve">    6、物业进驻时间以合同签订时间为准。</w:t>
      </w:r>
    </w:p>
    <w:p>
      <w:pPr>
        <w:adjustRightInd w:val="0"/>
        <w:snapToGrid w:val="0"/>
        <w:spacing w:line="360" w:lineRule="auto"/>
        <w:rPr>
          <w:rFonts w:hint="eastAsia" w:ascii="仿宋_GB2312" w:hAnsi="仿宋_GB2312" w:eastAsia="仿宋_GB2312" w:cs="仿宋_GB2312"/>
          <w:b/>
          <w:color w:val="auto"/>
          <w:sz w:val="24"/>
          <w:szCs w:val="24"/>
          <w:highlight w:val="none"/>
        </w:rPr>
      </w:pPr>
    </w:p>
    <w:p>
      <w:pPr>
        <w:adjustRightInd w:val="0"/>
        <w:snapToGrid w:val="0"/>
        <w:spacing w:line="360" w:lineRule="auto"/>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 xml:space="preserve">   </w:t>
      </w:r>
    </w:p>
    <w:p>
      <w:pPr>
        <w:pStyle w:val="618"/>
        <w:ind w:firstLine="0" w:firstLineChars="0"/>
        <w:outlineLvl w:val="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 xml:space="preserve"> </w:t>
      </w:r>
      <w:r>
        <w:rPr>
          <w:rFonts w:hint="eastAsia" w:ascii="仿宋_GB2312" w:hAnsi="仿宋_GB2312" w:eastAsia="仿宋_GB2312" w:cs="仿宋_GB2312"/>
          <w:b/>
          <w:bCs/>
          <w:color w:val="auto"/>
          <w:sz w:val="24"/>
          <w:szCs w:val="24"/>
          <w:highlight w:val="none"/>
          <w:lang w:val="en-US" w:eastAsia="zh-CN"/>
        </w:rPr>
        <w:t xml:space="preserve"> </w:t>
      </w:r>
    </w:p>
    <w:p>
      <w:pPr>
        <w:spacing w:line="360" w:lineRule="auto"/>
        <w:ind w:firstLine="181" w:firstLineChars="50"/>
        <w:rPr>
          <w:rFonts w:hint="eastAsia" w:ascii="仿宋_GB2312" w:hAnsi="仿宋_GB2312" w:eastAsia="仿宋_GB2312" w:cs="仿宋_GB2312"/>
          <w:b/>
          <w:sz w:val="36"/>
          <w:szCs w:val="36"/>
        </w:rPr>
      </w:pPr>
    </w:p>
    <w:p>
      <w:pPr>
        <w:spacing w:line="360" w:lineRule="auto"/>
        <w:rPr>
          <w:rFonts w:hint="eastAsia" w:ascii="仿宋_GB2312" w:hAnsi="仿宋_GB2312" w:eastAsia="仿宋_GB2312" w:cs="仿宋_GB2312"/>
          <w:sz w:val="24"/>
        </w:rPr>
      </w:pPr>
    </w:p>
    <w:p>
      <w:pPr>
        <w:widowControl/>
        <w:ind w:firstLine="720" w:firstLineChars="300"/>
        <w:jc w:val="left"/>
        <w:rPr>
          <w:rFonts w:hint="eastAsia" w:ascii="仿宋_GB2312" w:hAnsi="仿宋_GB2312" w:eastAsia="仿宋_GB2312" w:cs="仿宋_GB2312"/>
          <w:bCs/>
          <w:sz w:val="24"/>
        </w:rPr>
      </w:pPr>
    </w:p>
    <w:p>
      <w:pPr>
        <w:rPr>
          <w:rFonts w:hint="eastAsia" w:ascii="仿宋_GB2312" w:hAnsi="仿宋_GB2312" w:eastAsia="仿宋_GB2312" w:cs="仿宋_GB2312"/>
          <w:snapToGrid w:val="0"/>
          <w:kern w:val="0"/>
          <w:sz w:val="24"/>
        </w:rPr>
      </w:pPr>
    </w:p>
    <w:p>
      <w:pPr>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24"/>
        </w:rPr>
        <w:br w:type="page"/>
      </w:r>
      <w:r>
        <w:rPr>
          <w:rFonts w:hint="eastAsia" w:ascii="仿宋_GB2312" w:hAnsi="仿宋_GB2312" w:eastAsia="仿宋_GB2312" w:cs="仿宋_GB2312"/>
          <w:b/>
          <w:sz w:val="36"/>
          <w:szCs w:val="36"/>
        </w:rPr>
        <w:t xml:space="preserve">第四部分   </w:t>
      </w:r>
      <w:bookmarkStart w:id="28" w:name="_Toc184312072"/>
      <w:bookmarkEnd w:id="28"/>
      <w:bookmarkStart w:id="29" w:name="_Toc184310339"/>
      <w:bookmarkEnd w:id="29"/>
      <w:bookmarkStart w:id="30" w:name="_Toc184314411"/>
      <w:bookmarkEnd w:id="30"/>
      <w:bookmarkStart w:id="31" w:name="_Toc184312073"/>
      <w:bookmarkEnd w:id="31"/>
      <w:bookmarkStart w:id="32" w:name="_Toc184313246"/>
      <w:bookmarkEnd w:id="32"/>
      <w:bookmarkStart w:id="33" w:name="_Toc184314418"/>
      <w:bookmarkEnd w:id="33"/>
      <w:bookmarkStart w:id="34" w:name="_Toc184310290"/>
      <w:bookmarkEnd w:id="34"/>
      <w:bookmarkStart w:id="35" w:name="_Toc184314474"/>
      <w:bookmarkEnd w:id="35"/>
      <w:bookmarkStart w:id="36" w:name="_Toc184308038"/>
      <w:bookmarkEnd w:id="36"/>
      <w:bookmarkStart w:id="37" w:name="_Toc184313260"/>
      <w:bookmarkEnd w:id="37"/>
      <w:bookmarkStart w:id="38" w:name="_Toc184308105"/>
      <w:bookmarkEnd w:id="38"/>
      <w:bookmarkStart w:id="39" w:name="_Toc184308043"/>
      <w:bookmarkEnd w:id="39"/>
      <w:bookmarkStart w:id="40" w:name="_Toc184308104"/>
      <w:bookmarkEnd w:id="40"/>
      <w:bookmarkStart w:id="41" w:name="_Toc184310274"/>
      <w:bookmarkEnd w:id="41"/>
      <w:bookmarkStart w:id="42" w:name="_Toc184310335"/>
      <w:bookmarkEnd w:id="42"/>
      <w:bookmarkStart w:id="43" w:name="_Toc184314417"/>
      <w:bookmarkEnd w:id="43"/>
      <w:bookmarkStart w:id="44" w:name="_Toc184310342"/>
      <w:bookmarkEnd w:id="44"/>
      <w:bookmarkStart w:id="45" w:name="_Toc184310279"/>
      <w:bookmarkEnd w:id="45"/>
      <w:bookmarkStart w:id="46" w:name="_Toc184313244"/>
      <w:bookmarkEnd w:id="46"/>
      <w:bookmarkStart w:id="47" w:name="_Toc184314416"/>
      <w:bookmarkEnd w:id="47"/>
      <w:bookmarkStart w:id="48" w:name="_Toc184310312"/>
      <w:bookmarkEnd w:id="48"/>
      <w:bookmarkStart w:id="49" w:name="_Toc184310316"/>
      <w:bookmarkEnd w:id="49"/>
      <w:bookmarkStart w:id="50" w:name="_Toc184308044"/>
      <w:bookmarkEnd w:id="50"/>
      <w:bookmarkStart w:id="51" w:name="_Toc184312076"/>
      <w:bookmarkEnd w:id="51"/>
      <w:bookmarkStart w:id="52" w:name="_Toc184310272"/>
      <w:bookmarkEnd w:id="52"/>
      <w:bookmarkStart w:id="53" w:name="_Toc184314415"/>
      <w:bookmarkEnd w:id="53"/>
      <w:bookmarkStart w:id="54" w:name="_Toc184308041"/>
      <w:bookmarkEnd w:id="54"/>
      <w:bookmarkStart w:id="55" w:name="_Toc184312111"/>
      <w:bookmarkEnd w:id="55"/>
      <w:bookmarkStart w:id="56" w:name="_Toc184314414"/>
      <w:bookmarkEnd w:id="56"/>
      <w:bookmarkStart w:id="57" w:name="_Toc184310280"/>
      <w:bookmarkEnd w:id="57"/>
      <w:bookmarkStart w:id="58" w:name="_Toc184314472"/>
      <w:bookmarkEnd w:id="58"/>
      <w:bookmarkStart w:id="59" w:name="_Toc184312077"/>
      <w:bookmarkEnd w:id="59"/>
      <w:bookmarkStart w:id="60" w:name="_Toc184310318"/>
      <w:bookmarkEnd w:id="60"/>
      <w:bookmarkStart w:id="61" w:name="_Toc184312074"/>
      <w:bookmarkEnd w:id="61"/>
      <w:bookmarkStart w:id="62" w:name="_Toc184312075"/>
      <w:bookmarkEnd w:id="62"/>
      <w:bookmarkStart w:id="63" w:name="_Toc184313245"/>
      <w:bookmarkEnd w:id="63"/>
      <w:bookmarkStart w:id="64" w:name="_Toc184313282"/>
      <w:bookmarkEnd w:id="64"/>
      <w:bookmarkStart w:id="65" w:name="_Toc184310276"/>
      <w:bookmarkEnd w:id="65"/>
      <w:bookmarkStart w:id="66" w:name="_Toc184314448"/>
      <w:bookmarkEnd w:id="66"/>
      <w:bookmarkStart w:id="67" w:name="_Toc184310278"/>
      <w:bookmarkEnd w:id="67"/>
      <w:bookmarkStart w:id="68" w:name="_Toc184310344"/>
      <w:bookmarkEnd w:id="68"/>
      <w:bookmarkStart w:id="69" w:name="_Toc184314433"/>
      <w:bookmarkEnd w:id="69"/>
      <w:bookmarkStart w:id="70" w:name="_Toc184312092"/>
      <w:bookmarkEnd w:id="70"/>
      <w:bookmarkStart w:id="71" w:name="_Toc184308075"/>
      <w:bookmarkEnd w:id="71"/>
      <w:bookmarkStart w:id="72" w:name="_Toc184312082"/>
      <w:bookmarkEnd w:id="72"/>
      <w:bookmarkStart w:id="73" w:name="_Toc184308042"/>
      <w:bookmarkEnd w:id="73"/>
      <w:bookmarkStart w:id="74" w:name="_Toc184308059"/>
      <w:bookmarkEnd w:id="74"/>
      <w:bookmarkStart w:id="75" w:name="_Toc184314425"/>
      <w:bookmarkEnd w:id="75"/>
      <w:bookmarkStart w:id="76" w:name="_Toc184313261"/>
      <w:bookmarkEnd w:id="76"/>
      <w:bookmarkStart w:id="77" w:name="_Toc184308106"/>
      <w:bookmarkEnd w:id="77"/>
      <w:bookmarkStart w:id="78" w:name="_Toc184310277"/>
      <w:bookmarkEnd w:id="78"/>
      <w:bookmarkStart w:id="79" w:name="_Toc184308060"/>
      <w:bookmarkEnd w:id="79"/>
      <w:bookmarkStart w:id="80" w:name="_Toc184308062"/>
      <w:bookmarkEnd w:id="80"/>
      <w:bookmarkStart w:id="81" w:name="_Toc184313276"/>
      <w:bookmarkEnd w:id="81"/>
      <w:bookmarkStart w:id="82" w:name="_Toc184314477"/>
      <w:bookmarkEnd w:id="82"/>
      <w:bookmarkStart w:id="83" w:name="_Toc184310332"/>
      <w:bookmarkEnd w:id="83"/>
      <w:bookmarkStart w:id="84" w:name="_Toc184310287"/>
      <w:bookmarkEnd w:id="84"/>
      <w:bookmarkStart w:id="85" w:name="_Toc184310295"/>
      <w:bookmarkEnd w:id="85"/>
      <w:bookmarkStart w:id="86" w:name="_Toc184314471"/>
      <w:bookmarkEnd w:id="86"/>
      <w:bookmarkStart w:id="87" w:name="_Toc184308080"/>
      <w:bookmarkEnd w:id="87"/>
      <w:bookmarkStart w:id="88" w:name="_Toc184308096"/>
      <w:bookmarkEnd w:id="88"/>
      <w:bookmarkStart w:id="89" w:name="_Toc184308050"/>
      <w:bookmarkEnd w:id="89"/>
      <w:bookmarkStart w:id="90" w:name="_Toc184313309"/>
      <w:bookmarkEnd w:id="90"/>
      <w:bookmarkStart w:id="91" w:name="_Toc184308045"/>
      <w:bookmarkEnd w:id="91"/>
      <w:bookmarkStart w:id="92" w:name="_Toc184313284"/>
      <w:bookmarkEnd w:id="92"/>
      <w:bookmarkStart w:id="93" w:name="_Toc184312110"/>
      <w:bookmarkEnd w:id="93"/>
      <w:bookmarkStart w:id="94" w:name="_Toc184312089"/>
      <w:bookmarkEnd w:id="94"/>
      <w:bookmarkStart w:id="95" w:name="_Toc184313265"/>
      <w:bookmarkEnd w:id="95"/>
      <w:bookmarkStart w:id="96" w:name="_Toc184312125"/>
      <w:bookmarkEnd w:id="96"/>
      <w:bookmarkStart w:id="97" w:name="_Toc184310320"/>
      <w:bookmarkEnd w:id="97"/>
      <w:bookmarkStart w:id="98" w:name="_Toc184313243"/>
      <w:bookmarkEnd w:id="98"/>
      <w:bookmarkStart w:id="99" w:name="_Toc184313278"/>
      <w:bookmarkEnd w:id="99"/>
      <w:bookmarkStart w:id="100" w:name="_Toc184314435"/>
      <w:bookmarkEnd w:id="100"/>
      <w:bookmarkStart w:id="101" w:name="_Toc184310294"/>
      <w:bookmarkEnd w:id="101"/>
      <w:bookmarkStart w:id="102" w:name="_Toc184314437"/>
      <w:bookmarkEnd w:id="102"/>
      <w:bookmarkStart w:id="103" w:name="_Toc184308073"/>
      <w:bookmarkEnd w:id="103"/>
      <w:bookmarkStart w:id="104" w:name="_Toc184314424"/>
      <w:bookmarkEnd w:id="104"/>
      <w:bookmarkStart w:id="105" w:name="_Toc184310304"/>
      <w:bookmarkEnd w:id="105"/>
      <w:bookmarkStart w:id="106" w:name="_Toc184310321"/>
      <w:bookmarkEnd w:id="106"/>
      <w:bookmarkStart w:id="107" w:name="_Toc184314427"/>
      <w:bookmarkEnd w:id="107"/>
      <w:bookmarkStart w:id="108" w:name="_Toc184313290"/>
      <w:bookmarkEnd w:id="108"/>
      <w:bookmarkStart w:id="109" w:name="_Toc184312090"/>
      <w:bookmarkEnd w:id="109"/>
      <w:bookmarkStart w:id="110" w:name="_Toc184313296"/>
      <w:bookmarkEnd w:id="110"/>
      <w:bookmarkStart w:id="111" w:name="_Toc184313300"/>
      <w:bookmarkEnd w:id="111"/>
      <w:bookmarkStart w:id="112" w:name="_Toc184308036"/>
      <w:bookmarkEnd w:id="112"/>
      <w:bookmarkStart w:id="113" w:name="_Toc184314412"/>
      <w:bookmarkEnd w:id="113"/>
      <w:bookmarkStart w:id="114" w:name="_Toc184308098"/>
      <w:bookmarkEnd w:id="114"/>
      <w:bookmarkStart w:id="115" w:name="_Toc184313305"/>
      <w:bookmarkEnd w:id="115"/>
      <w:bookmarkStart w:id="116" w:name="_Toc184312129"/>
      <w:bookmarkEnd w:id="116"/>
      <w:bookmarkStart w:id="117" w:name="_Toc184308097"/>
      <w:bookmarkEnd w:id="117"/>
      <w:bookmarkStart w:id="118" w:name="_Toc184312134"/>
      <w:bookmarkEnd w:id="118"/>
      <w:bookmarkStart w:id="119" w:name="_Toc184308103"/>
      <w:bookmarkEnd w:id="119"/>
      <w:bookmarkStart w:id="120" w:name="_Toc184313304"/>
      <w:bookmarkEnd w:id="120"/>
      <w:bookmarkStart w:id="121" w:name="_Toc184314468"/>
      <w:bookmarkEnd w:id="121"/>
      <w:bookmarkStart w:id="122" w:name="_Toc184314469"/>
      <w:bookmarkEnd w:id="122"/>
      <w:bookmarkStart w:id="123" w:name="_Toc184308068"/>
      <w:bookmarkEnd w:id="123"/>
      <w:bookmarkStart w:id="124" w:name="_Toc184312091"/>
      <w:bookmarkEnd w:id="124"/>
      <w:bookmarkStart w:id="125" w:name="_Toc184308046"/>
      <w:bookmarkEnd w:id="125"/>
      <w:bookmarkStart w:id="126" w:name="_Toc184312130"/>
      <w:bookmarkEnd w:id="126"/>
      <w:bookmarkStart w:id="127" w:name="_Toc184312132"/>
      <w:bookmarkEnd w:id="127"/>
      <w:bookmarkStart w:id="128" w:name="_Toc184313299"/>
      <w:bookmarkEnd w:id="128"/>
      <w:bookmarkStart w:id="129" w:name="_Toc184314470"/>
      <w:bookmarkEnd w:id="129"/>
      <w:bookmarkStart w:id="130" w:name="_Toc184313285"/>
      <w:bookmarkEnd w:id="130"/>
      <w:bookmarkStart w:id="131" w:name="_Toc184310340"/>
      <w:bookmarkEnd w:id="131"/>
      <w:bookmarkStart w:id="132" w:name="_Toc184308076"/>
      <w:bookmarkEnd w:id="132"/>
      <w:bookmarkStart w:id="133" w:name="_Toc184312109"/>
      <w:bookmarkEnd w:id="133"/>
      <w:bookmarkStart w:id="134" w:name="_Toc184310330"/>
      <w:bookmarkEnd w:id="134"/>
      <w:bookmarkStart w:id="135" w:name="_Toc184314481"/>
      <w:bookmarkEnd w:id="135"/>
      <w:bookmarkStart w:id="136" w:name="_Toc184312128"/>
      <w:bookmarkEnd w:id="136"/>
      <w:bookmarkStart w:id="137" w:name="_Toc184312122"/>
      <w:bookmarkEnd w:id="137"/>
      <w:bookmarkStart w:id="138" w:name="_Toc184310329"/>
      <w:bookmarkEnd w:id="138"/>
      <w:bookmarkStart w:id="139" w:name="_Toc184308037"/>
      <w:bookmarkEnd w:id="139"/>
      <w:bookmarkStart w:id="140" w:name="_Toc184310334"/>
      <w:bookmarkEnd w:id="140"/>
      <w:bookmarkStart w:id="141" w:name="_Toc184314452"/>
      <w:bookmarkEnd w:id="141"/>
      <w:bookmarkStart w:id="142" w:name="_Toc184308092"/>
      <w:bookmarkEnd w:id="142"/>
      <w:bookmarkStart w:id="143" w:name="_Toc184308099"/>
      <w:bookmarkEnd w:id="143"/>
      <w:bookmarkStart w:id="144" w:name="_Toc184313297"/>
      <w:bookmarkEnd w:id="144"/>
      <w:bookmarkStart w:id="145" w:name="_Toc184313286"/>
      <w:bookmarkEnd w:id="145"/>
      <w:bookmarkStart w:id="146" w:name="_Toc184310338"/>
      <w:bookmarkEnd w:id="146"/>
      <w:bookmarkStart w:id="147" w:name="_Toc184312133"/>
      <w:bookmarkEnd w:id="147"/>
      <w:bookmarkStart w:id="148" w:name="_Toc184308095"/>
      <w:bookmarkEnd w:id="148"/>
      <w:bookmarkStart w:id="149" w:name="_Toc184308089"/>
      <w:bookmarkEnd w:id="149"/>
      <w:bookmarkStart w:id="150" w:name="_Toc184313288"/>
      <w:bookmarkEnd w:id="150"/>
      <w:bookmarkStart w:id="151" w:name="_Toc184308090"/>
      <w:bookmarkEnd w:id="151"/>
      <w:bookmarkStart w:id="152" w:name="_Toc184312120"/>
      <w:bookmarkEnd w:id="152"/>
      <w:bookmarkStart w:id="153" w:name="_Toc184310326"/>
      <w:bookmarkEnd w:id="153"/>
      <w:bookmarkStart w:id="154" w:name="_Toc184313294"/>
      <w:bookmarkEnd w:id="154"/>
      <w:bookmarkStart w:id="155" w:name="_Toc184314457"/>
      <w:bookmarkEnd w:id="155"/>
      <w:bookmarkStart w:id="156" w:name="_Toc184310331"/>
      <w:bookmarkEnd w:id="156"/>
      <w:bookmarkStart w:id="157" w:name="_Toc184308091"/>
      <w:bookmarkEnd w:id="157"/>
      <w:bookmarkStart w:id="158" w:name="_Toc184314463"/>
      <w:bookmarkEnd w:id="158"/>
      <w:bookmarkStart w:id="159" w:name="_Toc184308094"/>
      <w:bookmarkEnd w:id="159"/>
      <w:bookmarkStart w:id="160" w:name="_Toc184312127"/>
      <w:bookmarkEnd w:id="160"/>
      <w:bookmarkStart w:id="161" w:name="_Toc184310333"/>
      <w:bookmarkEnd w:id="161"/>
      <w:bookmarkStart w:id="162" w:name="_Toc184314467"/>
      <w:bookmarkEnd w:id="162"/>
      <w:bookmarkStart w:id="163" w:name="_Toc184312121"/>
      <w:bookmarkEnd w:id="163"/>
      <w:bookmarkStart w:id="164" w:name="_Toc184312107"/>
      <w:bookmarkEnd w:id="164"/>
      <w:bookmarkStart w:id="165" w:name="_Toc184312123"/>
      <w:bookmarkEnd w:id="165"/>
      <w:bookmarkStart w:id="166" w:name="_Toc184314466"/>
      <w:bookmarkEnd w:id="166"/>
      <w:bookmarkStart w:id="167" w:name="_Toc184314476"/>
      <w:bookmarkEnd w:id="167"/>
      <w:bookmarkStart w:id="168" w:name="_Toc184313298"/>
      <w:bookmarkEnd w:id="168"/>
      <w:bookmarkStart w:id="169" w:name="_Toc184308088"/>
      <w:bookmarkEnd w:id="169"/>
      <w:bookmarkStart w:id="170" w:name="_Toc184310325"/>
      <w:bookmarkEnd w:id="170"/>
      <w:bookmarkStart w:id="171" w:name="_Toc184312114"/>
      <w:bookmarkEnd w:id="171"/>
      <w:bookmarkStart w:id="172" w:name="_Toc184313248"/>
      <w:bookmarkEnd w:id="172"/>
      <w:bookmarkStart w:id="173" w:name="_Toc184312137"/>
      <w:bookmarkEnd w:id="173"/>
      <w:bookmarkStart w:id="174" w:name="_Toc184313241"/>
      <w:bookmarkEnd w:id="174"/>
      <w:bookmarkStart w:id="175" w:name="_Toc184308085"/>
      <w:bookmarkEnd w:id="175"/>
      <w:bookmarkStart w:id="176" w:name="_Toc184308093"/>
      <w:bookmarkEnd w:id="176"/>
      <w:bookmarkStart w:id="177" w:name="_Toc184308087"/>
      <w:bookmarkEnd w:id="177"/>
      <w:bookmarkStart w:id="178" w:name="_Toc184313250"/>
      <w:bookmarkEnd w:id="178"/>
      <w:bookmarkStart w:id="179" w:name="_Toc184308077"/>
      <w:bookmarkEnd w:id="179"/>
      <w:bookmarkStart w:id="180" w:name="_Toc184312105"/>
      <w:bookmarkEnd w:id="180"/>
      <w:bookmarkStart w:id="181" w:name="_Toc184314422"/>
      <w:bookmarkEnd w:id="181"/>
      <w:bookmarkStart w:id="182" w:name="_Toc184310313"/>
      <w:bookmarkEnd w:id="182"/>
      <w:bookmarkStart w:id="183" w:name="_Toc184314464"/>
      <w:bookmarkEnd w:id="183"/>
      <w:bookmarkStart w:id="184" w:name="_Toc184310327"/>
      <w:bookmarkEnd w:id="184"/>
      <w:bookmarkStart w:id="185" w:name="_Toc184314423"/>
      <w:bookmarkEnd w:id="185"/>
      <w:bookmarkStart w:id="186" w:name="_Toc184314480"/>
      <w:bookmarkEnd w:id="186"/>
      <w:bookmarkStart w:id="187" w:name="_Toc184314461"/>
      <w:bookmarkEnd w:id="187"/>
      <w:bookmarkStart w:id="188" w:name="_Toc184314479"/>
      <w:bookmarkEnd w:id="188"/>
      <w:bookmarkStart w:id="189" w:name="_Toc184313301"/>
      <w:bookmarkEnd w:id="189"/>
      <w:bookmarkStart w:id="190" w:name="_Toc184312093"/>
      <w:bookmarkEnd w:id="190"/>
      <w:bookmarkStart w:id="191" w:name="_Toc184314462"/>
      <w:bookmarkEnd w:id="191"/>
      <w:bookmarkStart w:id="192" w:name="_Toc184308063"/>
      <w:bookmarkEnd w:id="192"/>
      <w:bookmarkStart w:id="193" w:name="_Toc184312071"/>
      <w:bookmarkEnd w:id="193"/>
      <w:bookmarkStart w:id="194" w:name="_Toc184314451"/>
      <w:bookmarkEnd w:id="194"/>
      <w:bookmarkStart w:id="195" w:name="_Toc184310286"/>
      <w:bookmarkEnd w:id="195"/>
      <w:bookmarkStart w:id="196" w:name="_Toc184313252"/>
      <w:bookmarkEnd w:id="196"/>
      <w:bookmarkStart w:id="197" w:name="_Toc184310324"/>
      <w:bookmarkEnd w:id="197"/>
      <w:bookmarkStart w:id="198" w:name="_Toc184312080"/>
      <w:bookmarkEnd w:id="198"/>
      <w:bookmarkStart w:id="199" w:name="_Toc184314465"/>
      <w:bookmarkEnd w:id="199"/>
      <w:bookmarkStart w:id="200" w:name="_Toc184313242"/>
      <w:bookmarkEnd w:id="200"/>
      <w:bookmarkStart w:id="201" w:name="_Toc184312108"/>
      <w:bookmarkEnd w:id="201"/>
      <w:bookmarkStart w:id="202" w:name="_Toc184312119"/>
      <w:bookmarkEnd w:id="202"/>
      <w:bookmarkStart w:id="203" w:name="_Toc184313302"/>
      <w:bookmarkEnd w:id="203"/>
      <w:bookmarkStart w:id="204" w:name="_Toc184308102"/>
      <w:bookmarkEnd w:id="204"/>
      <w:bookmarkStart w:id="205" w:name="_Toc184313289"/>
      <w:bookmarkEnd w:id="205"/>
      <w:bookmarkStart w:id="206" w:name="_Toc184312124"/>
      <w:bookmarkEnd w:id="206"/>
      <w:bookmarkStart w:id="207" w:name="_Toc184312118"/>
      <w:bookmarkEnd w:id="207"/>
      <w:bookmarkStart w:id="208" w:name="_Toc184312113"/>
      <w:bookmarkEnd w:id="208"/>
      <w:bookmarkStart w:id="209" w:name="_Toc184314456"/>
      <w:bookmarkEnd w:id="209"/>
      <w:bookmarkStart w:id="210" w:name="_Toc184314419"/>
      <w:bookmarkEnd w:id="210"/>
      <w:bookmarkStart w:id="211" w:name="_Toc184312136"/>
      <w:bookmarkEnd w:id="211"/>
      <w:bookmarkStart w:id="212" w:name="_Toc184314436"/>
      <w:bookmarkEnd w:id="212"/>
      <w:bookmarkStart w:id="213" w:name="_Toc184308072"/>
      <w:bookmarkEnd w:id="213"/>
      <w:bookmarkStart w:id="214" w:name="_Toc184310309"/>
      <w:bookmarkEnd w:id="214"/>
      <w:bookmarkStart w:id="215" w:name="_Toc184312126"/>
      <w:bookmarkEnd w:id="215"/>
      <w:bookmarkStart w:id="216" w:name="_Toc184313293"/>
      <w:bookmarkEnd w:id="216"/>
      <w:bookmarkStart w:id="217" w:name="_Toc184308051"/>
      <w:bookmarkEnd w:id="217"/>
      <w:bookmarkStart w:id="218" w:name="_Toc184308107"/>
      <w:bookmarkEnd w:id="218"/>
      <w:bookmarkStart w:id="219" w:name="_Toc184310307"/>
      <w:bookmarkEnd w:id="219"/>
      <w:bookmarkStart w:id="220" w:name="_Toc184313310"/>
      <w:bookmarkEnd w:id="220"/>
      <w:bookmarkStart w:id="221" w:name="_Toc184314421"/>
      <w:bookmarkEnd w:id="221"/>
      <w:bookmarkStart w:id="222" w:name="_Toc184312138"/>
      <w:bookmarkEnd w:id="222"/>
      <w:bookmarkStart w:id="223" w:name="_Toc184314460"/>
      <w:bookmarkEnd w:id="223"/>
      <w:bookmarkStart w:id="224" w:name="_Toc184310319"/>
      <w:bookmarkEnd w:id="224"/>
      <w:bookmarkStart w:id="225" w:name="_Toc184313274"/>
      <w:bookmarkEnd w:id="225"/>
      <w:bookmarkStart w:id="226" w:name="_Toc184310328"/>
      <w:bookmarkEnd w:id="226"/>
      <w:bookmarkStart w:id="227" w:name="_Toc184310323"/>
      <w:bookmarkEnd w:id="227"/>
      <w:bookmarkStart w:id="228" w:name="_Toc184312104"/>
      <w:bookmarkEnd w:id="228"/>
      <w:bookmarkStart w:id="229" w:name="_Toc184308086"/>
      <w:bookmarkEnd w:id="229"/>
      <w:bookmarkStart w:id="230" w:name="_Toc184313295"/>
      <w:bookmarkEnd w:id="230"/>
      <w:bookmarkStart w:id="231" w:name="_Toc184312099"/>
      <w:bookmarkEnd w:id="231"/>
      <w:bookmarkStart w:id="232" w:name="_Toc184314444"/>
      <w:bookmarkEnd w:id="232"/>
      <w:bookmarkStart w:id="233" w:name="_Toc184314482"/>
      <w:bookmarkEnd w:id="233"/>
      <w:bookmarkStart w:id="234" w:name="_Toc184310284"/>
      <w:bookmarkEnd w:id="234"/>
      <w:bookmarkStart w:id="235" w:name="_Toc184308079"/>
      <w:bookmarkEnd w:id="235"/>
      <w:bookmarkStart w:id="236" w:name="_Toc184312079"/>
      <w:bookmarkEnd w:id="236"/>
      <w:bookmarkStart w:id="237" w:name="_Toc184312139"/>
      <w:bookmarkEnd w:id="237"/>
      <w:bookmarkStart w:id="238" w:name="_Toc184308108"/>
      <w:bookmarkEnd w:id="238"/>
      <w:bookmarkStart w:id="239" w:name="_Toc184312096"/>
      <w:bookmarkEnd w:id="239"/>
      <w:bookmarkStart w:id="240" w:name="_Toc184314420"/>
      <w:bookmarkEnd w:id="240"/>
      <w:bookmarkStart w:id="241" w:name="_Toc184308100"/>
      <w:bookmarkEnd w:id="241"/>
      <w:bookmarkStart w:id="242" w:name="_Toc184312102"/>
      <w:bookmarkEnd w:id="242"/>
      <w:bookmarkStart w:id="243" w:name="_Toc184310283"/>
      <w:bookmarkEnd w:id="243"/>
      <w:bookmarkStart w:id="244" w:name="_Toc184313238"/>
      <w:bookmarkEnd w:id="244"/>
      <w:bookmarkStart w:id="245" w:name="_Toc184314445"/>
      <w:bookmarkEnd w:id="245"/>
      <w:bookmarkStart w:id="246" w:name="_Toc184313308"/>
      <w:bookmarkEnd w:id="246"/>
      <w:bookmarkStart w:id="247" w:name="_Toc184310306"/>
      <w:bookmarkEnd w:id="247"/>
      <w:bookmarkStart w:id="248" w:name="_Toc184310337"/>
      <w:bookmarkEnd w:id="248"/>
      <w:bookmarkStart w:id="249" w:name="_Toc184308084"/>
      <w:bookmarkEnd w:id="249"/>
      <w:bookmarkStart w:id="250" w:name="_Toc184313249"/>
      <w:bookmarkEnd w:id="250"/>
      <w:bookmarkStart w:id="251" w:name="_Toc184314442"/>
      <w:bookmarkEnd w:id="251"/>
      <w:bookmarkStart w:id="252" w:name="_Toc184313239"/>
      <w:bookmarkEnd w:id="252"/>
      <w:bookmarkStart w:id="253" w:name="_Toc184313247"/>
      <w:bookmarkEnd w:id="253"/>
      <w:bookmarkStart w:id="254" w:name="_Toc184314441"/>
      <w:bookmarkEnd w:id="254"/>
      <w:bookmarkStart w:id="255" w:name="_Toc184314410"/>
      <w:bookmarkEnd w:id="255"/>
      <w:bookmarkStart w:id="256" w:name="_Toc184313279"/>
      <w:bookmarkEnd w:id="256"/>
      <w:bookmarkStart w:id="257" w:name="_Toc184312131"/>
      <w:bookmarkEnd w:id="257"/>
      <w:bookmarkStart w:id="258" w:name="_Toc184310285"/>
      <w:bookmarkEnd w:id="258"/>
      <w:bookmarkStart w:id="259" w:name="_Toc184314453"/>
      <w:bookmarkEnd w:id="259"/>
      <w:bookmarkStart w:id="260" w:name="_Toc184314440"/>
      <w:bookmarkEnd w:id="260"/>
      <w:bookmarkStart w:id="261" w:name="_Toc184313272"/>
      <w:bookmarkEnd w:id="261"/>
      <w:bookmarkStart w:id="262" w:name="_Toc184310303"/>
      <w:bookmarkEnd w:id="262"/>
      <w:bookmarkStart w:id="263" w:name="_Toc184308048"/>
      <w:bookmarkEnd w:id="263"/>
      <w:bookmarkStart w:id="264" w:name="_Toc184313291"/>
      <w:bookmarkEnd w:id="264"/>
      <w:bookmarkStart w:id="265" w:name="_Toc184308071"/>
      <w:bookmarkEnd w:id="265"/>
      <w:bookmarkStart w:id="266" w:name="_Toc184308070"/>
      <w:bookmarkEnd w:id="266"/>
      <w:bookmarkStart w:id="267" w:name="_Toc184310343"/>
      <w:bookmarkEnd w:id="267"/>
      <w:bookmarkStart w:id="268" w:name="_Toc184310311"/>
      <w:bookmarkEnd w:id="268"/>
      <w:bookmarkStart w:id="269" w:name="_Toc184313264"/>
      <w:bookmarkEnd w:id="269"/>
      <w:bookmarkStart w:id="270" w:name="_Toc184312078"/>
      <w:bookmarkEnd w:id="270"/>
      <w:bookmarkStart w:id="271" w:name="_Toc184308083"/>
      <w:bookmarkEnd w:id="271"/>
      <w:bookmarkStart w:id="272" w:name="_Toc184312081"/>
      <w:bookmarkEnd w:id="272"/>
      <w:bookmarkStart w:id="273" w:name="_Toc184313270"/>
      <w:bookmarkEnd w:id="273"/>
      <w:bookmarkStart w:id="274" w:name="_Toc184312101"/>
      <w:bookmarkEnd w:id="274"/>
      <w:bookmarkStart w:id="275" w:name="_Toc184313258"/>
      <w:bookmarkEnd w:id="275"/>
      <w:bookmarkStart w:id="276" w:name="_Toc184313255"/>
      <w:bookmarkEnd w:id="276"/>
      <w:bookmarkStart w:id="277" w:name="_Toc184313240"/>
      <w:bookmarkEnd w:id="277"/>
      <w:bookmarkStart w:id="278" w:name="_Toc184314439"/>
      <w:bookmarkEnd w:id="278"/>
      <w:bookmarkStart w:id="279" w:name="_Toc184313268"/>
      <w:bookmarkEnd w:id="279"/>
      <w:bookmarkStart w:id="280" w:name="_Toc184310305"/>
      <w:bookmarkEnd w:id="280"/>
      <w:bookmarkStart w:id="281" w:name="_Toc184313283"/>
      <w:bookmarkEnd w:id="281"/>
      <w:bookmarkStart w:id="282" w:name="_Toc184308069"/>
      <w:bookmarkEnd w:id="282"/>
      <w:bookmarkStart w:id="283" w:name="_Toc184310300"/>
      <w:bookmarkEnd w:id="283"/>
      <w:bookmarkStart w:id="284" w:name="_Toc184308082"/>
      <w:bookmarkEnd w:id="284"/>
      <w:bookmarkStart w:id="285" w:name="_Toc184308078"/>
      <w:bookmarkEnd w:id="285"/>
      <w:bookmarkStart w:id="286" w:name="_Toc184313281"/>
      <w:bookmarkEnd w:id="286"/>
      <w:bookmarkStart w:id="287" w:name="_Toc184310308"/>
      <w:bookmarkEnd w:id="287"/>
      <w:bookmarkStart w:id="288" w:name="_Toc184313269"/>
      <w:bookmarkEnd w:id="288"/>
      <w:bookmarkStart w:id="289" w:name="_Toc184313271"/>
      <w:bookmarkEnd w:id="289"/>
      <w:bookmarkStart w:id="290" w:name="_Toc184310310"/>
      <w:bookmarkEnd w:id="290"/>
      <w:bookmarkStart w:id="291" w:name="_Toc184310293"/>
      <w:bookmarkEnd w:id="291"/>
      <w:bookmarkStart w:id="292" w:name="_Toc184314426"/>
      <w:bookmarkEnd w:id="292"/>
      <w:bookmarkStart w:id="293" w:name="_Toc184313257"/>
      <w:bookmarkEnd w:id="293"/>
      <w:bookmarkStart w:id="294" w:name="_Toc184313267"/>
      <w:bookmarkEnd w:id="294"/>
      <w:bookmarkStart w:id="295" w:name="_Toc184308047"/>
      <w:bookmarkEnd w:id="295"/>
      <w:bookmarkStart w:id="296" w:name="_Toc184310302"/>
      <w:bookmarkEnd w:id="296"/>
      <w:bookmarkStart w:id="297" w:name="_Toc184312100"/>
      <w:bookmarkEnd w:id="297"/>
      <w:bookmarkStart w:id="298" w:name="_Toc184308052"/>
      <w:bookmarkEnd w:id="298"/>
      <w:bookmarkStart w:id="299" w:name="_Toc184312103"/>
      <w:bookmarkEnd w:id="299"/>
      <w:bookmarkStart w:id="300" w:name="_Toc184310282"/>
      <w:bookmarkEnd w:id="300"/>
      <w:bookmarkStart w:id="301" w:name="_Toc184310301"/>
      <w:bookmarkEnd w:id="301"/>
      <w:bookmarkStart w:id="302" w:name="_Toc184314443"/>
      <w:bookmarkEnd w:id="302"/>
      <w:bookmarkStart w:id="303" w:name="_Toc184313273"/>
      <w:bookmarkEnd w:id="303"/>
      <w:bookmarkStart w:id="304" w:name="_Toc184314446"/>
      <w:bookmarkEnd w:id="304"/>
      <w:bookmarkStart w:id="305" w:name="_Toc184314475"/>
      <w:bookmarkEnd w:id="305"/>
      <w:bookmarkStart w:id="306" w:name="_Toc184312083"/>
      <w:bookmarkEnd w:id="306"/>
      <w:bookmarkStart w:id="307" w:name="_Toc184308065"/>
      <w:bookmarkEnd w:id="307"/>
      <w:bookmarkStart w:id="308" w:name="_Toc184312088"/>
      <w:bookmarkEnd w:id="308"/>
      <w:bookmarkStart w:id="309" w:name="_Toc184310291"/>
      <w:bookmarkEnd w:id="309"/>
      <w:bookmarkStart w:id="310" w:name="_Toc184314473"/>
      <w:bookmarkEnd w:id="310"/>
      <w:bookmarkStart w:id="311" w:name="_Toc184310341"/>
      <w:bookmarkEnd w:id="311"/>
      <w:bookmarkStart w:id="312" w:name="_Toc184308057"/>
      <w:bookmarkEnd w:id="312"/>
      <w:bookmarkStart w:id="313" w:name="_Toc184312095"/>
      <w:bookmarkEnd w:id="313"/>
      <w:bookmarkStart w:id="314" w:name="_Toc184313259"/>
      <w:bookmarkEnd w:id="314"/>
      <w:bookmarkStart w:id="315" w:name="_Toc184310315"/>
      <w:bookmarkEnd w:id="315"/>
      <w:bookmarkStart w:id="316" w:name="_Toc184313254"/>
      <w:bookmarkEnd w:id="316"/>
      <w:bookmarkStart w:id="317" w:name="_Toc184312084"/>
      <w:bookmarkEnd w:id="317"/>
      <w:bookmarkStart w:id="318" w:name="_Toc184312106"/>
      <w:bookmarkEnd w:id="318"/>
      <w:bookmarkStart w:id="319" w:name="_Toc184314447"/>
      <w:bookmarkEnd w:id="319"/>
      <w:bookmarkStart w:id="320" w:name="_Toc184312098"/>
      <w:bookmarkEnd w:id="320"/>
      <w:bookmarkStart w:id="321" w:name="_Toc184308058"/>
      <w:bookmarkEnd w:id="321"/>
      <w:bookmarkStart w:id="322" w:name="_Toc184308074"/>
      <w:bookmarkEnd w:id="322"/>
      <w:bookmarkStart w:id="323" w:name="_Toc184314432"/>
      <w:bookmarkEnd w:id="323"/>
      <w:bookmarkStart w:id="324" w:name="_Toc184312068"/>
      <w:bookmarkEnd w:id="324"/>
      <w:bookmarkStart w:id="325" w:name="_Toc184308064"/>
      <w:bookmarkEnd w:id="325"/>
      <w:bookmarkStart w:id="326" w:name="_Toc184310273"/>
      <w:bookmarkEnd w:id="326"/>
      <w:bookmarkStart w:id="327" w:name="_Toc184314434"/>
      <w:bookmarkEnd w:id="327"/>
      <w:bookmarkStart w:id="328" w:name="_Toc184308055"/>
      <w:bookmarkEnd w:id="328"/>
      <w:bookmarkStart w:id="329" w:name="_Toc184312097"/>
      <w:bookmarkEnd w:id="329"/>
      <w:bookmarkStart w:id="330" w:name="_Toc184312087"/>
      <w:bookmarkEnd w:id="330"/>
      <w:bookmarkStart w:id="331" w:name="_Toc184313266"/>
      <w:bookmarkEnd w:id="331"/>
      <w:bookmarkStart w:id="332" w:name="_Toc184313256"/>
      <w:bookmarkEnd w:id="332"/>
      <w:bookmarkStart w:id="333" w:name="_Toc184308066"/>
      <w:bookmarkEnd w:id="333"/>
      <w:bookmarkStart w:id="334" w:name="_Toc184310314"/>
      <w:bookmarkEnd w:id="334"/>
      <w:bookmarkStart w:id="335" w:name="_Toc184314431"/>
      <w:bookmarkEnd w:id="335"/>
      <w:bookmarkStart w:id="336" w:name="_Toc184314438"/>
      <w:bookmarkEnd w:id="336"/>
      <w:bookmarkStart w:id="337" w:name="_Toc184308067"/>
      <w:bookmarkEnd w:id="337"/>
      <w:bookmarkStart w:id="338" w:name="_Toc184308061"/>
      <w:bookmarkEnd w:id="338"/>
      <w:bookmarkStart w:id="339" w:name="_Toc184312070"/>
      <w:bookmarkEnd w:id="339"/>
      <w:bookmarkStart w:id="340" w:name="_Toc184312135"/>
      <w:bookmarkEnd w:id="340"/>
      <w:bookmarkStart w:id="341" w:name="_Toc184310292"/>
      <w:bookmarkEnd w:id="341"/>
      <w:bookmarkStart w:id="342" w:name="_Toc184314455"/>
      <w:bookmarkEnd w:id="342"/>
      <w:bookmarkStart w:id="343" w:name="_Toc184313303"/>
      <w:bookmarkEnd w:id="343"/>
      <w:bookmarkStart w:id="344" w:name="_Toc184312117"/>
      <w:bookmarkEnd w:id="344"/>
      <w:bookmarkStart w:id="345" w:name="_Toc184312094"/>
      <w:bookmarkEnd w:id="345"/>
      <w:bookmarkStart w:id="346" w:name="_Toc184312115"/>
      <w:bookmarkEnd w:id="346"/>
      <w:bookmarkStart w:id="347" w:name="_Toc184308053"/>
      <w:bookmarkEnd w:id="347"/>
      <w:bookmarkStart w:id="348" w:name="_Toc184310281"/>
      <w:bookmarkEnd w:id="348"/>
      <w:bookmarkStart w:id="349" w:name="_Toc184314430"/>
      <w:bookmarkEnd w:id="349"/>
      <w:bookmarkStart w:id="350" w:name="_Toc184313251"/>
      <w:bookmarkEnd w:id="350"/>
      <w:bookmarkStart w:id="351" w:name="_Toc184310322"/>
      <w:bookmarkEnd w:id="351"/>
      <w:bookmarkStart w:id="352" w:name="_Toc184314454"/>
      <w:bookmarkEnd w:id="352"/>
      <w:bookmarkStart w:id="353" w:name="_Toc184313307"/>
      <w:bookmarkEnd w:id="353"/>
      <w:bookmarkStart w:id="354" w:name="_Toc184308101"/>
      <w:bookmarkEnd w:id="354"/>
      <w:bookmarkStart w:id="355" w:name="_Toc184310298"/>
      <w:bookmarkEnd w:id="355"/>
      <w:bookmarkStart w:id="356" w:name="_Toc184308081"/>
      <w:bookmarkEnd w:id="356"/>
      <w:bookmarkStart w:id="357" w:name="_Toc184310336"/>
      <w:bookmarkEnd w:id="357"/>
      <w:bookmarkStart w:id="358" w:name="_Toc184312086"/>
      <w:bookmarkEnd w:id="358"/>
      <w:bookmarkStart w:id="359" w:name="_Toc184314459"/>
      <w:bookmarkEnd w:id="359"/>
      <w:bookmarkStart w:id="360" w:name="_Toc184313292"/>
      <w:bookmarkEnd w:id="360"/>
      <w:bookmarkStart w:id="361" w:name="_Toc184313275"/>
      <w:bookmarkEnd w:id="361"/>
      <w:bookmarkStart w:id="362" w:name="_Toc184310275"/>
      <w:bookmarkEnd w:id="362"/>
      <w:bookmarkStart w:id="363" w:name="_Toc184312112"/>
      <w:bookmarkEnd w:id="363"/>
      <w:bookmarkStart w:id="364" w:name="_Toc184314429"/>
      <w:bookmarkEnd w:id="364"/>
      <w:bookmarkStart w:id="365" w:name="_Toc184308040"/>
      <w:bookmarkEnd w:id="365"/>
      <w:bookmarkStart w:id="366" w:name="_Toc184314458"/>
      <w:bookmarkEnd w:id="366"/>
      <w:bookmarkStart w:id="367" w:name="_Toc184308056"/>
      <w:bookmarkEnd w:id="367"/>
      <w:bookmarkStart w:id="368" w:name="_Toc184310317"/>
      <w:bookmarkEnd w:id="368"/>
      <w:bookmarkStart w:id="369" w:name="_Toc184308054"/>
      <w:bookmarkEnd w:id="369"/>
      <w:bookmarkStart w:id="370" w:name="_Toc184313287"/>
      <w:bookmarkEnd w:id="370"/>
      <w:bookmarkStart w:id="371" w:name="_Toc184313263"/>
      <w:bookmarkEnd w:id="371"/>
      <w:bookmarkStart w:id="372" w:name="_Toc184312116"/>
      <w:bookmarkEnd w:id="372"/>
      <w:bookmarkStart w:id="373" w:name="_Toc184314413"/>
      <w:bookmarkEnd w:id="373"/>
      <w:bookmarkStart w:id="374" w:name="_Toc184308049"/>
      <w:bookmarkEnd w:id="374"/>
      <w:bookmarkStart w:id="375" w:name="_Toc184310288"/>
      <w:bookmarkEnd w:id="375"/>
      <w:bookmarkStart w:id="376" w:name="_Toc184312069"/>
      <w:bookmarkEnd w:id="376"/>
      <w:bookmarkStart w:id="377" w:name="_Toc184313280"/>
      <w:bookmarkEnd w:id="377"/>
      <w:bookmarkStart w:id="378" w:name="_Toc184313253"/>
      <w:bookmarkEnd w:id="378"/>
      <w:bookmarkStart w:id="379" w:name="_Toc184313306"/>
      <w:bookmarkEnd w:id="379"/>
      <w:bookmarkStart w:id="380" w:name="_Toc184310296"/>
      <w:bookmarkEnd w:id="380"/>
      <w:bookmarkStart w:id="381" w:name="_Toc184308039"/>
      <w:bookmarkEnd w:id="381"/>
      <w:bookmarkStart w:id="382" w:name="_Toc184310299"/>
      <w:bookmarkEnd w:id="382"/>
      <w:bookmarkStart w:id="383" w:name="_Toc184314450"/>
      <w:bookmarkEnd w:id="383"/>
      <w:bookmarkStart w:id="384" w:name="_Toc184314449"/>
      <w:bookmarkEnd w:id="384"/>
      <w:bookmarkStart w:id="385" w:name="_Toc184312067"/>
      <w:bookmarkEnd w:id="385"/>
      <w:bookmarkStart w:id="386" w:name="_Toc184312085"/>
      <w:bookmarkEnd w:id="386"/>
      <w:bookmarkStart w:id="387" w:name="_Toc184314428"/>
      <w:bookmarkEnd w:id="387"/>
      <w:bookmarkStart w:id="388" w:name="_Toc184313262"/>
      <w:bookmarkEnd w:id="388"/>
      <w:bookmarkStart w:id="389" w:name="_Toc184310289"/>
      <w:bookmarkEnd w:id="389"/>
      <w:bookmarkStart w:id="390" w:name="_Toc184313277"/>
      <w:bookmarkEnd w:id="390"/>
      <w:bookmarkStart w:id="391" w:name="_Toc184310297"/>
      <w:bookmarkEnd w:id="391"/>
      <w:bookmarkStart w:id="392" w:name="_Toc184314478"/>
      <w:bookmarkEnd w:id="392"/>
      <w:r>
        <w:rPr>
          <w:rFonts w:hint="eastAsia" w:ascii="仿宋_GB2312" w:hAnsi="仿宋_GB2312" w:eastAsia="仿宋_GB2312" w:cs="仿宋_GB2312"/>
          <w:b/>
          <w:sz w:val="36"/>
          <w:szCs w:val="36"/>
        </w:rPr>
        <w:t>评标办法</w:t>
      </w:r>
    </w:p>
    <w:p>
      <w:pPr>
        <w:snapToGrid w:val="0"/>
        <w:spacing w:line="360" w:lineRule="auto"/>
        <w:jc w:val="center"/>
        <w:rPr>
          <w:rFonts w:hint="eastAsia" w:ascii="仿宋_GB2312" w:hAnsi="仿宋_GB2312" w:eastAsia="仿宋_GB2312" w:cs="仿宋_GB2312"/>
          <w:b/>
          <w:color w:val="000000"/>
          <w:sz w:val="32"/>
          <w:szCs w:val="20"/>
        </w:rPr>
      </w:pPr>
      <w:r>
        <w:rPr>
          <w:rFonts w:hint="eastAsia" w:ascii="仿宋_GB2312" w:hAnsi="仿宋_GB2312" w:eastAsia="仿宋_GB2312" w:cs="仿宋_GB2312"/>
          <w:b/>
          <w:color w:val="000000"/>
          <w:sz w:val="32"/>
          <w:szCs w:val="20"/>
        </w:rPr>
        <w:t>评标办法前附表</w:t>
      </w:r>
    </w:p>
    <w:p>
      <w:pPr>
        <w:pStyle w:val="2"/>
        <w:rPr>
          <w:rFonts w:hint="eastAsia"/>
          <w:color w:val="000000"/>
          <w:highlight w:val="none"/>
          <w:lang w:val="en-US"/>
        </w:rPr>
      </w:pPr>
      <w:r>
        <w:rPr>
          <w:rFonts w:hint="eastAsia"/>
          <w:color w:val="000000"/>
          <w:highlight w:val="none"/>
          <w:lang w:val="en-US" w:eastAsia="zh-CN"/>
        </w:rPr>
        <w:t>价格分</w:t>
      </w:r>
      <w:r>
        <w:rPr>
          <w:rFonts w:hint="eastAsia"/>
          <w:color w:val="000000"/>
          <w:highlight w:val="none"/>
          <w:lang w:val="en-US"/>
        </w:rPr>
        <w:t>（</w:t>
      </w:r>
      <w:r>
        <w:rPr>
          <w:rFonts w:hint="eastAsia"/>
          <w:color w:val="000000"/>
          <w:highlight w:val="none"/>
          <w:lang w:val="en-US" w:eastAsia="zh-CN"/>
        </w:rPr>
        <w:t xml:space="preserve">10 </w:t>
      </w:r>
      <w:r>
        <w:rPr>
          <w:rFonts w:hint="eastAsia"/>
          <w:color w:val="000000"/>
          <w:highlight w:val="none"/>
          <w:lang w:val="en-US"/>
        </w:rPr>
        <w:t>分）：</w:t>
      </w:r>
    </w:p>
    <w:tbl>
      <w:tblPr>
        <w:tblStyle w:val="73"/>
        <w:tblpPr w:leftFromText="180" w:rightFromText="180" w:vertAnchor="text" w:horzAnchor="page" w:tblpX="1960" w:tblpY="255"/>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7196" w:type="dxa"/>
            <w:vAlign w:val="top"/>
          </w:tcPr>
          <w:p>
            <w:pPr>
              <w:wordWrap/>
              <w:adjustRightInd w:val="0"/>
              <w:snapToGrid w:val="0"/>
              <w:spacing w:before="0" w:beforeAutospacing="0" w:after="0" w:afterAutospacing="0" w:line="360" w:lineRule="auto"/>
              <w:ind w:left="0" w:leftChars="0" w:right="0"/>
              <w:textAlignment w:val="auto"/>
              <w:outlineLvl w:val="0"/>
              <w:rPr>
                <w:rFonts w:hint="eastAsia" w:ascii="宋体" w:hAnsi="宋体" w:eastAsia="宋体" w:cs="宋体"/>
                <w:sz w:val="24"/>
                <w:szCs w:val="20"/>
                <w:highlight w:val="none"/>
              </w:rPr>
            </w:pPr>
            <w:r>
              <w:rPr>
                <w:rFonts w:hint="eastAsia" w:ascii="宋体" w:hAnsi="宋体" w:eastAsia="宋体" w:cs="宋体"/>
                <w:sz w:val="24"/>
                <w:szCs w:val="20"/>
                <w:highlight w:val="none"/>
              </w:rPr>
              <w:t>有效投标报价的最低价作为评标基准价，其最低报价为满分；按［投标报价得分=（评标基准价/投标报价）*10］的计算公式计算。</w:t>
            </w:r>
          </w:p>
          <w:p>
            <w:pPr>
              <w:widowControl/>
              <w:shd w:val="clear" w:color="auto" w:fill="FFFFFF"/>
              <w:wordWrap/>
              <w:adjustRightInd w:val="0"/>
              <w:snapToGrid w:val="0"/>
              <w:spacing w:before="0" w:beforeAutospacing="0" w:after="0" w:afterAutospacing="0" w:line="360" w:lineRule="auto"/>
              <w:ind w:left="0" w:leftChars="0" w:right="0" w:firstLine="42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评标过程中，不得去掉报价中的最高报价和最低报价。</w:t>
            </w:r>
          </w:p>
          <w:p>
            <w:pPr>
              <w:widowControl/>
              <w:shd w:val="clear" w:color="auto" w:fill="FFFFFF"/>
              <w:wordWrap/>
              <w:adjustRightInd w:val="0"/>
              <w:snapToGrid w:val="0"/>
              <w:spacing w:before="0" w:beforeAutospacing="0" w:after="0" w:afterAutospacing="0" w:line="360" w:lineRule="auto"/>
              <w:ind w:left="0" w:leftChars="0" w:right="0" w:firstLine="42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因落实政府采购政策需要进行价格调整的，以调整后的价格计算评标基准价和投标报价。</w:t>
            </w:r>
          </w:p>
        </w:tc>
        <w:tc>
          <w:tcPr>
            <w:tcW w:w="1134" w:type="dxa"/>
            <w:vAlign w:val="center"/>
          </w:tcPr>
          <w:p>
            <w:pPr>
              <w:spacing w:before="0" w:beforeAutospacing="0" w:after="0" w:afterAutospacing="0" w:line="360" w:lineRule="auto"/>
              <w:ind w:left="0" w:right="0" w:firstLine="120" w:firstLineChars="50"/>
              <w:outlineLvl w:val="0"/>
              <w:rPr>
                <w:rFonts w:hint="eastAsia" w:ascii="宋体" w:hAnsi="宋体" w:eastAsia="宋体" w:cs="宋体"/>
                <w:sz w:val="24"/>
                <w:szCs w:val="20"/>
                <w:highlight w:val="none"/>
              </w:rPr>
            </w:pPr>
            <w:r>
              <w:rPr>
                <w:rFonts w:hint="eastAsia" w:ascii="宋体" w:hAnsi="宋体" w:eastAsia="宋体" w:cs="宋体"/>
                <w:sz w:val="24"/>
                <w:szCs w:val="20"/>
                <w:highlight w:val="none"/>
              </w:rPr>
              <w:t>10分</w:t>
            </w:r>
          </w:p>
        </w:tc>
      </w:tr>
    </w:tbl>
    <w:p>
      <w:pPr>
        <w:rPr>
          <w:rFonts w:hint="eastAsia" w:ascii="宋体" w:hAnsi="宋体" w:eastAsia="宋体" w:cs="宋体"/>
          <w:highlight w:val="none"/>
          <w:lang w:val="en-US"/>
        </w:rPr>
      </w:pPr>
    </w:p>
    <w:p>
      <w:pPr>
        <w:pStyle w:val="2"/>
        <w:rPr>
          <w:color w:val="000000"/>
          <w:highlight w:val="none"/>
          <w:lang w:val="en-US"/>
        </w:rPr>
      </w:pPr>
      <w:r>
        <w:rPr>
          <w:rFonts w:hint="eastAsia"/>
          <w:color w:val="000000"/>
          <w:highlight w:val="none"/>
          <w:lang w:val="en-US"/>
        </w:rPr>
        <w:t>商务技术分：90分</w:t>
      </w:r>
    </w:p>
    <w:tbl>
      <w:tblPr>
        <w:tblStyle w:val="73"/>
        <w:tblW w:w="924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34"/>
        <w:gridCol w:w="7145"/>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分类</w:t>
            </w:r>
          </w:p>
        </w:tc>
        <w:tc>
          <w:tcPr>
            <w:tcW w:w="7145" w:type="dxa"/>
            <w:tcBorders>
              <w:top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评分标准</w:t>
            </w:r>
          </w:p>
        </w:tc>
        <w:tc>
          <w:tcPr>
            <w:tcW w:w="862" w:type="dxa"/>
            <w:tcBorders>
              <w:top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1、物业管理服务水平的整体设想及策划 </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spacing w:before="2" w:beforeAutospacing="0" w:after="0" w:afterAutospacing="0" w:line="360" w:lineRule="auto"/>
              <w:ind w:left="107" w:right="-2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根据本项目物业使用特点提出合理的物业管理服务理念</w:t>
            </w:r>
            <w:r>
              <w:rPr>
                <w:rFonts w:hint="eastAsia" w:ascii="宋体" w:hAnsi="宋体" w:eastAsia="宋体" w:cs="宋体"/>
                <w:color w:val="auto"/>
                <w:spacing w:val="-8"/>
                <w:sz w:val="24"/>
                <w:szCs w:val="24"/>
                <w:highlight w:val="none"/>
                <w:lang w:eastAsia="zh-CN"/>
              </w:rPr>
              <w:t>，拟提出整体设想及策划：</w:t>
            </w:r>
          </w:p>
          <w:p>
            <w:pPr>
              <w:pStyle w:val="1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具有合理的物业管理服务理念（</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p>
          <w:p>
            <w:pPr>
              <w:pStyle w:val="614"/>
              <w:numPr>
                <w:numId w:val="0"/>
              </w:numPr>
              <w:tabs>
                <w:tab w:val="left" w:pos="709"/>
              </w:tabs>
              <w:spacing w:before="5" w:beforeAutospacing="0" w:after="0" w:afterAutospacing="0" w:line="360" w:lineRule="auto"/>
              <w:ind w:left="107" w:leftChars="0" w:right="9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）提出的服务定位、目标、管理模式能够切合实际的(</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sz w:val="24"/>
                <w:szCs w:val="24"/>
                <w:highlight w:val="none"/>
              </w:rPr>
              <w:t xml:space="preserve">管理方式、工作计划和物资装备情况 </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numPr>
                <w:numId w:val="0"/>
              </w:numPr>
              <w:tabs>
                <w:tab w:val="left" w:pos="709"/>
              </w:tabs>
              <w:autoSpaceDE w:val="0"/>
              <w:autoSpaceDN w:val="0"/>
              <w:spacing w:before="0" w:beforeAutospacing="0" w:after="0" w:afterAutospacing="0" w:line="360" w:lineRule="auto"/>
              <w:ind w:left="0" w:leftChars="0" w:right="94"/>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color w:val="000000"/>
                <w:spacing w:val="-4"/>
                <w:sz w:val="24"/>
                <w:szCs w:val="24"/>
                <w:highlight w:val="none"/>
                <w:lang w:eastAsia="zh-CN"/>
              </w:rPr>
              <w:t>管理方式：内部管理架构、激励机</w:t>
            </w:r>
            <w:r>
              <w:rPr>
                <w:rFonts w:hint="eastAsia" w:ascii="宋体" w:hAnsi="宋体" w:eastAsia="宋体" w:cs="宋体"/>
                <w:color w:val="000000"/>
                <w:spacing w:val="3"/>
                <w:sz w:val="24"/>
                <w:szCs w:val="24"/>
                <w:highlight w:val="none"/>
                <w:lang w:eastAsia="zh-CN"/>
              </w:rPr>
              <w:t>制、监督机制、自我约束机制、信息反馈及处理机制等。</w:t>
            </w:r>
            <w:r>
              <w:rPr>
                <w:rFonts w:hint="eastAsia" w:ascii="宋体" w:hAnsi="宋体" w:eastAsia="宋体" w:cs="宋体"/>
                <w:color w:val="000000"/>
                <w:spacing w:val="3"/>
                <w:sz w:val="24"/>
                <w:szCs w:val="24"/>
                <w:highlight w:val="none"/>
              </w:rPr>
              <w:t>（0-1分）</w:t>
            </w:r>
          </w:p>
          <w:p>
            <w:pPr>
              <w:pStyle w:val="614"/>
              <w:numPr>
                <w:numId w:val="0"/>
              </w:numPr>
              <w:tabs>
                <w:tab w:val="left" w:pos="709"/>
              </w:tabs>
              <w:autoSpaceDE w:val="0"/>
              <w:autoSpaceDN w:val="0"/>
              <w:spacing w:before="0" w:beforeAutospacing="0" w:after="0" w:afterAutospacing="0" w:line="360" w:lineRule="auto"/>
              <w:ind w:left="0" w:leftChars="0" w:right="-2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pacing w:val="-4"/>
                <w:sz w:val="24"/>
                <w:szCs w:val="24"/>
                <w:highlight w:val="none"/>
                <w:lang w:eastAsia="zh-CN"/>
              </w:rPr>
              <w:t>工作计划：工作流程、各项管理 、</w:t>
            </w:r>
            <w:r>
              <w:rPr>
                <w:rFonts w:hint="eastAsia" w:ascii="宋体" w:hAnsi="宋体" w:eastAsia="宋体" w:cs="宋体"/>
                <w:color w:val="000000"/>
                <w:sz w:val="24"/>
                <w:szCs w:val="24"/>
                <w:highlight w:val="none"/>
                <w:lang w:eastAsia="zh-CN"/>
              </w:rPr>
              <w:t>服务项目的长远计划和短期安排等。</w:t>
            </w:r>
            <w:r>
              <w:rPr>
                <w:rFonts w:hint="eastAsia" w:ascii="宋体" w:hAnsi="宋体" w:eastAsia="宋体" w:cs="宋体"/>
                <w:color w:val="000000"/>
                <w:spacing w:val="3"/>
                <w:sz w:val="24"/>
                <w:szCs w:val="24"/>
                <w:highlight w:val="none"/>
              </w:rPr>
              <w:t>（0-1分）</w:t>
            </w:r>
          </w:p>
          <w:p>
            <w:pPr>
              <w:pStyle w:val="614"/>
              <w:numPr>
                <w:numId w:val="0"/>
              </w:numPr>
              <w:tabs>
                <w:tab w:val="left" w:pos="709"/>
              </w:tabs>
              <w:autoSpaceDE w:val="0"/>
              <w:autoSpaceDN w:val="0"/>
              <w:spacing w:before="4" w:beforeAutospacing="0" w:after="0" w:afterAutospacing="0" w:line="360" w:lineRule="auto"/>
              <w:ind w:left="0" w:leftChars="0" w:right="94"/>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pacing w:val="-4"/>
                <w:sz w:val="24"/>
                <w:szCs w:val="24"/>
                <w:highlight w:val="none"/>
                <w:lang w:eastAsia="zh-CN"/>
              </w:rPr>
              <w:t>物资装备：管理服务人员住房、管</w:t>
            </w:r>
            <w:r>
              <w:rPr>
                <w:rFonts w:hint="eastAsia" w:ascii="宋体" w:hAnsi="宋体" w:eastAsia="宋体" w:cs="宋体"/>
                <w:color w:val="000000"/>
                <w:spacing w:val="3"/>
                <w:sz w:val="24"/>
                <w:szCs w:val="24"/>
                <w:highlight w:val="none"/>
                <w:lang w:eastAsia="zh-CN"/>
              </w:rPr>
              <w:t>理用房、器械、交通工具以及通讯、安全防范装备及办公用品等。</w:t>
            </w:r>
            <w:r>
              <w:rPr>
                <w:rFonts w:hint="eastAsia" w:ascii="宋体" w:hAnsi="宋体" w:eastAsia="宋体" w:cs="宋体"/>
                <w:color w:val="000000"/>
                <w:spacing w:val="3"/>
                <w:sz w:val="24"/>
                <w:szCs w:val="24"/>
                <w:highlight w:val="none"/>
              </w:rPr>
              <w:t>（0-1分）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sz w:val="24"/>
                <w:szCs w:val="24"/>
                <w:highlight w:val="none"/>
              </w:rPr>
              <w:t xml:space="preserve">管理人员的配备、培训、管理 </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autoSpaceDE w:val="0"/>
              <w:autoSpaceDN w:val="0"/>
              <w:spacing w:before="2" w:beforeAutospacing="0" w:after="0" w:afterAutospacing="0" w:line="360" w:lineRule="auto"/>
              <w:ind w:left="107" w:right="94"/>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color w:val="000000"/>
                <w:spacing w:val="-6"/>
                <w:sz w:val="24"/>
                <w:szCs w:val="24"/>
                <w:highlight w:val="none"/>
                <w:lang w:eastAsia="zh-CN"/>
              </w:rPr>
              <w:t>管理人员配备：项目经理简历、各类</w:t>
            </w:r>
            <w:r>
              <w:rPr>
                <w:rFonts w:hint="eastAsia" w:ascii="宋体" w:hAnsi="宋体" w:eastAsia="宋体" w:cs="宋体"/>
                <w:color w:val="000000"/>
                <w:spacing w:val="3"/>
                <w:sz w:val="24"/>
                <w:szCs w:val="24"/>
                <w:highlight w:val="none"/>
                <w:lang w:eastAsia="zh-CN"/>
              </w:rPr>
              <w:t>人员数量、文化素质、专业素质、各岗位人员的配置、拟派的管理人员持证上岗的比例等。（0-1分）</w:t>
            </w:r>
          </w:p>
          <w:p>
            <w:pPr>
              <w:pStyle w:val="614"/>
              <w:autoSpaceDE w:val="0"/>
              <w:autoSpaceDN w:val="0"/>
              <w:spacing w:before="0" w:beforeAutospacing="0" w:after="0" w:afterAutospacing="0" w:line="360" w:lineRule="auto"/>
              <w:ind w:left="108" w:right="72"/>
              <w:rPr>
                <w:rFonts w:hint="eastAsia" w:ascii="宋体" w:hAnsi="宋体" w:eastAsia="宋体" w:cs="宋体"/>
                <w:color w:val="000000"/>
                <w:spacing w:val="-5"/>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color w:val="000000"/>
                <w:spacing w:val="-5"/>
                <w:sz w:val="24"/>
                <w:szCs w:val="24"/>
                <w:highlight w:val="none"/>
                <w:lang w:eastAsia="zh-CN"/>
              </w:rPr>
              <w:t>管理人员培训：对各类人员的培训计划、方式、目标及行为规范的培训等。</w:t>
            </w:r>
            <w:r>
              <w:rPr>
                <w:rFonts w:hint="eastAsia" w:ascii="宋体" w:hAnsi="宋体" w:eastAsia="宋体" w:cs="宋体"/>
                <w:color w:val="000000"/>
                <w:spacing w:val="3"/>
                <w:sz w:val="24"/>
                <w:szCs w:val="24"/>
                <w:highlight w:val="none"/>
                <w:lang w:eastAsia="zh-CN"/>
              </w:rPr>
              <w:t>（0-1分）</w:t>
            </w:r>
          </w:p>
          <w:p>
            <w:pPr>
              <w:pStyle w:val="614"/>
              <w:autoSpaceDE w:val="0"/>
              <w:autoSpaceDN w:val="0"/>
              <w:spacing w:before="0" w:beforeAutospacing="0" w:after="0" w:afterAutospacing="0" w:line="360" w:lineRule="auto"/>
              <w:ind w:left="0" w:right="72"/>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lang w:eastAsia="zh-CN"/>
              </w:rPr>
              <w:t xml:space="preserve"> </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color w:val="000000"/>
                <w:spacing w:val="-5"/>
                <w:sz w:val="24"/>
                <w:szCs w:val="24"/>
                <w:highlight w:val="none"/>
                <w:lang w:eastAsia="zh-CN"/>
              </w:rPr>
              <w:t>管理人员的管理：录用与考核、淘汰机制、奖罚、协调关系、服务意识、量化管理及标准运作等。</w:t>
            </w:r>
            <w:r>
              <w:rPr>
                <w:rFonts w:hint="eastAsia" w:ascii="宋体" w:hAnsi="宋体" w:eastAsia="宋体" w:cs="宋体"/>
                <w:color w:val="000000"/>
                <w:spacing w:val="3"/>
                <w:sz w:val="24"/>
                <w:szCs w:val="24"/>
                <w:highlight w:val="none"/>
              </w:rPr>
              <w:t>（0-1分）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物业</w:t>
            </w:r>
            <w:r>
              <w:rPr>
                <w:rFonts w:hint="eastAsia" w:ascii="宋体" w:hAnsi="宋体" w:eastAsia="宋体" w:cs="宋体"/>
                <w:color w:val="000000"/>
                <w:sz w:val="24"/>
                <w:szCs w:val="24"/>
                <w:highlight w:val="none"/>
              </w:rPr>
              <w:t>管理规章制度</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numPr>
                <w:numId w:val="0"/>
              </w:numPr>
              <w:tabs>
                <w:tab w:val="left" w:pos="709"/>
              </w:tabs>
              <w:autoSpaceDE w:val="0"/>
              <w:autoSpaceDN w:val="0"/>
              <w:spacing w:before="0" w:beforeAutospacing="0" w:after="0" w:afterAutospacing="0" w:line="360" w:lineRule="auto"/>
              <w:ind w:left="0" w:leftChars="0" w:right="-29"/>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有完善的物业管理制度、作业流程及物业管理工作计划及实施时间，体现标准化服务，管理服务水平是否符合国家和行业标准（0-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8"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5、设备配置</w:t>
            </w:r>
          </w:p>
        </w:tc>
        <w:tc>
          <w:tcPr>
            <w:tcW w:w="714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（1）自有新能源道路清扫车（</w:t>
            </w:r>
            <w:r>
              <w:rPr>
                <w:rFonts w:hint="eastAsia" w:ascii="宋体" w:hAnsi="宋体" w:eastAsia="宋体" w:cs="宋体"/>
                <w:color w:val="000000"/>
                <w:kern w:val="0"/>
                <w:sz w:val="24"/>
                <w:szCs w:val="24"/>
                <w:highlight w:val="none"/>
                <w:lang w:val="en-US" w:eastAsia="zh-CN"/>
              </w:rPr>
              <w:t>洗扫车</w:t>
            </w:r>
            <w:r>
              <w:rPr>
                <w:rFonts w:hint="eastAsia" w:ascii="宋体" w:hAnsi="宋体" w:eastAsia="宋体" w:cs="宋体"/>
                <w:color w:val="000000"/>
                <w:kern w:val="0"/>
                <w:sz w:val="24"/>
                <w:szCs w:val="24"/>
                <w:highlight w:val="none"/>
              </w:rPr>
              <w:t>）得1分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（2）自有高空作业</w:t>
            </w:r>
            <w:r>
              <w:rPr>
                <w:rFonts w:hint="eastAsia" w:ascii="宋体" w:hAnsi="宋体" w:eastAsia="宋体" w:cs="宋体"/>
                <w:color w:val="000000"/>
                <w:sz w:val="24"/>
                <w:szCs w:val="24"/>
                <w:highlight w:val="none"/>
              </w:rPr>
              <w:t>升降平台</w:t>
            </w:r>
            <w:r>
              <w:rPr>
                <w:rFonts w:hint="eastAsia" w:ascii="宋体" w:hAnsi="宋体" w:eastAsia="宋体" w:cs="宋体"/>
                <w:color w:val="000000"/>
                <w:sz w:val="24"/>
                <w:szCs w:val="24"/>
                <w:highlight w:val="none"/>
                <w:lang w:eastAsia="zh-CN"/>
              </w:rPr>
              <w:t>（铝合金升降平台）</w:t>
            </w:r>
            <w:r>
              <w:rPr>
                <w:rFonts w:hint="eastAsia" w:ascii="宋体" w:hAnsi="宋体" w:eastAsia="宋体" w:cs="宋体"/>
                <w:color w:val="000000"/>
                <w:sz w:val="24"/>
                <w:szCs w:val="24"/>
                <w:highlight w:val="none"/>
              </w:rPr>
              <w:t>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（3）自有</w:t>
            </w:r>
            <w:r>
              <w:rPr>
                <w:rFonts w:hint="eastAsia" w:ascii="宋体" w:hAnsi="宋体" w:eastAsia="宋体" w:cs="宋体"/>
                <w:color w:val="000000"/>
                <w:kern w:val="0"/>
                <w:sz w:val="24"/>
                <w:szCs w:val="24"/>
                <w:highlight w:val="none"/>
                <w:lang w:val="en-US" w:eastAsia="zh-CN"/>
              </w:rPr>
              <w:t>电动</w:t>
            </w:r>
            <w:r>
              <w:rPr>
                <w:rFonts w:hint="eastAsia" w:ascii="宋体" w:hAnsi="宋体" w:eastAsia="宋体" w:cs="宋体"/>
                <w:color w:val="000000"/>
                <w:kern w:val="0"/>
                <w:sz w:val="24"/>
                <w:szCs w:val="24"/>
                <w:highlight w:val="none"/>
              </w:rPr>
              <w:t>垃圾</w:t>
            </w:r>
            <w:r>
              <w:rPr>
                <w:rFonts w:hint="eastAsia" w:ascii="宋体" w:hAnsi="宋体" w:eastAsia="宋体" w:cs="宋体"/>
                <w:color w:val="000000"/>
                <w:kern w:val="0"/>
                <w:sz w:val="24"/>
                <w:szCs w:val="24"/>
                <w:highlight w:val="none"/>
                <w:lang w:val="en-US" w:eastAsia="zh-CN"/>
              </w:rPr>
              <w:t>集运</w:t>
            </w:r>
            <w:r>
              <w:rPr>
                <w:rFonts w:hint="eastAsia" w:ascii="宋体" w:hAnsi="宋体" w:eastAsia="宋体" w:cs="宋体"/>
                <w:color w:val="000000"/>
                <w:kern w:val="0"/>
                <w:sz w:val="24"/>
                <w:szCs w:val="24"/>
                <w:highlight w:val="none"/>
              </w:rPr>
              <w:t>车辆的得1分</w:t>
            </w:r>
            <w:r>
              <w:rPr>
                <w:rFonts w:hint="eastAsia" w:ascii="宋体" w:hAnsi="宋体" w:cs="宋体"/>
                <w:color w:val="000000"/>
                <w:kern w:val="0"/>
                <w:sz w:val="24"/>
                <w:szCs w:val="24"/>
                <w:highlight w:val="none"/>
                <w:lang w:val="en-US" w:eastAsia="zh-CN"/>
              </w:rPr>
              <w:t xml:space="preserve"> </w:t>
            </w:r>
          </w:p>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（4）自有电动巡逻车的得1分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lang w:eastAsia="zh-CN" w:bidi="zh-CN"/>
              </w:rPr>
              <w:t>自有</w:t>
            </w:r>
            <w:r>
              <w:rPr>
                <w:rFonts w:hint="eastAsia" w:ascii="宋体" w:hAnsi="宋体" w:eastAsia="宋体" w:cs="宋体"/>
                <w:color w:val="000000"/>
                <w:sz w:val="24"/>
                <w:szCs w:val="24"/>
                <w:highlight w:val="none"/>
                <w:lang w:val="en-US" w:eastAsia="zh-CN" w:bidi="zh-CN"/>
              </w:rPr>
              <w:t>电动高压冲洗车</w:t>
            </w:r>
            <w:r>
              <w:rPr>
                <w:rFonts w:hint="eastAsia" w:ascii="宋体" w:hAnsi="宋体" w:eastAsia="宋体" w:cs="宋体"/>
                <w:color w:val="000000"/>
                <w:sz w:val="24"/>
                <w:szCs w:val="24"/>
                <w:highlight w:val="none"/>
                <w:lang w:eastAsia="zh-CN" w:bidi="zh-CN"/>
              </w:rPr>
              <w:t>的得1</w:t>
            </w:r>
            <w:r>
              <w:rPr>
                <w:rFonts w:hint="eastAsia" w:ascii="宋体" w:hAnsi="宋体" w:eastAsia="宋体" w:cs="宋体"/>
                <w:color w:val="000000"/>
                <w:sz w:val="24"/>
                <w:szCs w:val="24"/>
                <w:highlight w:val="none"/>
                <w:lang w:eastAsia="zh-CN"/>
              </w:rPr>
              <w:t>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）自有保安巡逻平衡车的</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辆</w:t>
            </w:r>
            <w:r>
              <w:rPr>
                <w:rFonts w:hint="eastAsia" w:ascii="宋体" w:hAnsi="宋体" w:eastAsia="宋体" w:cs="宋体"/>
                <w:color w:val="000000"/>
                <w:sz w:val="24"/>
                <w:szCs w:val="24"/>
                <w:highlight w:val="none"/>
                <w:lang w:val="en-US" w:eastAsia="zh-CN"/>
              </w:rPr>
              <w:t>及</w:t>
            </w:r>
            <w:r>
              <w:rPr>
                <w:rFonts w:hint="eastAsia" w:ascii="宋体" w:hAnsi="宋体" w:eastAsia="宋体" w:cs="宋体"/>
                <w:color w:val="000000"/>
                <w:sz w:val="24"/>
                <w:szCs w:val="24"/>
                <w:highlight w:val="none"/>
                <w:lang w:eastAsia="zh-CN"/>
              </w:rPr>
              <w:t>以上的得1分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注：投标文件中提供购车发票</w:t>
            </w:r>
            <w:r>
              <w:rPr>
                <w:rFonts w:hint="eastAsia" w:ascii="宋体" w:hAnsi="宋体" w:eastAsia="宋体" w:cs="宋体"/>
                <w:color w:val="000000"/>
                <w:sz w:val="24"/>
                <w:szCs w:val="24"/>
                <w:highlight w:val="none"/>
              </w:rPr>
              <w:t>复印件或扫描件并加盖公章，</w:t>
            </w:r>
            <w:r>
              <w:rPr>
                <w:rFonts w:hint="eastAsia" w:ascii="宋体" w:hAnsi="宋体" w:eastAsia="宋体" w:cs="宋体"/>
                <w:color w:val="000000"/>
                <w:kern w:val="0"/>
                <w:sz w:val="24"/>
                <w:szCs w:val="24"/>
                <w:highlight w:val="none"/>
              </w:rPr>
              <w:t>否则不得分。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6、社区文化活动及环境社区文化</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34"/>
              <w:wordWrap/>
              <w:adjustRightInd w:val="0"/>
              <w:snapToGrid w:val="0"/>
              <w:spacing w:before="0" w:beforeAutospacing="0" w:after="0" w:afterAutospacing="0" w:line="360" w:lineRule="auto"/>
              <w:ind w:left="0" w:leftChars="0" w:right="0" w:firstLine="480" w:firstLineChars="200"/>
              <w:outlineLvl w:val="9"/>
              <w:rPr>
                <w:rFonts w:hint="eastAsia" w:ascii="宋体" w:hAnsi="宋体" w:eastAsia="宋体" w:cs="宋体"/>
                <w:kern w:val="0"/>
                <w:sz w:val="24"/>
                <w:szCs w:val="24"/>
                <w:highlight w:val="none"/>
                <w:lang w:val="en-US" w:eastAsia="en-US" w:bidi="ar-SA"/>
              </w:rPr>
            </w:pPr>
            <w:r>
              <w:rPr>
                <w:rFonts w:hint="eastAsia" w:ascii="宋体" w:hAnsi="宋体" w:eastAsia="宋体" w:cs="宋体"/>
                <w:color w:val="000000"/>
                <w:sz w:val="24"/>
                <w:szCs w:val="24"/>
                <w:highlight w:val="none"/>
              </w:rPr>
              <w:t>社区文化活动包括：对社区文化与物业管理关系的认识及应用，社区文化的总体目标，根据物业和居民特点而提出的社区文化活动计划以</w:t>
            </w:r>
            <w:r>
              <w:rPr>
                <w:rFonts w:hint="eastAsia" w:ascii="宋体" w:hAnsi="宋体" w:eastAsia="宋体" w:cs="宋体"/>
                <w:kern w:val="0"/>
                <w:sz w:val="24"/>
                <w:szCs w:val="24"/>
                <w:highlight w:val="none"/>
                <w:lang w:val="en-US" w:eastAsia="en-US" w:bidi="ar-SA"/>
              </w:rPr>
              <w:t>及制度建设和场地安排。要求：有特色、有深度、有影响。</w:t>
            </w:r>
          </w:p>
          <w:p>
            <w:pPr>
              <w:pStyle w:val="34"/>
              <w:wordWrap/>
              <w:adjustRightInd w:val="0"/>
              <w:snapToGrid w:val="0"/>
              <w:spacing w:before="0" w:beforeAutospacing="0" w:after="0" w:afterAutospacing="0" w:line="360" w:lineRule="auto"/>
              <w:ind w:left="0" w:leftChars="0" w:right="0" w:firstLine="480" w:firstLineChars="200"/>
              <w:outlineLvl w:val="9"/>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en-US" w:eastAsia="en-US" w:bidi="ar-SA"/>
              </w:rPr>
              <w:t>有完整的社区文化总体目标（0-1分）</w:t>
            </w:r>
          </w:p>
          <w:p>
            <w:pPr>
              <w:pStyle w:val="34"/>
              <w:wordWrap/>
              <w:adjustRightInd w:val="0"/>
              <w:snapToGrid w:val="0"/>
              <w:spacing w:before="0" w:beforeAutospacing="0" w:after="0" w:afterAutospacing="0" w:line="360" w:lineRule="auto"/>
              <w:ind w:left="0" w:leftChars="0" w:right="0" w:firstLine="480" w:firstLineChars="200"/>
              <w:outlineLvl w:val="9"/>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en-US" w:bidi="ar-SA"/>
              </w:rPr>
              <w:t>有详细的社区文化活动方案及制度保障（0-1分）</w:t>
            </w:r>
          </w:p>
          <w:p>
            <w:pPr>
              <w:widowControl/>
              <w:wordWrap/>
              <w:adjustRightInd w:val="0"/>
              <w:snapToGrid w:val="0"/>
              <w:spacing w:before="0" w:beforeAutospacing="0" w:after="0" w:afterAutospacing="0" w:line="360" w:lineRule="auto"/>
              <w:ind w:left="0" w:leftChars="0" w:right="0" w:firstLine="480" w:firstLineChars="200"/>
              <w:jc w:val="left"/>
              <w:textAlignment w:val="center"/>
              <w:outlineLvl w:val="9"/>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lang w:val="en-US" w:eastAsia="zh-CN" w:bidi="ar-SA"/>
              </w:rPr>
              <w:t>（3）</w:t>
            </w:r>
            <w:r>
              <w:rPr>
                <w:rFonts w:hint="eastAsia" w:ascii="宋体" w:hAnsi="宋体" w:eastAsia="宋体" w:cs="宋体"/>
                <w:kern w:val="0"/>
                <w:sz w:val="24"/>
                <w:szCs w:val="24"/>
                <w:highlight w:val="none"/>
                <w:lang w:val="en-US" w:eastAsia="en-US" w:bidi="ar-SA"/>
              </w:rPr>
              <w:t>有场地安排及费用来源（0-1分）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7、智能化系统的管理、维护</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numPr>
                <w:numId w:val="0"/>
              </w:numPr>
              <w:tabs>
                <w:tab w:val="left" w:pos="751"/>
              </w:tabs>
              <w:autoSpaceDE w:val="0"/>
              <w:autoSpaceDN w:val="0"/>
              <w:spacing w:before="0" w:beforeAutospacing="0" w:after="0" w:afterAutospacing="0" w:line="360" w:lineRule="auto"/>
              <w:ind w:left="421" w:leftChars="0" w:right="95"/>
              <w:rPr>
                <w:rFonts w:hint="eastAsia" w:ascii="宋体" w:hAnsi="宋体" w:eastAsia="宋体" w:cs="宋体"/>
                <w:color w:val="000000"/>
                <w:spacing w:val="9"/>
                <w:sz w:val="24"/>
                <w:szCs w:val="24"/>
                <w:highlight w:val="none"/>
                <w:lang w:eastAsia="zh-CN"/>
              </w:rPr>
            </w:pPr>
            <w:r>
              <w:rPr>
                <w:rFonts w:hint="eastAsia" w:ascii="宋体" w:hAnsi="宋体" w:cs="宋体"/>
                <w:sz w:val="24"/>
                <w:szCs w:val="20"/>
                <w:highlight w:val="none"/>
                <w:lang w:eastAsia="zh-CN"/>
              </w:rPr>
              <w:t>对</w:t>
            </w:r>
            <w:r>
              <w:rPr>
                <w:rFonts w:hint="eastAsia" w:ascii="宋体" w:hAnsi="宋体" w:cs="宋体"/>
                <w:sz w:val="24"/>
                <w:szCs w:val="20"/>
                <w:highlight w:val="none"/>
              </w:rPr>
              <w:t>智能化小区管理实施方案进行打分</w:t>
            </w:r>
            <w:r>
              <w:rPr>
                <w:rFonts w:hint="eastAsia" w:ascii="宋体" w:hAnsi="宋体" w:cs="宋体"/>
                <w:sz w:val="24"/>
                <w:szCs w:val="20"/>
                <w:highlight w:val="none"/>
                <w:lang w:eastAsia="zh-CN"/>
              </w:rPr>
              <w:t>。</w:t>
            </w:r>
          </w:p>
          <w:p>
            <w:pPr>
              <w:pStyle w:val="614"/>
              <w:numPr>
                <w:numId w:val="0"/>
              </w:numPr>
              <w:tabs>
                <w:tab w:val="left" w:pos="751"/>
              </w:tabs>
              <w:autoSpaceDE w:val="0"/>
              <w:autoSpaceDN w:val="0"/>
              <w:spacing w:before="0" w:beforeAutospacing="0" w:after="0" w:afterAutospacing="0" w:line="360" w:lineRule="auto"/>
              <w:ind w:left="421" w:leftChars="0" w:right="95"/>
              <w:rPr>
                <w:rFonts w:hint="eastAsia" w:ascii="宋体" w:hAnsi="宋体" w:eastAsia="宋体" w:cs="宋体"/>
                <w:color w:val="000000"/>
                <w:sz w:val="24"/>
                <w:szCs w:val="24"/>
                <w:highlight w:val="none"/>
                <w:lang w:eastAsia="zh-CN"/>
              </w:rPr>
            </w:pPr>
            <w:r>
              <w:rPr>
                <w:rFonts w:hint="eastAsia" w:ascii="宋体" w:hAnsi="宋体" w:cs="宋体"/>
                <w:color w:val="000000"/>
                <w:spacing w:val="9"/>
                <w:sz w:val="24"/>
                <w:szCs w:val="24"/>
                <w:highlight w:val="none"/>
                <w:lang w:eastAsia="zh-CN"/>
              </w:rPr>
              <w:t>（</w:t>
            </w:r>
            <w:r>
              <w:rPr>
                <w:rFonts w:hint="eastAsia" w:ascii="宋体" w:hAnsi="宋体" w:cs="宋体"/>
                <w:color w:val="000000"/>
                <w:spacing w:val="9"/>
                <w:sz w:val="24"/>
                <w:szCs w:val="24"/>
                <w:highlight w:val="none"/>
                <w:lang w:val="en-US" w:eastAsia="zh-CN"/>
              </w:rPr>
              <w:t>1</w:t>
            </w:r>
            <w:r>
              <w:rPr>
                <w:rFonts w:hint="eastAsia" w:ascii="宋体" w:hAnsi="宋体" w:cs="宋体"/>
                <w:color w:val="000000"/>
                <w:spacing w:val="9"/>
                <w:sz w:val="24"/>
                <w:szCs w:val="24"/>
                <w:highlight w:val="none"/>
                <w:lang w:eastAsia="zh-CN"/>
              </w:rPr>
              <w:t>）</w:t>
            </w:r>
            <w:r>
              <w:rPr>
                <w:rFonts w:hint="eastAsia" w:ascii="宋体" w:hAnsi="宋体" w:cs="宋体"/>
                <w:sz w:val="24"/>
                <w:szCs w:val="20"/>
                <w:highlight w:val="none"/>
              </w:rPr>
              <w:t>智慧物业管理平台</w:t>
            </w:r>
            <w:r>
              <w:rPr>
                <w:rFonts w:hint="eastAsia" w:ascii="宋体" w:hAnsi="宋体" w:cs="宋体"/>
                <w:sz w:val="24"/>
                <w:szCs w:val="20"/>
                <w:highlight w:val="none"/>
                <w:lang w:eastAsia="zh-CN"/>
              </w:rPr>
              <w:t>运用、</w:t>
            </w:r>
            <w:r>
              <w:rPr>
                <w:rFonts w:hint="eastAsia" w:ascii="宋体" w:hAnsi="宋体" w:cs="宋体"/>
                <w:color w:val="000000"/>
                <w:sz w:val="24"/>
                <w:szCs w:val="24"/>
                <w:highlight w:val="none"/>
                <w:lang w:eastAsia="zh-CN"/>
              </w:rPr>
              <w:t>电子业主卡推广方案</w:t>
            </w:r>
            <w:r>
              <w:rPr>
                <w:rFonts w:hint="eastAsia" w:ascii="宋体" w:hAnsi="宋体" w:eastAsia="宋体" w:cs="宋体"/>
                <w:kern w:val="0"/>
                <w:sz w:val="24"/>
                <w:szCs w:val="24"/>
                <w:highlight w:val="none"/>
                <w:lang w:val="en-US" w:eastAsia="en-US" w:bidi="ar-SA"/>
              </w:rPr>
              <w:t>（0-1分）</w:t>
            </w:r>
          </w:p>
          <w:p>
            <w:pPr>
              <w:pStyle w:val="614"/>
              <w:numPr>
                <w:numId w:val="0"/>
              </w:numPr>
              <w:tabs>
                <w:tab w:val="left" w:pos="709"/>
              </w:tabs>
              <w:autoSpaceDE w:val="0"/>
              <w:autoSpaceDN w:val="0"/>
              <w:spacing w:before="0" w:beforeAutospacing="0" w:after="0" w:afterAutospacing="0" w:line="360" w:lineRule="auto"/>
              <w:ind w:left="421" w:leftChars="0" w:right="94"/>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）智慧安防、垃圾分类、停车管理等智能化方案（</w:t>
            </w:r>
            <w:r>
              <w:rPr>
                <w:rFonts w:hint="eastAsia" w:ascii="宋体" w:hAnsi="宋体" w:cs="宋体"/>
                <w:color w:val="000000"/>
                <w:sz w:val="24"/>
                <w:szCs w:val="24"/>
                <w:highlight w:val="none"/>
                <w:lang w:val="en-US" w:eastAsia="zh-CN"/>
              </w:rPr>
              <w:t>0-1分</w:t>
            </w:r>
            <w:r>
              <w:rPr>
                <w:rFonts w:hint="eastAsia" w:ascii="宋体" w:hAnsi="宋体" w:cs="宋体"/>
                <w:color w:val="000000"/>
                <w:sz w:val="24"/>
                <w:szCs w:val="24"/>
                <w:highlight w:val="none"/>
                <w:lang w:eastAsia="zh-CN"/>
              </w:rPr>
              <w:t>）</w:t>
            </w:r>
          </w:p>
          <w:p>
            <w:pPr>
              <w:pStyle w:val="614"/>
              <w:numPr>
                <w:numId w:val="0"/>
              </w:numPr>
              <w:tabs>
                <w:tab w:val="left" w:pos="709"/>
              </w:tabs>
              <w:autoSpaceDE w:val="0"/>
              <w:autoSpaceDN w:val="0"/>
              <w:spacing w:before="0" w:beforeAutospacing="0" w:after="0" w:afterAutospacing="0" w:line="360" w:lineRule="auto"/>
              <w:ind w:left="420" w:leftChars="0" w:right="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）与业主、业委会（物管会）、社区沟通智能化的方案（</w:t>
            </w:r>
            <w:r>
              <w:rPr>
                <w:rFonts w:hint="eastAsia" w:ascii="宋体" w:hAnsi="宋体" w:cs="宋体"/>
                <w:color w:val="000000"/>
                <w:sz w:val="24"/>
                <w:szCs w:val="24"/>
                <w:highlight w:val="none"/>
                <w:lang w:val="en-US" w:eastAsia="zh-CN"/>
              </w:rPr>
              <w:t>0-1分</w:t>
            </w:r>
            <w:r>
              <w:rPr>
                <w:rFonts w:hint="eastAsia" w:ascii="宋体" w:hAnsi="宋体" w:cs="宋体"/>
                <w:color w:val="000000"/>
                <w:sz w:val="24"/>
                <w:szCs w:val="24"/>
                <w:highlight w:val="none"/>
                <w:lang w:eastAsia="zh-CN"/>
              </w:rPr>
              <w:t>）</w:t>
            </w:r>
          </w:p>
          <w:p>
            <w:pPr>
              <w:pStyle w:val="614"/>
              <w:numPr>
                <w:numId w:val="0"/>
              </w:numPr>
              <w:tabs>
                <w:tab w:val="left" w:pos="709"/>
              </w:tabs>
              <w:autoSpaceDE w:val="0"/>
              <w:autoSpaceDN w:val="0"/>
              <w:spacing w:before="0" w:beforeAutospacing="0" w:after="0" w:afterAutospacing="0" w:line="360" w:lineRule="auto"/>
              <w:ind w:left="420" w:leftChars="0" w:right="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）智能化系统管理、维护方案（</w:t>
            </w:r>
            <w:r>
              <w:rPr>
                <w:rFonts w:hint="eastAsia" w:ascii="宋体" w:hAnsi="宋体" w:cs="宋体"/>
                <w:color w:val="000000"/>
                <w:sz w:val="24"/>
                <w:szCs w:val="24"/>
                <w:highlight w:val="none"/>
                <w:lang w:val="en-US" w:eastAsia="zh-CN"/>
              </w:rPr>
              <w:t>0-1</w:t>
            </w:r>
            <w:r>
              <w:rPr>
                <w:rFonts w:hint="eastAsia" w:ascii="宋体" w:hAnsi="宋体" w:cs="宋体"/>
                <w:color w:val="000000"/>
                <w:sz w:val="24"/>
                <w:szCs w:val="24"/>
                <w:highlight w:val="none"/>
                <w:lang w:eastAsia="zh-CN"/>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8、日常物业管理</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numPr>
                <w:numId w:val="0"/>
              </w:numPr>
              <w:tabs>
                <w:tab w:val="left" w:pos="709"/>
              </w:tabs>
              <w:autoSpaceDE w:val="0"/>
              <w:autoSpaceDN w:val="0"/>
              <w:spacing w:before="0" w:beforeAutospacing="0" w:after="0" w:afterAutospacing="0" w:line="360" w:lineRule="auto"/>
              <w:ind w:left="0" w:leftChars="0" w:right="96"/>
              <w:jc w:val="both"/>
              <w:rPr>
                <w:rFonts w:hint="eastAsia" w:ascii="宋体" w:hAnsi="宋体" w:eastAsia="宋体" w:cs="宋体"/>
                <w:color w:val="000000"/>
                <w:sz w:val="24"/>
                <w:szCs w:val="24"/>
                <w:highlight w:val="none"/>
                <w:lang w:eastAsia="zh-CN"/>
              </w:rPr>
            </w:pPr>
            <w:r>
              <w:rPr>
                <w:rFonts w:hint="eastAsia" w:ascii="宋体" w:hAnsi="宋体" w:cs="宋体"/>
                <w:color w:val="000000"/>
                <w:spacing w:val="-2"/>
                <w:sz w:val="24"/>
                <w:szCs w:val="24"/>
                <w:highlight w:val="none"/>
                <w:lang w:eastAsia="zh-CN"/>
              </w:rPr>
              <w:t>（</w:t>
            </w:r>
            <w:r>
              <w:rPr>
                <w:rFonts w:hint="eastAsia" w:ascii="宋体" w:hAnsi="宋体" w:cs="宋体"/>
                <w:color w:val="000000"/>
                <w:spacing w:val="-2"/>
                <w:sz w:val="24"/>
                <w:szCs w:val="24"/>
                <w:highlight w:val="none"/>
                <w:lang w:val="en-US" w:eastAsia="zh-CN"/>
              </w:rPr>
              <w:t>1</w:t>
            </w:r>
            <w:r>
              <w:rPr>
                <w:rFonts w:hint="eastAsia" w:ascii="宋体" w:hAnsi="宋体" w:cs="宋体"/>
                <w:color w:val="000000"/>
                <w:spacing w:val="-2"/>
                <w:sz w:val="24"/>
                <w:szCs w:val="24"/>
                <w:highlight w:val="none"/>
                <w:lang w:eastAsia="zh-CN"/>
              </w:rPr>
              <w:t>）</w:t>
            </w:r>
            <w:r>
              <w:rPr>
                <w:rFonts w:hint="eastAsia" w:ascii="宋体" w:hAnsi="宋体" w:eastAsia="宋体" w:cs="宋体"/>
                <w:color w:val="000000"/>
                <w:spacing w:val="-2"/>
                <w:sz w:val="24"/>
                <w:szCs w:val="24"/>
                <w:highlight w:val="none"/>
                <w:lang w:eastAsia="zh-CN"/>
              </w:rPr>
              <w:t>业主入住期间的管理方案，包括入</w:t>
            </w:r>
            <w:r>
              <w:rPr>
                <w:rFonts w:hint="eastAsia" w:ascii="宋体" w:hAnsi="宋体" w:eastAsia="宋体" w:cs="宋体"/>
                <w:color w:val="000000"/>
                <w:spacing w:val="3"/>
                <w:sz w:val="24"/>
                <w:szCs w:val="24"/>
                <w:highlight w:val="none"/>
                <w:lang w:eastAsia="zh-CN"/>
              </w:rPr>
              <w:t>住仪式、办理有关手续、便民服务、为业主排忧解难的措施；</w:t>
            </w:r>
            <w:r>
              <w:rPr>
                <w:rFonts w:hint="eastAsia" w:ascii="宋体" w:hAnsi="宋体" w:eastAsia="宋体" w:cs="宋体"/>
                <w:color w:val="000000"/>
                <w:sz w:val="24"/>
                <w:szCs w:val="24"/>
                <w:highlight w:val="none"/>
                <w:lang w:eastAsia="zh-CN"/>
              </w:rPr>
              <w:t>（0-1分）</w:t>
            </w:r>
          </w:p>
          <w:p>
            <w:pPr>
              <w:pStyle w:val="614"/>
              <w:numPr>
                <w:numId w:val="0"/>
              </w:numPr>
              <w:tabs>
                <w:tab w:val="left" w:pos="709"/>
              </w:tabs>
              <w:autoSpaceDE w:val="0"/>
              <w:autoSpaceDN w:val="0"/>
              <w:spacing w:before="0" w:beforeAutospacing="0" w:after="0" w:afterAutospacing="0" w:line="360" w:lineRule="auto"/>
              <w:ind w:left="0" w:leftChars="0" w:right="94"/>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根据入住前后及各个管理时期的</w:t>
            </w:r>
            <w:r>
              <w:rPr>
                <w:rFonts w:hint="eastAsia" w:ascii="宋体" w:hAnsi="宋体" w:eastAsia="宋体" w:cs="宋体"/>
                <w:color w:val="000000"/>
                <w:spacing w:val="-4"/>
                <w:sz w:val="24"/>
                <w:szCs w:val="24"/>
                <w:highlight w:val="none"/>
                <w:lang w:eastAsia="zh-CN"/>
              </w:rPr>
              <w:t>特点，采取相应的安全防范措施；</w:t>
            </w:r>
            <w:r>
              <w:rPr>
                <w:rFonts w:hint="eastAsia" w:ascii="宋体" w:hAnsi="宋体" w:eastAsia="宋体" w:cs="宋体"/>
                <w:color w:val="000000"/>
                <w:sz w:val="24"/>
                <w:szCs w:val="24"/>
                <w:highlight w:val="none"/>
                <w:lang w:eastAsia="zh-CN"/>
              </w:rPr>
              <w:t>（0-1分）</w:t>
            </w:r>
          </w:p>
          <w:p>
            <w:pPr>
              <w:pStyle w:val="614"/>
              <w:numPr>
                <w:numId w:val="0"/>
              </w:numPr>
              <w:tabs>
                <w:tab w:val="left" w:pos="709"/>
              </w:tabs>
              <w:autoSpaceDE w:val="0"/>
              <w:autoSpaceDN w:val="0"/>
              <w:spacing w:before="5" w:beforeAutospacing="0" w:after="0" w:afterAutospacing="0" w:line="360" w:lineRule="auto"/>
              <w:ind w:left="0" w:leftChars="0" w:right="96"/>
              <w:jc w:val="both"/>
              <w:rPr>
                <w:rFonts w:hint="eastAsia" w:ascii="宋体" w:hAnsi="宋体" w:eastAsia="宋体" w:cs="宋体"/>
                <w:color w:val="000000"/>
                <w:kern w:val="2"/>
                <w:sz w:val="24"/>
                <w:szCs w:val="24"/>
                <w:highlight w:val="none"/>
                <w:lang w:val="zh-CN"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对房屋装修的监管方案、方式、措施和所达到的效果，特别是</w:t>
            </w:r>
            <w:r>
              <w:rPr>
                <w:rFonts w:hint="eastAsia" w:ascii="宋体" w:hAnsi="宋体" w:cs="宋体"/>
                <w:color w:val="000000"/>
                <w:sz w:val="24"/>
                <w:szCs w:val="24"/>
                <w:highlight w:val="none"/>
                <w:lang w:eastAsia="zh-CN"/>
              </w:rPr>
              <w:t>制止</w:t>
            </w:r>
            <w:r>
              <w:rPr>
                <w:rFonts w:hint="eastAsia" w:ascii="宋体" w:hAnsi="宋体" w:eastAsia="宋体" w:cs="宋体"/>
                <w:color w:val="000000"/>
                <w:sz w:val="24"/>
                <w:szCs w:val="24"/>
                <w:highlight w:val="none"/>
                <w:lang w:eastAsia="zh-CN"/>
              </w:rPr>
              <w:t>违章搭建</w:t>
            </w:r>
            <w:r>
              <w:rPr>
                <w:rFonts w:hint="eastAsia" w:ascii="宋体" w:hAnsi="宋体" w:cs="宋体"/>
                <w:color w:val="000000"/>
                <w:sz w:val="24"/>
                <w:szCs w:val="24"/>
                <w:highlight w:val="none"/>
                <w:lang w:eastAsia="zh-CN"/>
              </w:rPr>
              <w:t>、制止违规装修</w:t>
            </w:r>
            <w:r>
              <w:rPr>
                <w:rFonts w:hint="eastAsia" w:ascii="宋体" w:hAnsi="宋体" w:eastAsia="宋体" w:cs="宋体"/>
                <w:color w:val="000000"/>
                <w:sz w:val="24"/>
                <w:szCs w:val="24"/>
                <w:highlight w:val="none"/>
                <w:lang w:eastAsia="zh-CN"/>
              </w:rPr>
              <w:t>和保证房屋外观整洁统一所负的措施及方法；（0-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9、物业管理与服务方案</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w:t>
            </w:r>
            <w:r>
              <w:rPr>
                <w:rFonts w:hint="eastAsia" w:ascii="宋体" w:hAnsi="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）公共区域清洁卫生服务(0-3分) :</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①有科学、可执行性的管理目标，制度健全规范(0-1分)；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②有规范的管理作业质量标准、制订可执行性的内部考核方法(0-1分)；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③有垃圾分类实施方案及考核细则(0-1分)。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cs="宋体"/>
                <w:b/>
                <w:color w:val="000000"/>
                <w:sz w:val="24"/>
                <w:szCs w:val="24"/>
                <w:highlight w:val="none"/>
                <w:lang w:val="en-US" w:eastAsia="zh-CN"/>
              </w:rPr>
              <w:t>2</w:t>
            </w:r>
            <w:r>
              <w:rPr>
                <w:rFonts w:hint="eastAsia" w:ascii="宋体" w:hAnsi="宋体" w:eastAsia="宋体" w:cs="宋体"/>
                <w:b/>
                <w:color w:val="000000"/>
                <w:sz w:val="24"/>
                <w:szCs w:val="24"/>
                <w:highlight w:val="none"/>
              </w:rPr>
              <w:t>）公共区域秩序维护服务(0-3分) :</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①有科学、可执行性的管理目标，制度健全规范(0-1分)；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②有规范的管理作业质量标准、制订可执行性的内部考核方法(0-1分)；</w:t>
            </w:r>
          </w:p>
          <w:p>
            <w:pPr>
              <w:pStyle w:val="3"/>
              <w:wordWrap/>
              <w:adjustRightInd w:val="0"/>
              <w:snapToGrid w:val="0"/>
              <w:spacing w:before="0" w:beforeAutospacing="0" w:after="0" w:afterAutospacing="0" w:line="360" w:lineRule="auto"/>
              <w:ind w:right="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③对智慧小区设施如门禁系统、停车收费系统的管理方案(0-1分)。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cs="宋体"/>
                <w:b/>
                <w:color w:val="000000"/>
                <w:sz w:val="24"/>
                <w:szCs w:val="24"/>
                <w:highlight w:val="none"/>
                <w:lang w:val="en-US" w:eastAsia="zh-CN"/>
              </w:rPr>
              <w:t>3</w:t>
            </w:r>
            <w:r>
              <w:rPr>
                <w:rFonts w:hint="eastAsia" w:ascii="宋体" w:hAnsi="宋体" w:eastAsia="宋体" w:cs="宋体"/>
                <w:b/>
                <w:color w:val="000000"/>
                <w:sz w:val="24"/>
                <w:szCs w:val="24"/>
                <w:highlight w:val="none"/>
              </w:rPr>
              <w:t>）绿化养护服务管理(0-3分) :</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①有科学、可执行性的管理目标，制度健全规范(0-1分)；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②有规范的管理作业质量标准、作业流程、制订可执行性的内部考核方法(0-1分)；</w:t>
            </w:r>
          </w:p>
          <w:p>
            <w:pPr>
              <w:widowControl/>
              <w:wordWrap/>
              <w:adjustRightInd w:val="0"/>
              <w:snapToGrid w:val="0"/>
              <w:spacing w:before="0" w:beforeAutospacing="0" w:after="0" w:afterAutospacing="0" w:line="360" w:lineRule="auto"/>
              <w:ind w:left="0" w:right="0"/>
              <w:jc w:val="left"/>
              <w:textAlignment w:val="center"/>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rPr>
              <w:t>③农药、化学物等危化品管理处置方案（0-1分）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cs="宋体"/>
                <w:b/>
                <w:color w:val="000000"/>
                <w:sz w:val="24"/>
                <w:szCs w:val="24"/>
                <w:highlight w:val="none"/>
                <w:lang w:val="en-US" w:eastAsia="zh-CN"/>
              </w:rPr>
              <w:t>4</w:t>
            </w:r>
            <w:r>
              <w:rPr>
                <w:rFonts w:hint="eastAsia" w:ascii="宋体" w:hAnsi="宋体" w:eastAsia="宋体" w:cs="宋体"/>
                <w:b/>
                <w:color w:val="000000"/>
                <w:sz w:val="24"/>
                <w:szCs w:val="24"/>
                <w:highlight w:val="none"/>
              </w:rPr>
              <w:t>）共用部位、共用设施设备日常运行、维护服务(0-3分) :</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①有科学、可执行性的管理目标，制度健全规范(0-1分)；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②有规范的管理作业质量标准、制订可执行性内部考核方法(0-1分)；</w:t>
            </w:r>
          </w:p>
          <w:p>
            <w:pPr>
              <w:pStyle w:val="3"/>
              <w:wordWrap/>
              <w:adjustRightInd w:val="0"/>
              <w:snapToGrid w:val="0"/>
              <w:spacing w:before="0" w:beforeAutospacing="0" w:after="0" w:afterAutospacing="0" w:line="360" w:lineRule="auto"/>
              <w:ind w:right="0"/>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③有供配电、给排水、消防、安防、电梯等系统管理方案(0-1分)。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10、物业突发事件的应急措施</w:t>
            </w:r>
          </w:p>
        </w:tc>
        <w:tc>
          <w:tcPr>
            <w:tcW w:w="714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cs="宋体"/>
                <w:color w:val="000000"/>
                <w:spacing w:val="-2"/>
                <w:sz w:val="24"/>
                <w:szCs w:val="24"/>
                <w:highlight w:val="none"/>
                <w:lang w:eastAsia="zh-CN"/>
              </w:rPr>
              <w:t>（</w:t>
            </w:r>
            <w:r>
              <w:rPr>
                <w:rFonts w:hint="eastAsia" w:ascii="宋体" w:hAnsi="宋体" w:cs="宋体"/>
                <w:color w:val="000000"/>
                <w:spacing w:val="-2"/>
                <w:sz w:val="24"/>
                <w:szCs w:val="24"/>
                <w:highlight w:val="none"/>
                <w:lang w:val="en-US" w:eastAsia="zh-CN"/>
              </w:rPr>
              <w:t>1</w:t>
            </w:r>
            <w:r>
              <w:rPr>
                <w:rFonts w:hint="eastAsia" w:ascii="宋体" w:hAnsi="宋体" w:cs="宋体"/>
                <w:color w:val="000000"/>
                <w:spacing w:val="-2"/>
                <w:sz w:val="24"/>
                <w:szCs w:val="24"/>
                <w:highlight w:val="none"/>
                <w:lang w:eastAsia="zh-CN"/>
              </w:rPr>
              <w:t>）</w:t>
            </w:r>
            <w:r>
              <w:rPr>
                <w:rFonts w:hint="eastAsia" w:ascii="宋体" w:hAnsi="宋体" w:eastAsia="宋体" w:cs="宋体"/>
                <w:sz w:val="24"/>
                <w:szCs w:val="24"/>
                <w:highlight w:val="none"/>
              </w:rPr>
              <w:t>物业管理区域内安全防范措施、消防、抗台、抗震等紧急预案（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分）；</w:t>
            </w:r>
          </w:p>
          <w:p>
            <w:pPr>
              <w:pStyle w:val="16"/>
              <w:spacing w:before="0" w:beforeAutospacing="0" w:after="0" w:afterAutospacing="0"/>
              <w:ind w:left="0" w:right="0"/>
              <w:rPr>
                <w:rFonts w:hint="eastAsia" w:ascii="宋体" w:hAnsi="宋体" w:eastAsia="宋体" w:cs="宋体"/>
                <w:sz w:val="24"/>
                <w:szCs w:val="24"/>
                <w:highlight w:val="none"/>
              </w:rPr>
            </w:pPr>
            <w:r>
              <w:rPr>
                <w:rFonts w:hint="eastAsia" w:ascii="宋体" w:hAnsi="宋体" w:cs="宋体"/>
                <w:color w:val="000000"/>
                <w:spacing w:val="-2"/>
                <w:sz w:val="24"/>
                <w:szCs w:val="24"/>
                <w:highlight w:val="none"/>
                <w:lang w:eastAsia="zh-CN"/>
              </w:rPr>
              <w:t>（</w:t>
            </w:r>
            <w:r>
              <w:rPr>
                <w:rFonts w:hint="eastAsia" w:ascii="Times New Roman" w:hAnsi="宋体" w:cs="宋体"/>
                <w:color w:val="000000"/>
                <w:spacing w:val="-2"/>
                <w:sz w:val="24"/>
                <w:szCs w:val="24"/>
                <w:highlight w:val="none"/>
                <w:lang w:val="en-US" w:eastAsia="zh-CN"/>
              </w:rPr>
              <w:t>2</w:t>
            </w:r>
            <w:r>
              <w:rPr>
                <w:rFonts w:hint="eastAsia" w:ascii="宋体" w:hAnsi="宋体" w:cs="宋体"/>
                <w:color w:val="000000"/>
                <w:spacing w:val="-2"/>
                <w:sz w:val="24"/>
                <w:szCs w:val="24"/>
                <w:highlight w:val="none"/>
                <w:lang w:eastAsia="zh-CN"/>
              </w:rPr>
              <w:t>）</w:t>
            </w:r>
            <w:r>
              <w:rPr>
                <w:rFonts w:hint="eastAsia" w:ascii="宋体" w:hAnsi="宋体" w:eastAsia="宋体" w:cs="宋体"/>
                <w:sz w:val="24"/>
                <w:szCs w:val="24"/>
                <w:highlight w:val="none"/>
              </w:rPr>
              <w:t>物业管理区域内的防盗、防火的安全防范巡查、应急供电系统、给排水设备、空调系统、电气照明装置等设备应急检修措施等（</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分）。</w:t>
            </w:r>
          </w:p>
          <w:p>
            <w:pPr>
              <w:pStyle w:val="16"/>
              <w:spacing w:before="0" w:beforeAutospacing="0" w:after="0" w:afterAutospacing="0"/>
              <w:ind w:left="0" w:right="0"/>
              <w:rPr>
                <w:rFonts w:hint="eastAsia" w:ascii="宋体" w:hAnsi="宋体" w:eastAsia="宋体" w:cs="宋体"/>
                <w:sz w:val="24"/>
                <w:szCs w:val="24"/>
                <w:highlight w:val="none"/>
              </w:rPr>
            </w:pPr>
            <w:r>
              <w:rPr>
                <w:rFonts w:hint="eastAsia" w:ascii="宋体" w:hAnsi="宋体" w:cs="宋体"/>
                <w:color w:val="000000"/>
                <w:spacing w:val="-2"/>
                <w:sz w:val="24"/>
                <w:szCs w:val="24"/>
                <w:highlight w:val="none"/>
                <w:lang w:eastAsia="zh-CN"/>
              </w:rPr>
              <w:t>（</w:t>
            </w:r>
            <w:r>
              <w:rPr>
                <w:rFonts w:hint="eastAsia" w:ascii="Times New Roman" w:hAnsi="宋体" w:cs="宋体"/>
                <w:color w:val="000000"/>
                <w:spacing w:val="-2"/>
                <w:sz w:val="24"/>
                <w:szCs w:val="24"/>
                <w:highlight w:val="none"/>
                <w:lang w:val="en-US" w:eastAsia="zh-CN"/>
              </w:rPr>
              <w:t>3</w:t>
            </w:r>
            <w:r>
              <w:rPr>
                <w:rFonts w:hint="eastAsia" w:ascii="宋体" w:hAnsi="宋体" w:cs="宋体"/>
                <w:color w:val="000000"/>
                <w:spacing w:val="-2"/>
                <w:sz w:val="24"/>
                <w:szCs w:val="24"/>
                <w:highlight w:val="none"/>
                <w:lang w:eastAsia="zh-CN"/>
              </w:rPr>
              <w:t>）</w:t>
            </w:r>
            <w:r>
              <w:rPr>
                <w:rFonts w:hint="eastAsia" w:ascii="宋体" w:hAnsi="宋体" w:eastAsia="宋体" w:cs="宋体"/>
                <w:bCs/>
                <w:color w:val="auto"/>
                <w:sz w:val="24"/>
                <w:szCs w:val="24"/>
                <w:highlight w:val="none"/>
              </w:rPr>
              <w:t>物业管理区域内</w:t>
            </w:r>
            <w:r>
              <w:rPr>
                <w:rFonts w:hint="eastAsia" w:ascii="宋体" w:hAnsi="宋体" w:eastAsia="宋体" w:cs="宋体"/>
                <w:bCs/>
                <w:color w:val="auto"/>
                <w:sz w:val="24"/>
                <w:szCs w:val="24"/>
                <w:highlight w:val="none"/>
                <w:lang w:val="en-US" w:eastAsia="zh-CN"/>
              </w:rPr>
              <w:t>新冠疫情防控、防范措施</w:t>
            </w:r>
            <w:r>
              <w:rPr>
                <w:rFonts w:hint="eastAsia" w:ascii="宋体" w:hAnsi="宋体" w:eastAsia="宋体" w:cs="宋体"/>
                <w:bCs/>
                <w:color w:val="auto"/>
                <w:sz w:val="24"/>
                <w:szCs w:val="24"/>
                <w:highlight w:val="none"/>
              </w:rPr>
              <w:t>（0-</w:t>
            </w:r>
            <w:r>
              <w:rPr>
                <w:rFonts w:hint="eastAsia" w:ascii="Times New Roman"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sz w:val="24"/>
                <w:szCs w:val="24"/>
                <w:highlight w:val="none"/>
              </w:rPr>
              <w:t>服务响应承诺</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20"/>
              <w:spacing w:before="0" w:beforeAutospacing="0" w:afterAutospacing="0"/>
              <w:ind w:left="0" w:leftChars="0" w:right="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服务响应承诺：承诺</w:t>
            </w:r>
            <w:r>
              <w:rPr>
                <w:rFonts w:hint="eastAsia" w:ascii="宋体" w:hAnsi="宋体" w:eastAsia="宋体" w:cs="宋体"/>
                <w:sz w:val="24"/>
                <w:szCs w:val="24"/>
                <w:highlight w:val="none"/>
                <w:lang w:val="en-US" w:eastAsia="zh-CN"/>
              </w:rPr>
              <w:t>小区</w:t>
            </w:r>
            <w:r>
              <w:rPr>
                <w:rFonts w:hint="eastAsia" w:ascii="宋体" w:hAnsi="宋体" w:eastAsia="宋体" w:cs="宋体"/>
                <w:sz w:val="24"/>
                <w:szCs w:val="24"/>
                <w:highlight w:val="none"/>
              </w:rPr>
              <w:t>维修及时，一般修理在两小时内处理完毕，小修在半个工作日内处理完毕，其他大修项目自受理之日起3个工作日内处理完毕（0-3分）。提供承诺函加盖公章。</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12、人员配备（同一</w:t>
            </w:r>
            <w:r>
              <w:rPr>
                <w:rFonts w:hint="eastAsia" w:ascii="宋体" w:hAnsi="宋体" w:eastAsia="宋体" w:cs="宋体"/>
                <w:color w:val="000000"/>
                <w:spacing w:val="3"/>
                <w:sz w:val="24"/>
                <w:szCs w:val="24"/>
                <w:highlight w:val="none"/>
              </w:rPr>
              <w:t>人员不得重复计分</w:t>
            </w:r>
            <w:r>
              <w:rPr>
                <w:rFonts w:hint="eastAsia" w:ascii="宋体" w:hAnsi="宋体" w:eastAsia="宋体" w:cs="宋体"/>
                <w:color w:val="000000"/>
                <w:sz w:val="24"/>
                <w:szCs w:val="24"/>
                <w:highlight w:val="none"/>
              </w:rPr>
              <w:t>）</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（1）项目经理</w:t>
            </w:r>
            <w:r>
              <w:rPr>
                <w:rFonts w:hint="eastAsia" w:ascii="宋体" w:hAnsi="宋体" w:eastAsia="宋体" w:cs="宋体"/>
                <w:color w:val="000000"/>
                <w:spacing w:val="-3"/>
                <w:sz w:val="24"/>
                <w:szCs w:val="24"/>
                <w:highlight w:val="none"/>
              </w:rPr>
              <w:t>（5</w:t>
            </w:r>
            <w:r>
              <w:rPr>
                <w:rFonts w:hint="eastAsia" w:ascii="宋体" w:hAnsi="宋体" w:eastAsia="宋体" w:cs="宋体"/>
                <w:color w:val="000000"/>
                <w:sz w:val="24"/>
                <w:szCs w:val="24"/>
                <w:highlight w:val="none"/>
              </w:rPr>
              <w:t>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周岁（含4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周岁）及以下，具有本科及以上学历</w:t>
            </w:r>
            <w:r>
              <w:rPr>
                <w:rFonts w:hint="eastAsia" w:ascii="宋体" w:hAnsi="宋体" w:eastAsia="宋体" w:cs="宋体"/>
                <w:bCs/>
                <w:color w:val="000000"/>
                <w:sz w:val="24"/>
                <w:szCs w:val="24"/>
                <w:highlight w:val="none"/>
              </w:rPr>
              <w:t>得2分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②具有全国物业项目经理证书</w:t>
            </w:r>
            <w:r>
              <w:rPr>
                <w:rFonts w:hint="eastAsia" w:ascii="宋体" w:hAnsi="宋体" w:eastAsia="宋体" w:cs="宋体"/>
                <w:bCs/>
                <w:color w:val="000000"/>
                <w:sz w:val="24"/>
                <w:szCs w:val="24"/>
                <w:highlight w:val="none"/>
              </w:rPr>
              <w:t>得1分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③具有</w:t>
            </w:r>
            <w:r>
              <w:rPr>
                <w:rFonts w:hint="eastAsia" w:ascii="宋体" w:hAnsi="宋体" w:eastAsia="宋体" w:cs="宋体"/>
                <w:color w:val="000000"/>
                <w:sz w:val="24"/>
                <w:szCs w:val="24"/>
                <w:highlight w:val="none"/>
                <w:lang w:val="en-US" w:eastAsia="zh-CN"/>
              </w:rPr>
              <w:t>物业管理师</w:t>
            </w:r>
            <w:r>
              <w:rPr>
                <w:rFonts w:hint="eastAsia" w:ascii="宋体" w:hAnsi="宋体" w:eastAsia="宋体" w:cs="宋体"/>
                <w:color w:val="000000"/>
                <w:sz w:val="24"/>
                <w:szCs w:val="24"/>
                <w:highlight w:val="none"/>
              </w:rPr>
              <w:t>证书的得2分</w:t>
            </w:r>
          </w:p>
          <w:p>
            <w:pPr>
              <w:pStyle w:val="16"/>
              <w:spacing w:before="4" w:beforeAutospacing="0" w:after="0" w:afterAutospacing="0"/>
              <w:ind w:left="0" w:right="0"/>
              <w:rPr>
                <w:rFonts w:hint="eastAsia" w:ascii="宋体" w:hAnsi="宋体" w:eastAsia="宋体" w:cs="宋体"/>
                <w:b/>
                <w:bCs/>
                <w:color w:val="000000"/>
                <w:sz w:val="24"/>
                <w:szCs w:val="24"/>
                <w:highlight w:val="none"/>
              </w:rPr>
            </w:pPr>
            <w:r>
              <w:rPr>
                <w:rFonts w:hint="eastAsia" w:ascii="宋体" w:hAnsi="宋体" w:eastAsia="宋体" w:cs="宋体"/>
                <w:b/>
                <w:bCs/>
                <w:color w:val="000000"/>
                <w:spacing w:val="6"/>
                <w:sz w:val="24"/>
                <w:szCs w:val="24"/>
                <w:highlight w:val="none"/>
              </w:rPr>
              <w:t>（</w:t>
            </w:r>
            <w:r>
              <w:rPr>
                <w:rFonts w:hint="eastAsia" w:ascii="宋体" w:hAnsi="宋体" w:eastAsia="宋体" w:cs="宋体"/>
                <w:b/>
                <w:bCs/>
                <w:color w:val="000000"/>
                <w:spacing w:val="3"/>
                <w:sz w:val="24"/>
                <w:szCs w:val="24"/>
                <w:highlight w:val="none"/>
              </w:rPr>
              <w:t>注：投标文件中须提供相应证书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、2001年以后取得学历证书的提供</w:t>
            </w:r>
            <w:r>
              <w:rPr>
                <w:rFonts w:hint="eastAsia" w:ascii="宋体" w:hAnsi="宋体" w:eastAsia="宋体" w:cs="宋体"/>
                <w:b/>
                <w:bCs/>
                <w:color w:val="000000"/>
                <w:spacing w:val="-7"/>
                <w:sz w:val="24"/>
                <w:szCs w:val="24"/>
                <w:highlight w:val="none"/>
              </w:rPr>
              <w:t>学信网查询截图</w:t>
            </w:r>
            <w:r>
              <w:rPr>
                <w:rFonts w:hint="eastAsia" w:ascii="宋体" w:hAnsi="宋体" w:eastAsia="宋体" w:cs="宋体"/>
                <w:b/>
                <w:bCs/>
                <w:color w:val="000000"/>
                <w:spacing w:val="3"/>
                <w:sz w:val="24"/>
                <w:szCs w:val="24"/>
                <w:highlight w:val="none"/>
              </w:rPr>
              <w:t>加盖公章</w:t>
            </w:r>
            <w:r>
              <w:rPr>
                <w:rFonts w:hint="eastAsia" w:ascii="宋体" w:hAnsi="宋体" w:eastAsia="宋体" w:cs="宋体"/>
                <w:b/>
                <w:bCs/>
                <w:color w:val="000000"/>
                <w:spacing w:val="-7"/>
                <w:sz w:val="24"/>
                <w:szCs w:val="24"/>
                <w:highlight w:val="none"/>
              </w:rPr>
              <w:t>、提供身份证</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社保证明材料</w:t>
            </w:r>
            <w:r>
              <w:rPr>
                <w:rFonts w:hint="eastAsia" w:ascii="宋体" w:hAnsi="宋体" w:eastAsia="宋体" w:cs="宋体"/>
                <w:b/>
                <w:bCs/>
                <w:color w:val="000000"/>
                <w:sz w:val="24"/>
                <w:szCs w:val="24"/>
                <w:highlight w:val="none"/>
              </w:rPr>
              <w:t>复印件或扫描件并加盖投标人公章，否则不得分</w:t>
            </w:r>
            <w:r>
              <w:rPr>
                <w:rFonts w:hint="eastAsia" w:ascii="宋体" w:hAnsi="宋体" w:eastAsia="宋体" w:cs="宋体"/>
                <w:b/>
                <w:bCs/>
                <w:color w:val="000000"/>
                <w:spacing w:val="-7"/>
                <w:sz w:val="24"/>
                <w:szCs w:val="24"/>
                <w:highlight w:val="none"/>
              </w:rPr>
              <w:t>）</w:t>
            </w:r>
            <w:r>
              <w:rPr>
                <w:rFonts w:hint="eastAsia" w:ascii="宋体" w:hAnsi="宋体" w:eastAsia="宋体" w:cs="宋体"/>
                <w:b/>
                <w:bCs/>
                <w:color w:val="000000"/>
                <w:sz w:val="24"/>
                <w:szCs w:val="24"/>
                <w:highlight w:val="none"/>
              </w:rPr>
              <w:t>（0-</w:t>
            </w:r>
            <w:r>
              <w:rPr>
                <w:rFonts w:hint="eastAsia" w:ascii="宋体" w:hAnsi="宋体" w:eastAsia="宋体" w:cs="宋体"/>
                <w:b/>
                <w:bCs/>
                <w:color w:val="auto"/>
                <w:sz w:val="24"/>
                <w:szCs w:val="24"/>
                <w:highlight w:val="none"/>
              </w:rPr>
              <w:t>5</w:t>
            </w:r>
            <w:r>
              <w:rPr>
                <w:rFonts w:hint="eastAsia" w:ascii="宋体" w:hAnsi="宋体" w:eastAsia="宋体" w:cs="宋体"/>
                <w:b/>
                <w:bCs/>
                <w:color w:val="000000"/>
                <w:sz w:val="24"/>
                <w:szCs w:val="24"/>
                <w:highlight w:val="none"/>
              </w:rPr>
              <w:t>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（2）拟为本项目配备的项目副经理（</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pPr>
              <w:pStyle w:val="16"/>
              <w:spacing w:before="0" w:beforeAutospacing="0" w:after="0" w:afterAutospacing="0"/>
              <w:ind w:left="107"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 \* GB3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周岁（含4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周岁）以下，具有本科及以上学历的</w:t>
            </w:r>
            <w:r>
              <w:rPr>
                <w:rFonts w:hint="eastAsia" w:ascii="宋体" w:hAnsi="宋体" w:eastAsia="宋体" w:cs="宋体"/>
                <w:bCs/>
                <w:color w:val="000000"/>
                <w:sz w:val="24"/>
                <w:szCs w:val="24"/>
                <w:highlight w:val="none"/>
              </w:rPr>
              <w:t>得2分</w:t>
            </w:r>
          </w:p>
          <w:p>
            <w:pPr>
              <w:pStyle w:val="16"/>
              <w:spacing w:before="3" w:beforeAutospacing="0" w:after="0" w:afterAutospacing="0"/>
              <w:ind w:left="107" w:right="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②具有全国物业项目经理证书</w:t>
            </w:r>
            <w:r>
              <w:rPr>
                <w:rFonts w:hint="eastAsia" w:ascii="宋体" w:hAnsi="宋体" w:eastAsia="宋体" w:cs="宋体"/>
                <w:bCs/>
                <w:color w:val="000000"/>
                <w:sz w:val="24"/>
                <w:szCs w:val="24"/>
                <w:highlight w:val="none"/>
              </w:rPr>
              <w:t>得1分</w:t>
            </w:r>
          </w:p>
          <w:p>
            <w:pPr>
              <w:pStyle w:val="16"/>
              <w:spacing w:before="3" w:beforeAutospacing="0" w:after="0" w:afterAutospacing="0"/>
              <w:ind w:left="0" w:right="0"/>
              <w:rPr>
                <w:rFonts w:hint="eastAsia" w:ascii="宋体" w:hAnsi="宋体" w:eastAsia="宋体" w:cs="宋体"/>
                <w:bCs/>
                <w:color w:val="000000"/>
                <w:sz w:val="24"/>
                <w:szCs w:val="24"/>
                <w:highlight w:val="none"/>
              </w:rPr>
            </w:pPr>
            <w:r>
              <w:rPr>
                <w:rFonts w:hint="eastAsia" w:ascii="Times New Roman"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③具有</w:t>
            </w:r>
            <w:r>
              <w:rPr>
                <w:rFonts w:hint="eastAsia" w:ascii="宋体" w:hAnsi="宋体" w:eastAsia="宋体" w:cs="宋体"/>
                <w:color w:val="000000"/>
                <w:sz w:val="24"/>
                <w:szCs w:val="24"/>
                <w:highlight w:val="none"/>
                <w:lang w:val="en-US" w:eastAsia="zh-CN"/>
              </w:rPr>
              <w:t>高级</w:t>
            </w:r>
            <w:r>
              <w:rPr>
                <w:rFonts w:hint="eastAsia" w:ascii="宋体" w:hAnsi="宋体" w:eastAsia="宋体" w:cs="宋体"/>
                <w:color w:val="000000"/>
                <w:sz w:val="24"/>
                <w:szCs w:val="24"/>
                <w:highlight w:val="none"/>
              </w:rPr>
              <w:t>垃圾分类</w:t>
            </w:r>
            <w:r>
              <w:rPr>
                <w:rFonts w:hint="eastAsia" w:ascii="宋体" w:hAnsi="宋体" w:eastAsia="宋体" w:cs="宋体"/>
                <w:color w:val="000000"/>
                <w:sz w:val="24"/>
                <w:szCs w:val="24"/>
                <w:highlight w:val="none"/>
                <w:lang w:val="en-US" w:eastAsia="zh-CN"/>
              </w:rPr>
              <w:t>处理工程</w:t>
            </w:r>
            <w:r>
              <w:rPr>
                <w:rFonts w:hint="eastAsia" w:ascii="宋体" w:hAnsi="宋体" w:eastAsia="宋体" w:cs="宋体"/>
                <w:color w:val="000000"/>
                <w:sz w:val="24"/>
                <w:szCs w:val="24"/>
                <w:highlight w:val="none"/>
              </w:rPr>
              <w:t>师证</w:t>
            </w:r>
            <w:r>
              <w:rPr>
                <w:rFonts w:hint="eastAsia" w:ascii="宋体" w:hAnsi="宋体" w:eastAsia="宋体" w:cs="宋体"/>
                <w:bCs/>
                <w:color w:val="000000"/>
                <w:sz w:val="24"/>
                <w:szCs w:val="24"/>
                <w:highlight w:val="none"/>
              </w:rPr>
              <w:t>得2分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b/>
                <w:bCs/>
                <w:color w:val="000000"/>
                <w:spacing w:val="6"/>
                <w:sz w:val="24"/>
                <w:szCs w:val="24"/>
                <w:highlight w:val="none"/>
              </w:rPr>
              <w:t>（</w:t>
            </w:r>
            <w:r>
              <w:rPr>
                <w:rFonts w:hint="eastAsia" w:ascii="宋体" w:hAnsi="宋体" w:eastAsia="宋体" w:cs="宋体"/>
                <w:b/>
                <w:bCs/>
                <w:color w:val="000000"/>
                <w:spacing w:val="3"/>
                <w:sz w:val="24"/>
                <w:szCs w:val="24"/>
                <w:highlight w:val="none"/>
              </w:rPr>
              <w:t>注：投标文件中须提供相应证书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、2001年以后取得学历证书的提供</w:t>
            </w:r>
            <w:r>
              <w:rPr>
                <w:rFonts w:hint="eastAsia" w:ascii="宋体" w:hAnsi="宋体" w:eastAsia="宋体" w:cs="宋体"/>
                <w:b/>
                <w:bCs/>
                <w:color w:val="000000"/>
                <w:spacing w:val="-7"/>
                <w:sz w:val="24"/>
                <w:szCs w:val="24"/>
                <w:highlight w:val="none"/>
              </w:rPr>
              <w:t>学信网查询截图</w:t>
            </w:r>
            <w:r>
              <w:rPr>
                <w:rFonts w:hint="eastAsia" w:ascii="宋体" w:hAnsi="宋体" w:eastAsia="宋体" w:cs="宋体"/>
                <w:b/>
                <w:bCs/>
                <w:color w:val="000000"/>
                <w:spacing w:val="3"/>
                <w:sz w:val="24"/>
                <w:szCs w:val="24"/>
                <w:highlight w:val="none"/>
              </w:rPr>
              <w:t>加盖公章</w:t>
            </w:r>
            <w:r>
              <w:rPr>
                <w:rFonts w:hint="eastAsia" w:ascii="宋体" w:hAnsi="宋体" w:eastAsia="宋体" w:cs="宋体"/>
                <w:b/>
                <w:bCs/>
                <w:color w:val="000000"/>
                <w:spacing w:val="-7"/>
                <w:sz w:val="24"/>
                <w:szCs w:val="24"/>
                <w:highlight w:val="none"/>
              </w:rPr>
              <w:t>、提供身份证</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w:t>
            </w:r>
            <w:r>
              <w:rPr>
                <w:rFonts w:hint="eastAsia" w:ascii="宋体" w:hAnsi="宋体" w:eastAsia="宋体" w:cs="宋体"/>
                <w:b/>
                <w:bCs/>
                <w:color w:val="000000"/>
                <w:spacing w:val="-7"/>
                <w:sz w:val="24"/>
                <w:szCs w:val="24"/>
                <w:highlight w:val="none"/>
              </w:rPr>
              <w:t>）</w:t>
            </w:r>
            <w:r>
              <w:rPr>
                <w:rFonts w:hint="eastAsia" w:ascii="宋体" w:hAnsi="宋体" w:eastAsia="宋体" w:cs="宋体"/>
                <w:b/>
                <w:bCs/>
                <w:color w:val="000000"/>
                <w:sz w:val="24"/>
                <w:szCs w:val="24"/>
                <w:highlight w:val="none"/>
              </w:rPr>
              <w:t>（0-</w:t>
            </w: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分）</w:t>
            </w:r>
          </w:p>
          <w:p>
            <w:pPr>
              <w:pStyle w:val="16"/>
              <w:spacing w:before="64" w:beforeAutospacing="0" w:after="0" w:afterAutospacing="0"/>
              <w:ind w:left="0" w:right="0"/>
              <w:rPr>
                <w:rFonts w:hint="eastAsia" w:ascii="宋体" w:hAnsi="宋体" w:eastAsia="宋体" w:cs="宋体"/>
                <w:color w:val="000000"/>
                <w:spacing w:val="-12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pacing w:val="-8"/>
                <w:sz w:val="24"/>
                <w:szCs w:val="24"/>
                <w:highlight w:val="none"/>
              </w:rPr>
              <w:t>拟为本项目配备的综合主管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pacing w:val="-30"/>
                <w:sz w:val="24"/>
                <w:szCs w:val="24"/>
                <w:highlight w:val="none"/>
              </w:rPr>
              <w:t>分</w:t>
            </w:r>
            <w:r>
              <w:rPr>
                <w:rFonts w:hint="eastAsia" w:ascii="宋体" w:hAnsi="宋体" w:eastAsia="宋体" w:cs="宋体"/>
                <w:color w:val="000000"/>
                <w:spacing w:val="-120"/>
                <w:sz w:val="24"/>
                <w:szCs w:val="24"/>
                <w:highlight w:val="none"/>
              </w:rPr>
              <w:t>）：</w:t>
            </w:r>
          </w:p>
          <w:p>
            <w:pPr>
              <w:pStyle w:val="16"/>
              <w:spacing w:before="6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 \* GB3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40周岁（</w:t>
            </w:r>
            <w:r>
              <w:rPr>
                <w:rFonts w:hint="eastAsia" w:ascii="宋体" w:hAnsi="宋体" w:eastAsia="宋体" w:cs="宋体"/>
                <w:color w:val="000000"/>
                <w:spacing w:val="-30"/>
                <w:sz w:val="24"/>
                <w:szCs w:val="24"/>
                <w:highlight w:val="none"/>
              </w:rPr>
              <w:t>含40</w:t>
            </w:r>
            <w:r>
              <w:rPr>
                <w:rFonts w:hint="eastAsia" w:ascii="宋体" w:hAnsi="宋体" w:eastAsia="宋体" w:cs="宋体"/>
                <w:color w:val="000000"/>
                <w:spacing w:val="-20"/>
                <w:sz w:val="24"/>
                <w:szCs w:val="24"/>
                <w:highlight w:val="none"/>
              </w:rPr>
              <w:t>周岁）</w:t>
            </w:r>
            <w:r>
              <w:rPr>
                <w:rFonts w:hint="eastAsia" w:ascii="宋体" w:hAnsi="宋体" w:eastAsia="宋体" w:cs="宋体"/>
                <w:color w:val="000000"/>
                <w:sz w:val="24"/>
                <w:szCs w:val="24"/>
                <w:highlight w:val="none"/>
              </w:rPr>
              <w:t>以下</w:t>
            </w:r>
            <w:r>
              <w:rPr>
                <w:rFonts w:hint="eastAsia" w:ascii="宋体" w:hAnsi="宋体" w:eastAsia="宋体" w:cs="宋体"/>
                <w:color w:val="000000"/>
                <w:spacing w:val="-20"/>
                <w:sz w:val="24"/>
                <w:szCs w:val="24"/>
                <w:highlight w:val="none"/>
              </w:rPr>
              <w:t>，具有</w:t>
            </w:r>
            <w:r>
              <w:rPr>
                <w:rFonts w:hint="eastAsia" w:ascii="宋体" w:hAnsi="宋体" w:eastAsia="宋体" w:cs="宋体"/>
                <w:color w:val="000000"/>
                <w:sz w:val="24"/>
                <w:szCs w:val="24"/>
                <w:highlight w:val="none"/>
              </w:rPr>
              <w:t>本科及以上学历</w:t>
            </w:r>
            <w:r>
              <w:rPr>
                <w:rFonts w:hint="eastAsia" w:ascii="宋体" w:hAnsi="宋体" w:eastAsia="宋体" w:cs="宋体"/>
                <w:bCs/>
                <w:color w:val="000000"/>
                <w:sz w:val="24"/>
                <w:szCs w:val="24"/>
                <w:highlight w:val="none"/>
              </w:rPr>
              <w:t>得2分</w:t>
            </w:r>
            <w:r>
              <w:rPr>
                <w:rFonts w:hint="eastAsia" w:ascii="宋体" w:hAnsi="宋体" w:eastAsia="宋体" w:cs="宋体"/>
                <w:color w:val="000000"/>
                <w:sz w:val="24"/>
                <w:szCs w:val="24"/>
                <w:highlight w:val="none"/>
              </w:rPr>
              <w:t>；</w:t>
            </w:r>
          </w:p>
          <w:p>
            <w:pPr>
              <w:pStyle w:val="16"/>
              <w:spacing w:before="6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②具有物业管理企业经理证书</w:t>
            </w:r>
            <w:r>
              <w:rPr>
                <w:rFonts w:hint="eastAsia" w:ascii="宋体" w:hAnsi="宋体" w:eastAsia="宋体" w:cs="宋体"/>
                <w:bCs/>
                <w:color w:val="000000"/>
                <w:sz w:val="24"/>
                <w:szCs w:val="24"/>
                <w:highlight w:val="none"/>
              </w:rPr>
              <w:t>得2分</w:t>
            </w:r>
            <w:r>
              <w:rPr>
                <w:rFonts w:hint="eastAsia" w:ascii="宋体" w:hAnsi="宋体" w:eastAsia="宋体" w:cs="宋体"/>
                <w:color w:val="000000"/>
                <w:sz w:val="24"/>
                <w:szCs w:val="24"/>
                <w:highlight w:val="none"/>
              </w:rPr>
              <w:t>；</w:t>
            </w:r>
          </w:p>
          <w:p>
            <w:pPr>
              <w:pStyle w:val="16"/>
              <w:spacing w:before="4" w:beforeAutospacing="0" w:after="0" w:afterAutospacing="0"/>
              <w:ind w:left="0" w:right="0"/>
              <w:rPr>
                <w:rFonts w:hint="eastAsia" w:ascii="宋体" w:hAnsi="宋体" w:eastAsia="宋体" w:cs="宋体"/>
                <w:b/>
                <w:bCs/>
                <w:color w:val="000000"/>
                <w:sz w:val="24"/>
                <w:szCs w:val="24"/>
                <w:highlight w:val="none"/>
              </w:rPr>
            </w:pPr>
            <w:r>
              <w:rPr>
                <w:rFonts w:hint="eastAsia" w:ascii="宋体" w:hAnsi="宋体" w:eastAsia="宋体" w:cs="宋体"/>
                <w:b/>
                <w:bCs/>
                <w:color w:val="000000"/>
                <w:spacing w:val="6"/>
                <w:sz w:val="24"/>
                <w:szCs w:val="24"/>
                <w:highlight w:val="none"/>
              </w:rPr>
              <w:t>（</w:t>
            </w:r>
            <w:r>
              <w:rPr>
                <w:rFonts w:hint="eastAsia" w:ascii="宋体" w:hAnsi="宋体" w:eastAsia="宋体" w:cs="宋体"/>
                <w:b/>
                <w:bCs/>
                <w:color w:val="000000"/>
                <w:spacing w:val="3"/>
                <w:sz w:val="24"/>
                <w:szCs w:val="24"/>
                <w:highlight w:val="none"/>
              </w:rPr>
              <w:t>注：投标文件中须提供相应证书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、2001年以后取得学历证书的提供</w:t>
            </w:r>
            <w:r>
              <w:rPr>
                <w:rFonts w:hint="eastAsia" w:ascii="宋体" w:hAnsi="宋体" w:eastAsia="宋体" w:cs="宋体"/>
                <w:b/>
                <w:bCs/>
                <w:color w:val="000000"/>
                <w:spacing w:val="-7"/>
                <w:sz w:val="24"/>
                <w:szCs w:val="24"/>
                <w:highlight w:val="none"/>
              </w:rPr>
              <w:t>学信网查询截图</w:t>
            </w:r>
            <w:r>
              <w:rPr>
                <w:rFonts w:hint="eastAsia" w:ascii="宋体" w:hAnsi="宋体" w:eastAsia="宋体" w:cs="宋体"/>
                <w:b/>
                <w:bCs/>
                <w:color w:val="000000"/>
                <w:spacing w:val="3"/>
                <w:sz w:val="24"/>
                <w:szCs w:val="24"/>
                <w:highlight w:val="none"/>
              </w:rPr>
              <w:t>加盖公章</w:t>
            </w:r>
            <w:r>
              <w:rPr>
                <w:rFonts w:hint="eastAsia" w:ascii="宋体" w:hAnsi="宋体" w:eastAsia="宋体" w:cs="宋体"/>
                <w:b/>
                <w:bCs/>
                <w:color w:val="000000"/>
                <w:spacing w:val="-7"/>
                <w:sz w:val="24"/>
                <w:szCs w:val="24"/>
                <w:highlight w:val="none"/>
              </w:rPr>
              <w:t>、提供身份证</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w:t>
            </w:r>
            <w:r>
              <w:rPr>
                <w:rFonts w:hint="eastAsia" w:ascii="宋体" w:hAnsi="宋体" w:eastAsia="宋体" w:cs="宋体"/>
                <w:b/>
                <w:bCs/>
                <w:color w:val="000000"/>
                <w:spacing w:val="-7"/>
                <w:sz w:val="24"/>
                <w:szCs w:val="24"/>
                <w:highlight w:val="none"/>
              </w:rPr>
              <w:t>）</w:t>
            </w:r>
            <w:r>
              <w:rPr>
                <w:rFonts w:hint="eastAsia" w:ascii="宋体" w:hAnsi="宋体" w:eastAsia="宋体" w:cs="宋体"/>
                <w:b/>
                <w:bCs/>
                <w:color w:val="000000"/>
                <w:sz w:val="24"/>
                <w:szCs w:val="24"/>
                <w:highlight w:val="none"/>
              </w:rPr>
              <w:t>（0-</w:t>
            </w: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rPr>
              <w:t>分）</w:t>
            </w:r>
          </w:p>
          <w:p>
            <w:pPr>
              <w:pStyle w:val="16"/>
              <w:spacing w:before="64" w:beforeAutospacing="0" w:after="0" w:afterAutospacing="0"/>
              <w:ind w:left="0" w:right="0"/>
              <w:rPr>
                <w:rFonts w:hint="eastAsia" w:ascii="宋体" w:hAnsi="宋体" w:eastAsia="宋体" w:cs="宋体"/>
                <w:color w:val="000000"/>
                <w:spacing w:val="-12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pacing w:val="-8"/>
                <w:sz w:val="24"/>
                <w:szCs w:val="24"/>
                <w:highlight w:val="none"/>
              </w:rPr>
              <w:t>拟为本项目配备的</w:t>
            </w:r>
            <w:r>
              <w:rPr>
                <w:rFonts w:hint="eastAsia" w:ascii="宋体" w:hAnsi="宋体" w:eastAsia="宋体" w:cs="宋体"/>
                <w:color w:val="000000"/>
                <w:spacing w:val="-8"/>
                <w:sz w:val="24"/>
                <w:szCs w:val="24"/>
                <w:highlight w:val="none"/>
                <w:lang w:val="en-US" w:eastAsia="zh-CN"/>
              </w:rPr>
              <w:t>安保</w:t>
            </w:r>
            <w:r>
              <w:rPr>
                <w:rFonts w:hint="eastAsia" w:ascii="宋体" w:hAnsi="宋体" w:eastAsia="宋体" w:cs="宋体"/>
                <w:color w:val="000000"/>
                <w:spacing w:val="-8"/>
                <w:sz w:val="24"/>
                <w:szCs w:val="24"/>
                <w:highlight w:val="none"/>
              </w:rPr>
              <w:t>主管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pacing w:val="-30"/>
                <w:sz w:val="24"/>
                <w:szCs w:val="24"/>
                <w:highlight w:val="none"/>
              </w:rPr>
              <w:t>分</w:t>
            </w:r>
            <w:r>
              <w:rPr>
                <w:rFonts w:hint="eastAsia" w:ascii="宋体" w:hAnsi="宋体" w:eastAsia="宋体" w:cs="宋体"/>
                <w:color w:val="000000"/>
                <w:spacing w:val="-120"/>
                <w:sz w:val="24"/>
                <w:szCs w:val="24"/>
                <w:highlight w:val="none"/>
              </w:rPr>
              <w:t>）：</w:t>
            </w:r>
          </w:p>
          <w:p>
            <w:pPr>
              <w:pStyle w:val="16"/>
              <w:spacing w:before="6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 \* GB3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40周岁（</w:t>
            </w:r>
            <w:r>
              <w:rPr>
                <w:rFonts w:hint="eastAsia" w:ascii="宋体" w:hAnsi="宋体" w:eastAsia="宋体" w:cs="宋体"/>
                <w:color w:val="000000"/>
                <w:spacing w:val="-30"/>
                <w:sz w:val="24"/>
                <w:szCs w:val="24"/>
                <w:highlight w:val="none"/>
              </w:rPr>
              <w:t>含40</w:t>
            </w:r>
            <w:r>
              <w:rPr>
                <w:rFonts w:hint="eastAsia" w:ascii="宋体" w:hAnsi="宋体" w:eastAsia="宋体" w:cs="宋体"/>
                <w:color w:val="000000"/>
                <w:spacing w:val="-20"/>
                <w:sz w:val="24"/>
                <w:szCs w:val="24"/>
                <w:highlight w:val="none"/>
              </w:rPr>
              <w:t>周岁）</w:t>
            </w:r>
            <w:r>
              <w:rPr>
                <w:rFonts w:hint="eastAsia" w:ascii="宋体" w:hAnsi="宋体" w:eastAsia="宋体" w:cs="宋体"/>
                <w:color w:val="000000"/>
                <w:sz w:val="24"/>
                <w:szCs w:val="24"/>
                <w:highlight w:val="none"/>
              </w:rPr>
              <w:t>以下</w:t>
            </w:r>
            <w:r>
              <w:rPr>
                <w:rFonts w:hint="eastAsia" w:ascii="宋体" w:hAnsi="宋体" w:eastAsia="宋体" w:cs="宋体"/>
                <w:color w:val="000000"/>
                <w:spacing w:val="-20"/>
                <w:sz w:val="24"/>
                <w:szCs w:val="24"/>
                <w:highlight w:val="none"/>
              </w:rPr>
              <w:t>，具有</w:t>
            </w:r>
            <w:r>
              <w:rPr>
                <w:rFonts w:hint="eastAsia" w:ascii="宋体" w:hAnsi="宋体" w:eastAsia="宋体" w:cs="宋体"/>
                <w:color w:val="000000"/>
                <w:sz w:val="24"/>
                <w:szCs w:val="24"/>
                <w:highlight w:val="none"/>
                <w:lang w:val="en-US" w:eastAsia="zh-CN"/>
              </w:rPr>
              <w:t>大专</w:t>
            </w:r>
            <w:r>
              <w:rPr>
                <w:rFonts w:hint="eastAsia" w:ascii="宋体" w:hAnsi="宋体" w:eastAsia="宋体" w:cs="宋体"/>
                <w:color w:val="000000"/>
                <w:sz w:val="24"/>
                <w:szCs w:val="24"/>
                <w:highlight w:val="none"/>
              </w:rPr>
              <w:t>及以上学历</w:t>
            </w:r>
            <w:r>
              <w:rPr>
                <w:rFonts w:hint="eastAsia" w:ascii="宋体" w:hAnsi="宋体" w:eastAsia="宋体" w:cs="宋体"/>
                <w:bCs/>
                <w:color w:val="000000"/>
                <w:sz w:val="24"/>
                <w:szCs w:val="24"/>
                <w:highlight w:val="none"/>
              </w:rPr>
              <w:t>得</w:t>
            </w:r>
            <w:r>
              <w:rPr>
                <w:rFonts w:hint="eastAsia" w:ascii="Times New Roman"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w:t>
            </w:r>
            <w:r>
              <w:rPr>
                <w:rFonts w:hint="eastAsia" w:ascii="宋体" w:hAnsi="宋体" w:eastAsia="宋体" w:cs="宋体"/>
                <w:color w:val="000000"/>
                <w:sz w:val="24"/>
                <w:szCs w:val="24"/>
                <w:highlight w:val="none"/>
              </w:rPr>
              <w:t>；</w:t>
            </w:r>
          </w:p>
          <w:p>
            <w:pPr>
              <w:pStyle w:val="16"/>
              <w:spacing w:before="64" w:beforeAutospacing="0" w:after="0" w:afterAutospacing="0"/>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pacing w:val="-30"/>
                <w:sz w:val="24"/>
                <w:szCs w:val="24"/>
                <w:highlight w:val="none"/>
              </w:rPr>
              <w:t>②</w:t>
            </w:r>
            <w:r>
              <w:rPr>
                <w:rFonts w:hint="eastAsia" w:ascii="宋体" w:hAnsi="宋体" w:eastAsia="宋体" w:cs="宋体"/>
                <w:color w:val="000000"/>
                <w:sz w:val="24"/>
                <w:szCs w:val="24"/>
                <w:highlight w:val="none"/>
                <w:lang w:eastAsia="zh-CN"/>
              </w:rPr>
              <w:t>具有</w:t>
            </w:r>
            <w:r>
              <w:rPr>
                <w:rFonts w:hint="eastAsia" w:ascii="宋体" w:hAnsi="宋体" w:eastAsia="宋体" w:cs="宋体"/>
                <w:color w:val="000000"/>
                <w:sz w:val="24"/>
                <w:szCs w:val="24"/>
                <w:highlight w:val="none"/>
                <w:lang w:val="en-US" w:eastAsia="zh-CN"/>
              </w:rPr>
              <w:t>高级保安员证</w:t>
            </w:r>
            <w:r>
              <w:rPr>
                <w:rFonts w:hint="eastAsia" w:ascii="宋体" w:hAnsi="宋体" w:eastAsia="宋体" w:cs="宋体"/>
                <w:color w:val="000000"/>
                <w:sz w:val="24"/>
                <w:szCs w:val="24"/>
                <w:highlight w:val="none"/>
                <w:lang w:val="zh-CN" w:eastAsia="zh-CN"/>
              </w:rPr>
              <w:t>或高级（三级）保卫管理员</w:t>
            </w:r>
            <w:r>
              <w:rPr>
                <w:rFonts w:hint="eastAsia" w:ascii="宋体" w:hAnsi="宋体" w:eastAsia="宋体" w:cs="宋体"/>
                <w:color w:val="000000"/>
                <w:sz w:val="24"/>
                <w:szCs w:val="24"/>
                <w:highlight w:val="none"/>
                <w:lang w:eastAsia="zh-CN"/>
              </w:rPr>
              <w:t>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分；</w:t>
            </w:r>
          </w:p>
          <w:p>
            <w:pPr>
              <w:pStyle w:val="16"/>
              <w:wordWrap/>
              <w:adjustRightInd w:val="0"/>
              <w:snapToGrid w:val="0"/>
              <w:spacing w:before="0" w:beforeAutospacing="0" w:after="0" w:afterAutospacing="0"/>
              <w:ind w:left="0" w:right="0" w:firstLine="0" w:firstLineChars="0"/>
              <w:outlineLvl w:val="9"/>
              <w:rPr>
                <w:rFonts w:hint="eastAsia" w:ascii="宋体" w:hAnsi="宋体" w:eastAsia="宋体" w:cs="宋体"/>
                <w:color w:val="000000"/>
                <w:sz w:val="24"/>
                <w:szCs w:val="24"/>
                <w:highlight w:val="none"/>
              </w:rPr>
            </w:pPr>
            <w:r>
              <w:rPr>
                <w:rFonts w:hint="default" w:ascii="宋体" w:hAnsi="宋体" w:eastAsia="宋体" w:cs="宋体"/>
                <w:color w:val="000000"/>
                <w:sz w:val="24"/>
                <w:szCs w:val="24"/>
                <w:highlight w:val="none"/>
              </w:rPr>
              <w:t>③</w:t>
            </w:r>
            <w:r>
              <w:rPr>
                <w:rFonts w:hint="eastAsia" w:ascii="宋体" w:hAnsi="宋体" w:eastAsia="宋体" w:cs="宋体"/>
                <w:color w:val="000000"/>
                <w:sz w:val="24"/>
                <w:szCs w:val="24"/>
                <w:highlight w:val="none"/>
                <w:lang w:eastAsia="zh-CN"/>
              </w:rPr>
              <w:t>具有建（构）筑物消防员证（或消防设施操作员证）（由公安部消防局或应急管理局颁发）得</w:t>
            </w:r>
            <w:r>
              <w:rPr>
                <w:rFonts w:hint="eastAsia" w:ascii="宋体" w:hAnsi="宋体" w:eastAsia="宋体" w:cs="宋体"/>
                <w:color w:val="000000"/>
                <w:sz w:val="24"/>
                <w:szCs w:val="24"/>
                <w:highlight w:val="none"/>
                <w:lang w:val="en-US" w:eastAsia="zh-CN"/>
              </w:rPr>
              <w:t>1分</w:t>
            </w:r>
            <w:r>
              <w:rPr>
                <w:rFonts w:hint="eastAsia" w:ascii="Times New Roman" w:hAnsi="宋体" w:cs="宋体"/>
                <w:color w:val="000000"/>
                <w:sz w:val="24"/>
                <w:szCs w:val="24"/>
                <w:highlight w:val="none"/>
                <w:lang w:val="en-US" w:eastAsia="zh-CN"/>
              </w:rPr>
              <w:t>。</w:t>
            </w:r>
          </w:p>
          <w:p>
            <w:pPr>
              <w:pStyle w:val="16"/>
              <w:wordWrap/>
              <w:adjustRightInd w:val="0"/>
              <w:snapToGrid w:val="0"/>
              <w:spacing w:before="0" w:beforeAutospacing="0" w:after="0" w:afterAutospacing="0"/>
              <w:ind w:left="0" w:right="0" w:firstLine="0" w:firstLineChars="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pacing w:val="6"/>
                <w:sz w:val="24"/>
                <w:szCs w:val="24"/>
                <w:highlight w:val="none"/>
              </w:rPr>
              <w:t>（</w:t>
            </w:r>
            <w:r>
              <w:rPr>
                <w:rFonts w:hint="eastAsia" w:ascii="宋体" w:hAnsi="宋体" w:eastAsia="宋体" w:cs="宋体"/>
                <w:b/>
                <w:bCs/>
                <w:color w:val="000000"/>
                <w:spacing w:val="3"/>
                <w:sz w:val="24"/>
                <w:szCs w:val="24"/>
                <w:highlight w:val="none"/>
              </w:rPr>
              <w:t>注：投标文件中须提供相应证书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、2001年以后取得学历证书的提供</w:t>
            </w:r>
            <w:r>
              <w:rPr>
                <w:rFonts w:hint="eastAsia" w:ascii="宋体" w:hAnsi="宋体" w:eastAsia="宋体" w:cs="宋体"/>
                <w:b/>
                <w:bCs/>
                <w:color w:val="000000"/>
                <w:spacing w:val="-7"/>
                <w:sz w:val="24"/>
                <w:szCs w:val="24"/>
                <w:highlight w:val="none"/>
              </w:rPr>
              <w:t>学信网查询截图</w:t>
            </w:r>
            <w:r>
              <w:rPr>
                <w:rFonts w:hint="eastAsia" w:ascii="宋体" w:hAnsi="宋体" w:eastAsia="宋体" w:cs="宋体"/>
                <w:b/>
                <w:bCs/>
                <w:color w:val="000000"/>
                <w:spacing w:val="3"/>
                <w:sz w:val="24"/>
                <w:szCs w:val="24"/>
                <w:highlight w:val="none"/>
              </w:rPr>
              <w:t>加盖公章</w:t>
            </w:r>
            <w:r>
              <w:rPr>
                <w:rFonts w:hint="eastAsia" w:ascii="宋体" w:hAnsi="宋体" w:eastAsia="宋体" w:cs="宋体"/>
                <w:b/>
                <w:bCs/>
                <w:color w:val="000000"/>
                <w:spacing w:val="-7"/>
                <w:sz w:val="24"/>
                <w:szCs w:val="24"/>
                <w:highlight w:val="none"/>
              </w:rPr>
              <w:t>、提供身份证</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w:t>
            </w:r>
            <w:r>
              <w:rPr>
                <w:rFonts w:hint="eastAsia" w:ascii="宋体" w:hAnsi="宋体" w:eastAsia="宋体" w:cs="宋体"/>
                <w:b/>
                <w:bCs/>
                <w:color w:val="000000"/>
                <w:spacing w:val="-7"/>
                <w:sz w:val="24"/>
                <w:szCs w:val="24"/>
                <w:highlight w:val="none"/>
              </w:rPr>
              <w:t>）</w:t>
            </w:r>
            <w:r>
              <w:rPr>
                <w:rFonts w:hint="eastAsia" w:ascii="宋体" w:hAnsi="宋体" w:eastAsia="宋体" w:cs="宋体"/>
                <w:b/>
                <w:bCs/>
                <w:color w:val="000000"/>
                <w:sz w:val="24"/>
                <w:szCs w:val="24"/>
                <w:highlight w:val="none"/>
              </w:rPr>
              <w:t>（0-</w:t>
            </w:r>
            <w:r>
              <w:rPr>
                <w:rFonts w:hint="eastAsia" w:ascii="Times New Roman" w:hAnsi="宋体" w:cs="宋体"/>
                <w:b/>
                <w:bCs/>
                <w:color w:val="auto"/>
                <w:sz w:val="24"/>
                <w:szCs w:val="24"/>
                <w:highlight w:val="none"/>
                <w:lang w:val="en-US" w:eastAsia="zh-CN"/>
              </w:rPr>
              <w:t>3</w:t>
            </w:r>
            <w:r>
              <w:rPr>
                <w:rFonts w:hint="eastAsia" w:ascii="宋体" w:hAnsi="宋体" w:eastAsia="宋体" w:cs="宋体"/>
                <w:b/>
                <w:bCs/>
                <w:color w:val="000000"/>
                <w:sz w:val="24"/>
                <w:szCs w:val="24"/>
                <w:highlight w:val="none"/>
              </w:rPr>
              <w:t>分）</w:t>
            </w:r>
          </w:p>
          <w:p>
            <w:pPr>
              <w:pStyle w:val="15"/>
              <w:shd w:val="clear" w:color="020000" w:fill="auto"/>
              <w:wordWrap/>
              <w:adjustRightInd w:val="0"/>
              <w:snapToGrid w:val="0"/>
              <w:spacing w:before="0" w:beforeAutospacing="0" w:after="0" w:afterAutospacing="0"/>
              <w:ind w:left="0" w:right="0" w:firstLine="0" w:firstLineChars="0"/>
              <w:outlineLvl w:val="9"/>
              <w:rPr>
                <w:rFonts w:hint="eastAsia" w:ascii="宋体" w:hAnsi="宋体" w:eastAsia="宋体" w:cs="宋体"/>
                <w:color w:val="000000"/>
                <w:spacing w:val="-8"/>
                <w:sz w:val="24"/>
                <w:szCs w:val="24"/>
                <w:highlight w:val="none"/>
                <w:lang w:eastAsia="zh-CN"/>
              </w:rPr>
            </w:pP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8"/>
                <w:sz w:val="24"/>
                <w:szCs w:val="24"/>
                <w:highlight w:val="none"/>
                <w:lang w:val="en-US" w:eastAsia="zh-CN"/>
              </w:rPr>
              <w:t>5</w:t>
            </w:r>
            <w:r>
              <w:rPr>
                <w:rFonts w:hint="eastAsia" w:ascii="宋体" w:hAnsi="宋体" w:eastAsia="宋体" w:cs="宋体"/>
                <w:color w:val="000000"/>
                <w:spacing w:val="-8"/>
                <w:sz w:val="24"/>
                <w:szCs w:val="24"/>
                <w:highlight w:val="none"/>
              </w:rPr>
              <w:t>）拟为本项目配备</w:t>
            </w:r>
            <w:r>
              <w:rPr>
                <w:rFonts w:hint="eastAsia" w:ascii="Times New Roman" w:hAnsi="宋体" w:cs="宋体"/>
                <w:color w:val="000000"/>
                <w:spacing w:val="-8"/>
                <w:sz w:val="24"/>
                <w:szCs w:val="24"/>
                <w:highlight w:val="none"/>
                <w:lang w:val="en-US" w:eastAsia="zh-CN"/>
              </w:rPr>
              <w:t>1</w:t>
            </w:r>
            <w:r>
              <w:rPr>
                <w:rFonts w:hint="eastAsia" w:ascii="宋体" w:hAnsi="宋体" w:eastAsia="宋体" w:cs="宋体"/>
                <w:color w:val="000000"/>
                <w:spacing w:val="-8"/>
                <w:sz w:val="24"/>
                <w:szCs w:val="24"/>
                <w:highlight w:val="none"/>
              </w:rPr>
              <w:t>名</w:t>
            </w:r>
            <w:r>
              <w:rPr>
                <w:rFonts w:hint="eastAsia" w:ascii="Times New Roman" w:hAnsi="宋体" w:cs="宋体"/>
                <w:color w:val="000000"/>
                <w:spacing w:val="-8"/>
                <w:sz w:val="24"/>
                <w:szCs w:val="24"/>
                <w:highlight w:val="none"/>
                <w:lang w:eastAsia="zh-CN"/>
              </w:rPr>
              <w:t>项目</w:t>
            </w:r>
            <w:r>
              <w:rPr>
                <w:rFonts w:hint="eastAsia" w:ascii="宋体" w:hAnsi="宋体" w:eastAsia="宋体" w:cs="宋体"/>
                <w:color w:val="000000"/>
                <w:spacing w:val="-8"/>
                <w:sz w:val="24"/>
                <w:szCs w:val="24"/>
                <w:highlight w:val="none"/>
              </w:rPr>
              <w:t>财务（</w:t>
            </w:r>
            <w:r>
              <w:rPr>
                <w:rFonts w:hint="eastAsia" w:ascii="Times New Roman" w:hAnsi="宋体" w:cs="宋体"/>
                <w:color w:val="000000"/>
                <w:spacing w:val="-8"/>
                <w:sz w:val="24"/>
                <w:szCs w:val="24"/>
                <w:highlight w:val="none"/>
                <w:lang w:val="en-US" w:eastAsia="zh-CN"/>
              </w:rPr>
              <w:t>2</w:t>
            </w:r>
            <w:r>
              <w:rPr>
                <w:rFonts w:hint="eastAsia" w:ascii="宋体" w:hAnsi="宋体" w:eastAsia="宋体" w:cs="宋体"/>
                <w:color w:val="000000"/>
                <w:spacing w:val="-8"/>
                <w:sz w:val="24"/>
                <w:szCs w:val="24"/>
                <w:highlight w:val="none"/>
              </w:rPr>
              <w:t>分）</w:t>
            </w:r>
          </w:p>
          <w:p>
            <w:pPr>
              <w:pStyle w:val="15"/>
              <w:shd w:val="clear" w:color="020000" w:fill="auto"/>
              <w:wordWrap/>
              <w:adjustRightInd w:val="0"/>
              <w:snapToGrid w:val="0"/>
              <w:spacing w:before="0" w:beforeAutospacing="0" w:after="0" w:afterAutospacing="0"/>
              <w:ind w:left="0" w:right="0" w:firstLine="0" w:firstLineChars="0"/>
              <w:outlineLvl w:val="9"/>
              <w:rPr>
                <w:rFonts w:hint="eastAsia" w:ascii="Times New Roman" w:hAnsi="宋体" w:cs="宋体"/>
                <w:color w:val="000000"/>
                <w:sz w:val="24"/>
                <w:szCs w:val="24"/>
                <w:highlight w:val="none"/>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 \* GB3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rPr>
              <w:fldChar w:fldCharType="end"/>
            </w:r>
            <w:r>
              <w:rPr>
                <w:rFonts w:hint="eastAsia" w:ascii="Times New Roman" w:hAnsi="宋体" w:cs="宋体"/>
                <w:color w:val="000000"/>
                <w:sz w:val="24"/>
                <w:szCs w:val="24"/>
                <w:highlight w:val="none"/>
                <w:lang w:val="en-US" w:eastAsia="zh-CN"/>
              </w:rPr>
              <w:t>40</w:t>
            </w:r>
            <w:r>
              <w:rPr>
                <w:rFonts w:hint="eastAsia" w:ascii="宋体" w:hAnsi="宋体" w:eastAsia="宋体" w:cs="宋体"/>
                <w:color w:val="000000"/>
                <w:sz w:val="24"/>
                <w:szCs w:val="24"/>
                <w:highlight w:val="none"/>
              </w:rPr>
              <w:t>周岁（</w:t>
            </w:r>
            <w:r>
              <w:rPr>
                <w:rFonts w:hint="eastAsia" w:ascii="宋体" w:hAnsi="宋体" w:eastAsia="宋体" w:cs="宋体"/>
                <w:color w:val="000000"/>
                <w:spacing w:val="-30"/>
                <w:sz w:val="24"/>
                <w:szCs w:val="24"/>
                <w:highlight w:val="none"/>
              </w:rPr>
              <w:t>含</w:t>
            </w:r>
            <w:r>
              <w:rPr>
                <w:rFonts w:hint="eastAsia" w:ascii="Times New Roman" w:hAnsi="宋体" w:cs="宋体"/>
                <w:color w:val="000000"/>
                <w:spacing w:val="-30"/>
                <w:sz w:val="24"/>
                <w:szCs w:val="24"/>
                <w:highlight w:val="none"/>
                <w:lang w:val="en-US" w:eastAsia="zh-CN"/>
              </w:rPr>
              <w:t>40</w:t>
            </w:r>
            <w:r>
              <w:rPr>
                <w:rFonts w:hint="eastAsia" w:ascii="宋体" w:hAnsi="宋体" w:eastAsia="宋体" w:cs="宋体"/>
                <w:color w:val="000000"/>
                <w:spacing w:val="-20"/>
                <w:sz w:val="24"/>
                <w:szCs w:val="24"/>
                <w:highlight w:val="none"/>
              </w:rPr>
              <w:t>周岁）</w:t>
            </w:r>
            <w:r>
              <w:rPr>
                <w:rFonts w:hint="eastAsia" w:ascii="宋体" w:hAnsi="宋体" w:eastAsia="宋体" w:cs="宋体"/>
                <w:color w:val="000000"/>
                <w:sz w:val="24"/>
                <w:szCs w:val="24"/>
                <w:highlight w:val="none"/>
              </w:rPr>
              <w:t>以下</w:t>
            </w:r>
            <w:r>
              <w:rPr>
                <w:rFonts w:hint="eastAsia" w:ascii="Times New Roman" w:hAnsi="宋体" w:cs="宋体"/>
                <w:color w:val="000000"/>
                <w:sz w:val="24"/>
                <w:szCs w:val="24"/>
                <w:highlight w:val="none"/>
                <w:lang w:val="en-US" w:eastAsia="zh-CN"/>
              </w:rPr>
              <w:t>,</w:t>
            </w:r>
            <w:r>
              <w:rPr>
                <w:rFonts w:hint="eastAsia" w:ascii="宋体" w:hAnsi="宋体" w:eastAsia="宋体" w:cs="宋体"/>
                <w:color w:val="000000"/>
                <w:spacing w:val="-20"/>
                <w:sz w:val="24"/>
                <w:szCs w:val="24"/>
                <w:highlight w:val="none"/>
              </w:rPr>
              <w:t>具有</w:t>
            </w:r>
            <w:r>
              <w:rPr>
                <w:rFonts w:hint="eastAsia" w:ascii="宋体" w:hAnsi="宋体" w:eastAsia="宋体" w:cs="宋体"/>
                <w:color w:val="000000"/>
                <w:sz w:val="24"/>
                <w:szCs w:val="24"/>
                <w:highlight w:val="none"/>
                <w:lang w:val="en-US" w:eastAsia="zh-CN"/>
              </w:rPr>
              <w:t>大专</w:t>
            </w:r>
            <w:r>
              <w:rPr>
                <w:rFonts w:hint="eastAsia" w:ascii="宋体" w:hAnsi="宋体" w:eastAsia="宋体" w:cs="宋体"/>
                <w:color w:val="000000"/>
                <w:sz w:val="24"/>
                <w:szCs w:val="24"/>
                <w:highlight w:val="none"/>
              </w:rPr>
              <w:t>及以上学历</w:t>
            </w:r>
            <w:r>
              <w:rPr>
                <w:rFonts w:hint="eastAsia" w:ascii="宋体" w:hAnsi="宋体" w:eastAsia="宋体" w:cs="宋体"/>
                <w:bCs/>
                <w:color w:val="000000"/>
                <w:sz w:val="24"/>
                <w:szCs w:val="24"/>
                <w:highlight w:val="none"/>
              </w:rPr>
              <w:t>得</w:t>
            </w:r>
            <w:r>
              <w:rPr>
                <w:rFonts w:hint="eastAsia" w:ascii="Times New Roman"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w:t>
            </w:r>
            <w:r>
              <w:rPr>
                <w:rFonts w:hint="eastAsia" w:ascii="宋体" w:hAnsi="宋体" w:eastAsia="宋体" w:cs="宋体"/>
                <w:color w:val="000000"/>
                <w:sz w:val="24"/>
                <w:szCs w:val="24"/>
                <w:highlight w:val="none"/>
              </w:rPr>
              <w:t>；</w:t>
            </w:r>
          </w:p>
          <w:p>
            <w:pPr>
              <w:pStyle w:val="15"/>
              <w:shd w:val="clear" w:color="020000" w:fill="auto"/>
              <w:wordWrap/>
              <w:adjustRightInd w:val="0"/>
              <w:snapToGrid w:val="0"/>
              <w:spacing w:before="0" w:beforeAutospacing="0" w:after="0" w:afterAutospacing="0"/>
              <w:ind w:left="0" w:right="0" w:firstLine="0" w:firstLineChars="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w:t>
            </w:r>
            <w:r>
              <w:rPr>
                <w:rFonts w:hint="eastAsia" w:ascii="宋体" w:hAnsi="宋体" w:eastAsia="宋体" w:cs="宋体"/>
                <w:color w:val="000000"/>
                <w:spacing w:val="-20"/>
                <w:sz w:val="24"/>
                <w:szCs w:val="24"/>
                <w:highlight w:val="none"/>
              </w:rPr>
              <w:t>具有</w:t>
            </w:r>
            <w:r>
              <w:rPr>
                <w:rFonts w:hint="eastAsia" w:ascii="宋体" w:hAnsi="宋体" w:eastAsia="宋体" w:cs="宋体"/>
                <w:color w:val="000000"/>
                <w:sz w:val="24"/>
                <w:szCs w:val="24"/>
                <w:highlight w:val="none"/>
              </w:rPr>
              <w:t>财会</w:t>
            </w:r>
            <w:r>
              <w:rPr>
                <w:rFonts w:hint="eastAsia" w:ascii="Times New Roman" w:hAnsi="宋体" w:cs="宋体"/>
                <w:color w:val="000000"/>
                <w:sz w:val="24"/>
                <w:szCs w:val="24"/>
                <w:highlight w:val="none"/>
                <w:lang w:eastAsia="zh-CN"/>
              </w:rPr>
              <w:t>中</w:t>
            </w:r>
            <w:r>
              <w:rPr>
                <w:rFonts w:hint="eastAsia" w:ascii="宋体" w:hAnsi="宋体" w:eastAsia="宋体" w:cs="宋体"/>
                <w:color w:val="000000"/>
                <w:sz w:val="24"/>
                <w:szCs w:val="24"/>
                <w:highlight w:val="none"/>
                <w:lang w:eastAsia="zh-CN"/>
              </w:rPr>
              <w:t>级</w:t>
            </w:r>
            <w:r>
              <w:rPr>
                <w:rFonts w:hint="eastAsia" w:ascii="Times New Roman" w:hAnsi="宋体" w:cs="宋体"/>
                <w:color w:val="000000"/>
                <w:sz w:val="24"/>
                <w:szCs w:val="24"/>
                <w:highlight w:val="none"/>
                <w:lang w:eastAsia="zh-CN"/>
              </w:rPr>
              <w:t>及以上</w:t>
            </w:r>
            <w:r>
              <w:rPr>
                <w:rFonts w:hint="eastAsia" w:ascii="宋体" w:hAnsi="宋体" w:eastAsia="宋体" w:cs="宋体"/>
                <w:color w:val="000000"/>
                <w:sz w:val="24"/>
                <w:szCs w:val="24"/>
                <w:highlight w:val="none"/>
                <w:lang w:eastAsia="zh-CN"/>
              </w:rPr>
              <w:t>资格证书</w:t>
            </w:r>
            <w:r>
              <w:rPr>
                <w:rFonts w:hint="eastAsia" w:ascii="Times New Roman" w:hAnsi="宋体" w:cs="宋体"/>
                <w:color w:val="000000"/>
                <w:sz w:val="24"/>
                <w:szCs w:val="24"/>
                <w:highlight w:val="none"/>
                <w:lang w:eastAsia="zh-CN"/>
              </w:rPr>
              <w:t>的得</w:t>
            </w:r>
            <w:r>
              <w:rPr>
                <w:rFonts w:hint="eastAsia" w:ascii="Times New Roman" w:hAnsi="宋体" w:cs="宋体"/>
                <w:color w:val="000000"/>
                <w:sz w:val="24"/>
                <w:szCs w:val="24"/>
                <w:highlight w:val="none"/>
                <w:lang w:val="en-US" w:eastAsia="zh-CN"/>
              </w:rPr>
              <w:t>1分</w:t>
            </w:r>
          </w:p>
          <w:p>
            <w:pPr>
              <w:pStyle w:val="16"/>
              <w:shd w:val="clear" w:color="010000" w:fill="auto"/>
              <w:wordWrap/>
              <w:adjustRightInd w:val="0"/>
              <w:snapToGrid w:val="0"/>
              <w:spacing w:before="0" w:beforeAutospacing="0" w:after="0" w:afterAutospacing="0"/>
              <w:ind w:left="0" w:right="0" w:firstLine="0" w:firstLineChars="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pacing w:val="3"/>
                <w:sz w:val="24"/>
                <w:szCs w:val="24"/>
                <w:highlight w:val="none"/>
              </w:rPr>
              <w:t>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复印件或扫描件并加盖投标人公章，否则不得分）（0-</w:t>
            </w:r>
            <w:r>
              <w:rPr>
                <w:rFonts w:hint="eastAsia" w:ascii="Times New Roman" w:hAnsi="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分）</w:t>
            </w:r>
          </w:p>
          <w:p>
            <w:pPr>
              <w:pStyle w:val="16"/>
              <w:widowControl/>
              <w:numPr>
                <w:numId w:val="0"/>
              </w:numPr>
              <w:wordWrap/>
              <w:adjustRightInd w:val="0"/>
              <w:snapToGrid w:val="0"/>
              <w:spacing w:before="0" w:beforeAutospacing="0" w:after="0" w:afterAutospacing="0" w:line="440" w:lineRule="exact"/>
              <w:ind w:left="0" w:right="0" w:firstLine="0" w:firstLineChars="0"/>
              <w:jc w:val="left"/>
              <w:textAlignment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拟投入人员中具有</w:t>
            </w:r>
            <w:r>
              <w:rPr>
                <w:rFonts w:hint="eastAsia" w:ascii="Times New Roman" w:hAnsi="宋体" w:cs="宋体"/>
                <w:color w:val="000000"/>
                <w:sz w:val="24"/>
                <w:szCs w:val="24"/>
                <w:highlight w:val="none"/>
                <w:lang w:eastAsia="zh-CN"/>
              </w:rPr>
              <w:t>低压</w:t>
            </w:r>
            <w:r>
              <w:rPr>
                <w:rFonts w:hint="eastAsia" w:ascii="宋体" w:hAnsi="宋体" w:eastAsia="宋体" w:cs="宋体"/>
                <w:color w:val="000000"/>
                <w:sz w:val="24"/>
                <w:szCs w:val="24"/>
                <w:highlight w:val="none"/>
              </w:rPr>
              <w:t>电工证每人</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Times New Roman" w:hAnsi="宋体" w:cs="宋体"/>
                <w:color w:val="000000"/>
                <w:sz w:val="24"/>
                <w:szCs w:val="24"/>
                <w:highlight w:val="none"/>
                <w:lang w:eastAsia="zh-CN"/>
              </w:rPr>
              <w:t>，具有高压电工证的得</w:t>
            </w:r>
            <w:r>
              <w:rPr>
                <w:rFonts w:hint="eastAsia" w:ascii="Times New Roman" w:hAnsi="宋体" w:cs="宋体"/>
                <w:color w:val="000000"/>
                <w:sz w:val="24"/>
                <w:szCs w:val="24"/>
                <w:highlight w:val="none"/>
                <w:lang w:val="en-US" w:eastAsia="zh-CN"/>
              </w:rPr>
              <w:t>2分</w:t>
            </w:r>
            <w:r>
              <w:rPr>
                <w:rFonts w:hint="eastAsia" w:ascii="宋体" w:hAnsi="宋体" w:eastAsia="宋体" w:cs="宋体"/>
                <w:color w:val="000000"/>
                <w:sz w:val="24"/>
                <w:szCs w:val="24"/>
                <w:highlight w:val="none"/>
              </w:rPr>
              <w:t>，最多得</w:t>
            </w:r>
            <w:r>
              <w:rPr>
                <w:rFonts w:hint="eastAsia" w:ascii="Times New Roman"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p>
            <w:pPr>
              <w:pStyle w:val="16"/>
              <w:wordWrap/>
              <w:adjustRightInd w:val="0"/>
              <w:snapToGrid w:val="0"/>
              <w:spacing w:before="0" w:beforeAutospacing="0" w:after="0" w:afterAutospacing="0"/>
              <w:ind w:left="0" w:right="0" w:firstLine="0" w:firstLineChars="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pacing w:val="3"/>
                <w:sz w:val="24"/>
                <w:szCs w:val="24"/>
                <w:highlight w:val="none"/>
              </w:rPr>
              <w:t>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复印件或扫描件并加盖投标人公章，否则不得分）（0-</w:t>
            </w:r>
            <w:r>
              <w:rPr>
                <w:rFonts w:hint="eastAsia" w:ascii="Times New Roman"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分）</w:t>
            </w:r>
          </w:p>
          <w:p>
            <w:pPr>
              <w:pStyle w:val="16"/>
              <w:numPr>
                <w:numId w:val="0"/>
              </w:numPr>
              <w:wordWrap/>
              <w:adjustRightInd w:val="0"/>
              <w:snapToGrid w:val="0"/>
              <w:spacing w:before="0" w:beforeAutospacing="0" w:after="0" w:afterAutospacing="0" w:line="240" w:lineRule="auto"/>
              <w:ind w:left="0" w:right="0" w:firstLine="0" w:firstLineChars="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具有</w:t>
            </w:r>
            <w:r>
              <w:rPr>
                <w:rFonts w:hint="eastAsia" w:ascii="Times New Roman" w:hAnsi="宋体" w:cs="宋体"/>
                <w:color w:val="000000"/>
                <w:sz w:val="24"/>
                <w:szCs w:val="24"/>
                <w:highlight w:val="none"/>
                <w:lang w:eastAsia="zh-CN"/>
              </w:rPr>
              <w:t>建（构）筑物消防员证</w:t>
            </w:r>
            <w:r>
              <w:rPr>
                <w:rFonts w:hint="eastAsia" w:ascii="宋体" w:hAnsi="宋体" w:eastAsia="宋体" w:cs="宋体"/>
                <w:color w:val="auto"/>
                <w:sz w:val="24"/>
                <w:szCs w:val="24"/>
                <w:highlight w:val="none"/>
                <w:lang w:eastAsia="zh-CN"/>
              </w:rPr>
              <w:t>（或消防设施操作员证），</w:t>
            </w:r>
            <w:r>
              <w:rPr>
                <w:rFonts w:hint="eastAsia" w:ascii="宋体" w:hAnsi="宋体" w:eastAsia="宋体" w:cs="宋体"/>
                <w:color w:val="auto"/>
                <w:sz w:val="24"/>
                <w:szCs w:val="24"/>
                <w:highlight w:val="none"/>
                <w:lang w:val="en-US" w:eastAsia="zh-CN"/>
              </w:rPr>
              <w:t>1本得1分，最高</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p>
            <w:pPr>
              <w:pStyle w:val="16"/>
              <w:wordWrap/>
              <w:adjustRightInd w:val="0"/>
              <w:snapToGrid w:val="0"/>
              <w:spacing w:before="0" w:beforeAutospacing="0" w:after="0" w:afterAutospacing="0"/>
              <w:ind w:left="106" w:right="0" w:firstLine="0" w:firstLineChars="0"/>
              <w:outlineLvl w:val="9"/>
              <w:rPr>
                <w:rFonts w:hint="eastAsia" w:ascii="宋体" w:hAnsi="宋体" w:eastAsia="宋体" w:cs="宋体"/>
                <w:color w:val="000000"/>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pacing w:val="3"/>
                <w:sz w:val="24"/>
                <w:szCs w:val="24"/>
                <w:highlight w:val="none"/>
              </w:rPr>
              <w:t>投标文件中</w:t>
            </w:r>
            <w:r>
              <w:rPr>
                <w:rFonts w:hint="eastAsia" w:ascii="宋体" w:hAnsi="宋体" w:eastAsia="宋体" w:cs="宋体"/>
                <w:b/>
                <w:bCs/>
                <w:color w:val="auto"/>
                <w:sz w:val="24"/>
                <w:szCs w:val="24"/>
                <w:highlight w:val="none"/>
              </w:rPr>
              <w:t>须提供</w:t>
            </w:r>
            <w:r>
              <w:rPr>
                <w:rFonts w:hint="eastAsia" w:ascii="宋体" w:hAnsi="宋体" w:eastAsia="宋体" w:cs="宋体"/>
                <w:b/>
                <w:bCs/>
                <w:color w:val="auto"/>
                <w:sz w:val="24"/>
                <w:szCs w:val="24"/>
                <w:highlight w:val="none"/>
                <w:lang w:eastAsia="zh-CN"/>
              </w:rPr>
              <w:t>建（构）筑物消防员证</w:t>
            </w:r>
            <w:r>
              <w:rPr>
                <w:rFonts w:hint="eastAsia" w:ascii="宋体" w:hAnsi="宋体" w:eastAsia="宋体" w:cs="宋体"/>
                <w:color w:val="auto"/>
                <w:sz w:val="24"/>
                <w:szCs w:val="24"/>
                <w:highlight w:val="none"/>
                <w:lang w:eastAsia="zh-CN"/>
              </w:rPr>
              <w:t>（消防设施操作员证）</w:t>
            </w: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"http://trust.baidu.com/vstar/official/intro" \t "_blank"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fldChar w:fldCharType="end"/>
            </w:r>
            <w:r>
              <w:rPr>
                <w:rFonts w:hint="eastAsia" w:ascii="宋体" w:hAnsi="宋体" w:eastAsia="宋体" w:cs="宋体"/>
                <w:b/>
                <w:bCs/>
                <w:color w:val="000000"/>
                <w:sz w:val="24"/>
                <w:szCs w:val="24"/>
                <w:highlight w:val="none"/>
              </w:rPr>
              <w:t>及投标单位缴纳的有效的社会保险缴纳证明复印件，否则不得分）（0-4分）</w:t>
            </w:r>
          </w:p>
          <w:p>
            <w:pPr>
              <w:pStyle w:val="34"/>
              <w:numPr>
                <w:ilvl w:val="0"/>
                <w:numId w:val="2"/>
              </w:numPr>
              <w:wordWrap/>
              <w:adjustRightInd w:val="0"/>
              <w:snapToGrid w:val="0"/>
              <w:spacing w:before="0" w:beforeAutospacing="0" w:after="0" w:afterAutospacing="0" w:line="500" w:lineRule="exact"/>
              <w:ind w:left="0" w:right="0" w:firstLine="0" w:firstLineChars="0"/>
              <w:outlineLvl w:val="9"/>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拟投入人员中具有救护员证书的每人得</w:t>
            </w:r>
            <w:r>
              <w:rPr>
                <w:rFonts w:hint="eastAsia" w:ascii="Times New Roman" w:hAnsi="宋体" w:cs="宋体"/>
                <w:color w:val="000000"/>
                <w:sz w:val="24"/>
                <w:szCs w:val="24"/>
                <w:highlight w:val="none"/>
                <w:lang w:val="en-US" w:eastAsia="zh-CN"/>
              </w:rPr>
              <w:t>0.5</w:t>
            </w:r>
            <w:r>
              <w:rPr>
                <w:rFonts w:hint="eastAsia" w:ascii="宋体" w:hAnsi="宋体" w:eastAsia="宋体" w:cs="宋体"/>
                <w:color w:val="000000"/>
                <w:sz w:val="24"/>
                <w:szCs w:val="24"/>
                <w:highlight w:val="none"/>
              </w:rPr>
              <w:t>分，最高得</w:t>
            </w:r>
            <w:r>
              <w:rPr>
                <w:rFonts w:hint="eastAsia" w:ascii="Times New Roman"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rPr>
              <w:t>（须提供红十字救护员证书</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"http://trust.baidu.com/vstar/official/intro"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end"/>
            </w:r>
            <w:r>
              <w:rPr>
                <w:rFonts w:hint="eastAsia" w:ascii="宋体" w:hAnsi="宋体" w:eastAsia="宋体" w:cs="宋体"/>
                <w:b/>
                <w:bCs/>
                <w:color w:val="000000"/>
                <w:sz w:val="24"/>
                <w:szCs w:val="24"/>
                <w:highlight w:val="none"/>
              </w:rPr>
              <w:t>及投标单位缴纳的有效的社会保险缴纳证明复印件</w:t>
            </w:r>
            <w:r>
              <w:rPr>
                <w:rFonts w:hint="eastAsia" w:ascii="Times New Roman" w:hAnsi="宋体" w:cs="宋体"/>
                <w:b/>
                <w:bCs/>
                <w:color w:val="000000"/>
                <w:sz w:val="24"/>
                <w:szCs w:val="24"/>
                <w:highlight w:val="none"/>
                <w:lang w:eastAsia="zh-CN"/>
              </w:rPr>
              <w:t>并加盖公章</w:t>
            </w:r>
            <w:r>
              <w:rPr>
                <w:rFonts w:hint="eastAsia" w:ascii="宋体" w:hAnsi="宋体" w:eastAsia="宋体" w:cs="宋体"/>
                <w:b/>
                <w:bCs/>
                <w:color w:val="000000"/>
                <w:sz w:val="24"/>
                <w:szCs w:val="24"/>
                <w:highlight w:val="none"/>
              </w:rPr>
              <w:t>，否则不得分）（0-</w:t>
            </w:r>
            <w:r>
              <w:rPr>
                <w:rFonts w:hint="eastAsia" w:ascii="Times New Roman" w:hAnsi="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分）</w:t>
            </w:r>
          </w:p>
          <w:p>
            <w:pPr>
              <w:pStyle w:val="16"/>
              <w:widowControl/>
              <w:wordWrap/>
              <w:adjustRightInd w:val="0"/>
              <w:snapToGrid w:val="0"/>
              <w:spacing w:before="0" w:beforeAutospacing="0" w:after="0" w:afterAutospacing="0" w:line="440" w:lineRule="exact"/>
              <w:ind w:left="0" w:right="0" w:firstLine="0" w:firstLineChars="0"/>
              <w:jc w:val="left"/>
              <w:textAlignment w:val="center"/>
              <w:outlineLvl w:val="9"/>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b/>
                <w:bCs/>
                <w:color w:val="000000"/>
                <w:sz w:val="24"/>
                <w:szCs w:val="24"/>
                <w:highlight w:val="none"/>
              </w:rPr>
              <w:t>安保人员要求：</w:t>
            </w:r>
          </w:p>
          <w:p>
            <w:pPr>
              <w:pStyle w:val="16"/>
              <w:widowControl/>
              <w:shd w:val="clear" w:color="020000" w:fill="auto"/>
              <w:wordWrap/>
              <w:adjustRightInd w:val="0"/>
              <w:snapToGrid w:val="0"/>
              <w:spacing w:before="0" w:beforeAutospacing="0" w:after="0" w:afterAutospacing="0" w:line="440" w:lineRule="exact"/>
              <w:ind w:left="0" w:right="0" w:firstLine="0" w:firstLineChars="0"/>
              <w:jc w:val="left"/>
              <w:textAlignment w:val="center"/>
              <w:outlineLvl w:val="9"/>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保安员上岗证：</w:t>
            </w:r>
            <w:r>
              <w:rPr>
                <w:rFonts w:hint="eastAsia" w:ascii="宋体" w:hAnsi="宋体" w:cs="宋体"/>
                <w:color w:val="000000"/>
                <w:sz w:val="24"/>
                <w:szCs w:val="24"/>
                <w:highlight w:val="none"/>
                <w:lang w:eastAsia="zh-CN"/>
              </w:rPr>
              <w:t>每</w:t>
            </w:r>
            <w:r>
              <w:rPr>
                <w:rFonts w:hint="eastAsia" w:ascii="宋体" w:hAnsi="宋体" w:eastAsia="宋体" w:cs="宋体"/>
                <w:color w:val="000000"/>
                <w:sz w:val="24"/>
                <w:szCs w:val="24"/>
                <w:highlight w:val="none"/>
              </w:rPr>
              <w:t>本得</w:t>
            </w:r>
            <w:r>
              <w:rPr>
                <w:rFonts w:hint="eastAsia" w:ascii="宋体" w:hAnsi="宋体" w:cs="宋体"/>
                <w:color w:val="000000"/>
                <w:sz w:val="24"/>
                <w:szCs w:val="24"/>
                <w:highlight w:val="none"/>
                <w:lang w:val="en-US" w:eastAsia="zh-CN"/>
              </w:rPr>
              <w:t>0.2</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lang w:eastAsia="zh-CN"/>
              </w:rPr>
              <w:t>，最多得</w:t>
            </w:r>
            <w:r>
              <w:rPr>
                <w:rFonts w:hint="eastAsia" w:ascii="Times New Roman" w:hAnsi="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分</w:t>
            </w:r>
            <w:r>
              <w:rPr>
                <w:rFonts w:hint="eastAsia" w:ascii="宋体" w:hAnsi="宋体" w:eastAsia="宋体" w:cs="宋体"/>
                <w:color w:val="000000"/>
                <w:sz w:val="24"/>
                <w:szCs w:val="24"/>
                <w:highlight w:val="none"/>
              </w:rPr>
              <w:t>。</w:t>
            </w:r>
          </w:p>
          <w:p>
            <w:pPr>
              <w:pStyle w:val="620"/>
              <w:wordWrap/>
              <w:adjustRightInd w:val="0"/>
              <w:snapToGrid w:val="0"/>
              <w:spacing w:before="0" w:beforeAutospacing="0" w:after="0" w:afterAutospacing="0"/>
              <w:ind w:left="0" w:leftChars="0" w:right="0" w:firstLine="0" w:firstLineChars="0"/>
              <w:outlineLvl w:val="9"/>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sz w:val="24"/>
                <w:szCs w:val="24"/>
                <w:highlight w:val="none"/>
              </w:rPr>
              <w:t>（注：</w:t>
            </w:r>
            <w:r>
              <w:rPr>
                <w:rFonts w:hint="eastAsia" w:ascii="宋体" w:hAnsi="宋体" w:eastAsia="宋体" w:cs="宋体"/>
                <w:b/>
                <w:bCs/>
                <w:color w:val="000000"/>
                <w:spacing w:val="3"/>
                <w:sz w:val="24"/>
                <w:szCs w:val="24"/>
                <w:highlight w:val="none"/>
              </w:rPr>
              <w:t>投标文件中须提供相应证书</w:t>
            </w:r>
            <w:r>
              <w:rPr>
                <w:rFonts w:hint="eastAsia" w:ascii="宋体" w:hAnsi="宋体" w:eastAsia="宋体" w:cs="宋体"/>
                <w:b/>
                <w:bCs/>
                <w:color w:val="000000"/>
                <w:sz w:val="24"/>
                <w:szCs w:val="24"/>
                <w:highlight w:val="none"/>
              </w:rPr>
              <w:t>复印件或扫描件并加盖投标人公章，投标单位缴纳的有效的社会保险缴纳证明复印件或扫描件并加盖投标人公章，否则不得分</w:t>
            </w:r>
            <w:r>
              <w:rPr>
                <w:rFonts w:hint="eastAsia" w:ascii="宋体" w:hAnsi="宋体" w:eastAsia="宋体" w:cs="宋体"/>
                <w:b/>
                <w:color w:val="000000"/>
                <w:sz w:val="24"/>
                <w:szCs w:val="24"/>
                <w:highlight w:val="none"/>
              </w:rPr>
              <w:t>）</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0-5分</w:t>
            </w:r>
            <w:r>
              <w:rPr>
                <w:rFonts w:hint="eastAsia" w:ascii="宋体" w:hAnsi="宋体" w:cs="宋体"/>
                <w:b/>
                <w:color w:val="000000"/>
                <w:sz w:val="24"/>
                <w:szCs w:val="24"/>
                <w:highlight w:val="none"/>
                <w:lang w:eastAsia="zh-CN"/>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13、合理化建议</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20"/>
              <w:spacing w:before="0" w:beforeAutospacing="0" w:afterAutospacing="0"/>
              <w:ind w:left="0" w:leftChars="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（1）对本项目提出的建议具有合理性（0-</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pStyle w:val="619"/>
              <w:spacing w:before="0" w:beforeAutospacing="0" w:afterAutospacing="0"/>
              <w:ind w:left="0" w:leftChars="0" w:right="0" w:firstLine="0"/>
              <w:rPr>
                <w:rFonts w:hint="eastAsia" w:ascii="宋体" w:hAnsi="宋体" w:eastAsia="宋体" w:cs="宋体"/>
                <w:color w:val="000000"/>
                <w:sz w:val="24"/>
                <w:szCs w:val="24"/>
                <w:highlight w:val="none"/>
              </w:rPr>
            </w:pPr>
            <w:r>
              <w:rPr>
                <w:rFonts w:hint="eastAsia" w:ascii="宋体" w:hAnsi="宋体" w:eastAsia="宋体" w:cs="宋体"/>
                <w:color w:val="000000"/>
                <w:spacing w:val="0"/>
                <w:kern w:val="0"/>
                <w:sz w:val="24"/>
                <w:szCs w:val="24"/>
                <w:highlight w:val="none"/>
              </w:rPr>
              <w:t>（</w:t>
            </w:r>
            <w:r>
              <w:rPr>
                <w:rFonts w:hint="eastAsia" w:ascii="Times New Roman" w:hAnsi="宋体" w:cs="宋体"/>
                <w:color w:val="000000"/>
                <w:spacing w:val="0"/>
                <w:kern w:val="0"/>
                <w:sz w:val="24"/>
                <w:szCs w:val="24"/>
                <w:highlight w:val="none"/>
                <w:lang w:val="en-US" w:eastAsia="zh-CN"/>
              </w:rPr>
              <w:t>2</w:t>
            </w:r>
            <w:r>
              <w:rPr>
                <w:rFonts w:hint="eastAsia" w:ascii="宋体" w:hAnsi="宋体" w:eastAsia="宋体" w:cs="宋体"/>
                <w:color w:val="000000"/>
                <w:spacing w:val="0"/>
                <w:kern w:val="0"/>
                <w:sz w:val="24"/>
                <w:szCs w:val="24"/>
                <w:highlight w:val="none"/>
              </w:rPr>
              <w:t>）针对安置房物业服务难点问题的解决方案（0-</w:t>
            </w:r>
            <w:r>
              <w:rPr>
                <w:rFonts w:hint="eastAsia" w:ascii="Times New Roman" w:hAnsi="宋体" w:cs="宋体"/>
                <w:color w:val="000000"/>
                <w:spacing w:val="0"/>
                <w:kern w:val="0"/>
                <w:sz w:val="24"/>
                <w:szCs w:val="24"/>
                <w:highlight w:val="none"/>
                <w:lang w:val="en-US" w:eastAsia="zh-CN"/>
              </w:rPr>
              <w:t>2</w:t>
            </w:r>
            <w:r>
              <w:rPr>
                <w:rFonts w:hint="eastAsia" w:ascii="宋体" w:hAnsi="宋体" w:eastAsia="宋体" w:cs="宋体"/>
                <w:color w:val="000000"/>
                <w:spacing w:val="0"/>
                <w:kern w:val="0"/>
                <w:sz w:val="24"/>
                <w:szCs w:val="24"/>
                <w:highlight w:val="none"/>
              </w:rPr>
              <w:t>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商务分</w:t>
            </w:r>
          </w:p>
        </w:tc>
        <w:tc>
          <w:tcPr>
            <w:tcW w:w="714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投标人自2018年1月1日至今（以合同签订时间为准）管理服务过的安置房</w:t>
            </w:r>
            <w:r>
              <w:rPr>
                <w:rFonts w:hint="eastAsia" w:ascii="宋体" w:hAnsi="宋体" w:cs="宋体"/>
                <w:color w:val="auto"/>
                <w:kern w:val="0"/>
                <w:sz w:val="24"/>
                <w:szCs w:val="24"/>
                <w:highlight w:val="none"/>
                <w:lang w:eastAsia="zh-CN"/>
              </w:rPr>
              <w:t>、商品房</w:t>
            </w:r>
            <w:r>
              <w:rPr>
                <w:rFonts w:hint="eastAsia" w:ascii="宋体" w:hAnsi="宋体" w:eastAsia="宋体" w:cs="宋体"/>
                <w:color w:val="auto"/>
                <w:kern w:val="0"/>
                <w:sz w:val="24"/>
                <w:szCs w:val="24"/>
                <w:highlight w:val="none"/>
              </w:rPr>
              <w:t>项目的，每提供一个合同得</w:t>
            </w:r>
            <w:r>
              <w:rPr>
                <w:rFonts w:hint="eastAsia" w:ascii="宋体" w:hAnsi="宋体" w:cs="宋体"/>
                <w:color w:val="auto"/>
                <w:kern w:val="0"/>
                <w:sz w:val="24"/>
                <w:szCs w:val="24"/>
                <w:highlight w:val="none"/>
                <w:lang w:val="en-US" w:eastAsia="zh-CN"/>
              </w:rPr>
              <w:t>0.25</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投标文件中提供相关业绩复印件或扫描件并加盖投标人公章，否则不得分。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p>
        </w:tc>
        <w:tc>
          <w:tcPr>
            <w:tcW w:w="7145" w:type="dxa"/>
            <w:tcBorders>
              <w:top w:val="single" w:color="000000" w:sz="4" w:space="0"/>
              <w:left w:val="single" w:color="000000" w:sz="4" w:space="0"/>
              <w:bottom w:val="single" w:color="auto" w:sz="4" w:space="0"/>
              <w:right w:val="single" w:color="000000" w:sz="4" w:space="0"/>
            </w:tcBorders>
            <w:vAlign w:val="center"/>
          </w:tcPr>
          <w:p>
            <w:pPr>
              <w:pStyle w:val="614"/>
              <w:wordWrap/>
              <w:autoSpaceDE w:val="0"/>
              <w:autoSpaceDN w:val="0"/>
              <w:snapToGrid w:val="0"/>
              <w:spacing w:before="0" w:beforeAutospacing="0" w:after="0" w:afterAutospacing="0" w:line="360" w:lineRule="auto"/>
              <w:ind w:left="107" w:right="96"/>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有经</w:t>
            </w:r>
            <w:r>
              <w:rPr>
                <w:rFonts w:hint="eastAsia" w:ascii="宋体" w:hAnsi="宋体" w:eastAsia="宋体" w:cs="宋体"/>
                <w:bCs/>
                <w:color w:val="000000"/>
                <w:sz w:val="24"/>
                <w:szCs w:val="24"/>
                <w:highlight w:val="none"/>
                <w:lang w:eastAsia="zh-CN"/>
              </w:rPr>
              <w:t>中国国家认证认可监督管理委员会认证机构颁发</w:t>
            </w:r>
            <w:r>
              <w:rPr>
                <w:rFonts w:hint="eastAsia" w:ascii="宋体" w:hAnsi="宋体" w:eastAsia="宋体" w:cs="宋体"/>
                <w:color w:val="000000"/>
                <w:sz w:val="24"/>
                <w:szCs w:val="24"/>
                <w:highlight w:val="none"/>
                <w:lang w:eastAsia="zh-CN"/>
              </w:rPr>
              <w:t xml:space="preserve">的有效的： </w:t>
            </w:r>
          </w:p>
          <w:p>
            <w:pPr>
              <w:pStyle w:val="614"/>
              <w:numPr>
                <w:numId w:val="0"/>
              </w:numPr>
              <w:tabs>
                <w:tab w:val="left" w:pos="709"/>
              </w:tabs>
              <w:wordWrap/>
              <w:autoSpaceDE w:val="0"/>
              <w:autoSpaceDN w:val="0"/>
              <w:snapToGrid w:val="0"/>
              <w:spacing w:before="0" w:beforeAutospacing="0" w:after="0" w:afterAutospacing="0" w:line="360" w:lineRule="auto"/>
              <w:ind w:left="-602" w:leftChars="0" w:right="0"/>
              <w:outlineLvl w:val="9"/>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  （1）</w:t>
            </w:r>
            <w:r>
              <w:rPr>
                <w:rFonts w:hint="eastAsia" w:ascii="宋体" w:hAnsi="宋体" w:eastAsia="宋体" w:cs="宋体"/>
                <w:color w:val="000000"/>
                <w:sz w:val="24"/>
                <w:szCs w:val="24"/>
                <w:highlight w:val="none"/>
                <w:lang w:eastAsia="zh-CN"/>
              </w:rPr>
              <w:t xml:space="preserve">质量管理体系认证证书； </w:t>
            </w:r>
          </w:p>
          <w:p>
            <w:pPr>
              <w:pStyle w:val="614"/>
              <w:numPr>
                <w:numId w:val="0"/>
              </w:numPr>
              <w:tabs>
                <w:tab w:val="left" w:pos="709"/>
              </w:tabs>
              <w:wordWrap/>
              <w:autoSpaceDE w:val="0"/>
              <w:autoSpaceDN w:val="0"/>
              <w:snapToGrid w:val="0"/>
              <w:spacing w:before="0" w:beforeAutospacing="0" w:after="0" w:afterAutospacing="0" w:line="360" w:lineRule="auto"/>
              <w:ind w:left="-602" w:leftChars="0" w:right="0"/>
              <w:outlineLvl w:val="9"/>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 xml:space="preserve">环境管理体系认证证书； </w:t>
            </w:r>
          </w:p>
          <w:p>
            <w:pPr>
              <w:pStyle w:val="614"/>
              <w:numPr>
                <w:numId w:val="0"/>
              </w:numPr>
              <w:tabs>
                <w:tab w:val="left" w:pos="709"/>
              </w:tabs>
              <w:wordWrap/>
              <w:autoSpaceDE w:val="0"/>
              <w:autoSpaceDN w:val="0"/>
              <w:snapToGrid w:val="0"/>
              <w:spacing w:before="0" w:beforeAutospacing="0" w:after="0" w:afterAutospacing="0" w:line="360" w:lineRule="auto"/>
              <w:ind w:left="107" w:leftChars="0" w:right="-29"/>
              <w:outlineLvl w:val="9"/>
              <w:rPr>
                <w:rFonts w:hint="eastAsia" w:ascii="宋体" w:hAnsi="宋体" w:eastAsia="宋体" w:cs="宋体"/>
                <w:color w:val="000000"/>
                <w:sz w:val="24"/>
                <w:szCs w:val="24"/>
                <w:highlight w:val="none"/>
                <w:lang w:eastAsia="zh-CN"/>
              </w:rPr>
            </w:pPr>
            <w:r>
              <w:rPr>
                <w:rFonts w:hint="eastAsia" w:ascii="宋体" w:hAnsi="宋体" w:cs="宋体"/>
                <w:color w:val="000000"/>
                <w:spacing w:val="-2"/>
                <w:sz w:val="24"/>
                <w:szCs w:val="24"/>
                <w:highlight w:val="none"/>
                <w:lang w:eastAsia="zh-CN"/>
              </w:rPr>
              <w:t>（</w:t>
            </w:r>
            <w:r>
              <w:rPr>
                <w:rFonts w:hint="eastAsia" w:ascii="宋体" w:hAnsi="宋体" w:cs="宋体"/>
                <w:color w:val="000000"/>
                <w:spacing w:val="-2"/>
                <w:sz w:val="24"/>
                <w:szCs w:val="24"/>
                <w:highlight w:val="none"/>
                <w:lang w:val="en-US" w:eastAsia="zh-CN"/>
              </w:rPr>
              <w:t>3</w:t>
            </w:r>
            <w:r>
              <w:rPr>
                <w:rFonts w:hint="eastAsia" w:ascii="宋体" w:hAnsi="宋体" w:cs="宋体"/>
                <w:color w:val="000000"/>
                <w:spacing w:val="-2"/>
                <w:sz w:val="24"/>
                <w:szCs w:val="24"/>
                <w:highlight w:val="none"/>
                <w:lang w:eastAsia="zh-CN"/>
              </w:rPr>
              <w:t>）</w:t>
            </w:r>
            <w:r>
              <w:rPr>
                <w:rFonts w:hint="eastAsia" w:ascii="宋体" w:hAnsi="宋体" w:eastAsia="宋体" w:cs="宋体"/>
                <w:color w:val="000000"/>
                <w:spacing w:val="-2"/>
                <w:sz w:val="24"/>
                <w:szCs w:val="24"/>
                <w:highlight w:val="none"/>
                <w:lang w:eastAsia="zh-CN"/>
              </w:rPr>
              <w:t>职业健康安全管理体系认证证书；</w:t>
            </w:r>
          </w:p>
          <w:p>
            <w:pPr>
              <w:pStyle w:val="614"/>
              <w:numPr>
                <w:numId w:val="0"/>
              </w:numPr>
              <w:tabs>
                <w:tab w:val="left" w:pos="709"/>
              </w:tabs>
              <w:wordWrap/>
              <w:autoSpaceDE w:val="0"/>
              <w:autoSpaceDN w:val="0"/>
              <w:snapToGrid w:val="0"/>
              <w:spacing w:before="0" w:beforeAutospacing="0" w:after="0" w:afterAutospacing="0" w:line="360" w:lineRule="auto"/>
              <w:ind w:left="107" w:leftChars="0" w:right="-29"/>
              <w:outlineLvl w:val="9"/>
              <w:rPr>
                <w:rFonts w:hint="eastAsia" w:ascii="宋体" w:hAnsi="宋体" w:eastAsia="宋体" w:cs="宋体"/>
                <w:color w:val="000000"/>
                <w:sz w:val="24"/>
                <w:szCs w:val="24"/>
                <w:highlight w:val="none"/>
                <w:lang w:eastAsia="zh-CN"/>
              </w:rPr>
            </w:pPr>
            <w:r>
              <w:rPr>
                <w:rStyle w:val="72"/>
                <w:rFonts w:hint="eastAsia" w:ascii="宋体" w:hAnsi="宋体" w:cs="宋体"/>
                <w:color w:val="000000"/>
                <w:sz w:val="24"/>
                <w:szCs w:val="24"/>
                <w:highlight w:val="none"/>
                <w:lang w:eastAsia="zh-CN"/>
              </w:rPr>
              <w:t>（</w:t>
            </w:r>
            <w:r>
              <w:rPr>
                <w:rStyle w:val="72"/>
                <w:rFonts w:hint="eastAsia" w:ascii="宋体" w:hAnsi="宋体" w:cs="宋体"/>
                <w:color w:val="000000"/>
                <w:sz w:val="24"/>
                <w:szCs w:val="24"/>
                <w:highlight w:val="none"/>
                <w:lang w:val="en-US" w:eastAsia="zh-CN"/>
              </w:rPr>
              <w:t>4</w:t>
            </w:r>
            <w:r>
              <w:rPr>
                <w:rStyle w:val="72"/>
                <w:rFonts w:hint="eastAsia" w:ascii="宋体" w:hAnsi="宋体" w:cs="宋体"/>
                <w:color w:val="000000"/>
                <w:sz w:val="24"/>
                <w:szCs w:val="24"/>
                <w:highlight w:val="none"/>
                <w:lang w:eastAsia="zh-CN"/>
              </w:rPr>
              <w:t>）</w:t>
            </w:r>
            <w:r>
              <w:rPr>
                <w:rStyle w:val="72"/>
                <w:rFonts w:hint="eastAsia" w:ascii="宋体" w:hAnsi="宋体" w:eastAsia="宋体" w:cs="宋体"/>
                <w:color w:val="000000"/>
                <w:sz w:val="24"/>
                <w:szCs w:val="24"/>
                <w:highlight w:val="none"/>
                <w:lang w:eastAsia="zh-CN"/>
              </w:rPr>
              <w:t>GB/T20647.9-2006物业服务体系认证证书。（</w:t>
            </w:r>
            <w:r>
              <w:rPr>
                <w:rFonts w:hint="eastAsia" w:ascii="宋体" w:hAnsi="宋体" w:eastAsia="宋体" w:cs="宋体"/>
                <w:color w:val="000000"/>
                <w:sz w:val="24"/>
                <w:szCs w:val="24"/>
                <w:highlight w:val="none"/>
                <w:lang w:eastAsia="zh-CN"/>
              </w:rPr>
              <w:t>认监委官网认证证书</w:t>
            </w:r>
            <w:r>
              <w:rPr>
                <w:rStyle w:val="72"/>
                <w:rFonts w:hint="eastAsia" w:ascii="宋体" w:hAnsi="宋体" w:eastAsia="宋体" w:cs="宋体"/>
                <w:color w:val="000000"/>
                <w:sz w:val="24"/>
                <w:szCs w:val="24"/>
                <w:highlight w:val="none"/>
                <w:lang w:eastAsia="zh-CN"/>
              </w:rPr>
              <w:t>）</w:t>
            </w:r>
            <w:r>
              <w:rPr>
                <w:rFonts w:hint="eastAsia" w:ascii="宋体" w:hAnsi="宋体" w:eastAsia="宋体" w:cs="宋体"/>
                <w:color w:val="000000"/>
                <w:spacing w:val="-15"/>
                <w:sz w:val="24"/>
                <w:szCs w:val="24"/>
                <w:highlight w:val="none"/>
                <w:lang w:eastAsia="zh-CN"/>
              </w:rPr>
              <w:t xml:space="preserve">每具有 </w:t>
            </w: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pacing w:val="-20"/>
                <w:sz w:val="24"/>
                <w:szCs w:val="24"/>
                <w:highlight w:val="none"/>
                <w:lang w:eastAsia="zh-CN"/>
              </w:rPr>
              <w:t xml:space="preserve"> 项证书得</w:t>
            </w:r>
            <w:r>
              <w:rPr>
                <w:rFonts w:hint="eastAsia" w:ascii="宋体" w:hAnsi="宋体" w:cs="宋体"/>
                <w:color w:val="000000"/>
                <w:spacing w:val="-20"/>
                <w:sz w:val="24"/>
                <w:szCs w:val="24"/>
                <w:highlight w:val="none"/>
                <w:lang w:val="en-US" w:eastAsia="zh-CN"/>
              </w:rPr>
              <w:t>1</w:t>
            </w:r>
            <w:r>
              <w:rPr>
                <w:rFonts w:hint="eastAsia" w:ascii="宋体" w:hAnsi="宋体" w:eastAsia="宋体" w:cs="宋体"/>
                <w:color w:val="000000"/>
                <w:spacing w:val="-20"/>
                <w:sz w:val="24"/>
                <w:szCs w:val="24"/>
                <w:highlight w:val="none"/>
                <w:lang w:eastAsia="zh-CN"/>
              </w:rPr>
              <w:t>分，满分</w:t>
            </w:r>
            <w:r>
              <w:rPr>
                <w:rFonts w:hint="eastAsia" w:ascii="宋体" w:hAnsi="宋体" w:cs="宋体"/>
                <w:color w:val="000000"/>
                <w:spacing w:val="-20"/>
                <w:sz w:val="24"/>
                <w:szCs w:val="24"/>
                <w:highlight w:val="none"/>
                <w:lang w:val="en-US" w:eastAsia="zh-CN"/>
              </w:rPr>
              <w:t>4</w:t>
            </w:r>
            <w:r>
              <w:rPr>
                <w:rFonts w:hint="eastAsia" w:ascii="宋体" w:hAnsi="宋体" w:eastAsia="宋体" w:cs="宋体"/>
                <w:color w:val="000000"/>
                <w:spacing w:val="-20"/>
                <w:sz w:val="24"/>
                <w:szCs w:val="24"/>
                <w:highlight w:val="none"/>
                <w:lang w:eastAsia="zh-CN"/>
              </w:rPr>
              <w:t xml:space="preserve">分。 </w:t>
            </w:r>
          </w:p>
          <w:p>
            <w:pPr>
              <w:wordWrap/>
              <w:snapToGrid w:val="0"/>
              <w:spacing w:before="0" w:beforeAutospacing="0" w:after="0" w:afterAutospacing="0" w:line="360" w:lineRule="auto"/>
              <w:ind w:left="0" w:right="0"/>
              <w:outlineLvl w:val="9"/>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注：投标文件中须提供证书复印件或扫描件并加盖投标人公章</w:t>
            </w:r>
          </w:p>
          <w:p>
            <w:pPr>
              <w:widowControl/>
              <w:wordWrap/>
              <w:snapToGrid w:val="0"/>
              <w:spacing w:before="0" w:beforeAutospacing="0" w:after="0" w:afterAutospacing="0" w:line="360" w:lineRule="auto"/>
              <w:ind w:left="0" w:right="0"/>
              <w:jc w:val="left"/>
              <w:textAlignment w:val="center"/>
              <w:outlineLvl w:val="9"/>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，以及认监委官网证书查询截图，否则不得分。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4</w:t>
            </w:r>
          </w:p>
        </w:tc>
      </w:tr>
    </w:tbl>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32"/>
        </w:rPr>
        <w:t>一、评标方法</w:t>
      </w:r>
    </w:p>
    <w:p>
      <w:pPr>
        <w:adjustRightInd/>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b/>
          <w:sz w:val="32"/>
        </w:rPr>
        <w:t>二、评标标准</w:t>
      </w:r>
    </w:p>
    <w:p>
      <w:pPr>
        <w:spacing w:line="360" w:lineRule="auto"/>
        <w:ind w:firstLine="472" w:firstLineChars="196"/>
        <w:rPr>
          <w:rFonts w:hint="eastAsia"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hAnsi="仿宋_GB2312" w:eastAsia="仿宋_GB2312" w:cs="仿宋_GB2312"/>
        </w:rPr>
        <w:t xml:space="preserve"> </w:t>
      </w:r>
      <w:r>
        <w:rPr>
          <w:rFonts w:hint="eastAsia" w:ascii="仿宋_GB2312" w:hAnsi="仿宋_GB2312" w:eastAsia="仿宋_GB2312" w:cs="仿宋_GB2312"/>
          <w:b/>
          <w:sz w:val="24"/>
        </w:rPr>
        <w:t>评标标准：</w:t>
      </w:r>
      <w:r>
        <w:rPr>
          <w:rFonts w:hint="eastAsia" w:ascii="仿宋_GB2312" w:hAnsi="仿宋_GB2312" w:eastAsia="仿宋_GB2312" w:cs="仿宋_GB2312"/>
          <w:kern w:val="0"/>
          <w:sz w:val="24"/>
        </w:rPr>
        <w:t>见评标办法前附表。</w:t>
      </w:r>
    </w:p>
    <w:p>
      <w:pPr>
        <w:spacing w:line="360" w:lineRule="auto"/>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三、评标程序</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pPr>
        <w:pStyle w:val="85"/>
        <w:spacing w:before="0"/>
        <w:ind w:firstLine="508" w:firstLineChars="212"/>
        <w:rPr>
          <w:rFonts w:hint="eastAsia"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pPr>
        <w:pStyle w:val="85"/>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pPr>
        <w:pStyle w:val="85"/>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pPr>
        <w:pStyle w:val="85"/>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pPr>
        <w:pStyle w:val="85"/>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pPr>
        <w:pStyle w:val="85"/>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pPr>
        <w:pStyle w:val="85"/>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3.4.5对</w:t>
      </w:r>
      <w:r>
        <w:rPr>
          <w:rFonts w:hint="eastAsia" w:ascii="仿宋_GB2312" w:hAnsi="仿宋_GB2312" w:eastAsia="仿宋_GB2312" w:cs="仿宋_GB2312"/>
          <w:kern w:val="0"/>
          <w:szCs w:val="24"/>
          <w:highlight w:val="none"/>
        </w:rPr>
        <w:t>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szCs w:val="24"/>
          <w:highlight w:val="none"/>
          <w:lang w:val="en-US" w:eastAsia="zh-CN"/>
        </w:rPr>
        <w:t>20</w:t>
      </w:r>
      <w:r>
        <w:rPr>
          <w:rFonts w:hint="eastAsia" w:ascii="仿宋_GB2312" w:hAnsi="仿宋_GB2312" w:eastAsia="仿宋_GB2312" w:cs="仿宋_GB2312"/>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kern w:val="0"/>
          <w:szCs w:val="24"/>
          <w:highlight w:val="none"/>
          <w:lang w:val="en-US" w:eastAsia="zh-CN"/>
        </w:rPr>
        <w:t>6</w:t>
      </w:r>
      <w:r>
        <w:rPr>
          <w:rFonts w:hint="eastAsia" w:ascii="仿宋_GB2312" w:hAnsi="仿宋_GB2312" w:eastAsia="仿宋_GB2312" w:cs="仿宋_GB2312"/>
          <w:kern w:val="0"/>
          <w:szCs w:val="24"/>
          <w:highlight w:val="none"/>
        </w:rPr>
        <w:t>%的扣除，用扣除后的价格参加评审。组成联合体或者接受分包的小微企业与联合体内其他企业、分</w:t>
      </w:r>
      <w:r>
        <w:rPr>
          <w:rFonts w:hint="eastAsia" w:ascii="仿宋_GB2312" w:hAnsi="仿宋_GB2312" w:eastAsia="仿宋_GB2312" w:cs="仿宋_GB2312"/>
          <w:kern w:val="0"/>
          <w:szCs w:val="24"/>
        </w:rPr>
        <w:t>包企业之间存在直接控股、管理关系的，不享受价格扣除优惠政策。</w:t>
      </w:r>
    </w:p>
    <w:p>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_GB2312" w:hAnsi="仿宋_GB2312" w:eastAsia="仿宋_GB2312" w:cs="仿宋_GB2312"/>
          <w:b/>
          <w:sz w:val="32"/>
        </w:rPr>
      </w:pPr>
      <w:r>
        <w:rPr>
          <w:rFonts w:hint="eastAsia" w:ascii="仿宋_GB2312" w:hAnsi="仿宋_GB2312" w:eastAsia="仿宋_GB2312" w:cs="仿宋_GB2312"/>
          <w:b/>
          <w:sz w:val="32"/>
        </w:rPr>
        <w:t>四、评标中的其他事项</w:t>
      </w:r>
    </w:p>
    <w:p>
      <w:pPr>
        <w:pStyle w:val="85"/>
        <w:spacing w:before="0"/>
        <w:ind w:firstLine="472" w:firstLineChars="196"/>
        <w:rPr>
          <w:rFonts w:hint="eastAsia" w:ascii="仿宋_GB2312" w:hAnsi="仿宋_GB2312" w:eastAsia="仿宋_GB2312" w:cs="仿宋_GB2312"/>
          <w:kern w:val="0"/>
          <w:szCs w:val="24"/>
        </w:rPr>
      </w:pPr>
      <w:r>
        <w:rPr>
          <w:rFonts w:hint="eastAsia" w:ascii="仿宋_GB2312" w:hAnsi="仿宋_GB2312" w:eastAsia="仿宋_GB2312" w:cs="仿宋_GB2312"/>
          <w:b/>
          <w:kern w:val="0"/>
          <w:szCs w:val="24"/>
        </w:rPr>
        <w:t>4.1投标人澄清、说明或者补正。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_GB2312" w:hAnsi="仿宋_GB2312" w:eastAsia="仿宋_GB2312" w:cs="仿宋_GB2312"/>
          <w:szCs w:val="21"/>
        </w:rPr>
      </w:pPr>
      <w:r>
        <w:rPr>
          <w:rFonts w:hint="eastAsia" w:ascii="仿宋_GB2312" w:hAnsi="仿宋_GB2312" w:eastAsia="仿宋_GB2312" w:cs="仿宋_GB2312"/>
          <w:b/>
          <w:kern w:val="0"/>
        </w:rPr>
        <w:t>4.2投标无效。</w:t>
      </w:r>
      <w:r>
        <w:rPr>
          <w:rFonts w:hint="eastAsia" w:ascii="仿宋_GB2312" w:hAnsi="仿宋_GB2312" w:eastAsia="仿宋_GB2312" w:cs="仿宋_GB2312"/>
          <w:szCs w:val="21"/>
        </w:rPr>
        <w:t>有下列情况之一的，投标无效：</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pPr>
        <w:snapToGrid w:val="0"/>
        <w:spacing w:line="360" w:lineRule="auto"/>
        <w:ind w:firstLine="120" w:firstLineChars="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4.2.6投标文件出现不是唯一的、有选择性投标报价的;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4.2.7投标报价超过招标文件中规定的预算金额或者最高限价的;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4.2.9投标人对根据修正原则修正后的报价不确认的；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4.2.10投标人提供虚假材料投标的；</w:t>
      </w:r>
    </w:p>
    <w:p>
      <w:pPr>
        <w:spacing w:line="360" w:lineRule="auto"/>
        <w:ind w:firstLine="240" w:firstLine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4.2.12投标人仅提交备份投标文件，</w:t>
      </w:r>
      <w:r>
        <w:rPr>
          <w:rFonts w:hint="eastAsia" w:ascii="仿宋_GB2312" w:hAnsi="仿宋_GB2312" w:eastAsia="仿宋_GB2312" w:cs="仿宋_GB2312"/>
          <w:kern w:val="0"/>
          <w:sz w:val="24"/>
          <w:highlight w:val="none"/>
          <w:lang w:val="en-US" w:eastAsia="zh-CN"/>
        </w:rPr>
        <w:t>未</w:t>
      </w:r>
      <w:r>
        <w:rPr>
          <w:rFonts w:hint="eastAsia" w:ascii="仿宋_GB2312" w:hAnsi="仿宋_GB2312" w:eastAsia="仿宋_GB2312" w:cs="仿宋_GB2312"/>
          <w:kern w:val="0"/>
          <w:sz w:val="24"/>
          <w:highlight w:val="none"/>
        </w:rPr>
        <w:t>在电子交易平台传输递交投标文件的，投标无效；</w:t>
      </w:r>
    </w:p>
    <w:p>
      <w:pPr>
        <w:pStyle w:val="2"/>
        <w:ind w:left="862" w:leftChars="205"/>
        <w:rPr>
          <w:rFonts w:hint="eastAsia" w:ascii="仿宋_GB2312" w:hAnsi="仿宋_GB2312" w:eastAsia="仿宋_GB2312" w:cs="仿宋_GB2312"/>
          <w:b w:val="0"/>
          <w:bCs w:val="0"/>
          <w:kern w:val="0"/>
          <w:sz w:val="24"/>
          <w:szCs w:val="24"/>
          <w:highlight w:val="none"/>
          <w:lang w:val="en-US"/>
        </w:rPr>
      </w:pPr>
      <w:r>
        <w:rPr>
          <w:rFonts w:hint="eastAsia" w:ascii="仿宋_GB2312" w:hAnsi="仿宋_GB2312" w:eastAsia="仿宋_GB2312" w:cs="仿宋_GB2312"/>
          <w:b w:val="0"/>
          <w:bCs w:val="0"/>
          <w:kern w:val="0"/>
          <w:sz w:val="24"/>
          <w:szCs w:val="24"/>
          <w:highlight w:val="none"/>
          <w:lang w:val="en-US"/>
        </w:rPr>
        <w:t>4.2.13 投标文件不满足招标文件的带“▲”</w:t>
      </w:r>
      <w:r>
        <w:rPr>
          <w:rFonts w:hint="eastAsia" w:ascii="仿宋_GB2312" w:hAnsi="仿宋_GB2312" w:eastAsia="仿宋_GB2312" w:cs="仿宋_GB2312"/>
          <w:b w:val="0"/>
          <w:bCs w:val="0"/>
          <w:kern w:val="0"/>
          <w:sz w:val="24"/>
          <w:szCs w:val="24"/>
          <w:highlight w:val="none"/>
          <w:lang w:val="en-US" w:eastAsia="zh-CN"/>
        </w:rPr>
        <w:t>号</w:t>
      </w:r>
      <w:r>
        <w:rPr>
          <w:rFonts w:hint="eastAsia" w:ascii="仿宋_GB2312" w:hAnsi="仿宋_GB2312" w:eastAsia="仿宋_GB2312" w:cs="仿宋_GB2312"/>
          <w:b w:val="0"/>
          <w:bCs w:val="0"/>
          <w:kern w:val="0"/>
          <w:sz w:val="24"/>
          <w:szCs w:val="24"/>
          <w:highlight w:val="none"/>
          <w:lang w:val="en-US"/>
        </w:rPr>
        <w:t>实质性要求的；</w:t>
      </w:r>
    </w:p>
    <w:p>
      <w:pPr>
        <w:rPr>
          <w:rFonts w:hint="eastAsia" w:ascii="仿宋_GB2312" w:hAnsi="仿宋_GB2312" w:eastAsia="仿宋_GB2312" w:cs="仿宋_GB2312"/>
          <w:b w:val="0"/>
          <w:bCs w:val="0"/>
          <w:kern w:val="0"/>
          <w:sz w:val="24"/>
          <w:szCs w:val="24"/>
          <w:highlight w:val="none"/>
          <w:lang w:val="en-US" w:eastAsia="zh-CN" w:bidi="ar-SA"/>
        </w:rPr>
      </w:pPr>
      <w:r>
        <w:rPr>
          <w:rFonts w:hint="eastAsia" w:ascii="仿宋_GB2312" w:hAnsi="仿宋_GB2312" w:eastAsia="仿宋_GB2312" w:cs="仿宋_GB2312"/>
          <w:b w:val="0"/>
          <w:bCs w:val="0"/>
          <w:kern w:val="0"/>
          <w:sz w:val="24"/>
          <w:szCs w:val="24"/>
          <w:highlight w:val="none"/>
          <w:lang w:val="en-US" w:eastAsia="zh-CN"/>
        </w:rPr>
        <w:t xml:space="preserve">    </w:t>
      </w:r>
      <w:r>
        <w:rPr>
          <w:rFonts w:hint="eastAsia" w:ascii="仿宋_GB2312" w:hAnsi="仿宋_GB2312" w:eastAsia="仿宋_GB2312" w:cs="仿宋_GB2312"/>
          <w:b w:val="0"/>
          <w:bCs w:val="0"/>
          <w:kern w:val="0"/>
          <w:sz w:val="24"/>
          <w:szCs w:val="24"/>
          <w:highlight w:val="none"/>
          <w:lang w:val="en-US" w:eastAsia="zh-CN" w:bidi="ar-SA"/>
        </w:rPr>
        <w:t>4.2.14 招标文件规定的其他无效情形；</w:t>
      </w:r>
    </w:p>
    <w:p>
      <w:pPr>
        <w:spacing w:line="360" w:lineRule="auto"/>
        <w:ind w:firstLine="480" w:firstLineChars="2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w:t>
      </w:r>
      <w:r>
        <w:rPr>
          <w:rFonts w:hint="eastAsia" w:ascii="仿宋_GB2312" w:hAnsi="仿宋_GB2312" w:eastAsia="仿宋_GB2312" w:cs="仿宋_GB2312"/>
          <w:kern w:val="0"/>
          <w:sz w:val="24"/>
          <w:highlight w:val="none"/>
          <w:lang w:val="en-US" w:eastAsia="zh-CN"/>
        </w:rPr>
        <w:t>5</w:t>
      </w:r>
      <w:r>
        <w:rPr>
          <w:rFonts w:hint="eastAsia" w:ascii="仿宋_GB2312" w:hAnsi="仿宋_GB2312" w:eastAsia="仿宋_GB2312" w:cs="仿宋_GB2312"/>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hint="eastAsia" w:ascii="仿宋_GB2312" w:hAnsi="仿宋_GB2312" w:eastAsia="仿宋_GB2312" w:cs="仿宋_GB2312"/>
        </w:rPr>
      </w:pPr>
      <w:r>
        <w:rPr>
          <w:rFonts w:hint="eastAsia" w:ascii="仿宋_GB2312" w:hAnsi="仿宋_GB2312" w:eastAsia="仿宋_GB2312" w:cs="仿宋_GB2312"/>
          <w:b/>
        </w:rPr>
        <w:t>5.废标。</w:t>
      </w:r>
      <w:r>
        <w:rPr>
          <w:rFonts w:hint="eastAsia" w:ascii="仿宋_GB2312" w:hAnsi="仿宋_GB2312" w:eastAsia="仿宋_GB2312" w:cs="仿宋_GB2312"/>
        </w:rPr>
        <w:t>根据《中华人民共和国政府采购法》第三十六条之规定，在采购中，出现下列情形之一的，应予废标：</w:t>
      </w:r>
    </w:p>
    <w:p>
      <w:pPr>
        <w:pStyle w:val="26"/>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5.1符合专业条件的供应商或者对招标文件作实质响应的供应商不足3家的；</w:t>
      </w:r>
    </w:p>
    <w:p>
      <w:pPr>
        <w:pStyle w:val="26"/>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5.2出现影响采购公正的违法、违规行为的；</w:t>
      </w:r>
    </w:p>
    <w:p>
      <w:pPr>
        <w:pStyle w:val="26"/>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5.3投标人的报价均超过了采购预算，采购人不能支付的；</w:t>
      </w:r>
    </w:p>
    <w:p>
      <w:pPr>
        <w:pStyle w:val="26"/>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5.4因重大变故，采购任务取消的。</w:t>
      </w:r>
    </w:p>
    <w:p>
      <w:pPr>
        <w:pStyle w:val="26"/>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废标后，采购机构应当将废标理由通知所有投标人。</w:t>
      </w:r>
    </w:p>
    <w:p>
      <w:pPr>
        <w:pStyle w:val="26"/>
        <w:snapToGrid w:val="0"/>
        <w:spacing w:line="360" w:lineRule="auto"/>
        <w:ind w:firstLine="590" w:firstLineChars="245"/>
        <w:rPr>
          <w:rFonts w:hint="eastAsia" w:ascii="仿宋_GB2312" w:hAnsi="仿宋_GB2312" w:eastAsia="仿宋_GB2312" w:cs="仿宋_GB2312"/>
        </w:rPr>
      </w:pPr>
      <w:r>
        <w:rPr>
          <w:rFonts w:hint="eastAsia" w:ascii="仿宋_GB2312" w:hAnsi="仿宋_GB2312" w:eastAsia="仿宋_GB2312" w:cs="仿宋_GB2312"/>
          <w:b/>
        </w:rPr>
        <w:t>6.修改招标文件，重新组织采购活动。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_GB2312" w:hAnsi="仿宋_GB2312" w:eastAsia="仿宋_GB2312" w:cs="仿宋_GB2312"/>
        </w:rPr>
      </w:pPr>
      <w:r>
        <w:rPr>
          <w:rFonts w:hint="eastAsia" w:ascii="仿宋_GB2312" w:hAnsi="仿宋_GB2312" w:eastAsia="仿宋_GB2312" w:cs="仿宋_GB2312"/>
          <w:b/>
          <w:kern w:val="0"/>
        </w:rPr>
        <w:t>7.重新开展采购。</w:t>
      </w:r>
      <w:r>
        <w:rPr>
          <w:rFonts w:hint="eastAsia" w:ascii="仿宋_GB2312" w:hAnsi="仿宋_GB2312"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7.1未确定中标或者中标人的，终止本次政府采购活动，重新开展政府采购活动。</w:t>
      </w:r>
    </w:p>
    <w:p>
      <w:pPr>
        <w:pStyle w:val="26"/>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7.4政府采购合同已经履行，给采购人、供应商造成损失的，由责任人承担赔偿责任。</w:t>
      </w:r>
    </w:p>
    <w:p>
      <w:pPr>
        <w:pStyle w:val="26"/>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7.5政府采购当事人有其他违反政府采购法</w:t>
      </w:r>
      <w:r>
        <w:rPr>
          <w:rFonts w:hint="eastAsia" w:ascii="仿宋_GB2312" w:hAnsi="仿宋_GB2312" w:eastAsia="仿宋_GB2312" w:cs="仿宋_GB2312"/>
          <w:kern w:val="0"/>
        </w:rPr>
        <w:t>或者政府采购法实施条例等法律法规规定</w:t>
      </w:r>
      <w:r>
        <w:rPr>
          <w:rFonts w:hint="eastAsia" w:ascii="仿宋_GB2312" w:hAnsi="仿宋_GB2312" w:eastAsia="仿宋_GB2312" w:cs="仿宋_GB2312"/>
        </w:rPr>
        <w:t>的行为，经改正后仍然影响或者可能影响中标、成交结果或者依法被认定为中标、成交无效的，依照7.1-7.4规定处理。</w:t>
      </w:r>
    </w:p>
    <w:p>
      <w:pPr>
        <w:pStyle w:val="26"/>
        <w:snapToGrid w:val="0"/>
        <w:spacing w:line="360" w:lineRule="auto"/>
        <w:ind w:firstLine="0" w:firstLineChars="0"/>
        <w:rPr>
          <w:rFonts w:hint="eastAsia" w:ascii="仿宋_GB2312" w:hAnsi="仿宋_GB2312" w:eastAsia="仿宋_GB2312" w:cs="仿宋_GB2312"/>
        </w:rPr>
      </w:pPr>
    </w:p>
    <w:bookmarkEnd w:id="27"/>
    <w:p>
      <w:pPr>
        <w:spacing w:line="360" w:lineRule="auto"/>
        <w:ind w:left="720" w:leftChars="343" w:firstLine="1084" w:firstLineChars="300"/>
        <w:outlineLvl w:val="0"/>
        <w:rPr>
          <w:rFonts w:hint="eastAsia" w:ascii="仿宋_GB2312" w:hAnsi="仿宋_GB2312"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p>
    <w:p>
      <w:pPr>
        <w:spacing w:line="360" w:lineRule="auto"/>
        <w:ind w:left="720" w:leftChars="343" w:firstLine="1084" w:firstLineChars="300"/>
        <w:outlineLvl w:val="0"/>
        <w:rPr>
          <w:rFonts w:hint="eastAsia" w:ascii="仿宋_GB2312" w:hAnsi="仿宋_GB2312" w:eastAsia="仿宋_GB2312" w:cs="仿宋_GB2312"/>
          <w:b/>
          <w:sz w:val="36"/>
          <w:szCs w:val="36"/>
        </w:rPr>
      </w:pPr>
    </w:p>
    <w:p>
      <w:pPr>
        <w:spacing w:line="360" w:lineRule="auto"/>
        <w:ind w:left="720" w:leftChars="343" w:firstLine="1084" w:firstLineChars="300"/>
        <w:outlineLvl w:val="0"/>
        <w:rPr>
          <w:rFonts w:hint="eastAsia" w:ascii="仿宋_GB2312" w:hAnsi="仿宋_GB2312" w:eastAsia="仿宋_GB2312" w:cs="仿宋_GB2312"/>
          <w:b/>
          <w:sz w:val="36"/>
          <w:szCs w:val="36"/>
        </w:rPr>
      </w:pPr>
    </w:p>
    <w:p>
      <w:pPr>
        <w:spacing w:line="360" w:lineRule="auto"/>
        <w:ind w:left="720" w:leftChars="343" w:firstLine="1084" w:firstLineChars="300"/>
        <w:outlineLvl w:val="0"/>
        <w:rPr>
          <w:rFonts w:hint="eastAsia" w:ascii="仿宋_GB2312" w:hAnsi="仿宋_GB2312" w:eastAsia="仿宋_GB2312" w:cs="仿宋_GB2312"/>
          <w:b/>
          <w:sz w:val="36"/>
          <w:szCs w:val="36"/>
        </w:rPr>
      </w:pPr>
    </w:p>
    <w:p>
      <w:pPr>
        <w:spacing w:line="360" w:lineRule="auto"/>
        <w:ind w:left="720" w:leftChars="343" w:firstLine="1084" w:firstLineChars="300"/>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br w:type="page"/>
      </w:r>
    </w:p>
    <w:p>
      <w:pPr>
        <w:spacing w:line="360" w:lineRule="auto"/>
        <w:ind w:left="720" w:leftChars="343" w:firstLine="1084" w:firstLineChars="300"/>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第五部分 拟签订的合同文本</w:t>
      </w:r>
    </w:p>
    <w:p>
      <w:pPr>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pPr>
        <w:spacing w:line="480" w:lineRule="auto"/>
        <w:jc w:val="center"/>
        <w:rPr>
          <w:rFonts w:hint="eastAsia" w:ascii="宋体" w:hAnsi="宋体" w:eastAsia="宋体" w:cs="宋体"/>
          <w:b/>
          <w:sz w:val="28"/>
          <w:szCs w:val="28"/>
          <w:highlight w:val="none"/>
        </w:rPr>
      </w:pPr>
    </w:p>
    <w:p>
      <w:pPr>
        <w:spacing w:before="120" w:line="22" w:lineRule="atLeast"/>
        <w:ind w:left="9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eastAsia="zh-CN"/>
        </w:rPr>
        <w:t>塘栖镇</w:t>
      </w:r>
      <w:r>
        <w:rPr>
          <w:rFonts w:hint="eastAsia" w:ascii="宋体" w:hAnsi="宋体" w:cs="宋体"/>
          <w:color w:val="000000"/>
          <w:sz w:val="24"/>
          <w:szCs w:val="24"/>
          <w:highlight w:val="none"/>
          <w:lang w:eastAsia="zh-CN"/>
        </w:rPr>
        <w:t>吴家坝安置房</w:t>
      </w:r>
      <w:r>
        <w:rPr>
          <w:rFonts w:hint="eastAsia" w:ascii="宋体" w:hAnsi="宋体" w:eastAsia="宋体" w:cs="宋体"/>
          <w:color w:val="000000"/>
          <w:sz w:val="24"/>
          <w:szCs w:val="24"/>
          <w:highlight w:val="none"/>
          <w:lang w:eastAsia="zh-CN"/>
        </w:rPr>
        <w:t>物业委托服务管理采购项目</w:t>
      </w:r>
    </w:p>
    <w:p>
      <w:pPr>
        <w:pStyle w:val="282"/>
        <w:widowControl/>
        <w:spacing w:before="120" w:line="22" w:lineRule="atLeast"/>
        <w:rPr>
          <w:rFonts w:hint="eastAsia" w:ascii="宋体" w:hAnsi="宋体" w:eastAsia="宋体" w:cs="宋体"/>
          <w:color w:val="000000"/>
          <w:sz w:val="24"/>
          <w:szCs w:val="24"/>
          <w:highlight w:val="none"/>
        </w:rPr>
      </w:pPr>
    </w:p>
    <w:p>
      <w:pPr>
        <w:pStyle w:val="282"/>
        <w:widowControl/>
        <w:spacing w:before="120" w:line="22" w:lineRule="atLeast"/>
        <w:rPr>
          <w:rFonts w:hint="eastAsia" w:ascii="宋体" w:hAnsi="宋体" w:eastAsia="宋体" w:cs="宋体"/>
          <w:color w:val="000000"/>
          <w:sz w:val="24"/>
          <w:szCs w:val="24"/>
          <w:highlight w:val="none"/>
        </w:rPr>
      </w:pPr>
    </w:p>
    <w:p>
      <w:pPr>
        <w:rPr>
          <w:rFonts w:hint="eastAsia" w:ascii="宋体" w:hAnsi="宋体" w:eastAsia="宋体" w:cs="宋体"/>
          <w:color w:val="000000"/>
          <w:sz w:val="24"/>
          <w:szCs w:val="24"/>
          <w:highlight w:val="none"/>
        </w:rPr>
      </w:pPr>
    </w:p>
    <w:p>
      <w:pPr>
        <w:spacing w:before="120" w:line="22" w:lineRule="atLeast"/>
        <w:ind w:left="96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lang w:eastAsia="zh-CN"/>
        </w:rPr>
        <w:t>杭州市临平区塘栖镇人民政府</w:t>
      </w:r>
    </w:p>
    <w:p>
      <w:pPr>
        <w:spacing w:before="120" w:line="22" w:lineRule="atLeast"/>
        <w:rPr>
          <w:rFonts w:hint="eastAsia" w:ascii="宋体" w:hAnsi="宋体" w:eastAsia="宋体" w:cs="宋体"/>
          <w:color w:val="000000"/>
          <w:sz w:val="24"/>
          <w:szCs w:val="24"/>
          <w:highlight w:val="none"/>
        </w:rPr>
      </w:pPr>
    </w:p>
    <w:p>
      <w:pPr>
        <w:spacing w:before="120" w:line="22" w:lineRule="atLeast"/>
        <w:ind w:left="96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乙方：</w:t>
      </w:r>
    </w:p>
    <w:p>
      <w:pPr>
        <w:spacing w:before="120" w:line="22" w:lineRule="atLeast"/>
        <w:rPr>
          <w:rFonts w:hint="eastAsia" w:ascii="宋体" w:hAnsi="宋体" w:eastAsia="宋体" w:cs="宋体"/>
          <w:color w:val="000000"/>
          <w:sz w:val="24"/>
          <w:szCs w:val="24"/>
          <w:highlight w:val="none"/>
        </w:rPr>
      </w:pPr>
    </w:p>
    <w:p>
      <w:pPr>
        <w:spacing w:before="120" w:line="22" w:lineRule="atLeast"/>
        <w:ind w:firstLine="960" w:firstLineChars="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签订地：</w:t>
      </w:r>
    </w:p>
    <w:p>
      <w:pPr>
        <w:spacing w:before="120" w:line="22" w:lineRule="atLeast"/>
        <w:rPr>
          <w:rFonts w:hint="eastAsia" w:ascii="宋体" w:hAnsi="宋体" w:eastAsia="宋体" w:cs="宋体"/>
          <w:color w:val="000000"/>
          <w:sz w:val="24"/>
          <w:szCs w:val="24"/>
          <w:highlight w:val="none"/>
        </w:rPr>
      </w:pPr>
    </w:p>
    <w:p>
      <w:pPr>
        <w:spacing w:before="120" w:line="22" w:lineRule="atLeast"/>
        <w:ind w:firstLine="960" w:firstLineChars="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签订日期：</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w:t>
      </w:r>
    </w:p>
    <w:p>
      <w:pPr>
        <w:rPr>
          <w:rFonts w:hint="eastAsia" w:ascii="宋体" w:hAnsi="宋体" w:eastAsia="宋体" w:cs="宋体"/>
          <w:color w:val="000000"/>
          <w:sz w:val="24"/>
          <w:szCs w:val="24"/>
          <w:highlight w:val="none"/>
        </w:rPr>
        <w:sectPr>
          <w:headerReference r:id="rId9" w:type="default"/>
          <w:footerReference r:id="rId10" w:type="default"/>
          <w:footerReference r:id="rId11" w:type="even"/>
          <w:pgSz w:w="11915" w:h="16840"/>
          <w:pgMar w:top="1474" w:right="1814" w:bottom="1474" w:left="1814" w:header="851" w:footer="851" w:gutter="0"/>
          <w:pgNumType w:fmt="numberInDash"/>
          <w:cols w:space="720" w:num="1"/>
          <w:titlePg/>
          <w:docGrid w:type="lines" w:linePitch="312" w:charSpace="0"/>
        </w:sectPr>
      </w:pPr>
    </w:p>
    <w:p>
      <w:pPr>
        <w:spacing w:line="480" w:lineRule="exact"/>
        <w:jc w:val="center"/>
        <w:rPr>
          <w:rFonts w:hint="eastAsia" w:ascii="宋体" w:hAnsi="宋体" w:eastAsia="宋体" w:cs="宋体"/>
          <w:b/>
          <w:bCs/>
          <w:color w:val="000000"/>
          <w:sz w:val="24"/>
          <w:szCs w:val="24"/>
          <w:highlight w:val="none"/>
        </w:rPr>
      </w:pPr>
    </w:p>
    <w:p>
      <w:pPr>
        <w:spacing w:line="48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第一章  总  则</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第一条</w:t>
      </w:r>
      <w:r>
        <w:rPr>
          <w:rFonts w:hint="eastAsia" w:ascii="宋体" w:hAnsi="宋体" w:eastAsia="宋体" w:cs="宋体"/>
          <w:color w:val="000000"/>
          <w:sz w:val="24"/>
          <w:szCs w:val="24"/>
          <w:highlight w:val="none"/>
        </w:rPr>
        <w:t xml:space="preserve">  本合同当事人</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委托方</w:t>
      </w:r>
      <w:r>
        <w:rPr>
          <w:rFonts w:hint="eastAsia" w:ascii="宋体" w:hAnsi="宋体" w:eastAsia="宋体" w:cs="宋体"/>
          <w:color w:val="000000"/>
          <w:sz w:val="24"/>
          <w:szCs w:val="24"/>
          <w:highlight w:val="none"/>
        </w:rPr>
        <w:t>（以下简称甲方）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企业名称：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单位地址：  </w:t>
      </w:r>
    </w:p>
    <w:p>
      <w:pPr>
        <w:spacing w:afterLines="50"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受委托方</w:t>
      </w:r>
      <w:r>
        <w:rPr>
          <w:rFonts w:hint="eastAsia" w:ascii="宋体" w:hAnsi="宋体" w:eastAsia="宋体" w:cs="宋体"/>
          <w:color w:val="000000"/>
          <w:sz w:val="24"/>
          <w:szCs w:val="24"/>
          <w:highlight w:val="none"/>
        </w:rPr>
        <w:t>（以下简称乙方）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企业名称：</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单位地址：</w:t>
      </w:r>
    </w:p>
    <w:p>
      <w:pPr>
        <w:widowControl/>
        <w:spacing w:line="520" w:lineRule="exact"/>
        <w:ind w:firstLine="480" w:firstLineChars="200"/>
        <w:rPr>
          <w:rFonts w:hint="eastAsia" w:ascii="宋体" w:hAnsi="宋体" w:eastAsia="宋体" w:cs="宋体"/>
          <w:b/>
          <w:color w:val="000000"/>
          <w:kern w:val="2"/>
          <w:sz w:val="24"/>
          <w:szCs w:val="24"/>
          <w:highlight w:val="none"/>
        </w:rPr>
      </w:pPr>
      <w:r>
        <w:rPr>
          <w:rFonts w:hint="eastAsia" w:ascii="宋体" w:hAnsi="宋体" w:eastAsia="宋体" w:cs="宋体"/>
          <w:color w:val="000000"/>
          <w:sz w:val="24"/>
          <w:szCs w:val="24"/>
          <w:highlight w:val="none"/>
        </w:rPr>
        <w:t xml:space="preserve">联系电话： </w:t>
      </w:r>
    </w:p>
    <w:p>
      <w:pPr>
        <w:pStyle w:val="60"/>
        <w:widowControl w:val="0"/>
        <w:snapToGrid w:val="0"/>
        <w:spacing w:beforeAutospacing="0" w:afterAutospacing="0" w:line="360" w:lineRule="auto"/>
        <w:ind w:firstLine="482" w:firstLineChars="200"/>
        <w:jc w:val="both"/>
        <w:rPr>
          <w:rFonts w:hint="eastAsia" w:ascii="宋体" w:hAnsi="宋体" w:eastAsia="宋体" w:cs="宋体"/>
          <w:b/>
          <w:color w:val="000000"/>
          <w:sz w:val="24"/>
          <w:szCs w:val="24"/>
          <w:highlight w:val="none"/>
        </w:rPr>
      </w:pPr>
      <w:r>
        <w:rPr>
          <w:rFonts w:hint="eastAsia" w:ascii="宋体" w:hAnsi="宋体" w:eastAsia="宋体" w:cs="宋体"/>
          <w:b/>
          <w:color w:val="000000"/>
          <w:kern w:val="2"/>
          <w:sz w:val="24"/>
          <w:szCs w:val="24"/>
          <w:highlight w:val="none"/>
        </w:rPr>
        <w:t xml:space="preserve">甲、乙双方根据  </w:t>
      </w:r>
      <w:r>
        <w:rPr>
          <w:rFonts w:hint="eastAsia" w:ascii="宋体" w:hAnsi="宋体" w:eastAsia="宋体" w:cs="宋体"/>
          <w:color w:val="000000"/>
          <w:sz w:val="24"/>
          <w:szCs w:val="24"/>
          <w:highlight w:val="none"/>
          <w:lang w:eastAsia="zh-CN"/>
        </w:rPr>
        <w:t>塘栖镇</w:t>
      </w:r>
      <w:r>
        <w:rPr>
          <w:rFonts w:hint="eastAsia" w:cs="宋体"/>
          <w:color w:val="000000"/>
          <w:sz w:val="24"/>
          <w:szCs w:val="24"/>
          <w:highlight w:val="none"/>
          <w:lang w:eastAsia="zh-CN"/>
        </w:rPr>
        <w:t>吴家坝安置房</w:t>
      </w:r>
      <w:r>
        <w:rPr>
          <w:rFonts w:hint="eastAsia" w:ascii="宋体" w:hAnsi="宋体" w:eastAsia="宋体" w:cs="宋体"/>
          <w:color w:val="000000"/>
          <w:sz w:val="24"/>
          <w:szCs w:val="24"/>
          <w:highlight w:val="none"/>
          <w:lang w:eastAsia="zh-CN"/>
        </w:rPr>
        <w:t>物业委托服务管理采购</w:t>
      </w:r>
      <w:r>
        <w:rPr>
          <w:rFonts w:hint="eastAsia" w:ascii="宋体" w:hAnsi="宋体" w:eastAsia="宋体" w:cs="宋体"/>
          <w:b/>
          <w:color w:val="000000"/>
          <w:kern w:val="2"/>
          <w:sz w:val="24"/>
          <w:szCs w:val="24"/>
          <w:highlight w:val="none"/>
        </w:rPr>
        <w:t xml:space="preserve">                项目（项目编号：HZLPZFCG-20  -    ）公开招标的结果，签署本合同。</w:t>
      </w:r>
      <w:r>
        <w:rPr>
          <w:rFonts w:hint="eastAsia" w:ascii="宋体" w:hAnsi="宋体" w:eastAsia="宋体" w:cs="宋体"/>
          <w:b/>
          <w:color w:val="000000"/>
          <w:sz w:val="24"/>
          <w:szCs w:val="24"/>
          <w:highlight w:val="none"/>
        </w:rPr>
        <w:t>甲方委托乙方对项目（以下统称“项目”）实施物业管理服务。</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第二条  </w:t>
      </w:r>
      <w:r>
        <w:rPr>
          <w:rFonts w:hint="eastAsia" w:ascii="宋体" w:hAnsi="宋体" w:eastAsia="宋体" w:cs="宋体"/>
          <w:color w:val="000000"/>
          <w:sz w:val="24"/>
          <w:szCs w:val="24"/>
          <w:highlight w:val="none"/>
        </w:rPr>
        <w:t>物业概况</w:t>
      </w:r>
    </w:p>
    <w:p>
      <w:pPr>
        <w:spacing w:line="480" w:lineRule="exact"/>
        <w:ind w:firstLine="480" w:firstLineChars="200"/>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物业名称：</w:t>
      </w:r>
      <w:r>
        <w:rPr>
          <w:rFonts w:hint="eastAsia" w:ascii="宋体" w:hAnsi="宋体" w:cs="宋体"/>
          <w:color w:val="000000"/>
          <w:sz w:val="24"/>
          <w:szCs w:val="24"/>
          <w:highlight w:val="none"/>
          <w:lang w:eastAsia="zh-CN"/>
        </w:rPr>
        <w:t>吴家坝安置房项目</w:t>
      </w:r>
    </w:p>
    <w:p>
      <w:pPr>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物业类型：</w:t>
      </w:r>
      <w:r>
        <w:rPr>
          <w:rFonts w:hint="eastAsia" w:ascii="宋体" w:hAnsi="宋体" w:eastAsia="宋体" w:cs="宋体"/>
          <w:color w:val="000000"/>
          <w:sz w:val="24"/>
          <w:szCs w:val="24"/>
          <w:highlight w:val="none"/>
          <w:u w:val="single"/>
          <w:lang w:eastAsia="zh-CN"/>
        </w:rPr>
        <w:t>高层公寓、商铺类综合业态</w:t>
      </w:r>
      <w:r>
        <w:rPr>
          <w:rFonts w:hint="eastAsia" w:ascii="宋体" w:hAnsi="宋体" w:eastAsia="宋体" w:cs="宋体"/>
          <w:color w:val="000000"/>
          <w:sz w:val="24"/>
          <w:szCs w:val="24"/>
          <w:highlight w:val="none"/>
          <w:u w:val="single"/>
        </w:rPr>
        <w:t xml:space="preserve">                   </w:t>
      </w:r>
    </w:p>
    <w:p>
      <w:pPr>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坐落位置：</w:t>
      </w:r>
      <w:r>
        <w:rPr>
          <w:rFonts w:hint="eastAsia" w:ascii="宋体" w:hAnsi="宋体" w:cs="宋体"/>
          <w:color w:val="000000"/>
          <w:sz w:val="24"/>
          <w:szCs w:val="24"/>
          <w:highlight w:val="none"/>
          <w:u w:val="single"/>
          <w:lang w:eastAsia="zh-CN"/>
        </w:rPr>
        <w:t>坐落于塘栖镇，</w:t>
      </w:r>
      <w:r>
        <w:rPr>
          <w:rFonts w:hint="eastAsia" w:ascii="宋体" w:hAnsi="宋体" w:eastAsia="宋体" w:cs="宋体"/>
          <w:color w:val="000000"/>
          <w:sz w:val="24"/>
          <w:szCs w:val="24"/>
          <w:highlight w:val="none"/>
          <w:u w:val="single"/>
          <w:lang w:eastAsia="zh-CN"/>
        </w:rPr>
        <w:t xml:space="preserve">东至塘栖镇鸭径桥港，南至塘栖二小 </w:t>
      </w:r>
      <w:r>
        <w:rPr>
          <w:rFonts w:hint="eastAsia" w:ascii="宋体" w:hAnsi="宋体" w:cs="宋体"/>
          <w:color w:val="000000"/>
          <w:sz w:val="24"/>
          <w:szCs w:val="24"/>
          <w:highlight w:val="none"/>
          <w:u w:val="single"/>
          <w:lang w:eastAsia="zh-CN"/>
        </w:rPr>
        <w:t>，西至秋石北路，</w:t>
      </w:r>
      <w:r>
        <w:rPr>
          <w:rFonts w:hint="eastAsia" w:ascii="宋体" w:hAnsi="宋体" w:eastAsia="宋体" w:cs="宋体"/>
          <w:color w:val="000000"/>
          <w:sz w:val="24"/>
          <w:szCs w:val="24"/>
          <w:highlight w:val="none"/>
          <w:u w:val="single"/>
          <w:lang w:eastAsia="zh-CN"/>
        </w:rPr>
        <w:t>北至运溪路</w:t>
      </w:r>
      <w:r>
        <w:rPr>
          <w:rFonts w:hint="eastAsia" w:ascii="宋体" w:hAnsi="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eastAsia="zh-CN"/>
        </w:rPr>
        <w:t xml:space="preserve"> </w:t>
      </w:r>
      <w:r>
        <w:rPr>
          <w:rFonts w:hint="eastAsia" w:ascii="宋体" w:hAnsi="宋体" w:eastAsia="宋体" w:cs="宋体"/>
          <w:color w:val="000000"/>
          <w:sz w:val="24"/>
          <w:szCs w:val="24"/>
          <w:highlight w:val="none"/>
          <w:u w:val="single"/>
        </w:rPr>
        <w:t xml:space="preserve">  </w:t>
      </w:r>
    </w:p>
    <w:p>
      <w:pPr>
        <w:spacing w:line="400" w:lineRule="exact"/>
        <w:ind w:firstLine="480" w:firstLineChars="200"/>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rPr>
        <w:t>项目情况：</w:t>
      </w:r>
      <w:r>
        <w:rPr>
          <w:rFonts w:hint="eastAsia" w:ascii="宋体" w:hAnsi="宋体" w:eastAsia="宋体" w:cs="宋体"/>
          <w:color w:val="000000"/>
          <w:sz w:val="24"/>
          <w:szCs w:val="24"/>
          <w:highlight w:val="none"/>
          <w:u w:val="single"/>
          <w:lang w:eastAsia="zh-CN"/>
        </w:rPr>
        <w:t>总建筑面积约</w:t>
      </w:r>
      <w:r>
        <w:rPr>
          <w:rFonts w:hint="eastAsia" w:ascii="宋体" w:hAnsi="宋体" w:eastAsia="宋体" w:cs="宋体"/>
          <w:color w:val="000000"/>
          <w:sz w:val="24"/>
          <w:szCs w:val="24"/>
          <w:highlight w:val="none"/>
          <w:u w:val="single"/>
          <w:lang w:val="en-US" w:eastAsia="zh-CN"/>
        </w:rPr>
        <w:t>23.18万方，其中地上面积15.65万方，地下面积7.53万方，住宅面积14.2012万方。房屋1183套，车位1473个，出入口2个。</w:t>
      </w:r>
    </w:p>
    <w:p>
      <w:pPr>
        <w:pStyle w:val="60"/>
        <w:widowControl w:val="0"/>
        <w:snapToGrid w:val="0"/>
        <w:spacing w:beforeAutospacing="0" w:afterAutospacing="0" w:line="360" w:lineRule="auto"/>
        <w:ind w:firstLine="482" w:firstLineChars="20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第三条</w:t>
      </w:r>
      <w:r>
        <w:rPr>
          <w:rFonts w:hint="eastAsia" w:ascii="宋体" w:hAnsi="宋体" w:eastAsia="宋体" w:cs="宋体"/>
          <w:b/>
          <w:color w:val="000000"/>
          <w:kern w:val="2"/>
          <w:sz w:val="24"/>
          <w:szCs w:val="24"/>
          <w:highlight w:val="none"/>
        </w:rPr>
        <w:t>价款</w:t>
      </w:r>
    </w:p>
    <w:p>
      <w:pPr>
        <w:pStyle w:val="3"/>
        <w:keepNext/>
        <w:keepLines/>
        <w:widowControl w:val="0"/>
        <w:wordWrap/>
        <w:adjustRightInd w:val="0"/>
        <w:snapToGrid w:val="0"/>
        <w:spacing w:before="0" w:after="0" w:line="360" w:lineRule="auto"/>
        <w:ind w:left="432" w:leftChars="0" w:right="0" w:hanging="432" w:firstLineChars="0"/>
        <w:jc w:val="both"/>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本合同期内物业管理服务费总价为：￥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rPr>
        <w:t>（大写：元人民币） 。相关费用按投标价为限额采用包干制，除本合同明确约定可以另行收取的费用外，所有物业管理及服务费用均包括在内，乙方不得另行向甲方或使用人收取任何费用。</w:t>
      </w:r>
    </w:p>
    <w:p>
      <w:pPr>
        <w:rPr>
          <w:rFonts w:hint="eastAsia" w:ascii="宋体" w:hAnsi="宋体" w:eastAsia="宋体" w:cs="宋体"/>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第二章   委托管理服务内容</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第四条 </w:t>
      </w:r>
      <w:r>
        <w:rPr>
          <w:rFonts w:hint="eastAsia" w:ascii="宋体" w:hAnsi="宋体" w:eastAsia="宋体" w:cs="宋体"/>
          <w:color w:val="000000"/>
          <w:sz w:val="24"/>
          <w:szCs w:val="24"/>
          <w:highlight w:val="none"/>
        </w:rPr>
        <w:t xml:space="preserve"> 房屋建筑共用部位的维修、养护和管理。共用部位，是指物业管理区域内属全体业主、使用人共同使用的包括粱、柱基础等承重结构部分外墙面、外墙体、楼盖、屋顶、楼梯间、走廊通道、门厅、庭院等。</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第五条</w:t>
      </w:r>
      <w:r>
        <w:rPr>
          <w:rFonts w:hint="eastAsia" w:ascii="宋体" w:hAnsi="宋体" w:eastAsia="宋体" w:cs="宋体"/>
          <w:color w:val="000000"/>
          <w:sz w:val="24"/>
          <w:szCs w:val="24"/>
          <w:highlight w:val="none"/>
        </w:rPr>
        <w:t xml:space="preserve">  共用设施设备的维修、养护、运行和管理，包括共用的上下水管道、落水管、污水管、共用照明、各类水泵、监控系统、弱电系统、电梯、公共烟道、消防设施、文体设施、给排水系统等。电梯维保及年检费用由乙方承担。</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第六条</w:t>
      </w:r>
      <w:r>
        <w:rPr>
          <w:rFonts w:hint="eastAsia" w:ascii="宋体" w:hAnsi="宋体" w:eastAsia="宋体" w:cs="宋体"/>
          <w:color w:val="000000"/>
          <w:sz w:val="24"/>
          <w:szCs w:val="24"/>
          <w:highlight w:val="none"/>
        </w:rPr>
        <w:t xml:space="preserve">  公共设施和附属建筑物、构筑物的维修、养护和管理，包括道路、室外上下水管道、化粪池、停车场、自行车库、会所等。</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第七条 </w:t>
      </w:r>
      <w:r>
        <w:rPr>
          <w:rFonts w:hint="eastAsia" w:ascii="宋体" w:hAnsi="宋体" w:eastAsia="宋体" w:cs="宋体"/>
          <w:color w:val="000000"/>
          <w:sz w:val="24"/>
          <w:szCs w:val="24"/>
          <w:highlight w:val="none"/>
        </w:rPr>
        <w:t xml:space="preserve"> 公共绿地及公共部位绿化园艺的养护与管理。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1、内容：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（1）修剪、浇灌 、施肥等绿化养护；</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（2）清洁公共绿地；</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（3）除虫和必要的补种。</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（1）及时养护，保持绿化的正常生长；</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（2）保持公共绿地整洁；无缺株。</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（3）绿化植物茂盛；无大面积缺株、虫害；</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第八条</w:t>
      </w:r>
      <w:r>
        <w:rPr>
          <w:rFonts w:hint="eastAsia" w:ascii="宋体" w:hAnsi="宋体" w:eastAsia="宋体" w:cs="宋体"/>
          <w:color w:val="000000"/>
          <w:sz w:val="24"/>
          <w:szCs w:val="24"/>
          <w:highlight w:val="none"/>
        </w:rPr>
        <w:t xml:space="preserve">  公共环境卫生，包括房屋共用部位的清洁卫生、公共场所清洁卫生、生活垃圾的收集。不包括装修建筑垃圾收集及清运。</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第九条</w:t>
      </w:r>
      <w:r>
        <w:rPr>
          <w:rFonts w:hint="eastAsia" w:ascii="宋体" w:hAnsi="宋体" w:eastAsia="宋体" w:cs="宋体"/>
          <w:color w:val="000000"/>
          <w:sz w:val="24"/>
          <w:szCs w:val="24"/>
          <w:highlight w:val="none"/>
        </w:rPr>
        <w:t xml:space="preserve">  交通与车辆停放秩序的管理。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1、内容：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（1）限速、限重、禁鸣；</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（2）按规定停放；</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（3）车辆出入管理；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（4）泊位管理。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（1）指挥车辆遵章行驶，有序停放；</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（2）保持小区安静；</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（3）确保出入口畅通。</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第十条</w:t>
      </w:r>
      <w:r>
        <w:rPr>
          <w:rFonts w:hint="eastAsia" w:ascii="宋体" w:hAnsi="宋体" w:eastAsia="宋体" w:cs="宋体"/>
          <w:color w:val="000000"/>
          <w:sz w:val="24"/>
          <w:szCs w:val="24"/>
          <w:highlight w:val="none"/>
        </w:rPr>
        <w:t xml:space="preserve">  秩序维护。</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1、内容：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（1）协助公安部门维护本物业区域内的公共秩序；</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（2）门岗值勤；</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（3）巡逻检查；</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（4）秩序监控。</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（5）人员、物品的进出管理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（1）协助公安部门加强治安管理,协查各种违法案件；</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（2）检查、掌握小区的各类基本情况；</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（3）如发现事故苗头，及时报警。</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第十一条</w:t>
      </w:r>
      <w:r>
        <w:rPr>
          <w:rFonts w:hint="eastAsia" w:ascii="宋体" w:hAnsi="宋体" w:eastAsia="宋体" w:cs="宋体"/>
          <w:color w:val="000000"/>
          <w:sz w:val="24"/>
          <w:szCs w:val="24"/>
          <w:highlight w:val="none"/>
        </w:rPr>
        <w:t xml:space="preserve">  消防管理。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1、内容：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（1）公共区域消防器材和易燃品的管理；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（2）消防监控；</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（3）义务消防。</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（1）消防器材和设施齐全、有效；</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（2）消防通道畅通；</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（3）发生火情，组织灭火或报警。</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第十二条</w:t>
      </w:r>
      <w:r>
        <w:rPr>
          <w:rFonts w:hint="eastAsia" w:ascii="宋体" w:hAnsi="宋体" w:eastAsia="宋体" w:cs="宋体"/>
          <w:color w:val="000000"/>
          <w:sz w:val="24"/>
          <w:szCs w:val="24"/>
          <w:highlight w:val="none"/>
        </w:rPr>
        <w:t xml:space="preserve">  管理与物业相关的工程图纸、住用户档案与竣工验收资料。</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第十三条</w:t>
      </w:r>
      <w:r>
        <w:rPr>
          <w:rFonts w:hint="eastAsia" w:ascii="宋体" w:hAnsi="宋体" w:eastAsia="宋体" w:cs="宋体"/>
          <w:color w:val="000000"/>
          <w:sz w:val="24"/>
          <w:szCs w:val="24"/>
          <w:highlight w:val="none"/>
        </w:rPr>
        <w:t xml:space="preserve">  负责物业标识的维护与管理。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第十四条</w:t>
      </w:r>
      <w:r>
        <w:rPr>
          <w:rFonts w:hint="eastAsia" w:ascii="宋体" w:hAnsi="宋体" w:eastAsia="宋体" w:cs="宋体"/>
          <w:color w:val="000000"/>
          <w:sz w:val="24"/>
          <w:szCs w:val="24"/>
          <w:highlight w:val="none"/>
        </w:rPr>
        <w:t xml:space="preserve">  房屋装饰装修管理。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乙方根据国家建设部《住宅室内装饰装修管理办法》和《浙江省城镇房屋装修管理办法》，对小区的装修行为实施管理。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第十五条</w:t>
      </w:r>
      <w:r>
        <w:rPr>
          <w:rFonts w:hint="eastAsia" w:ascii="宋体" w:hAnsi="宋体" w:eastAsia="宋体" w:cs="宋体"/>
          <w:color w:val="000000"/>
          <w:sz w:val="24"/>
          <w:szCs w:val="24"/>
          <w:highlight w:val="none"/>
        </w:rPr>
        <w:t xml:space="preserve">  业主和物业使用人房屋自用部位、自用设备及设施的维修、养护，在当事人提出委托时，乙方经与当事人协商一致后可接受委托并合理收费。</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第十六条</w:t>
      </w:r>
      <w:r>
        <w:rPr>
          <w:rFonts w:hint="eastAsia" w:ascii="宋体" w:hAnsi="宋体" w:eastAsia="宋体" w:cs="宋体"/>
          <w:color w:val="000000"/>
          <w:sz w:val="24"/>
          <w:szCs w:val="24"/>
          <w:highlight w:val="none"/>
        </w:rPr>
        <w:t xml:space="preserve">  对业主和物业使用人违反小区管理制度的行为，针对具体行为并根据情节轻重采取批评、规劝、警告、制止等措施，必要时提请有关执法部门处理。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第十七条</w:t>
      </w:r>
      <w:r>
        <w:rPr>
          <w:rFonts w:hint="eastAsia" w:ascii="宋体" w:hAnsi="宋体" w:eastAsia="宋体" w:cs="宋体"/>
          <w:color w:val="000000"/>
          <w:sz w:val="24"/>
          <w:szCs w:val="24"/>
          <w:highlight w:val="none"/>
        </w:rPr>
        <w:t xml:space="preserve">  加强社区文化建设。每年结合实际情况组织1-2次开展社区文化、娱乐活动。</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第十八条</w:t>
      </w:r>
      <w:r>
        <w:rPr>
          <w:rFonts w:hint="eastAsia" w:ascii="宋体" w:hAnsi="宋体" w:eastAsia="宋体" w:cs="宋体"/>
          <w:color w:val="000000"/>
          <w:sz w:val="24"/>
          <w:szCs w:val="24"/>
          <w:highlight w:val="none"/>
        </w:rPr>
        <w:t xml:space="preserve">  其他委托事项，由甲乙双方另行协商。开展联络、协调与物业服务公司相关单位、有关行政部门的工作。</w:t>
      </w:r>
    </w:p>
    <w:p>
      <w:pPr>
        <w:spacing w:line="480" w:lineRule="exact"/>
        <w:jc w:val="center"/>
        <w:rPr>
          <w:rFonts w:hint="eastAsia" w:ascii="宋体" w:hAnsi="宋体" w:eastAsia="宋体" w:cs="宋体"/>
          <w:b/>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第三章  委托管理服务期限</w:t>
      </w:r>
    </w:p>
    <w:p>
      <w:pPr>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第十九条  </w:t>
      </w:r>
      <w:r>
        <w:rPr>
          <w:rFonts w:hint="eastAsia" w:ascii="宋体" w:hAnsi="宋体" w:eastAsia="宋体" w:cs="宋体"/>
          <w:color w:val="000000"/>
          <w:sz w:val="24"/>
          <w:szCs w:val="24"/>
          <w:highlight w:val="none"/>
        </w:rPr>
        <w:t>服务期限：</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物业管理委托管理期限自</w:t>
      </w:r>
      <w:r>
        <w:rPr>
          <w:rFonts w:hint="eastAsia" w:ascii="宋体" w:hAnsi="宋体" w:eastAsia="宋体" w:cs="宋体"/>
          <w:color w:val="000000"/>
          <w:sz w:val="24"/>
          <w:szCs w:val="24"/>
          <w:highlight w:val="none"/>
          <w:u w:val="single"/>
        </w:rPr>
        <w:t xml:space="preserve"> 20</w:t>
      </w:r>
      <w:r>
        <w:rPr>
          <w:rFonts w:hint="eastAsia" w:ascii="宋体" w:hAnsi="宋体" w:eastAsia="宋体" w:cs="宋体"/>
          <w:color w:val="000000"/>
          <w:sz w:val="24"/>
          <w:szCs w:val="24"/>
          <w:highlight w:val="none"/>
          <w:u w:val="single"/>
          <w:lang w:val="en-US" w:eastAsia="zh-CN"/>
        </w:rPr>
        <w:t>22</w:t>
      </w:r>
      <w:r>
        <w:rPr>
          <w:rFonts w:hint="eastAsia" w:ascii="宋体" w:hAnsi="宋体" w:eastAsia="宋体" w:cs="宋体"/>
          <w:color w:val="000000"/>
          <w:sz w:val="24"/>
          <w:szCs w:val="24"/>
          <w:highlight w:val="none"/>
          <w:u w:val="single"/>
        </w:rPr>
        <w:t xml:space="preserve"> 年  月  日   </w:t>
      </w:r>
      <w:r>
        <w:rPr>
          <w:rFonts w:hint="eastAsia" w:ascii="宋体" w:hAnsi="宋体" w:eastAsia="宋体" w:cs="宋体"/>
          <w:color w:val="000000"/>
          <w:sz w:val="24"/>
          <w:szCs w:val="24"/>
          <w:highlight w:val="none"/>
        </w:rPr>
        <w:t>至</w:t>
      </w:r>
      <w:r>
        <w:rPr>
          <w:rFonts w:hint="eastAsia" w:ascii="宋体" w:hAnsi="宋体" w:eastAsia="宋体" w:cs="宋体"/>
          <w:color w:val="000000"/>
          <w:sz w:val="24"/>
          <w:szCs w:val="24"/>
          <w:highlight w:val="none"/>
          <w:u w:val="single"/>
        </w:rPr>
        <w:t xml:space="preserve">   20</w:t>
      </w:r>
      <w:r>
        <w:rPr>
          <w:rFonts w:hint="eastAsia" w:ascii="宋体" w:hAnsi="宋体" w:eastAsia="宋体" w:cs="宋体"/>
          <w:color w:val="000000"/>
          <w:sz w:val="24"/>
          <w:szCs w:val="24"/>
          <w:highlight w:val="none"/>
          <w:u w:val="single"/>
          <w:lang w:val="en-US" w:eastAsia="zh-CN"/>
        </w:rPr>
        <w:t xml:space="preserve">2 </w:t>
      </w:r>
      <w:r>
        <w:rPr>
          <w:rFonts w:hint="eastAsia" w:ascii="宋体" w:hAnsi="宋体" w:eastAsia="宋体" w:cs="宋体"/>
          <w:color w:val="000000"/>
          <w:sz w:val="24"/>
          <w:szCs w:val="24"/>
          <w:highlight w:val="none"/>
          <w:u w:val="single"/>
        </w:rPr>
        <w:t xml:space="preserve">  月   日   </w:t>
      </w:r>
      <w:r>
        <w:rPr>
          <w:rFonts w:hint="eastAsia" w:ascii="宋体" w:hAnsi="宋体" w:eastAsia="宋体" w:cs="宋体"/>
          <w:color w:val="000000"/>
          <w:sz w:val="24"/>
          <w:szCs w:val="24"/>
          <w:highlight w:val="none"/>
        </w:rPr>
        <w:t>止。合同到期前，提前三个月通知，做好物资清点移交准备工作及物业公司员工自行妥善安排。</w:t>
      </w:r>
    </w:p>
    <w:p>
      <w:pPr>
        <w:spacing w:line="360" w:lineRule="auto"/>
        <w:ind w:firstLine="480" w:firstLineChars="200"/>
        <w:rPr>
          <w:rFonts w:hint="eastAsia" w:ascii="宋体" w:hAnsi="宋体" w:eastAsia="宋体" w:cs="宋体"/>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第四章  双方权利义务</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第二十条 </w:t>
      </w:r>
      <w:r>
        <w:rPr>
          <w:rFonts w:hint="eastAsia" w:ascii="宋体" w:hAnsi="宋体" w:eastAsia="宋体" w:cs="宋体"/>
          <w:color w:val="000000"/>
          <w:sz w:val="24"/>
          <w:szCs w:val="24"/>
          <w:highlight w:val="none"/>
        </w:rPr>
        <w:t xml:space="preserve"> 甲方权利义务：</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1、甲方聘用乙方为项目在合同期内提供物业管理服务，并积极配合乙方工作。</w:t>
      </w:r>
    </w:p>
    <w:p>
      <w:pPr>
        <w:spacing w:line="480" w:lineRule="exact"/>
        <w:ind w:firstLine="480" w:firstLineChars="200"/>
        <w:rPr>
          <w:rFonts w:hint="eastAsia" w:ascii="宋体" w:hAnsi="宋体" w:eastAsia="宋体" w:cs="宋体"/>
          <w:color w:val="000000"/>
          <w:sz w:val="24"/>
          <w:szCs w:val="24"/>
          <w:highlight w:val="none"/>
          <w:shd w:val="clear" w:color="FFFFFF" w:fill="D9D9D9"/>
        </w:rPr>
      </w:pPr>
      <w:r>
        <w:rPr>
          <w:rFonts w:hint="eastAsia" w:ascii="宋体" w:hAnsi="宋体" w:eastAsia="宋体" w:cs="宋体"/>
          <w:color w:val="000000"/>
          <w:sz w:val="24"/>
          <w:szCs w:val="24"/>
          <w:highlight w:val="none"/>
        </w:rPr>
        <w:t>2、根据本合同约定，按时向乙方支付物业管理费等，以及其他约定的、合法、合理之费用。</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检查乙方制定的制度，监督乙方管理工作的实施及制度的执行情况。甲方有权审定乙方提出的物业服务年度计划和房屋及设施的维修计划。甲方有权检查、监督乙方各项管理与服务工作的实施及相关制度的执行情况，并对乙方各项工作进行年度考核评定。</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4、甲方有权委托专业审计单位,对乙方管理的本项目进行财务审计。</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5、委托乙方管理的房屋、设施、设备应达到政府有关部门制定的验收标准要求。</w:t>
      </w:r>
    </w:p>
    <w:p>
      <w:pPr>
        <w:spacing w:line="480" w:lineRule="exact"/>
        <w:ind w:left="6359" w:leftChars="228" w:hanging="5880" w:hangingChars="2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如存在质量问题，按以下方式处理：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（1）负责及时返修，且需保证质量；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（2）委托乙方返修，并支付实际发生的维修费用。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6、乙方物业管理用房装修符合管理形象需要和管理服务需要，装修方案和前期开办费用报甲方审核通过后实施。</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7、负责收集、整理物业管理所需全部图纸、资料，并于小区交付时向乙方移交；同时有负责协助乙方办理物业管理费审批手续。</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8、对乙方在项目物业管理中的项目经理及其他主要管理人员进行监督考核。甲方有权要求乙方撤换表现不佳的管理人员。</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9、甲方按规定给予乙方地上建筑物总面积千分之七的物业管理用房，其中千分之三为办公用房，千分之四为经营用房，有权对经营性商业用房、管理用房等收支情况进行监督。</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第二十一条</w:t>
      </w:r>
      <w:r>
        <w:rPr>
          <w:rFonts w:hint="eastAsia" w:ascii="宋体" w:hAnsi="宋体" w:eastAsia="宋体" w:cs="宋体"/>
          <w:color w:val="000000"/>
          <w:sz w:val="24"/>
          <w:szCs w:val="24"/>
          <w:highlight w:val="none"/>
        </w:rPr>
        <w:t xml:space="preserve">  乙方权利义务：</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1、受甲方委托对小区交付后的物业进行物业管理服务，并自觉接受甲方及相关村对乙方各项管理服务工作实施、相关制度执行，并对乙方各项工作进行年度考核评定。</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2、劝阻或报政府相关部门制止损害本住宅区公共设施或妨碍物业管理的行为，并对造成的损失要求赔偿。</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3、征得甲方同意后，可选聘专业公司承担本物业的特殊专项管理业务，涉及重大管理责任的业务和本物业的全部管理责任不得转让给其它方。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4、根据本合同的约定，向甲方收取物业管理服务费用。</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5、负责编制房屋、附属建筑物、设施、设备、绿化的年度维修养护计划并报备甲方审核。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6、向业主和物业使用人书面告知物业使用的有关规定，当业主和物业使用人装修物业时，书面告知有关限制条件，订立书面约定并负责监督。</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7、对本物业的公共场所、公共设施不得擅自占用或改变使用功能，如需扩建或完善配套项目，须与甲方协商后报有关部门批准方可实施。</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8、负责做好业主大会的筹备和会务工作。</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9、合同终止时，乙方必须向甲方或业主委员会移交全部经营性商业用房、管理用房（含房内设备、设施）及物业管理的全部档案资料。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10、乙方有义务根据小区情况，输出标准的物业服务，并选派专业的管理团队全面处理小区物业管理事宜。</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11、按法规要求向全体业主和甲方通报本物业管理区域内有关物业服务的重大事项，及时处理业主和物业使用人关于物业服务的投诉，接受甲方、业主和物业使用人的监督。</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12、物业管理用房属全体业主所有，乙方在本合同期限内无偿使用，未经甲方及业主同意不得改变其用途。</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13、每6个月公布一次业主共有的物业管理用房、共用部位、共用设施设备和场地的经营性收支帐目。</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14、业主或物业使用人向乙方申请需要装饰装修房屋时，乙方应当将房屋装饰装修中的禁止行为和注意事项告知业主。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15、合同期内不得以挂靠形式、转包形式出让管理权，必须由乙方公司人员进行本项目的管理和服务；</w:t>
      </w:r>
    </w:p>
    <w:p>
      <w:pPr>
        <w:spacing w:line="480" w:lineRule="exact"/>
        <w:ind w:firstLine="480" w:firstLineChars="200"/>
        <w:rPr>
          <w:rFonts w:hint="eastAsia" w:ascii="宋体" w:hAnsi="宋体" w:eastAsia="宋体" w:cs="宋体"/>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第五章   物业管理服务要求和标准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第二十二条 </w:t>
      </w:r>
      <w:r>
        <w:rPr>
          <w:rFonts w:hint="eastAsia" w:ascii="宋体" w:hAnsi="宋体" w:eastAsia="宋体" w:cs="宋体"/>
          <w:color w:val="000000"/>
          <w:sz w:val="24"/>
          <w:szCs w:val="24"/>
          <w:highlight w:val="none"/>
        </w:rPr>
        <w:t>乙方须按下列约定，实现管理目标，即业主和使用人对乙方的管理满意率达到80%以上。</w:t>
      </w:r>
    </w:p>
    <w:p>
      <w:pPr>
        <w:snapToGrid w:val="0"/>
        <w:spacing w:line="400" w:lineRule="atLeast"/>
        <w:rPr>
          <w:rFonts w:hint="eastAsia" w:ascii="宋体" w:hAnsi="宋体" w:eastAsia="宋体" w:cs="宋体"/>
          <w:b/>
          <w:bCs/>
          <w:color w:val="000000"/>
          <w:sz w:val="24"/>
          <w:szCs w:val="24"/>
          <w:highlight w:val="none"/>
          <w:u w:val="single"/>
        </w:rPr>
      </w:pPr>
      <w:r>
        <w:rPr>
          <w:rFonts w:hint="eastAsia" w:ascii="宋体" w:hAnsi="宋体" w:eastAsia="宋体" w:cs="宋体"/>
          <w:b/>
          <w:bCs/>
          <w:color w:val="000000"/>
          <w:sz w:val="24"/>
          <w:szCs w:val="24"/>
          <w:highlight w:val="none"/>
        </w:rPr>
        <w:t>具体服务内容、要求等：</w:t>
      </w:r>
    </w:p>
    <w:tbl>
      <w:tblPr>
        <w:tblStyle w:val="73"/>
        <w:tblW w:w="8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2"/>
        <w:gridCol w:w="2970"/>
        <w:gridCol w:w="2685"/>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品名</w:t>
            </w:r>
          </w:p>
        </w:tc>
        <w:tc>
          <w:tcPr>
            <w:tcW w:w="2970"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具体服务内容、要求等</w:t>
            </w:r>
          </w:p>
        </w:tc>
        <w:tc>
          <w:tcPr>
            <w:tcW w:w="2685"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物业服务人数（人）</w:t>
            </w:r>
          </w:p>
        </w:tc>
        <w:tc>
          <w:tcPr>
            <w:tcW w:w="121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塘栖镇</w:t>
            </w:r>
            <w:r>
              <w:rPr>
                <w:rFonts w:hint="eastAsia" w:ascii="宋体" w:hAnsi="宋体" w:cs="宋体"/>
                <w:color w:val="000000"/>
                <w:sz w:val="24"/>
                <w:szCs w:val="24"/>
                <w:highlight w:val="none"/>
                <w:lang w:eastAsia="zh-CN"/>
              </w:rPr>
              <w:t>吴家坝安置房</w:t>
            </w:r>
            <w:r>
              <w:rPr>
                <w:rFonts w:hint="eastAsia" w:ascii="宋体" w:hAnsi="宋体" w:eastAsia="宋体" w:cs="宋体"/>
                <w:color w:val="000000"/>
                <w:sz w:val="24"/>
                <w:szCs w:val="24"/>
                <w:highlight w:val="none"/>
                <w:lang w:eastAsia="zh-CN"/>
              </w:rPr>
              <w:t>项目前期物业采购项目</w:t>
            </w:r>
          </w:p>
        </w:tc>
        <w:tc>
          <w:tcPr>
            <w:tcW w:w="2970"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管理服务、公共区域清洁卫生服务、公共区域秩序维护服务、公共区域绿化日常养护服务、家宴中心清洁卫生服务、居家养老服务中心清洁卫生服务、共用部位、共用设施设备日常运行、维护服务、各类应急预案等</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0" w:beforeAutospacing="0" w:after="0" w:afterAutospacing="0" w:line="360" w:lineRule="auto"/>
              <w:ind w:left="0" w:right="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auto"/>
              </w:rPr>
              <w:t>总人数不得少于</w:t>
            </w:r>
            <w:r>
              <w:rPr>
                <w:rFonts w:hint="eastAsia" w:ascii="宋体" w:hAnsi="宋体" w:cs="宋体"/>
                <w:color w:val="000000"/>
                <w:sz w:val="24"/>
                <w:szCs w:val="24"/>
                <w:highlight w:val="none"/>
                <w:shd w:val="clear" w:color="auto" w:fill="auto"/>
                <w:lang w:val="en-US" w:eastAsia="zh-CN"/>
              </w:rPr>
              <w:t>36</w:t>
            </w:r>
            <w:r>
              <w:rPr>
                <w:rFonts w:hint="eastAsia" w:ascii="宋体" w:hAnsi="宋体" w:eastAsia="宋体" w:cs="宋体"/>
                <w:color w:val="000000"/>
                <w:sz w:val="24"/>
                <w:szCs w:val="24"/>
                <w:highlight w:val="none"/>
                <w:shd w:val="clear" w:color="auto" w:fill="auto"/>
              </w:rPr>
              <w:t>人。所有工作人员工</w:t>
            </w:r>
            <w:r>
              <w:rPr>
                <w:rFonts w:hint="eastAsia" w:ascii="宋体" w:hAnsi="宋体" w:eastAsia="宋体" w:cs="宋体"/>
                <w:color w:val="000000"/>
                <w:sz w:val="24"/>
                <w:szCs w:val="24"/>
                <w:highlight w:val="none"/>
              </w:rPr>
              <w:t>作时间均实行8小时制，每周工作时间不超过40小时，乙方在上述工作时间外安排员工超时工作和国定节假日要求工作人员加班的，应按国家有关劳动法规支付加班补助费。</w:t>
            </w:r>
          </w:p>
        </w:tc>
        <w:tc>
          <w:tcPr>
            <w:tcW w:w="121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详见本章</w:t>
            </w:r>
          </w:p>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w:t>
            </w:r>
          </w:p>
        </w:tc>
      </w:tr>
    </w:tbl>
    <w:p>
      <w:pPr>
        <w:spacing w:line="440" w:lineRule="exact"/>
        <w:jc w:val="left"/>
        <w:rPr>
          <w:rFonts w:hint="eastAsia" w:ascii="宋体" w:hAnsi="宋体" w:eastAsia="宋体" w:cs="宋体"/>
          <w:b/>
          <w:bCs/>
          <w:color w:val="000000"/>
          <w:sz w:val="24"/>
          <w:szCs w:val="24"/>
          <w:highlight w:val="none"/>
        </w:rPr>
      </w:pPr>
    </w:p>
    <w:p>
      <w:pPr>
        <w:spacing w:line="44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附件1、服务标准</w:t>
      </w: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（一）综合管理服务标准</w:t>
      </w:r>
    </w:p>
    <w:tbl>
      <w:tblPr>
        <w:tblStyle w:val="73"/>
        <w:tblW w:w="921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450"/>
        <w:gridCol w:w="70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管理处/服务中心设置</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小区内设置管理处/服务中心办公机构，办公设施设备较完备，应用计算机等现代化管理手段进行科学管理，办公场所整洁有序。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管理服务</w:t>
            </w:r>
          </w:p>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人员要求</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FFFF00"/>
                <w:lang w:val="en-US" w:eastAsia="zh-CN"/>
              </w:rPr>
            </w:pPr>
            <w:r>
              <w:rPr>
                <w:rFonts w:hint="eastAsia" w:ascii="宋体" w:hAnsi="宋体" w:eastAsia="宋体" w:cs="宋体"/>
                <w:color w:val="000000"/>
                <w:sz w:val="24"/>
                <w:szCs w:val="24"/>
                <w:highlight w:val="none"/>
              </w:rPr>
              <w:t>（1）管理人员、专业操作人员按照国家有关规定取得物业管理职业资格证书或</w:t>
            </w:r>
            <w:r>
              <w:rPr>
                <w:rFonts w:hint="eastAsia" w:ascii="宋体" w:hAnsi="宋体" w:eastAsia="宋体" w:cs="宋体"/>
                <w:color w:val="000000"/>
                <w:sz w:val="24"/>
                <w:szCs w:val="24"/>
                <w:highlight w:val="none"/>
                <w:shd w:val="clear" w:color="auto" w:fill="auto"/>
              </w:rPr>
              <w:t>岗位证书，女</w:t>
            </w:r>
            <w:r>
              <w:rPr>
                <w:rFonts w:hint="eastAsia" w:ascii="宋体" w:hAnsi="宋体" w:eastAsia="宋体" w:cs="宋体"/>
                <w:color w:val="000000"/>
                <w:sz w:val="24"/>
                <w:szCs w:val="24"/>
                <w:highlight w:val="none"/>
                <w:shd w:val="clear" w:color="auto" w:fill="auto"/>
                <w:lang w:eastAsia="zh-CN"/>
              </w:rPr>
              <w:t>性</w:t>
            </w:r>
            <w:r>
              <w:rPr>
                <w:rFonts w:hint="eastAsia" w:ascii="宋体" w:hAnsi="宋体" w:eastAsia="宋体" w:cs="宋体"/>
                <w:color w:val="000000"/>
                <w:sz w:val="24"/>
                <w:szCs w:val="24"/>
                <w:highlight w:val="none"/>
                <w:shd w:val="clear" w:color="auto" w:fill="auto"/>
              </w:rPr>
              <w:t>年龄不超过50周岁，男性年龄不超过</w:t>
            </w:r>
            <w:r>
              <w:rPr>
                <w:rFonts w:hint="eastAsia" w:ascii="宋体" w:hAnsi="宋体" w:eastAsia="宋体" w:cs="宋体"/>
                <w:color w:val="000000"/>
                <w:sz w:val="24"/>
                <w:szCs w:val="24"/>
                <w:highlight w:val="none"/>
                <w:shd w:val="clear" w:color="auto" w:fill="auto"/>
                <w:lang w:val="en-US" w:eastAsia="zh-CN"/>
              </w:rPr>
              <w:t>55</w:t>
            </w:r>
            <w:r>
              <w:rPr>
                <w:rFonts w:hint="eastAsia" w:ascii="宋体" w:hAnsi="宋体" w:eastAsia="宋体" w:cs="宋体"/>
                <w:color w:val="000000"/>
                <w:sz w:val="24"/>
                <w:szCs w:val="24"/>
                <w:highlight w:val="none"/>
                <w:shd w:val="clear" w:color="auto" w:fill="auto"/>
              </w:rPr>
              <w:t>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cs="宋体"/>
                <w:color w:val="000000"/>
                <w:sz w:val="24"/>
                <w:szCs w:val="24"/>
                <w:highlight w:val="none"/>
                <w:shd w:val="clear" w:color="auto" w:fill="auto"/>
                <w:lang w:val="en-US" w:eastAsia="zh-CN"/>
              </w:rPr>
              <w:t>8</w:t>
            </w:r>
            <w:r>
              <w:rPr>
                <w:rFonts w:hint="eastAsia" w:ascii="宋体" w:hAnsi="宋体" w:eastAsia="宋体" w:cs="宋体"/>
                <w:color w:val="000000"/>
                <w:sz w:val="24"/>
                <w:szCs w:val="24"/>
                <w:highlight w:val="none"/>
                <w:shd w:val="clear" w:color="auto" w:fill="auto"/>
                <w:lang w:val="en-US" w:eastAsia="zh-CN"/>
              </w:rPr>
              <w:t>人</w:t>
            </w:r>
            <w:r>
              <w:rPr>
                <w:rFonts w:hint="eastAsia" w:ascii="宋体" w:hAnsi="宋体" w:eastAsia="宋体" w:cs="宋体"/>
                <w:color w:val="000000"/>
                <w:sz w:val="24"/>
                <w:szCs w:val="24"/>
                <w:highlight w:val="none"/>
                <w:shd w:val="clear" w:color="auto" w:fill="auto"/>
              </w:rPr>
              <w:t>（含项目经理1人、副经理1人、</w:t>
            </w:r>
            <w:r>
              <w:rPr>
                <w:rFonts w:hint="eastAsia" w:ascii="宋体" w:hAnsi="宋体" w:cs="宋体"/>
                <w:color w:val="000000"/>
                <w:sz w:val="24"/>
                <w:szCs w:val="24"/>
                <w:highlight w:val="none"/>
                <w:shd w:val="clear" w:color="auto" w:fill="auto"/>
                <w:lang w:eastAsia="zh-CN"/>
              </w:rPr>
              <w:t>综合</w:t>
            </w:r>
            <w:r>
              <w:rPr>
                <w:rFonts w:hint="eastAsia" w:ascii="宋体" w:hAnsi="宋体" w:eastAsia="宋体" w:cs="宋体"/>
                <w:color w:val="000000"/>
                <w:sz w:val="24"/>
                <w:szCs w:val="24"/>
                <w:highlight w:val="none"/>
                <w:shd w:val="clear" w:color="auto" w:fill="auto"/>
                <w:lang w:eastAsia="zh-CN"/>
              </w:rPr>
              <w:t>主管</w:t>
            </w:r>
            <w:r>
              <w:rPr>
                <w:rFonts w:hint="eastAsia" w:ascii="宋体" w:hAnsi="宋体" w:eastAsia="宋体" w:cs="宋体"/>
                <w:color w:val="000000"/>
                <w:sz w:val="24"/>
                <w:szCs w:val="24"/>
                <w:highlight w:val="none"/>
                <w:shd w:val="clear" w:color="auto" w:fill="auto"/>
                <w:lang w:val="en-US" w:eastAsia="zh-CN"/>
              </w:rPr>
              <w:t>1人、保洁主管1人、工</w:t>
            </w:r>
            <w:r>
              <w:rPr>
                <w:rFonts w:hint="eastAsia" w:ascii="宋体" w:hAnsi="宋体" w:eastAsia="宋体" w:cs="宋体"/>
                <w:color w:val="000000"/>
                <w:sz w:val="24"/>
                <w:szCs w:val="24"/>
                <w:highlight w:val="none"/>
                <w:lang w:val="en-US" w:eastAsia="zh-CN"/>
              </w:rPr>
              <w:t>程主管1人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综合主管1人、</w:t>
            </w:r>
            <w:r>
              <w:rPr>
                <w:rFonts w:hint="eastAsia" w:ascii="宋体" w:hAnsi="宋体" w:eastAsia="宋体" w:cs="宋体"/>
                <w:color w:val="000000"/>
                <w:sz w:val="24"/>
                <w:szCs w:val="24"/>
                <w:highlight w:val="none"/>
                <w:lang w:eastAsia="zh-CN"/>
              </w:rPr>
              <w:t>客服</w:t>
            </w:r>
            <w:r>
              <w:rPr>
                <w:rFonts w:hint="eastAsia" w:ascii="宋体" w:hAnsi="宋体" w:eastAsia="宋体" w:cs="宋体"/>
                <w:color w:val="000000"/>
                <w:sz w:val="24"/>
                <w:szCs w:val="24"/>
                <w:highlight w:val="none"/>
              </w:rPr>
              <w:t>兼财务</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val="en-US" w:eastAsia="zh-CN"/>
              </w:rPr>
              <w:t>。</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（2）管理服务人员着装统一、佩戴标志，行为规范，服务主动、热情。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服务时间</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周一至周日在管理处/服务中心进行业务接待，并提供服务,每天接待时间不少于8小时。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日常管理与服务</w:t>
            </w:r>
          </w:p>
        </w:tc>
        <w:tc>
          <w:tcPr>
            <w:tcW w:w="7052"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（1）服务规范应符合杭州市物业管理行业规范要求。物业服务企业实施ISO9001质量管理体系，对服务过程进行控制。</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（2）公示24小时服务电话。急修1小时内，其他报修按双方约定时间到达现场，有报修、维修和回访记录。遇紧急意外事件接电话后应尽快达到现场。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（3）对业主或使用人的投诉在三天内答复处理。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（4）服务与被服务双方签订规范的物业服务合同，双方权利义务关系明确。</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（6）按有关规定和合同约定公布物业服务资金的收支情况或物业经营性收支情况。</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（7）按有关规定规范使用物业专项维修资金。</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（8）有完善的物业管理方案，质量管理、财务管理、档案管理等制度健全。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（9）制定小区物业管理与物业服务工作计划，并组织实施。</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（10）每年至少1次征询业主对物业服务的意见，满意率80%以上，对合理的意见与建议进行整改。</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（11）服务窗口应公开办事制度、办事纪律、收费项目和标准。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（12）对违反规划私搭乱建和擅自改变房屋用途的行为及时劝阻，并报告业主委员会</w:t>
            </w:r>
            <w:r>
              <w:rPr>
                <w:rFonts w:hint="eastAsia" w:ascii="宋体" w:hAnsi="宋体" w:eastAsia="宋体" w:cs="宋体"/>
                <w:color w:val="000000"/>
                <w:sz w:val="24"/>
                <w:szCs w:val="24"/>
                <w:highlight w:val="none"/>
                <w:lang w:eastAsia="zh-CN"/>
              </w:rPr>
              <w:t>、社区、街道及</w:t>
            </w:r>
            <w:r>
              <w:rPr>
                <w:rFonts w:hint="eastAsia" w:ascii="宋体" w:hAnsi="宋体" w:eastAsia="宋体" w:cs="宋体"/>
                <w:color w:val="000000"/>
                <w:sz w:val="24"/>
                <w:szCs w:val="24"/>
                <w:highlight w:val="none"/>
              </w:rPr>
              <w:t>相关主管部门。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（13）小区主出入口设有小区平面示意图，各组团、栋及单元（门）、户有明显标志。</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（14）承接项目时，对住宅小区共用部位、共用设施设备进行认真查验，签订物业管理交接验收协议，验收手续齐全。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（15）按相关规定办理家宴中心的申办手续、场地卫生工作以及设施设备的检查维护。</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（16）制订</w:t>
            </w:r>
            <w:r>
              <w:rPr>
                <w:rFonts w:hint="eastAsia" w:ascii="宋体" w:hAnsi="宋体" w:eastAsia="宋体" w:cs="宋体"/>
                <w:color w:val="000000"/>
                <w:sz w:val="24"/>
                <w:szCs w:val="24"/>
                <w:highlight w:val="none"/>
              </w:rPr>
              <w:t>临时性任务应急处理方案</w:t>
            </w:r>
            <w:r>
              <w:rPr>
                <w:rFonts w:hint="eastAsia" w:ascii="宋体" w:hAnsi="宋体" w:eastAsia="宋体" w:cs="宋体"/>
                <w:color w:val="000000"/>
                <w:sz w:val="24"/>
                <w:szCs w:val="24"/>
                <w:highlight w:val="none"/>
                <w:lang w:eastAsia="zh-CN"/>
              </w:rPr>
              <w:t>，如项目内举办重大活动、</w:t>
            </w:r>
            <w:r>
              <w:rPr>
                <w:rFonts w:hint="eastAsia" w:ascii="宋体" w:hAnsi="宋体" w:eastAsia="宋体" w:cs="宋体"/>
                <w:color w:val="000000"/>
                <w:sz w:val="24"/>
                <w:szCs w:val="24"/>
                <w:highlight w:val="none"/>
                <w:lang w:val="en-US" w:eastAsia="zh-CN"/>
              </w:rPr>
              <w:t>参观、迎接政府部门考核等；</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（17）制订各类突发事件应急预案及</w:t>
            </w:r>
            <w:r>
              <w:rPr>
                <w:rFonts w:hint="eastAsia" w:ascii="宋体" w:hAnsi="宋体" w:eastAsia="宋体" w:cs="宋体"/>
                <w:color w:val="000000"/>
                <w:sz w:val="24"/>
                <w:szCs w:val="24"/>
                <w:highlight w:val="none"/>
              </w:rPr>
              <w:t>突发事件处置流程</w:t>
            </w:r>
            <w:r>
              <w:rPr>
                <w:rFonts w:hint="eastAsia" w:ascii="宋体" w:hAnsi="宋体" w:eastAsia="宋体" w:cs="宋体"/>
                <w:color w:val="000000"/>
                <w:sz w:val="24"/>
                <w:szCs w:val="24"/>
                <w:highlight w:val="none"/>
                <w:lang w:eastAsia="zh-CN"/>
              </w:rPr>
              <w:t>，应急预案包括</w:t>
            </w:r>
            <w:r>
              <w:rPr>
                <w:rFonts w:hint="eastAsia" w:ascii="宋体" w:hAnsi="宋体" w:eastAsia="宋体" w:cs="宋体"/>
                <w:color w:val="000000"/>
                <w:sz w:val="24"/>
                <w:szCs w:val="24"/>
                <w:highlight w:val="none"/>
              </w:rPr>
              <w:t>（发生台风、暴雨、雪灾、防雷等灾害性天气）时的应急预案及相应的措施；对物业管理区域内安全防范措施、消防、抗台、抗震等紧急预案；</w:t>
            </w:r>
            <w:r>
              <w:rPr>
                <w:rFonts w:hint="eastAsia" w:ascii="宋体" w:hAnsi="宋体" w:eastAsia="宋体" w:cs="宋体"/>
                <w:color w:val="000000"/>
                <w:sz w:val="24"/>
                <w:szCs w:val="24"/>
                <w:highlight w:val="none"/>
                <w:lang w:eastAsia="zh-CN"/>
              </w:rPr>
              <w:t>对物业管理区域内疫情期间的防控紧急预案；</w:t>
            </w:r>
            <w:r>
              <w:rPr>
                <w:rFonts w:hint="eastAsia" w:ascii="宋体" w:hAnsi="宋体" w:eastAsia="宋体" w:cs="宋体"/>
                <w:color w:val="000000"/>
                <w:sz w:val="24"/>
                <w:szCs w:val="24"/>
                <w:highlight w:val="none"/>
              </w:rPr>
              <w:t>对物业管理区域内的防盗、防火的安全防范巡查、电气照明装置等设备日常管理维护方案和应急检修措施等</w:t>
            </w:r>
            <w:r>
              <w:rPr>
                <w:rFonts w:hint="eastAsia" w:ascii="宋体" w:hAnsi="宋体" w:eastAsia="宋体" w:cs="宋体"/>
                <w:color w:val="000000"/>
                <w:sz w:val="24"/>
                <w:szCs w:val="24"/>
                <w:highlight w:val="none"/>
                <w:lang w:eastAsia="zh-CN"/>
              </w:rPr>
              <w:t>。</w:t>
            </w:r>
          </w:p>
        </w:tc>
      </w:tr>
    </w:tbl>
    <w:p>
      <w:pPr>
        <w:snapToGrid w:val="0"/>
        <w:spacing w:line="440" w:lineRule="exact"/>
        <w:jc w:val="center"/>
        <w:outlineLvl w:val="0"/>
        <w:rPr>
          <w:rFonts w:hint="eastAsia" w:ascii="宋体" w:hAnsi="宋体" w:eastAsia="宋体" w:cs="宋体"/>
          <w:b/>
          <w:color w:val="000000"/>
          <w:sz w:val="24"/>
          <w:szCs w:val="24"/>
          <w:highlight w:val="none"/>
        </w:rPr>
      </w:pP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（二）公共区域清洁卫生服务标准</w:t>
      </w:r>
    </w:p>
    <w:tbl>
      <w:tblPr>
        <w:tblStyle w:val="73"/>
        <w:tblW w:w="92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1"/>
        <w:gridCol w:w="709"/>
        <w:gridCol w:w="2029"/>
        <w:gridCol w:w="55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人员</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要求</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保洁人员要求</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rPr>
              <w:t>（1）身体健康品行端正，女性年龄不超过60周岁，男性年龄不超过66</w:t>
            </w:r>
            <w:r>
              <w:rPr>
                <w:rFonts w:hint="eastAsia" w:ascii="宋体" w:hAnsi="宋体" w:eastAsia="宋体" w:cs="宋体"/>
                <w:color w:val="000000"/>
                <w:sz w:val="24"/>
                <w:szCs w:val="24"/>
                <w:highlight w:val="none"/>
                <w:shd w:val="clear" w:color="auto" w:fill="auto"/>
              </w:rPr>
              <w:t>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cs="宋体"/>
                <w:color w:val="000000"/>
                <w:sz w:val="24"/>
                <w:szCs w:val="24"/>
                <w:highlight w:val="none"/>
                <w:shd w:val="clear" w:color="auto" w:fill="auto"/>
                <w:lang w:val="en-US" w:eastAsia="zh-CN"/>
              </w:rPr>
              <w:t>9</w:t>
            </w:r>
            <w:r>
              <w:rPr>
                <w:rFonts w:hint="eastAsia" w:ascii="宋体" w:hAnsi="宋体" w:eastAsia="宋体" w:cs="宋体"/>
                <w:color w:val="000000"/>
                <w:sz w:val="24"/>
                <w:szCs w:val="24"/>
                <w:highlight w:val="none"/>
                <w:shd w:val="clear" w:color="auto" w:fill="auto"/>
                <w:lang w:val="en-US" w:eastAsia="zh-CN"/>
              </w:rPr>
              <w:t>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服务时间</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每天服务时间不少于8小时。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楼内公共区域</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地面</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每日清扫一遍，每半月拖洗一次。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扶手、开关盒、表箱盖、单元门、信报箱</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扶手、信报箱、2M以下单元门、开关盒、表箱盖每日擦抹一次，2M以上单元门、开关盒、表箱盖每周清洁一次。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栏杆</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非电梯公寓隔天擦抹一次，电梯公寓每月擦抹三次。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天花板、公共灯具</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每季除尘一次。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进户门</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每半月擦抹一次。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楼道玻璃</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天台、屋顶</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电梯轿厢</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每日擦拭、清扫一次。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地下车库</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每周清扫一次。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楼外公共区域</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垃圾收集</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高层按幢设置垃圾收集点，多层按物业管理需要配置收集点，收集点每日清理一次，收集点周围地面无散落垃圾，无污迹，无明显异味。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道路地面、绿地、明沟</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道路地面、绿地每日清扫一次，无明显暴露垃圾，无卫生死角；明沟每周清扫一次。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宣传栏、小品等</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每月清洁一次，高杆路灯2M以上部分每两个月清洁一次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垃圾箱（房）</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垃圾房每天冲洗一次，垃圾桶内胆夏天每天冲洗一次，冬天隔天冲洗一次。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消毒灭害</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每季对窨井、明沟、垃圾房喷洒药水一次（6、7、8月每月喷洒一次），每半年灭鼠一次。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家宴中心</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地面</w:t>
            </w:r>
            <w:r>
              <w:rPr>
                <w:rFonts w:hint="eastAsia" w:ascii="宋体" w:hAnsi="宋体" w:eastAsia="宋体" w:cs="宋体"/>
                <w:color w:val="000000"/>
                <w:sz w:val="24"/>
                <w:szCs w:val="24"/>
                <w:highlight w:val="none"/>
                <w:lang w:eastAsia="zh-CN"/>
              </w:rPr>
              <w:t>、过道、</w:t>
            </w:r>
            <w:r>
              <w:rPr>
                <w:rFonts w:hint="eastAsia" w:ascii="宋体" w:hAnsi="宋体" w:eastAsia="宋体" w:cs="宋体"/>
                <w:color w:val="000000"/>
                <w:sz w:val="24"/>
                <w:szCs w:val="24"/>
                <w:highlight w:val="none"/>
              </w:rPr>
              <w:t>扶手、开关盒、表箱盖、栏杆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天花板、灯具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玻璃</w:t>
            </w:r>
            <w:r>
              <w:rPr>
                <w:rFonts w:hint="eastAsia" w:ascii="宋体" w:hAnsi="宋体" w:eastAsia="宋体" w:cs="宋体"/>
                <w:color w:val="000000"/>
                <w:sz w:val="24"/>
                <w:szCs w:val="24"/>
                <w:highlight w:val="none"/>
                <w:lang w:eastAsia="zh-CN"/>
              </w:rPr>
              <w:t>（室内）、厨房厨具、卫生间、留样间、排水沟等</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每次活动清洁一次，地面、过道、厨房厨具无油渍、污迹。无明显异味。</w:t>
            </w:r>
          </w:p>
        </w:tc>
      </w:tr>
    </w:tbl>
    <w:p>
      <w:pPr>
        <w:snapToGrid w:val="0"/>
        <w:spacing w:line="440" w:lineRule="exact"/>
        <w:outlineLvl w:val="0"/>
        <w:rPr>
          <w:rFonts w:hint="eastAsia" w:ascii="宋体" w:hAnsi="宋体" w:eastAsia="宋体" w:cs="宋体"/>
          <w:b/>
          <w:color w:val="000000"/>
          <w:sz w:val="24"/>
          <w:szCs w:val="24"/>
          <w:highlight w:val="none"/>
        </w:rPr>
      </w:pP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（三）公共区域秩序维护服务标准</w:t>
      </w:r>
    </w:p>
    <w:tbl>
      <w:tblPr>
        <w:tblStyle w:val="73"/>
        <w:tblW w:w="92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823"/>
        <w:gridCol w:w="67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保安</w:t>
            </w:r>
            <w:r>
              <w:rPr>
                <w:rFonts w:hint="eastAsia" w:ascii="宋体" w:hAnsi="宋体" w:eastAsia="宋体" w:cs="宋体"/>
                <w:color w:val="000000"/>
                <w:sz w:val="24"/>
                <w:szCs w:val="24"/>
                <w:highlight w:val="none"/>
              </w:rPr>
              <w:t>人员要求</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rPr>
              <w:t>（1）设专职人员，身体健康，工作认真负责并定期接受专业培训。女性年龄不超过50周岁，男</w:t>
            </w:r>
            <w:r>
              <w:rPr>
                <w:rFonts w:hint="eastAsia" w:ascii="宋体" w:hAnsi="宋体" w:eastAsia="宋体" w:cs="宋体"/>
                <w:color w:val="000000"/>
                <w:sz w:val="24"/>
                <w:szCs w:val="24"/>
                <w:highlight w:val="none"/>
                <w:shd w:val="clear" w:color="auto" w:fill="auto"/>
              </w:rPr>
              <w:t>性年龄不超过60周岁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cs="宋体"/>
                <w:color w:val="000000"/>
                <w:sz w:val="24"/>
                <w:szCs w:val="24"/>
                <w:highlight w:val="none"/>
                <w:shd w:val="clear" w:color="auto" w:fill="auto"/>
                <w:lang w:val="en-US" w:eastAsia="zh-CN"/>
              </w:rPr>
              <w:t>15</w:t>
            </w:r>
            <w:r>
              <w:rPr>
                <w:rFonts w:hint="eastAsia" w:ascii="宋体" w:hAnsi="宋体" w:eastAsia="宋体" w:cs="宋体"/>
                <w:color w:val="000000"/>
                <w:sz w:val="24"/>
                <w:szCs w:val="24"/>
                <w:highlight w:val="none"/>
                <w:shd w:val="clear" w:color="auto" w:fill="auto"/>
                <w:lang w:val="en-US" w:eastAsia="zh-CN"/>
              </w:rPr>
              <w:t>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（2）能处理和应对小区公共秩序维护工作，能正确使用各类消防、物防、技防器械和设备。</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（3）上岗时佩带统一标志，穿戴统一制服，仪容仪表规范整齐。</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（4）每位在岗人员配对讲装置和其他必备的安全护卫器械。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（1）小区主入口24小时值班看守，高峰时间站岗值勤，并有交接班记录和外来车辆的登记记录。</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（2）封闭管理小区对外来人员实行登记管理，阻止未经许可的外来人员进入小区。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2"/>
                <w:szCs w:val="22"/>
                <w:highlight w:val="none"/>
              </w:rPr>
              <w:t>（3）对进出小区的车辆进行管理和疏导，保持出入口环境整洁、有序、道路畅通；对大型物件搬出小区实行登记。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巡逻岗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（1）按指定的时间和路线进行巡查，对重点区域、重点部位每两小时至少巡查一次。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（2）在遇到异常情况、突发事件时，及时报告业主委员会和有关部门，并协助采取相应措施。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技防设施和救助</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（监控岗）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（1）小区具备录像监控、楼宇对讲、周界报警等技防设施设备的，应24小时开通，并有人驻守，注视各设备所传达的信息。</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（2）监控中心收到报警信号后，秩序维护员应按规定及时赶到现场进行处理，同时应接受用户救助的要求，解答用户的询问。</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（3）对火灾、治安、公共卫生等突发事件有应急预案，并在监控中心控制室内悬挂；每年应组织不</w:t>
            </w:r>
            <w:r>
              <w:rPr>
                <w:rFonts w:hint="eastAsia" w:ascii="宋体" w:hAnsi="宋体" w:eastAsia="宋体" w:cs="宋体"/>
                <w:color w:val="000000"/>
                <w:sz w:val="24"/>
                <w:szCs w:val="24"/>
                <w:highlight w:val="none"/>
                <w:shd w:val="clear" w:color="auto" w:fill="auto"/>
              </w:rPr>
              <w:t>少于</w:t>
            </w:r>
            <w:r>
              <w:rPr>
                <w:rFonts w:hint="eastAsia" w:ascii="宋体" w:hAnsi="宋体" w:eastAsia="宋体" w:cs="宋体"/>
                <w:color w:val="000000"/>
                <w:sz w:val="24"/>
                <w:szCs w:val="24"/>
                <w:highlight w:val="none"/>
                <w:shd w:val="clear" w:color="auto" w:fill="auto"/>
                <w:lang w:val="en-US" w:eastAsia="zh-CN"/>
              </w:rPr>
              <w:t>4</w:t>
            </w:r>
            <w:r>
              <w:rPr>
                <w:rFonts w:hint="eastAsia" w:ascii="宋体" w:hAnsi="宋体" w:eastAsia="宋体" w:cs="宋体"/>
                <w:color w:val="000000"/>
                <w:sz w:val="24"/>
                <w:szCs w:val="24"/>
                <w:highlight w:val="none"/>
                <w:shd w:val="clear" w:color="auto" w:fill="auto"/>
              </w:rPr>
              <w:t>次的应</w:t>
            </w:r>
            <w:r>
              <w:rPr>
                <w:rFonts w:hint="eastAsia" w:ascii="宋体" w:hAnsi="宋体" w:eastAsia="宋体" w:cs="宋体"/>
                <w:color w:val="000000"/>
                <w:sz w:val="24"/>
                <w:szCs w:val="24"/>
                <w:highlight w:val="none"/>
              </w:rPr>
              <w:t>急预案演习。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车辆管理</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（1）地面、墙面按车辆道路行驶要求设立指示牌，车辆基本停放在规定的范围内。</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（2）及时处理车辆停放不规范的现象。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（3）车辆停放有序，车库内地面、墙面有简易的车辆行驶指示牌和地标，备有必需的消防器材，无易燃、易爆及危险物品存放。</w:t>
            </w:r>
          </w:p>
        </w:tc>
      </w:tr>
    </w:tbl>
    <w:p>
      <w:pPr>
        <w:pStyle w:val="620"/>
        <w:ind w:left="0" w:leftChars="0" w:firstLine="0" w:firstLineChars="0"/>
        <w:rPr>
          <w:rFonts w:hint="eastAsia" w:ascii="宋体" w:hAnsi="宋体" w:eastAsia="宋体" w:cs="宋体"/>
          <w:color w:val="000000"/>
          <w:sz w:val="24"/>
          <w:szCs w:val="24"/>
          <w:highlight w:val="none"/>
        </w:rPr>
      </w:pP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（四）公共区域绿化日常养护服务标准</w:t>
      </w:r>
    </w:p>
    <w:tbl>
      <w:tblPr>
        <w:tblStyle w:val="73"/>
        <w:tblW w:w="92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6"/>
        <w:gridCol w:w="750"/>
        <w:gridCol w:w="1800"/>
        <w:gridCol w:w="60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7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要素</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绿化养护人员要求</w:t>
            </w:r>
          </w:p>
        </w:tc>
        <w:tc>
          <w:tcPr>
            <w:tcW w:w="750"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基本条件</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FFFF00"/>
                <w:lang w:val="en-US" w:eastAsia="zh-CN"/>
              </w:rPr>
            </w:pPr>
            <w:r>
              <w:rPr>
                <w:rFonts w:hint="eastAsia" w:ascii="宋体" w:hAnsi="宋体" w:eastAsia="宋体" w:cs="宋体"/>
                <w:color w:val="000000"/>
                <w:sz w:val="24"/>
                <w:szCs w:val="24"/>
                <w:highlight w:val="none"/>
              </w:rPr>
              <w:t>（1）要求男性，身体健康品行端正，年龄不超过66周岁</w:t>
            </w:r>
            <w:r>
              <w:rPr>
                <w:rFonts w:hint="eastAsia" w:ascii="宋体" w:hAnsi="宋体" w:eastAsia="宋体" w:cs="宋体"/>
                <w:color w:val="000000"/>
                <w:sz w:val="24"/>
                <w:szCs w:val="24"/>
                <w:highlight w:val="none"/>
                <w:lang w:eastAsia="zh-CN"/>
              </w:rPr>
              <w:t>，人数不少于</w:t>
            </w:r>
            <w:r>
              <w:rPr>
                <w:rFonts w:hint="eastAsia" w:ascii="宋体" w:hAnsi="宋体" w:eastAsia="宋体" w:cs="宋体"/>
                <w:color w:val="000000"/>
                <w:sz w:val="24"/>
                <w:szCs w:val="24"/>
                <w:highlight w:val="none"/>
                <w:lang w:val="en-US" w:eastAsia="zh-CN"/>
              </w:rPr>
              <w:t>2人。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服务时间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snapToGrid w:val="0"/>
              <w:spacing w:before="0" w:beforeAutospacing="0" w:after="0" w:afterAutospacing="0" w:line="440" w:lineRule="exact"/>
              <w:ind w:left="0" w:right="0"/>
              <w:jc w:val="both"/>
              <w:textAlignment w:val="baseline"/>
              <w:rPr>
                <w:rFonts w:hint="eastAsia" w:ascii="宋体" w:hAnsi="宋体" w:eastAsia="宋体" w:cs="宋体"/>
                <w:b/>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每天服务时间不少于8小时。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公共</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绿化</w:t>
            </w: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草坪</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每年普修四遍以上，草面基本平整。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清杂草</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每年普除杂草五遍以上，杂草面积不大于7%。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灌、排水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及时灌溉，保证有效供水，有积水及时排除。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每年普施有机肥一遍。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发现病虫害及时灭杀。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树木</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乔、灌木修剪每年二次以上，无二级枯枝；蓠、球超过齐平线10cm应修剪，每年不少于四遍，做到表面圆整，基本无脱节；地被、攀援植物适时修剪，每年不少于二次。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中耕除草、松土</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每年中耕除草五次以上，土壤基本疏松。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按植物品种、生长状况、土壤条件适当施肥；每年普施基肥一遍，部分花灌木增施追肥一次。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有针对性及时灭治，主要病虫害发生低于10%。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扶正加固</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有倒伏倾向，及时扶正、加固。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其它</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乔灌木生长良好，树冠完整；花灌木基本开花；球、篱、地被生长正常,缺枝、空档不明显。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花坛花境</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布置</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一年中</w:t>
            </w:r>
            <w:r>
              <w:rPr>
                <w:rFonts w:hint="eastAsia" w:ascii="宋体" w:hAnsi="宋体" w:eastAsia="宋体" w:cs="宋体"/>
                <w:color w:val="000000"/>
                <w:sz w:val="24"/>
                <w:szCs w:val="24"/>
                <w:highlight w:val="none"/>
                <w:lang w:eastAsia="zh-CN"/>
              </w:rPr>
              <w:t>在节假日</w:t>
            </w:r>
            <w:r>
              <w:rPr>
                <w:rFonts w:hint="eastAsia" w:ascii="宋体" w:hAnsi="宋体" w:eastAsia="宋体" w:cs="宋体"/>
                <w:color w:val="000000"/>
                <w:sz w:val="24"/>
                <w:szCs w:val="24"/>
                <w:highlight w:val="none"/>
              </w:rPr>
              <w:t>有</w:t>
            </w: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次以上花卉布置</w:t>
            </w:r>
            <w:r>
              <w:rPr>
                <w:rFonts w:hint="eastAsia" w:ascii="宋体" w:hAnsi="宋体" w:eastAsia="宋体" w:cs="宋体"/>
                <w:color w:val="00000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灌、排水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保持有效供水，无积水。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补种</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根据检查要求，</w:t>
            </w:r>
            <w:r>
              <w:rPr>
                <w:rFonts w:hint="eastAsia" w:ascii="宋体" w:hAnsi="宋体" w:eastAsia="宋体" w:cs="宋体"/>
                <w:color w:val="000000"/>
                <w:sz w:val="24"/>
                <w:szCs w:val="24"/>
                <w:highlight w:val="none"/>
              </w:rPr>
              <w:t>缺枝倒伏不超过十处</w:t>
            </w:r>
            <w:r>
              <w:rPr>
                <w:rFonts w:hint="eastAsia" w:ascii="宋体" w:hAnsi="宋体" w:eastAsia="宋体" w:cs="宋体"/>
                <w:color w:val="00000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保持花卉生长良好。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及时做好病虫害防治。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每年普施基肥一遍。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有针对性及时灭治，每年喷药不少于二次，控制大面积病虫害发生。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扶正加固</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发生倒伏及时扶正、加固。</w:t>
            </w:r>
          </w:p>
        </w:tc>
      </w:tr>
    </w:tbl>
    <w:p>
      <w:pPr>
        <w:snapToGrid w:val="0"/>
        <w:spacing w:line="440" w:lineRule="exact"/>
        <w:jc w:val="center"/>
        <w:outlineLvl w:val="0"/>
        <w:rPr>
          <w:rFonts w:hint="eastAsia" w:ascii="宋体" w:hAnsi="宋体" w:eastAsia="宋体" w:cs="宋体"/>
          <w:b/>
          <w:color w:val="000000"/>
          <w:sz w:val="24"/>
          <w:szCs w:val="24"/>
          <w:highlight w:val="none"/>
        </w:rPr>
      </w:pP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（五）共用部位、共用设施设备日常运行、维护服务标准</w:t>
      </w:r>
    </w:p>
    <w:tbl>
      <w:tblPr>
        <w:tblStyle w:val="73"/>
        <w:tblW w:w="92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8"/>
        <w:gridCol w:w="1593"/>
        <w:gridCol w:w="69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运行、保养、维修服务要求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日常维护人员要求</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lang w:val="en-US" w:eastAsia="zh-CN"/>
              </w:rPr>
              <w:t>（1）要求男性，专业操作人员按照国家有关规定取得上岗岗位证书，年龄不</w:t>
            </w:r>
            <w:r>
              <w:rPr>
                <w:rFonts w:hint="eastAsia" w:ascii="宋体" w:hAnsi="宋体" w:eastAsia="宋体" w:cs="宋体"/>
                <w:color w:val="000000"/>
                <w:sz w:val="24"/>
                <w:szCs w:val="24"/>
                <w:highlight w:val="none"/>
                <w:shd w:val="clear" w:color="auto" w:fill="auto"/>
                <w:lang w:val="en-US" w:eastAsia="zh-CN"/>
              </w:rPr>
              <w:t>超过60周岁，人数不少于</w:t>
            </w:r>
            <w:r>
              <w:rPr>
                <w:rFonts w:hint="eastAsia" w:ascii="宋体" w:hAnsi="宋体" w:cs="宋体"/>
                <w:color w:val="000000"/>
                <w:sz w:val="24"/>
                <w:szCs w:val="24"/>
                <w:highlight w:val="none"/>
                <w:shd w:val="clear" w:color="auto" w:fill="auto"/>
                <w:lang w:val="en-US" w:eastAsia="zh-CN"/>
              </w:rPr>
              <w:t>2</w:t>
            </w:r>
            <w:r>
              <w:rPr>
                <w:rFonts w:hint="eastAsia" w:ascii="宋体" w:hAnsi="宋体" w:eastAsia="宋体" w:cs="宋体"/>
                <w:color w:val="000000"/>
                <w:sz w:val="24"/>
                <w:szCs w:val="24"/>
                <w:highlight w:val="none"/>
                <w:shd w:val="clear" w:color="auto" w:fill="auto"/>
                <w:lang w:val="en-US" w:eastAsia="zh-CN"/>
              </w:rPr>
              <w:t>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服务时间</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周一至周日在管理处/服务中心进行业务接待，并提供服务,每天接待时间不少于8小时。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门窗</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rPr>
              <w:t>一次巡视楼内共用部位门窗，保持玻璃、门窗配件完好，开闭正常。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楼内墙面、顶面、地面</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墙面、顶面粉刷层无大面积剥落，面砖、地砖平整，无大面积起壳、缺损现象。发现损坏，属小修范围的，</w:t>
            </w:r>
            <w:r>
              <w:rPr>
                <w:rFonts w:hint="eastAsia" w:ascii="宋体" w:hAnsi="宋体" w:eastAsia="宋体" w:cs="宋体"/>
                <w:color w:val="000000"/>
                <w:sz w:val="24"/>
                <w:szCs w:val="24"/>
                <w:highlight w:val="none"/>
                <w:lang w:eastAsia="zh-CN"/>
              </w:rPr>
              <w:t>在维保期内及时上报相关单位进行维修，过了维保期自行及时组织</w:t>
            </w:r>
            <w:r>
              <w:rPr>
                <w:rFonts w:hint="eastAsia" w:ascii="宋体" w:hAnsi="宋体" w:eastAsia="宋体" w:cs="宋体"/>
                <w:color w:val="000000"/>
                <w:sz w:val="24"/>
                <w:szCs w:val="24"/>
                <w:highlight w:val="none"/>
              </w:rPr>
              <w:t>修复；属于大、中修范围或者需要更新改造的，</w:t>
            </w:r>
            <w:r>
              <w:rPr>
                <w:rFonts w:hint="eastAsia" w:ascii="宋体" w:hAnsi="宋体" w:eastAsia="宋体" w:cs="宋体"/>
                <w:color w:val="000000"/>
                <w:sz w:val="24"/>
                <w:szCs w:val="24"/>
                <w:highlight w:val="none"/>
                <w:lang w:eastAsia="zh-CN"/>
              </w:rPr>
              <w:t>在维保期内及时上报相关单位进行维修，过了维保期</w:t>
            </w:r>
            <w:r>
              <w:rPr>
                <w:rFonts w:hint="eastAsia" w:ascii="宋体" w:hAnsi="宋体" w:eastAsia="宋体" w:cs="宋体"/>
                <w:color w:val="000000"/>
                <w:sz w:val="24"/>
                <w:szCs w:val="24"/>
                <w:highlight w:val="none"/>
              </w:rPr>
              <w:t>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路灯、楼道灯</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每半年清洁1次，完好率不低于</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雨、污水管道</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共用雨、污水管道每年疏通一次，雨、污水井每季度检查一次，并视检查情况及时清掏。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化粪池</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每两个月检查一次，每</w:t>
            </w:r>
            <w:r>
              <w:rPr>
                <w:rFonts w:hint="eastAsia" w:ascii="宋体" w:hAnsi="宋体" w:eastAsia="宋体" w:cs="宋体"/>
                <w:color w:val="000000"/>
                <w:sz w:val="24"/>
                <w:szCs w:val="24"/>
                <w:highlight w:val="none"/>
                <w:lang w:eastAsia="zh-CN"/>
              </w:rPr>
              <w:t>半</w:t>
            </w:r>
            <w:r>
              <w:rPr>
                <w:rFonts w:hint="eastAsia" w:ascii="宋体" w:hAnsi="宋体" w:eastAsia="宋体" w:cs="宋体"/>
                <w:color w:val="000000"/>
                <w:sz w:val="24"/>
                <w:szCs w:val="24"/>
                <w:highlight w:val="none"/>
              </w:rPr>
              <w:t>年清掏一次，发现异常及时清掏。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围墙</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道路、场地等</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每月对道路路面、侧石、井盖</w:t>
            </w:r>
            <w:r>
              <w:rPr>
                <w:rFonts w:hint="eastAsia" w:ascii="宋体" w:hAnsi="宋体" w:eastAsia="宋体" w:cs="宋体"/>
                <w:color w:val="000000"/>
                <w:sz w:val="24"/>
                <w:szCs w:val="24"/>
                <w:highlight w:val="none"/>
                <w:lang w:eastAsia="zh-CN"/>
              </w:rPr>
              <w:t>、小区减速带</w:t>
            </w:r>
            <w:r>
              <w:rPr>
                <w:rFonts w:hint="eastAsia" w:ascii="宋体" w:hAnsi="宋体" w:eastAsia="宋体" w:cs="宋体"/>
                <w:color w:val="000000"/>
                <w:sz w:val="24"/>
                <w:szCs w:val="24"/>
                <w:highlight w:val="none"/>
              </w:rPr>
              <w:t>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安全标志等</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对危险隐患部位设置安全防范警示标志，并在主要通道设置安全疏散指示和事故照明设施。每月检查一次，保证标志清晰完整，设施正常运行。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房屋结构</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供水系统</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1、每周对供水设备检查三次以上，每季对水泵润滑点加油，每半年对泵房、管道等除锈、油漆一次，每年对水泵保养一次，保证二次供水正常，泵房整洁。</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2、每年清洗水箱、蓄水池二次，二次供水水质符合国家生活用水标准。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3、高层房屋每年对减压阀测压二次，并做好记录。</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4、水箱、蓄水池盖板应保持完好并加锁，溢流管口必须安装金属防护网并完好，每年秋、冬季对暴露水管进行防冻保养。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排水系统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1、每周对污水泵、提升泵、排出泵检查二次，每季润滑加油一次。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2、每年对污水处理系统全面维护保养二次。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3、控制柜电气性能完好，运作正常。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4、污水处理系统正常运行，周边基本无异味和明显噪声，过滤格栅无堵塞，污水排放符合环保要求。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升降系统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1、载人电梯24小时运行，轿厢内按钮、灯具等配件保持完好，轿厢整洁。</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2、委托专业维修保养单位进行定期保养，每年进行安全检测并持有有效的《安全使用许可证》，物业服务企业应有专人对电梯保养进行监督，并对电梯运行进行管理。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3、电梯发生一般故障的，专业维修人员二小时内到达现场修理，发生电梯困人或其它重大事件时，物业管理人员接到信息后须在五分钟内到现场应急处理，专业技术人员须在半小时内到现场进行救助。</w:t>
            </w:r>
          </w:p>
          <w:p>
            <w:pPr>
              <w:pStyle w:val="620"/>
              <w:shd w:val="clear" w:color="auto" w:fill="auto"/>
              <w:spacing w:before="0" w:beforeAutospacing="0" w:afterAutospacing="0"/>
              <w:ind w:left="0" w:leftChars="0" w:right="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4.业主装修期间对通过客梯进行装修材料运送的要及时制止。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弱电系统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楼宇对讲系统（可视）：每周进行调试与保养一次，保证其24小时正常运行，对讲主机选呼功能正常，且选呼后的对讲（可视）功能正常，语音（图像）清晰，对讲分机开锁功能、门体的闭门器自动闭门功能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2、周界报警： 24小时设防并正常运行，不定期进行调试与保养，保证该系统的警戒线封闭、无盲区和死角，保证中心控制室能通过显示屏、报警控制器准确地识别报警区域。</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3、监视系统：不定期进行调试与保养，保证各项监控设备24小时正常运行，摄录图像清晰，录像功能正常。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4、电子巡更：根据需要设定巡更路线、时间，不定期地进行调试与保养，保证其正常运行。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消防系统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1、消防泵每月启动一次并作记录，每年保养一次，保证其正常运行。</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2、消防栓每月巡查一次，消防栓箱内各种配件完好。</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3、每周三次检查火警功能、报警功能是否正常。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4、每年检测一次探测器，火灾探测器及时清洗或更换。</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5、每半年检查一次消防水带、阀杆处加注润滑油并作一次放水检查。</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6、每月检查一次灭火器，及时更新或充压。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家宴中心</w:t>
            </w:r>
            <w:r>
              <w:rPr>
                <w:rFonts w:hint="eastAsia" w:ascii="宋体" w:hAnsi="宋体" w:eastAsia="宋体" w:cs="宋体"/>
                <w:color w:val="000000"/>
                <w:sz w:val="24"/>
                <w:szCs w:val="24"/>
                <w:highlight w:val="none"/>
                <w:lang w:eastAsia="zh-CN"/>
              </w:rPr>
              <w:t>厨具、照明、空调</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1、每次申办前巡查</w:t>
            </w:r>
            <w:r>
              <w:rPr>
                <w:rFonts w:hint="eastAsia" w:ascii="宋体" w:hAnsi="宋体" w:eastAsia="宋体" w:cs="宋体"/>
                <w:color w:val="000000"/>
                <w:sz w:val="24"/>
                <w:szCs w:val="24"/>
                <w:highlight w:val="none"/>
                <w:lang w:eastAsia="zh-CN"/>
              </w:rPr>
              <w:t>厨具、照明、空调</w:t>
            </w:r>
            <w:r>
              <w:rPr>
                <w:rFonts w:hint="eastAsia" w:ascii="宋体" w:hAnsi="宋体" w:eastAsia="宋体" w:cs="宋体"/>
                <w:color w:val="000000"/>
                <w:sz w:val="24"/>
                <w:szCs w:val="24"/>
                <w:highlight w:val="none"/>
                <w:lang w:val="en-US" w:eastAsia="zh-CN"/>
              </w:rPr>
              <w:t>，保证其正常支行。</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2、每月一次联系燃气公司检查燃气管道，保障无漏气现象。</w:t>
            </w:r>
          </w:p>
        </w:tc>
      </w:tr>
    </w:tbl>
    <w:p>
      <w:pPr>
        <w:snapToGrid w:val="0"/>
        <w:spacing w:line="340" w:lineRule="exact"/>
        <w:ind w:firstLine="482" w:firstLineChars="200"/>
        <w:rPr>
          <w:rFonts w:hint="eastAsia" w:ascii="宋体" w:hAnsi="宋体" w:eastAsia="宋体" w:cs="宋体"/>
          <w:b/>
          <w:bCs/>
          <w:color w:val="000000"/>
          <w:sz w:val="24"/>
          <w:szCs w:val="24"/>
          <w:highlight w:val="none"/>
        </w:rPr>
      </w:pPr>
    </w:p>
    <w:p>
      <w:pPr>
        <w:snapToGrid w:val="0"/>
        <w:spacing w:line="34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第二十三条</w:t>
      </w:r>
      <w:r>
        <w:rPr>
          <w:rFonts w:hint="eastAsia" w:ascii="宋体" w:hAnsi="宋体" w:eastAsia="宋体" w:cs="宋体"/>
          <w:color w:val="000000"/>
          <w:sz w:val="24"/>
          <w:szCs w:val="24"/>
          <w:highlight w:val="none"/>
        </w:rPr>
        <w:t xml:space="preserve">乙方所有岗位须建立岗位责任制、运作程序、工作质量标准，以确保本项目的服务达到应有的水平，人员配置按乙方投标执行，总数不得少于人： </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人。</w:t>
      </w:r>
    </w:p>
    <w:p>
      <w:pPr>
        <w:snapToGrid w:val="0"/>
        <w:spacing w:line="460" w:lineRule="exact"/>
        <w:ind w:firstLine="480" w:firstLineChars="200"/>
        <w:rPr>
          <w:rFonts w:hint="eastAsia" w:ascii="宋体" w:hAnsi="宋体" w:eastAsia="宋体" w:cs="宋体"/>
          <w:snapToGrid w:val="0"/>
          <w:color w:val="000000"/>
          <w:kern w:val="0"/>
          <w:sz w:val="24"/>
          <w:szCs w:val="24"/>
          <w:highlight w:val="none"/>
        </w:rPr>
      </w:pPr>
      <w:r>
        <w:rPr>
          <w:rFonts w:hint="eastAsia" w:ascii="宋体" w:hAnsi="宋体" w:eastAsia="宋体" w:cs="宋体"/>
          <w:color w:val="000000"/>
          <w:sz w:val="24"/>
          <w:szCs w:val="24"/>
          <w:highlight w:val="none"/>
        </w:rPr>
        <w:t>乙方聘用的工作人员必须符合劳动部门有关用工规定，建立劳动合同关系，并经相关专业考核合格后持证上岗。乙方经理(负责人)，全权代表乙方与甲方保持密切联系并保证承包区域服务工作。乙方配备人员明显不足时，甲方有权要求乙方予以配足。根据综合考评或工作情况，甲方有权要求乙方在一个星期内更换经理（负责人）、相关骨干人员。甲方及相关方将对乙方管理人员数及物业服务质量进行抽检、暗访、考核，对未达到合同及相关文件要求的，甲方有权要求乙方限期整改，若整改后复查仍不合格的，并经劝告无效，按第七章违约处理相关条款处理。</w:t>
      </w:r>
    </w:p>
    <w:p>
      <w:pPr>
        <w:numPr>
          <w:ilvl w:val="0"/>
          <w:numId w:val="3"/>
        </w:numPr>
        <w:adjustRightInd/>
        <w:spacing w:line="480" w:lineRule="exact"/>
        <w:ind w:right="-107" w:rightChars="-51"/>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履约保证金</w:t>
      </w:r>
    </w:p>
    <w:p>
      <w:pPr>
        <w:pStyle w:val="617"/>
        <w:spacing w:before="0" w:beforeAutospacing="0" w:after="0" w:afterAutospacing="0" w:line="360" w:lineRule="auto"/>
        <w:ind w:firstLine="42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第二十四条</w:t>
      </w:r>
      <w:r>
        <w:rPr>
          <w:rFonts w:hint="eastAsia" w:ascii="宋体" w:hAnsi="宋体" w:eastAsia="宋体" w:cs="宋体"/>
          <w:color w:val="000000"/>
          <w:sz w:val="24"/>
          <w:szCs w:val="24"/>
          <w:highlight w:val="none"/>
        </w:rPr>
        <w:t>采购文件要求乙方提交履约保证金的，乙方应按的方式，以支票、汇票、本票或者金融机构、担保机构出具的保函等非现金形式，提交不超过合同金额</w:t>
      </w: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%的履约保证金；鼓励和支持乙方以银行、保险公司出具的保函形式提供履约保证。</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第二十五条</w:t>
      </w:r>
      <w:r>
        <w:rPr>
          <w:rFonts w:hint="eastAsia" w:ascii="宋体" w:hAnsi="宋体" w:eastAsia="宋体" w:cs="宋体"/>
          <w:color w:val="000000"/>
          <w:sz w:val="24"/>
          <w:szCs w:val="24"/>
          <w:highlight w:val="none"/>
        </w:rPr>
        <w:t>履约保证金在期间内不予退还。乙方在前述约定期间届满前能履行完合同约定义务事项的，甲方在前述约定期间届满之日起</w:t>
      </w:r>
      <w:r>
        <w:rPr>
          <w:rFonts w:hint="eastAsia" w:ascii="宋体" w:hAnsi="宋体" w:eastAsia="宋体" w:cs="宋体"/>
          <w:color w:val="000000"/>
          <w:sz w:val="24"/>
          <w:szCs w:val="24"/>
          <w:highlight w:val="none"/>
          <w:u w:val="single"/>
        </w:rPr>
        <w:t>5</w:t>
      </w:r>
      <w:r>
        <w:rPr>
          <w:rFonts w:hint="eastAsia" w:ascii="宋体" w:hAnsi="宋体" w:eastAsia="宋体" w:cs="宋体"/>
          <w:color w:val="000000"/>
          <w:sz w:val="24"/>
          <w:szCs w:val="24"/>
          <w:highlight w:val="none"/>
        </w:rPr>
        <w:t>个工作日内，以方式将履约保证金退还乙方，逾期退还的，乙方可要求甲方支付违约金，违约金按每迟延退还一日的应退还而未退还金额的</w:t>
      </w:r>
      <w:r>
        <w:rPr>
          <w:rFonts w:hint="eastAsia" w:ascii="宋体" w:hAnsi="宋体" w:eastAsia="宋体" w:cs="宋体"/>
          <w:color w:val="000000"/>
          <w:sz w:val="24"/>
          <w:szCs w:val="24"/>
          <w:highlight w:val="none"/>
          <w:u w:val="single"/>
        </w:rPr>
        <w:t>0.05</w:t>
      </w:r>
      <w:r>
        <w:rPr>
          <w:rFonts w:hint="eastAsia" w:ascii="宋体" w:hAnsi="宋体" w:eastAsia="宋体" w:cs="宋体"/>
          <w:color w:val="000000"/>
          <w:sz w:val="24"/>
          <w:szCs w:val="24"/>
          <w:highlight w:val="none"/>
        </w:rPr>
        <w:t>%计算，最高限额为本合同履约保证金的</w:t>
      </w:r>
      <w:r>
        <w:rPr>
          <w:rFonts w:hint="eastAsia" w:ascii="宋体" w:hAnsi="宋体" w:eastAsia="宋体" w:cs="宋体"/>
          <w:color w:val="000000"/>
          <w:sz w:val="24"/>
          <w:szCs w:val="24"/>
          <w:highlight w:val="none"/>
          <w:u w:val="single"/>
        </w:rPr>
        <w:t>20</w:t>
      </w:r>
      <w:r>
        <w:rPr>
          <w:rFonts w:hint="eastAsia" w:ascii="宋体" w:hAnsi="宋体" w:eastAsia="宋体" w:cs="宋体"/>
          <w:color w:val="000000"/>
          <w:sz w:val="24"/>
          <w:szCs w:val="24"/>
          <w:highlight w:val="none"/>
        </w:rPr>
        <w:t xml:space="preserve">%； </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第二十六条</w:t>
      </w:r>
      <w:r>
        <w:rPr>
          <w:rFonts w:hint="eastAsia" w:ascii="宋体" w:hAnsi="宋体" w:eastAsia="宋体" w:cs="宋体"/>
          <w:color w:val="000000"/>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第二十七条</w:t>
      </w:r>
      <w:r>
        <w:rPr>
          <w:rFonts w:hint="eastAsia" w:ascii="宋体" w:hAnsi="宋体" w:eastAsia="宋体" w:cs="宋体"/>
          <w:color w:val="000000"/>
          <w:sz w:val="24"/>
          <w:szCs w:val="24"/>
          <w:highlight w:val="none"/>
        </w:rPr>
        <w:t>甲方根据杭州市政府采购网公布的供应商履约评价情况减免履约保证金。乙方履约验收评价总分为100分的，甲方免收履约保证金；评价总分在90分以上的，收取履约保证金为合同金额</w:t>
      </w:r>
      <w:r>
        <w:rPr>
          <w:rFonts w:hint="eastAsia" w:ascii="宋体" w:hAnsi="宋体" w:cs="宋体"/>
          <w:color w:val="000000"/>
          <w:sz w:val="24"/>
          <w:szCs w:val="24"/>
          <w:highlight w:val="none"/>
          <w:lang w:val="en-US" w:eastAsia="zh-CN"/>
        </w:rPr>
        <w:t>0.5</w:t>
      </w:r>
      <w:r>
        <w:rPr>
          <w:rFonts w:hint="eastAsia" w:ascii="宋体" w:hAnsi="宋体" w:eastAsia="宋体" w:cs="宋体"/>
          <w:color w:val="000000"/>
          <w:sz w:val="24"/>
          <w:szCs w:val="24"/>
          <w:highlight w:val="none"/>
        </w:rPr>
        <w:t>%；评价总分在不满90分或者暂无评分的，收取履约保证金为合同金额</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第二十八条</w:t>
      </w:r>
      <w:r>
        <w:rPr>
          <w:rFonts w:hint="eastAsia" w:ascii="宋体" w:hAnsi="宋体" w:eastAsia="宋体" w:cs="宋体"/>
          <w:color w:val="000000"/>
          <w:sz w:val="24"/>
          <w:szCs w:val="24"/>
          <w:highlight w:val="none"/>
        </w:rPr>
        <w:t>甲方在乙方履行完合同约定义务事项后及时退还，延迟退还的，应当按照合同约定和法律规定承担相应的赔偿责任。</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第二十九条</w:t>
      </w:r>
      <w:r>
        <w:rPr>
          <w:rFonts w:hint="eastAsia" w:ascii="宋体" w:hAnsi="宋体" w:eastAsia="宋体" w:cs="宋体"/>
          <w:color w:val="000000"/>
          <w:sz w:val="24"/>
          <w:szCs w:val="24"/>
          <w:highlight w:val="none"/>
        </w:rPr>
        <w:t>对于因甲方原因导致变更、中止或者终止政府采购合同的，甲方应当依照合同约定对供应商受到的损失予以赔偿或者补偿。</w:t>
      </w:r>
    </w:p>
    <w:p>
      <w:pPr>
        <w:pStyle w:val="3"/>
        <w:numPr>
          <w:ilvl w:val="0"/>
          <w:numId w:val="3"/>
        </w:numPr>
        <w:tabs>
          <w:tab w:val="clear" w:pos="432"/>
        </w:tabs>
        <w:adjustRightInd/>
        <w:spacing w:before="0" w:after="0" w:line="576" w:lineRule="auto"/>
        <w:ind w:left="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转包或分包</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第三十条</w:t>
      </w:r>
      <w:r>
        <w:rPr>
          <w:rFonts w:hint="eastAsia" w:ascii="宋体" w:hAnsi="宋体" w:eastAsia="宋体" w:cs="宋体"/>
          <w:color w:val="00000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第三十一条</w:t>
      </w:r>
      <w:r>
        <w:rPr>
          <w:rFonts w:hint="eastAsia" w:ascii="宋体" w:hAnsi="宋体" w:eastAsia="宋体" w:cs="宋体"/>
          <w:color w:val="000000"/>
          <w:sz w:val="24"/>
          <w:szCs w:val="24"/>
          <w:highlight w:val="none"/>
        </w:rPr>
        <w:t>乙方采取分包方式履行合同的，甲方可直接向分包供应商支付款项。</w:t>
      </w:r>
    </w:p>
    <w:p>
      <w:pPr>
        <w:rPr>
          <w:rFonts w:hint="eastAsia" w:ascii="宋体" w:hAnsi="宋体" w:eastAsia="宋体" w:cs="宋体"/>
          <w:color w:val="000000"/>
          <w:sz w:val="24"/>
          <w:szCs w:val="24"/>
          <w:highlight w:val="none"/>
        </w:rPr>
      </w:pPr>
    </w:p>
    <w:p>
      <w:pPr>
        <w:spacing w:line="480" w:lineRule="exact"/>
        <w:ind w:right="-107" w:rightChars="-51"/>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第八章 付款方式、时间和条件</w:t>
      </w:r>
    </w:p>
    <w:p>
      <w:pPr>
        <w:spacing w:line="400" w:lineRule="atLeas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第三十二条</w:t>
      </w:r>
      <w:r>
        <w:rPr>
          <w:rFonts w:hint="eastAsia" w:ascii="宋体" w:hAnsi="宋体" w:eastAsia="宋体" w:cs="宋体"/>
          <w:color w:val="000000"/>
          <w:sz w:val="24"/>
          <w:szCs w:val="24"/>
          <w:highlight w:val="none"/>
        </w:rPr>
        <w:t>支付方式</w:t>
      </w:r>
    </w:p>
    <w:p>
      <w:pPr>
        <w:widowControl w:val="0"/>
        <w:shd w:val="clear" w:color="auto" w:fill="auto"/>
        <w:wordWrap/>
        <w:adjustRightInd w:val="0"/>
        <w:snapToGrid w:val="0"/>
        <w:spacing w:line="360" w:lineRule="auto"/>
        <w:ind w:firstLine="480" w:firstLineChars="200"/>
        <w:textAlignment w:val="auto"/>
        <w:rPr>
          <w:rFonts w:hint="eastAsia"/>
          <w:color w:val="000000"/>
          <w:sz w:val="24"/>
          <w:highlight w:val="none"/>
        </w:rPr>
      </w:pPr>
      <w:r>
        <w:rPr>
          <w:rFonts w:hint="eastAsia"/>
          <w:color w:val="000000"/>
          <w:sz w:val="24"/>
          <w:highlight w:val="none"/>
        </w:rPr>
        <w:t>根据</w:t>
      </w:r>
      <w:r>
        <w:rPr>
          <w:rFonts w:hint="eastAsia"/>
          <w:color w:val="000000"/>
          <w:sz w:val="24"/>
          <w:highlight w:val="none"/>
          <w:lang w:val="en-US" w:eastAsia="zh-CN"/>
        </w:rPr>
        <w:t>临平财采监</w:t>
      </w:r>
      <w:r>
        <w:rPr>
          <w:rFonts w:hint="eastAsia"/>
          <w:color w:val="000000"/>
          <w:sz w:val="24"/>
          <w:highlight w:val="none"/>
        </w:rPr>
        <w:t>〔202</w:t>
      </w:r>
      <w:r>
        <w:rPr>
          <w:rFonts w:hint="eastAsia"/>
          <w:color w:val="000000"/>
          <w:sz w:val="24"/>
          <w:highlight w:val="none"/>
          <w:lang w:val="en-US" w:eastAsia="zh-CN"/>
        </w:rPr>
        <w:t>2</w:t>
      </w:r>
      <w:r>
        <w:rPr>
          <w:rFonts w:hint="eastAsia"/>
          <w:color w:val="000000"/>
          <w:sz w:val="24"/>
          <w:highlight w:val="none"/>
        </w:rPr>
        <w:t>〕</w:t>
      </w:r>
      <w:r>
        <w:rPr>
          <w:rFonts w:hint="eastAsia"/>
          <w:color w:val="000000"/>
          <w:sz w:val="24"/>
          <w:highlight w:val="none"/>
          <w:lang w:val="en-US" w:eastAsia="zh-CN"/>
        </w:rPr>
        <w:t>14</w:t>
      </w:r>
      <w:r>
        <w:rPr>
          <w:rFonts w:hint="eastAsia"/>
          <w:color w:val="000000"/>
          <w:sz w:val="24"/>
          <w:highlight w:val="none"/>
        </w:rPr>
        <w:t>号文件</w:t>
      </w:r>
      <w:r>
        <w:rPr>
          <w:rFonts w:hint="eastAsia"/>
          <w:color w:val="000000"/>
          <w:sz w:val="24"/>
          <w:highlight w:val="none"/>
          <w:lang w:eastAsia="zh-CN"/>
        </w:rPr>
        <w:t>相关</w:t>
      </w:r>
      <w:r>
        <w:rPr>
          <w:rFonts w:hint="eastAsia"/>
          <w:color w:val="000000"/>
          <w:sz w:val="24"/>
          <w:highlight w:val="none"/>
        </w:rPr>
        <w:t>规定，</w:t>
      </w:r>
      <w:r>
        <w:rPr>
          <w:rFonts w:hint="eastAsia"/>
          <w:color w:val="000000"/>
          <w:sz w:val="24"/>
          <w:highlight w:val="none"/>
          <w:lang w:eastAsia="zh-CN"/>
        </w:rPr>
        <w:t>此次</w:t>
      </w:r>
      <w:r>
        <w:rPr>
          <w:rFonts w:hint="eastAsia"/>
          <w:color w:val="000000"/>
          <w:sz w:val="24"/>
          <w:highlight w:val="none"/>
          <w:lang w:val="en-US" w:eastAsia="zh-CN"/>
        </w:rPr>
        <w:t>项目采购预付款比例为50%。</w:t>
      </w:r>
    </w:p>
    <w:p>
      <w:pPr>
        <w:widowControl w:val="0"/>
        <w:shd w:val="clear" w:color="auto" w:fill="auto"/>
        <w:wordWrap/>
        <w:adjustRightInd w:val="0"/>
        <w:snapToGrid w:val="0"/>
        <w:spacing w:line="360" w:lineRule="auto"/>
        <w:ind w:firstLine="480" w:firstLineChars="200"/>
        <w:textAlignment w:val="auto"/>
        <w:rPr>
          <w:rFonts w:hint="eastAsia"/>
          <w:b w:val="0"/>
          <w:color w:val="000000"/>
          <w:sz w:val="24"/>
          <w:szCs w:val="24"/>
          <w:highlight w:val="none"/>
          <w:lang w:val="en-US" w:eastAsia="zh-CN"/>
        </w:rPr>
      </w:pPr>
      <w:r>
        <w:rPr>
          <w:rFonts w:hint="eastAsia"/>
          <w:color w:val="000000"/>
          <w:sz w:val="24"/>
          <w:highlight w:val="none"/>
          <w:lang w:eastAsia="zh-CN"/>
        </w:rPr>
        <w:t>采购单位</w:t>
      </w:r>
      <w:r>
        <w:rPr>
          <w:rFonts w:hint="eastAsia"/>
          <w:color w:val="000000"/>
          <w:sz w:val="24"/>
          <w:highlight w:val="none"/>
        </w:rPr>
        <w:t>应在合同正式生效达三个月时，经考核分数达90分以上后，签署支付意见单，于十五日内向</w:t>
      </w:r>
      <w:r>
        <w:rPr>
          <w:rFonts w:hint="eastAsia"/>
          <w:color w:val="000000"/>
          <w:sz w:val="24"/>
          <w:highlight w:val="none"/>
          <w:lang w:eastAsia="zh-CN"/>
        </w:rPr>
        <w:t>中标单位</w:t>
      </w:r>
      <w:r>
        <w:rPr>
          <w:rFonts w:hint="eastAsia"/>
          <w:color w:val="000000"/>
          <w:sz w:val="24"/>
          <w:highlight w:val="none"/>
        </w:rPr>
        <w:t>支付每年物业管理费</w:t>
      </w:r>
      <w:r>
        <w:rPr>
          <w:rFonts w:hint="eastAsia"/>
          <w:color w:val="000000"/>
          <w:sz w:val="24"/>
          <w:highlight w:val="none"/>
          <w:lang w:val="en-US" w:eastAsia="zh-CN"/>
        </w:rPr>
        <w:t>20</w:t>
      </w:r>
      <w:r>
        <w:rPr>
          <w:color w:val="000000"/>
          <w:sz w:val="24"/>
          <w:highlight w:val="none"/>
        </w:rPr>
        <w:t>%</w:t>
      </w:r>
      <w:r>
        <w:rPr>
          <w:rFonts w:hint="eastAsia"/>
          <w:color w:val="000000"/>
          <w:sz w:val="24"/>
          <w:highlight w:val="none"/>
        </w:rPr>
        <w:t>的应付款项。以后每季度的最后一个月末，招标人根据考核结果每次支付给乙方</w:t>
      </w:r>
      <w:r>
        <w:rPr>
          <w:rFonts w:hint="eastAsia"/>
          <w:color w:val="000000"/>
          <w:sz w:val="24"/>
          <w:highlight w:val="none"/>
          <w:lang w:eastAsia="zh-CN"/>
        </w:rPr>
        <w:t>每年物业管理费</w:t>
      </w:r>
      <w:r>
        <w:rPr>
          <w:rFonts w:hint="eastAsia"/>
          <w:color w:val="000000"/>
          <w:sz w:val="24"/>
          <w:highlight w:val="none"/>
        </w:rPr>
        <w:t>的</w:t>
      </w:r>
      <w:r>
        <w:rPr>
          <w:rFonts w:hint="eastAsia"/>
          <w:color w:val="000000"/>
          <w:sz w:val="24"/>
          <w:highlight w:val="none"/>
          <w:lang w:val="en-US" w:eastAsia="zh-CN"/>
        </w:rPr>
        <w:t>7.5</w:t>
      </w:r>
      <w:r>
        <w:rPr>
          <w:rFonts w:hint="eastAsia"/>
          <w:color w:val="000000"/>
          <w:sz w:val="24"/>
          <w:highlight w:val="none"/>
        </w:rPr>
        <w:t>%，直至所付款项每年物业管理费的</w:t>
      </w:r>
      <w:r>
        <w:rPr>
          <w:rFonts w:hint="eastAsia"/>
          <w:color w:val="000000"/>
          <w:sz w:val="24"/>
          <w:highlight w:val="none"/>
          <w:lang w:val="en-US" w:eastAsia="zh-CN"/>
        </w:rPr>
        <w:t>8</w:t>
      </w:r>
      <w:r>
        <w:rPr>
          <w:rFonts w:hint="eastAsia"/>
          <w:color w:val="000000"/>
          <w:sz w:val="24"/>
          <w:highlight w:val="none"/>
        </w:rPr>
        <w:t>0%止。（</w:t>
      </w:r>
      <w:r>
        <w:rPr>
          <w:rFonts w:hint="eastAsia"/>
          <w:color w:val="000000"/>
          <w:sz w:val="24"/>
          <w:highlight w:val="none"/>
          <w:lang w:eastAsia="zh-CN"/>
        </w:rPr>
        <w:t>累积</w:t>
      </w:r>
      <w:r>
        <w:rPr>
          <w:rFonts w:hint="eastAsia"/>
          <w:color w:val="000000"/>
          <w:sz w:val="24"/>
          <w:highlight w:val="none"/>
        </w:rPr>
        <w:t>二个季度考核在60分以下的，采购</w:t>
      </w:r>
      <w:r>
        <w:rPr>
          <w:rFonts w:hint="eastAsia"/>
          <w:color w:val="000000"/>
          <w:sz w:val="24"/>
          <w:highlight w:val="none"/>
          <w:lang w:eastAsia="zh-CN"/>
        </w:rPr>
        <w:t>单位</w:t>
      </w:r>
      <w:r>
        <w:rPr>
          <w:rFonts w:hint="eastAsia"/>
          <w:color w:val="000000"/>
          <w:sz w:val="24"/>
          <w:highlight w:val="none"/>
        </w:rPr>
        <w:t>有权无条件解除合同</w:t>
      </w:r>
      <w:r>
        <w:rPr>
          <w:rFonts w:hint="eastAsia"/>
          <w:color w:val="000000"/>
          <w:sz w:val="24"/>
          <w:highlight w:val="none"/>
          <w:lang w:eastAsia="zh-CN"/>
        </w:rPr>
        <w:t>，合同解除后剩余费用招标人有权扣留不再支付</w:t>
      </w:r>
      <w:r>
        <w:rPr>
          <w:rFonts w:hint="eastAsia"/>
          <w:color w:val="000000"/>
          <w:sz w:val="24"/>
          <w:highlight w:val="none"/>
        </w:rPr>
        <w:t>）。</w:t>
      </w:r>
      <w:r>
        <w:rPr>
          <w:rFonts w:hint="eastAsia"/>
          <w:color w:val="000000"/>
          <w:sz w:val="24"/>
          <w:highlight w:val="none"/>
          <w:lang w:eastAsia="zh-CN"/>
        </w:rPr>
        <w:t>其中根据考核标准，制定相应考核</w:t>
      </w:r>
      <w:r>
        <w:rPr>
          <w:rFonts w:hint="eastAsia"/>
          <w:color w:val="000000"/>
          <w:sz w:val="24"/>
          <w:highlight w:val="none"/>
          <w:lang w:val="en-US" w:eastAsia="zh-CN"/>
        </w:rPr>
        <w:t>方案</w:t>
      </w:r>
      <w:r>
        <w:rPr>
          <w:rFonts w:hint="eastAsia"/>
          <w:color w:val="000000"/>
          <w:sz w:val="24"/>
          <w:highlight w:val="none"/>
          <w:lang w:eastAsia="zh-CN"/>
        </w:rPr>
        <w:t>，从补助的物业管理费中提取</w:t>
      </w:r>
      <w:r>
        <w:rPr>
          <w:rFonts w:hint="eastAsia"/>
          <w:color w:val="000000"/>
          <w:sz w:val="24"/>
          <w:highlight w:val="none"/>
          <w:lang w:val="en-US" w:eastAsia="zh-CN"/>
        </w:rPr>
        <w:t>20%</w:t>
      </w:r>
      <w:r>
        <w:rPr>
          <w:rFonts w:hint="eastAsia"/>
          <w:b w:val="0"/>
          <w:color w:val="000000"/>
          <w:sz w:val="24"/>
          <w:szCs w:val="24"/>
          <w:highlight w:val="none"/>
          <w:lang w:eastAsia="zh-CN"/>
        </w:rPr>
        <w:t>作为考核费用，</w:t>
      </w:r>
      <w:r>
        <w:rPr>
          <w:rFonts w:hint="eastAsia"/>
          <w:b w:val="0"/>
          <w:color w:val="000000"/>
          <w:sz w:val="24"/>
          <w:szCs w:val="24"/>
          <w:highlight w:val="none"/>
          <w:lang w:val="en-US" w:eastAsia="zh-CN"/>
        </w:rPr>
        <w:t>考核每季度一次，由小区居民代表、社区、政府对物业公司进行考核，总分100分，小区居民代表考核占比40%，社区考核占比30%，政府考核占比30%，</w:t>
      </w:r>
      <w:r>
        <w:rPr>
          <w:rFonts w:hint="eastAsia"/>
          <w:b w:val="0"/>
          <w:color w:val="000000"/>
          <w:sz w:val="24"/>
          <w:szCs w:val="24"/>
          <w:highlight w:val="none"/>
          <w:lang w:eastAsia="zh-CN"/>
        </w:rPr>
        <w:t>考核分数达</w:t>
      </w:r>
      <w:r>
        <w:rPr>
          <w:rFonts w:hint="eastAsia"/>
          <w:b w:val="0"/>
          <w:color w:val="000000"/>
          <w:sz w:val="24"/>
          <w:szCs w:val="24"/>
          <w:highlight w:val="none"/>
          <w:lang w:val="en-US" w:eastAsia="zh-CN"/>
        </w:rPr>
        <w:t xml:space="preserve">90分以上的，考核费用全额拨付，考核分数在80—90分之间中，考核费用相应扣减10%，依此类推，相应扣减。       </w:t>
      </w:r>
    </w:p>
    <w:p>
      <w:pPr>
        <w:widowControl w:val="0"/>
        <w:shd w:val="clear" w:color="auto" w:fill="auto"/>
        <w:wordWrap/>
        <w:adjustRightInd w:val="0"/>
        <w:snapToGrid w:val="0"/>
        <w:spacing w:line="360" w:lineRule="auto"/>
        <w:ind w:firstLine="480" w:firstLineChars="200"/>
        <w:textAlignment w:val="auto"/>
        <w:rPr>
          <w:rFonts w:hint="eastAsia"/>
          <w:color w:val="000000"/>
          <w:sz w:val="24"/>
          <w:highlight w:val="none"/>
          <w:lang w:val="en-US" w:eastAsia="zh-CN"/>
        </w:rPr>
      </w:pPr>
      <w:r>
        <w:rPr>
          <w:rFonts w:hint="eastAsia"/>
          <w:color w:val="000000"/>
          <w:sz w:val="24"/>
          <w:highlight w:val="none"/>
          <w:lang w:eastAsia="zh-CN"/>
        </w:rPr>
        <w:t>实际支付以塘栖镇财办根据政府〔采购法〕等相关规定审核通过的合同相应条款为准。</w:t>
      </w:r>
    </w:p>
    <w:p>
      <w:pPr>
        <w:snapToGrid w:val="0"/>
        <w:spacing w:line="360" w:lineRule="auto"/>
        <w:ind w:firstLine="354" w:firstLineChars="147"/>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第九章 税费</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第三十三条</w:t>
      </w:r>
      <w:r>
        <w:rPr>
          <w:rFonts w:hint="eastAsia" w:ascii="宋体" w:hAnsi="宋体" w:eastAsia="宋体" w:cs="宋体"/>
          <w:color w:val="000000"/>
          <w:sz w:val="24"/>
          <w:szCs w:val="24"/>
          <w:highlight w:val="none"/>
        </w:rPr>
        <w:t>与合同有关的一切税费，均按照中华人民共和国法律的相关规定缴纳。</w:t>
      </w:r>
    </w:p>
    <w:p>
      <w:pPr>
        <w:snapToGrid w:val="0"/>
        <w:spacing w:line="360" w:lineRule="auto"/>
        <w:ind w:firstLine="354" w:firstLineChars="147"/>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第十章 售后服务</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第三十四条</w:t>
      </w:r>
      <w:r>
        <w:rPr>
          <w:rFonts w:hint="eastAsia" w:ascii="宋体" w:hAnsi="宋体" w:eastAsia="宋体" w:cs="宋体"/>
          <w:color w:val="000000"/>
          <w:sz w:val="24"/>
          <w:szCs w:val="24"/>
          <w:highlight w:val="none"/>
        </w:rPr>
        <w:t xml:space="preserve"> 房屋共用部位、共用设施设备的保险在业主委托之后，由乙方办理。业主或物业使用人的家庭财产与人身安全的保险由业主或物业使用人自行办理。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第三十五条</w:t>
      </w:r>
      <w:r>
        <w:rPr>
          <w:rFonts w:hint="eastAsia" w:ascii="宋体" w:hAnsi="宋体" w:eastAsia="宋体" w:cs="宋体"/>
          <w:color w:val="000000"/>
          <w:sz w:val="24"/>
          <w:szCs w:val="24"/>
          <w:highlight w:val="none"/>
        </w:rPr>
        <w:t>电梯年检费、维保费（包清工）。公共部位的日常维修养护小额（单件价格在200元及以下）由物业公司负责；电梯大修及其他大额（单件价格在200元以上）配件更换，费用从小区物业经营性用房出租收入中支出。</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乙方对业主或物业使用人的房屋自用部位、自用设备维修养护及其它特约服务，由业主或物业使用人按实际发生的费用计付。收费标准须甲方认可同意或不得高于市场价。</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第三十六条</w:t>
      </w:r>
      <w:r>
        <w:rPr>
          <w:rFonts w:hint="eastAsia" w:ascii="宋体" w:hAnsi="宋体" w:eastAsia="宋体" w:cs="宋体"/>
          <w:color w:val="000000"/>
          <w:sz w:val="24"/>
          <w:szCs w:val="24"/>
          <w:highlight w:val="none"/>
        </w:rPr>
        <w:t xml:space="preserve"> 本物业管理区域内属于全体业主所有的地上停车场、物业经营用房、物业共有部位、共用设施经营收入的使用，按《物权法》、《物业管理条例》等国家有关法律法规执行。 </w:t>
      </w:r>
    </w:p>
    <w:p>
      <w:pPr>
        <w:spacing w:line="480" w:lineRule="exact"/>
        <w:jc w:val="center"/>
        <w:rPr>
          <w:rFonts w:hint="eastAsia" w:ascii="宋体" w:hAnsi="宋体" w:eastAsia="宋体" w:cs="宋体"/>
          <w:b/>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第七章  违约责任</w:t>
      </w:r>
    </w:p>
    <w:p>
      <w:pPr>
        <w:spacing w:line="47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第三十七条</w:t>
      </w:r>
      <w:r>
        <w:rPr>
          <w:rFonts w:hint="eastAsia" w:ascii="宋体" w:hAnsi="宋体" w:eastAsia="宋体" w:cs="宋体"/>
          <w:color w:val="000000"/>
          <w:sz w:val="24"/>
          <w:szCs w:val="24"/>
          <w:highlight w:val="none"/>
        </w:rPr>
        <w:t xml:space="preserve"> 甲方违反本合同有关约定，乙方有权要求甲方在一定期限内解决。逾期未解决的，乙方有权终止本合同；造成乙方经济损失的，甲方应给与乙方经济赔偿。</w:t>
      </w:r>
    </w:p>
    <w:p>
      <w:pPr>
        <w:spacing w:line="47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第三十八条</w:t>
      </w:r>
      <w:r>
        <w:rPr>
          <w:rFonts w:hint="eastAsia" w:ascii="宋体" w:hAnsi="宋体" w:eastAsia="宋体" w:cs="宋体"/>
          <w:color w:val="000000"/>
          <w:sz w:val="24"/>
          <w:szCs w:val="24"/>
          <w:highlight w:val="none"/>
        </w:rPr>
        <w:t xml:space="preserve"> 乙方未按合同进行物业管理，造成设施、设备的损坏及环境卫生不理想等状况，甲方有权要求乙方限期整改，逾期未整改的，甲方有权让第三方完成相关工作，并由乙方承担相关费用。乙方物业管理服务质量严重达不到约定的管理目标，甲方有权终止合同，并扣除履约保证金，造成损失的，乙方应给与甲方经济赔偿。</w:t>
      </w:r>
    </w:p>
    <w:p>
      <w:pPr>
        <w:spacing w:line="47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第三十九条</w:t>
      </w:r>
      <w:r>
        <w:rPr>
          <w:rFonts w:hint="eastAsia" w:ascii="宋体" w:hAnsi="宋体" w:eastAsia="宋体" w:cs="宋体"/>
          <w:color w:val="000000"/>
          <w:sz w:val="24"/>
          <w:szCs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sz w:val="24"/>
          <w:szCs w:val="24"/>
          <w:highlight w:val="none"/>
          <w:u w:val="single"/>
        </w:rPr>
        <w:t>0.05</w:t>
      </w:r>
      <w:r>
        <w:rPr>
          <w:rFonts w:hint="eastAsia" w:ascii="宋体" w:hAnsi="宋体" w:eastAsia="宋体" w:cs="宋体"/>
          <w:color w:val="000000"/>
          <w:sz w:val="24"/>
          <w:szCs w:val="24"/>
          <w:highlight w:val="none"/>
        </w:rPr>
        <w:t>%计算，最高限额为本合同总价的</w:t>
      </w:r>
      <w:r>
        <w:rPr>
          <w:rFonts w:hint="eastAsia" w:ascii="宋体" w:hAnsi="宋体" w:eastAsia="宋体" w:cs="宋体"/>
          <w:color w:val="000000"/>
          <w:sz w:val="24"/>
          <w:szCs w:val="24"/>
          <w:highlight w:val="none"/>
          <w:u w:val="single"/>
        </w:rPr>
        <w:t>20</w:t>
      </w:r>
      <w:r>
        <w:rPr>
          <w:rFonts w:hint="eastAsia" w:ascii="宋体" w:hAnsi="宋体" w:eastAsia="宋体" w:cs="宋体"/>
          <w:color w:val="000000"/>
          <w:sz w:val="24"/>
          <w:szCs w:val="24"/>
          <w:highlight w:val="none"/>
        </w:rPr>
        <w:t>%；迟延付款的违约金计算数额达到前述最高限额之日起，乙方有权在要求甲方支付违约金的同时，书面通知甲方解除本合同；</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第四十条</w:t>
      </w:r>
      <w:r>
        <w:rPr>
          <w:rFonts w:hint="eastAsia" w:ascii="宋体" w:hAnsi="宋体" w:eastAsia="宋体" w:cs="宋体"/>
          <w:color w:val="00000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2" w:firstLineChars="200"/>
        <w:rPr>
          <w:rFonts w:hint="eastAsia" w:ascii="宋体" w:hAnsi="宋体" w:eastAsia="宋体" w:cs="宋体"/>
          <w:b w:val="0"/>
          <w:bCs w:val="0"/>
          <w:color w:val="000000"/>
          <w:sz w:val="24"/>
          <w:szCs w:val="24"/>
          <w:highlight w:val="none"/>
        </w:rPr>
      </w:pPr>
      <w:r>
        <w:rPr>
          <w:rFonts w:hint="eastAsia" w:ascii="宋体" w:hAnsi="宋体" w:eastAsia="宋体" w:cs="宋体"/>
          <w:b/>
          <w:color w:val="000000"/>
          <w:sz w:val="24"/>
          <w:szCs w:val="24"/>
          <w:highlight w:val="none"/>
        </w:rPr>
        <w:t>第四十一条</w:t>
      </w:r>
      <w:r>
        <w:rPr>
          <w:rFonts w:hint="eastAsia" w:ascii="宋体" w:hAnsi="宋体" w:eastAsia="宋体" w:cs="宋体"/>
          <w:b w:val="0"/>
          <w:bCs w:val="0"/>
          <w:color w:val="00000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第四十二条</w:t>
      </w:r>
      <w:r>
        <w:rPr>
          <w:rFonts w:hint="eastAsia" w:ascii="宋体" w:hAnsi="宋体" w:eastAsia="宋体" w:cs="宋体"/>
          <w:color w:val="00000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第四十三条</w:t>
      </w:r>
      <w:r>
        <w:rPr>
          <w:rFonts w:hint="eastAsia" w:ascii="宋体" w:hAnsi="宋体" w:eastAsia="宋体" w:cs="宋体"/>
          <w:color w:val="000000"/>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46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第四十四条</w:t>
      </w:r>
      <w:r>
        <w:rPr>
          <w:rFonts w:hint="eastAsia" w:ascii="宋体" w:hAnsi="宋体" w:eastAsia="宋体" w:cs="宋体"/>
          <w:color w:val="000000"/>
          <w:sz w:val="24"/>
          <w:szCs w:val="24"/>
          <w:highlight w:val="none"/>
        </w:rPr>
        <w:t>在承包期间，乙方的任何股份配置变动应通知甲方。未经甲方书面批准，任何占有支配地位的股份转让都将视为乙方出租、转让的行为。若乙方违反本合同的约定，擅自以挂靠形式、转包形式出让管理权，由乙方公司编外人员进行本项目管理和服务的，甲方有权督促和要求乙方整改，情节严重的有权取消合同及赔偿甲方损失。</w:t>
      </w:r>
    </w:p>
    <w:p>
      <w:pPr>
        <w:spacing w:line="47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若乙方违反本合同有关约定，擅自确定收费标准的，甲方有权要求乙方整改清退；造成甲方经济损失的，乙方应给予甲方经济赔偿。</w:t>
      </w:r>
    </w:p>
    <w:p>
      <w:pPr>
        <w:spacing w:line="360" w:lineRule="auto"/>
        <w:jc w:val="center"/>
        <w:rPr>
          <w:rFonts w:hint="eastAsia" w:ascii="宋体" w:hAnsi="宋体" w:eastAsia="宋体" w:cs="宋体"/>
          <w:b/>
          <w:color w:val="000000"/>
          <w:sz w:val="24"/>
          <w:szCs w:val="24"/>
          <w:highlight w:val="none"/>
        </w:rPr>
      </w:pP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第八章 不可抗力事件处理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第四十五条</w:t>
      </w:r>
      <w:r>
        <w:rPr>
          <w:rFonts w:hint="eastAsia" w:ascii="宋体" w:hAnsi="宋体" w:eastAsia="宋体" w:cs="宋体"/>
          <w:color w:val="000000"/>
          <w:sz w:val="24"/>
          <w:szCs w:val="24"/>
          <w:highlight w:val="none"/>
        </w:rPr>
        <w:t>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第四十六条</w:t>
      </w:r>
      <w:r>
        <w:rPr>
          <w:rFonts w:hint="eastAsia" w:ascii="宋体" w:hAnsi="宋体" w:eastAsia="宋体" w:cs="宋体"/>
          <w:color w:val="000000"/>
          <w:sz w:val="24"/>
          <w:szCs w:val="24"/>
          <w:highlight w:val="none"/>
        </w:rPr>
        <w:t>不可抗力事件发生后，应立即通知对方，并寄送有关权威机构出具的证明。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第四十七条</w:t>
      </w:r>
      <w:r>
        <w:rPr>
          <w:rFonts w:hint="eastAsia" w:ascii="宋体" w:hAnsi="宋体" w:eastAsia="宋体" w:cs="宋体"/>
          <w:color w:val="000000"/>
          <w:sz w:val="24"/>
          <w:szCs w:val="24"/>
          <w:highlight w:val="none"/>
        </w:rPr>
        <w:t>不可抗力事件延续120天以上，双方应通过友好协商，确定是否继续履行合同。</w:t>
      </w: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第九章 诉讼</w:t>
      </w:r>
    </w:p>
    <w:p>
      <w:pP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第四十八条</w:t>
      </w:r>
      <w:r>
        <w:rPr>
          <w:rFonts w:hint="eastAsia" w:ascii="宋体" w:hAnsi="宋体" w:eastAsia="宋体" w:cs="宋体"/>
          <w:color w:val="000000"/>
          <w:sz w:val="24"/>
          <w:szCs w:val="24"/>
          <w:highlight w:val="none"/>
        </w:rPr>
        <w:t>双方在执行合同中所发生的一切争议，应通过协商解决。如协商不成，可向甲方所在地法院起诉。</w:t>
      </w: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第八章 合同生效及其它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000000"/>
          <w:sz w:val="24"/>
          <w:szCs w:val="24"/>
          <w:highlight w:val="none"/>
        </w:rPr>
        <w:t>第四十九条</w:t>
      </w:r>
      <w:r>
        <w:rPr>
          <w:rFonts w:hint="eastAsia" w:ascii="宋体" w:hAnsi="宋体" w:eastAsia="宋体" w:cs="宋体"/>
          <w:color w:val="000000"/>
          <w:sz w:val="24"/>
          <w:szCs w:val="24"/>
          <w:highlight w:val="none"/>
        </w:rPr>
        <w:t>招标文件、投标文件、更正公告、中标通知书、承诺函等均作为本合同组成部分，具有同等效力。</w:t>
      </w:r>
      <w:r>
        <w:rPr>
          <w:rFonts w:hint="eastAsia" w:ascii="宋体" w:hAnsi="宋体" w:eastAsia="宋体" w:cs="宋体"/>
          <w:color w:val="auto"/>
          <w:sz w:val="24"/>
          <w:szCs w:val="24"/>
          <w:highlight w:val="none"/>
        </w:rPr>
        <w:t>合同签订依据为相关法律法规文件、招标文件、乙方投标文件等，合同条款有与前者冲突的，以前者为准。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第五十条</w:t>
      </w:r>
      <w:r>
        <w:rPr>
          <w:rFonts w:hint="eastAsia" w:ascii="宋体" w:hAnsi="宋体" w:eastAsia="宋体" w:cs="宋体"/>
          <w:color w:val="000000"/>
          <w:sz w:val="24"/>
          <w:szCs w:val="24"/>
          <w:highlight w:val="none"/>
        </w:rPr>
        <w:t>合同经双方法定代表人或其授权代表签字并加盖单位公章后方可生效。</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第五十一条</w:t>
      </w:r>
      <w:r>
        <w:rPr>
          <w:rFonts w:hint="eastAsia" w:ascii="宋体" w:hAnsi="宋体" w:eastAsia="宋体" w:cs="宋体"/>
          <w:color w:val="000000"/>
          <w:sz w:val="24"/>
          <w:szCs w:val="24"/>
          <w:highlight w:val="none"/>
        </w:rPr>
        <w:t>合同执行中涉及采购资金和采购内容修改或补充的，须经财政部门审批，并签书面补充协议报政府采购监督管理部门备案，作为主合同不可分割的一部分。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17.5本合同未尽事宜，遵照《合同法》有关条文执行。</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17.6</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本合同一式多份，具有同等法律效力，甲乙双方、区财政局采购监管科、验收单位，各执一份。 </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甲方（盖章）：                         乙方（盖章）：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                          法定代表人：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或授权代表（签字）：                   或授权代表（签字）：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地址：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邮编：                                邮编：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电话：                                电话：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传真：                                传真：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开户银行：                            开户银行：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帐号：                                帐号：     </w:t>
      </w:r>
    </w:p>
    <w:p>
      <w:pPr>
        <w:spacing w:line="360" w:lineRule="auto"/>
        <w:rPr>
          <w:rFonts w:hint="eastAsia" w:ascii="宋体" w:hAnsi="宋体" w:eastAsia="宋体" w:cs="宋体"/>
          <w:color w:val="000000"/>
          <w:sz w:val="24"/>
          <w:szCs w:val="24"/>
          <w:highlight w:val="none"/>
        </w:rPr>
      </w:pPr>
    </w:p>
    <w:p>
      <w:pPr>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签约时间：      年    月   日</w:t>
      </w:r>
    </w:p>
    <w:p>
      <w:pPr>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签约地点： </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p>
    <w:p>
      <w:pPr>
        <w:pStyle w:val="2"/>
        <w:rPr>
          <w:rFonts w:hint="eastAsia" w:ascii="仿宋_GB2312" w:hAnsi="仿宋_GB2312" w:eastAsia="仿宋_GB2312" w:cs="仿宋_GB2312"/>
        </w:rPr>
      </w:pPr>
    </w:p>
    <w:p>
      <w:pPr>
        <w:spacing w:line="360" w:lineRule="auto"/>
        <w:ind w:left="720" w:firstLine="723" w:firstLineChars="200"/>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spacing w:line="360" w:lineRule="auto"/>
        <w:ind w:left="720" w:firstLine="723" w:firstLineChars="200"/>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393"/>
      <w:r>
        <w:rPr>
          <w:rFonts w:hint="eastAsia" w:ascii="仿宋_GB2312" w:hAnsi="仿宋_GB2312" w:eastAsia="仿宋_GB2312" w:cs="仿宋_GB2312"/>
          <w:b/>
          <w:sz w:val="36"/>
          <w:szCs w:val="20"/>
        </w:rPr>
        <w:t xml:space="preserve"> </w:t>
      </w:r>
      <w:bookmarkEnd w:id="394"/>
      <w:r>
        <w:rPr>
          <w:rFonts w:hint="eastAsia" w:ascii="仿宋_GB2312" w:hAnsi="仿宋_GB2312" w:eastAsia="仿宋_GB2312" w:cs="仿宋_GB2312"/>
          <w:b/>
          <w:sz w:val="36"/>
          <w:szCs w:val="20"/>
        </w:rPr>
        <w:t>应提交的有关格式范例</w:t>
      </w:r>
    </w:p>
    <w:p>
      <w:pPr>
        <w:spacing w:line="360" w:lineRule="auto"/>
        <w:jc w:val="center"/>
        <w:outlineLvl w:val="0"/>
        <w:rPr>
          <w:rFonts w:hint="eastAsia" w:ascii="仿宋_GB2312" w:hAnsi="仿宋_GB2312" w:eastAsia="仿宋_GB2312" w:cs="仿宋_GB2312"/>
          <w:b/>
          <w:kern w:val="0"/>
          <w:sz w:val="36"/>
          <w:szCs w:val="36"/>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highlight w:val="none"/>
        </w:rPr>
        <w:t>符合参加政府采购活动应当具备的一般条件的承诺函………</w:t>
      </w:r>
      <w:r>
        <w:rPr>
          <w:rFonts w:hint="eastAsia" w:ascii="仿宋_GB2312" w:hAnsi="仿宋_GB2312" w:eastAsia="仿宋_GB2312" w:cs="仿宋_GB2312"/>
          <w:sz w:val="24"/>
        </w:rPr>
        <w:t>……（页码）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（2）落实政府采购政策需满足的资格要求………………………………（页码）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（3）本项目的特定资格要求………………………………………………（页码）</w:t>
      </w:r>
    </w:p>
    <w:p>
      <w:pPr>
        <w:snapToGrid w:val="0"/>
        <w:spacing w:line="360" w:lineRule="auto"/>
        <w:ind w:firstLine="480" w:firstLineChars="200"/>
        <w:rPr>
          <w:rFonts w:hint="eastAsia" w:ascii="仿宋_GB2312" w:hAnsi="仿宋_GB2312" w:eastAsia="仿宋_GB2312" w:cs="仿宋_GB2312"/>
          <w:sz w:val="24"/>
        </w:rPr>
      </w:pPr>
    </w:p>
    <w:p>
      <w:pPr>
        <w:spacing w:line="360" w:lineRule="auto"/>
        <w:ind w:firstLine="480" w:firstLineChars="200"/>
        <w:rPr>
          <w:rFonts w:hint="eastAsia" w:ascii="仿宋_GB2312" w:hAnsi="仿宋_GB2312" w:eastAsia="仿宋_GB2312" w:cs="仿宋_GB2312"/>
          <w:sz w:val="24"/>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24"/>
        </w:rPr>
        <w:br w:type="page"/>
      </w:r>
      <w:r>
        <w:rPr>
          <w:rFonts w:hint="eastAsia" w:ascii="仿宋_GB2312" w:hAnsi="仿宋_GB2312" w:eastAsia="仿宋_GB2312" w:cs="仿宋_GB2312"/>
          <w:b/>
          <w:kern w:val="0"/>
          <w:sz w:val="32"/>
          <w:szCs w:val="32"/>
        </w:rPr>
        <w:t xml:space="preserve">  一、 符合参加政府采购活动应当具备的一般条件的承诺函</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我方参与（项目名称）【</w:t>
      </w:r>
      <w:r>
        <w:rPr>
          <w:rFonts w:hint="eastAsia" w:ascii="仿宋_GB2312" w:hAnsi="仿宋_GB2312" w:eastAsia="仿宋_GB2312" w:cs="仿宋_GB2312"/>
          <w:sz w:val="24"/>
          <w:lang w:val="en-US" w:eastAsia="zh-CN"/>
        </w:rPr>
        <w:t>项目编号</w:t>
      </w:r>
      <w:r>
        <w:rPr>
          <w:rFonts w:hint="eastAsia" w:ascii="仿宋_GB2312" w:hAnsi="仿宋_GB2312" w:eastAsia="仿宋_GB2312" w:cs="仿宋_GB2312"/>
          <w:sz w:val="24"/>
        </w:rPr>
        <w:t>：</w:t>
      </w:r>
      <w:r>
        <w:rPr>
          <w:rFonts w:hint="eastAsia" w:ascii="仿宋_GB2312" w:hAnsi="仿宋_GB2312" w:eastAsia="仿宋_GB2312" w:cs="仿宋_GB2312"/>
          <w:b/>
          <w:bCs/>
          <w:color w:val="auto"/>
          <w:sz w:val="24"/>
          <w:szCs w:val="24"/>
          <w:highlight w:val="none"/>
          <w:lang w:eastAsia="zh-CN"/>
        </w:rPr>
        <w:t>HZLP</w:t>
      </w:r>
      <w:r>
        <w:rPr>
          <w:rFonts w:hint="eastAsia" w:ascii="仿宋_GB2312" w:hAnsi="仿宋_GB2312" w:eastAsia="仿宋_GB2312" w:cs="仿宋_GB2312"/>
          <w:b/>
          <w:bCs/>
          <w:color w:val="auto"/>
          <w:sz w:val="24"/>
          <w:szCs w:val="24"/>
          <w:highlight w:val="none"/>
        </w:rPr>
        <w:t xml:space="preserve">ZFCG-20  -  </w:t>
      </w:r>
      <w:r>
        <w:rPr>
          <w:rFonts w:hint="eastAsia" w:ascii="仿宋_GB2312" w:hAnsi="仿宋_GB2312" w:eastAsia="仿宋_GB2312" w:cs="仿宋_GB2312"/>
          <w:sz w:val="24"/>
        </w:rPr>
        <w:t>】政府采购活动，郑重承诺：</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w:t>
      </w:r>
      <w:r>
        <w:rPr>
          <w:rFonts w:hint="eastAsia" w:ascii="仿宋_GB2312" w:hAnsi="仿宋_GB2312" w:eastAsia="仿宋_GB2312" w:cs="仿宋_GB2312"/>
          <w:color w:val="auto"/>
          <w:sz w:val="24"/>
          <w:szCs w:val="24"/>
          <w:highlight w:val="none"/>
        </w:rPr>
        <w:t>符合参与政府采购活动的资格条件并且没有税收缴纳、社会保障等方面的失信记录的承诺函</w:t>
      </w:r>
      <w:r>
        <w:rPr>
          <w:rFonts w:hint="eastAsia" w:ascii="仿宋_GB2312" w:hAnsi="仿宋_GB2312" w:eastAsia="仿宋_GB2312" w:cs="仿宋_GB2312"/>
          <w:color w:val="auto"/>
          <w:sz w:val="24"/>
          <w:szCs w:val="24"/>
          <w:highlight w:val="none"/>
          <w:lang w:val="en-US" w:eastAsia="zh-CN"/>
        </w:rPr>
        <w:t>;</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（三）不存在以下情况：</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二、落实政府采购政策需满足的资格要求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A</w:t>
      </w:r>
      <w:r>
        <w:rPr>
          <w:rFonts w:hint="eastAsia" w:ascii="仿宋_GB2312" w:hAnsi="仿宋_GB2312" w:eastAsia="仿宋_GB2312" w:cs="仿宋_GB2312"/>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_GB2312" w:hAnsi="仿宋_GB2312" w:eastAsia="仿宋_GB2312" w:cs="仿宋_GB2312"/>
          <w:sz w:val="24"/>
        </w:rPr>
      </w:pPr>
    </w:p>
    <w:p>
      <w:pPr>
        <w:widowControl/>
        <w:spacing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sz w:val="24"/>
        </w:rPr>
        <w:t xml:space="preserve">    </w:t>
      </w:r>
      <w:r>
        <w:rPr>
          <w:rFonts w:hint="eastAsia" w:ascii="仿宋_GB2312" w:hAnsi="仿宋_GB2312" w:eastAsia="仿宋_GB2312" w:cs="仿宋_GB2312"/>
          <w:b/>
          <w:kern w:val="0"/>
          <w:sz w:val="32"/>
          <w:szCs w:val="32"/>
          <w:lang w:val="zh-CN"/>
        </w:rPr>
        <w:t>联合协议</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 xml:space="preserve">投标。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firstLine="480" w:firstLineChars="200"/>
        <w:rPr>
          <w:rFonts w:hint="eastAsia" w:ascii="仿宋_GB2312" w:hAnsi="仿宋_GB2312" w:eastAsia="仿宋_GB2312" w:cs="仿宋_GB2312"/>
          <w:sz w:val="24"/>
        </w:rPr>
      </w:pP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分包意向协议</w:t>
      </w:r>
    </w:p>
    <w:p>
      <w:pPr>
        <w:widowControl/>
        <w:spacing w:line="360" w:lineRule="auto"/>
        <w:ind w:firstLine="120" w:firstLineChars="5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664" w:leftChars="316" w:firstLine="229" w:firstLineChars="95"/>
        <w:rPr>
          <w:rFonts w:hint="eastAsia" w:ascii="仿宋_GB2312" w:hAnsi="仿宋_GB2312" w:eastAsia="仿宋_GB2312" w:cs="仿宋_GB2312"/>
        </w:rPr>
      </w:pPr>
      <w:r>
        <w:rPr>
          <w:rFonts w:hint="eastAsia" w:ascii="仿宋_GB2312" w:hAnsi="仿宋_GB2312" w:eastAsia="仿宋_GB2312" w:cs="仿宋_GB2312"/>
          <w:kern w:val="0"/>
          <w:sz w:val="24"/>
          <w:szCs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left="5758" w:leftChars="342" w:hanging="5040" w:hangingChars="21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                                           投标人名称(电子签名)：</w:t>
      </w:r>
    </w:p>
    <w:p>
      <w:pPr>
        <w:snapToGrid w:val="0"/>
        <w:spacing w:line="360" w:lineRule="auto"/>
        <w:ind w:firstLine="5640" w:firstLineChars="23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widowControl/>
        <w:spacing w:line="360" w:lineRule="auto"/>
        <w:ind w:left="150"/>
        <w:jc w:val="center"/>
        <w:rPr>
          <w:rFonts w:hint="eastAsia" w:ascii="仿宋_GB2312" w:hAnsi="仿宋_GB2312" w:eastAsia="仿宋_GB2312" w:cs="仿宋_GB2312"/>
          <w:b/>
          <w:kern w:val="0"/>
          <w:sz w:val="32"/>
          <w:szCs w:val="32"/>
        </w:rPr>
      </w:pPr>
    </w:p>
    <w:p>
      <w:pPr>
        <w:widowControl/>
        <w:spacing w:line="360" w:lineRule="auto"/>
        <w:ind w:left="15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三、本项目的特定资格要求</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（根据招标公告本项目的特定资格要求提供相应的材料；未要求的，无需提供）</w:t>
      </w:r>
    </w:p>
    <w:p>
      <w:pPr>
        <w:rPr>
          <w:rFonts w:hint="eastAsia" w:ascii="仿宋_GB2312" w:hAnsi="仿宋_GB2312" w:eastAsia="仿宋_GB2312" w:cs="仿宋_GB231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ind w:right="480"/>
        <w:jc w:val="center"/>
        <w:rPr>
          <w:rFonts w:hint="eastAsia" w:ascii="仿宋_GB2312" w:hAnsi="仿宋_GB2312" w:eastAsia="仿宋_GB2312" w:cs="仿宋_GB2312"/>
          <w:b/>
          <w:kern w:val="0"/>
          <w:sz w:val="32"/>
          <w:szCs w:val="32"/>
        </w:rPr>
      </w:pP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ind w:right="480"/>
        <w:jc w:val="center"/>
        <w:rPr>
          <w:rFonts w:hint="eastAsia" w:ascii="仿宋_GB2312" w:hAnsi="仿宋_GB2312" w:eastAsia="仿宋_GB2312" w:cs="仿宋_GB2312"/>
          <w:b/>
          <w:kern w:val="0"/>
          <w:sz w:val="32"/>
          <w:szCs w:val="32"/>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pStyle w:val="2"/>
        <w:rPr>
          <w:rFonts w:hint="eastAsia" w:ascii="仿宋_GB2312" w:hAnsi="仿宋_GB2312" w:eastAsia="仿宋_GB2312" w:cs="仿宋_GB2312"/>
        </w:rPr>
      </w:pPr>
    </w:p>
    <w:p>
      <w:pPr>
        <w:spacing w:line="360" w:lineRule="auto"/>
        <w:ind w:right="420" w:firstLine="3614" w:firstLineChars="100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spacing w:line="360" w:lineRule="auto"/>
        <w:jc w:val="center"/>
        <w:outlineLvl w:val="0"/>
        <w:rPr>
          <w:rFonts w:hint="eastAsia" w:ascii="仿宋_GB2312" w:hAnsi="仿宋_GB2312" w:eastAsia="仿宋_GB2312" w:cs="仿宋_GB2312"/>
          <w:b/>
          <w:kern w:val="0"/>
          <w:sz w:val="24"/>
        </w:rPr>
      </w:pPr>
    </w:p>
    <w:p>
      <w:pPr>
        <w:spacing w:line="360" w:lineRule="auto"/>
        <w:jc w:val="center"/>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（1）投标函</w:t>
      </w:r>
      <w:r>
        <w:rPr>
          <w:rFonts w:hint="eastAsia" w:ascii="仿宋_GB2312" w:hAnsi="仿宋_GB2312" w:eastAsia="仿宋_GB2312" w:cs="仿宋_GB2312"/>
        </w:rPr>
        <w:t>…………………………………………………………………………………（页码）</w:t>
      </w:r>
      <w:r>
        <w:rPr>
          <w:rFonts w:hint="eastAsia" w:ascii="仿宋_GB2312" w:hAnsi="仿宋_GB2312" w:eastAsia="仿宋_GB2312" w:cs="仿宋_GB2312"/>
          <w:sz w:val="24"/>
        </w:rPr>
        <w:t>（2）授权委托书或法定代表人（单位负责人、自然人本人）身份证明</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（3）联合协议</w:t>
      </w:r>
      <w:r>
        <w:rPr>
          <w:rFonts w:hint="eastAsia" w:ascii="仿宋_GB2312" w:hAnsi="仿宋_GB2312" w:eastAsia="仿宋_GB2312" w:cs="仿宋_GB2312"/>
        </w:rPr>
        <w:t>………………………………………………………………………………（页码）</w:t>
      </w:r>
    </w:p>
    <w:p>
      <w:pPr>
        <w:snapToGrid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（4）分包意向协议</w:t>
      </w:r>
      <w:r>
        <w:rPr>
          <w:rFonts w:hint="eastAsia" w:ascii="仿宋_GB2312" w:hAnsi="仿宋_GB2312" w:eastAsia="仿宋_GB2312" w:cs="仿宋_GB2312"/>
        </w:rPr>
        <w:t>…………………………………………………………………………（页码）</w:t>
      </w:r>
    </w:p>
    <w:p>
      <w:pPr>
        <w:snapToGrid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（5）符合性审查资料</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（6）评标标准相应的商务技术资料</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投标标的清单</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）商务技术偏离表</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rPr>
        <w:t>…………………………………………………（页码）</w:t>
      </w:r>
    </w:p>
    <w:p>
      <w:pPr>
        <w:snapToGrid w:val="0"/>
        <w:spacing w:line="360" w:lineRule="auto"/>
        <w:jc w:val="both"/>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val="zh-CN" w:eastAsia="zh-CN"/>
        </w:rPr>
        <w:t>（</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lang w:val="zh-CN" w:eastAsia="zh-CN"/>
        </w:rPr>
        <w:t>）</w:t>
      </w:r>
      <w:r>
        <w:rPr>
          <w:rFonts w:hint="eastAsia" w:ascii="仿宋_GB2312" w:hAnsi="仿宋_GB2312" w:eastAsia="仿宋_GB2312" w:cs="仿宋_GB2312"/>
          <w:color w:val="auto"/>
          <w:sz w:val="24"/>
          <w:szCs w:val="24"/>
          <w:highlight w:val="none"/>
          <w:lang w:val="zh-CN"/>
        </w:rPr>
        <w:t>投标</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lang w:val="zh-CN"/>
        </w:rPr>
        <w:t>认为需要的其他文件资料</w:t>
      </w:r>
      <w:r>
        <w:rPr>
          <w:rFonts w:hint="eastAsia" w:ascii="仿宋_GB2312" w:hAnsi="仿宋_GB2312" w:eastAsia="仿宋_GB2312" w:cs="仿宋_GB2312"/>
          <w:color w:val="auto"/>
          <w:sz w:val="24"/>
          <w:szCs w:val="24"/>
          <w:highlight w:val="none"/>
          <w:lang w:val="zh-CN" w:eastAsia="zh-CN"/>
        </w:rPr>
        <w:t>（如有）</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（页码）</w:t>
      </w: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2.1资格文件：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2.1.1承诺函；</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2.1.2落实政府采购政策需满足的资格要求（如果有）；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2.1.3本项目的特定资格要求（如果有）。</w:t>
      </w:r>
    </w:p>
    <w:p>
      <w:pPr>
        <w:snapToGrid w:val="0"/>
        <w:spacing w:line="360" w:lineRule="auto"/>
        <w:ind w:left="210" w:leftChars="1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2.2.1投标函；</w:t>
      </w:r>
      <w:r>
        <w:rPr>
          <w:rFonts w:hint="eastAsia" w:ascii="仿宋_GB2312" w:hAnsi="仿宋_GB2312" w:eastAsia="仿宋_GB2312" w:cs="仿宋_GB2312"/>
          <w:sz w:val="24"/>
          <w:lang w:val="zh-CN"/>
        </w:rPr>
        <w:t xml:space="preserve"> </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2.2.3联合协议（如果有）；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2.2.4分包意向协议（如果有）；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2.2.5符合性审查资料；</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2.2.6评标标准相应的商务技术资料；</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2.2.7商务技术偏离表；</w:t>
      </w:r>
    </w:p>
    <w:p>
      <w:pPr>
        <w:snapToGrid w:val="0"/>
        <w:spacing w:line="360" w:lineRule="auto"/>
        <w:ind w:left="420" w:leftChars="2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2.3.1开标一览表（报价表）；</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2.3.2中小企业声明函（如果有）。</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4、如我方中标，我方承诺：</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napToGrid w:val="0"/>
        <w:spacing w:line="360" w:lineRule="auto"/>
        <w:ind w:left="420" w:leftChars="200" w:firstLine="4200" w:firstLineChars="1750"/>
        <w:rPr>
          <w:rFonts w:hint="eastAsia" w:ascii="仿宋_GB2312" w:hAnsi="仿宋_GB2312" w:eastAsia="仿宋_GB2312" w:cs="仿宋_GB2312"/>
          <w:kern w:val="0"/>
          <w:sz w:val="24"/>
          <w:u w:val="single"/>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rPr>
          <w:rFonts w:hint="eastAsia" w:ascii="仿宋_GB2312" w:hAnsi="仿宋_GB2312" w:eastAsia="仿宋_GB2312" w:cs="仿宋_GB2312"/>
          <w:sz w:val="24"/>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pStyle w:val="2"/>
        <w:rPr>
          <w:rFonts w:hint="eastAsia" w:ascii="仿宋_GB2312" w:hAnsi="仿宋_GB2312" w:eastAsia="仿宋_GB2312" w:cs="仿宋_GB2312"/>
          <w:lang w:val="zh-CN"/>
        </w:rPr>
      </w:pPr>
    </w:p>
    <w:p>
      <w:pPr>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napToGrid w:val="0"/>
        <w:spacing w:line="360" w:lineRule="auto"/>
        <w:ind w:firstLine="2872" w:firstLineChars="894"/>
        <w:rPr>
          <w:rFonts w:hint="eastAsia"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r>
        <w:rPr>
          <w:rFonts w:hint="eastAsia" w:ascii="仿宋_GB2312" w:hAnsi="仿宋_GB2312" w:eastAsia="仿宋_GB2312" w:cs="仿宋_GB2312"/>
        </w:rPr>
        <w:t xml:space="preserve">                               </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特此告知。</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lang w:val="zh-CN"/>
        </w:rPr>
        <w:t>授权委托书（适用于联合体投标）</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特此告知。</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32"/>
          <w:szCs w:val="32"/>
          <w:lang w:val="zh-CN"/>
        </w:rPr>
        <w:t>法定代表人、单位负责人或自然人本人</w:t>
      </w:r>
      <w:r>
        <w:rPr>
          <w:rFonts w:hint="eastAsia" w:ascii="仿宋_GB2312" w:hAnsi="仿宋_GB2312" w:eastAsia="仿宋_GB2312" w:cs="仿宋_GB2312"/>
          <w:b/>
          <w:sz w:val="30"/>
          <w:szCs w:val="30"/>
        </w:rPr>
        <w:t>的身份证明（适用于法定代表人、单位负责人或者自然人本人代表投标人参加投标）</w:t>
      </w:r>
    </w:p>
    <w:p>
      <w:pPr>
        <w:pStyle w:val="87"/>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before="0" w:beforeAutospacing="0" w:after="0" w:afterAutospacing="0" w:line="360" w:lineRule="auto"/>
              <w:ind w:left="0" w:right="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正面：                                 反面：</w:t>
            </w:r>
          </w:p>
          <w:p>
            <w:pPr>
              <w:pStyle w:val="87"/>
              <w:adjustRightInd w:val="0"/>
              <w:spacing w:before="0" w:beforeAutospacing="0" w:after="0" w:afterAutospacing="0" w:line="360" w:lineRule="auto"/>
              <w:ind w:left="0" w:right="0"/>
              <w:rPr>
                <w:rFonts w:hint="eastAsia" w:ascii="仿宋_GB2312" w:hAnsi="仿宋_GB2312" w:eastAsia="仿宋_GB2312" w:cs="仿宋_GB2312"/>
                <w:bCs/>
                <w:sz w:val="24"/>
                <w:szCs w:val="20"/>
              </w:rPr>
            </w:pPr>
          </w:p>
        </w:tc>
      </w:tr>
    </w:tbl>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联合协议</w:t>
      </w:r>
    </w:p>
    <w:p>
      <w:pPr>
        <w:widowControl/>
        <w:spacing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 xml:space="preserve">投标。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b/>
          <w:kern w:val="0"/>
          <w:sz w:val="24"/>
          <w:highlight w:val="none"/>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rPr>
        <w:t>提供的全部货物由小</w:t>
      </w:r>
      <w:r>
        <w:rPr>
          <w:rFonts w:hint="eastAsia" w:ascii="仿宋_GB2312" w:hAnsi="仿宋_GB2312" w:eastAsia="仿宋_GB2312" w:cs="仿宋_GB2312"/>
          <w:kern w:val="0"/>
          <w:sz w:val="24"/>
          <w:highlight w:val="none"/>
        </w:rPr>
        <w:t>微企业制造，其合同份额占到合同总金额</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kern w:val="0"/>
          <w:sz w:val="24"/>
          <w:highlight w:val="none"/>
        </w:rPr>
        <w:t>%以上；</w:t>
      </w:r>
      <w:r>
        <w:rPr>
          <w:rFonts w:hint="eastAsia" w:ascii="仿宋_GB2312" w:hAnsi="仿宋_GB2312" w:eastAsia="仿宋_GB2312" w:cs="仿宋_GB2312"/>
          <w:kern w:val="0"/>
          <w:sz w:val="24"/>
          <w:highlight w:val="none"/>
          <w:lang w:val="zh-CN"/>
        </w:rPr>
        <w:t>……。</w:t>
      </w:r>
      <w:r>
        <w:rPr>
          <w:rFonts w:hint="eastAsia" w:ascii="仿宋_GB2312" w:hAnsi="仿宋_GB2312"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kern w:val="0"/>
          <w:sz w:val="24"/>
          <w:highlight w:val="none"/>
          <w:lang w:val="en-US" w:eastAsia="zh-CN"/>
        </w:rPr>
        <w:t>6</w:t>
      </w:r>
      <w:r>
        <w:rPr>
          <w:rFonts w:hint="eastAsia" w:ascii="仿宋_GB2312" w:hAnsi="仿宋_GB2312" w:eastAsia="仿宋_GB2312" w:cs="仿宋_GB2312"/>
          <w:b/>
          <w:kern w:val="0"/>
          <w:sz w:val="24"/>
          <w:highlight w:val="none"/>
          <w:lang w:val="zh-CN"/>
        </w:rPr>
        <w:t>%的扣除）</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napToGrid w:val="0"/>
        <w:spacing w:line="360" w:lineRule="auto"/>
        <w:ind w:right="480"/>
        <w:rPr>
          <w:rFonts w:hint="eastAsia" w:ascii="仿宋_GB2312" w:hAnsi="仿宋_GB2312"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四、分包意向协议</w:t>
      </w:r>
    </w:p>
    <w:p>
      <w:pPr>
        <w:widowControl/>
        <w:spacing w:line="360" w:lineRule="auto"/>
        <w:ind w:firstLine="120" w:firstLineChars="5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664" w:leftChars="316" w:firstLine="229" w:firstLineChars="95"/>
        <w:rPr>
          <w:rFonts w:hint="eastAsia" w:ascii="仿宋_GB2312" w:hAnsi="仿宋_GB2312" w:eastAsia="仿宋_GB2312" w:cs="仿宋_GB2312"/>
        </w:rPr>
      </w:pPr>
      <w:r>
        <w:rPr>
          <w:rFonts w:hint="eastAsia" w:ascii="仿宋_GB2312" w:hAnsi="仿宋_GB2312" w:eastAsia="仿宋_GB2312" w:cs="仿宋_GB2312"/>
          <w:kern w:val="0"/>
          <w:sz w:val="24"/>
          <w:szCs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firstLine="576"/>
        <w:rPr>
          <w:rFonts w:hint="eastAsia" w:ascii="仿宋_GB2312" w:hAnsi="仿宋_GB2312" w:eastAsia="仿宋_GB2312" w:cs="仿宋_GB2312"/>
          <w:b/>
          <w:kern w:val="0"/>
          <w:sz w:val="24"/>
          <w:highlight w:val="none"/>
          <w:lang w:val="zh-CN"/>
        </w:rPr>
      </w:pPr>
      <w:r>
        <w:rPr>
          <w:rFonts w:hint="eastAsia" w:ascii="仿宋_GB2312" w:hAnsi="仿宋_GB2312" w:eastAsia="仿宋_GB2312" w:cs="仿宋_GB2312"/>
          <w:kern w:val="0"/>
          <w:sz w:val="24"/>
          <w:u w:val="single"/>
        </w:rPr>
        <w:t>（分包供应商名称）提供的货物全部由小微企业制造，</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（未预留份额专门面向中小企业采购的的采购项目，以及预留份额中的非预留部分采购包，允许分包的，分包供应商提供的货物</w:t>
      </w:r>
      <w:r>
        <w:rPr>
          <w:rFonts w:hint="eastAsia" w:ascii="仿宋_GB2312" w:hAnsi="仿宋_GB2312" w:eastAsia="仿宋_GB2312" w:cs="仿宋_GB2312"/>
          <w:b/>
          <w:kern w:val="0"/>
          <w:sz w:val="24"/>
          <w:highlight w:val="none"/>
          <w:lang w:val="zh-CN"/>
        </w:rPr>
        <w:t>全部由小微企业制造，且其合同份额占到合同总金额 30%以上的，对大中型企业的报价给予</w:t>
      </w:r>
      <w:r>
        <w:rPr>
          <w:rFonts w:hint="eastAsia" w:ascii="仿宋_GB2312" w:hAnsi="仿宋_GB2312" w:eastAsia="仿宋_GB2312" w:cs="仿宋_GB2312"/>
          <w:b/>
          <w:kern w:val="0"/>
          <w:sz w:val="24"/>
          <w:highlight w:val="none"/>
          <w:lang w:val="en-US" w:eastAsia="zh-CN"/>
        </w:rPr>
        <w:t>6</w:t>
      </w:r>
      <w:r>
        <w:rPr>
          <w:rFonts w:hint="eastAsia" w:ascii="仿宋_GB2312" w:hAnsi="仿宋_GB2312" w:eastAsia="仿宋_GB2312" w:cs="仿宋_GB2312"/>
          <w:b/>
          <w:kern w:val="0"/>
          <w:sz w:val="24"/>
          <w:highlight w:val="none"/>
          <w:lang w:val="zh-CN"/>
        </w:rPr>
        <w:t>%的扣除）</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pPr>
        <w:snapToGrid w:val="0"/>
        <w:spacing w:line="360" w:lineRule="auto"/>
        <w:ind w:firstLine="5640" w:firstLineChars="23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五、符合性审查资料</w:t>
      </w:r>
    </w:p>
    <w:p>
      <w:pPr>
        <w:jc w:val="center"/>
        <w:rPr>
          <w:rFonts w:hint="eastAsia" w:ascii="仿宋_GB2312" w:hAnsi="仿宋_GB2312" w:eastAsia="仿宋_GB2312" w:cs="仿宋_GB2312"/>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投标文件中的</w:t>
            </w:r>
          </w:p>
          <w:p>
            <w:pPr>
              <w:snapToGrid w:val="0"/>
              <w:spacing w:before="0" w:beforeAutospacing="0" w:after="0" w:afterAutospacing="0" w:line="240" w:lineRule="atLeast"/>
              <w:ind w:left="0" w:right="0"/>
              <w:jc w:val="center"/>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4991" w:type="dxa"/>
            <w:vAlign w:val="top"/>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_GB2312" w:hAnsi="仿宋_GB2312" w:eastAsia="仿宋_GB2312" w:cs="仿宋_GB2312"/>
                <w:sz w:val="24"/>
                <w:szCs w:val="20"/>
              </w:rPr>
            </w:pPr>
          </w:p>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见投标文件</w:t>
            </w:r>
          </w:p>
          <w:p>
            <w:pPr>
              <w:spacing w:before="0" w:beforeAutospacing="0" w:after="0" w:afterAutospacing="0"/>
              <w:ind w:left="0" w:right="0"/>
              <w:rPr>
                <w:rFonts w:hint="eastAsia" w:ascii="仿宋_GB2312" w:hAnsi="仿宋_GB2312" w:eastAsia="仿宋_GB2312" w:cs="仿宋_GB2312"/>
                <w:sz w:val="20"/>
                <w:szCs w:val="20"/>
              </w:rPr>
            </w:pPr>
            <w:r>
              <w:rPr>
                <w:rFonts w:hint="eastAsia" w:ascii="仿宋_GB2312" w:hAnsi="仿宋_GB2312" w:eastAsia="仿宋_GB2312" w:cs="仿宋_GB2312"/>
                <w:sz w:val="24"/>
                <w:szCs w:val="20"/>
              </w:rPr>
              <w:t>第</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w:t>
            </w:r>
          </w:p>
        </w:tc>
        <w:tc>
          <w:tcPr>
            <w:tcW w:w="4991" w:type="dxa"/>
            <w:vAlign w:val="top"/>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节能产品认证证书（本项目拟采购的产品不属于政府强制采购的节能产品品目清单范围的，无需提供）</w:t>
            </w:r>
          </w:p>
        </w:tc>
        <w:tc>
          <w:tcPr>
            <w:tcW w:w="1418" w:type="dxa"/>
            <w:vAlign w:val="top"/>
          </w:tcPr>
          <w:p>
            <w:pPr>
              <w:spacing w:before="0" w:beforeAutospacing="0" w:after="0" w:afterAutospacing="0"/>
              <w:ind w:left="0" w:right="0"/>
              <w:rPr>
                <w:rFonts w:hint="eastAsia" w:ascii="仿宋_GB2312" w:hAnsi="仿宋_GB2312" w:eastAsia="仿宋_GB2312" w:cs="仿宋_GB2312"/>
                <w:sz w:val="24"/>
                <w:szCs w:val="20"/>
              </w:rPr>
            </w:pPr>
          </w:p>
          <w:p>
            <w:pPr>
              <w:spacing w:before="0" w:beforeAutospacing="0" w:after="0" w:afterAutospacing="0"/>
              <w:ind w:left="0" w:right="0"/>
              <w:rPr>
                <w:rFonts w:hint="eastAsia" w:ascii="仿宋_GB2312" w:hAnsi="仿宋_GB2312" w:eastAsia="仿宋_GB2312" w:cs="仿宋_GB2312"/>
                <w:sz w:val="24"/>
                <w:szCs w:val="20"/>
              </w:rPr>
            </w:pPr>
          </w:p>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见投标文件</w:t>
            </w:r>
          </w:p>
          <w:p>
            <w:pPr>
              <w:pStyle w:val="2"/>
              <w:spacing w:before="0" w:beforeAutospacing="0" w:after="0" w:afterAutospacing="0"/>
              <w:ind w:right="0"/>
              <w:rPr>
                <w:rFonts w:hint="eastAsia" w:ascii="仿宋_GB2312" w:hAnsi="仿宋_GB2312" w:eastAsia="仿宋_GB2312" w:cs="仿宋_GB2312"/>
                <w:sz w:val="20"/>
                <w:szCs w:val="20"/>
                <w:lang w:val="en-US"/>
              </w:rPr>
            </w:pPr>
            <w:r>
              <w:rPr>
                <w:rFonts w:hint="eastAsia" w:ascii="仿宋_GB2312" w:hAnsi="仿宋_GB2312" w:eastAsia="仿宋_GB2312" w:cs="仿宋_GB2312"/>
                <w:b w:val="0"/>
                <w:bCs w:val="0"/>
                <w:sz w:val="24"/>
                <w:szCs w:val="24"/>
                <w:lang w:val="en-US"/>
              </w:rPr>
              <w:t>第</w:t>
            </w:r>
            <w:r>
              <w:rPr>
                <w:rFonts w:hint="eastAsia" w:ascii="仿宋_GB2312" w:hAnsi="仿宋_GB2312" w:eastAsia="仿宋_GB2312" w:cs="仿宋_GB2312"/>
                <w:b w:val="0"/>
                <w:bCs w:val="0"/>
                <w:sz w:val="24"/>
                <w:szCs w:val="24"/>
                <w:u w:val="single"/>
                <w:lang w:val="en-US"/>
              </w:rPr>
              <w:t xml:space="preserve">  </w:t>
            </w:r>
            <w:r>
              <w:rPr>
                <w:rFonts w:hint="eastAsia" w:ascii="仿宋_GB2312" w:hAnsi="仿宋_GB2312" w:eastAsia="仿宋_GB2312"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3</w:t>
            </w:r>
          </w:p>
        </w:tc>
        <w:tc>
          <w:tcPr>
            <w:tcW w:w="4991" w:type="dxa"/>
            <w:vAlign w:val="top"/>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投标函</w:t>
            </w:r>
          </w:p>
        </w:tc>
        <w:tc>
          <w:tcPr>
            <w:tcW w:w="1418" w:type="dxa"/>
            <w:vAlign w:val="top"/>
          </w:tcPr>
          <w:p>
            <w:pPr>
              <w:spacing w:before="0" w:beforeAutospacing="0" w:after="0" w:afterAutospacing="0"/>
              <w:ind w:left="0" w:right="0"/>
              <w:rPr>
                <w:rFonts w:hint="eastAsia" w:ascii="仿宋_GB2312" w:hAnsi="仿宋_GB2312" w:eastAsia="仿宋_GB2312" w:cs="仿宋_GB2312"/>
                <w:sz w:val="20"/>
                <w:szCs w:val="20"/>
              </w:rPr>
            </w:pPr>
            <w:r>
              <w:rPr>
                <w:rFonts w:hint="eastAsia" w:ascii="仿宋_GB2312" w:hAnsi="仿宋_GB2312" w:eastAsia="仿宋_GB2312" w:cs="仿宋_GB2312"/>
                <w:sz w:val="24"/>
                <w:szCs w:val="20"/>
              </w:rPr>
              <w:t>见投标文件第</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4</w:t>
            </w:r>
          </w:p>
        </w:tc>
        <w:tc>
          <w:tcPr>
            <w:tcW w:w="4991" w:type="dxa"/>
            <w:vAlign w:val="top"/>
          </w:tcPr>
          <w:p>
            <w:pPr>
              <w:spacing w:before="0" w:beforeAutospacing="0" w:after="0" w:afterAutospacing="0" w:line="360" w:lineRule="auto"/>
              <w:ind w:left="0" w:right="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_GB2312" w:hAnsi="仿宋_GB2312" w:eastAsia="仿宋_GB2312" w:cs="仿宋_GB2312"/>
                <w:sz w:val="24"/>
                <w:szCs w:val="20"/>
              </w:rPr>
            </w:pPr>
            <w:r>
              <w:rPr>
                <w:rFonts w:hint="eastAsia" w:ascii="仿宋_GB2312" w:hAnsi="仿宋_GB2312"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仿宋_GB2312" w:hAnsi="仿宋_GB2312" w:eastAsia="仿宋_GB2312" w:cs="仿宋_GB2312"/>
                <w:sz w:val="20"/>
                <w:szCs w:val="20"/>
              </w:rPr>
            </w:pPr>
            <w:r>
              <w:rPr>
                <w:rFonts w:hint="eastAsia" w:ascii="仿宋_GB2312" w:hAnsi="仿宋_GB2312" w:eastAsia="仿宋_GB2312" w:cs="仿宋_GB2312"/>
                <w:sz w:val="24"/>
                <w:szCs w:val="20"/>
              </w:rPr>
              <w:t>见投标文件第</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rPr>
              <w:t>页</w:t>
            </w:r>
          </w:p>
        </w:tc>
      </w:tr>
    </w:tbl>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b/>
          <w:kern w:val="0"/>
          <w:sz w:val="32"/>
          <w:szCs w:val="32"/>
        </w:rPr>
        <w:t>六、评标标准相应的商务技术资料</w:t>
      </w:r>
    </w:p>
    <w:p>
      <w:pPr>
        <w:snapToGrid w:val="0"/>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highlight w:val="green"/>
        </w:rPr>
      </w:pPr>
    </w:p>
    <w:p>
      <w:pPr>
        <w:jc w:val="center"/>
        <w:rPr>
          <w:rFonts w:hint="eastAsia" w:ascii="仿宋_GB2312" w:hAnsi="仿宋_GB2312" w:eastAsia="仿宋_GB2312" w:cs="仿宋_GB2312"/>
          <w:b/>
          <w:kern w:val="0"/>
          <w:sz w:val="32"/>
          <w:szCs w:val="32"/>
          <w:highlight w:val="green"/>
        </w:rPr>
      </w:pPr>
    </w:p>
    <w:p>
      <w:pPr>
        <w:ind w:firstLine="2891" w:firstLineChars="9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en-US" w:eastAsia="zh-CN"/>
        </w:rPr>
        <w:t>七</w:t>
      </w:r>
      <w:r>
        <w:rPr>
          <w:rFonts w:hint="eastAsia" w:ascii="仿宋_GB2312" w:hAnsi="仿宋_GB2312" w:eastAsia="仿宋_GB2312" w:cs="仿宋_GB2312"/>
          <w:b/>
          <w:color w:val="auto"/>
          <w:kern w:val="0"/>
          <w:sz w:val="32"/>
          <w:szCs w:val="32"/>
          <w:highlight w:val="none"/>
        </w:rPr>
        <w:t>、投标标的清单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p>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p>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备注（如果有）</w:t>
            </w:r>
          </w:p>
          <w:p>
            <w:pPr>
              <w:spacing w:before="0" w:beforeAutospacing="0" w:after="0" w:afterAutospacing="0" w:line="360" w:lineRule="auto"/>
              <w:ind w:left="0" w:right="0"/>
              <w:jc w:val="center"/>
              <w:rPr>
                <w:rFonts w:hint="eastAsia" w:ascii="仿宋_GB2312" w:hAnsi="仿宋_GB2312" w:eastAsia="仿宋_GB2312" w:cs="仿宋_GB2312"/>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_GB2312" w:hAnsi="仿宋_GB2312" w:eastAsia="仿宋_GB2312" w:cs="仿宋_GB2312"/>
                <w:color w:val="auto"/>
                <w:sz w:val="24"/>
                <w:szCs w:val="20"/>
                <w:highlight w:val="none"/>
              </w:rPr>
            </w:pPr>
          </w:p>
        </w:tc>
      </w:tr>
    </w:tbl>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八</w:t>
      </w:r>
      <w:r>
        <w:rPr>
          <w:rFonts w:hint="eastAsia" w:ascii="仿宋_GB2312" w:hAnsi="仿宋_GB2312" w:eastAsia="仿宋_GB2312" w:cs="仿宋_GB2312"/>
          <w:b/>
          <w:kern w:val="0"/>
          <w:sz w:val="32"/>
          <w:szCs w:val="32"/>
        </w:rPr>
        <w:t>、商务技术偏离表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vAlign w:val="top"/>
          </w:tcPr>
          <w:p>
            <w:pPr>
              <w:spacing w:before="0" w:beforeAutospacing="0" w:after="0" w:afterAutospacing="0"/>
              <w:ind w:left="0" w:right="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_GB2312" w:eastAsia="仿宋_GB2312" w:cs="仿宋_GB2312"/>
                <w:b/>
                <w:kern w:val="0"/>
                <w:sz w:val="32"/>
                <w:szCs w:val="32"/>
              </w:rPr>
            </w:pPr>
          </w:p>
        </w:tc>
      </w:tr>
    </w:tbl>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ind w:firstLine="1911" w:firstLineChars="595"/>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br w:type="page"/>
      </w:r>
    </w:p>
    <w:p>
      <w:pPr>
        <w:ind w:firstLine="1911" w:firstLineChars="595"/>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九</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仿宋_GB2312" w:eastAsia="仿宋_GB2312" w:cs="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4620" w:leftChars="2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（1）开标一览表（报价表）……………………………………………………（页码）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（2）中小企业声明函……………………………………………………………（页码）</w:t>
      </w:r>
    </w:p>
    <w:p>
      <w:pPr>
        <w:snapToGrid w:val="0"/>
        <w:spacing w:line="360" w:lineRule="auto"/>
        <w:ind w:right="480"/>
        <w:jc w:val="both"/>
        <w:rPr>
          <w:rFonts w:hint="eastAsia" w:ascii="仿宋_GB2312" w:hAnsi="仿宋_GB2312" w:eastAsia="仿宋_GB2312" w:cs="仿宋_GB2312"/>
          <w:b/>
          <w:kern w:val="0"/>
          <w:sz w:val="32"/>
          <w:szCs w:val="32"/>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投标人针对报价需要说明的其他文件和说明</w:t>
      </w:r>
      <w:r>
        <w:rPr>
          <w:rFonts w:hint="eastAsia" w:ascii="仿宋_GB2312" w:hAnsi="仿宋_GB2312" w:eastAsia="仿宋_GB2312" w:cs="仿宋_GB2312"/>
          <w:sz w:val="24"/>
          <w:lang w:eastAsia="zh-CN"/>
        </w:rPr>
        <w:t>（如有）</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（页码）</w:t>
      </w: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pStyle w:val="376"/>
        <w:tabs>
          <w:tab w:val="clear" w:pos="720"/>
        </w:tabs>
        <w:snapToGrid w:val="0"/>
        <w:spacing w:before="120" w:after="120"/>
        <w:ind w:firstLine="643"/>
        <w:outlineLvl w:val="9"/>
        <w:rPr>
          <w:rFonts w:hint="eastAsia" w:ascii="仿宋_GB2312" w:hAnsi="仿宋_GB2312"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482"/>
        <w:rPr>
          <w:rFonts w:hint="eastAsia" w:ascii="仿宋_GB2312" w:hAnsi="仿宋_GB2312" w:eastAsia="仿宋_GB2312" w:cs="仿宋_GB2312"/>
          <w:highlight w:val="green"/>
          <w:lang w:val="zh-CN"/>
        </w:rPr>
      </w:pPr>
      <w:r>
        <w:rPr>
          <w:rFonts w:hint="eastAsia" w:ascii="仿宋_GB2312" w:hAnsi="仿宋_GB2312"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rPr>
        <w:t>（项目名称）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lang w:val="en-US" w:eastAsia="zh-CN"/>
        </w:rPr>
        <w:t>项目编号</w:t>
      </w:r>
      <w:r>
        <w:rPr>
          <w:rFonts w:hint="eastAsia" w:ascii="仿宋_GB2312" w:hAnsi="仿宋_GB2312" w:eastAsia="仿宋_GB2312" w:cs="仿宋_GB2312"/>
          <w:kern w:val="0"/>
          <w:sz w:val="24"/>
          <w:lang w:val="zh-CN"/>
        </w:rPr>
        <w:t>：</w:t>
      </w:r>
      <w:r>
        <w:rPr>
          <w:rFonts w:hint="eastAsia" w:ascii="仿宋_GB2312" w:hAnsi="仿宋_GB2312" w:eastAsia="仿宋_GB2312" w:cs="仿宋_GB2312"/>
          <w:sz w:val="24"/>
        </w:rPr>
        <w:t>（采购编号）】的实施</w:t>
      </w:r>
      <w:r>
        <w:rPr>
          <w:rFonts w:hint="eastAsia" w:ascii="仿宋_GB2312" w:hAnsi="仿宋_GB2312" w:eastAsia="仿宋_GB2312" w:cs="仿宋_GB2312"/>
          <w:kern w:val="0"/>
          <w:sz w:val="24"/>
          <w:lang w:val="zh-CN"/>
        </w:rPr>
        <w:t>。</w:t>
      </w:r>
    </w:p>
    <w:p>
      <w:pPr>
        <w:spacing w:line="360" w:lineRule="auto"/>
        <w:jc w:val="center"/>
        <w:rPr>
          <w:rFonts w:hint="eastAsia" w:ascii="仿宋_GB2312" w:hAnsi="仿宋_GB2312" w:eastAsia="仿宋_GB2312" w:cs="仿宋_GB2312"/>
          <w:b/>
          <w:kern w:val="0"/>
          <w:sz w:val="24"/>
          <w:highlight w:val="none"/>
          <w:lang w:val="zh-CN"/>
        </w:rPr>
      </w:pPr>
      <w:r>
        <w:rPr>
          <w:rFonts w:hint="eastAsia" w:ascii="仿宋_GB2312" w:hAnsi="仿宋_GB2312" w:eastAsia="仿宋_GB2312" w:cs="仿宋_GB2312"/>
          <w:b/>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p>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p>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p>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备注（如果有）</w:t>
            </w:r>
          </w:p>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仿宋_GB2312" w:hAnsi="仿宋_GB2312" w:eastAsia="仿宋_GB2312" w:cs="仿宋_GB2312"/>
                <w:sz w:val="24"/>
                <w:szCs w:val="20"/>
                <w:highlight w:val="none"/>
              </w:rPr>
            </w:pPr>
          </w:p>
        </w:tc>
      </w:tr>
    </w:tbl>
    <w:p>
      <w:pPr>
        <w:pStyle w:val="2"/>
        <w:rPr>
          <w:rFonts w:hint="eastAsia" w:ascii="仿宋_GB2312" w:hAnsi="仿宋_GB2312" w:eastAsia="仿宋_GB2312" w:cs="仿宋_GB2312"/>
          <w:lang w:val="zh-CN"/>
        </w:rPr>
      </w:pPr>
    </w:p>
    <w:p>
      <w:pPr>
        <w:snapToGrid w:val="0"/>
        <w:spacing w:line="360" w:lineRule="auto"/>
        <w:ind w:left="480"/>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pPr>
        <w:spacing w:line="360" w:lineRule="auto"/>
        <w:ind w:left="-2" w:firstLine="480" w:firstLineChars="200"/>
        <w:rPr>
          <w:rFonts w:hint="eastAsia" w:ascii="仿宋_GB2312" w:hAnsi="仿宋_GB2312" w:eastAsia="仿宋_GB2312" w:cs="仿宋_GB2312"/>
          <w:highlight w:val="none"/>
          <w:lang w:val="zh-CN"/>
        </w:rPr>
      </w:pPr>
      <w:r>
        <w:rPr>
          <w:rFonts w:hint="eastAsia" w:ascii="仿宋_GB2312" w:hAnsi="仿宋_GB2312" w:eastAsia="仿宋_GB2312" w:cs="仿宋_GB2312"/>
          <w:kern w:val="0"/>
          <w:sz w:val="24"/>
          <w:highlight w:val="none"/>
          <w:lang w:val="zh-CN"/>
        </w:rPr>
        <w:t>1、投标人需按本表格式填写</w:t>
      </w:r>
      <w:r>
        <w:rPr>
          <w:rFonts w:hint="eastAsia" w:ascii="仿宋_GB2312" w:hAnsi="仿宋_GB2312" w:eastAsia="仿宋_GB2312" w:cs="仿宋_GB2312"/>
          <w:b/>
          <w:color w:val="FF0000"/>
          <w:kern w:val="0"/>
          <w:sz w:val="24"/>
          <w:highlight w:val="none"/>
          <w:lang w:val="zh-CN"/>
        </w:rPr>
        <w:t>，</w:t>
      </w:r>
      <w:r>
        <w:rPr>
          <w:rFonts w:hint="eastAsia" w:ascii="仿宋_GB2312" w:hAnsi="仿宋_GB2312" w:eastAsia="仿宋_GB2312" w:cs="仿宋_GB2312"/>
          <w:b/>
          <w:color w:val="FF0000"/>
          <w:kern w:val="0"/>
          <w:sz w:val="24"/>
          <w:highlight w:val="none"/>
        </w:rPr>
        <w:t>否则视为</w:t>
      </w:r>
      <w:r>
        <w:rPr>
          <w:rFonts w:hint="eastAsia" w:ascii="仿宋_GB2312" w:hAnsi="仿宋_GB2312" w:eastAsia="仿宋_GB2312" w:cs="仿宋_GB2312"/>
          <w:b/>
          <w:color w:val="FF0000"/>
          <w:sz w:val="24"/>
          <w:highlight w:val="none"/>
        </w:rPr>
        <w:t>投标文件含有采购人不能接受的附加条件，投标无效</w:t>
      </w:r>
      <w:r>
        <w:rPr>
          <w:rFonts w:hint="eastAsia" w:ascii="仿宋_GB2312" w:hAnsi="仿宋_GB2312" w:eastAsia="仿宋_GB2312" w:cs="仿宋_GB2312"/>
          <w:kern w:val="0"/>
          <w:sz w:val="24"/>
          <w:highlight w:val="none"/>
          <w:lang w:val="zh-CN"/>
        </w:rPr>
        <w:t>。</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kern w:val="0"/>
          <w:sz w:val="24"/>
          <w:highlight w:val="none"/>
          <w:lang w:val="en-US" w:eastAsia="zh-CN"/>
        </w:rPr>
        <w:t>2</w:t>
      </w:r>
      <w:r>
        <w:rPr>
          <w:rFonts w:hint="eastAsia" w:ascii="仿宋_GB2312" w:hAnsi="仿宋_GB2312" w:eastAsia="仿宋_GB2312" w:cs="仿宋_GB2312"/>
          <w:kern w:val="0"/>
          <w:sz w:val="24"/>
          <w:highlight w:val="none"/>
          <w:lang w:val="zh-CN"/>
        </w:rPr>
        <w:t>、有关本项目实施所涉及的一切费用均计入报价。</w:t>
      </w:r>
      <w:r>
        <w:rPr>
          <w:rFonts w:hint="eastAsia" w:ascii="仿宋_GB2312" w:hAnsi="仿宋_GB2312"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_GB2312" w:eastAsia="仿宋_GB2312" w:cs="仿宋_GB2312"/>
          <w:kern w:val="0"/>
          <w:sz w:val="24"/>
          <w:highlight w:val="none"/>
          <w:lang w:val="zh-CN"/>
        </w:rPr>
        <w:t>，</w:t>
      </w:r>
      <w:r>
        <w:rPr>
          <w:rFonts w:hint="eastAsia" w:ascii="仿宋_GB2312" w:hAnsi="仿宋_GB2312" w:eastAsia="仿宋_GB2312" w:cs="仿宋_GB2312"/>
          <w:b/>
          <w:kern w:val="0"/>
          <w:sz w:val="24"/>
          <w:highlight w:val="none"/>
          <w:lang w:val="zh-CN"/>
        </w:rPr>
        <w:t>不得出现“0元”“免费赠送”等形式的无偿报价，</w:t>
      </w:r>
      <w:r>
        <w:rPr>
          <w:rFonts w:hint="eastAsia" w:ascii="仿宋_GB2312" w:hAnsi="仿宋_GB2312" w:eastAsia="仿宋_GB2312" w:cs="仿宋_GB2312"/>
          <w:b/>
          <w:kern w:val="0"/>
          <w:sz w:val="24"/>
          <w:highlight w:val="none"/>
        </w:rPr>
        <w:t>否则视为</w:t>
      </w:r>
      <w:r>
        <w:rPr>
          <w:rFonts w:hint="eastAsia" w:ascii="仿宋_GB2312" w:hAnsi="仿宋_GB2312" w:eastAsia="仿宋_GB2312" w:cs="仿宋_GB2312"/>
          <w:b/>
          <w:sz w:val="24"/>
          <w:highlight w:val="none"/>
        </w:rPr>
        <w:t>投标文件含有采购人不能接受的附加条件的，投标无效</w:t>
      </w:r>
      <w:r>
        <w:rPr>
          <w:rFonts w:hint="eastAsia" w:ascii="仿宋_GB2312" w:hAnsi="仿宋_GB2312" w:eastAsia="仿宋_GB2312" w:cs="仿宋_GB2312"/>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szCs w:val="22"/>
          <w:highlight w:val="none"/>
          <w:lang w:val="en-US" w:eastAsia="zh-CN"/>
        </w:rPr>
        <w:t>3</w:t>
      </w:r>
      <w:r>
        <w:rPr>
          <w:rFonts w:hint="eastAsia" w:ascii="仿宋_GB2312" w:hAnsi="仿宋_GB2312" w:eastAsia="仿宋_GB2312" w:cs="仿宋_GB2312"/>
          <w:kern w:val="0"/>
          <w:sz w:val="24"/>
          <w:szCs w:val="22"/>
          <w:highlight w:val="none"/>
          <w:lang w:val="zh-CN"/>
        </w:rPr>
        <w:t>、</w:t>
      </w:r>
      <w:r>
        <w:rPr>
          <w:rFonts w:hint="eastAsia" w:ascii="仿宋_GB2312" w:hAnsi="仿宋_GB2312" w:eastAsia="仿宋_GB2312" w:cs="仿宋_GB2312"/>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en-US" w:eastAsia="zh-CN"/>
        </w:rPr>
        <w:t xml:space="preserve">    </w:t>
      </w:r>
      <w:r>
        <w:rPr>
          <w:rFonts w:hint="eastAsia" w:hAnsi="仿宋_GB2312" w:cs="仿宋_GB2312"/>
          <w:kern w:val="0"/>
          <w:sz w:val="24"/>
          <w:highlight w:val="none"/>
          <w:lang w:val="en-US" w:eastAsia="zh-CN"/>
        </w:rPr>
        <w:t xml:space="preserve">    </w:t>
      </w:r>
    </w:p>
    <w:p>
      <w:pPr>
        <w:snapToGrid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en-US" w:eastAsia="zh-CN"/>
        </w:rPr>
        <w:t>4</w:t>
      </w:r>
      <w:r>
        <w:rPr>
          <w:rFonts w:hint="eastAsia" w:ascii="仿宋_GB2312" w:hAnsi="仿宋_GB2312" w:eastAsia="仿宋_GB2312" w:cs="仿宋_GB2312"/>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kern w:val="0"/>
          <w:sz w:val="24"/>
          <w:highlight w:val="green"/>
          <w:lang w:val="zh-CN"/>
        </w:rPr>
      </w:pPr>
    </w:p>
    <w:p>
      <w:pPr>
        <w:pStyle w:val="2"/>
        <w:rPr>
          <w:rFonts w:hint="eastAsia" w:ascii="仿宋_GB2312" w:hAnsi="仿宋_GB2312" w:eastAsia="仿宋_GB2312" w:cs="仿宋_GB231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中小企业声明函</w:t>
      </w:r>
    </w:p>
    <w:p>
      <w:pPr>
        <w:widowControl/>
        <w:spacing w:line="360" w:lineRule="auto"/>
        <w:ind w:firstLine="120" w:firstLineChars="50"/>
        <w:jc w:val="left"/>
        <w:rPr>
          <w:rFonts w:hint="eastAsia"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tabs>
          <w:tab w:val="left" w:pos="8085"/>
        </w:tabs>
        <w:spacing w:line="360" w:lineRule="auto"/>
        <w:ind w:firstLine="1285" w:firstLineChars="4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　政府采购信用融资操作流程：</w:t>
      </w:r>
    </w:p>
    <w:p>
      <w:pPr>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（一）线上融资模式：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1.供应商根据合作银行提供的方案，自行选择金融产品，并办理开户等手续；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2.供应商中标后，可通过杭州市政府采购网或“浙里办”测算授信额度；</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3.采购合同签订后，供应商在杭州市政府采购网或“浙里办”向合作银行发出融资申请；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4.审批通过后，在线办理放贷手续。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（二）线下融资模式：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1.供应商根据合作银行提供的方案，自行选择金融产品，向合作银行提出信用资格预审，并办理开户等手续；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2.采购合同签订后，供应商在杭州市政府采购网或“浙里办”向合作银行发出融资申请；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4.审批通过后，合作银行应按照合作备忘录中约定的审批放款期限和优惠利率及时予以放款。</w:t>
      </w:r>
    </w:p>
    <w:p>
      <w:pPr>
        <w:pStyle w:val="2"/>
        <w:numPr>
          <w:numId w:val="0"/>
        </w:numPr>
        <w:ind w:firstLine="960" w:firstLineChars="4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（三）杭州e融平台申请融资</w:t>
      </w:r>
    </w:p>
    <w:p>
      <w:pPr>
        <w:pStyle w:val="2"/>
        <w:numPr>
          <w:numId w:val="0"/>
        </w:numPr>
        <w:ind w:firstLine="960" w:firstLineChars="4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_GB2312" w:hAnsi="仿宋_GB2312"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hint="eastAsia" w:ascii="仿宋_GB2312" w:hAnsi="仿宋_GB2312" w:eastAsia="仿宋_GB2312" w:cs="仿宋_GB2312"/>
        </w:rPr>
      </w:pPr>
      <w:bookmarkStart w:id="395" w:name="_Toc465665161"/>
      <w:r>
        <w:rPr>
          <w:rFonts w:hint="eastAsia" w:ascii="仿宋_GB2312" w:hAnsi="仿宋_GB2312" w:eastAsia="仿宋_GB2312" w:cs="仿宋_GB2312"/>
        </w:rPr>
        <w:t>附件</w:t>
      </w:r>
      <w:bookmarkEnd w:id="395"/>
    </w:p>
    <w:p>
      <w:pPr>
        <w:spacing w:line="360" w:lineRule="auto"/>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spacing w:line="360" w:lineRule="auto"/>
        <w:jc w:val="center"/>
        <w:rPr>
          <w:rFonts w:hint="eastAsia" w:ascii="仿宋_GB2312" w:hAnsi="仿宋_GB2312" w:eastAsia="仿宋_GB2312" w:cs="仿宋_GB2312"/>
          <w:b/>
          <w:spacing w:val="6"/>
          <w:sz w:val="32"/>
          <w:szCs w:val="32"/>
        </w:rPr>
      </w:pPr>
      <w:bookmarkStart w:id="396" w:name="OLE_LINK13"/>
      <w:bookmarkStart w:id="397" w:name="OLE_LINK14"/>
      <w:r>
        <w:rPr>
          <w:rFonts w:hint="eastAsia" w:ascii="仿宋_GB2312" w:hAnsi="仿宋_GB2312" w:eastAsia="仿宋_GB2312" w:cs="仿宋_GB2312"/>
          <w:b/>
          <w:spacing w:val="6"/>
          <w:sz w:val="32"/>
          <w:szCs w:val="32"/>
        </w:rPr>
        <w:t>残疾人福利性单位声明函</w:t>
      </w:r>
    </w:p>
    <w:bookmarkEnd w:id="396"/>
    <w:bookmarkEnd w:id="397"/>
    <w:p>
      <w:pPr>
        <w:spacing w:line="360" w:lineRule="auto"/>
        <w:rPr>
          <w:rFonts w:hint="eastAsia" w:ascii="仿宋_GB2312" w:hAnsi="仿宋_GB2312" w:eastAsia="仿宋_GB2312" w:cs="仿宋_GB2312"/>
          <w:b/>
          <w:spacing w:val="6"/>
          <w:sz w:val="30"/>
          <w:szCs w:val="30"/>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sz w:val="24"/>
        </w:rPr>
      </w:pPr>
    </w:p>
    <w:p>
      <w:pPr>
        <w:spacing w:line="360" w:lineRule="auto"/>
        <w:ind w:firstLine="480" w:firstLineChars="200"/>
        <w:rPr>
          <w:rFonts w:hint="eastAsia" w:ascii="仿宋_GB2312" w:hAnsi="仿宋_GB2312" w:eastAsia="仿宋_GB2312" w:cs="仿宋_GB2312"/>
          <w:sz w:val="24"/>
        </w:rPr>
      </w:pPr>
    </w:p>
    <w:p>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p>
      <w:pPr>
        <w:spacing w:line="360" w:lineRule="auto"/>
        <w:ind w:firstLine="480" w:firstLineChars="200"/>
        <w:rPr>
          <w:rFonts w:hint="eastAsia" w:ascii="仿宋_GB2312" w:hAnsi="仿宋_GB2312" w:eastAsia="仿宋_GB2312" w:cs="仿宋_GB2312"/>
          <w:sz w:val="24"/>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napToGrid w:val="0"/>
        <w:spacing w:before="240" w:beforeLines="100"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jc w:val="center"/>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_GB2312" w:eastAsia="仿宋_GB2312" w:cs="仿宋_GB2312"/>
          <w:sz w:val="30"/>
          <w:szCs w:val="30"/>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
        <w:rPr>
          <w:rFonts w:hint="eastAsia" w:ascii="仿宋_GB2312" w:hAnsi="仿宋_GB2312" w:eastAsia="仿宋_GB2312" w:cs="仿宋_GB2312"/>
        </w:rPr>
      </w:pPr>
    </w:p>
    <w:p>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b/>
          <w:sz w:val="24"/>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特此说明。</w:t>
      </w: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right="480" w:firstLine="4080" w:firstLineChars="1700"/>
        <w:rPr>
          <w:rFonts w:hint="eastAsia" w:ascii="仿宋_GB2312" w:hAnsi="仿宋_GB2312" w:eastAsia="仿宋_GB2312" w:cs="仿宋_GB2312"/>
          <w:sz w:val="24"/>
        </w:rPr>
      </w:pPr>
      <w:r>
        <w:rPr>
          <w:rFonts w:hint="eastAsia" w:ascii="仿宋_GB2312" w:hAnsi="仿宋_GB2312" w:eastAsia="仿宋_GB2312" w:cs="仿宋_GB2312"/>
          <w:sz w:val="24"/>
        </w:rPr>
        <w:t>投标单位（法定名称章）：</w:t>
      </w:r>
    </w:p>
    <w:p>
      <w:pPr>
        <w:ind w:right="1440" w:firstLine="494"/>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rPr>
          <w:rFonts w:hint="eastAsia" w:ascii="仿宋_GB2312" w:hAnsi="仿宋_GB2312" w:eastAsia="仿宋_GB2312" w:cs="仿宋_GB2312"/>
          <w:sz w:val="24"/>
        </w:rPr>
      </w:pPr>
      <w:r>
        <w:rPr>
          <w:rFonts w:hint="eastAsia" w:ascii="仿宋_GB2312" w:hAnsi="仿宋_GB2312" w:eastAsia="仿宋_GB2312" w:cs="仿宋_GB2312"/>
          <w:b/>
          <w:bCs/>
          <w:sz w:val="24"/>
        </w:rPr>
        <w:t>附：</w:t>
      </w:r>
    </w:p>
    <w:p>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
          <w:bCs/>
          <w:kern w:val="2"/>
          <w:sz w:val="24"/>
          <w:szCs w:val="24"/>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_GB2312" w:hAnsi="仿宋_GB2312" w:eastAsia="仿宋_GB2312" w:cs="仿宋_GB2312"/>
          <w:b/>
          <w:bCs/>
          <w:kern w:val="2"/>
          <w:sz w:val="24"/>
          <w:szCs w:val="24"/>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_GB2312" w:hAnsi="仿宋_GB2312" w:eastAsia="仿宋_GB2312" w:cs="仿宋_GB2312"/>
          <w:sz w:val="24"/>
        </w:rPr>
        <w:t>投标单位法定名称章（印模）                投标单位“XX专用章”（印模）</w:t>
      </w: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autoSpaceDE w:val="0"/>
        <w:autoSpaceDN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sz w:val="32"/>
          <w:szCs w:val="32"/>
        </w:rPr>
        <w:t>中小企业声明函</w:t>
      </w:r>
    </w:p>
    <w:p>
      <w:pPr>
        <w:spacing w:line="360" w:lineRule="auto"/>
        <w:jc w:val="center"/>
        <w:rPr>
          <w:rFonts w:hint="eastAsia" w:ascii="仿宋_GB2312" w:hAnsi="仿宋_GB2312" w:eastAsia="仿宋_GB2312" w:cs="仿宋_GB2312"/>
          <w:sz w:val="24"/>
          <w:u w:val="single"/>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中小企业声明函（货物）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 ，属于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 ，属于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napToGrid w:val="0"/>
        <w:spacing w:line="360" w:lineRule="auto"/>
        <w:ind w:firstLine="5160" w:firstLineChars="215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pacing w:line="36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从业人员、营业收入、资产总额填报上一年度数据，无上一年度数据的新成立企业可不填报。</w:t>
      </w:r>
    </w:p>
    <w:p>
      <w:pPr>
        <w:spacing w:line="360" w:lineRule="auto"/>
        <w:ind w:right="42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中</w:t>
      </w:r>
      <w:r>
        <w:rPr>
          <w:rFonts w:hint="eastAsia" w:ascii="仿宋_GB2312" w:hAnsi="仿宋_GB2312" w:eastAsia="仿宋_GB2312" w:cs="仿宋_GB2312"/>
          <w:b/>
          <w:sz w:val="32"/>
          <w:szCs w:val="32"/>
        </w:rPr>
        <w:t>小企业声明函（工程、服务）</w:t>
      </w:r>
    </w:p>
    <w:p>
      <w:pPr>
        <w:spacing w:line="360" w:lineRule="auto"/>
        <w:rPr>
          <w:rFonts w:hint="eastAsia" w:ascii="仿宋_GB2312" w:hAnsi="仿宋_GB2312" w:eastAsia="仿宋_GB2312" w:cs="仿宋_GB2312"/>
        </w:rPr>
      </w:pPr>
    </w:p>
    <w:p>
      <w:pPr>
        <w:spacing w:line="360" w:lineRule="auto"/>
        <w:ind w:firstLine="360" w:firstLineChars="150"/>
        <w:jc w:val="left"/>
        <w:rPr>
          <w:rFonts w:hint="eastAsia"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pacing w:line="360" w:lineRule="auto"/>
        <w:ind w:right="1760"/>
        <w:jc w:val="right"/>
        <w:rPr>
          <w:rFonts w:hint="eastAsia"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ind w:right="1120" w:firstLine="4680" w:firstLineChars="1950"/>
        <w:rPr>
          <w:rFonts w:hint="eastAsia" w:ascii="仿宋_GB2312" w:hAnsi="仿宋_GB2312" w:eastAsia="仿宋_GB2312" w:cs="仿宋_GB2312"/>
          <w:sz w:val="24"/>
        </w:rPr>
      </w:pPr>
      <w:r>
        <w:rPr>
          <w:rFonts w:hint="eastAsia" w:ascii="仿宋_GB2312" w:hAnsi="仿宋_GB2312" w:eastAsia="仿宋_GB2312" w:cs="仿宋_GB2312"/>
          <w:sz w:val="24"/>
        </w:rPr>
        <w:t>日 期：</w:t>
      </w:r>
    </w:p>
    <w:p>
      <w:pPr>
        <w:spacing w:line="360" w:lineRule="auto"/>
        <w:ind w:firstLine="310" w:firstLineChars="147"/>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spacing w:line="360" w:lineRule="auto"/>
        <w:ind w:right="420"/>
        <w:rPr>
          <w:rFonts w:hint="eastAsia" w:ascii="仿宋_GB2312" w:hAnsi="仿宋_GB2312" w:eastAsia="仿宋_GB2312" w:cs="仿宋_GB2312"/>
          <w:sz w:val="24"/>
        </w:rPr>
      </w:pPr>
    </w:p>
    <w:p>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_GB2312" w:hAnsi="仿宋_GB2312" w:eastAsia="仿宋_GB2312" w:cs="仿宋_GB2312"/>
          <w:lang w:val="en-US"/>
        </w:rPr>
      </w:pPr>
    </w:p>
    <w:p>
      <w:pPr>
        <w:spacing w:line="360" w:lineRule="auto"/>
        <w:ind w:right="420"/>
        <w:rPr>
          <w:rFonts w:hint="eastAsia" w:ascii="仿宋_GB2312" w:hAnsi="仿宋_GB2312" w:eastAsia="仿宋_GB2312" w:cs="仿宋_GB2312"/>
        </w:rPr>
      </w:pPr>
    </w:p>
    <w:p>
      <w:pPr>
        <w:spacing w:line="360" w:lineRule="auto"/>
        <w:rPr>
          <w:rFonts w:hint="eastAsia" w:ascii="仿宋_GB2312" w:hAnsi="仿宋_GB2312" w:eastAsia="仿宋_GB2312" w:cs="仿宋_GB2312"/>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separate"/>
    </w:r>
    <w:r>
      <w:rPr>
        <w:rStyle w:val="66"/>
      </w:rPr>
      <w:t>8</w: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8" w:name="_Toc91899912"/>
    <w:bookmarkStart w:id="399" w:name="_Toc36110187"/>
    <w:bookmarkStart w:id="400" w:name="_Toc131845147"/>
    <w:bookmarkStart w:id="401" w:name="_Toc164085800"/>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center" w:y="3"/>
      <w:rPr>
        <w:rStyle w:val="66"/>
      </w:rPr>
    </w:pPr>
    <w:r>
      <w:fldChar w:fldCharType="begin"/>
    </w:r>
    <w:r>
      <w:rPr>
        <w:rStyle w:val="66"/>
      </w:rPr>
      <w:instrText xml:space="preserve">PAGE  </w:instrText>
    </w:r>
    <w:r>
      <w:fldChar w:fldCharType="separate"/>
    </w:r>
    <w:r>
      <w:rPr>
        <w:rStyle w:val="66"/>
      </w:rPr>
      <w:t>24</w:t>
    </w:r>
    <w:r>
      <w:fldChar w:fldCharType="end"/>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center" w:y="3"/>
      <w:rPr>
        <w:rStyle w:val="66"/>
      </w:rPr>
    </w:pPr>
    <w:r>
      <w:fldChar w:fldCharType="begin"/>
    </w:r>
    <w:r>
      <w:rPr>
        <w:rStyle w:val="66"/>
      </w:rPr>
      <w:instrText xml:space="preserve">PAGE  </w:instrText>
    </w:r>
    <w:r>
      <w:fldChar w:fldCharType="separate"/>
    </w:r>
    <w:r>
      <w:rPr>
        <w:rStyle w:val="66"/>
      </w:rPr>
      <w:t>39</w:t>
    </w:r>
    <w:r>
      <w:fldChar w:fldCharType="end"/>
    </w: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68180374">
    <w:nsid w:val="E099DE96"/>
    <w:multiLevelType w:val="singleLevel"/>
    <w:tmpl w:val="E099DE96"/>
    <w:lvl w:ilvl="0" w:tentative="1">
      <w:start w:val="6"/>
      <w:numFmt w:val="chineseCounting"/>
      <w:suff w:val="space"/>
      <w:lvlText w:val="第%1章"/>
      <w:lvlJc w:val="left"/>
      <w:rPr>
        <w:rFonts w:hint="eastAsia"/>
      </w:rPr>
    </w:lvl>
  </w:abstractNum>
  <w:abstractNum w:abstractNumId="1654496543">
    <w:nsid w:val="629D9D1F"/>
    <w:multiLevelType w:val="singleLevel"/>
    <w:tmpl w:val="629D9D1F"/>
    <w:lvl w:ilvl="0" w:tentative="1">
      <w:start w:val="6"/>
      <w:numFmt w:val="chineseCounting"/>
      <w:suff w:val="nothing"/>
      <w:lvlText w:val="%1、"/>
      <w:lvlJc w:val="left"/>
    </w:lvl>
  </w:abstractNum>
  <w:abstractNum w:abstractNumId="84763868">
    <w:nsid w:val="050D64DC"/>
    <w:multiLevelType w:val="singleLevel"/>
    <w:tmpl w:val="050D64DC"/>
    <w:lvl w:ilvl="0" w:tentative="1">
      <w:start w:val="8"/>
      <w:numFmt w:val="decimal"/>
      <w:suff w:val="nothing"/>
      <w:lvlText w:val="（%1）"/>
      <w:lvlJc w:val="left"/>
    </w:lvl>
  </w:abstractNum>
  <w:num w:numId="1">
    <w:abstractNumId w:val="1654496543"/>
  </w:num>
  <w:num w:numId="2">
    <w:abstractNumId w:val="84763868"/>
  </w:num>
  <w:num w:numId="3">
    <w:abstractNumId w:val="37681803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AxMzJmN2ZjOWFjZmNiYjBmNmM1Zjk0YmJlODczN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E7169"/>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5B07EC"/>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AD75C7"/>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A11804"/>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BD544F"/>
    <w:rsid w:val="12D81596"/>
    <w:rsid w:val="13072A44"/>
    <w:rsid w:val="135F4BE2"/>
    <w:rsid w:val="137A4BC0"/>
    <w:rsid w:val="139B1A0A"/>
    <w:rsid w:val="139D25C7"/>
    <w:rsid w:val="13BF3CE4"/>
    <w:rsid w:val="13D57C19"/>
    <w:rsid w:val="141008D8"/>
    <w:rsid w:val="14125FE6"/>
    <w:rsid w:val="146D271E"/>
    <w:rsid w:val="14982588"/>
    <w:rsid w:val="149A5AD9"/>
    <w:rsid w:val="14A7619D"/>
    <w:rsid w:val="14BB7B9C"/>
    <w:rsid w:val="150536C3"/>
    <w:rsid w:val="150C1963"/>
    <w:rsid w:val="151447A0"/>
    <w:rsid w:val="15420A57"/>
    <w:rsid w:val="154A6454"/>
    <w:rsid w:val="156C0FB4"/>
    <w:rsid w:val="15762120"/>
    <w:rsid w:val="164E5D24"/>
    <w:rsid w:val="16A8729C"/>
    <w:rsid w:val="16B33777"/>
    <w:rsid w:val="16BC70A7"/>
    <w:rsid w:val="16C6339E"/>
    <w:rsid w:val="172F2D79"/>
    <w:rsid w:val="17557BEF"/>
    <w:rsid w:val="175F3F5B"/>
    <w:rsid w:val="17D349C1"/>
    <w:rsid w:val="17DD6621"/>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4F4F90"/>
    <w:rsid w:val="208921B3"/>
    <w:rsid w:val="208A67B8"/>
    <w:rsid w:val="20973DEB"/>
    <w:rsid w:val="20B26522"/>
    <w:rsid w:val="20B44310"/>
    <w:rsid w:val="20C928AA"/>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10F7C"/>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0F92FE5"/>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475612"/>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AC7BA9"/>
    <w:rsid w:val="40C31A53"/>
    <w:rsid w:val="40FF545D"/>
    <w:rsid w:val="410067C8"/>
    <w:rsid w:val="41586BC4"/>
    <w:rsid w:val="418F0D2A"/>
    <w:rsid w:val="41D01505"/>
    <w:rsid w:val="420C686B"/>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C35581"/>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47F0D"/>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1052E"/>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55B18"/>
    <w:rsid w:val="568D608C"/>
    <w:rsid w:val="568E6F5D"/>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7404B1"/>
    <w:rsid w:val="5B843A1C"/>
    <w:rsid w:val="5B873E3F"/>
    <w:rsid w:val="5C02690E"/>
    <w:rsid w:val="5C196DA7"/>
    <w:rsid w:val="5C2A048C"/>
    <w:rsid w:val="5C80234E"/>
    <w:rsid w:val="5C8A680C"/>
    <w:rsid w:val="5CE323F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DD6EA4"/>
    <w:rsid w:val="60FA2EE8"/>
    <w:rsid w:val="61054A27"/>
    <w:rsid w:val="610A52BC"/>
    <w:rsid w:val="611D2366"/>
    <w:rsid w:val="61421856"/>
    <w:rsid w:val="615227C4"/>
    <w:rsid w:val="61654E3F"/>
    <w:rsid w:val="6182292A"/>
    <w:rsid w:val="619145DE"/>
    <w:rsid w:val="619479A8"/>
    <w:rsid w:val="619F7F92"/>
    <w:rsid w:val="61B51E9A"/>
    <w:rsid w:val="61E3027B"/>
    <w:rsid w:val="61F94C26"/>
    <w:rsid w:val="62000E56"/>
    <w:rsid w:val="624F3E49"/>
    <w:rsid w:val="62557CB5"/>
    <w:rsid w:val="62632286"/>
    <w:rsid w:val="626671FB"/>
    <w:rsid w:val="62671CE0"/>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4F653DC"/>
    <w:rsid w:val="653C3090"/>
    <w:rsid w:val="65854376"/>
    <w:rsid w:val="658767BE"/>
    <w:rsid w:val="65892531"/>
    <w:rsid w:val="66125E6A"/>
    <w:rsid w:val="66195831"/>
    <w:rsid w:val="662E75B1"/>
    <w:rsid w:val="66342C2E"/>
    <w:rsid w:val="663E784C"/>
    <w:rsid w:val="668B6A45"/>
    <w:rsid w:val="66F83ADA"/>
    <w:rsid w:val="672F3F24"/>
    <w:rsid w:val="67395599"/>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187949"/>
    <w:rsid w:val="6A2406C8"/>
    <w:rsid w:val="6ADE0BD1"/>
    <w:rsid w:val="6AE96859"/>
    <w:rsid w:val="6B147746"/>
    <w:rsid w:val="6B24787C"/>
    <w:rsid w:val="6B573233"/>
    <w:rsid w:val="6B5B6274"/>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6E4AAE"/>
    <w:rsid w:val="6F8331F1"/>
    <w:rsid w:val="6FAE1A09"/>
    <w:rsid w:val="6FD75BF8"/>
    <w:rsid w:val="70011CCC"/>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DC20F9"/>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C637C"/>
    <w:rsid w:val="7BDD01D0"/>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7E58BB"/>
    <w:rsid w:val="7F886E69"/>
    <w:rsid w:val="7FC405AE"/>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Style w:val="73"/>
      <w:tblLayout w:type="fixed"/>
      <w:tblCellMar>
        <w:top w:w="0" w:type="dxa"/>
        <w:left w:w="108" w:type="dxa"/>
        <w:bottom w:w="0" w:type="dxa"/>
        <w:right w:w="108" w:type="dxa"/>
      </w:tblCellMar>
    </w:tblPr>
    <w:tcPr>
      <w:textDirection w:val="lrTb"/>
    </w:tcPr>
  </w:style>
  <w:style w:type="paragraph" w:styleId="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3"/>
    <w:qFormat/>
    <w:uiPriority w:val="0"/>
    <w:rPr>
      <w:b/>
      <w:bCs/>
    </w:rPr>
  </w:style>
  <w:style w:type="paragraph" w:styleId="13">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14">
    <w:name w:val="toc 7"/>
    <w:basedOn w:val="1"/>
    <w:next w:val="1"/>
    <w:qFormat/>
    <w:uiPriority w:val="0"/>
    <w:pPr>
      <w:ind w:left="2520" w:leftChars="1200"/>
    </w:pPr>
  </w:style>
  <w:style w:type="paragraph" w:styleId="15">
    <w:name w:val="Body Text First Indent"/>
    <w:basedOn w:val="16"/>
    <w:link w:val="835"/>
    <w:qFormat/>
    <w:uiPriority w:val="0"/>
    <w:pPr>
      <w:ind w:firstLine="420"/>
    </w:pPr>
    <w:rPr>
      <w:rFonts w:hAnsi="Calibri" w:cs="Times New Roman"/>
      <w:szCs w:val="20"/>
    </w:rPr>
  </w:style>
  <w:style w:type="paragraph" w:styleId="16">
    <w:name w:val="Body Text"/>
    <w:basedOn w:val="1"/>
    <w:link w:val="933"/>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3"/>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8"/>
    <w:qFormat/>
    <w:uiPriority w:val="0"/>
    <w:pPr>
      <w:shd w:val="clear" w:color="auto" w:fill="000080"/>
    </w:pPr>
  </w:style>
  <w:style w:type="paragraph" w:styleId="23">
    <w:name w:val="Salutation"/>
    <w:basedOn w:val="1"/>
    <w:next w:val="1"/>
    <w:link w:val="816"/>
    <w:qFormat/>
    <w:uiPriority w:val="0"/>
    <w:rPr>
      <w:rFonts w:ascii="仿宋_GB2312" w:eastAsia="仿宋_GB2312"/>
      <w:sz w:val="28"/>
      <w:szCs w:val="20"/>
    </w:rPr>
  </w:style>
  <w:style w:type="paragraph" w:styleId="24">
    <w:name w:val="Body Text 3"/>
    <w:basedOn w:val="1"/>
    <w:link w:val="84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Body Text First Indent 2"/>
    <w:basedOn w:val="26"/>
    <w:link w:val="656"/>
    <w:qFormat/>
    <w:uiPriority w:val="0"/>
    <w:pPr>
      <w:adjustRightInd/>
      <w:spacing w:after="120" w:line="240" w:lineRule="auto"/>
      <w:ind w:left="420" w:leftChars="200" w:firstLine="210"/>
    </w:pPr>
    <w:rPr>
      <w:sz w:val="21"/>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0"/>
    <w:qFormat/>
    <w:uiPriority w:val="0"/>
    <w:pPr>
      <w:spacing w:after="120" w:line="480" w:lineRule="auto"/>
    </w:pPr>
  </w:style>
  <w:style w:type="paragraph" w:styleId="59">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qFormat/>
    <w:uiPriority w:val="10"/>
    <w:pPr>
      <w:widowControl/>
      <w:overflowPunct w:val="0"/>
      <w:autoSpaceDE w:val="0"/>
      <w:autoSpaceDN w:val="0"/>
      <w:jc w:val="center"/>
      <w:textAlignment w:val="baseline"/>
    </w:pPr>
    <w:rPr>
      <w:b/>
      <w:kern w:val="0"/>
      <w:sz w:val="24"/>
      <w:szCs w:val="20"/>
    </w:rPr>
  </w:style>
  <w:style w:type="paragraph" w:customStyle="1" w:styleId="63">
    <w:name w:val="Char Char Char Char Char Char Char Char Char Char Char Char Char"/>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5"/>
    <w:qFormat/>
    <w:uiPriority w:val="0"/>
    <w:pPr>
      <w:spacing w:before="156" w:line="360" w:lineRule="auto"/>
      <w:ind w:firstLine="510" w:firstLineChars="200"/>
    </w:pPr>
    <w:rPr>
      <w:sz w:val="24"/>
      <w:szCs w:val="20"/>
    </w:rPr>
  </w:style>
  <w:style w:type="paragraph" w:customStyle="1" w:styleId="86">
    <w:name w:val="无间隔1"/>
    <w:link w:val="673"/>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1"/>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6"/>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8"/>
    <w:qFormat/>
    <w:uiPriority w:val="0"/>
    <w:pPr>
      <w:adjustRightInd/>
      <w:spacing w:line="360" w:lineRule="auto"/>
      <w:ind w:firstLine="480" w:firstLineChars="200"/>
    </w:pPr>
    <w:rPr>
      <w:kern w:val="0"/>
      <w:sz w:val="24"/>
    </w:rPr>
  </w:style>
  <w:style w:type="paragraph" w:customStyle="1" w:styleId="98">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9"/>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1"/>
    <w:qFormat/>
    <w:uiPriority w:val="0"/>
    <w:pPr>
      <w:tabs>
        <w:tab w:val="left" w:pos="2356"/>
      </w:tabs>
    </w:pPr>
  </w:style>
  <w:style w:type="paragraph" w:customStyle="1" w:styleId="103">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4"/>
    <w:qFormat/>
    <w:uiPriority w:val="0"/>
    <w:pPr>
      <w:adjustRightInd/>
    </w:pPr>
    <w:rPr>
      <w:rFonts w:ascii="宋体" w:hAnsi="Courier New"/>
      <w:kern w:val="0"/>
      <w:sz w:val="20"/>
      <w:szCs w:val="20"/>
    </w:rPr>
  </w:style>
  <w:style w:type="paragraph" w:customStyle="1" w:styleId="106">
    <w:name w:val="正文说明"/>
    <w:basedOn w:val="1"/>
    <w:link w:val="846"/>
    <w:qFormat/>
    <w:uiPriority w:val="0"/>
    <w:pPr>
      <w:adjustRightInd/>
      <w:spacing w:line="360" w:lineRule="auto"/>
    </w:pPr>
    <w:rPr>
      <w:kern w:val="0"/>
      <w:sz w:val="24"/>
    </w:rPr>
  </w:style>
  <w:style w:type="paragraph" w:customStyle="1" w:styleId="107">
    <w:name w:val="Table Text"/>
    <w:basedOn w:val="1"/>
    <w:link w:val="852"/>
    <w:qFormat/>
    <w:uiPriority w:val="0"/>
    <w:pPr>
      <w:widowControl/>
      <w:spacing w:before="60" w:after="60"/>
      <w:jc w:val="left"/>
    </w:pPr>
    <w:rPr>
      <w:kern w:val="0"/>
      <w:sz w:val="24"/>
    </w:rPr>
  </w:style>
  <w:style w:type="paragraph" w:customStyle="1" w:styleId="108">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2"/>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8"/>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6"/>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19">
    <w:name w:val="UserStyle_0"/>
    <w:basedOn w:val="620"/>
    <w:qFormat/>
    <w:uiPriority w:val="0"/>
    <w:pPr>
      <w:spacing w:line="240" w:lineRule="atLeast"/>
      <w:ind w:firstLine="420"/>
    </w:pPr>
    <w:rPr>
      <w:rFonts w:ascii="宋体" w:hAnsi="Courier New"/>
      <w:spacing w:val="-4"/>
      <w:sz w:val="18"/>
    </w:rPr>
  </w:style>
  <w:style w:type="paragraph" w:customStyle="1" w:styleId="620">
    <w:name w:val="BodyTextIndent"/>
    <w:basedOn w:val="1"/>
    <w:next w:val="619"/>
    <w:qFormat/>
    <w:uiPriority w:val="0"/>
    <w:pPr>
      <w:adjustRightInd/>
      <w:spacing w:after="120"/>
      <w:ind w:left="420" w:leftChars="200"/>
      <w:textAlignment w:val="baseline"/>
    </w:pPr>
    <w:rPr>
      <w:szCs w:val="22"/>
    </w:rPr>
  </w:style>
  <w:style w:type="paragraph" w:customStyle="1" w:styleId="621">
    <w:name w:val="[Normal]"/>
    <w:qFormat/>
    <w:uiPriority w:val="0"/>
    <w:rPr>
      <w:rFonts w:ascii="宋体" w:hAnsi="宋体" w:eastAsia="宋体" w:cs="Times New Roman"/>
      <w:sz w:val="24"/>
      <w:szCs w:val="22"/>
      <w:lang w:val="zh-CN" w:eastAsia="zh-CN" w:bidi="ar-SA"/>
    </w:rPr>
  </w:style>
  <w:style w:type="character" w:customStyle="1" w:styleId="622">
    <w:name w:val="表格非标题文字 Char"/>
    <w:link w:val="80"/>
    <w:qFormat/>
    <w:uiPriority w:val="0"/>
    <w:rPr>
      <w:rFonts w:ascii="Futura Bk" w:hAnsi="Futura Bk"/>
      <w:kern w:val="2"/>
      <w:sz w:val="18"/>
      <w:szCs w:val="21"/>
      <w:lang w:val="en-US" w:eastAsia="zh-CN" w:bidi="ar-SA"/>
    </w:rPr>
  </w:style>
  <w:style w:type="character" w:customStyle="1" w:styleId="623">
    <w:name w:val="*正文 Char"/>
    <w:link w:val="81"/>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2"/>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12"/>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3"/>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4"/>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4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2"/>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5"/>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6"/>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87"/>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89"/>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0"/>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1"/>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2"/>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2"/>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2"/>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4"/>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5"/>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20"/>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6"/>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7"/>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8"/>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9"/>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1"/>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3"/>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9"/>
    <w:qFormat/>
    <w:uiPriority w:val="0"/>
    <w:rPr>
      <w:rFonts w:ascii="黑体" w:hAnsi="Courier New" w:eastAsia="黑体"/>
    </w:rPr>
  </w:style>
  <w:style w:type="character" w:customStyle="1" w:styleId="820">
    <w:name w:val="正文文本 2 Char1"/>
    <w:link w:val="58"/>
    <w:qFormat/>
    <w:uiPriority w:val="0"/>
    <w:rPr>
      <w:kern w:val="2"/>
      <w:sz w:val="21"/>
      <w:szCs w:val="24"/>
    </w:rPr>
  </w:style>
  <w:style w:type="character" w:customStyle="1" w:styleId="821">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4"/>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5"/>
    <w:qFormat/>
    <w:uiPriority w:val="0"/>
    <w:rPr>
      <w:rFonts w:ascii="宋体" w:hAnsi="Courier New"/>
    </w:rPr>
  </w:style>
  <w:style w:type="character" w:customStyle="1" w:styleId="835">
    <w:name w:val="正文首行缩进 Char"/>
    <w:link w:val="15"/>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4"/>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6"/>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7"/>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3"/>
    <w:qFormat/>
    <w:uiPriority w:val="0"/>
    <w:rPr>
      <w:kern w:val="2"/>
      <w:sz w:val="21"/>
      <w:szCs w:val="24"/>
    </w:rPr>
  </w:style>
  <w:style w:type="character" w:customStyle="1" w:styleId="857">
    <w:name w:val="签名 Char"/>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8"/>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9"/>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5"/>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0"/>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1"/>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2"/>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3"/>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4"/>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5"/>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2"/>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6"/>
    <w:qFormat/>
    <w:uiPriority w:val="0"/>
    <w:rPr>
      <w:rFonts w:cs="宋体"/>
      <w:kern w:val="2"/>
      <w:sz w:val="24"/>
    </w:rPr>
  </w:style>
  <w:style w:type="character" w:customStyle="1" w:styleId="933">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4">
    <w:name w:val="gray6"/>
    <w:basedOn w:val="62"/>
    <w:qFormat/>
    <w:uiPriority w:val="0"/>
    <w:rPr>
      <w:rFonts w:ascii="Arial" w:hAnsi="Arial" w:eastAsia="黑体" w:cs="Arial"/>
      <w:snapToGrid w:val="0"/>
      <w:kern w:val="0"/>
      <w:szCs w:val="21"/>
    </w:rPr>
  </w:style>
  <w:style w:type="character" w:customStyle="1" w:styleId="935">
    <w:name w:val="hui"/>
    <w:basedOn w:val="62"/>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6"/>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2"/>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4">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5">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tyles" Target="style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48808</Words>
  <Characters>50736</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2022-02-24T05:45:00Z</cp:lastPrinted>
  <dcterms:modified xsi:type="dcterms:W3CDTF">2022-10-08T07:56:03Z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