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rPr>
          <w:rFonts w:ascii="仿宋_GB2312" w:hAnsi="仿宋" w:eastAsia="仿宋_GB2312" w:cs="仿宋_GB2312"/>
          <w:b/>
          <w:sz w:val="48"/>
          <w:szCs w:val="48"/>
        </w:rPr>
      </w:pPr>
    </w:p>
    <w:p>
      <w:pPr>
        <w:spacing w:line="360" w:lineRule="auto"/>
        <w:jc w:val="center"/>
        <w:rPr>
          <w:rFonts w:ascii="宋体" w:hAnsi="宋体" w:cs="宋体"/>
          <w:b/>
          <w:bCs/>
          <w:spacing w:val="6"/>
          <w:sz w:val="48"/>
          <w:szCs w:val="48"/>
        </w:rPr>
      </w:pPr>
      <w:r>
        <w:rPr>
          <w:rFonts w:hint="eastAsia" w:ascii="宋体" w:hAnsi="宋体" w:cs="宋体"/>
          <w:b/>
          <w:snapToGrid w:val="0"/>
          <w:sz w:val="44"/>
          <w:szCs w:val="44"/>
        </w:rPr>
        <w:t>杭州市临平区</w:t>
      </w:r>
      <w:r>
        <w:rPr>
          <w:rFonts w:hint="eastAsia" w:ascii="宋体" w:hAnsi="宋体" w:cs="宋体"/>
          <w:b/>
          <w:snapToGrid w:val="0"/>
          <w:sz w:val="44"/>
          <w:szCs w:val="44"/>
          <w:lang w:val="en-US" w:eastAsia="zh-CN"/>
        </w:rPr>
        <w:t>天长世纪小学汇文校区标识标牌</w:t>
      </w:r>
      <w:r>
        <w:rPr>
          <w:rFonts w:hint="eastAsia" w:ascii="宋体" w:hAnsi="宋体" w:cs="宋体"/>
          <w:b/>
          <w:snapToGrid w:val="0"/>
          <w:sz w:val="44"/>
          <w:szCs w:val="44"/>
        </w:rPr>
        <w:t>采购项目</w:t>
      </w:r>
      <w:r>
        <w:rPr>
          <w:rFonts w:hint="eastAsia" w:ascii="宋体" w:hAnsi="宋体" w:cs="宋体"/>
          <w:b/>
          <w:spacing w:val="6"/>
          <w:sz w:val="44"/>
          <w:szCs w:val="44"/>
        </w:rPr>
        <w:t>招标</w:t>
      </w:r>
      <w:r>
        <w:rPr>
          <w:rFonts w:hint="eastAsia" w:ascii="宋体" w:hAnsi="宋体" w:cs="宋体"/>
          <w:b/>
          <w:bCs/>
          <w:spacing w:val="6"/>
          <w:sz w:val="44"/>
          <w:szCs w:val="44"/>
        </w:rPr>
        <w:t>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（项目编号：HZSYCG2023-0</w:t>
      </w:r>
      <w:r>
        <w:rPr>
          <w:rFonts w:hint="eastAsia" w:ascii="宋体" w:hAnsi="宋体" w:cs="宋体"/>
          <w:b/>
          <w:color w:val="000000"/>
          <w:sz w:val="36"/>
          <w:szCs w:val="36"/>
          <w:lang w:val="en-US" w:eastAsia="zh-CN"/>
        </w:rPr>
        <w:t>12</w:t>
      </w:r>
      <w:r>
        <w:rPr>
          <w:rFonts w:hint="eastAsia" w:ascii="宋体" w:hAnsi="宋体" w:cs="宋体"/>
          <w:b/>
          <w:color w:val="000000"/>
          <w:sz w:val="36"/>
          <w:szCs w:val="36"/>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pStyle w:val="2"/>
        <w:rPr>
          <w:rFonts w:ascii="仿宋" w:hAnsi="仿宋" w:eastAsia="仿宋" w:cs="仿宋_GB2312"/>
          <w:b/>
          <w:sz w:val="44"/>
          <w:szCs w:val="44"/>
        </w:rPr>
      </w:pPr>
    </w:p>
    <w:p>
      <w:pPr>
        <w:pStyle w:val="3"/>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宋体" w:hAnsi="宋体" w:cs="宋体"/>
          <w:b/>
          <w:color w:val="000000"/>
          <w:sz w:val="36"/>
          <w:szCs w:val="36"/>
          <w:lang w:val="en-US" w:eastAsia="zh-CN"/>
        </w:rPr>
      </w:pPr>
      <w:r>
        <w:rPr>
          <w:rFonts w:hint="eastAsia" w:ascii="宋体" w:hAnsi="宋体" w:cs="宋体"/>
          <w:b/>
          <w:color w:val="000000"/>
          <w:sz w:val="36"/>
          <w:szCs w:val="36"/>
        </w:rPr>
        <w:t>采购人：杭州市临平区</w:t>
      </w:r>
      <w:r>
        <w:rPr>
          <w:rFonts w:hint="eastAsia" w:ascii="宋体" w:hAnsi="宋体" w:cs="宋体"/>
          <w:b/>
          <w:color w:val="000000"/>
          <w:sz w:val="36"/>
          <w:szCs w:val="36"/>
          <w:lang w:val="en-US" w:eastAsia="zh-CN"/>
        </w:rPr>
        <w:t>天长世纪小学</w:t>
      </w:r>
    </w:p>
    <w:p>
      <w:pPr>
        <w:snapToGrid w:val="0"/>
        <w:spacing w:line="360" w:lineRule="auto"/>
        <w:jc w:val="center"/>
        <w:rPr>
          <w:rFonts w:ascii="宋体" w:hAnsi="宋体" w:cs="宋体"/>
          <w:bCs/>
          <w:color w:val="000000"/>
          <w:sz w:val="28"/>
          <w:szCs w:val="28"/>
        </w:rPr>
      </w:pPr>
      <w:r>
        <w:rPr>
          <w:rFonts w:hint="eastAsia" w:ascii="宋体" w:hAnsi="宋体" w:cs="宋体"/>
          <w:b/>
          <w:color w:val="000000"/>
          <w:sz w:val="36"/>
          <w:szCs w:val="36"/>
        </w:rPr>
        <w:t>采购代理机构：杭州尚远招标代理有限公司</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二三年</w:t>
      </w:r>
      <w:r>
        <w:rPr>
          <w:rFonts w:hint="eastAsia" w:ascii="仿宋_GB2312" w:hAnsi="仿宋_GB2312" w:eastAsia="仿宋_GB2312" w:cs="仿宋_GB2312"/>
          <w:bCs/>
          <w:color w:val="auto"/>
          <w:sz w:val="32"/>
          <w:szCs w:val="32"/>
          <w:lang w:val="en-US" w:eastAsia="zh-CN"/>
        </w:rPr>
        <w:t>四</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二十六</w:t>
      </w:r>
      <w:r>
        <w:rPr>
          <w:rFonts w:hint="eastAsia" w:ascii="仿宋_GB2312" w:hAnsi="仿宋_GB2312" w:eastAsia="仿宋_GB2312" w:cs="仿宋_GB2312"/>
          <w:bCs/>
          <w:color w:val="auto"/>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rPr>
      </w:pPr>
      <w:r>
        <w:rPr>
          <w:rFonts w:hint="eastAsia" w:ascii="仿宋_GB2312" w:hAnsi="仿宋" w:eastAsia="仿宋_GB2312" w:cs="仿宋_GB2312"/>
          <w:sz w:val="24"/>
          <w:u w:val="single"/>
        </w:rPr>
        <w:t>杭州市临平区</w:t>
      </w:r>
      <w:r>
        <w:rPr>
          <w:rFonts w:hint="eastAsia" w:ascii="仿宋_GB2312" w:hAnsi="仿宋" w:eastAsia="仿宋_GB2312" w:cs="仿宋_GB2312"/>
          <w:sz w:val="24"/>
          <w:u w:val="single"/>
          <w:lang w:val="en-US" w:eastAsia="zh-CN"/>
        </w:rPr>
        <w:t>天长世纪小学汇文校区标识标牌</w:t>
      </w:r>
      <w:r>
        <w:rPr>
          <w:rFonts w:hint="eastAsia" w:ascii="仿宋_GB2312" w:hAnsi="仿宋" w:eastAsia="仿宋_GB2312" w:cs="仿宋_GB2312"/>
          <w:sz w:val="24"/>
          <w:u w:val="single"/>
        </w:rPr>
        <w:t>采购项目</w:t>
      </w:r>
      <w:r>
        <w:rPr>
          <w:rFonts w:hint="eastAsia" w:ascii="仿宋_GB2312" w:hAnsi="仿宋" w:eastAsia="仿宋_GB2312"/>
          <w:sz w:val="24"/>
        </w:rPr>
        <w:t>招标项目的潜在投标人应在政采云平台（</w:t>
      </w:r>
      <w:r>
        <w:rPr>
          <w:color w:val="000000" w:themeColor="text1"/>
        </w:rPr>
        <w:fldChar w:fldCharType="begin"/>
      </w:r>
      <w:r>
        <w:rPr>
          <w:color w:val="000000" w:themeColor="text1"/>
        </w:rPr>
        <w:instrText xml:space="preserve"> HYPERLINK "https://www.zcygov.cn/）获取（下载）招标文件，并于2021年" </w:instrText>
      </w:r>
      <w:r>
        <w:rPr>
          <w:color w:val="000000" w:themeColor="text1"/>
        </w:rPr>
        <w:fldChar w:fldCharType="separate"/>
      </w:r>
      <w:r>
        <w:rPr>
          <w:rStyle w:val="76"/>
          <w:rFonts w:ascii="仿宋_GB2312" w:hAnsi="仿宋" w:eastAsia="仿宋_GB2312" w:cs="Times New Roman"/>
          <w:color w:val="000000" w:themeColor="text1"/>
          <w:kern w:val="2"/>
          <w:sz w:val="24"/>
          <w:szCs w:val="24"/>
        </w:rPr>
        <w:t>https://www.zcygov.cn/）获取（下载）招标文件，并于</w:t>
      </w:r>
      <w:r>
        <w:rPr>
          <w:rFonts w:hint="eastAsia" w:ascii="仿宋_GB2312" w:hAnsi="仿宋" w:eastAsia="仿宋_GB2312"/>
          <w:color w:val="000000" w:themeColor="text1"/>
          <w:sz w:val="24"/>
          <w:u w:val="single"/>
        </w:rPr>
        <w:t>2023</w:t>
      </w:r>
      <w:r>
        <w:rPr>
          <w:rFonts w:ascii="仿宋_GB2312" w:hAnsi="仿宋" w:eastAsia="仿宋_GB2312"/>
          <w:color w:val="000000" w:themeColor="text1"/>
          <w:sz w:val="24"/>
          <w:u w:val="single"/>
        </w:rPr>
        <w:t>年</w:t>
      </w:r>
      <w:r>
        <w:rPr>
          <w:rFonts w:hint="eastAsia" w:ascii="仿宋_GB2312" w:hAnsi="仿宋" w:eastAsia="仿宋_GB2312"/>
          <w:color w:val="000000" w:themeColor="text1"/>
          <w:sz w:val="24"/>
          <w:u w:val="single"/>
          <w:lang w:val="en-US" w:eastAsia="zh-CN"/>
        </w:rPr>
        <w:t>5</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 xml:space="preserve">17 </w:t>
      </w:r>
      <w:r>
        <w:rPr>
          <w:rFonts w:hint="eastAsia" w:ascii="仿宋_GB2312" w:hAnsi="仿宋" w:eastAsia="仿宋_GB2312"/>
          <w:color w:val="000000" w:themeColor="text1"/>
          <w:sz w:val="24"/>
          <w:u w:val="single"/>
        </w:rPr>
        <w:t>日14 点 分</w:t>
      </w:r>
      <w:r>
        <w:rPr>
          <w:rFonts w:hint="eastAsia" w:ascii="仿宋_GB2312" w:hAnsi="仿宋" w:eastAsia="仿宋_GB2312"/>
          <w:bCs/>
          <w:color w:val="000000" w:themeColor="text1"/>
          <w:sz w:val="24"/>
          <w:u w:val="single"/>
        </w:rPr>
        <w:t>00秒</w:t>
      </w:r>
      <w:r>
        <w:rPr>
          <w:rFonts w:hint="eastAsia" w:ascii="仿宋_GB2312" w:hAnsi="仿宋" w:eastAsia="仿宋_GB2312"/>
          <w:bCs/>
          <w:color w:val="000000" w:themeColor="text1"/>
          <w:sz w:val="24"/>
          <w:u w:val="single"/>
        </w:rPr>
        <w:fldChar w:fldCharType="end"/>
      </w:r>
      <w:r>
        <w:rPr>
          <w:rFonts w:hint="eastAsia" w:ascii="仿宋_GB2312" w:hAnsi="仿宋" w:eastAsia="仿宋_GB2312"/>
          <w:bCs/>
          <w:color w:val="000000" w:themeColor="text1"/>
          <w:sz w:val="24"/>
        </w:rPr>
        <w:t>（北京时间）前</w:t>
      </w:r>
      <w:r>
        <w:rPr>
          <w:rFonts w:hint="eastAsia" w:ascii="仿宋_GB2312" w:hAnsi="仿宋" w:eastAsia="仿宋_GB2312"/>
          <w:color w:val="000000" w:themeColor="text1"/>
          <w:sz w:val="24"/>
        </w:rPr>
        <w:t>递交（上传）投标文件。</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一、项目基本情况</w:t>
      </w:r>
      <w:r>
        <w:rPr>
          <w:rFonts w:ascii="仿宋_GB2312" w:hAnsi="仿宋" w:eastAsia="仿宋_GB2312"/>
          <w:b/>
          <w:color w:val="000000" w:themeColor="text1"/>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HZSYCG2023-0</w:t>
      </w:r>
      <w:r>
        <w:rPr>
          <w:rFonts w:hint="eastAsia" w:ascii="仿宋_GB2312" w:hAnsi="仿宋" w:eastAsia="仿宋_GB2312"/>
          <w:sz w:val="24"/>
          <w:lang w:val="en-US" w:eastAsia="zh-CN"/>
        </w:rPr>
        <w:t>12</w:t>
      </w:r>
      <w:r>
        <w:rPr>
          <w:rFonts w:hint="eastAsia" w:ascii="仿宋_GB2312" w:hAnsi="仿宋" w:eastAsia="仿宋_GB2312"/>
          <w:sz w:val="24"/>
        </w:rPr>
        <w:t>）</w:t>
      </w:r>
    </w:p>
    <w:p>
      <w:pPr>
        <w:spacing w:line="360" w:lineRule="auto"/>
        <w:rPr>
          <w:rFonts w:hint="eastAsia" w:eastAsia="仿宋_GB2312"/>
          <w:spacing w:val="-6"/>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u w:val="single"/>
        </w:rPr>
        <w:t>杭州市临平区</w:t>
      </w:r>
      <w:r>
        <w:rPr>
          <w:rFonts w:hint="eastAsia" w:ascii="仿宋_GB2312" w:hAnsi="仿宋" w:eastAsia="仿宋_GB2312" w:cs="仿宋_GB2312"/>
          <w:sz w:val="24"/>
          <w:u w:val="single"/>
          <w:lang w:val="en-US" w:eastAsia="zh-CN"/>
        </w:rPr>
        <w:t>天长世纪小学汇文校区标识标牌</w:t>
      </w:r>
      <w:r>
        <w:rPr>
          <w:rFonts w:hint="eastAsia" w:ascii="仿宋_GB2312" w:hAnsi="仿宋" w:eastAsia="仿宋_GB2312" w:cs="仿宋_GB2312"/>
          <w:sz w:val="24"/>
          <w:u w:val="single"/>
        </w:rPr>
        <w:t>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100</w:t>
      </w:r>
      <w:r>
        <w:rPr>
          <w:rFonts w:hint="eastAsia" w:ascii="仿宋_GB2312" w:hAnsi="仿宋" w:eastAsia="仿宋_GB2312"/>
          <w:b/>
          <w:sz w:val="24"/>
        </w:rPr>
        <w:t>0000</w:t>
      </w:r>
      <w:r>
        <w:rPr>
          <w:rFonts w:hint="eastAsia" w:ascii="仿宋_GB2312" w:hAnsi="仿宋" w:eastAsia="仿宋_GB2312"/>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b/>
          <w:sz w:val="24"/>
        </w:rPr>
        <w:t>最高限价（元</w:t>
      </w:r>
      <w:r>
        <w:rPr>
          <w:rFonts w:hint="eastAsia" w:ascii="仿宋_GB2312" w:hAnsi="仿宋" w:eastAsia="仿宋_GB2312"/>
          <w:b/>
          <w:color w:val="auto"/>
          <w:sz w:val="24"/>
        </w:rPr>
        <w:t>）：</w:t>
      </w:r>
      <w:r>
        <w:rPr>
          <w:rFonts w:hint="eastAsia" w:ascii="仿宋_GB2312" w:hAnsi="仿宋" w:eastAsia="仿宋_GB2312"/>
          <w:b/>
          <w:color w:val="auto"/>
          <w:sz w:val="24"/>
          <w:lang w:val="en-US" w:eastAsia="zh-CN"/>
        </w:rPr>
        <w:t>100</w:t>
      </w:r>
      <w:r>
        <w:rPr>
          <w:rFonts w:hint="eastAsia" w:ascii="仿宋_GB2312" w:hAnsi="仿宋" w:eastAsia="仿宋_GB2312"/>
          <w:b/>
          <w:color w:val="auto"/>
          <w:sz w:val="24"/>
        </w:rPr>
        <w:t>0000</w:t>
      </w:r>
      <w:r>
        <w:rPr>
          <w:rFonts w:hint="eastAsia" w:ascii="仿宋_GB2312" w:hAnsi="仿宋" w:eastAsia="仿宋_GB2312"/>
          <w:color w:val="auto"/>
          <w:sz w:val="24"/>
        </w:rPr>
        <w:t xml:space="preserve"> </w:t>
      </w:r>
    </w:p>
    <w:p>
      <w:pPr>
        <w:pStyle w:val="17"/>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sz w:val="24"/>
          <w:u w:val="single"/>
        </w:rPr>
        <w:t>杭州市临平区</w:t>
      </w:r>
      <w:r>
        <w:rPr>
          <w:rFonts w:hint="eastAsia" w:ascii="仿宋_GB2312" w:hAnsi="仿宋" w:eastAsia="仿宋_GB2312" w:cs="仿宋_GB2312"/>
          <w:sz w:val="24"/>
          <w:u w:val="single"/>
          <w:lang w:val="en-US" w:eastAsia="zh-CN"/>
        </w:rPr>
        <w:t>天长世纪小学汇文校区标识标牌</w:t>
      </w:r>
      <w:r>
        <w:rPr>
          <w:rFonts w:hint="eastAsia" w:ascii="仿宋_GB2312" w:hAnsi="仿宋" w:eastAsia="仿宋_GB2312" w:cs="仿宋_GB2312"/>
          <w:sz w:val="24"/>
          <w:u w:val="single"/>
        </w:rPr>
        <w:t>采购项目</w:t>
      </w:r>
      <w:r>
        <w:rPr>
          <w:rFonts w:hint="eastAsia" w:ascii="仿宋_GB2312" w:hAnsi="仿宋" w:eastAsia="仿宋_GB2312"/>
          <w:bCs/>
          <w:snapToGrid/>
          <w:color w:val="auto"/>
          <w:kern w:val="2"/>
          <w:sz w:val="24"/>
          <w:szCs w:val="24"/>
        </w:rPr>
        <w:t>主要内容：</w:t>
      </w:r>
      <w:r>
        <w:rPr>
          <w:rFonts w:hint="eastAsia" w:ascii="仿宋_GB2312" w:hAnsi="仿宋" w:eastAsia="仿宋_GB2312" w:cs="仿宋_GB2312"/>
          <w:sz w:val="24"/>
          <w:u w:val="single"/>
        </w:rPr>
        <w:t>杭州市临平区</w:t>
      </w:r>
      <w:r>
        <w:rPr>
          <w:rFonts w:hint="eastAsia" w:ascii="仿宋_GB2312" w:hAnsi="仿宋" w:eastAsia="仿宋_GB2312" w:cs="仿宋_GB2312"/>
          <w:sz w:val="24"/>
          <w:u w:val="single"/>
          <w:lang w:val="en-US" w:eastAsia="zh-CN"/>
        </w:rPr>
        <w:t>天长世纪小学汇文校区标识标牌</w:t>
      </w:r>
      <w:r>
        <w:rPr>
          <w:rFonts w:hint="eastAsia" w:ascii="仿宋_GB2312" w:hAnsi="仿宋" w:eastAsia="仿宋_GB2312" w:cs="仿宋_GB2312"/>
          <w:sz w:val="24"/>
          <w:u w:val="single"/>
        </w:rPr>
        <w:t>采购项目</w:t>
      </w:r>
      <w:r>
        <w:rPr>
          <w:rFonts w:hint="eastAsia" w:ascii="仿宋_GB2312" w:hAnsi="仿宋" w:eastAsia="仿宋_GB2312"/>
          <w:bCs/>
          <w:snapToGrid/>
          <w:color w:val="auto"/>
          <w:kern w:val="2"/>
          <w:sz w:val="24"/>
          <w:szCs w:val="24"/>
        </w:rPr>
        <w:t>的采购、运输、安装、调试、培训和相关维护等</w:t>
      </w:r>
      <w:r>
        <w:rPr>
          <w:rFonts w:ascii="仿宋_GB2312" w:hAnsi="仿宋" w:eastAsia="仿宋_GB2312"/>
          <w:bCs/>
          <w:snapToGrid/>
          <w:color w:val="auto"/>
          <w:kern w:val="2"/>
          <w:sz w:val="24"/>
          <w:szCs w:val="24"/>
        </w:rPr>
        <w:t>。</w:t>
      </w:r>
      <w:r>
        <w:rPr>
          <w:rFonts w:hint="eastAsia" w:ascii="仿宋_GB2312" w:hAnsi="仿宋" w:eastAsia="仿宋_GB2312"/>
          <w:bCs/>
          <w:color w:val="auto"/>
          <w:kern w:val="2"/>
          <w:sz w:val="24"/>
          <w:szCs w:val="24"/>
        </w:rPr>
        <w:t>详见招标文件第三部分采购需求。</w:t>
      </w:r>
    </w:p>
    <w:p>
      <w:pPr>
        <w:snapToGrid w:val="0"/>
        <w:spacing w:line="360" w:lineRule="auto"/>
        <w:ind w:firstLine="241" w:firstLineChars="100"/>
        <w:rPr>
          <w:rFonts w:ascii="仿宋_GB2312" w:hAnsi="仿宋" w:eastAsia="仿宋_GB2312"/>
        </w:rPr>
      </w:pPr>
      <w:r>
        <w:rPr>
          <w:rFonts w:hint="eastAsia" w:ascii="仿宋_GB2312" w:hAnsi="仿宋" w:eastAsia="仿宋_GB2312"/>
          <w:b/>
          <w:snapToGrid w:val="0"/>
          <w:kern w:val="28"/>
          <w:sz w:val="24"/>
          <w:szCs w:val="20"/>
        </w:rPr>
        <w:t>合同履约期限：</w:t>
      </w:r>
      <w:r>
        <w:rPr>
          <w:rFonts w:hint="eastAsia" w:ascii="仿宋_GB2312" w:hAnsi="仿宋" w:eastAsia="仿宋_GB2312"/>
          <w:bCs/>
          <w:sz w:val="24"/>
        </w:rPr>
        <w:t>签订合同后，30日内完成供货安装，并调试完成。</w:t>
      </w:r>
    </w:p>
    <w:p>
      <w:pPr>
        <w:pStyle w:val="17"/>
        <w:spacing w:line="360" w:lineRule="auto"/>
        <w:ind w:firstLine="241" w:firstLineChars="100"/>
        <w:rPr>
          <w:rFonts w:hAnsi="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FE"/>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color w:val="FF0000"/>
          <w:sz w:val="24"/>
        </w:rPr>
      </w:pPr>
      <w:r>
        <w:rPr>
          <w:rFonts w:ascii="仿宋_GB2312" w:hAnsi="仿宋" w:eastAsia="仿宋_GB2312"/>
          <w:sz w:val="24"/>
        </w:rPr>
        <w:t>3.本项目的特定资格要求：</w:t>
      </w:r>
      <w:r>
        <w:rPr>
          <w:rFonts w:hint="eastAsia" w:ascii="仿宋_GB2312" w:hAnsi="仿宋" w:eastAsia="仿宋_GB2312"/>
          <w:b/>
          <w:bCs/>
          <w:color w:val="FF0000"/>
          <w:sz w:val="24"/>
        </w:rPr>
        <w:t>资格文件需中小企业申明函，不提供将被视为无效；</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2023</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 xml:space="preserve">17 </w:t>
      </w:r>
      <w:r>
        <w:rPr>
          <w:rFonts w:ascii="仿宋_GB2312" w:hAnsi="仿宋" w:eastAsia="仿宋_GB2312"/>
          <w:color w:val="000000" w:themeColor="text1"/>
          <w:sz w:val="24"/>
          <w:u w:val="single"/>
        </w:rPr>
        <w:t>日</w:t>
      </w:r>
      <w:r>
        <w:rPr>
          <w:rFonts w:hint="eastAsia" w:ascii="仿宋_GB2312" w:hAnsi="仿宋" w:eastAsia="仿宋_GB2312"/>
          <w:color w:val="000000" w:themeColor="text1"/>
          <w:sz w:val="24"/>
        </w:rPr>
        <w:t>，每天上午</w:t>
      </w:r>
      <w:r>
        <w:rPr>
          <w:rFonts w:ascii="仿宋_GB2312" w:hAnsi="仿宋" w:eastAsia="仿宋_GB2312"/>
          <w:color w:val="000000" w:themeColor="text1"/>
          <w:sz w:val="24"/>
        </w:rPr>
        <w:t xml:space="preserve">00:00至12:00 </w:t>
      </w:r>
      <w:r>
        <w:rPr>
          <w:rFonts w:hint="eastAsia" w:ascii="仿宋_GB2312" w:hAnsi="仿宋" w:eastAsia="仿宋_GB2312"/>
          <w:color w:val="000000" w:themeColor="text1"/>
          <w:sz w:val="24"/>
        </w:rPr>
        <w:t>，下午</w:t>
      </w:r>
      <w:r>
        <w:rPr>
          <w:rFonts w:ascii="仿宋_GB2312" w:hAnsi="仿宋" w:eastAsia="仿宋_GB2312"/>
          <w:color w:val="000000" w:themeColor="text1"/>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获取网址：</w:t>
      </w:r>
      <w:r>
        <w:rPr>
          <w:rFonts w:hint="eastAsia" w:ascii="仿宋_GB2312" w:hAnsi="仿宋" w:eastAsia="仿宋_GB2312"/>
          <w:color w:val="000000" w:themeColor="text1"/>
          <w:sz w:val="24"/>
        </w:rPr>
        <w:t>政采云平台（</w:t>
      </w:r>
      <w:r>
        <w:rPr>
          <w:rFonts w:ascii="仿宋_GB2312" w:hAnsi="仿宋" w:eastAsia="仿宋_GB2312"/>
          <w:color w:val="000000" w:themeColor="text1"/>
          <w:sz w:val="24"/>
        </w:rPr>
        <w:t xml:space="preserve">https://www.zcygov.cn/）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方式：</w:t>
      </w:r>
      <w:r>
        <w:rPr>
          <w:rFonts w:hint="eastAsia" w:ascii="仿宋_GB2312" w:hAnsi="仿宋" w:eastAsia="仿宋_GB2312"/>
          <w:color w:val="000000" w:themeColor="text1"/>
          <w:sz w:val="24"/>
        </w:rPr>
        <w:t>供应商登录政采云平台</w:t>
      </w:r>
      <w:r>
        <w:rPr>
          <w:rFonts w:ascii="仿宋_GB2312" w:hAnsi="仿宋" w:eastAsia="仿宋_GB2312"/>
          <w:color w:val="000000" w:themeColor="text1"/>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售价（元）：</w:t>
      </w:r>
      <w:r>
        <w:rPr>
          <w:rFonts w:ascii="仿宋_GB2312" w:hAnsi="仿宋" w:eastAsia="仿宋_GB2312"/>
          <w:color w:val="000000" w:themeColor="text1"/>
          <w:sz w:val="24"/>
        </w:rPr>
        <w:t xml:space="preserve">0 </w:t>
      </w:r>
      <w:r>
        <w:rPr>
          <w:rFonts w:ascii="仿宋_GB2312" w:hAnsi="仿宋" w:eastAsia="仿宋_GB2312"/>
          <w:color w:val="000000" w:themeColor="text1"/>
          <w:sz w:val="24"/>
        </w:rPr>
        <w:tab/>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四、提交投标文件截止时间、开标时间和地点</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提交投标文件截止时间：</w:t>
      </w:r>
      <w:r>
        <w:rPr>
          <w:rFonts w:ascii="仿宋_GB2312" w:hAnsi="仿宋" w:eastAsia="仿宋_GB2312"/>
          <w:color w:val="000000" w:themeColor="text1"/>
          <w:sz w:val="24"/>
          <w:u w:val="single"/>
        </w:rPr>
        <w:t xml:space="preserve"> </w:t>
      </w:r>
      <w:r>
        <w:rPr>
          <w:rFonts w:hint="eastAsia" w:ascii="仿宋_GB2312" w:hAnsi="仿宋" w:eastAsia="仿宋_GB2312"/>
          <w:color w:val="000000" w:themeColor="text1"/>
          <w:sz w:val="24"/>
          <w:u w:val="single"/>
        </w:rPr>
        <w:t xml:space="preserve">2023 </w:t>
      </w:r>
      <w:r>
        <w:rPr>
          <w:rFonts w:ascii="仿宋_GB2312" w:hAnsi="仿宋" w:eastAsia="仿宋_GB2312"/>
          <w:color w:val="000000" w:themeColor="text1"/>
          <w:sz w:val="24"/>
          <w:u w:val="single"/>
        </w:rPr>
        <w:t>年</w:t>
      </w:r>
      <w:r>
        <w:rPr>
          <w:rFonts w:hint="eastAsia" w:ascii="仿宋_GB2312" w:hAnsi="仿宋" w:eastAsia="仿宋_GB2312"/>
          <w:color w:val="000000" w:themeColor="text1"/>
          <w:sz w:val="24"/>
          <w:u w:val="single"/>
          <w:lang w:val="en-US" w:eastAsia="zh-CN"/>
        </w:rPr>
        <w:t>5</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 xml:space="preserve">17 </w:t>
      </w:r>
      <w:r>
        <w:rPr>
          <w:rFonts w:hint="eastAsia" w:ascii="仿宋_GB2312" w:hAnsi="仿宋" w:eastAsia="仿宋_GB2312"/>
          <w:color w:val="000000" w:themeColor="text1"/>
          <w:sz w:val="24"/>
          <w:u w:val="single"/>
        </w:rPr>
        <w:t>日14点00分</w:t>
      </w:r>
      <w:r>
        <w:rPr>
          <w:rFonts w:hint="eastAsia" w:ascii="仿宋_GB2312" w:hAnsi="仿宋" w:eastAsia="仿宋_GB2312"/>
          <w:bCs/>
          <w:color w:val="000000" w:themeColor="text1"/>
          <w:sz w:val="24"/>
          <w:u w:val="single"/>
        </w:rPr>
        <w:t xml:space="preserve"> </w:t>
      </w:r>
      <w:r>
        <w:rPr>
          <w:rFonts w:hint="eastAsia" w:ascii="仿宋_GB2312" w:hAnsi="仿宋" w:eastAsia="仿宋_GB2312"/>
          <w:color w:val="000000" w:themeColor="text1"/>
          <w:sz w:val="24"/>
        </w:rPr>
        <w:t>（北京时间）</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投标地点：</w:t>
      </w:r>
      <w:r>
        <w:rPr>
          <w:rFonts w:ascii="仿宋_GB2312" w:hAnsi="仿宋" w:eastAsia="仿宋_GB2312"/>
          <w:color w:val="000000" w:themeColor="text1"/>
          <w:sz w:val="24"/>
        </w:rPr>
        <w:t>杭州</w:t>
      </w:r>
      <w:r>
        <w:rPr>
          <w:rFonts w:hint="eastAsia" w:ascii="仿宋_GB2312" w:hAnsi="仿宋" w:eastAsia="仿宋_GB2312"/>
          <w:color w:val="000000" w:themeColor="text1"/>
          <w:sz w:val="24"/>
        </w:rPr>
        <w:t>尚远招标代理有限公司（临平区星桥街道星星路7号1幢3楼306开标室）</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olor w:val="000000" w:themeColor="text1"/>
          <w:sz w:val="24"/>
        </w:rPr>
        <w:t>投标网址：政采云平台（</w:t>
      </w:r>
      <w:r>
        <w:rPr>
          <w:rFonts w:ascii="仿宋_GB2312" w:hAnsi="仿宋" w:eastAsia="仿宋_GB2312"/>
          <w:color w:val="000000" w:themeColor="text1"/>
          <w:sz w:val="24"/>
        </w:rPr>
        <w:t xml:space="preserve">https://www.zcygov.cn/） </w:t>
      </w:r>
    </w:p>
    <w:p>
      <w:pPr>
        <w:spacing w:line="360" w:lineRule="auto"/>
        <w:ind w:firstLine="482" w:firstLineChars="200"/>
        <w:rPr>
          <w:rFonts w:ascii="仿宋_GB2312" w:hAnsi="仿宋" w:eastAsia="仿宋_GB2312"/>
          <w:color w:val="000000" w:themeColor="text1"/>
          <w:sz w:val="24"/>
          <w:u w:val="single"/>
        </w:rPr>
      </w:pPr>
      <w:r>
        <w:rPr>
          <w:rFonts w:hint="eastAsia" w:ascii="仿宋_GB2312" w:hAnsi="仿宋" w:eastAsia="仿宋_GB2312"/>
          <w:b/>
          <w:color w:val="000000" w:themeColor="text1"/>
          <w:sz w:val="24"/>
        </w:rPr>
        <w:t>开标时间：</w:t>
      </w:r>
      <w:r>
        <w:rPr>
          <w:rFonts w:ascii="仿宋_GB2312" w:hAnsi="仿宋" w:eastAsia="仿宋_GB2312"/>
          <w:color w:val="000000" w:themeColor="text1"/>
          <w:sz w:val="24"/>
          <w:u w:val="single"/>
        </w:rPr>
        <w:t xml:space="preserve">  </w:t>
      </w:r>
      <w:r>
        <w:rPr>
          <w:rFonts w:hint="eastAsia" w:ascii="仿宋_GB2312" w:hAnsi="仿宋" w:eastAsia="仿宋_GB2312"/>
          <w:color w:val="000000" w:themeColor="text1"/>
          <w:sz w:val="24"/>
          <w:u w:val="single"/>
        </w:rPr>
        <w:t xml:space="preserve">2023 </w:t>
      </w:r>
      <w:r>
        <w:rPr>
          <w:rFonts w:ascii="仿宋_GB2312" w:hAnsi="仿宋" w:eastAsia="仿宋_GB2312"/>
          <w:color w:val="000000" w:themeColor="text1"/>
          <w:sz w:val="24"/>
          <w:u w:val="single"/>
        </w:rPr>
        <w:t>年</w:t>
      </w:r>
      <w:r>
        <w:rPr>
          <w:rFonts w:hint="eastAsia" w:ascii="仿宋_GB2312" w:hAnsi="仿宋" w:eastAsia="仿宋_GB2312"/>
          <w:color w:val="000000" w:themeColor="text1"/>
          <w:sz w:val="24"/>
          <w:u w:val="single"/>
          <w:lang w:val="en-US" w:eastAsia="zh-CN"/>
        </w:rPr>
        <w:t>5</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 xml:space="preserve">17 </w:t>
      </w:r>
      <w:r>
        <w:rPr>
          <w:rFonts w:hint="eastAsia" w:ascii="仿宋_GB2312" w:hAnsi="仿宋" w:eastAsia="仿宋_GB2312"/>
          <w:color w:val="000000" w:themeColor="text1"/>
          <w:sz w:val="24"/>
          <w:u w:val="single"/>
        </w:rPr>
        <w:t>日14点00分</w:t>
      </w:r>
    </w:p>
    <w:p>
      <w:pPr>
        <w:spacing w:line="360" w:lineRule="auto"/>
        <w:ind w:firstLine="482" w:firstLineChars="200"/>
        <w:rPr>
          <w:rFonts w:ascii="仿宋_GB2312" w:hAnsi="仿宋" w:eastAsia="仿宋_GB2312"/>
          <w:sz w:val="24"/>
        </w:rPr>
      </w:pPr>
      <w:r>
        <w:rPr>
          <w:rFonts w:hint="eastAsia" w:ascii="仿宋_GB2312" w:hAnsi="仿宋" w:eastAsia="仿宋_GB2312"/>
          <w:b/>
          <w:color w:val="000000" w:themeColor="text1"/>
          <w:sz w:val="24"/>
        </w:rPr>
        <w:t>开标地点：</w:t>
      </w:r>
      <w:r>
        <w:rPr>
          <w:rFonts w:ascii="仿宋_GB2312" w:hAnsi="仿宋" w:eastAsia="仿宋_GB2312"/>
          <w:color w:val="000000" w:themeColor="text1"/>
          <w:sz w:val="24"/>
        </w:rPr>
        <w:t>杭州</w:t>
      </w:r>
      <w:r>
        <w:rPr>
          <w:rFonts w:hint="eastAsia" w:ascii="仿宋_GB2312" w:hAnsi="仿宋" w:eastAsia="仿宋_GB2312"/>
          <w:color w:val="000000" w:themeColor="text1"/>
          <w:sz w:val="24"/>
        </w:rPr>
        <w:t>尚远招标代理有限公司（临平区星桥街道</w:t>
      </w:r>
      <w:r>
        <w:rPr>
          <w:rFonts w:hint="eastAsia" w:ascii="仿宋_GB2312" w:hAnsi="仿宋" w:eastAsia="仿宋_GB2312"/>
          <w:sz w:val="24"/>
        </w:rPr>
        <w:t>星星路7号1幢3楼314评</w:t>
      </w:r>
      <w:r>
        <w:rPr>
          <w:rFonts w:ascii="仿宋_GB2312" w:hAnsi="仿宋" w:eastAsia="仿宋_GB2312"/>
          <w:sz w:val="24"/>
        </w:rPr>
        <w:t>标室</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开标网址：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 xml:space="preserve">    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ascii="仿宋_GB2312" w:hAnsi="仿宋" w:eastAsia="仿宋_GB2312"/>
          <w:b/>
          <w:sz w:val="24"/>
        </w:rPr>
      </w:pPr>
      <w:r>
        <w:rPr>
          <w:rFonts w:hint="eastAsia" w:ascii="仿宋_GB2312" w:hAnsi="仿宋" w:eastAsia="仿宋_GB2312"/>
          <w:b/>
          <w:sz w:val="24"/>
        </w:rPr>
        <w:t>其他补充事宜</w:t>
      </w:r>
    </w:p>
    <w:p>
      <w:pPr>
        <w:spacing w:line="360" w:lineRule="auto"/>
        <w:rPr>
          <w:rFonts w:ascii="仿宋_GB2312" w:hAnsi="仿宋" w:eastAsia="仿宋_GB2312"/>
          <w:sz w:val="24"/>
        </w:rPr>
      </w:pPr>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sz w:val="24"/>
        </w:rPr>
      </w:pPr>
      <w:r>
        <w:rPr>
          <w:rFonts w:hint="eastAsia" w:ascii="仿宋_GB2312" w:hAnsi="仿宋" w:eastAsia="仿宋_GB2312"/>
          <w:sz w:val="24"/>
        </w:rPr>
        <w:t xml:space="preserve">    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_GB2312" w:hAnsi="仿宋" w:eastAsia="仿宋_GB2312"/>
          <w:sz w:val="24"/>
        </w:rPr>
      </w:pPr>
      <w:r>
        <w:rPr>
          <w:rFonts w:hint="eastAsia" w:ascii="仿宋_GB2312" w:hAnsi="仿宋" w:eastAsia="仿宋_GB2312"/>
          <w:sz w:val="24"/>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 w:hAnsi="仿宋" w:eastAsia="仿宋" w:cs="仿宋"/>
          <w:sz w:val="24"/>
        </w:rPr>
      </w:pPr>
      <w:r>
        <w:rPr>
          <w:rFonts w:ascii="仿宋_GB2312" w:hAnsi="仿宋" w:eastAsia="仿宋_GB2312"/>
          <w:sz w:val="24"/>
        </w:rPr>
        <w:t xml:space="preserve">    1.</w:t>
      </w:r>
      <w:r>
        <w:rPr>
          <w:rFonts w:hint="eastAsia" w:ascii="仿宋" w:hAnsi="仿宋" w:eastAsia="仿宋" w:cs="仿宋"/>
          <w:sz w:val="24"/>
        </w:rPr>
        <w:t xml:space="preserve">  1.采购人信息</w:t>
      </w:r>
    </w:p>
    <w:p>
      <w:pPr>
        <w:spacing w:line="360" w:lineRule="auto"/>
        <w:rPr>
          <w:rFonts w:ascii="仿宋" w:hAnsi="仿宋" w:eastAsia="仿宋" w:cs="仿宋"/>
          <w:color w:val="000000" w:themeColor="text1"/>
          <w:sz w:val="24"/>
        </w:rPr>
      </w:pPr>
      <w:r>
        <w:rPr>
          <w:rFonts w:hint="eastAsia" w:ascii="仿宋" w:hAnsi="仿宋" w:eastAsia="仿宋" w:cs="仿宋"/>
          <w:sz w:val="24"/>
        </w:rPr>
        <w:t xml:space="preserve">    名    称：</w:t>
      </w:r>
      <w:r>
        <w:rPr>
          <w:rFonts w:hint="eastAsia" w:ascii="仿宋" w:hAnsi="仿宋" w:eastAsia="仿宋" w:cs="仿宋"/>
          <w:color w:val="000000" w:themeColor="text1"/>
          <w:kern w:val="0"/>
          <w:sz w:val="24"/>
        </w:rPr>
        <w:t>杭州市临平区</w:t>
      </w:r>
      <w:r>
        <w:rPr>
          <w:rFonts w:hint="eastAsia" w:ascii="仿宋" w:hAnsi="仿宋" w:eastAsia="仿宋" w:cs="仿宋"/>
          <w:color w:val="000000" w:themeColor="text1"/>
          <w:kern w:val="0"/>
          <w:sz w:val="24"/>
          <w:lang w:val="en-US" w:eastAsia="zh-CN"/>
        </w:rPr>
        <w:t>天长世纪小学</w:t>
      </w:r>
      <w:r>
        <w:rPr>
          <w:rFonts w:hint="eastAsia" w:ascii="仿宋" w:hAnsi="仿宋" w:eastAsia="仿宋" w:cs="仿宋"/>
          <w:color w:val="000000" w:themeColor="text1"/>
          <w:sz w:val="24"/>
        </w:rPr>
        <w:t xml:space="preserve">   </w:t>
      </w:r>
    </w:p>
    <w:p>
      <w:pPr>
        <w:spacing w:line="360" w:lineRule="auto"/>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sz w:val="24"/>
        </w:rPr>
        <w:t xml:space="preserve">    地    址：</w:t>
      </w:r>
      <w:r>
        <w:rPr>
          <w:rFonts w:hint="eastAsia" w:ascii="仿宋" w:hAnsi="仿宋" w:eastAsia="仿宋" w:cs="仿宋"/>
          <w:color w:val="000000" w:themeColor="text1"/>
          <w:kern w:val="0"/>
          <w:sz w:val="24"/>
        </w:rPr>
        <w:t>杭州市临平区汀城路与汀兰路</w:t>
      </w:r>
      <w:r>
        <w:rPr>
          <w:rFonts w:hint="eastAsia" w:ascii="仿宋" w:hAnsi="仿宋" w:eastAsia="仿宋" w:cs="仿宋"/>
          <w:color w:val="000000" w:themeColor="text1"/>
          <w:kern w:val="0"/>
          <w:sz w:val="24"/>
          <w:lang w:val="en-US" w:eastAsia="zh-CN"/>
        </w:rPr>
        <w:t>路</w:t>
      </w:r>
      <w:r>
        <w:rPr>
          <w:rFonts w:hint="eastAsia" w:ascii="仿宋" w:hAnsi="仿宋" w:eastAsia="仿宋" w:cs="仿宋"/>
          <w:color w:val="000000" w:themeColor="text1"/>
          <w:kern w:val="0"/>
          <w:sz w:val="24"/>
        </w:rPr>
        <w:t>口</w:t>
      </w:r>
    </w:p>
    <w:p>
      <w:pPr>
        <w:spacing w:line="360" w:lineRule="auto"/>
        <w:ind w:firstLine="480"/>
        <w:rPr>
          <w:rFonts w:ascii="仿宋_GB2312" w:hAnsi="仿宋" w:eastAsia="仿宋_GB2312"/>
          <w:color w:val="000000" w:themeColor="text1"/>
          <w:sz w:val="24"/>
        </w:rPr>
      </w:pPr>
      <w:r>
        <w:rPr>
          <w:rFonts w:hint="eastAsia" w:ascii="仿宋_GB2312" w:hAnsi="仿宋" w:eastAsia="仿宋_GB2312"/>
          <w:color w:val="000000" w:themeColor="text1"/>
          <w:sz w:val="24"/>
        </w:rPr>
        <w:t>传</w:t>
      </w:r>
      <w:r>
        <w:rPr>
          <w:rFonts w:ascii="仿宋_GB2312" w:hAnsi="仿宋" w:eastAsia="仿宋_GB2312"/>
          <w:color w:val="000000" w:themeColor="text1"/>
          <w:sz w:val="24"/>
        </w:rPr>
        <w:t xml:space="preserve">    真： </w:t>
      </w:r>
      <w:r>
        <w:rPr>
          <w:rFonts w:ascii="仿宋" w:hAnsi="仿宋" w:eastAsia="仿宋"/>
          <w:color w:val="000000" w:themeColor="text1"/>
          <w:sz w:val="24"/>
        </w:rPr>
        <w:t>/</w:t>
      </w:r>
    </w:p>
    <w:p>
      <w:pPr>
        <w:spacing w:line="360" w:lineRule="auto"/>
        <w:ind w:firstLine="480"/>
        <w:rPr>
          <w:rFonts w:hint="eastAsia" w:ascii="仿宋_GB2312" w:hAnsi="仿宋" w:eastAsia="仿宋_GB2312"/>
          <w:color w:val="000000" w:themeColor="text1"/>
          <w:sz w:val="24"/>
          <w:lang w:val="en-US" w:eastAsia="zh-CN"/>
        </w:rPr>
      </w:pPr>
      <w:r>
        <w:rPr>
          <w:rFonts w:hint="eastAsia" w:ascii="仿宋_GB2312" w:hAnsi="仿宋" w:eastAsia="仿宋_GB2312"/>
          <w:color w:val="000000" w:themeColor="text1"/>
          <w:sz w:val="24"/>
        </w:rPr>
        <w:t>项目联系人（询问）：</w:t>
      </w:r>
      <w:r>
        <w:rPr>
          <w:rFonts w:hint="eastAsia" w:ascii="仿宋_GB2312" w:hAnsi="仿宋" w:eastAsia="仿宋_GB2312"/>
          <w:color w:val="000000" w:themeColor="text1"/>
          <w:sz w:val="24"/>
          <w:lang w:val="en-US" w:eastAsia="zh-CN"/>
        </w:rPr>
        <w:t>马宏全</w:t>
      </w:r>
    </w:p>
    <w:p>
      <w:pPr>
        <w:spacing w:line="360" w:lineRule="auto"/>
        <w:ind w:firstLine="480"/>
        <w:rPr>
          <w:rFonts w:hint="default" w:ascii="仿宋_GB2312" w:hAnsi="仿宋" w:eastAsia="仿宋_GB2312"/>
          <w:color w:val="000000" w:themeColor="text1"/>
          <w:sz w:val="24"/>
          <w:lang w:val="en-US" w:eastAsia="zh-CN"/>
        </w:rPr>
      </w:pPr>
      <w:r>
        <w:rPr>
          <w:rFonts w:ascii="仿宋_GB2312" w:hAnsi="仿宋" w:eastAsia="仿宋_GB2312"/>
          <w:color w:val="000000" w:themeColor="text1"/>
          <w:sz w:val="24"/>
        </w:rPr>
        <w:t>项目联系方式（询问）：</w:t>
      </w:r>
      <w:r>
        <w:rPr>
          <w:rFonts w:hint="eastAsia" w:ascii="仿宋_GB2312" w:hAnsi="仿宋" w:eastAsia="仿宋_GB2312"/>
          <w:color w:val="000000" w:themeColor="text1"/>
          <w:sz w:val="24"/>
        </w:rPr>
        <w:t>0571-86295169</w:t>
      </w:r>
    </w:p>
    <w:p>
      <w:pPr>
        <w:spacing w:line="360" w:lineRule="auto"/>
        <w:ind w:firstLine="480"/>
        <w:rPr>
          <w:rFonts w:hint="default" w:ascii="仿宋" w:hAnsi="仿宋" w:eastAsia="仿宋_GB2312"/>
          <w:color w:val="000000" w:themeColor="text1"/>
          <w:sz w:val="24"/>
          <w:lang w:val="en-US" w:eastAsia="zh-CN"/>
        </w:rPr>
      </w:pPr>
      <w:r>
        <w:rPr>
          <w:rFonts w:ascii="仿宋_GB2312" w:hAnsi="仿宋" w:eastAsia="仿宋_GB2312"/>
          <w:color w:val="000000" w:themeColor="text1"/>
          <w:sz w:val="24"/>
        </w:rPr>
        <w:t>质疑联系人：</w:t>
      </w:r>
      <w:r>
        <w:rPr>
          <w:rFonts w:hint="eastAsia" w:ascii="仿宋_GB2312" w:hAnsi="仿宋" w:eastAsia="仿宋_GB2312"/>
          <w:color w:val="000000" w:themeColor="text1"/>
          <w:sz w:val="24"/>
          <w:lang w:val="en-US" w:eastAsia="zh-CN"/>
        </w:rPr>
        <w:t>雷宁</w:t>
      </w:r>
    </w:p>
    <w:p>
      <w:pPr>
        <w:spacing w:line="360" w:lineRule="auto"/>
        <w:ind w:firstLine="480"/>
        <w:rPr>
          <w:rFonts w:hint="default" w:ascii="仿宋_GB2312" w:hAnsi="仿宋" w:eastAsia="仿宋_GB2312"/>
          <w:color w:val="000000" w:themeColor="text1"/>
          <w:sz w:val="24"/>
          <w:lang w:val="en-US" w:eastAsia="zh-CN"/>
        </w:rPr>
      </w:pPr>
      <w:r>
        <w:rPr>
          <w:rFonts w:ascii="仿宋_GB2312" w:hAnsi="仿宋" w:eastAsia="仿宋_GB2312"/>
          <w:color w:val="000000" w:themeColor="text1"/>
          <w:sz w:val="24"/>
        </w:rPr>
        <w:t>质疑联系方式：</w:t>
      </w:r>
      <w:r>
        <w:rPr>
          <w:rFonts w:hint="eastAsia" w:ascii="仿宋_GB2312" w:hAnsi="仿宋" w:eastAsia="仿宋_GB2312"/>
          <w:color w:val="000000" w:themeColor="text1"/>
          <w:sz w:val="24"/>
          <w:lang w:val="en-US" w:eastAsia="zh-CN"/>
        </w:rPr>
        <w:t>18069873108</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称：杭州尚远招标代理有限公司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址：杭州市临平区星桥街道星星路7号1幢3楼306室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仿宋" w:hAnsi="仿宋" w:eastAsia="仿宋" w:cs="仿宋"/>
          <w:sz w:val="24"/>
          <w:lang w:val="en-US" w:eastAsia="zh-CN"/>
        </w:rPr>
        <w:t>沈晓娟</w:t>
      </w:r>
      <w:r>
        <w:rPr>
          <w:rFonts w:hint="eastAsia" w:ascii="仿宋" w:hAnsi="仿宋" w:eastAsia="仿宋" w:cs="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 w:hAnsi="仿宋" w:eastAsia="仿宋" w:cs="仿宋"/>
          <w:sz w:val="24"/>
          <w:lang w:val="en-US" w:eastAsia="zh-CN"/>
        </w:rPr>
        <w:t>13857135893</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cs="仿宋"/>
          <w:sz w:val="24"/>
        </w:rPr>
        <w:t>李竹军</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w:t>
      </w:r>
      <w:r>
        <w:rPr>
          <w:rFonts w:hint="eastAsia" w:ascii="仿宋" w:hAnsi="仿宋" w:eastAsia="仿宋" w:cs="仿宋"/>
          <w:sz w:val="24"/>
        </w:rPr>
        <w:t>18357015059</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 w:hAnsi="仿宋" w:eastAsia="仿宋" w:cs="仿宋"/>
          <w:sz w:val="24"/>
        </w:rPr>
        <w:t>临平区财政局采购监管科</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
          <w:color w:val="000000"/>
          <w:sz w:val="24"/>
        </w:rPr>
        <w:t>杭州市临平区东湖中路236号临平财税大楼</w:t>
      </w:r>
      <w:r>
        <w:rPr>
          <w:rFonts w:hint="eastAsia" w:ascii="仿宋" w:hAnsi="仿宋" w:eastAsia="仿宋" w:cs="仿宋"/>
          <w:sz w:val="24"/>
        </w:rPr>
        <w:t xml:space="preserve"> </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 w:hAnsi="仿宋" w:eastAsia="仿宋" w:cs="仿宋"/>
          <w:sz w:val="24"/>
        </w:rPr>
        <w:t xml:space="preserve">俞征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 w:hAnsi="仿宋" w:eastAsia="仿宋" w:cs="仿宋"/>
          <w:sz w:val="24"/>
        </w:rPr>
        <w:t xml:space="preserve">0571-89185312    </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szCs w:val="20"/>
                <w:lang w:val="zh-CN"/>
              </w:rPr>
            </w:pPr>
            <w:r>
              <w:rPr>
                <w:rFonts w:hint="eastAsia" w:ascii="仿宋_GB2312" w:hAnsi="仿宋" w:eastAsia="仿宋_GB2312"/>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b/>
                <w:kern w:val="0"/>
                <w:sz w:val="24"/>
                <w:szCs w:val="20"/>
                <w:lang w:val="zh-CN"/>
              </w:rPr>
              <w:t>;</w:t>
            </w:r>
          </w:p>
          <w:p>
            <w:pPr>
              <w:spacing w:line="360" w:lineRule="auto"/>
              <w:ind w:firstLine="241" w:firstLineChars="100"/>
              <w:rPr>
                <w:rFonts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line="360" w:lineRule="auto"/>
              <w:ind w:firstLine="241" w:firstLineChars="100"/>
              <w:rPr>
                <w:rFonts w:ascii="仿宋_GB2312" w:hAnsi="仿宋" w:eastAsia="仿宋_GB2312"/>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sz w:val="24"/>
                <w:szCs w:val="20"/>
              </w:rPr>
              <w:t>同意将非主体、非关键性的</w:t>
            </w:r>
            <w:r>
              <w:rPr>
                <w:rFonts w:hint="eastAsia" w:ascii="仿宋_GB2312" w:hAnsi="仿宋" w:eastAsia="仿宋_GB2312"/>
                <w:sz w:val="24"/>
                <w:szCs w:val="20"/>
                <w:u w:val="single"/>
              </w:rPr>
              <w:t xml:space="preserve">             </w:t>
            </w:r>
            <w:r>
              <w:rPr>
                <w:rFonts w:hint="eastAsia" w:ascii="仿宋_GB2312" w:hAnsi="仿宋" w:eastAsia="仿宋_GB2312"/>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szCs w:val="20"/>
              </w:rPr>
              <w:t>（1）资格证明文件：见招标文件第二部分11.1。</w:t>
            </w:r>
          </w:p>
          <w:p>
            <w:pPr>
              <w:spacing w:line="360" w:lineRule="auto"/>
              <w:rPr>
                <w:rFonts w:ascii="Arial" w:hAnsi="Arial" w:eastAsia="黑体" w:cs="Arial"/>
                <w:snapToGrid w:val="0"/>
                <w:kern w:val="0"/>
                <w:sz w:val="20"/>
                <w:szCs w:val="21"/>
              </w:rPr>
            </w:pPr>
            <w:r>
              <w:rPr>
                <w:rFonts w:hint="eastAsia" w:ascii="仿宋_GB2312" w:hAnsi="仿宋" w:eastAsia="仿宋_GB2312"/>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sz w:val="24"/>
                <w:szCs w:val="20"/>
              </w:rPr>
              <w:t>不组织。</w:t>
            </w:r>
          </w:p>
          <w:p>
            <w:pPr>
              <w:spacing w:line="360" w:lineRule="auto"/>
              <w:rPr>
                <w:rFonts w:ascii="仿宋_GB2312" w:hAnsi="仿宋" w:eastAsia="仿宋_GB2312"/>
                <w:sz w:val="24"/>
                <w:szCs w:val="20"/>
              </w:rPr>
            </w:pPr>
            <w:r>
              <w:rPr>
                <w:rFonts w:hint="eastAsia" w:ascii="MS Gothic" w:hAnsi="MS Gothic" w:eastAsia="MS Gothic" w:cs="Arial"/>
                <w:kern w:val="0"/>
                <w:sz w:val="24"/>
                <w:szCs w:val="20"/>
              </w:rPr>
              <w:t>☐</w:t>
            </w:r>
            <w:r>
              <w:rPr>
                <w:rFonts w:hint="eastAsia" w:ascii="仿宋_GB2312" w:hAnsi="仿宋" w:eastAsia="仿宋_GB2312"/>
                <w:kern w:val="0"/>
                <w:sz w:val="24"/>
                <w:szCs w:val="20"/>
              </w:rPr>
              <w:t>B组织，</w:t>
            </w:r>
            <w:r>
              <w:rPr>
                <w:rFonts w:hint="eastAsia" w:ascii="仿宋_GB2312" w:hAnsi="仿宋" w:eastAsia="仿宋_GB2312"/>
                <w:sz w:val="24"/>
                <w:szCs w:val="20"/>
              </w:rPr>
              <w:t>时间：</w:t>
            </w:r>
            <w:r>
              <w:rPr>
                <w:rFonts w:hint="eastAsia" w:ascii="仿宋_GB2312" w:hAnsi="仿宋" w:eastAsia="仿宋_GB2312"/>
                <w:sz w:val="24"/>
                <w:szCs w:val="20"/>
                <w:u w:val="single"/>
              </w:rPr>
              <w:t xml:space="preserve">      </w:t>
            </w:r>
            <w:r>
              <w:rPr>
                <w:rFonts w:hint="eastAsia" w:ascii="仿宋_GB2312" w:hAnsi="仿宋" w:eastAsia="仿宋_GB2312"/>
                <w:sz w:val="24"/>
                <w:szCs w:val="20"/>
              </w:rPr>
              <w:t>,地点：</w:t>
            </w:r>
            <w:r>
              <w:rPr>
                <w:rFonts w:hint="eastAsia" w:ascii="仿宋_GB2312" w:hAnsi="仿宋" w:eastAsia="仿宋_GB2312"/>
                <w:sz w:val="24"/>
                <w:szCs w:val="20"/>
                <w:u w:val="single"/>
              </w:rPr>
              <w:t xml:space="preserve">      </w:t>
            </w:r>
            <w:r>
              <w:rPr>
                <w:rFonts w:hint="eastAsia" w:ascii="仿宋_GB2312" w:hAnsi="仿宋" w:eastAsia="仿宋_GB2312"/>
                <w:sz w:val="24"/>
                <w:szCs w:val="20"/>
              </w:rPr>
              <w:t>，联系人：</w:t>
            </w:r>
            <w:r>
              <w:rPr>
                <w:rFonts w:hint="eastAsia" w:ascii="仿宋_GB2312" w:hAnsi="仿宋" w:eastAsia="仿宋_GB2312"/>
                <w:sz w:val="24"/>
                <w:szCs w:val="20"/>
                <w:u w:val="single"/>
              </w:rPr>
              <w:t xml:space="preserve">      </w:t>
            </w:r>
            <w:r>
              <w:rPr>
                <w:rFonts w:hint="eastAsia" w:ascii="仿宋_GB2312" w:hAnsi="仿宋" w:eastAsia="仿宋_GB2312"/>
                <w:sz w:val="24"/>
                <w:szCs w:val="20"/>
              </w:rPr>
              <w:t>，联系方式：</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不要求提供。</w:t>
            </w:r>
          </w:p>
          <w:p>
            <w:pPr>
              <w:spacing w:line="360" w:lineRule="auto"/>
              <w:rPr>
                <w:rFonts w:ascii="仿宋_GB2312" w:hAnsi="仿宋" w:eastAsia="仿宋_GB2312"/>
                <w:kern w:val="0"/>
                <w:sz w:val="24"/>
                <w:szCs w:val="20"/>
              </w:rPr>
            </w:pPr>
            <w:r>
              <w:rPr>
                <w:rFonts w:hint="eastAsia" w:ascii="仿宋_GB2312" w:hAnsi="仿宋" w:eastAsia="仿宋_GB2312" w:cs="Arial"/>
                <w:kern w:val="0"/>
                <w:sz w:val="24"/>
                <w:szCs w:val="20"/>
              </w:rPr>
              <w:sym w:font="Wingdings" w:char="00A8"/>
            </w:r>
            <w:r>
              <w:rPr>
                <w:rFonts w:hint="eastAsia" w:ascii="仿宋_GB2312" w:hAnsi="仿宋" w:eastAsia="仿宋_GB2312"/>
                <w:kern w:val="0"/>
                <w:sz w:val="24"/>
                <w:szCs w:val="20"/>
              </w:rPr>
              <w:t>B要求提供</w:t>
            </w:r>
          </w:p>
          <w:p>
            <w:pPr>
              <w:keepNext w:val="0"/>
              <w:keepLines w:val="0"/>
              <w:widowControl w:val="0"/>
              <w:numPr>
                <w:numId w:val="0"/>
              </w:numPr>
              <w:suppressLineNumbers w:val="0"/>
              <w:adjustRightInd w:val="0"/>
              <w:spacing w:before="0" w:beforeAutospacing="0" w:after="0" w:afterAutospacing="0" w:line="360" w:lineRule="auto"/>
              <w:ind w:right="0" w:rightChars="0"/>
              <w:jc w:val="both"/>
              <w:rPr>
                <w:rFonts w:hint="eastAsia" w:ascii="仿宋" w:hAnsi="仿宋" w:eastAsia="仿宋" w:cs="仿宋"/>
                <w:kern w:val="2"/>
                <w:sz w:val="24"/>
                <w:szCs w:val="24"/>
                <w:lang w:val="en-US" w:eastAsia="zh-CN" w:bidi="ar"/>
              </w:rPr>
            </w:pPr>
            <w:r>
              <w:rPr>
                <w:rFonts w:hint="eastAsia" w:ascii="仿宋_GB2312" w:hAnsi="仿宋" w:eastAsia="仿宋_GB2312"/>
                <w:kern w:val="0"/>
                <w:sz w:val="24"/>
                <w:szCs w:val="20"/>
              </w:rPr>
              <w:t>（</w:t>
            </w:r>
            <w:r>
              <w:rPr>
                <w:rFonts w:hint="eastAsia" w:ascii="仿宋" w:hAnsi="仿宋" w:eastAsia="仿宋" w:cs="仿宋"/>
                <w:kern w:val="0"/>
                <w:sz w:val="24"/>
                <w:szCs w:val="20"/>
              </w:rPr>
              <w:t>1）</w:t>
            </w:r>
            <w:r>
              <w:rPr>
                <w:rFonts w:hint="eastAsia" w:ascii="仿宋" w:hAnsi="仿宋" w:eastAsia="仿宋" w:cs="仿宋"/>
                <w:b w:val="0"/>
                <w:bCs w:val="0"/>
                <w:snapToGrid w:val="0"/>
                <w:color w:val="auto"/>
                <w:kern w:val="28"/>
                <w:sz w:val="24"/>
                <w:szCs w:val="20"/>
              </w:rPr>
              <w:t>样品名称</w:t>
            </w:r>
            <w:r>
              <w:rPr>
                <w:rFonts w:hint="eastAsia" w:ascii="仿宋" w:hAnsi="仿宋" w:eastAsia="仿宋" w:cs="仿宋"/>
                <w:b w:val="0"/>
                <w:bCs w:val="0"/>
                <w:color w:val="auto"/>
                <w:kern w:val="0"/>
                <w:sz w:val="24"/>
                <w:szCs w:val="20"/>
              </w:rPr>
              <w:t>：①</w:t>
            </w:r>
            <w:r>
              <w:rPr>
                <w:rFonts w:hint="eastAsia" w:ascii="仿宋" w:hAnsi="仿宋" w:eastAsia="仿宋" w:cs="仿宋"/>
                <w:kern w:val="2"/>
                <w:sz w:val="24"/>
                <w:szCs w:val="24"/>
                <w:lang w:val="en-US" w:eastAsia="zh-CN" w:bidi="ar"/>
              </w:rPr>
              <w:t>采购清单中→室内标识→序号17的</w:t>
            </w:r>
            <w:r>
              <w:rPr>
                <w:rFonts w:hint="eastAsia" w:ascii="仿宋" w:hAnsi="仿宋" w:eastAsia="仿宋" w:cs="仿宋"/>
                <w:i w:val="0"/>
                <w:iCs w:val="0"/>
                <w:color w:val="000000"/>
                <w:kern w:val="0"/>
                <w:sz w:val="22"/>
                <w:szCs w:val="22"/>
                <w:u w:val="none"/>
                <w:lang w:val="en-US" w:eastAsia="zh-CN" w:bidi="ar"/>
              </w:rPr>
              <w:t>社会主义价值观、中小学生行为规范等</w:t>
            </w:r>
            <w:r>
              <w:rPr>
                <w:rFonts w:hint="eastAsia" w:ascii="仿宋" w:hAnsi="仿宋" w:eastAsia="仿宋" w:cs="仿宋"/>
                <w:kern w:val="2"/>
                <w:sz w:val="24"/>
                <w:szCs w:val="24"/>
                <w:lang w:val="en-US" w:eastAsia="zh-CN" w:bidi="ar"/>
              </w:rPr>
              <w:t>：提供亚克力雕刻字1个；尺寸400*400mm，厚度10mm，烤汽车漆。</w:t>
            </w:r>
          </w:p>
          <w:p>
            <w:pPr>
              <w:keepNext w:val="0"/>
              <w:keepLines w:val="0"/>
              <w:widowControl w:val="0"/>
              <w:numPr>
                <w:ilvl w:val="0"/>
                <w:numId w:val="0"/>
              </w:numPr>
              <w:suppressLineNumbers w:val="0"/>
              <w:adjustRightInd w:val="0"/>
              <w:spacing w:before="0" w:beforeAutospacing="0" w:after="0" w:afterAutospacing="0" w:line="360" w:lineRule="auto"/>
              <w:ind w:right="0" w:rightChars="0"/>
              <w:jc w:val="both"/>
              <w:rPr>
                <w:rFonts w:ascii="仿宋_GB2312" w:hAnsi="仿宋" w:eastAsia="仿宋"/>
                <w:kern w:val="0"/>
                <w:sz w:val="24"/>
                <w:szCs w:val="20"/>
              </w:rPr>
            </w:pPr>
            <w:r>
              <w:rPr>
                <w:rFonts w:hint="eastAsia" w:ascii="仿宋" w:hAnsi="仿宋" w:eastAsia="仿宋" w:cs="仿宋"/>
                <w:kern w:val="2"/>
                <w:sz w:val="24"/>
                <w:szCs w:val="24"/>
                <w:lang w:val="en-US" w:eastAsia="zh-CN" w:bidi="ar"/>
              </w:rPr>
              <w:t>②、采购清单中→室内标识→序号20的校园展厅：提供</w:t>
            </w:r>
            <w:r>
              <w:rPr>
                <w:rFonts w:hint="eastAsia" w:ascii="仿宋" w:hAnsi="仿宋" w:eastAsia="仿宋" w:cs="仿宋"/>
                <w:kern w:val="0"/>
                <w:sz w:val="24"/>
                <w:szCs w:val="24"/>
                <w:lang w:val="en-US" w:eastAsia="zh-CN" w:bidi="ar"/>
              </w:rPr>
              <w:t>原泥色彩条紫黄蓝平面造型一块，400*300mm。</w:t>
            </w:r>
            <w:bookmarkStart w:id="408" w:name="_GoBack"/>
            <w:bookmarkEnd w:id="408"/>
          </w:p>
          <w:p>
            <w:pPr>
              <w:spacing w:line="360" w:lineRule="auto"/>
              <w:rPr>
                <w:rFonts w:ascii="仿宋_GB2312" w:hAnsi="仿宋" w:eastAsia="仿宋_GB2312"/>
                <w:kern w:val="0"/>
                <w:sz w:val="24"/>
                <w:szCs w:val="20"/>
              </w:rPr>
            </w:pPr>
            <w:r>
              <w:rPr>
                <w:rFonts w:hint="eastAsia" w:ascii="仿宋_GB2312" w:hAnsi="仿宋" w:eastAsia="仿宋_GB2312"/>
                <w:kern w:val="0"/>
                <w:sz w:val="24"/>
                <w:szCs w:val="20"/>
              </w:rPr>
              <w:t>（2）</w:t>
            </w:r>
            <w:r>
              <w:rPr>
                <w:rFonts w:hint="eastAsia" w:ascii="仿宋" w:hAnsi="仿宋" w:eastAsia="仿宋"/>
                <w:snapToGrid w:val="0"/>
                <w:kern w:val="28"/>
                <w:sz w:val="24"/>
                <w:szCs w:val="20"/>
              </w:rPr>
              <w:t>样品制作的标准和要求：</w:t>
            </w:r>
            <w:r>
              <w:rPr>
                <w:rFonts w:hint="eastAsia" w:ascii="仿宋_GB2312" w:hAnsi="仿宋" w:eastAsia="仿宋_GB2312"/>
                <w:sz w:val="24"/>
                <w:szCs w:val="20"/>
                <w:u w:val="single"/>
              </w:rPr>
              <w:t xml:space="preserve"> 详见采购需求 </w:t>
            </w:r>
            <w:r>
              <w:rPr>
                <w:rFonts w:hint="eastAsia" w:ascii="仿宋_GB2312" w:hAnsi="仿宋" w:eastAsia="仿宋_GB2312"/>
                <w:kern w:val="0"/>
                <w:sz w:val="24"/>
                <w:szCs w:val="20"/>
              </w:rPr>
              <w:t>；</w:t>
            </w:r>
          </w:p>
          <w:p>
            <w:pPr>
              <w:spacing w:line="360" w:lineRule="auto"/>
              <w:rPr>
                <w:rFonts w:ascii="仿宋_GB2312" w:hAnsi="仿宋" w:eastAsia="仿宋_GB2312"/>
                <w:kern w:val="0"/>
                <w:sz w:val="24"/>
                <w:szCs w:val="20"/>
              </w:rPr>
            </w:pPr>
            <w:r>
              <w:rPr>
                <w:rFonts w:hint="eastAsia" w:ascii="仿宋_GB2312" w:hAnsi="仿宋" w:eastAsia="仿宋_GB2312"/>
                <w:kern w:val="0"/>
                <w:sz w:val="24"/>
                <w:szCs w:val="20"/>
              </w:rPr>
              <w:t>（3）样品的评审方法以及评审标准</w:t>
            </w:r>
            <w:r>
              <w:rPr>
                <w:rFonts w:hint="eastAsia" w:ascii="仿宋" w:hAnsi="仿宋" w:eastAsia="仿宋"/>
                <w:snapToGrid w:val="0"/>
                <w:kern w:val="28"/>
                <w:sz w:val="24"/>
                <w:szCs w:val="20"/>
              </w:rPr>
              <w:t>：</w:t>
            </w:r>
            <w:r>
              <w:rPr>
                <w:rFonts w:hint="eastAsia" w:ascii="仿宋" w:hAnsi="仿宋" w:eastAsia="仿宋"/>
                <w:snapToGrid w:val="0"/>
                <w:kern w:val="28"/>
                <w:sz w:val="24"/>
                <w:szCs w:val="20"/>
                <w:u w:val="single"/>
              </w:rPr>
              <w:t>详见</w:t>
            </w:r>
            <w:r>
              <w:rPr>
                <w:rFonts w:hint="eastAsia" w:ascii="仿宋_GB2312" w:hAnsi="仿宋" w:eastAsia="仿宋_GB2312"/>
                <w:sz w:val="24"/>
                <w:szCs w:val="20"/>
                <w:u w:val="single"/>
              </w:rPr>
              <w:t>评标办法</w:t>
            </w:r>
            <w:r>
              <w:rPr>
                <w:rFonts w:hint="eastAsia" w:ascii="仿宋_GB2312" w:hAnsi="仿宋" w:eastAsia="仿宋_GB2312"/>
                <w:kern w:val="0"/>
                <w:sz w:val="24"/>
                <w:szCs w:val="20"/>
              </w:rPr>
              <w:t>；</w:t>
            </w:r>
          </w:p>
          <w:p>
            <w:pPr>
              <w:spacing w:line="360" w:lineRule="auto"/>
              <w:rPr>
                <w:rFonts w:ascii="仿宋_GB2312" w:hAnsi="仿宋" w:eastAsia="仿宋_GB2312"/>
                <w:kern w:val="0"/>
                <w:sz w:val="24"/>
                <w:szCs w:val="20"/>
              </w:rPr>
            </w:pPr>
            <w:r>
              <w:rPr>
                <w:rFonts w:hint="eastAsia" w:ascii="仿宋_GB2312" w:hAnsi="仿宋" w:eastAsia="仿宋_GB2312"/>
                <w:kern w:val="0"/>
                <w:sz w:val="24"/>
                <w:szCs w:val="20"/>
              </w:rPr>
              <w:t>（4）是否需要随样品提交检测报告：</w:t>
            </w:r>
            <w:r>
              <w:rPr>
                <w:rFonts w:hint="eastAsia" w:ascii="MS Gothic" w:hAnsi="MS Gothic" w:eastAsia="仿宋_GB2312" w:cs="Arial"/>
                <w:kern w:val="0"/>
                <w:sz w:val="24"/>
                <w:szCs w:val="20"/>
              </w:rPr>
              <w:sym w:font="Wingdings" w:char="F0FE"/>
            </w:r>
            <w:r>
              <w:rPr>
                <w:rFonts w:hint="eastAsia" w:ascii="仿宋_GB2312" w:hAnsi="仿宋" w:eastAsia="仿宋_GB2312"/>
                <w:kern w:val="0"/>
                <w:sz w:val="24"/>
                <w:szCs w:val="20"/>
              </w:rPr>
              <w:t>否；</w:t>
            </w:r>
            <w:r>
              <w:rPr>
                <w:rFonts w:hint="eastAsia" w:ascii="MS Gothic" w:hAnsi="MS Gothic" w:eastAsia="仿宋_GB2312" w:cs="Arial"/>
                <w:kern w:val="0"/>
                <w:sz w:val="24"/>
                <w:szCs w:val="20"/>
              </w:rPr>
              <w:t>☐</w:t>
            </w:r>
            <w:r>
              <w:rPr>
                <w:rFonts w:hint="eastAsia" w:ascii="仿宋_GB2312" w:hAnsi="仿宋" w:eastAsia="仿宋_GB2312"/>
                <w:kern w:val="0"/>
                <w:sz w:val="24"/>
                <w:szCs w:val="20"/>
              </w:rPr>
              <w:t>是，检测机构的要求</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；检测内容</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w:t>
            </w:r>
          </w:p>
          <w:p>
            <w:pPr>
              <w:spacing w:line="360" w:lineRule="auto"/>
              <w:rPr>
                <w:rFonts w:ascii="仿宋_GB2312" w:hAnsi="仿宋" w:eastAsia="仿宋_GB2312"/>
                <w:sz w:val="24"/>
                <w:szCs w:val="20"/>
              </w:rPr>
            </w:pPr>
            <w:r>
              <w:rPr>
                <w:rFonts w:hint="eastAsia" w:ascii="仿宋_GB2312" w:hAnsi="仿宋" w:eastAsia="仿宋_GB2312"/>
                <w:sz w:val="24"/>
                <w:szCs w:val="20"/>
              </w:rPr>
              <w:t>（5）提供样品的时间</w:t>
            </w:r>
            <w:r>
              <w:rPr>
                <w:rFonts w:hint="eastAsia" w:ascii="仿宋_GB2312" w:hAnsi="仿宋" w:eastAsia="仿宋_GB2312"/>
                <w:color w:val="auto"/>
                <w:sz w:val="24"/>
                <w:szCs w:val="20"/>
              </w:rPr>
              <w:t>：</w:t>
            </w:r>
            <w:r>
              <w:rPr>
                <w:rFonts w:hint="eastAsia" w:ascii="仿宋_GB2312" w:hAnsi="仿宋" w:eastAsia="仿宋_GB2312"/>
                <w:color w:val="auto"/>
                <w:sz w:val="24"/>
                <w:szCs w:val="20"/>
                <w:u w:val="single"/>
              </w:rPr>
              <w:t xml:space="preserve"> </w:t>
            </w:r>
            <w:r>
              <w:rPr>
                <w:rFonts w:hint="eastAsia" w:ascii="仿宋_GB2312" w:hAnsi="仿宋" w:eastAsia="仿宋_GB2312"/>
                <w:color w:val="000000" w:themeColor="text1"/>
                <w:sz w:val="24"/>
                <w:szCs w:val="20"/>
                <w:u w:val="single"/>
              </w:rPr>
              <w:t>2023年</w:t>
            </w:r>
            <w:r>
              <w:rPr>
                <w:rFonts w:hint="eastAsia" w:ascii="仿宋_GB2312" w:hAnsi="仿宋" w:eastAsia="仿宋_GB2312"/>
                <w:color w:val="000000" w:themeColor="text1"/>
                <w:sz w:val="24"/>
                <w:szCs w:val="20"/>
                <w:u w:val="single"/>
                <w:lang w:val="en-US" w:eastAsia="zh-CN"/>
              </w:rPr>
              <w:t>5</w:t>
            </w:r>
            <w:r>
              <w:rPr>
                <w:rFonts w:hint="eastAsia" w:ascii="仿宋_GB2312" w:hAnsi="仿宋" w:eastAsia="仿宋_GB2312"/>
                <w:color w:val="000000" w:themeColor="text1"/>
                <w:sz w:val="24"/>
                <w:szCs w:val="20"/>
                <w:u w:val="single"/>
              </w:rPr>
              <w:t>月</w:t>
            </w:r>
            <w:r>
              <w:rPr>
                <w:rFonts w:hint="eastAsia" w:ascii="仿宋_GB2312" w:hAnsi="仿宋" w:eastAsia="仿宋_GB2312"/>
                <w:color w:val="000000" w:themeColor="text1"/>
                <w:sz w:val="24"/>
                <w:szCs w:val="20"/>
                <w:u w:val="single"/>
                <w:lang w:val="en-US" w:eastAsia="zh-CN"/>
              </w:rPr>
              <w:t>16 日</w:t>
            </w:r>
            <w:r>
              <w:rPr>
                <w:rFonts w:hint="eastAsia" w:ascii="仿宋" w:hAnsi="仿宋" w:eastAsia="仿宋" w:cs="仿宋"/>
                <w:color w:val="000000" w:themeColor="text1"/>
                <w:sz w:val="24"/>
                <w:lang w:val="en-US" w:eastAsia="zh-CN"/>
              </w:rPr>
              <w:t>上</w:t>
            </w:r>
            <w:r>
              <w:rPr>
                <w:rFonts w:hint="eastAsia" w:ascii="仿宋" w:hAnsi="仿宋" w:eastAsia="仿宋" w:cs="仿宋"/>
                <w:color w:val="auto"/>
                <w:sz w:val="24"/>
              </w:rPr>
              <w:t>午</w:t>
            </w:r>
            <w:r>
              <w:rPr>
                <w:rFonts w:hint="eastAsia" w:ascii="仿宋" w:hAnsi="仿宋" w:eastAsia="仿宋" w:cs="仿宋"/>
                <w:color w:val="auto"/>
                <w:sz w:val="24"/>
                <w:lang w:val="en-US" w:eastAsia="zh-CN"/>
              </w:rPr>
              <w:t>9</w:t>
            </w:r>
            <w:r>
              <w:rPr>
                <w:rFonts w:hint="eastAsia" w:ascii="仿宋" w:hAnsi="仿宋" w:eastAsia="仿宋" w:cs="仿宋"/>
                <w:color w:val="auto"/>
                <w:sz w:val="24"/>
              </w:rPr>
              <w:t>:00 至1</w:t>
            </w:r>
            <w:r>
              <w:rPr>
                <w:rFonts w:hint="eastAsia" w:ascii="仿宋" w:hAnsi="仿宋" w:eastAsia="仿宋" w:cs="仿宋"/>
                <w:color w:val="auto"/>
                <w:sz w:val="24"/>
                <w:lang w:val="en-US" w:eastAsia="zh-CN"/>
              </w:rPr>
              <w:t>1</w:t>
            </w:r>
            <w:r>
              <w:rPr>
                <w:rFonts w:hint="eastAsia" w:ascii="仿宋" w:hAnsi="仿宋" w:eastAsia="仿宋" w:cs="仿宋"/>
                <w:color w:val="auto"/>
                <w:sz w:val="24"/>
              </w:rPr>
              <w:t>:00 期间内将样品递交至</w:t>
            </w:r>
            <w:r>
              <w:rPr>
                <w:rFonts w:hint="eastAsia" w:ascii="仿宋_GB2312" w:hAnsi="仿宋" w:eastAsia="仿宋_GB2312"/>
                <w:kern w:val="0"/>
                <w:sz w:val="24"/>
                <w:szCs w:val="20"/>
              </w:rPr>
              <w:t>地点：</w:t>
            </w:r>
            <w:r>
              <w:rPr>
                <w:rFonts w:hint="eastAsia" w:ascii="仿宋_GB2312" w:hAnsi="仿宋" w:eastAsia="仿宋_GB2312"/>
                <w:kern w:val="0"/>
                <w:sz w:val="24"/>
                <w:szCs w:val="20"/>
                <w:u w:val="single"/>
              </w:rPr>
              <w:t>杭州市临平区星星路7号1幢3楼</w:t>
            </w:r>
            <w:r>
              <w:rPr>
                <w:rFonts w:hint="eastAsia" w:ascii="仿宋_GB2312" w:hAnsi="仿宋" w:eastAsia="仿宋_GB2312"/>
                <w:kern w:val="0"/>
                <w:sz w:val="24"/>
                <w:szCs w:val="20"/>
              </w:rPr>
              <w:t>；联系人</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sz w:val="24"/>
                <w:szCs w:val="20"/>
                <w:u w:val="single"/>
                <w:lang w:val="en-US" w:eastAsia="zh-CN"/>
              </w:rPr>
              <w:t>沈晓娟</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r>
              <w:rPr>
                <w:rFonts w:hint="eastAsia" w:ascii="仿宋_GB2312" w:hAnsi="仿宋" w:eastAsia="仿宋_GB2312"/>
                <w:kern w:val="28"/>
                <w:sz w:val="24"/>
                <w:szCs w:val="20"/>
              </w:rPr>
              <w:t>联系电话：</w:t>
            </w:r>
            <w:r>
              <w:rPr>
                <w:rFonts w:hint="eastAsia" w:ascii="仿宋_GB2312" w:hAnsi="仿宋" w:eastAsia="仿宋_GB2312"/>
                <w:sz w:val="24"/>
                <w:szCs w:val="20"/>
                <w:u w:val="single"/>
              </w:rPr>
              <w:t xml:space="preserve"> </w:t>
            </w:r>
            <w:r>
              <w:rPr>
                <w:rFonts w:hint="eastAsia" w:ascii="仿宋_GB2312" w:hAnsi="仿宋" w:eastAsia="仿宋_GB2312"/>
                <w:sz w:val="24"/>
                <w:szCs w:val="20"/>
                <w:u w:val="single"/>
                <w:lang w:val="en-US" w:eastAsia="zh-CN"/>
              </w:rPr>
              <w:t>13857135893</w:t>
            </w:r>
            <w:r>
              <w:rPr>
                <w:rFonts w:hint="eastAsia" w:ascii="仿宋_GB2312" w:hAnsi="仿宋" w:eastAsia="仿宋_GB2312"/>
                <w:sz w:val="24"/>
                <w:szCs w:val="20"/>
                <w:u w:val="single"/>
              </w:rPr>
              <w:t xml:space="preserve"> </w:t>
            </w:r>
            <w:r>
              <w:rPr>
                <w:rFonts w:hint="eastAsia" w:ascii="仿宋_GB2312" w:hAnsi="仿宋" w:eastAsia="仿宋_GB2312"/>
                <w:sz w:val="24"/>
                <w:szCs w:val="20"/>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szCs w:val="20"/>
              </w:rPr>
            </w:pPr>
            <w:r>
              <w:rPr>
                <w:rFonts w:hint="eastAsia" w:ascii="仿宋_GB2312" w:hAnsi="仿宋" w:eastAsia="仿宋_GB2312"/>
                <w:sz w:val="24"/>
                <w:szCs w:val="20"/>
              </w:rPr>
              <w:t>（6）采购活动结束后，</w:t>
            </w:r>
            <w:r>
              <w:rPr>
                <w:rFonts w:hint="eastAsia" w:ascii="仿宋" w:hAnsi="仿宋" w:eastAsia="仿宋" w:cs="仿宋"/>
                <w:sz w:val="24"/>
                <w:szCs w:val="20"/>
              </w:rPr>
              <w:t>未中标投标人的“样品”由投标人在中标公告结束后</w:t>
            </w:r>
            <w:r>
              <w:rPr>
                <w:rFonts w:hint="eastAsia" w:ascii="仿宋" w:hAnsi="仿宋" w:eastAsia="仿宋" w:cs="仿宋"/>
                <w:b/>
                <w:sz w:val="24"/>
                <w:szCs w:val="20"/>
              </w:rPr>
              <w:t>三个工作日</w:t>
            </w:r>
            <w:r>
              <w:rPr>
                <w:rFonts w:hint="eastAsia" w:ascii="仿宋" w:hAnsi="仿宋" w:eastAsia="仿宋" w:cs="仿宋"/>
                <w:sz w:val="24"/>
                <w:szCs w:val="20"/>
              </w:rPr>
              <w:t>内从采购人处自行领回，逾期采购人将不予保管；</w:t>
            </w:r>
            <w:r>
              <w:rPr>
                <w:rFonts w:hint="eastAsia" w:ascii="仿宋_GB2312" w:hAnsi="仿宋" w:eastAsia="仿宋_GB2312"/>
                <w:sz w:val="24"/>
                <w:szCs w:val="20"/>
              </w:rPr>
              <w:t>对于中标人提供的样品，采购人将进行保管、封存，并作为履约验收的参考。</w:t>
            </w:r>
          </w:p>
          <w:p>
            <w:pPr>
              <w:spacing w:line="360" w:lineRule="auto"/>
              <w:rPr>
                <w:rFonts w:ascii="仿宋_GB2312" w:hAnsi="仿宋" w:eastAsia="仿宋_GB2312"/>
                <w:b/>
                <w:sz w:val="24"/>
                <w:szCs w:val="20"/>
              </w:rPr>
            </w:pPr>
            <w:r>
              <w:rPr>
                <w:rFonts w:hint="eastAsia" w:ascii="仿宋_GB2312" w:hAnsi="仿宋" w:eastAsia="仿宋_GB2312"/>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szCs w:val="20"/>
              </w:rPr>
            </w:pPr>
            <w:r>
              <w:rPr>
                <w:rFonts w:hint="eastAsia" w:ascii="仿宋_GB2312" w:hAnsi="仿宋" w:eastAsia="仿宋_GB2312" w:cs="仿宋_GB2312"/>
                <w:b/>
                <w:sz w:val="24"/>
                <w:szCs w:val="20"/>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MS Gothic" w:hAnsi="MS Gothic" w:eastAsia="MS Gothic"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不组织。</w:t>
            </w:r>
          </w:p>
          <w:p>
            <w:pPr>
              <w:spacing w:line="360" w:lineRule="auto"/>
              <w:rPr>
                <w:rFonts w:ascii="仿宋_GB2312" w:hAnsi="仿宋" w:eastAsia="仿宋_GB2312"/>
                <w:kern w:val="0"/>
                <w:sz w:val="24"/>
                <w:szCs w:val="20"/>
              </w:rPr>
            </w:pPr>
            <w:r>
              <w:rPr>
                <w:rFonts w:hint="eastAsia" w:ascii="MS Gothic" w:hAnsi="MS Gothic" w:eastAsia="MS Gothic" w:cs="Arial"/>
                <w:kern w:val="0"/>
                <w:sz w:val="24"/>
                <w:szCs w:val="20"/>
              </w:rPr>
              <w:sym w:font="Wingdings" w:char="00A8"/>
            </w:r>
            <w:r>
              <w:rPr>
                <w:rFonts w:hint="eastAsia" w:ascii="仿宋_GB2312" w:hAnsi="仿宋" w:eastAsia="仿宋_GB2312"/>
                <w:kern w:val="0"/>
                <w:sz w:val="24"/>
                <w:szCs w:val="20"/>
              </w:rPr>
              <w:t>B组织。</w:t>
            </w:r>
          </w:p>
          <w:p>
            <w:pPr>
              <w:snapToGrid w:val="0"/>
              <w:spacing w:line="360" w:lineRule="auto"/>
              <w:rPr>
                <w:rFonts w:ascii="仿宋_GB2312" w:hAnsi="仿宋" w:eastAsia="仿宋_GB2312"/>
                <w:b/>
                <w:bCs/>
                <w:kern w:val="0"/>
                <w:sz w:val="24"/>
                <w:szCs w:val="20"/>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在评标时安排每个投标人进行方案讲解演示。演示内容为评标细则第2条，每个投标人演示时间不超过10分钟，讲解次序以投标人现场抽签为准，讲解演示人员为1人。讲解演示结束后按要求解答评标委员会提问。</w:t>
            </w:r>
          </w:p>
          <w:p>
            <w:pPr>
              <w:snapToGrid w:val="0"/>
              <w:spacing w:line="360" w:lineRule="auto"/>
              <w:rPr>
                <w:rFonts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pPr>
              <w:snapToGrid w:val="0"/>
              <w:spacing w:line="360" w:lineRule="auto"/>
              <w:rPr>
                <w:rFonts w:ascii="仿宋_GB2312" w:hAnsi="仿宋" w:eastAsia="仿宋_GB2312"/>
                <w:kern w:val="0"/>
                <w:sz w:val="24"/>
                <w:szCs w:val="20"/>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杭州市临平区星桥街道星星路7号1幢3楼303开标室</w:t>
            </w:r>
            <w:r>
              <w:rPr>
                <w:rFonts w:hint="eastAsia" w:ascii="仿宋_GB2312" w:hAnsi="仿宋" w:eastAsia="仿宋_GB2312"/>
                <w:b/>
                <w:bCs/>
                <w:kern w:val="0"/>
                <w:sz w:val="24"/>
                <w:szCs w:val="20"/>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szCs w:val="20"/>
                <w:lang w:val="zh-CN"/>
              </w:rPr>
            </w:pPr>
            <w:r>
              <w:rPr>
                <w:rFonts w:hint="eastAsia" w:ascii="仿宋_GB2312" w:hAnsi="仿宋" w:eastAsia="仿宋_GB2312"/>
                <w:kern w:val="0"/>
                <w:sz w:val="24"/>
                <w:szCs w:val="20"/>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p>
            <w:pPr>
              <w:spacing w:line="360" w:lineRule="auto"/>
              <w:rPr>
                <w:sz w:val="20"/>
                <w:szCs w:val="20"/>
              </w:rPr>
            </w:pPr>
            <w:r>
              <w:rPr>
                <w:rFonts w:hint="eastAsia" w:ascii="宋体" w:hAnsi="宋体" w:cs="宋体"/>
                <w:kern w:val="0"/>
                <w:sz w:val="24"/>
                <w:szCs w:val="20"/>
              </w:rPr>
              <w:t>☐</w:t>
            </w:r>
            <w:r>
              <w:rPr>
                <w:rFonts w:hint="eastAsia" w:ascii="仿宋" w:hAnsi="仿宋" w:eastAsia="仿宋" w:cs="仿宋"/>
                <w:kern w:val="0"/>
                <w:sz w:val="24"/>
                <w:szCs w:val="20"/>
              </w:rPr>
              <w:t>可以就</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 xml:space="preserve"> 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MS Gothic" w:hAnsi="MS Gothic" w:eastAsia="MS Gothic"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sz w:val="24"/>
                <w:szCs w:val="20"/>
              </w:rPr>
              <w:t>货物类，单一产品或</w:t>
            </w:r>
            <w:r>
              <w:rPr>
                <w:rFonts w:hint="eastAsia" w:ascii="仿宋_GB2312" w:hAnsi="仿宋" w:eastAsia="仿宋_GB2312"/>
                <w:kern w:val="0"/>
                <w:sz w:val="24"/>
                <w:szCs w:val="20"/>
              </w:rPr>
              <w:t>核心产品为：</w:t>
            </w:r>
            <w:r>
              <w:rPr>
                <w:rFonts w:hint="eastAsia" w:ascii="仿宋_GB2312" w:hAnsi="仿宋" w:eastAsia="仿宋_GB2312"/>
                <w:kern w:val="0"/>
                <w:sz w:val="24"/>
                <w:szCs w:val="20"/>
                <w:u w:val="single"/>
                <w:lang w:val="en-US" w:eastAsia="zh-CN"/>
              </w:rPr>
              <w:t xml:space="preserve">     </w:t>
            </w:r>
            <w:r>
              <w:rPr>
                <w:rFonts w:hint="eastAsia" w:ascii="仿宋_GB2312" w:hAnsi="仿宋" w:eastAsia="仿宋_GB2312"/>
                <w:sz w:val="24"/>
                <w:szCs w:val="20"/>
              </w:rPr>
              <w:t>。</w:t>
            </w:r>
          </w:p>
          <w:p>
            <w:pPr>
              <w:spacing w:line="360" w:lineRule="auto"/>
              <w:rPr>
                <w:rFonts w:ascii="仿宋_GB2312" w:hAnsi="仿宋" w:eastAsia="仿宋_GB2312"/>
                <w:sz w:val="24"/>
                <w:szCs w:val="20"/>
              </w:rPr>
            </w:pPr>
            <w:r>
              <w:rPr>
                <w:rFonts w:hint="eastAsia" w:ascii="MS Gothic" w:hAnsi="MS Gothic" w:eastAsia="仿宋_GB2312" w:cs="Arial"/>
                <w:kern w:val="0"/>
                <w:sz w:val="24"/>
                <w:szCs w:val="20"/>
              </w:rPr>
              <w:t>☐</w:t>
            </w:r>
            <w:r>
              <w:rPr>
                <w:rFonts w:hint="eastAsia" w:ascii="仿宋_GB2312" w:hAnsi="仿宋" w:eastAsia="仿宋_GB2312" w:cs="Arial"/>
                <w:kern w:val="0"/>
                <w:sz w:val="24"/>
                <w:szCs w:val="20"/>
              </w:rPr>
              <w:t>B</w:t>
            </w:r>
            <w:r>
              <w:rPr>
                <w:rFonts w:hint="eastAsia" w:ascii="仿宋_GB2312" w:hAnsi="仿宋" w:eastAsia="仿宋_GB2312"/>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ind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仿宋_GB2312" w:hAnsi="仿宋" w:eastAsia="仿宋" w:cs="Arial"/>
                <w:color w:val="auto"/>
                <w:kern w:val="0"/>
                <w:sz w:val="24"/>
                <w:szCs w:val="20"/>
                <w:lang w:val="en-US" w:eastAsia="zh-CN"/>
              </w:rPr>
            </w:pPr>
            <w:r>
              <w:rPr>
                <w:rFonts w:hint="eastAsia" w:ascii="仿宋_GB2312" w:hAnsi="仿宋" w:eastAsia="仿宋_GB2312" w:cs="Arial"/>
                <w:kern w:val="0"/>
                <w:sz w:val="24"/>
                <w:szCs w:val="20"/>
              </w:rPr>
              <w:t>（1）</w:t>
            </w:r>
            <w:r>
              <w:rPr>
                <w:rFonts w:hint="eastAsia" w:ascii="仿宋" w:eastAsia="仿宋" w:cs="仿宋"/>
                <w:color w:val="auto"/>
                <w:sz w:val="24"/>
              </w:rPr>
              <w:t>标的：</w:t>
            </w:r>
            <w:r>
              <w:rPr>
                <w:rFonts w:hint="eastAsia" w:ascii="仿宋" w:eastAsia="仿宋" w:cs="仿宋"/>
                <w:color w:val="auto"/>
                <w:sz w:val="24"/>
                <w:u w:val="single"/>
                <w:lang w:val="en-US" w:eastAsia="zh-CN"/>
              </w:rPr>
              <w:t>标识标牌</w:t>
            </w:r>
            <w:r>
              <w:rPr>
                <w:rFonts w:hint="eastAsia" w:ascii="仿宋" w:eastAsia="仿宋" w:cs="仿宋"/>
                <w:color w:val="auto"/>
                <w:sz w:val="24"/>
              </w:rPr>
              <w:t xml:space="preserve"> ，属于</w:t>
            </w:r>
            <w:r>
              <w:rPr>
                <w:rFonts w:hint="eastAsia" w:ascii="仿宋" w:eastAsia="仿宋" w:cs="仿宋"/>
                <w:color w:val="auto"/>
                <w:sz w:val="24"/>
                <w:u w:val="single"/>
                <w:lang w:val="en-US" w:eastAsia="zh-CN"/>
              </w:rPr>
              <w:t>广告制作</w:t>
            </w:r>
          </w:p>
          <w:p>
            <w:pPr>
              <w:pStyle w:val="5"/>
              <w:rPr>
                <w:rFonts w:ascii="Times New Roman" w:hAnsi="Times New Roman"/>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ind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sz w:val="20"/>
                <w:szCs w:val="20"/>
              </w:rPr>
            </w:pPr>
            <w:r>
              <w:rPr>
                <w:rFonts w:hint="eastAsia" w:ascii="仿宋_GB2312" w:hAnsi="仿宋" w:eastAsia="仿宋_GB2312" w:cs="Arial"/>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szCs w:val="20"/>
              </w:rPr>
            </w:pPr>
            <w:r>
              <w:rPr>
                <w:rFonts w:hint="eastAsia" w:ascii="仿宋_GB2312" w:hAnsi="仿宋" w:eastAsia="仿宋_GB2312"/>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s="仿宋_GB2312"/>
                <w:b/>
                <w:sz w:val="24"/>
                <w:szCs w:val="24"/>
              </w:rPr>
            </w:pPr>
            <w:r>
              <w:rPr>
                <w:rFonts w:hint="eastAsia" w:ascii="仿宋_GB2312" w:hAnsi="仿宋" w:eastAsia="仿宋_GB2312" w:cs="Times New Roman"/>
                <w:b/>
                <w:bCs/>
                <w:kern w:val="28"/>
                <w:sz w:val="24"/>
                <w:szCs w:val="24"/>
              </w:rPr>
              <w:t>备份投标文件送达地点：</w:t>
            </w:r>
            <w:r>
              <w:rPr>
                <w:rFonts w:ascii="仿宋_GB2312" w:hAnsi="仿宋" w:eastAsia="仿宋_GB2312" w:cs="Times New Roman"/>
                <w:b/>
                <w:bCs/>
                <w:sz w:val="24"/>
                <w:szCs w:val="20"/>
              </w:rPr>
              <w:t>杭州市</w:t>
            </w:r>
            <w:r>
              <w:rPr>
                <w:rFonts w:hint="eastAsia" w:ascii="仿宋_GB2312" w:hAnsi="仿宋" w:eastAsia="仿宋_GB2312" w:cs="Times New Roman"/>
                <w:b/>
                <w:bCs/>
                <w:sz w:val="24"/>
                <w:szCs w:val="20"/>
              </w:rPr>
              <w:t>星桥街道星星路7号1幢3楼306室，</w:t>
            </w:r>
            <w:r>
              <w:rPr>
                <w:rFonts w:hint="eastAsia" w:ascii="仿宋_GB2312" w:hAnsi="仿宋" w:eastAsia="仿宋_GB2312" w:cs="仿宋_GB2312"/>
                <w:b/>
                <w:bCs/>
                <w:sz w:val="24"/>
                <w:szCs w:val="24"/>
              </w:rPr>
              <w:t>采购人、采购机构不强制或变相强制投标人</w:t>
            </w:r>
            <w:r>
              <w:rPr>
                <w:rFonts w:hint="eastAsia" w:ascii="仿宋_GB2312" w:hAnsi="仿宋" w:eastAsia="仿宋_GB2312" w:cs="仿宋_GB2312"/>
                <w:b/>
                <w:sz w:val="24"/>
                <w:szCs w:val="24"/>
              </w:rPr>
              <w:t>提交备份投标文件。</w:t>
            </w:r>
          </w:p>
          <w:p>
            <w:pPr>
              <w:spacing w:line="360" w:lineRule="auto"/>
              <w:ind w:firstLine="482" w:firstLineChars="200"/>
              <w:rPr>
                <w:rFonts w:ascii="仿宋_GB2312" w:hAnsi="仿宋" w:eastAsia="仿宋_GB2312"/>
                <w:b/>
                <w:bCs/>
                <w:snapToGrid w:val="0"/>
                <w:sz w:val="24"/>
                <w:szCs w:val="20"/>
              </w:rPr>
            </w:pPr>
            <w:r>
              <w:rPr>
                <w:rFonts w:hint="eastAsia" w:ascii="仿宋_GB2312" w:hAnsi="仿宋" w:eastAsia="仿宋_GB2312"/>
                <w:b/>
                <w:bCs/>
                <w:snapToGrid w:val="0"/>
                <w:sz w:val="24"/>
                <w:szCs w:val="20"/>
              </w:rPr>
              <w:t>投标人递交备份投标文件出现下列情况之一的，将被拒收：</w:t>
            </w:r>
          </w:p>
          <w:p>
            <w:pPr>
              <w:spacing w:line="360" w:lineRule="auto"/>
              <w:rPr>
                <w:rFonts w:ascii="仿宋_GB2312" w:hAnsi="仿宋" w:eastAsia="仿宋_GB2312"/>
                <w:b/>
                <w:bCs/>
                <w:snapToGrid w:val="0"/>
                <w:sz w:val="24"/>
                <w:szCs w:val="20"/>
              </w:rPr>
            </w:pPr>
            <w:r>
              <w:rPr>
                <w:rFonts w:hint="eastAsia" w:ascii="仿宋_GB2312" w:hAnsi="仿宋" w:eastAsia="仿宋_GB2312"/>
                <w:b/>
                <w:bCs/>
                <w:snapToGrid w:val="0"/>
                <w:sz w:val="24"/>
                <w:szCs w:val="20"/>
              </w:rPr>
              <w:t>1、未按规定密封或标记的投标文件；</w:t>
            </w:r>
          </w:p>
          <w:p>
            <w:pPr>
              <w:spacing w:line="360" w:lineRule="auto"/>
              <w:rPr>
                <w:rFonts w:ascii="仿宋_GB2312" w:hAnsi="仿宋" w:eastAsia="仿宋_GB2312"/>
                <w:b/>
                <w:bCs/>
                <w:snapToGrid w:val="0"/>
                <w:sz w:val="24"/>
                <w:szCs w:val="20"/>
              </w:rPr>
            </w:pPr>
            <w:r>
              <w:rPr>
                <w:rFonts w:hint="eastAsia" w:ascii="仿宋_GB2312" w:hAnsi="仿宋" w:eastAsia="仿宋_GB2312"/>
                <w:b/>
                <w:bCs/>
                <w:snapToGrid w:val="0"/>
                <w:sz w:val="24"/>
                <w:szCs w:val="20"/>
              </w:rPr>
              <w:t>2、由于包装不妥，在送交途中严重破损或失散的；</w:t>
            </w:r>
          </w:p>
          <w:p>
            <w:pPr>
              <w:spacing w:line="360" w:lineRule="auto"/>
              <w:rPr>
                <w:rFonts w:ascii="仿宋_GB2312" w:hAnsi="仿宋" w:eastAsia="仿宋_GB2312"/>
                <w:b/>
                <w:bCs/>
                <w:snapToGrid w:val="0"/>
                <w:sz w:val="24"/>
                <w:szCs w:val="20"/>
              </w:rPr>
            </w:pPr>
            <w:r>
              <w:rPr>
                <w:rFonts w:hint="eastAsia" w:ascii="仿宋_GB2312" w:hAnsi="仿宋" w:eastAsia="仿宋_GB2312"/>
                <w:b/>
                <w:bCs/>
                <w:snapToGrid w:val="0"/>
                <w:sz w:val="24"/>
                <w:szCs w:val="20"/>
              </w:rPr>
              <w:t>3、未成功获取招标文件的；</w:t>
            </w:r>
          </w:p>
          <w:p>
            <w:pPr>
              <w:spacing w:line="360" w:lineRule="auto"/>
              <w:rPr>
                <w:rFonts w:ascii="仿宋_GB2312" w:hAnsi="仿宋" w:eastAsia="仿宋_GB2312"/>
                <w:b/>
                <w:bCs/>
                <w:snapToGrid w:val="0"/>
                <w:sz w:val="24"/>
                <w:szCs w:val="20"/>
              </w:rPr>
            </w:pPr>
            <w:r>
              <w:rPr>
                <w:rFonts w:hint="eastAsia" w:ascii="仿宋_GB2312" w:hAnsi="仿宋" w:eastAsia="仿宋_GB2312"/>
                <w:b/>
                <w:bCs/>
                <w:snapToGrid w:val="0"/>
                <w:sz w:val="24"/>
                <w:szCs w:val="20"/>
              </w:rPr>
              <w:t>4、超过投标截止时间送达的；</w:t>
            </w:r>
          </w:p>
          <w:p>
            <w:pPr>
              <w:pStyle w:val="34"/>
              <w:spacing w:line="360" w:lineRule="auto"/>
              <w:rPr>
                <w:rFonts w:ascii="仿宋_GB2312" w:hAnsi="仿宋" w:eastAsia="仿宋_GB2312" w:cs="仿宋_GB2312"/>
                <w:b/>
                <w:sz w:val="24"/>
                <w:szCs w:val="24"/>
              </w:rPr>
            </w:pPr>
            <w:r>
              <w:rPr>
                <w:rFonts w:hint="eastAsia" w:ascii="仿宋_GB2312" w:hAnsi="仿宋" w:eastAsia="仿宋_GB2312" w:cs="Times New Roman"/>
                <w:b/>
                <w:bCs/>
                <w:sz w:val="24"/>
                <w:szCs w:val="20"/>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本次代理服务费由中标人支付，招标代理费为人民币</w:t>
            </w:r>
          </w:p>
          <w:p>
            <w:pPr>
              <w:spacing w:line="360" w:lineRule="auto"/>
              <w:jc w:val="left"/>
              <w:rPr>
                <w:rFonts w:ascii="仿宋_GB2312" w:hAnsi="仿宋" w:eastAsia="仿宋_GB2312"/>
                <w:snapToGrid w:val="0"/>
                <w:kern w:val="28"/>
                <w:sz w:val="24"/>
              </w:rPr>
            </w:pPr>
            <w:r>
              <w:rPr>
                <w:rFonts w:hint="eastAsia" w:ascii="仿宋_GB2312" w:hAnsi="仿宋" w:eastAsia="仿宋_GB2312"/>
                <w:snapToGrid w:val="0"/>
                <w:color w:val="000000" w:themeColor="text1"/>
                <w:kern w:val="28"/>
                <w:sz w:val="24"/>
                <w:lang w:val="en-US" w:eastAsia="zh-CN"/>
              </w:rPr>
              <w:t>17600</w:t>
            </w:r>
            <w:r>
              <w:rPr>
                <w:rFonts w:hint="eastAsia" w:ascii="仿宋_GB2312" w:hAnsi="仿宋" w:eastAsia="仿宋_GB2312"/>
                <w:snapToGrid w:val="0"/>
                <w:kern w:val="28"/>
                <w:sz w:val="24"/>
              </w:rPr>
              <w:t>元整。各投标人应在投标报价中予以考虑。</w:t>
            </w:r>
          </w:p>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中标服务费的交纳方式：以转帐或支票的形式支付；开户行名称：杭州余杭农村商业银行星桥支行；帐号：201000296228332；开户名：杭州尚远招标代理有限公司</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_GB2312" w:hAnsi="仿宋" w:cs="仿宋_GB2312"/>
                <w:sz w:val="24"/>
              </w:rPr>
            </w:pPr>
            <w:r>
              <w:rPr>
                <w:rFonts w:hint="eastAsia"/>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各中标单位在中标公示结束后再递交与电子加密投标文件内容一致的书面响应文件（正本一份，副本四份）。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_GB2312" w:hAnsi="仿宋" w:eastAsia="仿宋_GB2312" w:cs="仿宋_GB2312"/>
                <w:sz w:val="24"/>
              </w:rPr>
            </w:pPr>
            <w:r>
              <w:rPr>
                <w:rFonts w:hint="eastAsia" w:eastAsia="仿宋_GB2312"/>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采购文件中带“●”条款为招标文件要求的实质性内容，投标人须在投标文件中提供《符合性审查资料》（格式见第六部分  应提交的有关格式范例），如有任意一条未响应或不满足，将被视为无效。</w:t>
            </w:r>
          </w:p>
          <w:p>
            <w:pPr>
              <w:spacing w:line="360" w:lineRule="auto"/>
              <w:ind w:firstLine="480" w:firstLineChars="200"/>
              <w:jc w:val="left"/>
              <w:rPr>
                <w:rFonts w:ascii="仿宋_GB2312" w:hAnsi="仿宋" w:eastAsia="仿宋_GB2312"/>
                <w:snapToGrid w:val="0"/>
                <w:kern w:val="2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jc w:val="center"/>
              <w:rPr>
                <w:rFonts w:ascii="仿宋_GB2312" w:hAnsi="仿宋" w:eastAsia="仿宋_GB2312" w:cs="仿宋_GB2312"/>
                <w:sz w:val="24"/>
                <w:szCs w:val="20"/>
              </w:rPr>
            </w:pPr>
          </w:p>
          <w:p>
            <w:pPr>
              <w:snapToGrid w:val="0"/>
              <w:spacing w:line="360" w:lineRule="auto"/>
              <w:ind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16</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0"/>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☐联合体投标的，联合体各方均需按招标文件第四部分评标标准要求提供资信证明文件，否则视为不符合要求。</w:t>
            </w:r>
          </w:p>
          <w:p>
            <w:pPr>
              <w:spacing w:line="360" w:lineRule="auto"/>
              <w:ind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sym w:font="Wingdings" w:char="F0FE"/>
            </w:r>
            <w:r>
              <w:rPr>
                <w:rFonts w:hint="eastAsia" w:ascii="仿宋_GB2312" w:hAnsi="仿宋" w:eastAsia="仿宋_GB2312"/>
                <w:snapToGrid w:val="0"/>
                <w:kern w:val="28"/>
                <w:sz w:val="24"/>
              </w:rPr>
              <w:t>联合体投标的，联合体中有一方或者联合体成员根据分工按招标文件第四部分评标标准要求提供资信证明文件的，视为符合要求。</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hint="eastAsia" w:ascii="仿宋_GB2312" w:hAnsi="仿宋" w:eastAsia="仿宋_GB2312"/>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6"/>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6"/>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ascii="仿宋_GB2312" w:hAnsi="仿宋" w:eastAsia="仿宋_GB2312" w:cs="仿宋_GB2312"/>
          <w:sz w:val="24"/>
          <w:lang w:val="zh-CN"/>
        </w:rPr>
        <w:t>政府采购供应商廉洁自律承诺书；</w:t>
      </w:r>
    </w:p>
    <w:p>
      <w:pPr>
        <w:snapToGrid w:val="0"/>
        <w:spacing w:line="360" w:lineRule="auto"/>
        <w:rPr>
          <w:rFonts w:ascii="仿宋_GB2312" w:hAnsi="仿宋" w:eastAsia="仿宋_GB2312" w:cs="仿宋_GB2312"/>
          <w:sz w:val="24"/>
          <w:szCs w:val="20"/>
        </w:rPr>
      </w:pPr>
      <w:r>
        <w:rPr>
          <w:rFonts w:hint="eastAsia" w:ascii="仿宋_GB2312" w:hAnsi="仿宋" w:eastAsia="仿宋_GB2312" w:cs="仿宋_GB2312"/>
          <w:sz w:val="24"/>
        </w:rPr>
        <w:t xml:space="preserve">       </w:t>
      </w:r>
      <w:r>
        <w:rPr>
          <w:rFonts w:ascii="仿宋_GB2312" w:hAnsi="仿宋" w:eastAsia="仿宋_GB2312" w:cs="仿宋_GB2312"/>
          <w:sz w:val="24"/>
          <w:lang w:val="zh-CN"/>
        </w:rPr>
        <w:t xml:space="preserve"> 11.2.</w:t>
      </w:r>
      <w:r>
        <w:rPr>
          <w:rFonts w:hint="eastAsia" w:ascii="仿宋_GB2312" w:hAnsi="仿宋" w:eastAsia="仿宋_GB2312" w:cs="仿宋_GB2312"/>
          <w:sz w:val="24"/>
        </w:rPr>
        <w:t>10</w:t>
      </w:r>
      <w:r>
        <w:rPr>
          <w:rFonts w:ascii="仿宋_GB2312" w:hAnsi="仿宋" w:eastAsia="仿宋_GB2312" w:cs="仿宋_GB2312"/>
          <w:sz w:val="24"/>
          <w:szCs w:val="20"/>
          <w:lang w:val="zh-CN"/>
        </w:rPr>
        <w:t>投标</w:t>
      </w:r>
      <w:r>
        <w:rPr>
          <w:rFonts w:ascii="仿宋_GB2312" w:hAnsi="仿宋" w:eastAsia="仿宋_GB2312" w:cs="仿宋_GB2312"/>
          <w:sz w:val="24"/>
          <w:szCs w:val="20"/>
        </w:rPr>
        <w:t>人</w:t>
      </w:r>
      <w:r>
        <w:rPr>
          <w:rFonts w:ascii="仿宋_GB2312" w:hAnsi="仿宋" w:eastAsia="仿宋_GB2312" w:cs="仿宋_GB2312"/>
          <w:sz w:val="24"/>
          <w:szCs w:val="20"/>
          <w:lang w:val="zh-CN"/>
        </w:rPr>
        <w:t>认为需要的其他文件资料</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rPr>
        <w:t>11.3.3</w:t>
      </w:r>
      <w:r>
        <w:rPr>
          <w:rFonts w:ascii="仿宋_GB2312" w:hAnsi="仿宋" w:eastAsia="仿宋_GB2312" w:cs="仿宋_GB2312"/>
          <w:sz w:val="24"/>
        </w:rPr>
        <w:t>投标人针对报价需要说明的其他文件和说明。</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6"/>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6"/>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6"/>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6"/>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Cs/>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仿宋_GB2312" w:hAnsi="仿宋" w:eastAsia="仿宋_GB2312" w:cs="仿宋_GB2312"/>
          <w:sz w:val="24"/>
          <w:szCs w:val="24"/>
        </w:rPr>
        <w:t>在投标截止时间前半小时</w:t>
      </w:r>
      <w:r>
        <w:rPr>
          <w:rFonts w:hint="eastAsia" w:hAnsi="宋体"/>
          <w:bCs/>
          <w:color w:val="000000"/>
          <w:sz w:val="24"/>
          <w:szCs w:val="24"/>
        </w:rPr>
        <w:t>内</w:t>
      </w:r>
      <w:r>
        <w:rPr>
          <w:rFonts w:ascii="仿宋_GB2312" w:hAnsi="仿宋" w:eastAsia="仿宋_GB2312" w:cs="仿宋_GB2312"/>
          <w:bCs/>
          <w:sz w:val="24"/>
          <w:szCs w:val="24"/>
        </w:rPr>
        <w:t>递交备份投标文件1份</w:t>
      </w:r>
      <w:r>
        <w:rPr>
          <w:rFonts w:hint="eastAsia" w:ascii="仿宋_GB2312" w:hAnsi="仿宋" w:eastAsia="仿宋_GB2312" w:cs="仿宋_GB2312"/>
          <w:bCs/>
          <w:sz w:val="24"/>
          <w:szCs w:val="24"/>
        </w:rPr>
        <w:t>至杭州尚远招标代理有限公司</w:t>
      </w:r>
      <w:r>
        <w:rPr>
          <w:rFonts w:ascii="仿宋_GB2312" w:hAnsi="仿宋" w:eastAsia="仿宋_GB2312" w:cs="仿宋_GB2312"/>
          <w:bCs/>
          <w:sz w:val="24"/>
          <w:szCs w:val="24"/>
        </w:rPr>
        <w:t>，</w:t>
      </w:r>
      <w:r>
        <w:rPr>
          <w:rFonts w:hint="eastAsia" w:ascii="仿宋_GB2312" w:hAnsi="仿宋" w:eastAsia="仿宋_GB2312" w:cs="仿宋_GB2312"/>
          <w:bCs/>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Cs/>
          <w:sz w:val="24"/>
          <w:szCs w:val="24"/>
        </w:rPr>
      </w:pPr>
      <w:r>
        <w:rPr>
          <w:rFonts w:ascii="仿宋_GB2312" w:hAnsi="仿宋" w:eastAsia="仿宋_GB2312" w:cs="仿宋_GB2312"/>
          <w:bCs/>
          <w:sz w:val="24"/>
          <w:szCs w:val="24"/>
        </w:rPr>
        <w:t>15.2备份投标文件须在“政</w:t>
      </w:r>
      <w:r>
        <w:rPr>
          <w:rFonts w:hint="eastAsia" w:ascii="仿宋_GB2312" w:hAnsi="仿宋" w:eastAsia="仿宋_GB2312" w:cs="仿宋_GB2312"/>
          <w:bCs/>
          <w:sz w:val="24"/>
          <w:szCs w:val="24"/>
        </w:rPr>
        <w:t>采云投标客户端”制作生成，并储存在</w:t>
      </w:r>
      <w:r>
        <w:rPr>
          <w:rFonts w:hint="eastAsia" w:ascii="仿宋_GB2312" w:hAnsi="仿宋" w:eastAsia="仿宋_GB2312"/>
          <w:bCs/>
          <w:sz w:val="24"/>
        </w:rPr>
        <w:t>U</w:t>
      </w:r>
      <w:r>
        <w:rPr>
          <w:rFonts w:ascii="仿宋_GB2312" w:hAnsi="仿宋" w:eastAsia="仿宋_GB2312"/>
          <w:bCs/>
          <w:sz w:val="24"/>
        </w:rPr>
        <w:t>盘</w:t>
      </w:r>
      <w:r>
        <w:rPr>
          <w:rFonts w:hint="eastAsia" w:ascii="仿宋_GB2312" w:hAnsi="仿宋" w:eastAsia="仿宋_GB2312" w:cs="仿宋_GB2312"/>
          <w:bCs/>
          <w:sz w:val="24"/>
          <w:szCs w:val="24"/>
        </w:rPr>
        <w:t>中。备份投标文件应当密封包装并在包装上加盖公章并注明投标项目名称，投标人名称</w:t>
      </w:r>
      <w:r>
        <w:rPr>
          <w:rFonts w:ascii="仿宋_GB2312" w:hAnsi="仿宋" w:eastAsia="仿宋_GB2312" w:cs="仿宋_GB2312"/>
          <w:bCs/>
          <w:sz w:val="24"/>
          <w:szCs w:val="24"/>
        </w:rPr>
        <w:t>(联合体投标的，包装物封面需注明联合体投标，并注明联合体成员各方的名称和联合协议中约定的牵头人的名称)。</w:t>
      </w:r>
      <w:r>
        <w:rPr>
          <w:rFonts w:hint="eastAsia" w:ascii="仿宋_GB2312" w:hAnsi="仿宋" w:eastAsia="仿宋_GB2312"/>
          <w:bCs/>
          <w:sz w:val="24"/>
        </w:rPr>
        <w:t>不符合上述制作、</w:t>
      </w:r>
      <w:r>
        <w:rPr>
          <w:rFonts w:hint="eastAsia" w:ascii="仿宋_GB2312" w:hAnsi="仿宋" w:eastAsia="仿宋_GB2312" w:cs="仿宋_GB2312"/>
          <w:bCs/>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7" w:firstLineChars="199"/>
        <w:rPr>
          <w:rFonts w:ascii="仿宋_GB2312" w:hAnsi="仿宋" w:eastAsia="仿宋_GB2312" w:cs="仿宋_GB2312"/>
          <w:bCs/>
          <w:sz w:val="24"/>
          <w:szCs w:val="24"/>
        </w:rPr>
      </w:pPr>
      <w:r>
        <w:rPr>
          <w:rFonts w:ascii="仿宋_GB2312" w:hAnsi="仿宋" w:eastAsia="仿宋_GB2312" w:cs="仿宋_GB2312"/>
          <w:bCs/>
          <w:sz w:val="24"/>
          <w:szCs w:val="24"/>
        </w:rPr>
        <w:t>15.</w:t>
      </w:r>
      <w:r>
        <w:rPr>
          <w:rFonts w:hint="eastAsia" w:ascii="仿宋_GB2312" w:hAnsi="仿宋" w:eastAsia="仿宋_GB2312" w:cs="仿宋_GB2312"/>
          <w:bCs/>
          <w:sz w:val="24"/>
          <w:szCs w:val="24"/>
        </w:rPr>
        <w:t>4</w:t>
      </w:r>
      <w:r>
        <w:rPr>
          <w:rFonts w:ascii="仿宋_GB2312" w:hAnsi="仿宋" w:eastAsia="仿宋_GB2312" w:cs="仿宋_GB2312"/>
          <w:bCs/>
          <w:sz w:val="24"/>
          <w:szCs w:val="24"/>
        </w:rPr>
        <w:t>投标人仅提交备份投标文件，没有在电子交易平台传输递交投标文件的，投标无效。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6"/>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6"/>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sz w:val="32"/>
        </w:rPr>
      </w:pPr>
    </w:p>
    <w:p>
      <w:pPr>
        <w:pStyle w:val="86"/>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1"/>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6"/>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6"/>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w:t>
      </w:r>
      <w:r>
        <w:rPr>
          <w:rFonts w:hint="eastAsia" w:ascii="仿宋_GB2312" w:hAnsi="仿宋" w:eastAsia="仿宋_GB2312" w:cs="Arial"/>
          <w:kern w:val="0"/>
          <w:sz w:val="24"/>
        </w:rPr>
        <w:t>十个工作日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。杭州市政府采购网公布的供应商履约评价为满分的供应商，采购单位应当免收履约保证金。确需收履约保证金的，履约保证金的数额不得超过政府采购合同金额的1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75236101"/>
      <w:bookmarkEnd w:id="14"/>
      <w:bookmarkStart w:id="15" w:name="_Hlt75236011"/>
      <w:bookmarkEnd w:id="15"/>
      <w:bookmarkStart w:id="16" w:name="_Hlt68403820"/>
      <w:bookmarkEnd w:id="16"/>
      <w:bookmarkStart w:id="17" w:name="_Hlt68057669"/>
      <w:bookmarkEnd w:id="17"/>
      <w:bookmarkStart w:id="18" w:name="_Hlt68073093"/>
      <w:bookmarkEnd w:id="18"/>
      <w:bookmarkStart w:id="19" w:name="_Hlt68072990"/>
      <w:bookmarkEnd w:id="19"/>
      <w:bookmarkStart w:id="20" w:name="_Hlt68072998"/>
      <w:bookmarkEnd w:id="20"/>
      <w:bookmarkStart w:id="21" w:name="_Hlt74714665"/>
      <w:bookmarkEnd w:id="21"/>
      <w:bookmarkStart w:id="22" w:name="_Hlt75236290"/>
      <w:bookmarkEnd w:id="22"/>
      <w:bookmarkStart w:id="23" w:name="_Hlt74729768"/>
      <w:bookmarkEnd w:id="23"/>
      <w:bookmarkStart w:id="24" w:name="_Hlt74730295"/>
      <w:bookmarkEnd w:id="24"/>
      <w:bookmarkStart w:id="25" w:name="_Hlt74707468"/>
      <w:bookmarkEnd w:id="25"/>
    </w:p>
    <w:p>
      <w:pPr>
        <w:snapToGrid w:val="0"/>
        <w:spacing w:line="360" w:lineRule="auto"/>
        <w:ind w:left="120" w:leftChars="57" w:firstLine="482" w:firstLineChars="150"/>
        <w:jc w:val="center"/>
        <w:rPr>
          <w:rFonts w:ascii="仿宋_GB2312" w:hAnsi="仿宋" w:eastAsia="仿宋_GB2312" w:cs="仿宋_GB2312"/>
          <w:b/>
          <w:sz w:val="32"/>
          <w:szCs w:val="20"/>
        </w:rPr>
      </w:pPr>
      <w:r>
        <w:rPr>
          <w:rFonts w:hint="eastAsia" w:ascii="仿宋_GB2312" w:hAnsi="仿宋" w:eastAsia="仿宋_GB2312" w:cs="仿宋_GB2312"/>
          <w:b/>
          <w:kern w:val="0"/>
          <w:sz w:val="32"/>
          <w:szCs w:val="20"/>
        </w:rPr>
        <w:t>十、货款支付</w:t>
      </w:r>
    </w:p>
    <w:p>
      <w:pPr>
        <w:pStyle w:val="5"/>
        <w:tabs>
          <w:tab w:val="left" w:pos="0"/>
          <w:tab w:val="clear" w:pos="432"/>
        </w:tabs>
        <w:ind w:left="12" w:hanging="12"/>
        <w:rPr>
          <w:rFonts w:ascii="仿宋" w:eastAsia="仿宋"/>
          <w:sz w:val="24"/>
        </w:rPr>
      </w:pPr>
      <w:r>
        <w:rPr>
          <w:rFonts w:hint="eastAsia" w:ascii="仿宋" w:eastAsia="仿宋"/>
          <w:sz w:val="24"/>
          <w:lang w:val="en-US"/>
        </w:rPr>
        <w:t xml:space="preserve">    30</w:t>
      </w:r>
      <w:r>
        <w:rPr>
          <w:rFonts w:ascii="仿宋" w:eastAsia="仿宋"/>
          <w:sz w:val="24"/>
        </w:rPr>
        <w:t>.</w:t>
      </w:r>
      <w:r>
        <w:rPr>
          <w:rFonts w:hint="eastAsia" w:ascii="仿宋" w:eastAsia="仿宋"/>
          <w:sz w:val="24"/>
          <w:lang w:val="en-US"/>
        </w:rPr>
        <w:t>1</w:t>
      </w:r>
      <w:r>
        <w:rPr>
          <w:rFonts w:hint="eastAsia" w:ascii="仿宋" w:eastAsia="仿宋"/>
          <w:sz w:val="24"/>
        </w:rPr>
        <w:t>应当</w:t>
      </w:r>
      <w:r>
        <w:rPr>
          <w:rFonts w:ascii="仿宋" w:eastAsia="仿宋"/>
          <w:sz w:val="24"/>
        </w:rPr>
        <w:t>在政府采购合同中约定预付款，预付款比例</w:t>
      </w:r>
      <w:r>
        <w:rPr>
          <w:rFonts w:hint="eastAsia" w:ascii="仿宋" w:eastAsia="仿宋"/>
          <w:sz w:val="24"/>
        </w:rPr>
        <w:t>为</w:t>
      </w:r>
      <w:r>
        <w:rPr>
          <w:rFonts w:ascii="仿宋" w:eastAsia="仿宋"/>
          <w:sz w:val="24"/>
        </w:rPr>
        <w:t>合同金额的</w:t>
      </w:r>
      <w:r>
        <w:rPr>
          <w:rFonts w:hint="eastAsia" w:ascii="仿宋" w:eastAsia="仿宋"/>
          <w:sz w:val="24"/>
          <w:lang w:val="en-US"/>
        </w:rPr>
        <w:t>40</w:t>
      </w:r>
      <w:r>
        <w:rPr>
          <w:rFonts w:ascii="仿宋" w:eastAsia="仿宋"/>
          <w:sz w:val="24"/>
        </w:rPr>
        <w:t>％；项目分年安排预算的，每年预付款比例</w:t>
      </w:r>
      <w:r>
        <w:rPr>
          <w:rFonts w:hint="eastAsia" w:ascii="仿宋" w:eastAsia="仿宋"/>
          <w:sz w:val="24"/>
        </w:rPr>
        <w:t>为</w:t>
      </w:r>
      <w:r>
        <w:rPr>
          <w:rFonts w:ascii="仿宋" w:eastAsia="仿宋"/>
          <w:sz w:val="24"/>
        </w:rPr>
        <w:t>项目年度计划支付资金额的</w:t>
      </w:r>
      <w:r>
        <w:rPr>
          <w:rFonts w:hint="eastAsia" w:ascii="仿宋" w:eastAsia="仿宋"/>
          <w:sz w:val="24"/>
          <w:lang w:val="en-US"/>
        </w:rPr>
        <w:t>40</w:t>
      </w:r>
      <w:r>
        <w:rPr>
          <w:rFonts w:ascii="仿宋" w:eastAsia="仿宋"/>
          <w:sz w:val="24"/>
        </w:rPr>
        <w:t>％。采购项目实施以人工投入为主的，可适当降低预付款比例，但不低于</w:t>
      </w:r>
      <w:r>
        <w:rPr>
          <w:rFonts w:hint="eastAsia" w:ascii="仿宋" w:eastAsia="仿宋"/>
          <w:sz w:val="24"/>
          <w:lang w:val="en-US"/>
        </w:rPr>
        <w:t>20</w:t>
      </w:r>
      <w:r>
        <w:rPr>
          <w:rFonts w:ascii="仿宋" w:eastAsia="仿宋"/>
          <w:sz w:val="24"/>
        </w:rPr>
        <w:t>%。可以根据项目特点、</w:t>
      </w:r>
      <w:r>
        <w:rPr>
          <w:rFonts w:hint="eastAsia" w:ascii="仿宋" w:eastAsia="仿宋"/>
          <w:sz w:val="24"/>
        </w:rPr>
        <w:t>供应商</w:t>
      </w:r>
      <w:r>
        <w:rPr>
          <w:rFonts w:ascii="仿宋" w:eastAsia="仿宋"/>
          <w:sz w:val="24"/>
        </w:rPr>
        <w:t>信用等实际情况提高预付款比例，最高预付比例可以达到</w:t>
      </w:r>
      <w:r>
        <w:rPr>
          <w:rFonts w:hint="eastAsia" w:ascii="仿宋" w:eastAsia="仿宋"/>
          <w:sz w:val="24"/>
          <w:lang w:val="en-US"/>
        </w:rPr>
        <w:t>70</w:t>
      </w:r>
      <w:r>
        <w:rPr>
          <w:rFonts w:asci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rPr>
        <w:t>30.3供应商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
      <w:pPr>
        <w:pStyle w:val="61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30.4采购人应严格履行合同，及时组织验收，验收合格后及时将合同款支付完毕。对于满足合同约定支付条件的，采购人自收到发票后7</w:t>
      </w:r>
      <w:r>
        <w:rPr>
          <w:rFonts w:ascii="仿宋" w:hAnsi="仿宋" w:eastAsia="仿宋" w:cs="Times New Roman"/>
        </w:rPr>
        <w:t>个工作日内将资金支付到合同约定的乙方账户。</w:t>
      </w:r>
    </w:p>
    <w:p>
      <w:pPr>
        <w:pStyle w:val="5"/>
        <w:rPr>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spacing w:line="600" w:lineRule="exact"/>
        <w:rPr>
          <w:rFonts w:hint="eastAsia" w:ascii="仿宋" w:hAnsi="仿宋" w:eastAsia="仿宋" w:cs="仿宋"/>
          <w:b/>
          <w:bCs/>
          <w:sz w:val="24"/>
        </w:rPr>
      </w:pPr>
      <w:r>
        <w:rPr>
          <w:rFonts w:hint="eastAsia" w:ascii="仿宋" w:hAnsi="仿宋" w:eastAsia="仿宋" w:cs="仿宋"/>
          <w:bCs/>
        </w:rPr>
        <w:t xml:space="preserve">  </w:t>
      </w:r>
      <w:r>
        <w:rPr>
          <w:rFonts w:hint="eastAsia" w:ascii="仿宋" w:hAnsi="仿宋" w:eastAsia="仿宋" w:cs="仿宋"/>
          <w:b/>
          <w:bCs/>
          <w:sz w:val="24"/>
        </w:rPr>
        <w:t>一、项目概述：</w:t>
      </w:r>
    </w:p>
    <w:p>
      <w:pPr>
        <w:pStyle w:val="6"/>
        <w:tabs>
          <w:tab w:val="left" w:pos="1260"/>
          <w:tab w:val="clear" w:pos="900"/>
        </w:tabs>
        <w:spacing w:before="0" w:after="0" w:line="600" w:lineRule="atLeast"/>
        <w:ind w:left="0"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本项目为“交钥匙”项目，采购内容包括</w:t>
      </w:r>
      <w:r>
        <w:rPr>
          <w:rFonts w:hint="eastAsia" w:ascii="仿宋" w:hAnsi="仿宋" w:eastAsia="仿宋" w:cs="仿宋"/>
          <w:b w:val="0"/>
          <w:bCs w:val="0"/>
          <w:sz w:val="24"/>
          <w:szCs w:val="24"/>
          <w:lang w:val="en-US" w:eastAsia="zh-CN"/>
        </w:rPr>
        <w:t>本项目</w:t>
      </w:r>
      <w:r>
        <w:rPr>
          <w:rFonts w:hint="eastAsia" w:ascii="仿宋" w:hAnsi="仿宋" w:eastAsia="仿宋" w:cs="仿宋"/>
          <w:b w:val="0"/>
          <w:bCs w:val="0"/>
          <w:sz w:val="24"/>
          <w:szCs w:val="24"/>
        </w:rPr>
        <w:t>的采购、运输、安装、调试、培训和相关维护等。投标报价包括设备费、样品费、材料费、保管费、安装调试费、培训、税收、售后服务、招标代理费、检测费、验收费、采购需求中未提到但在实际采购和安装过程中需要配置的各种设备、材料及其他费用等须由</w:t>
      </w:r>
      <w:r>
        <w:rPr>
          <w:rFonts w:hint="eastAsia" w:ascii="仿宋" w:hAnsi="仿宋" w:eastAsia="仿宋" w:cs="仿宋"/>
          <w:b w:val="0"/>
          <w:bCs w:val="0"/>
          <w:sz w:val="24"/>
          <w:szCs w:val="24"/>
          <w:lang w:val="en-US" w:eastAsia="zh-CN"/>
        </w:rPr>
        <w:t>中</w:t>
      </w:r>
      <w:r>
        <w:rPr>
          <w:rFonts w:hint="eastAsia" w:ascii="仿宋" w:hAnsi="仿宋" w:eastAsia="仿宋" w:cs="仿宋"/>
          <w:b w:val="0"/>
          <w:bCs w:val="0"/>
          <w:sz w:val="24"/>
          <w:szCs w:val="24"/>
        </w:rPr>
        <w:t>标人支付的所有费用。</w:t>
      </w:r>
    </w:p>
    <w:p>
      <w:pPr>
        <w:rPr>
          <w:rFonts w:hint="eastAsia" w:ascii="仿宋" w:hAnsi="仿宋" w:eastAsia="仿宋" w:cs="仿宋"/>
          <w:b w:val="0"/>
          <w:bCs w:val="0"/>
          <w:sz w:val="24"/>
          <w:szCs w:val="24"/>
        </w:rPr>
      </w:pPr>
    </w:p>
    <w:p>
      <w:pPr>
        <w:pStyle w:val="2"/>
        <w:ind w:left="0" w:leftChars="0" w:firstLine="0" w:firstLineChars="0"/>
        <w:rPr>
          <w:rFonts w:hint="eastAsia" w:ascii="仿宋" w:hAnsi="仿宋" w:eastAsia="仿宋" w:cs="仿宋"/>
          <w:b/>
          <w:bCs/>
          <w:lang w:val="en-US" w:eastAsia="zh-CN"/>
        </w:rPr>
      </w:pPr>
      <w:r>
        <w:rPr>
          <w:rFonts w:hint="eastAsia" w:ascii="仿宋" w:hAnsi="仿宋" w:eastAsia="仿宋" w:cs="仿宋"/>
          <w:b/>
          <w:bCs/>
          <w:sz w:val="24"/>
          <w:szCs w:val="24"/>
          <w:lang w:val="en-US" w:eastAsia="zh-CN"/>
        </w:rPr>
        <w:t>二、采购需求清单及参数</w:t>
      </w:r>
    </w:p>
    <w:tbl>
      <w:tblPr>
        <w:tblStyle w:val="62"/>
        <w:tblpPr w:leftFromText="180" w:rightFromText="180" w:vertAnchor="text" w:horzAnchor="page" w:tblpX="1015" w:tblpY="366"/>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914"/>
        <w:gridCol w:w="1671"/>
        <w:gridCol w:w="4065"/>
        <w:gridCol w:w="1034"/>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名称</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规格尺寸</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技术参数</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2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户外标识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广场理念雕塑小品</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18平方</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内部5*5镀锌方管骨架加固，外部不锈钢锻造工艺，不锈钢激光切割造型、表面高级汽车漆、真石漆，分体安装，落地，钢筋混泥土基础。</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区域总平图</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1600*1580*800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1.2mm不锈钢激光切割，焊接，烤漆，内容丝网印刷，烤漆，8mm钢板底座，分体预埋件安装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户外宣传栏</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6000*2200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1.5mm不锈钢激光切割，焊接，烤漆，内容丝网印刷，双面烤漆，立体字部分用5mm不锈钢立体字烤漆，8mm钢板底座，分体预埋件安装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户外指示牌</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700*2200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1.2mm不锈钢激光切割，焊接，烤漆，内容丝网印刷，中间造型5mm不锈钢单片激光切割居中焊接</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植物文明牌</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260*500*30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1.2mm不锈钢激光切割，焊接，烤漆，内容丝网印刷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楼名标识（高空）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根据现场尺寸定制</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1.2mm不锈钢激光切割/刨槽折弯/精工焊接/精工无缝打磨/防锈防腐处理/ 汽车漆面漆/高空安装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社会主义核心价值观小品</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2500*1800mm</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不锈钢激光雕刻烤汽车漆面漆、环氧底漆、防锈防腐处理,内容UV，高密度PVC字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清廉园小品1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2100*1600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不锈钢激光雕刻烤汽车漆面漆、环氧底漆、防锈防腐处理,内容UV，高密度PVC字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清廉园小品2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3500*2000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不锈钢/激光切割/刨槽折弯/精工焊接/精工无缝打磨/原子灰刮平/环氧底漆/防锈防腐处理/烤进口汽车漆面漆/文字丝网印刷/内置镀锌龙骨/预埋安装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清廉园小品3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100000*1600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不锈钢/激光切割/刨槽折弯/精工焊接/精工无缝打磨/原子灰刮平/环氧底漆/防锈防腐处理/烤进口汽车漆面漆/文字丝网印刷/内置镀锌龙骨/预埋安装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室内标识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班级标识牌/科室牌</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155*350*10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边框3mm不锈钢边条焊框，亚克力激光切割造型烤漆，立体亚克力字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卫生间</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155*350*10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亚克力激光切割/ 汽车漆面漆/图文 油墨丝网印，贴墙安装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楼层牌</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400*400*20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1.2mm不锈钢激光切割，焊接，烤漆，内容丝网印刷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温馨提示牌</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300*300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3mm 亚克力激光雕刻/精工无缝打磨/ 汽车漆面漆/图文 油墨丝网印刷/贴墙安装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消防疏散图</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500*400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亚克力激光雕刻/精工无缝打磨/ 汽车漆面漆/图文 油墨丝网印刷/贴墙安装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门编号标识</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150*75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亚克力激光雕刻/精工无缝打磨/ 汽车漆面漆/图文 油墨丝网印刷/贴墙安装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社会主义价值观、中小学生行为规范等</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500*300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精品亚克力激光雕刻造型，高密度PVC激光雕刻造型烤漆，文字数码UV</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教室国旗标语</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4000*300</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高密度PVC激光雕刻造型烤漆/贴墙安装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校园会客厅布置1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40平方</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定制上墙荣誉柜和实物奖杯，定制配套家具含软包、茶几等</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校园展厅</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300平方</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木工板造型设计，石膏板墙面，刷环保乳胶漆，高密度PVC板雕刻，写真油画布，亚克力水晶主题字，定制展台、展板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bl>
    <w:p>
      <w:pPr>
        <w:snapToGrid w:val="0"/>
        <w:spacing w:line="288" w:lineRule="auto"/>
        <w:ind w:firstLine="826" w:firstLineChars="343"/>
        <w:rPr>
          <w:rFonts w:hint="eastAsia" w:ascii="仿宋" w:hAnsi="仿宋" w:eastAsia="仿宋" w:cs="仿宋"/>
          <w:b/>
          <w:sz w:val="24"/>
        </w:rPr>
      </w:pPr>
      <w:r>
        <w:rPr>
          <w:rFonts w:hint="eastAsia" w:ascii="仿宋" w:hAnsi="仿宋" w:eastAsia="仿宋" w:cs="仿宋"/>
          <w:b/>
          <w:sz w:val="24"/>
        </w:rPr>
        <w:t xml:space="preserve"> </w:t>
      </w:r>
    </w:p>
    <w:p>
      <w:pPr>
        <w:snapToGrid w:val="0"/>
        <w:spacing w:line="288" w:lineRule="auto"/>
        <w:ind w:firstLine="826" w:firstLineChars="343"/>
        <w:rPr>
          <w:rFonts w:hint="eastAsia" w:ascii="仿宋" w:hAnsi="仿宋" w:eastAsia="仿宋" w:cs="仿宋"/>
        </w:rPr>
      </w:pPr>
      <w:r>
        <w:rPr>
          <w:rFonts w:hint="eastAsia" w:ascii="仿宋" w:hAnsi="仿宋" w:eastAsia="仿宋" w:cs="仿宋"/>
          <w:b/>
          <w:sz w:val="24"/>
        </w:rPr>
        <w:t xml:space="preserve"> </w:t>
      </w:r>
    </w:p>
    <w:p>
      <w:pPr>
        <w:snapToGrid w:val="0"/>
        <w:spacing w:line="360" w:lineRule="auto"/>
        <w:ind w:firstLine="354" w:firstLineChars="147"/>
        <w:rPr>
          <w:rFonts w:hint="eastAsia" w:ascii="仿宋" w:hAnsi="仿宋" w:eastAsia="仿宋" w:cs="仿宋"/>
          <w:b/>
          <w:sz w:val="24"/>
        </w:rPr>
      </w:pPr>
    </w:p>
    <w:p>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三、供货要求：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1、投标人投标提供的设备必须是厂商原装的、全新的，配置与装箱单相符；数量、质量及性能不低于本标书中提出的要求；应准确无误地表明设备型号、规格、制造厂商；</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2、中标后30日内签订合同。</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3、所供货物不会侵犯任何第三方知识产权；</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4、送货地址：</w:t>
      </w:r>
      <w:r>
        <w:rPr>
          <w:rFonts w:hint="eastAsia" w:ascii="仿宋" w:hAnsi="仿宋" w:eastAsia="仿宋" w:cs="仿宋"/>
          <w:bCs/>
          <w:sz w:val="24"/>
          <w:lang w:val="en-US" w:eastAsia="zh-CN"/>
        </w:rPr>
        <w:t>采购人指定地点</w:t>
      </w:r>
      <w:r>
        <w:rPr>
          <w:rFonts w:hint="eastAsia" w:ascii="仿宋" w:hAnsi="仿宋" w:eastAsia="仿宋" w:cs="仿宋"/>
          <w:bCs/>
          <w:sz w:val="24"/>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四、售后服务要求：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1、质保期要求：</w:t>
      </w:r>
      <w:r>
        <w:rPr>
          <w:rFonts w:hint="eastAsia" w:ascii="仿宋" w:hAnsi="仿宋" w:eastAsia="仿宋" w:cs="仿宋"/>
          <w:bCs/>
          <w:sz w:val="24"/>
          <w:lang w:val="en-US" w:eastAsia="zh-CN"/>
        </w:rPr>
        <w:t>二</w:t>
      </w:r>
      <w:r>
        <w:rPr>
          <w:rFonts w:hint="eastAsia" w:ascii="仿宋" w:hAnsi="仿宋" w:eastAsia="仿宋" w:cs="仿宋"/>
          <w:bCs/>
          <w:sz w:val="24"/>
        </w:rPr>
        <w:t>年。</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2、技术支持要求：质保期内出现问题，2小时内响应，4小时内到位消障，7*24小时电话支持，若因特殊情况不能立即排除故障时，中标人应负责采取应急措施，采用备用设备等方式，确保买方基本使用不受影响。</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3、要求中标人提供易耗件的备件和日常保养维护的专用工具；中标人应于验收后向用户提供技术文档，并提供完整的软、硬件技术资料。</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五、培训要求：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投标方对使用单位的人员进行使用、维护技能培训，培训内容包括掌握设备的基本结构、性能、主要部件的构造及原理，日常运行操作方法、保养与管理，常见故障的排除，紧急情况的处理等。确保用户能够对设备有足够的了解和熟悉，能够独立进行设备的日常运营、维护和管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六、工期要求：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lang w:val="en-US" w:eastAsia="zh-CN"/>
        </w:rPr>
        <w:t>签订合同</w:t>
      </w:r>
      <w:r>
        <w:rPr>
          <w:rFonts w:hint="eastAsia" w:ascii="仿宋" w:hAnsi="仿宋" w:eastAsia="仿宋" w:cs="仿宋"/>
          <w:bCs/>
          <w:sz w:val="24"/>
        </w:rPr>
        <w:t>后 30 天内完成所有设备的供货、安装、调试等所有工作内容。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七、验收要求：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八、付款方式：</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合同生效并具备实施条件后7个工作日内，采购人支付合同价的40%作为预付款；项目完工并通过验收合格后，支付合同价剩余的60%。</w:t>
      </w:r>
    </w:p>
    <w:p>
      <w:pPr>
        <w:snapToGrid w:val="0"/>
        <w:spacing w:line="360" w:lineRule="auto"/>
        <w:rPr>
          <w:rFonts w:ascii="仿宋" w:hAnsi="仿宋" w:eastAsia="仿宋" w:cs="仿宋"/>
          <w:b/>
          <w:sz w:val="24"/>
        </w:rPr>
      </w:pPr>
      <w:r>
        <w:rPr>
          <w:rFonts w:hint="eastAsia" w:ascii="仿宋" w:hAnsi="仿宋" w:eastAsia="仿宋" w:cs="仿宋"/>
          <w:b/>
          <w:sz w:val="24"/>
        </w:rPr>
        <w:t xml:space="preserve">   九、验收要求：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根据临财采〔2021〕6号《关于转发《杭州市政府采购履约验收暂行办法》的通知》精神，组织验收。   </w:t>
      </w:r>
    </w:p>
    <w:p>
      <w:pPr>
        <w:snapToGrid w:val="0"/>
        <w:spacing w:line="360" w:lineRule="auto"/>
        <w:rPr>
          <w:rFonts w:ascii="仿宋" w:hAnsi="仿宋" w:eastAsia="仿宋" w:cs="仿宋"/>
          <w:b/>
          <w:bCs/>
          <w:sz w:val="24"/>
        </w:rPr>
      </w:pPr>
      <w:r>
        <w:rPr>
          <w:rFonts w:hint="eastAsia" w:ascii="仿宋" w:hAnsi="仿宋" w:eastAsia="仿宋" w:cs="仿宋"/>
          <w:b/>
          <w:bCs/>
          <w:sz w:val="24"/>
        </w:rPr>
        <w:t xml:space="preserve">   十、采购人认为必须说明的其他内容：</w:t>
      </w:r>
    </w:p>
    <w:p>
      <w:pPr>
        <w:pStyle w:val="619"/>
        <w:ind w:firstLine="0" w:firstLineChars="0"/>
        <w:outlineLvl w:val="0"/>
        <w:rPr>
          <w:rFonts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pPr>
        <w:spacing w:line="360" w:lineRule="auto"/>
        <w:ind w:firstLine="181" w:firstLineChars="50"/>
        <w:rPr>
          <w:rFonts w:ascii="仿宋" w:hAnsi="仿宋" w:eastAsia="仿宋" w:cs="仿宋"/>
          <w:b/>
          <w:sz w:val="36"/>
          <w:szCs w:val="36"/>
        </w:rPr>
      </w:pPr>
    </w:p>
    <w:p>
      <w:pPr>
        <w:spacing w:line="360" w:lineRule="auto"/>
        <w:rPr>
          <w:rFonts w:ascii="仿宋" w:hAnsi="仿宋" w:eastAsia="仿宋" w:cs="仿宋"/>
          <w:sz w:val="24"/>
        </w:rPr>
      </w:pPr>
    </w:p>
    <w:p>
      <w:pPr>
        <w:widowControl/>
        <w:ind w:firstLine="720" w:firstLineChars="300"/>
        <w:jc w:val="left"/>
        <w:rPr>
          <w:rFonts w:ascii="仿宋" w:hAnsi="仿宋" w:eastAsia="仿宋" w:cs="仿宋"/>
          <w:bCs/>
          <w:sz w:val="24"/>
        </w:rPr>
      </w:pPr>
    </w:p>
    <w:p>
      <w:pPr>
        <w:rPr>
          <w:rFonts w:ascii="仿宋" w:hAnsi="仿宋" w:eastAsia="仿宋" w:cs="仿宋"/>
          <w:snapToGrid w:val="0"/>
          <w:kern w:val="0"/>
          <w:sz w:val="24"/>
        </w:rPr>
      </w:pPr>
    </w:p>
    <w:p>
      <w:pPr>
        <w:snapToGrid w:val="0"/>
        <w:spacing w:line="360" w:lineRule="auto"/>
        <w:jc w:val="center"/>
        <w:rPr>
          <w:rFonts w:ascii="仿宋" w:hAnsi="仿宋" w:eastAsia="仿宋" w:cs="仿宋_GB2312"/>
          <w:b/>
          <w:sz w:val="36"/>
          <w:szCs w:val="36"/>
        </w:rPr>
      </w:pPr>
      <w:r>
        <w:rPr>
          <w:rFonts w:hint="eastAsia" w:ascii="仿宋" w:hAnsi="仿宋" w:eastAsia="仿宋" w:cs="仿宋"/>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81"/>
      <w:bookmarkEnd w:id="27"/>
      <w:bookmarkStart w:id="28" w:name="_Toc184313286"/>
      <w:bookmarkEnd w:id="28"/>
      <w:bookmarkStart w:id="29" w:name="_Toc184310299"/>
      <w:bookmarkEnd w:id="29"/>
      <w:bookmarkStart w:id="30" w:name="_Toc184310321"/>
      <w:bookmarkEnd w:id="30"/>
      <w:bookmarkStart w:id="31" w:name="_Toc184312135"/>
      <w:bookmarkEnd w:id="31"/>
      <w:bookmarkStart w:id="32" w:name="_Toc184313266"/>
      <w:bookmarkEnd w:id="32"/>
      <w:bookmarkStart w:id="33" w:name="_Toc184314455"/>
      <w:bookmarkEnd w:id="33"/>
      <w:bookmarkStart w:id="34" w:name="_Toc184312092"/>
      <w:bookmarkEnd w:id="34"/>
      <w:bookmarkStart w:id="35" w:name="_Toc184310275"/>
      <w:bookmarkEnd w:id="35"/>
      <w:bookmarkStart w:id="36" w:name="_Toc184310301"/>
      <w:bookmarkEnd w:id="36"/>
      <w:bookmarkStart w:id="37" w:name="_Toc184310288"/>
      <w:bookmarkEnd w:id="37"/>
      <w:bookmarkStart w:id="38" w:name="_Toc184314467"/>
      <w:bookmarkEnd w:id="38"/>
      <w:bookmarkStart w:id="39" w:name="_Toc184308064"/>
      <w:bookmarkEnd w:id="39"/>
      <w:bookmarkStart w:id="40" w:name="_Toc184308061"/>
      <w:bookmarkEnd w:id="40"/>
      <w:bookmarkStart w:id="41" w:name="_Toc184308037"/>
      <w:bookmarkEnd w:id="41"/>
      <w:bookmarkStart w:id="42" w:name="_Toc184310317"/>
      <w:bookmarkEnd w:id="42"/>
      <w:bookmarkStart w:id="43" w:name="_Toc184312077"/>
      <w:bookmarkEnd w:id="43"/>
      <w:bookmarkStart w:id="44" w:name="_Toc184313310"/>
      <w:bookmarkEnd w:id="44"/>
      <w:bookmarkStart w:id="45" w:name="_Toc184308074"/>
      <w:bookmarkEnd w:id="45"/>
      <w:bookmarkStart w:id="46" w:name="_Toc184308059"/>
      <w:bookmarkEnd w:id="46"/>
      <w:bookmarkStart w:id="47" w:name="_Toc184310338"/>
      <w:bookmarkEnd w:id="47"/>
      <w:bookmarkStart w:id="48" w:name="_Toc184313241"/>
      <w:bookmarkEnd w:id="48"/>
      <w:bookmarkStart w:id="49" w:name="_Toc184314421"/>
      <w:bookmarkEnd w:id="49"/>
      <w:bookmarkStart w:id="50" w:name="_Toc184310284"/>
      <w:bookmarkEnd w:id="50"/>
      <w:bookmarkStart w:id="51" w:name="_Toc184312138"/>
      <w:bookmarkEnd w:id="51"/>
      <w:bookmarkStart w:id="52" w:name="_Toc184308084"/>
      <w:bookmarkEnd w:id="52"/>
      <w:bookmarkStart w:id="53" w:name="_Toc184313278"/>
      <w:bookmarkEnd w:id="53"/>
      <w:bookmarkStart w:id="54" w:name="_Toc184312114"/>
      <w:bookmarkEnd w:id="54"/>
      <w:bookmarkStart w:id="55" w:name="_Toc184312139"/>
      <w:bookmarkEnd w:id="55"/>
      <w:bookmarkStart w:id="56" w:name="_Toc184313238"/>
      <w:bookmarkEnd w:id="56"/>
      <w:bookmarkStart w:id="57" w:name="_Toc184313262"/>
      <w:bookmarkEnd w:id="57"/>
      <w:bookmarkStart w:id="58" w:name="_Toc184313243"/>
      <w:bookmarkEnd w:id="58"/>
      <w:bookmarkStart w:id="59" w:name="_Toc184314475"/>
      <w:bookmarkEnd w:id="59"/>
      <w:bookmarkStart w:id="60" w:name="_Toc184313304"/>
      <w:bookmarkEnd w:id="60"/>
      <w:bookmarkStart w:id="61" w:name="_Toc184313252"/>
      <w:bookmarkEnd w:id="61"/>
      <w:bookmarkStart w:id="62" w:name="_Toc184313257"/>
      <w:bookmarkEnd w:id="62"/>
      <w:bookmarkStart w:id="63" w:name="_Toc184310315"/>
      <w:bookmarkEnd w:id="63"/>
      <w:bookmarkStart w:id="64" w:name="_Toc184312125"/>
      <w:bookmarkEnd w:id="64"/>
      <w:bookmarkStart w:id="65" w:name="_Toc184308087"/>
      <w:bookmarkEnd w:id="65"/>
      <w:bookmarkStart w:id="66" w:name="_Toc184312078"/>
      <w:bookmarkEnd w:id="66"/>
      <w:bookmarkStart w:id="67" w:name="_Toc184312085"/>
      <w:bookmarkEnd w:id="67"/>
      <w:bookmarkStart w:id="68" w:name="_Toc184308036"/>
      <w:bookmarkEnd w:id="68"/>
      <w:bookmarkStart w:id="69" w:name="_Toc184308071"/>
      <w:bookmarkEnd w:id="69"/>
      <w:bookmarkStart w:id="70" w:name="_Toc184308095"/>
      <w:bookmarkEnd w:id="70"/>
      <w:bookmarkStart w:id="71" w:name="_Toc184314414"/>
      <w:bookmarkEnd w:id="71"/>
      <w:bookmarkStart w:id="72" w:name="_Toc184312093"/>
      <w:bookmarkEnd w:id="72"/>
      <w:bookmarkStart w:id="73" w:name="_Toc184312070"/>
      <w:bookmarkEnd w:id="73"/>
      <w:bookmarkStart w:id="74" w:name="_Toc184313285"/>
      <w:bookmarkEnd w:id="74"/>
      <w:bookmarkStart w:id="75" w:name="_Toc184314413"/>
      <w:bookmarkEnd w:id="75"/>
      <w:bookmarkStart w:id="76" w:name="_Toc184308051"/>
      <w:bookmarkEnd w:id="76"/>
      <w:bookmarkStart w:id="77" w:name="_Toc184308045"/>
      <w:bookmarkEnd w:id="77"/>
      <w:bookmarkStart w:id="78" w:name="_Toc184310328"/>
      <w:bookmarkEnd w:id="78"/>
      <w:bookmarkStart w:id="79" w:name="_Toc184313254"/>
      <w:bookmarkEnd w:id="79"/>
      <w:bookmarkStart w:id="80" w:name="_Toc184310341"/>
      <w:bookmarkEnd w:id="80"/>
      <w:bookmarkStart w:id="81" w:name="_Toc184314480"/>
      <w:bookmarkEnd w:id="81"/>
      <w:bookmarkStart w:id="82" w:name="_Toc184314453"/>
      <w:bookmarkEnd w:id="82"/>
      <w:bookmarkStart w:id="83" w:name="_Toc184314441"/>
      <w:bookmarkEnd w:id="83"/>
      <w:bookmarkStart w:id="84" w:name="_Toc184313287"/>
      <w:bookmarkEnd w:id="84"/>
      <w:bookmarkStart w:id="85" w:name="_Toc184310286"/>
      <w:bookmarkEnd w:id="85"/>
      <w:bookmarkStart w:id="86" w:name="_Toc184312133"/>
      <w:bookmarkEnd w:id="86"/>
      <w:bookmarkStart w:id="87" w:name="_Toc184308089"/>
      <w:bookmarkEnd w:id="87"/>
      <w:bookmarkStart w:id="88" w:name="_Toc184313272"/>
      <w:bookmarkEnd w:id="88"/>
      <w:bookmarkStart w:id="89" w:name="_Toc184308106"/>
      <w:bookmarkEnd w:id="89"/>
      <w:bookmarkStart w:id="90" w:name="_Toc184310289"/>
      <w:bookmarkEnd w:id="90"/>
      <w:bookmarkStart w:id="91" w:name="_Toc184313308"/>
      <w:bookmarkEnd w:id="91"/>
      <w:bookmarkStart w:id="92" w:name="_Toc184314462"/>
      <w:bookmarkEnd w:id="92"/>
      <w:bookmarkStart w:id="93" w:name="_Toc184314412"/>
      <w:bookmarkEnd w:id="93"/>
      <w:bookmarkStart w:id="94" w:name="_Toc184313279"/>
      <w:bookmarkEnd w:id="94"/>
      <w:bookmarkStart w:id="95" w:name="_Toc184313290"/>
      <w:bookmarkEnd w:id="95"/>
      <w:bookmarkStart w:id="96" w:name="_Toc184313294"/>
      <w:bookmarkEnd w:id="96"/>
      <w:bookmarkStart w:id="97" w:name="_Toc184308098"/>
      <w:bookmarkEnd w:id="97"/>
      <w:bookmarkStart w:id="98" w:name="_Toc184310337"/>
      <w:bookmarkEnd w:id="98"/>
      <w:bookmarkStart w:id="99" w:name="_Toc184310303"/>
      <w:bookmarkEnd w:id="99"/>
      <w:bookmarkStart w:id="100" w:name="_Toc184314410"/>
      <w:bookmarkEnd w:id="100"/>
      <w:bookmarkStart w:id="101" w:name="_Toc184314440"/>
      <w:bookmarkEnd w:id="101"/>
      <w:bookmarkStart w:id="102" w:name="_Toc184314426"/>
      <w:bookmarkEnd w:id="102"/>
      <w:bookmarkStart w:id="103" w:name="_Toc184310296"/>
      <w:bookmarkEnd w:id="103"/>
      <w:bookmarkStart w:id="104" w:name="_Toc184308053"/>
      <w:bookmarkEnd w:id="104"/>
      <w:bookmarkStart w:id="105" w:name="_Toc184313255"/>
      <w:bookmarkEnd w:id="105"/>
      <w:bookmarkStart w:id="106" w:name="_Toc184312120"/>
      <w:bookmarkEnd w:id="106"/>
      <w:bookmarkStart w:id="107" w:name="_Toc184308077"/>
      <w:bookmarkEnd w:id="107"/>
      <w:bookmarkStart w:id="108" w:name="_Toc184312079"/>
      <w:bookmarkEnd w:id="108"/>
      <w:bookmarkStart w:id="109" w:name="_Toc184308079"/>
      <w:bookmarkEnd w:id="109"/>
      <w:bookmarkStart w:id="110" w:name="_Toc184310329"/>
      <w:bookmarkEnd w:id="110"/>
      <w:bookmarkStart w:id="111" w:name="_Toc184310319"/>
      <w:bookmarkEnd w:id="111"/>
      <w:bookmarkStart w:id="112" w:name="_Toc184310300"/>
      <w:bookmarkEnd w:id="112"/>
      <w:bookmarkStart w:id="113" w:name="_Toc184314448"/>
      <w:bookmarkEnd w:id="113"/>
      <w:bookmarkStart w:id="114" w:name="_Toc184314478"/>
      <w:bookmarkEnd w:id="114"/>
      <w:bookmarkStart w:id="115" w:name="_Toc184312080"/>
      <w:bookmarkEnd w:id="115"/>
      <w:bookmarkStart w:id="116" w:name="_Toc184314415"/>
      <w:bookmarkEnd w:id="116"/>
      <w:bookmarkStart w:id="117" w:name="_Toc184308050"/>
      <w:bookmarkEnd w:id="117"/>
      <w:bookmarkStart w:id="118" w:name="_Toc184310334"/>
      <w:bookmarkEnd w:id="118"/>
      <w:bookmarkStart w:id="119" w:name="_Toc184310340"/>
      <w:bookmarkEnd w:id="119"/>
      <w:bookmarkStart w:id="120" w:name="_Toc184312109"/>
      <w:bookmarkEnd w:id="120"/>
      <w:bookmarkStart w:id="121" w:name="_Toc184312081"/>
      <w:bookmarkEnd w:id="121"/>
      <w:bookmarkStart w:id="122" w:name="_Toc184314451"/>
      <w:bookmarkEnd w:id="122"/>
      <w:bookmarkStart w:id="123" w:name="_Toc184308088"/>
      <w:bookmarkEnd w:id="123"/>
      <w:bookmarkStart w:id="124" w:name="_Toc184310273"/>
      <w:bookmarkEnd w:id="124"/>
      <w:bookmarkStart w:id="125" w:name="_Toc184312089"/>
      <w:bookmarkEnd w:id="125"/>
      <w:bookmarkStart w:id="126" w:name="_Toc184313271"/>
      <w:bookmarkEnd w:id="126"/>
      <w:bookmarkStart w:id="127" w:name="_Toc184314472"/>
      <w:bookmarkEnd w:id="127"/>
      <w:bookmarkStart w:id="128" w:name="_Toc184313249"/>
      <w:bookmarkEnd w:id="128"/>
      <w:bookmarkStart w:id="129" w:name="_Toc184313258"/>
      <w:bookmarkEnd w:id="129"/>
      <w:bookmarkStart w:id="130" w:name="_Toc184308047"/>
      <w:bookmarkEnd w:id="130"/>
      <w:bookmarkStart w:id="131" w:name="_Toc184314450"/>
      <w:bookmarkEnd w:id="131"/>
      <w:bookmarkStart w:id="132" w:name="_Toc184312100"/>
      <w:bookmarkEnd w:id="132"/>
      <w:bookmarkStart w:id="133" w:name="_Toc184313256"/>
      <w:bookmarkEnd w:id="133"/>
      <w:bookmarkStart w:id="134" w:name="_Toc184308081"/>
      <w:bookmarkEnd w:id="134"/>
      <w:bookmarkStart w:id="135" w:name="_Toc184312099"/>
      <w:bookmarkEnd w:id="135"/>
      <w:bookmarkStart w:id="136" w:name="_Toc184312132"/>
      <w:bookmarkEnd w:id="136"/>
      <w:bookmarkStart w:id="137" w:name="_Toc184313274"/>
      <w:bookmarkEnd w:id="137"/>
      <w:bookmarkStart w:id="138" w:name="_Toc184308108"/>
      <w:bookmarkEnd w:id="138"/>
      <w:bookmarkStart w:id="139" w:name="_Toc184310313"/>
      <w:bookmarkEnd w:id="139"/>
      <w:bookmarkStart w:id="140" w:name="_Toc184312086"/>
      <w:bookmarkEnd w:id="140"/>
      <w:bookmarkStart w:id="141" w:name="_Toc184310310"/>
      <w:bookmarkEnd w:id="141"/>
      <w:bookmarkStart w:id="142" w:name="_Toc184314461"/>
      <w:bookmarkEnd w:id="142"/>
      <w:bookmarkStart w:id="143" w:name="_Toc184312076"/>
      <w:bookmarkEnd w:id="143"/>
      <w:bookmarkStart w:id="144" w:name="_Toc184308092"/>
      <w:bookmarkEnd w:id="144"/>
      <w:bookmarkStart w:id="145" w:name="_Toc184313295"/>
      <w:bookmarkEnd w:id="145"/>
      <w:bookmarkStart w:id="146" w:name="_Toc184312094"/>
      <w:bookmarkEnd w:id="146"/>
      <w:bookmarkStart w:id="147" w:name="_Toc184313298"/>
      <w:bookmarkEnd w:id="147"/>
      <w:bookmarkStart w:id="148" w:name="_Toc184308082"/>
      <w:bookmarkEnd w:id="148"/>
      <w:bookmarkStart w:id="149" w:name="_Toc184312095"/>
      <w:bookmarkEnd w:id="149"/>
      <w:bookmarkStart w:id="150" w:name="_Toc184312075"/>
      <w:bookmarkEnd w:id="150"/>
      <w:bookmarkStart w:id="151" w:name="_Toc184313273"/>
      <w:bookmarkEnd w:id="151"/>
      <w:bookmarkStart w:id="152" w:name="_Toc184310306"/>
      <w:bookmarkEnd w:id="152"/>
      <w:bookmarkStart w:id="153" w:name="_Toc184312137"/>
      <w:bookmarkEnd w:id="153"/>
      <w:bookmarkStart w:id="154" w:name="_Toc184314442"/>
      <w:bookmarkEnd w:id="154"/>
      <w:bookmarkStart w:id="155" w:name="_Toc184313242"/>
      <w:bookmarkEnd w:id="155"/>
      <w:bookmarkStart w:id="156" w:name="_Toc184314465"/>
      <w:bookmarkEnd w:id="156"/>
      <w:bookmarkStart w:id="157" w:name="_Toc184308091"/>
      <w:bookmarkEnd w:id="157"/>
      <w:bookmarkStart w:id="158" w:name="_Toc184314417"/>
      <w:bookmarkEnd w:id="158"/>
      <w:bookmarkStart w:id="159" w:name="_Toc184313300"/>
      <w:bookmarkEnd w:id="159"/>
      <w:bookmarkStart w:id="160" w:name="_Toc184312115"/>
      <w:bookmarkEnd w:id="160"/>
      <w:bookmarkStart w:id="161" w:name="_Toc184312108"/>
      <w:bookmarkEnd w:id="161"/>
      <w:bookmarkStart w:id="162" w:name="_Toc184314439"/>
      <w:bookmarkEnd w:id="162"/>
      <w:bookmarkStart w:id="163" w:name="_Toc184308046"/>
      <w:bookmarkEnd w:id="163"/>
      <w:bookmarkStart w:id="164" w:name="_Toc184312113"/>
      <w:bookmarkEnd w:id="164"/>
      <w:bookmarkStart w:id="165" w:name="_Toc184313303"/>
      <w:bookmarkEnd w:id="165"/>
      <w:bookmarkStart w:id="166" w:name="_Toc184310308"/>
      <w:bookmarkEnd w:id="166"/>
      <w:bookmarkStart w:id="167" w:name="_Toc184313289"/>
      <w:bookmarkEnd w:id="167"/>
      <w:bookmarkStart w:id="168" w:name="_Toc184308065"/>
      <w:bookmarkEnd w:id="168"/>
      <w:bookmarkStart w:id="169" w:name="_Toc184308078"/>
      <w:bookmarkEnd w:id="169"/>
      <w:bookmarkStart w:id="170" w:name="_Toc184313281"/>
      <w:bookmarkEnd w:id="170"/>
      <w:bookmarkStart w:id="171" w:name="_Toc184312097"/>
      <w:bookmarkEnd w:id="171"/>
      <w:bookmarkStart w:id="172" w:name="_Toc184312096"/>
      <w:bookmarkEnd w:id="172"/>
      <w:bookmarkStart w:id="173" w:name="_Toc184308100"/>
      <w:bookmarkEnd w:id="173"/>
      <w:bookmarkStart w:id="174" w:name="_Toc184310272"/>
      <w:bookmarkEnd w:id="174"/>
      <w:bookmarkStart w:id="175" w:name="_Toc184313284"/>
      <w:bookmarkEnd w:id="175"/>
      <w:bookmarkStart w:id="176" w:name="_Toc184314434"/>
      <w:bookmarkEnd w:id="176"/>
      <w:bookmarkStart w:id="177" w:name="_Toc184312111"/>
      <w:bookmarkEnd w:id="177"/>
      <w:bookmarkStart w:id="178" w:name="_Toc184312126"/>
      <w:bookmarkEnd w:id="178"/>
      <w:bookmarkStart w:id="179" w:name="_Toc184308054"/>
      <w:bookmarkEnd w:id="179"/>
      <w:bookmarkStart w:id="180" w:name="_Toc184308072"/>
      <w:bookmarkEnd w:id="180"/>
      <w:bookmarkStart w:id="181" w:name="_Toc184313291"/>
      <w:bookmarkEnd w:id="181"/>
      <w:bookmarkStart w:id="182" w:name="_Toc184310344"/>
      <w:bookmarkEnd w:id="182"/>
      <w:bookmarkStart w:id="183" w:name="_Toc184314433"/>
      <w:bookmarkEnd w:id="183"/>
      <w:bookmarkStart w:id="184" w:name="_Toc184308085"/>
      <w:bookmarkEnd w:id="184"/>
      <w:bookmarkStart w:id="185" w:name="_Toc184313247"/>
      <w:bookmarkEnd w:id="185"/>
      <w:bookmarkStart w:id="186" w:name="_Toc184312129"/>
      <w:bookmarkEnd w:id="186"/>
      <w:bookmarkStart w:id="187" w:name="_Toc184308066"/>
      <w:bookmarkEnd w:id="187"/>
      <w:bookmarkStart w:id="188" w:name="_Toc184308052"/>
      <w:bookmarkEnd w:id="188"/>
      <w:bookmarkStart w:id="189" w:name="_Toc184314468"/>
      <w:bookmarkEnd w:id="189"/>
      <w:bookmarkStart w:id="190" w:name="_Toc184314479"/>
      <w:bookmarkEnd w:id="190"/>
      <w:bookmarkStart w:id="191" w:name="_Toc184312136"/>
      <w:bookmarkEnd w:id="191"/>
      <w:bookmarkStart w:id="192" w:name="_Toc184314420"/>
      <w:bookmarkEnd w:id="192"/>
      <w:bookmarkStart w:id="193" w:name="_Toc184314473"/>
      <w:bookmarkEnd w:id="193"/>
      <w:bookmarkStart w:id="194" w:name="_Toc184313293"/>
      <w:bookmarkEnd w:id="194"/>
      <w:bookmarkStart w:id="195" w:name="_Toc184312124"/>
      <w:bookmarkEnd w:id="195"/>
      <w:bookmarkStart w:id="196" w:name="_Toc184310292"/>
      <w:bookmarkEnd w:id="196"/>
      <w:bookmarkStart w:id="197" w:name="_Toc184310307"/>
      <w:bookmarkEnd w:id="197"/>
      <w:bookmarkStart w:id="198" w:name="_Toc184314456"/>
      <w:bookmarkEnd w:id="198"/>
      <w:bookmarkStart w:id="199" w:name="_Toc184314437"/>
      <w:bookmarkEnd w:id="199"/>
      <w:bookmarkStart w:id="200" w:name="_Toc184310298"/>
      <w:bookmarkEnd w:id="200"/>
      <w:bookmarkStart w:id="201" w:name="_Toc184314418"/>
      <w:bookmarkEnd w:id="201"/>
      <w:bookmarkStart w:id="202" w:name="_Toc184308055"/>
      <w:bookmarkEnd w:id="202"/>
      <w:bookmarkStart w:id="203" w:name="_Toc184314444"/>
      <w:bookmarkEnd w:id="203"/>
      <w:bookmarkStart w:id="204" w:name="_Toc184312107"/>
      <w:bookmarkEnd w:id="204"/>
      <w:bookmarkStart w:id="205" w:name="_Toc184312098"/>
      <w:bookmarkEnd w:id="205"/>
      <w:bookmarkStart w:id="206" w:name="_Toc184310290"/>
      <w:bookmarkEnd w:id="206"/>
      <w:bookmarkStart w:id="207" w:name="_Toc184312121"/>
      <w:bookmarkEnd w:id="207"/>
      <w:bookmarkStart w:id="208" w:name="_Toc184314423"/>
      <w:bookmarkEnd w:id="208"/>
      <w:bookmarkStart w:id="209" w:name="_Toc184308086"/>
      <w:bookmarkEnd w:id="209"/>
      <w:bookmarkStart w:id="210" w:name="_Toc184312071"/>
      <w:bookmarkEnd w:id="210"/>
      <w:bookmarkStart w:id="211" w:name="_Toc184312087"/>
      <w:bookmarkEnd w:id="211"/>
      <w:bookmarkStart w:id="212" w:name="_Toc184312117"/>
      <w:bookmarkEnd w:id="212"/>
      <w:bookmarkStart w:id="213" w:name="_Toc184314469"/>
      <w:bookmarkEnd w:id="213"/>
      <w:bookmarkStart w:id="214" w:name="_Toc184308101"/>
      <w:bookmarkEnd w:id="214"/>
      <w:bookmarkStart w:id="215" w:name="_Toc184312118"/>
      <w:bookmarkEnd w:id="215"/>
      <w:bookmarkStart w:id="216" w:name="_Toc184314459"/>
      <w:bookmarkEnd w:id="216"/>
      <w:bookmarkStart w:id="217" w:name="_Toc184314430"/>
      <w:bookmarkEnd w:id="217"/>
      <w:bookmarkStart w:id="218" w:name="_Toc184308069"/>
      <w:bookmarkEnd w:id="218"/>
      <w:bookmarkStart w:id="219" w:name="_Toc184314482"/>
      <w:bookmarkEnd w:id="219"/>
      <w:bookmarkStart w:id="220" w:name="_Toc184310323"/>
      <w:bookmarkEnd w:id="220"/>
      <w:bookmarkStart w:id="221" w:name="_Toc184314446"/>
      <w:bookmarkEnd w:id="221"/>
      <w:bookmarkStart w:id="222" w:name="_Toc184310333"/>
      <w:bookmarkEnd w:id="222"/>
      <w:bookmarkStart w:id="223" w:name="_Toc184310302"/>
      <w:bookmarkEnd w:id="223"/>
      <w:bookmarkStart w:id="224" w:name="_Toc184314447"/>
      <w:bookmarkEnd w:id="224"/>
      <w:bookmarkStart w:id="225" w:name="_Toc184313264"/>
      <w:bookmarkEnd w:id="225"/>
      <w:bookmarkStart w:id="226" w:name="_Toc184312102"/>
      <w:bookmarkEnd w:id="226"/>
      <w:bookmarkStart w:id="227" w:name="_Toc184308057"/>
      <w:bookmarkEnd w:id="227"/>
      <w:bookmarkStart w:id="228" w:name="_Toc184313270"/>
      <w:bookmarkEnd w:id="228"/>
      <w:bookmarkStart w:id="229" w:name="_Toc184310342"/>
      <w:bookmarkEnd w:id="229"/>
      <w:bookmarkStart w:id="230" w:name="_Toc184314445"/>
      <w:bookmarkEnd w:id="230"/>
      <w:bookmarkStart w:id="231" w:name="_Toc184313302"/>
      <w:bookmarkEnd w:id="231"/>
      <w:bookmarkStart w:id="232" w:name="_Toc184314464"/>
      <w:bookmarkEnd w:id="232"/>
      <w:bookmarkStart w:id="233" w:name="_Toc184310294"/>
      <w:bookmarkEnd w:id="233"/>
      <w:bookmarkStart w:id="234" w:name="_Toc184312110"/>
      <w:bookmarkEnd w:id="234"/>
      <w:bookmarkStart w:id="235" w:name="_Toc184310332"/>
      <w:bookmarkEnd w:id="235"/>
      <w:bookmarkStart w:id="236" w:name="_Toc184313246"/>
      <w:bookmarkEnd w:id="236"/>
      <w:bookmarkStart w:id="237" w:name="_Toc184312101"/>
      <w:bookmarkEnd w:id="237"/>
      <w:bookmarkStart w:id="238" w:name="_Toc184310343"/>
      <w:bookmarkEnd w:id="238"/>
      <w:bookmarkStart w:id="239" w:name="_Toc184308093"/>
      <w:bookmarkEnd w:id="239"/>
      <w:bookmarkStart w:id="240" w:name="_Toc184314428"/>
      <w:bookmarkEnd w:id="240"/>
      <w:bookmarkStart w:id="241" w:name="_Toc184308038"/>
      <w:bookmarkEnd w:id="241"/>
      <w:bookmarkStart w:id="242" w:name="_Toc184314432"/>
      <w:bookmarkEnd w:id="242"/>
      <w:bookmarkStart w:id="243" w:name="_Toc184314466"/>
      <w:bookmarkEnd w:id="243"/>
      <w:bookmarkStart w:id="244" w:name="_Toc184312083"/>
      <w:bookmarkEnd w:id="244"/>
      <w:bookmarkStart w:id="245" w:name="_Toc184308076"/>
      <w:bookmarkEnd w:id="245"/>
      <w:bookmarkStart w:id="246" w:name="_Toc184313282"/>
      <w:bookmarkEnd w:id="246"/>
      <w:bookmarkStart w:id="247" w:name="_Toc184313240"/>
      <w:bookmarkEnd w:id="247"/>
      <w:bookmarkStart w:id="248" w:name="_Toc184308097"/>
      <w:bookmarkEnd w:id="248"/>
      <w:bookmarkStart w:id="249" w:name="_Toc184314458"/>
      <w:bookmarkEnd w:id="249"/>
      <w:bookmarkStart w:id="250" w:name="_Toc184310330"/>
      <w:bookmarkEnd w:id="250"/>
      <w:bookmarkStart w:id="251" w:name="_Toc184308070"/>
      <w:bookmarkEnd w:id="251"/>
      <w:bookmarkStart w:id="252" w:name="_Toc184312103"/>
      <w:bookmarkEnd w:id="252"/>
      <w:bookmarkStart w:id="253" w:name="_Toc184313288"/>
      <w:bookmarkEnd w:id="253"/>
      <w:bookmarkStart w:id="254" w:name="_Toc184308049"/>
      <w:bookmarkEnd w:id="254"/>
      <w:bookmarkStart w:id="255" w:name="_Toc184313250"/>
      <w:bookmarkEnd w:id="255"/>
      <w:bookmarkStart w:id="256" w:name="_Toc184313244"/>
      <w:bookmarkEnd w:id="256"/>
      <w:bookmarkStart w:id="257" w:name="_Toc184314429"/>
      <w:bookmarkEnd w:id="257"/>
      <w:bookmarkStart w:id="258" w:name="_Toc184313253"/>
      <w:bookmarkEnd w:id="258"/>
      <w:bookmarkStart w:id="259" w:name="_Toc184308107"/>
      <w:bookmarkEnd w:id="259"/>
      <w:bookmarkStart w:id="260" w:name="_Toc184312068"/>
      <w:bookmarkEnd w:id="260"/>
      <w:bookmarkStart w:id="261" w:name="_Toc184313269"/>
      <w:bookmarkEnd w:id="261"/>
      <w:bookmarkStart w:id="262" w:name="_Toc184310277"/>
      <w:bookmarkEnd w:id="262"/>
      <w:bookmarkStart w:id="263" w:name="_Toc184308056"/>
      <w:bookmarkEnd w:id="263"/>
      <w:bookmarkStart w:id="264" w:name="_Toc184312119"/>
      <w:bookmarkEnd w:id="264"/>
      <w:bookmarkStart w:id="265" w:name="_Toc184313261"/>
      <w:bookmarkEnd w:id="265"/>
      <w:bookmarkStart w:id="266" w:name="_Toc184308043"/>
      <w:bookmarkEnd w:id="266"/>
      <w:bookmarkStart w:id="267" w:name="_Toc184308040"/>
      <w:bookmarkEnd w:id="267"/>
      <w:bookmarkStart w:id="268" w:name="_Toc184314419"/>
      <w:bookmarkEnd w:id="268"/>
      <w:bookmarkStart w:id="269" w:name="_Toc184310293"/>
      <w:bookmarkEnd w:id="269"/>
      <w:bookmarkStart w:id="270" w:name="_Toc184310324"/>
      <w:bookmarkEnd w:id="270"/>
      <w:bookmarkStart w:id="271" w:name="_Toc184310339"/>
      <w:bookmarkEnd w:id="271"/>
      <w:bookmarkStart w:id="272" w:name="_Toc184314416"/>
      <w:bookmarkEnd w:id="272"/>
      <w:bookmarkStart w:id="273" w:name="_Toc184312088"/>
      <w:bookmarkEnd w:id="273"/>
      <w:bookmarkStart w:id="274" w:name="_Toc184314474"/>
      <w:bookmarkEnd w:id="274"/>
      <w:bookmarkStart w:id="275" w:name="_Toc184313239"/>
      <w:bookmarkEnd w:id="275"/>
      <w:bookmarkStart w:id="276" w:name="_Toc184313268"/>
      <w:bookmarkEnd w:id="276"/>
      <w:bookmarkStart w:id="277" w:name="_Toc184310278"/>
      <w:bookmarkEnd w:id="277"/>
      <w:bookmarkStart w:id="278" w:name="_Toc184314431"/>
      <w:bookmarkEnd w:id="278"/>
      <w:bookmarkStart w:id="279" w:name="_Toc184314476"/>
      <w:bookmarkEnd w:id="279"/>
      <w:bookmarkStart w:id="280" w:name="_Toc184310309"/>
      <w:bookmarkEnd w:id="280"/>
      <w:bookmarkStart w:id="281" w:name="_Toc184310276"/>
      <w:bookmarkEnd w:id="281"/>
      <w:bookmarkStart w:id="282" w:name="_Toc184308083"/>
      <w:bookmarkEnd w:id="282"/>
      <w:bookmarkStart w:id="283" w:name="_Toc184313283"/>
      <w:bookmarkEnd w:id="283"/>
      <w:bookmarkStart w:id="284" w:name="_Toc184314422"/>
      <w:bookmarkEnd w:id="284"/>
      <w:bookmarkStart w:id="285" w:name="_Toc184310305"/>
      <w:bookmarkEnd w:id="285"/>
      <w:bookmarkStart w:id="286" w:name="_Toc184310320"/>
      <w:bookmarkEnd w:id="286"/>
      <w:bookmarkStart w:id="287" w:name="_Toc184313267"/>
      <w:bookmarkEnd w:id="287"/>
      <w:bookmarkStart w:id="288" w:name="_Toc184313275"/>
      <w:bookmarkEnd w:id="288"/>
      <w:bookmarkStart w:id="289" w:name="_Toc184310304"/>
      <w:bookmarkEnd w:id="289"/>
      <w:bookmarkStart w:id="290" w:name="_Toc184310336"/>
      <w:bookmarkEnd w:id="290"/>
      <w:bookmarkStart w:id="291" w:name="_Toc184314438"/>
      <w:bookmarkEnd w:id="291"/>
      <w:bookmarkStart w:id="292" w:name="_Toc184310325"/>
      <w:bookmarkEnd w:id="292"/>
      <w:bookmarkStart w:id="293" w:name="_Toc184313277"/>
      <w:bookmarkEnd w:id="293"/>
      <w:bookmarkStart w:id="294" w:name="_Toc184310287"/>
      <w:bookmarkEnd w:id="294"/>
      <w:bookmarkStart w:id="295" w:name="_Toc184312116"/>
      <w:bookmarkEnd w:id="295"/>
      <w:bookmarkStart w:id="296" w:name="_Toc184312104"/>
      <w:bookmarkEnd w:id="296"/>
      <w:bookmarkStart w:id="297" w:name="_Toc184313307"/>
      <w:bookmarkEnd w:id="297"/>
      <w:bookmarkStart w:id="298" w:name="_Toc184314436"/>
      <w:bookmarkEnd w:id="298"/>
      <w:bookmarkStart w:id="299" w:name="_Toc184314460"/>
      <w:bookmarkEnd w:id="299"/>
      <w:bookmarkStart w:id="300" w:name="_Toc184308060"/>
      <w:bookmarkEnd w:id="300"/>
      <w:bookmarkStart w:id="301" w:name="_Toc184313309"/>
      <w:bookmarkEnd w:id="301"/>
      <w:bookmarkStart w:id="302" w:name="_Toc184310311"/>
      <w:bookmarkEnd w:id="302"/>
      <w:bookmarkStart w:id="303" w:name="_Toc184308080"/>
      <w:bookmarkEnd w:id="303"/>
      <w:bookmarkStart w:id="304" w:name="_Toc184310297"/>
      <w:bookmarkEnd w:id="304"/>
      <w:bookmarkStart w:id="305" w:name="_Toc184310326"/>
      <w:bookmarkEnd w:id="305"/>
      <w:bookmarkStart w:id="306" w:name="_Toc184312131"/>
      <w:bookmarkEnd w:id="306"/>
      <w:bookmarkStart w:id="307" w:name="_Toc184308096"/>
      <w:bookmarkEnd w:id="307"/>
      <w:bookmarkStart w:id="308" w:name="_Toc184308103"/>
      <w:bookmarkEnd w:id="308"/>
      <w:bookmarkStart w:id="309" w:name="_Toc184312106"/>
      <w:bookmarkEnd w:id="309"/>
      <w:bookmarkStart w:id="310" w:name="_Toc184313305"/>
      <w:bookmarkEnd w:id="310"/>
      <w:bookmarkStart w:id="311" w:name="_Toc184314424"/>
      <w:bookmarkEnd w:id="311"/>
      <w:bookmarkStart w:id="312" w:name="_Toc184312082"/>
      <w:bookmarkEnd w:id="312"/>
      <w:bookmarkStart w:id="313" w:name="_Toc184314411"/>
      <w:bookmarkEnd w:id="313"/>
      <w:bookmarkStart w:id="314" w:name="_Toc184313292"/>
      <w:bookmarkEnd w:id="314"/>
      <w:bookmarkStart w:id="315" w:name="_Toc184310312"/>
      <w:bookmarkEnd w:id="315"/>
      <w:bookmarkStart w:id="316" w:name="_Toc184308090"/>
      <w:bookmarkEnd w:id="316"/>
      <w:bookmarkStart w:id="317" w:name="_Toc184314470"/>
      <w:bookmarkEnd w:id="317"/>
      <w:bookmarkStart w:id="318" w:name="_Toc184310280"/>
      <w:bookmarkEnd w:id="318"/>
      <w:bookmarkStart w:id="319" w:name="_Toc184308063"/>
      <w:bookmarkEnd w:id="319"/>
      <w:bookmarkStart w:id="320" w:name="_Toc184313301"/>
      <w:bookmarkEnd w:id="320"/>
      <w:bookmarkStart w:id="321" w:name="_Toc184314481"/>
      <w:bookmarkEnd w:id="321"/>
      <w:bookmarkStart w:id="322" w:name="_Toc184310291"/>
      <w:bookmarkEnd w:id="322"/>
      <w:bookmarkStart w:id="323" w:name="_Toc184314463"/>
      <w:bookmarkEnd w:id="323"/>
      <w:bookmarkStart w:id="324" w:name="_Toc184312112"/>
      <w:bookmarkEnd w:id="324"/>
      <w:bookmarkStart w:id="325" w:name="_Toc184312074"/>
      <w:bookmarkEnd w:id="325"/>
      <w:bookmarkStart w:id="326" w:name="_Toc184310322"/>
      <w:bookmarkEnd w:id="326"/>
      <w:bookmarkStart w:id="327" w:name="_Toc184312123"/>
      <w:bookmarkEnd w:id="327"/>
      <w:bookmarkStart w:id="328" w:name="_Toc184310282"/>
      <w:bookmarkEnd w:id="328"/>
      <w:bookmarkStart w:id="329" w:name="_Toc184310331"/>
      <w:bookmarkEnd w:id="329"/>
      <w:bookmarkStart w:id="330" w:name="_Toc184308099"/>
      <w:bookmarkEnd w:id="330"/>
      <w:bookmarkStart w:id="331" w:name="_Toc184314477"/>
      <w:bookmarkEnd w:id="331"/>
      <w:bookmarkStart w:id="332" w:name="_Toc184312073"/>
      <w:bookmarkEnd w:id="332"/>
      <w:bookmarkStart w:id="333" w:name="_Toc184308058"/>
      <w:bookmarkEnd w:id="333"/>
      <w:bookmarkStart w:id="334" w:name="_Toc184308067"/>
      <w:bookmarkEnd w:id="334"/>
      <w:bookmarkStart w:id="335" w:name="_Toc184308068"/>
      <w:bookmarkEnd w:id="335"/>
      <w:bookmarkStart w:id="336" w:name="_Toc184308094"/>
      <w:bookmarkEnd w:id="336"/>
      <w:bookmarkStart w:id="337" w:name="_Toc184308102"/>
      <w:bookmarkEnd w:id="337"/>
      <w:bookmarkStart w:id="338" w:name="_Toc184313296"/>
      <w:bookmarkEnd w:id="338"/>
      <w:bookmarkStart w:id="339" w:name="_Toc184308048"/>
      <w:bookmarkEnd w:id="339"/>
      <w:bookmarkStart w:id="340" w:name="_Toc184308041"/>
      <w:bookmarkEnd w:id="340"/>
      <w:bookmarkStart w:id="341" w:name="_Toc184312084"/>
      <w:bookmarkEnd w:id="341"/>
      <w:bookmarkStart w:id="342" w:name="_Toc184312072"/>
      <w:bookmarkEnd w:id="342"/>
      <w:bookmarkStart w:id="343" w:name="_Toc184313248"/>
      <w:bookmarkEnd w:id="343"/>
      <w:bookmarkStart w:id="344" w:name="_Toc184314454"/>
      <w:bookmarkEnd w:id="344"/>
      <w:bookmarkStart w:id="345" w:name="_Toc184314457"/>
      <w:bookmarkEnd w:id="345"/>
      <w:bookmarkStart w:id="346" w:name="_Toc184313245"/>
      <w:bookmarkEnd w:id="346"/>
      <w:bookmarkStart w:id="347" w:name="_Toc184314425"/>
      <w:bookmarkEnd w:id="347"/>
      <w:bookmarkStart w:id="348" w:name="_Toc184312069"/>
      <w:bookmarkEnd w:id="348"/>
      <w:bookmarkStart w:id="349" w:name="_Toc184308039"/>
      <w:bookmarkEnd w:id="349"/>
      <w:bookmarkStart w:id="350" w:name="_Toc184313260"/>
      <w:bookmarkEnd w:id="350"/>
      <w:bookmarkStart w:id="351" w:name="_Toc184313263"/>
      <w:bookmarkEnd w:id="351"/>
      <w:bookmarkStart w:id="352" w:name="_Toc184310274"/>
      <w:bookmarkEnd w:id="352"/>
      <w:bookmarkStart w:id="353" w:name="_Toc184313259"/>
      <w:bookmarkEnd w:id="353"/>
      <w:bookmarkStart w:id="354" w:name="_Toc184314449"/>
      <w:bookmarkEnd w:id="354"/>
      <w:bookmarkStart w:id="355" w:name="_Toc184308062"/>
      <w:bookmarkEnd w:id="355"/>
      <w:bookmarkStart w:id="356" w:name="_Toc184312090"/>
      <w:bookmarkEnd w:id="356"/>
      <w:bookmarkStart w:id="357" w:name="_Toc184312130"/>
      <w:bookmarkEnd w:id="357"/>
      <w:bookmarkStart w:id="358" w:name="_Toc184312091"/>
      <w:bookmarkEnd w:id="358"/>
      <w:bookmarkStart w:id="359" w:name="_Toc184310285"/>
      <w:bookmarkEnd w:id="359"/>
      <w:bookmarkStart w:id="360" w:name="_Toc184310283"/>
      <w:bookmarkEnd w:id="360"/>
      <w:bookmarkStart w:id="361" w:name="_Toc184308075"/>
      <w:bookmarkEnd w:id="361"/>
      <w:bookmarkStart w:id="362" w:name="_Toc184313276"/>
      <w:bookmarkEnd w:id="362"/>
      <w:bookmarkStart w:id="363" w:name="_Toc184313265"/>
      <w:bookmarkEnd w:id="363"/>
      <w:bookmarkStart w:id="364" w:name="_Toc184310316"/>
      <w:bookmarkEnd w:id="364"/>
      <w:bookmarkStart w:id="365" w:name="_Toc184312127"/>
      <w:bookmarkEnd w:id="365"/>
      <w:bookmarkStart w:id="366" w:name="_Toc184308105"/>
      <w:bookmarkEnd w:id="366"/>
      <w:bookmarkStart w:id="367" w:name="_Toc184313297"/>
      <w:bookmarkEnd w:id="367"/>
      <w:bookmarkStart w:id="368" w:name="_Toc184308073"/>
      <w:bookmarkEnd w:id="368"/>
      <w:bookmarkStart w:id="369" w:name="_Toc184308044"/>
      <w:bookmarkEnd w:id="369"/>
      <w:bookmarkStart w:id="370" w:name="_Toc184308104"/>
      <w:bookmarkEnd w:id="370"/>
      <w:bookmarkStart w:id="371" w:name="_Toc184313251"/>
      <w:bookmarkEnd w:id="371"/>
      <w:bookmarkStart w:id="372" w:name="_Toc184314427"/>
      <w:bookmarkEnd w:id="372"/>
      <w:bookmarkStart w:id="373" w:name="_Toc184310295"/>
      <w:bookmarkEnd w:id="373"/>
      <w:bookmarkStart w:id="374" w:name="_Toc184310314"/>
      <w:bookmarkEnd w:id="374"/>
      <w:bookmarkStart w:id="375" w:name="_Toc184314471"/>
      <w:bookmarkEnd w:id="375"/>
      <w:bookmarkStart w:id="376" w:name="_Toc184310335"/>
      <w:bookmarkEnd w:id="376"/>
      <w:bookmarkStart w:id="377" w:name="_Toc184310318"/>
      <w:bookmarkEnd w:id="377"/>
      <w:bookmarkStart w:id="378" w:name="_Toc184308042"/>
      <w:bookmarkEnd w:id="378"/>
      <w:bookmarkStart w:id="379" w:name="_Toc184314443"/>
      <w:bookmarkEnd w:id="379"/>
      <w:bookmarkStart w:id="380" w:name="_Toc184310327"/>
      <w:bookmarkEnd w:id="380"/>
      <w:bookmarkStart w:id="381" w:name="_Toc184313299"/>
      <w:bookmarkEnd w:id="381"/>
      <w:bookmarkStart w:id="382" w:name="_Toc184310279"/>
      <w:bookmarkEnd w:id="382"/>
      <w:bookmarkStart w:id="383" w:name="_Toc184312105"/>
      <w:bookmarkEnd w:id="383"/>
      <w:bookmarkStart w:id="384" w:name="_Toc184314452"/>
      <w:bookmarkEnd w:id="384"/>
      <w:bookmarkStart w:id="385" w:name="_Toc184313306"/>
      <w:bookmarkEnd w:id="385"/>
      <w:bookmarkStart w:id="386" w:name="_Toc184314435"/>
      <w:bookmarkEnd w:id="386"/>
      <w:bookmarkStart w:id="387" w:name="_Toc184312128"/>
      <w:bookmarkEnd w:id="387"/>
      <w:bookmarkStart w:id="388" w:name="_Toc184312122"/>
      <w:bookmarkEnd w:id="388"/>
      <w:bookmarkStart w:id="389" w:name="_Toc184312134"/>
      <w:bookmarkEnd w:id="389"/>
      <w:bookmarkStart w:id="390" w:name="_Toc184313280"/>
      <w:bookmarkEnd w:id="390"/>
      <w:bookmarkStart w:id="391" w:name="_Toc184312067"/>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p>
      <w:pPr>
        <w:snapToGrid w:val="0"/>
        <w:spacing w:line="360" w:lineRule="auto"/>
        <w:jc w:val="left"/>
        <w:rPr>
          <w:rFonts w:ascii="仿宋" w:hAnsi="仿宋" w:eastAsia="仿宋" w:cs="仿宋_GB2312"/>
          <w:sz w:val="24"/>
        </w:rPr>
      </w:pPr>
      <w:r>
        <w:rPr>
          <w:rFonts w:hint="eastAsia" w:ascii="仿宋_GB2312" w:hAnsi="仿宋" w:eastAsia="仿宋_GB2312"/>
          <w:sz w:val="24"/>
          <w:szCs w:val="20"/>
        </w:rPr>
        <w:t xml:space="preserve">   本次评标采用综合评分法，总分为100分。合格投标人的评标得分为各项目汇总得分，中标候选资格按评标得分由高到低顺序排列，得分相同的，按投标报价由低到高顺序排列；得分且投标报价相同的，按技术得分由高到低顺序产生中标候选人。</w:t>
      </w:r>
      <w:r>
        <w:rPr>
          <w:rFonts w:hint="eastAsia" w:ascii="仿宋" w:hAnsi="仿宋" w:eastAsia="仿宋" w:cs="仿宋_GB2312"/>
          <w:sz w:val="24"/>
        </w:rPr>
        <w:t>价格分（30分）</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snapToGrid w:val="0"/>
        <w:spacing w:line="360" w:lineRule="auto"/>
        <w:rPr>
          <w:rFonts w:ascii="仿宋" w:hAnsi="仿宋" w:eastAsia="仿宋" w:cs="仿宋_GB2312"/>
          <w:sz w:val="24"/>
        </w:rPr>
      </w:pPr>
      <w:r>
        <w:rPr>
          <w:rFonts w:hint="eastAsia" w:ascii="仿宋" w:hAnsi="仿宋" w:eastAsia="仿宋" w:cs="仿宋_GB2312"/>
          <w:sz w:val="24"/>
        </w:rPr>
        <w:t>技术、商务分（70分）</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技术、商务分的计算：</w:t>
      </w:r>
    </w:p>
    <w:p>
      <w:pPr>
        <w:snapToGrid w:val="0"/>
        <w:spacing w:line="360" w:lineRule="auto"/>
        <w:rPr>
          <w:rFonts w:ascii="仿宋" w:hAnsi="仿宋" w:eastAsia="仿宋" w:cs="仿宋_GB2312"/>
          <w:sz w:val="24"/>
        </w:rPr>
      </w:pPr>
      <w:r>
        <w:rPr>
          <w:rFonts w:hint="eastAsia" w:ascii="仿宋" w:hAnsi="仿宋" w:eastAsia="仿宋" w:cs="仿宋_GB2312"/>
          <w:sz w:val="24"/>
        </w:rPr>
        <w:t>技术、商务分按照评标委员会成员的独立评分结果汇总数的算术平均分计算，计算公式为：</w:t>
      </w:r>
    </w:p>
    <w:p>
      <w:pPr>
        <w:snapToGrid w:val="0"/>
        <w:spacing w:line="360" w:lineRule="auto"/>
      </w:pPr>
      <w:r>
        <w:rPr>
          <w:rFonts w:hint="eastAsia" w:ascii="仿宋" w:hAnsi="仿宋" w:eastAsia="仿宋" w:cs="仿宋_GB2312"/>
          <w:sz w:val="24"/>
        </w:rPr>
        <w:t>技术、商务分=评标委员会所有成员评分合计数/评标委员会组成人员数、评分细则如下：</w:t>
      </w:r>
    </w:p>
    <w:p>
      <w:pPr>
        <w:snapToGrid w:val="0"/>
        <w:spacing w:line="360" w:lineRule="auto"/>
        <w:rPr>
          <w:rFonts w:ascii="仿宋" w:hAnsi="仿宋" w:eastAsia="仿宋" w:cs="仿宋_GB2312"/>
          <w:sz w:val="24"/>
        </w:rPr>
      </w:pPr>
      <w:r>
        <w:rPr>
          <w:rFonts w:hint="eastAsia" w:ascii="仿宋" w:hAnsi="仿宋" w:eastAsia="仿宋" w:cs="仿宋_GB2312"/>
          <w:sz w:val="24"/>
        </w:rPr>
        <w:t>评分细则如下：</w:t>
      </w:r>
    </w:p>
    <w:p>
      <w:pPr>
        <w:adjustRightInd/>
        <w:spacing w:line="440" w:lineRule="exact"/>
        <w:ind w:firstLine="482" w:firstLineChars="200"/>
      </w:pPr>
      <w:r>
        <w:rPr>
          <w:rFonts w:hint="eastAsia" w:ascii="仿宋" w:hAnsi="仿宋" w:eastAsia="仿宋"/>
          <w:b/>
          <w:bCs/>
          <w:sz w:val="24"/>
        </w:rPr>
        <w:t>1）、价格分（ 30  分）：</w:t>
      </w:r>
    </w:p>
    <w:tbl>
      <w:tblPr>
        <w:tblStyle w:val="62"/>
        <w:tblpPr w:leftFromText="180" w:rightFromText="180" w:vertAnchor="text" w:horzAnchor="margin" w:tblpX="-859" w:tblpY="276"/>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6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410"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
                <w:color w:val="000000"/>
                <w:sz w:val="24"/>
                <w:szCs w:val="20"/>
              </w:rPr>
            </w:pPr>
            <w:r>
              <w:rPr>
                <w:rFonts w:hint="eastAsia" w:ascii="仿宋" w:hAnsi="仿宋" w:eastAsia="仿宋" w:cs="仿宋"/>
                <w:color w:val="000000"/>
                <w:sz w:val="24"/>
                <w:szCs w:val="20"/>
              </w:rPr>
              <w:t>价格分</w:t>
            </w:r>
          </w:p>
        </w:tc>
        <w:tc>
          <w:tcPr>
            <w:tcW w:w="7680" w:type="dxa"/>
            <w:vAlign w:val="top"/>
          </w:tcPr>
          <w:p>
            <w:pPr>
              <w:spacing w:before="0" w:beforeAutospacing="0" w:after="0" w:afterAutospacing="0" w:line="360" w:lineRule="auto"/>
              <w:ind w:left="0" w:right="0"/>
              <w:outlineLvl w:val="0"/>
              <w:rPr>
                <w:rFonts w:hint="eastAsia" w:ascii="仿宋" w:hAnsi="仿宋" w:eastAsia="仿宋" w:cs="仿宋"/>
                <w:color w:val="000000"/>
                <w:sz w:val="24"/>
                <w:szCs w:val="20"/>
              </w:rPr>
            </w:pPr>
            <w:r>
              <w:rPr>
                <w:rFonts w:hint="eastAsia" w:ascii="仿宋" w:hAnsi="仿宋" w:eastAsia="仿宋" w:cs="仿宋"/>
                <w:color w:val="000000"/>
                <w:sz w:val="24"/>
                <w:szCs w:val="20"/>
              </w:rPr>
              <w:t>有效投标报价的最低价作为评标基准价，其最低报价为满分；按［投标报价得分=（评标基准价/投标报价）*30］的计算公式计算。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000000"/>
                <w:sz w:val="24"/>
                <w:szCs w:val="20"/>
              </w:rPr>
            </w:pPr>
            <w:r>
              <w:rPr>
                <w:rFonts w:hint="eastAsia" w:ascii="仿宋" w:hAnsi="仿宋" w:eastAsia="仿宋" w:cs="仿宋"/>
                <w:color w:val="000000"/>
                <w:sz w:val="24"/>
                <w:szCs w:val="20"/>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000000"/>
                <w:sz w:val="24"/>
                <w:szCs w:val="20"/>
              </w:rPr>
            </w:pPr>
            <w:r>
              <w:rPr>
                <w:rFonts w:hint="eastAsia" w:ascii="仿宋" w:hAnsi="仿宋" w:eastAsia="仿宋" w:cs="仿宋"/>
                <w:color w:val="000000"/>
                <w:sz w:val="24"/>
                <w:szCs w:val="20"/>
              </w:rPr>
              <w:t>因落实政府采购政策需要进行价格调整的，以调整后的价格计算评标基准价和投标报价。</w:t>
            </w:r>
          </w:p>
        </w:tc>
        <w:tc>
          <w:tcPr>
            <w:tcW w:w="1125" w:type="dxa"/>
            <w:vAlign w:val="center"/>
          </w:tcPr>
          <w:p>
            <w:pPr>
              <w:spacing w:before="0" w:beforeAutospacing="0" w:after="0" w:afterAutospacing="0" w:line="360" w:lineRule="auto"/>
              <w:ind w:left="0" w:right="0" w:firstLine="120" w:firstLineChars="50"/>
              <w:outlineLvl w:val="0"/>
              <w:rPr>
                <w:rFonts w:hint="eastAsia" w:ascii="仿宋" w:hAnsi="仿宋" w:eastAsia="仿宋" w:cs="仿宋"/>
                <w:color w:val="000000"/>
                <w:sz w:val="24"/>
                <w:szCs w:val="20"/>
              </w:rPr>
            </w:pPr>
            <w:r>
              <w:rPr>
                <w:rFonts w:hint="eastAsia" w:ascii="仿宋" w:hAnsi="仿宋" w:eastAsia="仿宋" w:cs="仿宋"/>
                <w:color w:val="000000"/>
                <w:sz w:val="24"/>
                <w:szCs w:val="20"/>
              </w:rPr>
              <w:t>30分</w:t>
            </w:r>
          </w:p>
        </w:tc>
      </w:tr>
    </w:tbl>
    <w:p>
      <w:pPr>
        <w:adjustRightInd/>
        <w:spacing w:line="440" w:lineRule="exact"/>
        <w:ind w:firstLine="420" w:firstLineChars="200"/>
      </w:pPr>
    </w:p>
    <w:p>
      <w:pPr>
        <w:numPr>
          <w:ilvl w:val="0"/>
          <w:numId w:val="2"/>
        </w:numPr>
        <w:snapToGrid w:val="0"/>
        <w:ind w:firstLine="482" w:firstLineChars="200"/>
        <w:rPr>
          <w:rFonts w:hint="eastAsia" w:ascii="仿宋" w:hAnsi="仿宋" w:eastAsia="仿宋"/>
          <w:b/>
          <w:bCs/>
          <w:sz w:val="24"/>
        </w:rPr>
      </w:pPr>
      <w:r>
        <w:rPr>
          <w:rFonts w:hint="eastAsia" w:ascii="仿宋" w:hAnsi="仿宋" w:eastAsia="仿宋"/>
          <w:b/>
          <w:bCs/>
          <w:sz w:val="24"/>
          <w:lang w:val="en-US" w:eastAsia="zh-CN"/>
        </w:rPr>
        <w:t xml:space="preserve">、  </w:t>
      </w:r>
      <w:r>
        <w:rPr>
          <w:rFonts w:hint="eastAsia" w:ascii="仿宋" w:hAnsi="仿宋" w:eastAsia="仿宋"/>
          <w:b/>
          <w:bCs/>
          <w:sz w:val="24"/>
        </w:rPr>
        <w:t>技术分（</w:t>
      </w:r>
      <w:r>
        <w:rPr>
          <w:rFonts w:hint="eastAsia" w:ascii="仿宋" w:hAnsi="仿宋" w:eastAsia="仿宋"/>
          <w:b/>
          <w:bCs/>
          <w:sz w:val="24"/>
          <w:lang w:val="en-US" w:eastAsia="zh-CN"/>
        </w:rPr>
        <w:t>70</w:t>
      </w:r>
      <w:r>
        <w:rPr>
          <w:rFonts w:hint="eastAsia" w:ascii="仿宋" w:hAnsi="仿宋" w:eastAsia="仿宋"/>
          <w:b/>
          <w:bCs/>
          <w:sz w:val="24"/>
        </w:rPr>
        <w:t>分）：</w:t>
      </w:r>
    </w:p>
    <w:tbl>
      <w:tblPr>
        <w:tblStyle w:val="62"/>
        <w:tblW w:w="10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9"/>
        <w:gridCol w:w="7699"/>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hint="eastAsia" w:ascii="仿宋" w:hAnsi="仿宋" w:eastAsia="仿宋" w:cs="仿宋"/>
                <w:b/>
                <w:bCs/>
                <w:kern w:val="2"/>
                <w:sz w:val="24"/>
                <w:szCs w:val="24"/>
              </w:rPr>
            </w:pPr>
            <w:r>
              <w:rPr>
                <w:rFonts w:hint="eastAsia" w:ascii="仿宋" w:hAnsi="仿宋" w:eastAsia="仿宋" w:cs="仿宋"/>
                <w:b/>
                <w:bCs/>
                <w:sz w:val="24"/>
                <w:szCs w:val="24"/>
              </w:rPr>
              <w:t>评分项</w:t>
            </w:r>
          </w:p>
        </w:tc>
        <w:tc>
          <w:tcPr>
            <w:tcW w:w="7699" w:type="dxa"/>
            <w:tcBorders>
              <w:top w:val="single" w:color="000000" w:sz="4" w:space="0"/>
              <w:left w:val="nil"/>
              <w:bottom w:val="single" w:color="000000" w:sz="4" w:space="0"/>
              <w:right w:val="single" w:color="000000" w:sz="4" w:space="0"/>
            </w:tcBorders>
            <w:vAlign w:val="center"/>
          </w:tcPr>
          <w:p>
            <w:pPr>
              <w:widowControl w:val="0"/>
              <w:spacing w:line="360" w:lineRule="auto"/>
              <w:jc w:val="center"/>
              <w:rPr>
                <w:rFonts w:hint="eastAsia" w:ascii="仿宋" w:hAnsi="仿宋" w:eastAsia="仿宋" w:cs="仿宋"/>
                <w:b/>
                <w:bCs/>
                <w:kern w:val="2"/>
                <w:sz w:val="24"/>
                <w:szCs w:val="24"/>
              </w:rPr>
            </w:pPr>
            <w:r>
              <w:rPr>
                <w:rFonts w:hint="eastAsia" w:ascii="仿宋" w:hAnsi="仿宋" w:eastAsia="仿宋" w:cs="仿宋"/>
                <w:b/>
                <w:bCs/>
                <w:sz w:val="24"/>
                <w:szCs w:val="24"/>
              </w:rPr>
              <w:t>评分细则内容</w:t>
            </w:r>
          </w:p>
        </w:tc>
        <w:tc>
          <w:tcPr>
            <w:tcW w:w="1120" w:type="dxa"/>
            <w:tcBorders>
              <w:top w:val="single" w:color="000000" w:sz="4" w:space="0"/>
              <w:left w:val="nil"/>
              <w:bottom w:val="single" w:color="000000" w:sz="4" w:space="0"/>
              <w:right w:val="single" w:color="000000" w:sz="4" w:space="0"/>
            </w:tcBorders>
            <w:vAlign w:val="center"/>
          </w:tcPr>
          <w:p>
            <w:pPr>
              <w:widowControl w:val="0"/>
              <w:spacing w:line="360" w:lineRule="auto"/>
              <w:jc w:val="center"/>
              <w:rPr>
                <w:rFonts w:hint="eastAsia" w:ascii="仿宋" w:hAnsi="仿宋" w:eastAsia="仿宋" w:cs="仿宋"/>
                <w:b/>
                <w:bCs/>
                <w:kern w:val="2"/>
                <w:sz w:val="24"/>
                <w:szCs w:val="24"/>
              </w:rPr>
            </w:pPr>
            <w:r>
              <w:rPr>
                <w:rFonts w:hint="eastAsia" w:ascii="仿宋" w:hAnsi="仿宋" w:eastAsia="仿宋" w:cs="仿宋"/>
                <w:b/>
                <w:bCs/>
                <w:sz w:val="24"/>
                <w:szCs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2"/>
                <w:sz w:val="24"/>
                <w:szCs w:val="24"/>
              </w:rPr>
            </w:pPr>
            <w:r>
              <w:rPr>
                <w:rFonts w:hint="eastAsia" w:ascii="仿宋" w:hAnsi="仿宋" w:eastAsia="仿宋" w:cs="仿宋"/>
                <w:kern w:val="2"/>
                <w:sz w:val="24"/>
                <w:szCs w:val="24"/>
              </w:rPr>
              <w:t>样品</w:t>
            </w:r>
          </w:p>
        </w:tc>
        <w:tc>
          <w:tcPr>
            <w:tcW w:w="7699" w:type="dxa"/>
            <w:tcBorders>
              <w:top w:val="single" w:color="000000" w:sz="4" w:space="0"/>
              <w:left w:val="nil"/>
              <w:bottom w:val="single" w:color="000000" w:sz="4" w:space="0"/>
              <w:right w:val="single" w:color="000000" w:sz="4" w:space="0"/>
            </w:tcBorders>
          </w:tcPr>
          <w:p>
            <w:pPr>
              <w:rPr>
                <w:rFonts w:hint="eastAsia" w:ascii="仿宋" w:hAnsi="仿宋" w:eastAsia="仿宋" w:cs="仿宋"/>
                <w:kern w:val="2"/>
                <w:sz w:val="24"/>
                <w:szCs w:val="24"/>
              </w:rPr>
            </w:pPr>
            <w:r>
              <w:rPr>
                <w:rFonts w:hint="eastAsia" w:ascii="仿宋" w:hAnsi="仿宋" w:eastAsia="仿宋" w:cs="仿宋"/>
                <w:kern w:val="2"/>
                <w:sz w:val="24"/>
                <w:szCs w:val="24"/>
              </w:rPr>
              <w:t>样品评分细则：</w:t>
            </w:r>
          </w:p>
          <w:p>
            <w:pPr>
              <w:rPr>
                <w:rFonts w:hint="eastAsia" w:ascii="仿宋" w:hAnsi="仿宋" w:eastAsia="仿宋" w:cs="仿宋"/>
                <w:kern w:val="2"/>
                <w:sz w:val="24"/>
                <w:szCs w:val="24"/>
              </w:rPr>
            </w:pPr>
            <w:r>
              <w:rPr>
                <w:rFonts w:hint="eastAsia" w:ascii="仿宋" w:hAnsi="仿宋" w:eastAsia="仿宋" w:cs="仿宋"/>
                <w:kern w:val="2"/>
                <w:sz w:val="24"/>
                <w:szCs w:val="24"/>
              </w:rPr>
              <w:t>1）产品的制作质量、工艺水平（0-</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分）；</w:t>
            </w:r>
          </w:p>
          <w:p>
            <w:pPr>
              <w:rPr>
                <w:rFonts w:hint="eastAsia" w:ascii="仿宋" w:hAnsi="仿宋" w:eastAsia="仿宋" w:cs="仿宋"/>
                <w:kern w:val="2"/>
                <w:sz w:val="24"/>
                <w:szCs w:val="24"/>
              </w:rPr>
            </w:pPr>
            <w:r>
              <w:rPr>
                <w:rFonts w:hint="eastAsia" w:ascii="仿宋" w:hAnsi="仿宋" w:eastAsia="仿宋" w:cs="仿宋"/>
                <w:kern w:val="2"/>
                <w:sz w:val="24"/>
                <w:szCs w:val="24"/>
              </w:rPr>
              <w:t>2）款式是否符合招标文件的要求，外观式样，美观情况（0-</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分）；</w:t>
            </w:r>
          </w:p>
          <w:p>
            <w:pPr>
              <w:rPr>
                <w:rFonts w:hint="eastAsia" w:ascii="仿宋" w:hAnsi="仿宋" w:eastAsia="仿宋" w:cs="仿宋"/>
                <w:kern w:val="2"/>
                <w:sz w:val="24"/>
                <w:szCs w:val="24"/>
              </w:rPr>
            </w:pPr>
            <w:r>
              <w:rPr>
                <w:rFonts w:hint="eastAsia" w:ascii="仿宋" w:hAnsi="仿宋" w:eastAsia="仿宋" w:cs="仿宋"/>
                <w:kern w:val="2"/>
                <w:sz w:val="24"/>
                <w:szCs w:val="24"/>
              </w:rPr>
              <w:t>3）投标产品选用的主要材料等（0-</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分）；</w:t>
            </w:r>
          </w:p>
          <w:p>
            <w:pPr>
              <w:rPr>
                <w:rFonts w:hint="eastAsia" w:ascii="仿宋" w:hAnsi="仿宋" w:eastAsia="仿宋" w:cs="仿宋"/>
                <w:kern w:val="2"/>
                <w:sz w:val="24"/>
                <w:szCs w:val="24"/>
              </w:rPr>
            </w:pPr>
            <w:r>
              <w:rPr>
                <w:rFonts w:hint="eastAsia" w:ascii="仿宋" w:hAnsi="仿宋" w:eastAsia="仿宋" w:cs="仿宋"/>
                <w:kern w:val="2"/>
                <w:sz w:val="24"/>
                <w:szCs w:val="24"/>
              </w:rPr>
              <w:t>4）投标产品其它性能的比较，如成熟性、舒适性、安全性、可维护性（0-</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分）。</w:t>
            </w:r>
          </w:p>
          <w:p>
            <w:pPr>
              <w:rPr>
                <w:rFonts w:hint="eastAsia" w:ascii="仿宋" w:hAnsi="仿宋" w:eastAsia="仿宋" w:cs="仿宋"/>
                <w:b/>
                <w:kern w:val="2"/>
                <w:sz w:val="24"/>
                <w:szCs w:val="24"/>
              </w:rPr>
            </w:pPr>
            <w:r>
              <w:rPr>
                <w:rFonts w:hint="eastAsia" w:ascii="仿宋" w:hAnsi="仿宋" w:eastAsia="仿宋" w:cs="仿宋"/>
                <w:b/>
                <w:kern w:val="2"/>
                <w:sz w:val="24"/>
                <w:szCs w:val="24"/>
              </w:rPr>
              <w:t>（投标人不提供样品则视其投标无效，样品提供不全、外观尺寸不符合要求、或技术参数明显不符合招标文件要求的则样品分为0分。）</w:t>
            </w:r>
          </w:p>
        </w:tc>
        <w:tc>
          <w:tcPr>
            <w:tcW w:w="1120" w:type="dxa"/>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vMerge w:val="restart"/>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2"/>
                <w:sz w:val="24"/>
                <w:szCs w:val="24"/>
              </w:rPr>
            </w:pPr>
            <w:r>
              <w:rPr>
                <w:rFonts w:hint="eastAsia" w:ascii="仿宋" w:hAnsi="仿宋" w:eastAsia="仿宋" w:cs="仿宋"/>
                <w:kern w:val="2"/>
                <w:sz w:val="24"/>
                <w:szCs w:val="24"/>
              </w:rPr>
              <w:t>校园文化设计方案</w:t>
            </w:r>
          </w:p>
        </w:tc>
        <w:tc>
          <w:tcPr>
            <w:tcW w:w="7699" w:type="dxa"/>
            <w:tcBorders>
              <w:top w:val="single" w:color="000000" w:sz="4" w:space="0"/>
              <w:left w:val="nil"/>
              <w:bottom w:val="single" w:color="000000" w:sz="4" w:space="0"/>
              <w:right w:val="single" w:color="000000" w:sz="4" w:space="0"/>
            </w:tcBorders>
          </w:tcPr>
          <w:p>
            <w:pPr>
              <w:spacing w:line="312" w:lineRule="auto"/>
              <w:rPr>
                <w:rFonts w:hint="eastAsia" w:ascii="仿宋" w:hAnsi="仿宋" w:eastAsia="仿宋" w:cs="仿宋"/>
                <w:kern w:val="2"/>
                <w:sz w:val="24"/>
                <w:szCs w:val="24"/>
              </w:rPr>
            </w:pPr>
            <w:r>
              <w:rPr>
                <w:rFonts w:hint="eastAsia" w:ascii="仿宋" w:hAnsi="仿宋" w:eastAsia="仿宋" w:cs="仿宋"/>
                <w:kern w:val="2"/>
                <w:sz w:val="24"/>
                <w:szCs w:val="24"/>
              </w:rPr>
              <w:t>提供相关设计方案高清彩色效果图，根据效果图的总体印象、气氛把握、材料质感、结构体量、虚实层次、主次关系、场景细节、和谐程度等，得0—5分；</w:t>
            </w:r>
          </w:p>
        </w:tc>
        <w:tc>
          <w:tcPr>
            <w:tcW w:w="1120" w:type="dxa"/>
            <w:tcBorders>
              <w:top w:val="single" w:color="000000" w:sz="4" w:space="0"/>
              <w:left w:val="nil"/>
              <w:bottom w:val="single" w:color="000000" w:sz="4" w:space="0"/>
              <w:right w:val="single" w:color="000000" w:sz="4" w:space="0"/>
            </w:tcBorders>
            <w:vAlign w:val="center"/>
          </w:tcPr>
          <w:p>
            <w:pPr>
              <w:pStyle w:val="86"/>
              <w:spacing w:line="440" w:lineRule="exact"/>
              <w:ind w:firstLine="0" w:firstLineChars="0"/>
              <w:jc w:val="center"/>
              <w:rPr>
                <w:rFonts w:hint="eastAsia" w:ascii="仿宋" w:hAnsi="仿宋" w:eastAsia="仿宋" w:cs="仿宋"/>
                <w:bCs/>
              </w:rPr>
            </w:pPr>
            <w:r>
              <w:rPr>
                <w:rFonts w:hint="eastAsia" w:ascii="仿宋" w:hAnsi="仿宋" w:eastAsia="仿宋" w:cs="仿宋"/>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p>
        </w:tc>
        <w:tc>
          <w:tcPr>
            <w:tcW w:w="7699" w:type="dxa"/>
            <w:tcBorders>
              <w:top w:val="single" w:color="000000" w:sz="4" w:space="0"/>
              <w:left w:val="nil"/>
              <w:bottom w:val="single" w:color="000000" w:sz="4" w:space="0"/>
              <w:right w:val="single" w:color="000000" w:sz="4" w:space="0"/>
            </w:tcBorders>
          </w:tcPr>
          <w:p>
            <w:pPr>
              <w:spacing w:line="312" w:lineRule="auto"/>
              <w:rPr>
                <w:rFonts w:hint="eastAsia" w:ascii="仿宋" w:hAnsi="仿宋" w:eastAsia="仿宋" w:cs="仿宋"/>
                <w:kern w:val="2"/>
                <w:sz w:val="24"/>
                <w:szCs w:val="24"/>
              </w:rPr>
            </w:pPr>
            <w:r>
              <w:rPr>
                <w:rFonts w:hint="eastAsia" w:ascii="仿宋" w:hAnsi="仿宋" w:eastAsia="仿宋" w:cs="仿宋"/>
                <w:kern w:val="2"/>
                <w:sz w:val="24"/>
                <w:szCs w:val="24"/>
              </w:rPr>
              <w:t>提供相关设计方案平面图，根据图框及布图、绘图范围和单位、图层设置、标注样式、图形绘制、尺寸标注等，得0—5分；</w:t>
            </w:r>
          </w:p>
        </w:tc>
        <w:tc>
          <w:tcPr>
            <w:tcW w:w="1120" w:type="dxa"/>
            <w:tcBorders>
              <w:top w:val="single" w:color="000000" w:sz="4" w:space="0"/>
              <w:left w:val="nil"/>
              <w:bottom w:val="single" w:color="000000" w:sz="4" w:space="0"/>
              <w:right w:val="single" w:color="000000" w:sz="4" w:space="0"/>
            </w:tcBorders>
            <w:vAlign w:val="center"/>
          </w:tcPr>
          <w:p>
            <w:pPr>
              <w:pStyle w:val="86"/>
              <w:spacing w:line="440" w:lineRule="exact"/>
              <w:ind w:firstLine="0" w:firstLineChars="0"/>
              <w:jc w:val="center"/>
              <w:rPr>
                <w:rFonts w:hint="eastAsia" w:ascii="仿宋" w:hAnsi="仿宋" w:eastAsia="仿宋" w:cs="仿宋"/>
                <w:bCs/>
              </w:rPr>
            </w:pPr>
            <w:r>
              <w:rPr>
                <w:rFonts w:hint="eastAsia" w:ascii="仿宋" w:hAnsi="仿宋" w:eastAsia="仿宋" w:cs="仿宋"/>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p>
        </w:tc>
        <w:tc>
          <w:tcPr>
            <w:tcW w:w="7699" w:type="dxa"/>
            <w:tcBorders>
              <w:top w:val="single" w:color="000000" w:sz="4" w:space="0"/>
              <w:left w:val="nil"/>
              <w:bottom w:val="single" w:color="000000" w:sz="4" w:space="0"/>
              <w:right w:val="single" w:color="000000" w:sz="4" w:space="0"/>
            </w:tcBorders>
          </w:tcPr>
          <w:p>
            <w:pPr>
              <w:spacing w:line="312" w:lineRule="auto"/>
              <w:rPr>
                <w:rFonts w:hint="eastAsia" w:ascii="仿宋" w:hAnsi="仿宋" w:eastAsia="仿宋" w:cs="仿宋"/>
                <w:kern w:val="2"/>
                <w:sz w:val="24"/>
                <w:szCs w:val="24"/>
              </w:rPr>
            </w:pPr>
            <w:r>
              <w:rPr>
                <w:rFonts w:hint="eastAsia" w:ascii="仿宋" w:hAnsi="仿宋" w:eastAsia="仿宋" w:cs="仿宋"/>
                <w:kern w:val="2"/>
                <w:sz w:val="24"/>
                <w:szCs w:val="24"/>
              </w:rPr>
              <w:t>提供相关设计方案施工图，根据图面质量、设计深度及规范符合性等，得0—5分；</w:t>
            </w:r>
          </w:p>
        </w:tc>
        <w:tc>
          <w:tcPr>
            <w:tcW w:w="1120" w:type="dxa"/>
            <w:tcBorders>
              <w:top w:val="single" w:color="000000" w:sz="4" w:space="0"/>
              <w:left w:val="nil"/>
              <w:bottom w:val="single" w:color="000000" w:sz="4" w:space="0"/>
              <w:right w:val="single" w:color="000000" w:sz="4" w:space="0"/>
            </w:tcBorders>
            <w:vAlign w:val="center"/>
          </w:tcPr>
          <w:p>
            <w:pPr>
              <w:pStyle w:val="86"/>
              <w:spacing w:line="440" w:lineRule="exact"/>
              <w:ind w:firstLine="0" w:firstLineChars="0"/>
              <w:jc w:val="center"/>
              <w:rPr>
                <w:rFonts w:hint="eastAsia" w:ascii="仿宋" w:hAnsi="仿宋" w:eastAsia="仿宋" w:cs="仿宋"/>
                <w:bCs/>
              </w:rPr>
            </w:pPr>
            <w:r>
              <w:rPr>
                <w:rFonts w:hint="eastAsia" w:ascii="仿宋" w:hAnsi="仿宋" w:eastAsia="仿宋" w:cs="仿宋"/>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p>
        </w:tc>
        <w:tc>
          <w:tcPr>
            <w:tcW w:w="7699" w:type="dxa"/>
            <w:tcBorders>
              <w:top w:val="single" w:color="000000" w:sz="4" w:space="0"/>
              <w:left w:val="nil"/>
              <w:bottom w:val="single" w:color="000000" w:sz="4" w:space="0"/>
              <w:right w:val="single" w:color="000000" w:sz="4" w:space="0"/>
            </w:tcBorders>
            <w:vAlign w:val="center"/>
          </w:tcPr>
          <w:p>
            <w:pPr>
              <w:widowControl w:val="0"/>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设计方案布局的合理性、美观性、功能性、完整性等，得0—5分；</w:t>
            </w:r>
          </w:p>
        </w:tc>
        <w:tc>
          <w:tcPr>
            <w:tcW w:w="1120" w:type="dxa"/>
            <w:tcBorders>
              <w:top w:val="single" w:color="000000" w:sz="4" w:space="0"/>
              <w:left w:val="nil"/>
              <w:bottom w:val="single" w:color="000000" w:sz="4" w:space="0"/>
              <w:right w:val="single" w:color="000000" w:sz="4" w:space="0"/>
            </w:tcBorders>
            <w:vAlign w:val="center"/>
          </w:tcPr>
          <w:p>
            <w:pPr>
              <w:pStyle w:val="86"/>
              <w:spacing w:line="440" w:lineRule="exact"/>
              <w:ind w:firstLine="0" w:firstLineChars="0"/>
              <w:jc w:val="center"/>
              <w:rPr>
                <w:rFonts w:hint="eastAsia" w:ascii="仿宋" w:hAnsi="仿宋" w:eastAsia="仿宋" w:cs="仿宋"/>
                <w:bCs/>
              </w:rPr>
            </w:pPr>
            <w:r>
              <w:rPr>
                <w:rFonts w:hint="eastAsia" w:ascii="仿宋" w:hAnsi="仿宋" w:eastAsia="仿宋" w:cs="仿宋"/>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仿宋"/>
                <w:sz w:val="24"/>
                <w:szCs w:val="24"/>
              </w:rPr>
            </w:pPr>
          </w:p>
        </w:tc>
        <w:tc>
          <w:tcPr>
            <w:tcW w:w="7699" w:type="dxa"/>
            <w:tcBorders>
              <w:top w:val="single" w:color="000000" w:sz="4" w:space="0"/>
              <w:left w:val="nil"/>
              <w:bottom w:val="single" w:color="000000" w:sz="4" w:space="0"/>
              <w:right w:val="single" w:color="000000" w:sz="4" w:space="0"/>
            </w:tcBorders>
            <w:vAlign w:val="center"/>
          </w:tcPr>
          <w:p>
            <w:pPr>
              <w:widowControl w:val="0"/>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设计方案功能设置的齐全性、设备布置巧妙性、空间利用合理性、产品结构清晰性等，得0—5分；</w:t>
            </w:r>
          </w:p>
        </w:tc>
        <w:tc>
          <w:tcPr>
            <w:tcW w:w="1120" w:type="dxa"/>
            <w:tcBorders>
              <w:top w:val="single" w:color="000000" w:sz="4" w:space="0"/>
              <w:left w:val="nil"/>
              <w:bottom w:val="single" w:color="000000" w:sz="4" w:space="0"/>
              <w:right w:val="single" w:color="000000" w:sz="4" w:space="0"/>
            </w:tcBorders>
            <w:vAlign w:val="center"/>
          </w:tcPr>
          <w:p>
            <w:pPr>
              <w:pStyle w:val="86"/>
              <w:spacing w:line="440" w:lineRule="exact"/>
              <w:ind w:firstLine="0" w:firstLineChars="0"/>
              <w:jc w:val="center"/>
              <w:rPr>
                <w:rFonts w:hint="eastAsia" w:ascii="仿宋" w:hAnsi="仿宋" w:eastAsia="仿宋" w:cs="仿宋"/>
                <w:bCs/>
              </w:rPr>
            </w:pPr>
            <w:r>
              <w:rPr>
                <w:rFonts w:hint="eastAsia" w:ascii="仿宋" w:hAnsi="仿宋" w:eastAsia="仿宋" w:cs="仿宋"/>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项目实施方案</w:t>
            </w:r>
          </w:p>
        </w:tc>
        <w:tc>
          <w:tcPr>
            <w:tcW w:w="7699"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包括但不限于总体施工部署、工期供货措施、施工时间进度、运输计划安排、现场安装管理计划是否合理、是否全面、是否可执行等，完全符合得</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分，基本符合得3分，部分符合得1分，不符合得0分（0—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w:t>
            </w:r>
          </w:p>
        </w:tc>
        <w:tc>
          <w:tcPr>
            <w:tcW w:w="1120" w:type="dxa"/>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工艺流程、检验程序</w:t>
            </w:r>
          </w:p>
        </w:tc>
        <w:tc>
          <w:tcPr>
            <w:tcW w:w="7699"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工艺流程、检验程序：根据出厂检验程序等质量保证体系是否合理、是否全面、是否可执行、是否科学等，完全符合得</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分，基本符合得3分，部分符合得1分，不符合得0分（0—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w:t>
            </w:r>
          </w:p>
        </w:tc>
        <w:tc>
          <w:tcPr>
            <w:tcW w:w="1120" w:type="dxa"/>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安装调试等方案</w:t>
            </w:r>
          </w:p>
        </w:tc>
        <w:tc>
          <w:tcPr>
            <w:tcW w:w="7699"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根据产品进场前准备措施是否充分、产品进场后对突发状况考虑是否全面且有完善的应对措施、安装、调试、验收方案具体、详细、可行等，完全符合得</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分，基本符合得3分，部分符合得1分，不符合得0分（0—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w:t>
            </w:r>
          </w:p>
        </w:tc>
        <w:tc>
          <w:tcPr>
            <w:tcW w:w="1120" w:type="dxa"/>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质量保障</w:t>
            </w:r>
          </w:p>
        </w:tc>
        <w:tc>
          <w:tcPr>
            <w:tcW w:w="7699"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根据各投标人人员安排、质量保证目标、质量保证和售后服务措施是否科学性、合理性等，完全符合得</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分，基本符合得3分，部分符合得1分，不符合得0分（0—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w:t>
            </w:r>
          </w:p>
        </w:tc>
        <w:tc>
          <w:tcPr>
            <w:tcW w:w="1120" w:type="dxa"/>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安全保障</w:t>
            </w:r>
          </w:p>
        </w:tc>
        <w:tc>
          <w:tcPr>
            <w:tcW w:w="7699"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是否具有明确可行的安全文明保证措施，是否有详细可行的实施计划安排等，完全符合得</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分，基本符合得3分，部分符合得1分，不符合得0分（0—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w:t>
            </w:r>
          </w:p>
        </w:tc>
        <w:tc>
          <w:tcPr>
            <w:tcW w:w="1120" w:type="dxa"/>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性能保证</w:t>
            </w:r>
          </w:p>
        </w:tc>
        <w:tc>
          <w:tcPr>
            <w:tcW w:w="7699"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根据对投标产品或材料的适用性及结构安全稳定性保证及说明，完全符合得</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分，基本符合得3分，部分符合得1分，不符合得0分（0—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w:t>
            </w:r>
          </w:p>
        </w:tc>
        <w:tc>
          <w:tcPr>
            <w:tcW w:w="1120" w:type="dxa"/>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售后服</w:t>
            </w:r>
          </w:p>
          <w:p>
            <w:pPr>
              <w:rPr>
                <w:rFonts w:hint="eastAsia" w:ascii="仿宋" w:hAnsi="仿宋" w:eastAsia="仿宋" w:cs="仿宋"/>
                <w:kern w:val="2"/>
                <w:sz w:val="24"/>
                <w:szCs w:val="24"/>
              </w:rPr>
            </w:pPr>
            <w:r>
              <w:rPr>
                <w:rFonts w:hint="eastAsia" w:ascii="仿宋" w:hAnsi="仿宋" w:eastAsia="仿宋" w:cs="仿宋"/>
                <w:kern w:val="2"/>
                <w:sz w:val="24"/>
                <w:szCs w:val="24"/>
              </w:rPr>
              <w:t>务方案</w:t>
            </w:r>
          </w:p>
        </w:tc>
        <w:tc>
          <w:tcPr>
            <w:tcW w:w="7699" w:type="dxa"/>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kern w:val="2"/>
                <w:sz w:val="24"/>
                <w:szCs w:val="24"/>
              </w:rPr>
            </w:pPr>
            <w:r>
              <w:rPr>
                <w:rFonts w:hint="eastAsia" w:ascii="仿宋" w:hAnsi="仿宋" w:eastAsia="仿宋" w:cs="仿宋"/>
                <w:kern w:val="2"/>
                <w:sz w:val="24"/>
                <w:szCs w:val="24"/>
              </w:rPr>
              <w:t>服务承诺是否可行性、完整性；服务承诺落实的保障措施；质保期内外的后续技术支持；维护能力是否合理性、全面性、可执行性。完全符合得</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分，基本符合得3分，部分符合得1分，不符合得0分（0—</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分）；</w:t>
            </w:r>
          </w:p>
        </w:tc>
        <w:tc>
          <w:tcPr>
            <w:tcW w:w="1120" w:type="dxa"/>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09"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类似业绩</w:t>
            </w:r>
          </w:p>
        </w:tc>
        <w:tc>
          <w:tcPr>
            <w:tcW w:w="7699" w:type="dxa"/>
            <w:tcBorders>
              <w:top w:val="single" w:color="000000" w:sz="4" w:space="0"/>
              <w:left w:val="nil"/>
              <w:bottom w:val="single" w:color="000000" w:sz="4" w:space="0"/>
              <w:right w:val="single" w:color="000000" w:sz="4" w:space="0"/>
            </w:tcBorders>
            <w:vAlign w:val="center"/>
          </w:tcPr>
          <w:p>
            <w:pPr>
              <w:widowControl w:val="0"/>
              <w:spacing w:line="360" w:lineRule="auto"/>
              <w:rPr>
                <w:rFonts w:hint="eastAsia" w:ascii="仿宋" w:hAnsi="仿宋" w:eastAsia="仿宋" w:cs="仿宋"/>
                <w:kern w:val="2"/>
                <w:sz w:val="24"/>
                <w:szCs w:val="24"/>
              </w:rPr>
            </w:pPr>
            <w:r>
              <w:rPr>
                <w:rFonts w:hint="eastAsia" w:ascii="仿宋" w:hAnsi="仿宋" w:eastAsia="仿宋" w:cs="仿宋"/>
                <w:sz w:val="24"/>
                <w:szCs w:val="24"/>
              </w:rPr>
              <w:t>2020年1月1日（含）以来，完成类似项目的合同，有1个得1分，最高得3分。</w:t>
            </w:r>
            <w:r>
              <w:rPr>
                <w:rFonts w:hint="eastAsia" w:ascii="仿宋" w:hAnsi="仿宋" w:eastAsia="仿宋" w:cs="仿宋"/>
                <w:b/>
                <w:sz w:val="24"/>
                <w:szCs w:val="24"/>
              </w:rPr>
              <w:t>（以合同签订时间为准，需提供采购人联系人、联系电话，否则不得分。投标文件中提供合同扫描件加盖投标人公章。）</w:t>
            </w:r>
          </w:p>
        </w:tc>
        <w:tc>
          <w:tcPr>
            <w:tcW w:w="1120" w:type="dxa"/>
            <w:tcBorders>
              <w:top w:val="single" w:color="000000" w:sz="4" w:space="0"/>
              <w:left w:val="nil"/>
              <w:bottom w:val="single" w:color="000000" w:sz="4" w:space="0"/>
              <w:right w:val="single" w:color="000000" w:sz="4" w:space="0"/>
            </w:tcBorders>
            <w:vAlign w:val="center"/>
          </w:tcPr>
          <w:p>
            <w:pPr>
              <w:widowControl w:val="0"/>
              <w:spacing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3</w:t>
            </w:r>
          </w:p>
        </w:tc>
      </w:tr>
    </w:tbl>
    <w:p>
      <w:pPr>
        <w:numPr>
          <w:ilvl w:val="0"/>
          <w:numId w:val="0"/>
        </w:numPr>
        <w:rPr>
          <w:rFonts w:hint="eastAsia" w:ascii="仿宋" w:hAnsi="仿宋" w:eastAsia="仿宋" w:cs="仿宋"/>
          <w:sz w:val="24"/>
          <w:szCs w:val="24"/>
          <w:lang w:val="en-US" w:eastAsia="zh-CN"/>
        </w:rPr>
      </w:pPr>
    </w:p>
    <w:p>
      <w:pPr>
        <w:snapToGrid w:val="0"/>
        <w:spacing w:line="360" w:lineRule="auto"/>
        <w:rPr>
          <w:rFonts w:ascii="仿宋" w:hAnsi="仿宋" w:eastAsia="仿宋"/>
          <w:b/>
          <w:bCs/>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0"/>
          <w:szCs w:val="30"/>
        </w:rPr>
      </w:pPr>
      <w:r>
        <w:rPr>
          <w:rFonts w:hint="eastAsia" w:ascii="仿宋_GB2312" w:hAnsi="仿宋" w:eastAsia="仿宋_GB2312" w:cs="仿宋_GB2312"/>
          <w:b/>
          <w:sz w:val="30"/>
          <w:szCs w:val="30"/>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6"/>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6"/>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6"/>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6"/>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6"/>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6"/>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6"/>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6"/>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投标文件不满足招标文件的带“▲”号实质性要求的；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6"/>
        <w:rPr>
          <w:rFonts w:ascii="仿宋" w:hAnsi="仿宋" w:eastAsia="仿宋"/>
          <w:szCs w:val="24"/>
        </w:rPr>
      </w:pPr>
    </w:p>
    <w:p>
      <w:pPr>
        <w:pStyle w:val="386"/>
        <w:jc w:val="center"/>
        <w:rPr>
          <w:rFonts w:ascii="仿宋" w:hAnsi="仿宋" w:eastAsia="仿宋"/>
          <w:szCs w:val="24"/>
        </w:rPr>
      </w:pPr>
    </w:p>
    <w:p>
      <w:pPr>
        <w:pStyle w:val="386"/>
        <w:rPr>
          <w:rFonts w:ascii="仿宋" w:hAnsi="仿宋" w:eastAsia="仿宋"/>
          <w:szCs w:val="24"/>
        </w:rPr>
      </w:pPr>
    </w:p>
    <w:p>
      <w:pPr>
        <w:pStyle w:val="386"/>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3"/>
        <w:spacing w:before="120" w:line="22" w:lineRule="atLeast"/>
        <w:rPr>
          <w:rFonts w:ascii="仿宋" w:hAnsi="仿宋" w:eastAsia="仿宋"/>
          <w:szCs w:val="24"/>
        </w:rPr>
      </w:pPr>
    </w:p>
    <w:p>
      <w:pPr>
        <w:pStyle w:val="28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pPr>
        <w:pStyle w:val="34"/>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甲方：（买方）</w:t>
      </w:r>
    </w:p>
    <w:p>
      <w:pPr>
        <w:pStyle w:val="34"/>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乙方：（卖方）</w:t>
      </w:r>
    </w:p>
    <w:p>
      <w:pPr>
        <w:pStyle w:val="34"/>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甲、乙双方根据                  项目（项目编号：         ）公开招标的结果，签署本合同。</w:t>
      </w:r>
    </w:p>
    <w:p>
      <w:pPr>
        <w:spacing w:line="560" w:lineRule="exact"/>
        <w:ind w:firstLine="482" w:firstLineChars="200"/>
        <w:outlineLvl w:val="0"/>
        <w:rPr>
          <w:rFonts w:ascii="仿宋" w:hAnsi="仿宋" w:eastAsia="仿宋"/>
          <w:b/>
          <w:sz w:val="24"/>
        </w:rPr>
      </w:pPr>
      <w:r>
        <w:rPr>
          <w:rFonts w:hint="eastAsia" w:ascii="仿宋" w:hAnsi="仿宋" w:eastAsia="仿宋"/>
          <w:b/>
          <w:sz w:val="24"/>
        </w:rPr>
        <w:t>1、货物</w:t>
      </w:r>
    </w:p>
    <w:p>
      <w:pPr>
        <w:spacing w:line="560" w:lineRule="exact"/>
        <w:ind w:firstLine="480" w:firstLineChars="200"/>
        <w:rPr>
          <w:rFonts w:ascii="仿宋" w:hAnsi="仿宋" w:eastAsia="仿宋"/>
          <w:sz w:val="24"/>
          <w:u w:val="single"/>
        </w:rPr>
      </w:pPr>
      <w:r>
        <w:rPr>
          <w:rFonts w:ascii="仿宋" w:hAnsi="仿宋" w:eastAsia="仿宋"/>
          <w:sz w:val="24"/>
        </w:rPr>
        <w:t xml:space="preserve">1.1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pStyle w:val="34"/>
        <w:snapToGrid w:val="0"/>
        <w:spacing w:line="360" w:lineRule="auto"/>
        <w:ind w:firstLine="482" w:firstLineChars="200"/>
        <w:rPr>
          <w:rFonts w:hAnsi="宋体" w:cs="宋体"/>
          <w:b/>
          <w:bCs/>
          <w:sz w:val="24"/>
          <w:szCs w:val="24"/>
        </w:rPr>
      </w:pPr>
    </w:p>
    <w:p>
      <w:pPr>
        <w:pStyle w:val="34"/>
        <w:snapToGrid w:val="0"/>
        <w:spacing w:line="360" w:lineRule="auto"/>
        <w:ind w:firstLine="482" w:firstLineChars="200"/>
        <w:rPr>
          <w:rFonts w:hAnsi="宋体" w:cs="宋体"/>
          <w:b/>
          <w:bCs/>
          <w:sz w:val="24"/>
          <w:szCs w:val="24"/>
        </w:rPr>
      </w:pPr>
      <w:r>
        <w:rPr>
          <w:rFonts w:hint="eastAsia" w:ascii="仿宋" w:hAnsi="仿宋" w:eastAsia="仿宋"/>
          <w:b/>
          <w:sz w:val="24"/>
        </w:rPr>
        <w:t>2、价款</w:t>
      </w:r>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sz w:val="24"/>
                <w:szCs w:val="24"/>
              </w:rPr>
            </w:pPr>
          </w:p>
        </w:tc>
      </w:tr>
    </w:tbl>
    <w:p>
      <w:pPr>
        <w:spacing w:line="360" w:lineRule="auto"/>
        <w:ind w:firstLine="480" w:firstLineChars="200"/>
        <w:rPr>
          <w:rFonts w:ascii="仿宋" w:hAnsi="仿宋" w:eastAsia="仿宋"/>
          <w:kern w:val="0"/>
          <w:sz w:val="24"/>
          <w:szCs w:val="20"/>
        </w:rPr>
      </w:pPr>
    </w:p>
    <w:p>
      <w:pPr>
        <w:pStyle w:val="34"/>
        <w:snapToGrid w:val="0"/>
        <w:spacing w:line="360" w:lineRule="auto"/>
        <w:rPr>
          <w:rFonts w:ascii="仿宋" w:hAnsi="仿宋" w:eastAsia="仿宋" w:cs="仿宋"/>
          <w:b/>
          <w:bCs/>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ascii="仿宋" w:hAnsi="仿宋" w:eastAsia="仿宋" w:cs="仿宋"/>
          <w:b/>
          <w:bCs/>
          <w:sz w:val="24"/>
          <w:szCs w:val="24"/>
        </w:rPr>
        <w:t>3.技术资料</w:t>
      </w:r>
    </w:p>
    <w:p>
      <w:pPr>
        <w:pStyle w:val="34"/>
        <w:snapToGrid w:val="0"/>
        <w:spacing w:line="360" w:lineRule="auto"/>
        <w:rPr>
          <w:rFonts w:ascii="仿宋" w:hAnsi="仿宋" w:eastAsia="仿宋" w:cs="Times New Roman"/>
          <w:kern w:val="0"/>
          <w:sz w:val="24"/>
          <w:szCs w:val="20"/>
        </w:rPr>
      </w:pPr>
      <w:r>
        <w:rPr>
          <w:rFonts w:hint="eastAsia" w:hAnsi="宋体" w:cs="宋体"/>
          <w:bCs/>
          <w:sz w:val="24"/>
          <w:szCs w:val="24"/>
        </w:rPr>
        <w:t xml:space="preserve">  </w:t>
      </w:r>
      <w:r>
        <w:rPr>
          <w:rFonts w:hint="eastAsia" w:ascii="仿宋" w:hAnsi="仿宋" w:eastAsia="仿宋" w:cs="Times New Roman"/>
          <w:kern w:val="0"/>
          <w:sz w:val="24"/>
          <w:szCs w:val="20"/>
        </w:rPr>
        <w:t xml:space="preserve">  3.1乙方应按招标文件规定的时间向甲方提供使用货物的有关技术资料。</w:t>
      </w:r>
    </w:p>
    <w:p>
      <w:pPr>
        <w:spacing w:line="360" w:lineRule="auto"/>
        <w:ind w:firstLine="480" w:firstLineChars="200"/>
        <w:rPr>
          <w:rFonts w:ascii="仿宋" w:hAnsi="仿宋" w:eastAsia="仿宋"/>
          <w:sz w:val="24"/>
          <w:szCs w:val="20"/>
        </w:rPr>
      </w:pPr>
      <w:r>
        <w:rPr>
          <w:rFonts w:hint="eastAsia" w:ascii="仿宋" w:hAnsi="仿宋" w:eastAsia="仿宋"/>
          <w:kern w:val="0"/>
          <w:sz w:val="24"/>
          <w:szCs w:val="20"/>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sz w:val="24"/>
          <w:szCs w:val="20"/>
        </w:rPr>
        <w:t>。</w:t>
      </w:r>
    </w:p>
    <w:p>
      <w:pPr>
        <w:snapToGrid w:val="0"/>
        <w:spacing w:line="360" w:lineRule="auto"/>
        <w:ind w:firstLine="354" w:firstLineChars="147"/>
        <w:rPr>
          <w:rFonts w:ascii="宋体" w:hAnsi="宋体" w:cs="宋体"/>
          <w:b/>
          <w:sz w:val="24"/>
        </w:rPr>
      </w:pPr>
      <w:r>
        <w:rPr>
          <w:rFonts w:hint="eastAsia" w:ascii="宋体" w:hAnsi="宋体" w:cs="宋体"/>
          <w:b/>
          <w:sz w:val="24"/>
        </w:rPr>
        <w:t xml:space="preserve"> </w:t>
      </w:r>
      <w:r>
        <w:rPr>
          <w:rFonts w:hint="eastAsia" w:ascii="仿宋" w:hAnsi="仿宋" w:eastAsia="仿宋" w:cs="仿宋"/>
          <w:b/>
          <w:sz w:val="24"/>
        </w:rPr>
        <w:t>4.权利担保</w:t>
      </w:r>
    </w:p>
    <w:p>
      <w:pPr>
        <w:spacing w:line="360" w:lineRule="auto"/>
        <w:ind w:firstLine="480" w:firstLineChars="200"/>
        <w:rPr>
          <w:rFonts w:ascii="仿宋" w:hAnsi="仿宋" w:eastAsia="仿宋"/>
          <w:sz w:val="24"/>
          <w:szCs w:val="20"/>
        </w:rPr>
      </w:pPr>
      <w:r>
        <w:rPr>
          <w:rFonts w:hint="eastAsia" w:ascii="仿宋" w:hAnsi="仿宋" w:eastAsia="仿宋"/>
          <w:sz w:val="24"/>
          <w:szCs w:val="20"/>
        </w:rPr>
        <w:t>4.1乙方应保证所提供的货物或其任何一部分均不会侵犯任何第三方的知识产权。</w:t>
      </w:r>
    </w:p>
    <w:p>
      <w:pPr>
        <w:spacing w:line="360" w:lineRule="auto"/>
        <w:ind w:firstLine="480" w:firstLineChars="200"/>
        <w:rPr>
          <w:rFonts w:ascii="仿宋" w:hAnsi="仿宋" w:eastAsia="仿宋"/>
          <w:sz w:val="24"/>
          <w:szCs w:val="20"/>
        </w:rPr>
      </w:pPr>
      <w:r>
        <w:rPr>
          <w:rFonts w:hint="eastAsia" w:ascii="仿宋" w:hAnsi="仿宋" w:eastAsia="仿宋"/>
          <w:sz w:val="24"/>
          <w:szCs w:val="20"/>
        </w:rPr>
        <w:t>4.2乙方保证所交付的货物的所有权完全属于乙方且无任何抵押、查封等产权瑕疵。</w:t>
      </w:r>
    </w:p>
    <w:p>
      <w:pPr>
        <w:snapToGrid w:val="0"/>
        <w:spacing w:line="360" w:lineRule="auto"/>
        <w:ind w:firstLine="354" w:firstLineChars="147"/>
        <w:rPr>
          <w:rFonts w:ascii="宋体" w:hAnsi="宋体" w:cs="宋体"/>
          <w:b/>
          <w:sz w:val="24"/>
        </w:rPr>
      </w:pPr>
      <w:r>
        <w:rPr>
          <w:rFonts w:hint="eastAsia" w:ascii="宋体" w:hAnsi="宋体" w:cs="宋体"/>
          <w:b/>
          <w:sz w:val="24"/>
        </w:rPr>
        <w:t xml:space="preserve"> </w:t>
      </w:r>
      <w:r>
        <w:rPr>
          <w:rFonts w:hint="eastAsia" w:ascii="仿宋" w:hAnsi="仿宋" w:eastAsia="仿宋" w:cs="仿宋"/>
          <w:b/>
          <w:sz w:val="24"/>
        </w:rPr>
        <w:t>5.履约保证金</w:t>
      </w:r>
    </w:p>
    <w:p>
      <w:pPr>
        <w:pStyle w:val="618"/>
        <w:spacing w:before="0" w:beforeAutospacing="0" w:after="0" w:afterAutospacing="0" w:line="360" w:lineRule="auto"/>
        <w:ind w:firstLine="420"/>
        <w:rPr>
          <w:rFonts w:ascii="仿宋" w:hAnsi="仿宋" w:eastAsia="仿宋"/>
        </w:rPr>
      </w:pPr>
      <w:r>
        <w:rPr>
          <w:rFonts w:hint="eastAsia" w:ascii="仿宋" w:hAnsi="仿宋" w:eastAsia="仿宋"/>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rPr>
        <w:t xml:space="preserve">               </w:t>
      </w:r>
      <w:r>
        <w:rPr>
          <w:rFonts w:hint="eastAsia" w:ascii="仿宋" w:hAnsi="仿宋" w:eastAsia="仿宋"/>
        </w:rPr>
        <w:t>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个工作日内，以</w:t>
      </w:r>
      <w:r>
        <w:rPr>
          <w:rFonts w:hint="eastAsia" w:ascii="仿宋" w:hAnsi="仿宋" w:eastAsia="仿宋"/>
          <w:sz w:val="24"/>
          <w:u w:val="single"/>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rPr>
        <w:t>5</w:t>
      </w:r>
      <w:r>
        <w:rPr>
          <w:rFonts w:ascii="仿宋" w:hAnsi="仿宋" w:eastAsia="仿宋"/>
          <w:sz w:val="24"/>
        </w:rPr>
        <w:t>.</w:t>
      </w:r>
      <w:r>
        <w:rPr>
          <w:rFonts w:hint="eastAsia" w:ascii="仿宋" w:hAnsi="仿宋" w:eastAsia="仿宋"/>
          <w:sz w:val="24"/>
        </w:rPr>
        <w:t>4甲方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rPr>
        <w:t>5.5</w:t>
      </w:r>
      <w:r>
        <w:rPr>
          <w:rFonts w:ascii="仿宋" w:hAnsi="仿宋" w:eastAsia="仿宋"/>
          <w:sz w:val="24"/>
        </w:rPr>
        <w:t>对于因甲方原因导致变更、中止或者终止政府采购合同的，甲方应当依照合同约定对供应商受到的损失予以赔偿或者补偿。</w:t>
      </w:r>
    </w:p>
    <w:p>
      <w:pPr>
        <w:snapToGrid w:val="0"/>
        <w:spacing w:line="360" w:lineRule="auto"/>
        <w:ind w:firstLine="352" w:firstLineChars="147"/>
        <w:rPr>
          <w:rFonts w:ascii="宋体" w:hAnsi="宋体" w:cs="宋体"/>
          <w:b/>
          <w:sz w:val="24"/>
        </w:rPr>
      </w:pPr>
      <w:r>
        <w:rPr>
          <w:rFonts w:hint="eastAsia" w:ascii="宋体" w:hAnsi="宋体" w:cs="宋体"/>
          <w:bCs/>
          <w:sz w:val="24"/>
        </w:rPr>
        <w:t xml:space="preserve"> </w:t>
      </w:r>
      <w:r>
        <w:rPr>
          <w:rFonts w:hint="eastAsia" w:ascii="仿宋" w:hAnsi="仿宋" w:eastAsia="仿宋" w:cs="仿宋"/>
          <w:b/>
          <w:sz w:val="24"/>
        </w:rPr>
        <w:t>6.转包或分包</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.2乙方采取分包方式履行合同的，甲方可直接向分包供应商支付款项。</w:t>
      </w:r>
    </w:p>
    <w:p>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7.质保期</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质保期：产品验收合格使用之日起，质保期 </w:t>
      </w:r>
      <w:r>
        <w:rPr>
          <w:rFonts w:hint="eastAsia" w:ascii="仿宋" w:hAnsi="仿宋" w:eastAsia="仿宋" w:cs="仿宋"/>
          <w:bCs/>
          <w:sz w:val="24"/>
          <w:u w:val="single"/>
        </w:rPr>
        <w:t xml:space="preserve">        </w:t>
      </w:r>
      <w:r>
        <w:rPr>
          <w:rFonts w:hint="eastAsia" w:ascii="仿宋" w:hAnsi="仿宋" w:eastAsia="仿宋" w:cs="仿宋"/>
          <w:bCs/>
          <w:sz w:val="24"/>
        </w:rPr>
        <w:t>年（具体再参照乙方按投标文件承诺确定），质保期内的维修费用（包括材料）全部由乙方负责。超过质保期的，维修时只收部件成本费。</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8.交货期、交货方式、交货地点及供货要求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8.1交货期：</w:t>
      </w:r>
      <w:r>
        <w:rPr>
          <w:rFonts w:hint="eastAsia" w:ascii="仿宋" w:hAnsi="仿宋" w:eastAsia="仿宋" w:cs="仿宋"/>
          <w:sz w:val="24"/>
        </w:rPr>
        <w:t>签订合同后，供应商须于</w:t>
      </w:r>
      <w:r>
        <w:rPr>
          <w:rFonts w:hint="eastAsia" w:ascii="仿宋" w:hAnsi="仿宋" w:eastAsia="仿宋" w:cs="仿宋"/>
          <w:bCs/>
          <w:sz w:val="24"/>
          <w:u w:val="single"/>
        </w:rPr>
        <w:t xml:space="preserve">          </w:t>
      </w:r>
      <w:r>
        <w:rPr>
          <w:rFonts w:hint="eastAsia" w:ascii="仿宋" w:hAnsi="仿宋" w:eastAsia="仿宋" w:cs="仿宋"/>
          <w:sz w:val="24"/>
        </w:rPr>
        <w:t>前完成供货、安装</w:t>
      </w:r>
      <w:r>
        <w:rPr>
          <w:rFonts w:hint="eastAsia" w:ascii="仿宋" w:hAnsi="仿宋" w:eastAsia="仿宋" w:cs="仿宋"/>
          <w:kern w:val="0"/>
          <w:sz w:val="24"/>
        </w:rPr>
        <w:t>调试</w:t>
      </w:r>
      <w:r>
        <w:rPr>
          <w:rFonts w:hint="eastAsia" w:ascii="仿宋" w:hAnsi="仿宋" w:eastAsia="仿宋" w:cs="仿宋"/>
          <w:sz w:val="24"/>
        </w:rPr>
        <w:t>及使用方初步验收。</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8.2交货方式：由乙方负责运输至指定地点现场交货，并安装调试完毕。安装调试完毕交付甲方前发生的风险均由乙方负责。</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8.3 交货地点： </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napToGrid w:val="0"/>
        <w:spacing w:line="360" w:lineRule="auto"/>
        <w:ind w:firstLine="352" w:firstLineChars="147"/>
        <w:rPr>
          <w:rFonts w:ascii="仿宋" w:hAnsi="仿宋" w:eastAsia="仿宋" w:cs="仿宋"/>
          <w:bCs/>
          <w:sz w:val="24"/>
        </w:rPr>
      </w:pPr>
      <w:r>
        <w:rPr>
          <w:rFonts w:hint="eastAsia" w:ascii="仿宋" w:hAnsi="仿宋" w:eastAsia="仿宋" w:cs="仿宋"/>
          <w:kern w:val="0"/>
          <w:sz w:val="24"/>
        </w:rPr>
        <w:t>8.4供货要求：乙方所供的货物必须为全新的，符合国家标准的合格产品。凡需国家强制保证或认可的产品、需提供相应的</w:t>
      </w:r>
      <w:r>
        <w:rPr>
          <w:rFonts w:hint="eastAsia" w:ascii="仿宋" w:hAnsi="仿宋" w:eastAsia="仿宋" w:cs="仿宋"/>
          <w:sz w:val="24"/>
        </w:rPr>
        <w:t>证书和认可的标志。</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8.5乙方应先派有经验的技术人员对安装现场进行实地勘察，对各种设备采购、制造、运输（到现场安装）、安装、工期、安全、文明施工进行总承包，一切费用均由乙方负责。</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8.6乙方在设备在安装、调试时不得损坏墙体、门窗等，如有损坏要予以赔偿。</w:t>
      </w:r>
    </w:p>
    <w:p>
      <w:pPr>
        <w:snapToGrid w:val="0"/>
        <w:spacing w:line="360" w:lineRule="auto"/>
        <w:rPr>
          <w:rFonts w:ascii="仿宋" w:hAnsi="仿宋" w:eastAsia="仿宋" w:cs="仿宋"/>
          <w:sz w:val="24"/>
        </w:rPr>
      </w:pPr>
      <w:r>
        <w:rPr>
          <w:rFonts w:hint="eastAsia" w:ascii="仿宋" w:hAnsi="仿宋" w:eastAsia="仿宋" w:cs="仿宋"/>
          <w:sz w:val="24"/>
        </w:rPr>
        <w:t xml:space="preserve">   8.7培训要求：安装调试后，供应商须向使用方人员做好所供产品日常保养、使用、管理的现场实地培训，直至会熟练使用。</w:t>
      </w:r>
    </w:p>
    <w:p>
      <w:pPr>
        <w:spacing w:line="360" w:lineRule="auto"/>
        <w:ind w:firstLine="482" w:firstLineChars="200"/>
        <w:outlineLvl w:val="0"/>
        <w:rPr>
          <w:rFonts w:ascii="仿宋" w:hAnsi="仿宋" w:eastAsia="仿宋"/>
          <w:b/>
          <w:sz w:val="24"/>
        </w:rPr>
      </w:pPr>
      <w:r>
        <w:rPr>
          <w:rFonts w:hint="eastAsia" w:ascii="仿宋" w:hAnsi="仿宋" w:eastAsia="仿宋" w:cs="仿宋"/>
          <w:b/>
          <w:sz w:val="24"/>
        </w:rPr>
        <w:t>9.付款方式、时间和条件</w:t>
      </w:r>
    </w:p>
    <w:p>
      <w:pPr>
        <w:pStyle w:val="61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rPr>
        <w:t>40</w:t>
      </w:r>
      <w:r>
        <w:rPr>
          <w:rFonts w:ascii="仿宋" w:hAnsi="仿宋" w:eastAsia="仿宋"/>
          <w:sz w:val="24"/>
        </w:rPr>
        <w:t>％。采购项目实施以人工投入为主的，可适当降低预付款比例，但不低于</w:t>
      </w:r>
      <w:r>
        <w:rPr>
          <w:rFonts w:hint="eastAsia" w:ascii="仿宋" w:hAnsi="仿宋" w:eastAsia="仿宋"/>
          <w:sz w:val="24"/>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.4资金支付的方式、时间和条</w:t>
      </w:r>
      <w:r>
        <w:rPr>
          <w:rFonts w:hint="eastAsia" w:ascii="仿宋" w:hAnsi="仿宋" w:eastAsia="仿宋"/>
          <w:sz w:val="24"/>
        </w:rPr>
        <w:t>件：</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360" w:lineRule="auto"/>
        <w:ind w:firstLine="352" w:firstLineChars="147"/>
        <w:rPr>
          <w:rFonts w:ascii="仿宋" w:hAnsi="仿宋" w:eastAsia="仿宋" w:cs="仿宋"/>
          <w:b/>
          <w:sz w:val="24"/>
        </w:rPr>
      </w:pPr>
      <w:r>
        <w:rPr>
          <w:rFonts w:hint="eastAsia" w:ascii="宋体" w:hAnsi="宋体" w:cs="宋体"/>
          <w:bCs/>
          <w:sz w:val="24"/>
        </w:rPr>
        <w:t xml:space="preserve"> 10</w:t>
      </w:r>
      <w:r>
        <w:rPr>
          <w:rFonts w:hint="eastAsia" w:ascii="仿宋" w:hAnsi="仿宋" w:eastAsia="仿宋" w:cs="仿宋"/>
          <w:b/>
          <w:sz w:val="24"/>
        </w:rPr>
        <w:t>.税费</w:t>
      </w:r>
    </w:p>
    <w:p>
      <w:pPr>
        <w:spacing w:line="360" w:lineRule="auto"/>
        <w:ind w:firstLine="480" w:firstLineChars="200"/>
        <w:rPr>
          <w:rFonts w:ascii="仿宋" w:hAnsi="仿宋" w:eastAsia="仿宋" w:cs="仿宋"/>
          <w:bCs/>
          <w:sz w:val="24"/>
        </w:rPr>
      </w:pPr>
      <w:r>
        <w:rPr>
          <w:rFonts w:hint="eastAsia" w:ascii="仿宋" w:hAnsi="仿宋" w:eastAsia="仿宋" w:cs="仿宋"/>
          <w:sz w:val="24"/>
        </w:rPr>
        <w:t>与合同有关的一切税费，均按照中华人民共和国法律的相关规定缴纳。</w:t>
      </w:r>
    </w:p>
    <w:p>
      <w:pPr>
        <w:snapToGrid w:val="0"/>
        <w:spacing w:line="360" w:lineRule="auto"/>
        <w:ind w:firstLine="352" w:firstLineChars="147"/>
        <w:rPr>
          <w:rFonts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11.质量保证及售后服务</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11.2乙方提供的货物在质保期内因货物本身的质量问题发生故障，乙方应负责免费更换。对达不到技术要求者，根据实际情况，经双方协商，可按以下办法处理：</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更换：由乙方承担所发生的全部费用。</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贬值处理：由甲乙双方合议定价。</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退货处理：乙方应退还甲方支付的合同款，同时应承担该货物的直接费用（运输、保险、检验、货款利息及银行手续费等）。</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11.3在质保期内，乙方应对货物出现的质量及安全问题负责处理解决并承担一切费用。</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11.4乙方必须对所供产品实行终身维修，乙方在接到电话后2小时内响应，6小时内到达现场解决问题，最迟在2个工作日内修复，如不能修复应采取补救措施，以保证使用方的正常工作，乙方有其它服务承诺的，一并履行。</w:t>
      </w:r>
    </w:p>
    <w:p>
      <w:pPr>
        <w:snapToGrid w:val="0"/>
        <w:spacing w:line="360" w:lineRule="auto"/>
        <w:ind w:firstLine="352" w:firstLineChars="147"/>
        <w:rPr>
          <w:rFonts w:ascii="仿宋" w:hAnsi="仿宋" w:eastAsia="仿宋" w:cs="仿宋"/>
          <w:kern w:val="0"/>
          <w:sz w:val="24"/>
        </w:rPr>
      </w:pPr>
      <w:r>
        <w:rPr>
          <w:rFonts w:hint="eastAsia" w:ascii="仿宋" w:hAnsi="仿宋" w:eastAsia="仿宋" w:cs="仿宋"/>
          <w:bCs/>
          <w:sz w:val="24"/>
        </w:rPr>
        <w:t>11.5乙方在质保期内每年应（不少于一次）到使用方进行设备保养、检修。</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12.货物包装、发运及运输</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12.1乙方应在货物发运前对其进行满足运输距离、防潮、防震、防锈和防破损装卸等要求包装，以保证货物安全运达甲方指定地点。</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12.2使用说明书、质量检验证明书、随配附件和工具以及清单一并附于货物内。</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12.3乙方在货物发运手续办理完毕后24小时内或货到甲方48小时前通知甲方，以准备接货。</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12.4货物在交付甲方前发生的风险均由乙方负责。</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12.5货物在规定的交付期限内由乙方送达甲方指定的地点，及时通知甲方货物已送达并安装调试完毕视为交付。</w:t>
      </w:r>
    </w:p>
    <w:p>
      <w:pPr>
        <w:snapToGrid w:val="0"/>
        <w:spacing w:line="360" w:lineRule="auto"/>
        <w:rPr>
          <w:rFonts w:ascii="仿宋" w:hAnsi="仿宋" w:eastAsia="仿宋" w:cs="仿宋"/>
          <w:b/>
          <w:sz w:val="24"/>
        </w:rPr>
      </w:pPr>
      <w:r>
        <w:rPr>
          <w:rFonts w:hint="eastAsia" w:ascii="仿宋" w:hAnsi="仿宋" w:eastAsia="仿宋" w:cs="仿宋"/>
          <w:b/>
          <w:sz w:val="24"/>
        </w:rPr>
        <w:t xml:space="preserve">    13.调试和验收</w:t>
      </w:r>
    </w:p>
    <w:p>
      <w:pPr>
        <w:spacing w:line="360" w:lineRule="auto"/>
        <w:ind w:firstLine="480" w:firstLineChars="200"/>
        <w:outlineLvl w:val="0"/>
        <w:rPr>
          <w:rFonts w:ascii="仿宋" w:hAnsi="仿宋" w:eastAsia="仿宋" w:cs="仿宋"/>
          <w:bCs/>
          <w:sz w:val="24"/>
        </w:rPr>
      </w:pPr>
      <w:r>
        <w:rPr>
          <w:rFonts w:hint="eastAsia" w:ascii="仿宋" w:hAnsi="仿宋" w:eastAsia="仿宋" w:cs="仿宋"/>
          <w:sz w:val="24"/>
        </w:rPr>
        <w:t>13.1</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13.2经验收不合格且无法整改的，不付款不退货，所产生的所有损失由乙方承担。</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14.违约责任</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rPr>
        <w:t>14.7违约责任采购人另有约定的：</w:t>
      </w:r>
      <w:r>
        <w:rPr>
          <w:rFonts w:hint="eastAsia" w:ascii="仿宋" w:hAnsi="仿宋" w:eastAsia="仿宋"/>
          <w:sz w:val="24"/>
          <w:u w:val="single"/>
        </w:rPr>
        <w:t xml:space="preserve">                         </w:t>
      </w:r>
      <w:r>
        <w:rPr>
          <w:rFonts w:hint="eastAsia" w:ascii="仿宋" w:hAnsi="仿宋" w:eastAsia="仿宋"/>
          <w:sz w:val="24"/>
        </w:rPr>
        <w:t>从其约定。</w:t>
      </w:r>
    </w:p>
    <w:p>
      <w:pPr>
        <w:spacing w:line="360" w:lineRule="auto"/>
        <w:rPr>
          <w:rFonts w:ascii="仿宋" w:hAnsi="仿宋" w:eastAsia="仿宋" w:cs="仿宋"/>
          <w:b/>
          <w:bCs/>
          <w:sz w:val="24"/>
        </w:rPr>
      </w:pPr>
      <w:r>
        <w:rPr>
          <w:rFonts w:hint="eastAsia" w:ascii="仿宋" w:hAnsi="仿宋" w:eastAsia="仿宋" w:cs="仿宋"/>
          <w:b/>
          <w:bCs/>
          <w:sz w:val="24"/>
        </w:rPr>
        <w:t xml:space="preserve">    15.不可抗力事件处理</w:t>
      </w:r>
    </w:p>
    <w:p>
      <w:pPr>
        <w:spacing w:line="360" w:lineRule="auto"/>
        <w:rPr>
          <w:rFonts w:ascii="仿宋" w:hAnsi="仿宋" w:eastAsia="仿宋" w:cs="仿宋"/>
          <w:sz w:val="24"/>
        </w:rPr>
      </w:pPr>
      <w:r>
        <w:rPr>
          <w:rFonts w:hint="eastAsia" w:ascii="仿宋" w:hAnsi="仿宋" w:eastAsia="仿宋" w:cs="仿宋"/>
          <w:sz w:val="24"/>
        </w:rPr>
        <w:t xml:space="preserve">    15.1在合同有效期内，任何一方因不可抗力事件导致不能履行合同，则合同履行期可延长，其延长期与不可抗力影响期相同。</w:t>
      </w:r>
    </w:p>
    <w:p>
      <w:pPr>
        <w:spacing w:line="360" w:lineRule="auto"/>
        <w:rPr>
          <w:rFonts w:ascii="仿宋" w:hAnsi="仿宋" w:eastAsia="仿宋" w:cs="仿宋"/>
          <w:sz w:val="24"/>
        </w:rPr>
      </w:pPr>
      <w:r>
        <w:rPr>
          <w:rFonts w:hint="eastAsia" w:ascii="仿宋" w:hAnsi="仿宋" w:eastAsia="仿宋" w:cs="仿宋"/>
          <w:sz w:val="24"/>
        </w:rPr>
        <w:t xml:space="preserve">    15.2不可抗力事件发生后，应立即通知对方，并寄送有关权威机构出具的证明。</w:t>
      </w:r>
    </w:p>
    <w:p>
      <w:pPr>
        <w:spacing w:line="360" w:lineRule="auto"/>
        <w:rPr>
          <w:rFonts w:ascii="仿宋" w:hAnsi="仿宋" w:eastAsia="仿宋" w:cs="仿宋"/>
          <w:sz w:val="24"/>
        </w:rPr>
      </w:pPr>
      <w:r>
        <w:rPr>
          <w:rFonts w:hint="eastAsia" w:ascii="仿宋" w:hAnsi="仿宋" w:eastAsia="仿宋" w:cs="仿宋"/>
          <w:sz w:val="24"/>
        </w:rPr>
        <w:t xml:space="preserve">    15.3不可抗力事件延续120天以上，双方应通过友好协商，确定是否继续履行合同。</w:t>
      </w:r>
    </w:p>
    <w:p>
      <w:pPr>
        <w:spacing w:line="360" w:lineRule="auto"/>
        <w:rPr>
          <w:rFonts w:ascii="仿宋" w:hAnsi="仿宋" w:eastAsia="仿宋" w:cs="仿宋"/>
          <w:b/>
          <w:bCs/>
          <w:sz w:val="24"/>
        </w:rPr>
      </w:pPr>
      <w:r>
        <w:rPr>
          <w:rFonts w:hint="eastAsia" w:ascii="仿宋" w:hAnsi="仿宋" w:eastAsia="仿宋" w:cs="仿宋"/>
          <w:b/>
          <w:bCs/>
          <w:sz w:val="24"/>
        </w:rPr>
        <w:t xml:space="preserve">    16.诉讼</w:t>
      </w:r>
    </w:p>
    <w:p>
      <w:pPr>
        <w:spacing w:line="360" w:lineRule="auto"/>
        <w:rPr>
          <w:rFonts w:ascii="仿宋" w:hAnsi="仿宋" w:eastAsia="仿宋" w:cs="仿宋"/>
          <w:sz w:val="24"/>
        </w:rPr>
      </w:pPr>
      <w:r>
        <w:rPr>
          <w:rFonts w:hint="eastAsia" w:ascii="仿宋" w:hAnsi="仿宋" w:eastAsia="仿宋" w:cs="仿宋"/>
          <w:sz w:val="24"/>
        </w:rPr>
        <w:t xml:space="preserve">    双方在执行合同中所发生的一切争议，应通过协商解决。如协商不成，可向甲方所在地法院起诉。</w:t>
      </w:r>
    </w:p>
    <w:p>
      <w:pPr>
        <w:spacing w:line="360" w:lineRule="auto"/>
        <w:rPr>
          <w:rFonts w:ascii="仿宋" w:hAnsi="仿宋" w:eastAsia="仿宋" w:cs="仿宋"/>
          <w:b/>
          <w:bCs/>
          <w:sz w:val="24"/>
        </w:rPr>
      </w:pPr>
      <w:r>
        <w:rPr>
          <w:rFonts w:hint="eastAsia" w:ascii="仿宋" w:hAnsi="仿宋" w:eastAsia="仿宋" w:cs="仿宋"/>
          <w:b/>
          <w:bCs/>
          <w:sz w:val="24"/>
        </w:rPr>
        <w:t xml:space="preserve">    17.合同生效及其它</w:t>
      </w:r>
    </w:p>
    <w:p>
      <w:pPr>
        <w:spacing w:line="360" w:lineRule="auto"/>
        <w:rPr>
          <w:rFonts w:ascii="仿宋" w:hAnsi="仿宋" w:eastAsia="仿宋" w:cs="仿宋"/>
          <w:sz w:val="24"/>
        </w:rPr>
      </w:pPr>
      <w:r>
        <w:rPr>
          <w:rFonts w:hint="eastAsia" w:ascii="仿宋" w:hAnsi="仿宋" w:eastAsia="仿宋" w:cs="仿宋"/>
          <w:sz w:val="24"/>
        </w:rPr>
        <w:t xml:space="preserve">    17.1招标文件、投标文件、更正公告、中标通知书、承诺函等均作为本合同组成部分，具有同等效力。</w:t>
      </w:r>
    </w:p>
    <w:p>
      <w:pPr>
        <w:spacing w:line="360" w:lineRule="auto"/>
        <w:rPr>
          <w:rFonts w:ascii="仿宋" w:hAnsi="仿宋" w:eastAsia="仿宋" w:cs="仿宋"/>
          <w:sz w:val="24"/>
        </w:rPr>
      </w:pPr>
      <w:r>
        <w:rPr>
          <w:rFonts w:hint="eastAsia" w:ascii="仿宋" w:hAnsi="仿宋" w:eastAsia="仿宋" w:cs="仿宋"/>
          <w:sz w:val="24"/>
        </w:rPr>
        <w:t xml:space="preserve">    17.2合同经双方法定代表人或其授权代表签字并加盖单位公章后方可生效。</w:t>
      </w:r>
    </w:p>
    <w:p>
      <w:pPr>
        <w:spacing w:line="360" w:lineRule="auto"/>
        <w:rPr>
          <w:rFonts w:ascii="仿宋" w:hAnsi="仿宋" w:eastAsia="仿宋" w:cs="仿宋"/>
          <w:sz w:val="24"/>
        </w:rPr>
      </w:pPr>
      <w:r>
        <w:rPr>
          <w:rFonts w:hint="eastAsia" w:ascii="仿宋" w:hAnsi="仿宋" w:eastAsia="仿宋" w:cs="仿宋"/>
          <w:sz w:val="24"/>
        </w:rPr>
        <w:t xml:space="preserve">    17.3合同执行中涉及采购资金和采购内容修改或补充的，须经财政部门审批，并签书面补充协议报政府采购监督管理部门备案，作为主合同不可分割的一部分。</w:t>
      </w:r>
    </w:p>
    <w:p>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cs="仿宋"/>
          <w:sz w:val="24"/>
        </w:rPr>
      </w:pPr>
      <w:r>
        <w:rPr>
          <w:rFonts w:hint="eastAsia" w:ascii="仿宋" w:hAnsi="仿宋" w:eastAsia="仿宋" w:cs="仿宋"/>
          <w:sz w:val="24"/>
        </w:rPr>
        <w:t xml:space="preserve">    17.5本合同未尽事宜，遵照《民法典》有关条文执行。</w:t>
      </w:r>
    </w:p>
    <w:p>
      <w:pPr>
        <w:spacing w:line="360" w:lineRule="auto"/>
        <w:rPr>
          <w:rFonts w:ascii="仿宋" w:hAnsi="仿宋" w:eastAsia="仿宋" w:cs="仿宋"/>
          <w:sz w:val="24"/>
        </w:rPr>
      </w:pPr>
      <w:r>
        <w:rPr>
          <w:rFonts w:hint="eastAsia" w:ascii="仿宋" w:hAnsi="仿宋" w:eastAsia="仿宋" w:cs="仿宋"/>
          <w:sz w:val="24"/>
        </w:rPr>
        <w:t xml:space="preserve">    17.6本合同一式多份，具有同等法律效力，甲乙双方、区财政局采购监管科、验收单位，各执一份。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甲方（盖章）：                         乙方（盖章）：                 </w:t>
      </w:r>
    </w:p>
    <w:p>
      <w:pPr>
        <w:spacing w:line="360" w:lineRule="auto"/>
        <w:rPr>
          <w:rFonts w:ascii="仿宋" w:hAnsi="仿宋" w:eastAsia="仿宋" w:cs="仿宋"/>
          <w:sz w:val="24"/>
        </w:rPr>
      </w:pPr>
      <w:r>
        <w:rPr>
          <w:rFonts w:hint="eastAsia" w:ascii="仿宋" w:hAnsi="仿宋" w:eastAsia="仿宋" w:cs="仿宋"/>
          <w:sz w:val="24"/>
        </w:rPr>
        <w:t xml:space="preserve">法定代表人：                          法定代表人：                </w:t>
      </w:r>
    </w:p>
    <w:p>
      <w:pPr>
        <w:spacing w:line="360" w:lineRule="auto"/>
        <w:rPr>
          <w:rFonts w:ascii="仿宋" w:hAnsi="仿宋" w:eastAsia="仿宋" w:cs="仿宋"/>
          <w:sz w:val="24"/>
        </w:rPr>
      </w:pPr>
      <w:r>
        <w:rPr>
          <w:rFonts w:hint="eastAsia" w:ascii="仿宋" w:hAnsi="仿宋" w:eastAsia="仿宋" w:cs="仿宋"/>
          <w:sz w:val="24"/>
        </w:rPr>
        <w:t xml:space="preserve">或授权代表（签字）：                   或授权代表（签字）：           </w:t>
      </w:r>
    </w:p>
    <w:p>
      <w:pPr>
        <w:spacing w:line="360" w:lineRule="auto"/>
        <w:rPr>
          <w:rFonts w:ascii="仿宋" w:hAnsi="仿宋" w:eastAsia="仿宋" w:cs="仿宋"/>
          <w:sz w:val="24"/>
        </w:rPr>
      </w:pPr>
      <w:r>
        <w:rPr>
          <w:rFonts w:hint="eastAsia" w:ascii="仿宋" w:hAnsi="仿宋" w:eastAsia="仿宋" w:cs="仿宋"/>
          <w:sz w:val="24"/>
        </w:rPr>
        <w:t xml:space="preserve">地址：                                地址：    </w:t>
      </w:r>
    </w:p>
    <w:p>
      <w:pPr>
        <w:spacing w:line="360" w:lineRule="auto"/>
        <w:rPr>
          <w:rFonts w:ascii="仿宋" w:hAnsi="仿宋" w:eastAsia="仿宋" w:cs="仿宋"/>
          <w:sz w:val="24"/>
        </w:rPr>
      </w:pPr>
      <w:r>
        <w:rPr>
          <w:rFonts w:hint="eastAsia" w:ascii="仿宋" w:hAnsi="仿宋" w:eastAsia="仿宋" w:cs="仿宋"/>
          <w:sz w:val="24"/>
        </w:rPr>
        <w:t xml:space="preserve">邮编：                                邮编：                     </w:t>
      </w:r>
    </w:p>
    <w:p>
      <w:pPr>
        <w:spacing w:line="360" w:lineRule="auto"/>
        <w:rPr>
          <w:rFonts w:ascii="仿宋" w:hAnsi="仿宋" w:eastAsia="仿宋" w:cs="仿宋"/>
          <w:sz w:val="24"/>
        </w:rPr>
      </w:pPr>
      <w:r>
        <w:rPr>
          <w:rFonts w:hint="eastAsia" w:ascii="仿宋" w:hAnsi="仿宋" w:eastAsia="仿宋" w:cs="仿宋"/>
          <w:sz w:val="24"/>
        </w:rPr>
        <w:t xml:space="preserve">电话：                                电话：             </w:t>
      </w:r>
    </w:p>
    <w:p>
      <w:pPr>
        <w:spacing w:line="360" w:lineRule="auto"/>
        <w:rPr>
          <w:rFonts w:ascii="仿宋" w:hAnsi="仿宋" w:eastAsia="仿宋" w:cs="仿宋"/>
          <w:sz w:val="24"/>
        </w:rPr>
      </w:pPr>
      <w:r>
        <w:rPr>
          <w:rFonts w:hint="eastAsia" w:ascii="仿宋" w:hAnsi="仿宋" w:eastAsia="仿宋" w:cs="仿宋"/>
          <w:sz w:val="24"/>
        </w:rPr>
        <w:t xml:space="preserve">传真：                                传真：         </w:t>
      </w:r>
    </w:p>
    <w:p>
      <w:pPr>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spacing w:line="360" w:lineRule="auto"/>
        <w:rPr>
          <w:rFonts w:ascii="仿宋" w:hAnsi="仿宋" w:eastAsia="仿宋" w:cs="仿宋"/>
          <w:sz w:val="24"/>
        </w:rPr>
      </w:pPr>
      <w:r>
        <w:rPr>
          <w:rFonts w:hint="eastAsia" w:ascii="仿宋" w:hAnsi="仿宋" w:eastAsia="仿宋" w:cs="仿宋"/>
          <w:sz w:val="24"/>
        </w:rPr>
        <w:t xml:space="preserve">帐号：                                帐号：     </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 xml:space="preserve">                                           签约时间：      年    月   日</w:t>
      </w:r>
    </w:p>
    <w:p>
      <w:pPr>
        <w:spacing w:line="360" w:lineRule="auto"/>
        <w:rPr>
          <w:rFonts w:ascii="仿宋" w:hAnsi="仿宋" w:eastAsia="仿宋" w:cs="仿宋"/>
          <w:sz w:val="24"/>
        </w:rPr>
      </w:pPr>
      <w:r>
        <w:rPr>
          <w:rFonts w:hint="eastAsia" w:ascii="仿宋" w:hAnsi="仿宋" w:eastAsia="仿宋" w:cs="仿宋"/>
          <w:sz w:val="24"/>
        </w:rPr>
        <w:t xml:space="preserve">                                            签约地点：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b/>
          <w:bCs/>
          <w:sz w:val="24"/>
        </w:rPr>
      </w:pPr>
      <w:bookmarkStart w:id="394" w:name="_Toc868"/>
      <w:bookmarkStart w:id="395" w:name="_Toc328381300"/>
      <w:bookmarkStart w:id="396" w:name="_Toc350327365"/>
      <w:bookmarkStart w:id="397" w:name="_Toc339872468"/>
      <w:bookmarkStart w:id="398" w:name="_Toc326765771"/>
      <w:bookmarkStart w:id="399" w:name="_Toc349721554"/>
      <w:r>
        <w:rPr>
          <w:rFonts w:hint="eastAsia" w:ascii="仿宋" w:hAnsi="仿宋" w:eastAsia="仿宋" w:cs="仿宋"/>
          <w:b/>
          <w:bCs/>
          <w:sz w:val="24"/>
        </w:rPr>
        <w:t xml:space="preserve"> 此仅为合同书样本，中标单位需根据实际情况和采购人签订相应的合同！</w:t>
      </w:r>
      <w:bookmarkEnd w:id="394"/>
      <w:bookmarkEnd w:id="395"/>
      <w:bookmarkEnd w:id="396"/>
      <w:bookmarkEnd w:id="397"/>
      <w:bookmarkEnd w:id="398"/>
      <w:bookmarkEnd w:id="399"/>
    </w:p>
    <w:p>
      <w:pPr>
        <w:spacing w:line="360" w:lineRule="auto"/>
        <w:rPr>
          <w:rFonts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0" w:name="_Toc194217895"/>
    </w:p>
    <w:bookmarkEnd w:id="400"/>
    <w:p>
      <w:pPr>
        <w:pStyle w:val="5"/>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我方参与（项目名称）【项目编号：    </w:t>
      </w:r>
      <w:r>
        <w:rPr>
          <w:rFonts w:hint="eastAsia" w:ascii="宋体" w:hAnsi="宋体" w:cs="宋体"/>
          <w:b/>
          <w:bCs/>
          <w:sz w:val="24"/>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（一）符合参与政府采购活动的资格条件并且没有税收缴纳、社会保障等方面的失信记录的承诺函;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5"/>
        <w:rPr>
          <w:rFonts w:cs="仿宋_GB2312"/>
          <w:kern w:val="0"/>
        </w:rPr>
      </w:pPr>
    </w:p>
    <w:p>
      <w:pPr>
        <w:rPr>
          <w:rFonts w:ascii="仿宋_GB2312" w:hAnsi="仿宋" w:eastAsia="仿宋_GB2312" w:cs="仿宋_GB2312"/>
          <w:b/>
          <w:kern w:val="0"/>
          <w:sz w:val="32"/>
          <w:szCs w:val="32"/>
        </w:rPr>
      </w:pPr>
    </w:p>
    <w:p>
      <w:pPr>
        <w:pStyle w:val="5"/>
        <w:rPr>
          <w:rFonts w:cs="仿宋_GB2312"/>
          <w:kern w:val="0"/>
        </w:rPr>
      </w:pPr>
    </w:p>
    <w:p>
      <w:pPr>
        <w:rPr>
          <w:rFonts w:ascii="仿宋_GB2312" w:hAnsi="仿宋" w:eastAsia="仿宋_GB2312" w:cs="仿宋_GB2312"/>
          <w:b/>
          <w:kern w:val="0"/>
          <w:sz w:val="32"/>
          <w:szCs w:val="32"/>
        </w:rPr>
      </w:pPr>
    </w:p>
    <w:p>
      <w:pPr>
        <w:pStyle w:val="5"/>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5"/>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（7</w:t>
      </w:r>
      <w:r>
        <w:rPr>
          <w:rFonts w:ascii="仿宋_GB2312" w:hAnsi="仿宋" w:eastAsia="仿宋_GB2312" w:cs="仿宋_GB2312"/>
          <w:sz w:val="24"/>
        </w:rPr>
        <w:t>）</w:t>
      </w:r>
      <w:r>
        <w:rPr>
          <w:rFonts w:hint="eastAsia" w:ascii="仿宋_GB2312" w:hAnsi="仿宋" w:eastAsia="仿宋_GB2312" w:cs="仿宋_GB2312"/>
          <w:sz w:val="24"/>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rPr>
          <w:rFonts w:ascii="仿宋_GB2312" w:hAnsi="仿宋" w:eastAsia="仿宋_GB2312" w:cs="仿宋_GB2312"/>
          <w:b/>
          <w:kern w:val="0"/>
          <w:sz w:val="32"/>
          <w:szCs w:val="32"/>
          <w:lang w:val="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r>
        <w:rPr>
          <w:rFonts w:hint="eastAsia" w:ascii="仿宋_GB2312" w:hAnsi="仿宋" w:eastAsia="仿宋_GB2312" w:cs="仿宋_GB2312"/>
          <w:sz w:val="24"/>
        </w:rPr>
        <w:t>10</w:t>
      </w:r>
      <w:r>
        <w:rPr>
          <w:rFonts w:hint="eastAsia" w:ascii="仿宋_GB2312" w:hAnsi="仿宋" w:eastAsia="仿宋_GB2312" w:cs="仿宋_GB2312"/>
          <w:sz w:val="24"/>
          <w:lang w:val="zh-CN"/>
        </w:rPr>
        <w:t>）投标</w:t>
      </w:r>
      <w:r>
        <w:rPr>
          <w:rFonts w:hint="eastAsia" w:ascii="仿宋_GB2312" w:hAnsi="仿宋" w:eastAsia="仿宋_GB2312" w:cs="仿宋_GB2312"/>
          <w:sz w:val="24"/>
        </w:rPr>
        <w:t>人</w:t>
      </w:r>
      <w:r>
        <w:rPr>
          <w:rFonts w:hint="eastAsia" w:ascii="仿宋_GB2312" w:hAnsi="仿宋" w:eastAsia="仿宋_GB2312" w:cs="仿宋_GB2312"/>
          <w:sz w:val="24"/>
          <w:lang w:val="zh-CN"/>
        </w:rPr>
        <w:t>认为需要的其他文件资料（如有）</w:t>
      </w:r>
      <w:r>
        <w:rPr>
          <w:rFonts w:hint="eastAsia" w:cs="仿宋_GB2312"/>
        </w:rPr>
        <w:t>………………………………… （页码）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5"/>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88"/>
              <w:adjustRightInd w:val="0"/>
              <w:spacing w:line="360" w:lineRule="auto"/>
              <w:rPr>
                <w:rFonts w:ascii="仿宋_GB2312" w:hAnsi="仿宋" w:eastAsia="仿宋_GB2312"/>
                <w:bCs/>
                <w:sz w:val="24"/>
                <w:szCs w:val="20"/>
              </w:rPr>
            </w:pPr>
            <w:r>
              <w:rPr>
                <w:rFonts w:hint="eastAsia" w:ascii="仿宋_GB2312" w:hAnsi="仿宋" w:eastAsia="仿宋_GB2312"/>
                <w:bCs/>
                <w:sz w:val="24"/>
                <w:szCs w:val="20"/>
              </w:rPr>
              <w:t>正面：                                 反面：</w:t>
            </w:r>
          </w:p>
          <w:p>
            <w:pPr>
              <w:pStyle w:val="88"/>
              <w:adjustRightInd w:val="0"/>
              <w:spacing w:line="360" w:lineRule="auto"/>
              <w:rPr>
                <w:rFonts w:ascii="仿宋_GB2312" w:hAnsi="仿宋" w:eastAsia="仿宋_GB2312"/>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序号</w:t>
            </w:r>
          </w:p>
        </w:tc>
        <w:tc>
          <w:tcPr>
            <w:tcW w:w="4991"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实质性要求</w:t>
            </w:r>
          </w:p>
        </w:tc>
        <w:tc>
          <w:tcPr>
            <w:tcW w:w="2551"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需要提供的符合性审查资料</w:t>
            </w:r>
          </w:p>
        </w:tc>
        <w:tc>
          <w:tcPr>
            <w:tcW w:w="1418" w:type="dxa"/>
            <w:vAlign w:val="center"/>
          </w:tcPr>
          <w:p>
            <w:pPr>
              <w:snapToGrid w:val="0"/>
              <w:spacing w:line="240" w:lineRule="atLeast"/>
              <w:jc w:val="center"/>
              <w:rPr>
                <w:rFonts w:ascii="仿宋" w:hAnsi="仿宋" w:eastAsia="仿宋"/>
                <w:b/>
                <w:sz w:val="24"/>
                <w:szCs w:val="20"/>
              </w:rPr>
            </w:pPr>
            <w:r>
              <w:rPr>
                <w:rFonts w:hint="eastAsia" w:ascii="仿宋" w:hAnsi="仿宋" w:eastAsia="仿宋"/>
                <w:b/>
                <w:sz w:val="24"/>
                <w:szCs w:val="20"/>
              </w:rPr>
              <w:t>投标文件中的</w:t>
            </w:r>
          </w:p>
          <w:p>
            <w:pPr>
              <w:snapToGrid w:val="0"/>
              <w:spacing w:line="240" w:lineRule="atLeast"/>
              <w:jc w:val="center"/>
              <w:rPr>
                <w:rFonts w:ascii="仿宋" w:hAnsi="仿宋" w:eastAsia="仿宋"/>
                <w:b/>
                <w:sz w:val="24"/>
                <w:szCs w:val="20"/>
              </w:rPr>
            </w:pPr>
            <w:r>
              <w:rPr>
                <w:rFonts w:hint="eastAsia" w:ascii="仿宋" w:hAnsi="仿宋" w:eastAsia="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hint="eastAsia" w:ascii="仿宋" w:hAnsi="仿宋" w:eastAsia="仿宋"/>
                <w:sz w:val="24"/>
                <w:szCs w:val="20"/>
              </w:rPr>
              <w:t>1</w:t>
            </w:r>
          </w:p>
        </w:tc>
        <w:tc>
          <w:tcPr>
            <w:tcW w:w="4991" w:type="dxa"/>
          </w:tcPr>
          <w:p>
            <w:pPr>
              <w:spacing w:line="360" w:lineRule="auto"/>
              <w:rPr>
                <w:rFonts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rPr>
                <w:rFonts w:ascii="仿宋" w:hAnsi="仿宋" w:eastAsia="仿宋"/>
                <w:sz w:val="24"/>
                <w:szCs w:val="20"/>
              </w:rPr>
            </w:pPr>
            <w:r>
              <w:rPr>
                <w:rFonts w:hint="eastAsia" w:ascii="仿宋" w:hAnsi="仿宋" w:eastAsia="仿宋"/>
                <w:sz w:val="24"/>
                <w:szCs w:val="20"/>
              </w:rPr>
              <w:t>需要使用电子签名或者签字盖章的投标文件的组成部分</w:t>
            </w:r>
          </w:p>
        </w:tc>
        <w:tc>
          <w:tcPr>
            <w:tcW w:w="1418" w:type="dxa"/>
          </w:tcPr>
          <w:p>
            <w:pPr>
              <w:rPr>
                <w:rFonts w:ascii="仿宋" w:hAnsi="仿宋" w:eastAsia="仿宋" w:cs="仿宋_GB2312"/>
                <w:sz w:val="24"/>
                <w:szCs w:val="20"/>
              </w:rPr>
            </w:pPr>
          </w:p>
          <w:p>
            <w:pPr>
              <w:rPr>
                <w:rFonts w:ascii="仿宋" w:hAnsi="仿宋" w:eastAsia="仿宋" w:cs="仿宋_GB2312"/>
                <w:sz w:val="24"/>
                <w:szCs w:val="20"/>
              </w:rPr>
            </w:pPr>
            <w:r>
              <w:rPr>
                <w:rFonts w:hint="eastAsia" w:ascii="仿宋" w:hAnsi="仿宋" w:eastAsia="仿宋" w:cs="仿宋_GB2312"/>
                <w:sz w:val="24"/>
                <w:szCs w:val="20"/>
              </w:rPr>
              <w:t>见投标文件</w:t>
            </w:r>
          </w:p>
          <w:p>
            <w:pPr>
              <w:rPr>
                <w:sz w:val="20"/>
                <w:szCs w:val="20"/>
              </w:rPr>
            </w:pPr>
            <w:r>
              <w:rPr>
                <w:rFonts w:hint="eastAsia" w:ascii="仿宋" w:eastAsia="仿宋" w:cs="仿宋_GB2312"/>
                <w:sz w:val="24"/>
                <w:szCs w:val="20"/>
              </w:rPr>
              <w:t>第</w:t>
            </w:r>
            <w:r>
              <w:rPr>
                <w:rFonts w:hint="eastAsia" w:ascii="仿宋" w:eastAsia="仿宋" w:cs="仿宋_GB2312"/>
                <w:sz w:val="24"/>
                <w:szCs w:val="20"/>
                <w:u w:val="single"/>
              </w:rPr>
              <w:t xml:space="preserve">  </w:t>
            </w:r>
            <w:r>
              <w:rPr>
                <w:rFonts w:hint="eastAsia" w:asci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szCs w:val="20"/>
              </w:rPr>
            </w:pPr>
            <w:r>
              <w:rPr>
                <w:rFonts w:hint="eastAsia" w:ascii="仿宋_GB2312" w:hAnsi="仿宋" w:eastAsia="仿宋_GB2312"/>
                <w:sz w:val="24"/>
                <w:szCs w:val="20"/>
              </w:rPr>
              <w:t>2</w:t>
            </w:r>
          </w:p>
        </w:tc>
        <w:tc>
          <w:tcPr>
            <w:tcW w:w="4991" w:type="dxa"/>
          </w:tcPr>
          <w:p>
            <w:pPr>
              <w:spacing w:line="360" w:lineRule="auto"/>
              <w:rPr>
                <w:rFonts w:ascii="仿宋_GB2312" w:hAnsi="仿宋" w:eastAsia="仿宋_GB2312"/>
                <w:sz w:val="24"/>
                <w:szCs w:val="20"/>
              </w:rPr>
            </w:pPr>
            <w:r>
              <w:rPr>
                <w:rFonts w:hint="eastAsia" w:ascii="仿宋_GB2312" w:hAnsi="仿宋" w:eastAsia="仿宋_GB2312"/>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tcPr>
          <w:p>
            <w:pPr>
              <w:rPr>
                <w:rFonts w:ascii="仿宋" w:hAnsi="仿宋" w:eastAsia="仿宋" w:cs="仿宋_GB2312"/>
                <w:sz w:val="24"/>
                <w:szCs w:val="20"/>
              </w:rPr>
            </w:pPr>
          </w:p>
          <w:p>
            <w:pPr>
              <w:rPr>
                <w:rFonts w:ascii="仿宋" w:hAnsi="仿宋" w:eastAsia="仿宋" w:cs="仿宋_GB2312"/>
                <w:sz w:val="24"/>
                <w:szCs w:val="20"/>
              </w:rPr>
            </w:pPr>
          </w:p>
          <w:p>
            <w:pPr>
              <w:rPr>
                <w:rFonts w:ascii="仿宋" w:hAnsi="仿宋" w:eastAsia="仿宋" w:cs="仿宋_GB2312"/>
                <w:sz w:val="24"/>
                <w:szCs w:val="20"/>
              </w:rPr>
            </w:pPr>
            <w:r>
              <w:rPr>
                <w:rFonts w:hint="eastAsia" w:ascii="仿宋" w:hAnsi="仿宋" w:eastAsia="仿宋" w:cs="仿宋_GB2312"/>
                <w:sz w:val="24"/>
                <w:szCs w:val="20"/>
              </w:rPr>
              <w:t>见投标文件</w:t>
            </w:r>
          </w:p>
          <w:p>
            <w:pPr>
              <w:pStyle w:val="5"/>
              <w:rPr>
                <w:rFonts w:ascii="Times New Roman" w:hAnsi="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hint="eastAsia" w:ascii="仿宋" w:hAnsi="仿宋" w:eastAsia="仿宋"/>
                <w:sz w:val="24"/>
                <w:szCs w:val="20"/>
              </w:rPr>
              <w:t>3</w:t>
            </w:r>
          </w:p>
        </w:tc>
        <w:tc>
          <w:tcPr>
            <w:tcW w:w="4991" w:type="dxa"/>
          </w:tcPr>
          <w:p>
            <w:pPr>
              <w:spacing w:line="360" w:lineRule="auto"/>
              <w:rPr>
                <w:rFonts w:ascii="仿宋_GB2312" w:hAnsi="仿宋" w:eastAsia="仿宋_GB2312" w:cs="仿宋_GB2312"/>
                <w:sz w:val="24"/>
                <w:szCs w:val="20"/>
              </w:rPr>
            </w:pPr>
            <w:r>
              <w:rPr>
                <w:rFonts w:hint="eastAsia" w:ascii="仿宋_GB2312" w:hAnsi="仿宋" w:eastAsia="仿宋_GB2312"/>
                <w:sz w:val="24"/>
                <w:szCs w:val="20"/>
              </w:rPr>
              <w:t>投标文件中承诺的投标有效期不少于招标文件中载明的投标有效期。</w:t>
            </w:r>
          </w:p>
        </w:tc>
        <w:tc>
          <w:tcPr>
            <w:tcW w:w="2551" w:type="dxa"/>
            <w:vAlign w:val="center"/>
          </w:tcPr>
          <w:p>
            <w:pPr>
              <w:rPr>
                <w:rFonts w:ascii="仿宋" w:hAnsi="仿宋" w:eastAsia="仿宋"/>
                <w:sz w:val="24"/>
                <w:szCs w:val="20"/>
              </w:rPr>
            </w:pPr>
            <w:r>
              <w:rPr>
                <w:rFonts w:hint="eastAsia" w:ascii="仿宋" w:hAnsi="仿宋" w:eastAsia="仿宋"/>
                <w:sz w:val="24"/>
                <w:szCs w:val="20"/>
              </w:rPr>
              <w:t>投标函</w:t>
            </w:r>
          </w:p>
        </w:tc>
        <w:tc>
          <w:tcPr>
            <w:tcW w:w="1418" w:type="dxa"/>
          </w:tcPr>
          <w:p>
            <w:pPr>
              <w:rPr>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szCs w:val="20"/>
              </w:rPr>
            </w:pPr>
            <w:r>
              <w:rPr>
                <w:rFonts w:hint="eastAsia" w:ascii="仿宋" w:hAnsi="仿宋" w:eastAsia="仿宋"/>
                <w:sz w:val="24"/>
                <w:szCs w:val="20"/>
              </w:rPr>
              <w:t>4</w:t>
            </w:r>
          </w:p>
        </w:tc>
        <w:tc>
          <w:tcPr>
            <w:tcW w:w="4991" w:type="dxa"/>
          </w:tcPr>
          <w:p>
            <w:pPr>
              <w:spacing w:line="360" w:lineRule="auto"/>
              <w:rPr>
                <w:rFonts w:ascii="仿宋_GB2312" w:hAnsi="仿宋" w:eastAsia="仿宋_GB2312"/>
                <w:sz w:val="24"/>
                <w:szCs w:val="20"/>
              </w:rPr>
            </w:pPr>
            <w:r>
              <w:rPr>
                <w:rFonts w:hint="eastAsia" w:ascii="仿宋_GB2312" w:hAnsi="仿宋" w:eastAsia="仿宋_GB2312"/>
                <w:sz w:val="24"/>
                <w:szCs w:val="20"/>
              </w:rPr>
              <w:t>投标文件满足招标文件的其它实质性要求。</w:t>
            </w:r>
          </w:p>
        </w:tc>
        <w:tc>
          <w:tcPr>
            <w:tcW w:w="2551" w:type="dxa"/>
            <w:vAlign w:val="center"/>
          </w:tcPr>
          <w:p>
            <w:pPr>
              <w:rPr>
                <w:rFonts w:ascii="仿宋" w:hAnsi="仿宋" w:eastAsia="仿宋"/>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tcPr>
          <w:p>
            <w:pPr>
              <w:rPr>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r>
    </w:tbl>
    <w:p>
      <w:pPr>
        <w:spacing w:line="360" w:lineRule="auto"/>
        <w:rPr>
          <w:rFonts w:hint="eastAsia" w:ascii="仿宋" w:hAnsi="仿宋" w:eastAsia="仿宋" w:cs="仿宋"/>
          <w:b/>
          <w:sz w:val="24"/>
          <w:szCs w:val="20"/>
        </w:rPr>
      </w:pPr>
      <w:r>
        <w:rPr>
          <w:rFonts w:hint="eastAsia" w:ascii="仿宋" w:hAnsi="仿宋" w:eastAsia="仿宋" w:cs="仿宋"/>
          <w:b/>
          <w:sz w:val="24"/>
          <w:szCs w:val="20"/>
        </w:rPr>
        <w:t>注：货物类按本格式和要求提供。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备注（如果有）</w:t>
            </w:r>
          </w:p>
          <w:p>
            <w:pPr>
              <w:spacing w:line="360" w:lineRule="auto"/>
              <w:jc w:val="center"/>
              <w:rPr>
                <w:rFonts w:hint="eastAsia"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0"/>
              </w:rPr>
            </w:pPr>
          </w:p>
        </w:tc>
      </w:tr>
    </w:tbl>
    <w:p>
      <w:pPr>
        <w:pStyle w:val="5"/>
        <w:rPr>
          <w:rFonts w:hint="eastAsia" w:ascii="仿宋" w:hAnsi="仿宋" w:eastAsia="仿宋" w:cs="仿宋"/>
          <w:bCs w:val="0"/>
          <w:sz w:val="24"/>
          <w:szCs w:val="20"/>
          <w:lang w:val="en-US"/>
        </w:rPr>
      </w:pPr>
      <w:r>
        <w:rPr>
          <w:rFonts w:hint="eastAsia" w:ascii="仿宋" w:hAnsi="仿宋" w:eastAsia="仿宋" w:cs="仿宋"/>
          <w:bCs w:val="0"/>
          <w:sz w:val="24"/>
          <w:szCs w:val="20"/>
          <w:lang w:val="en-US"/>
        </w:rPr>
        <w:t>注：服务类按本格式和要求提供。</w:t>
      </w:r>
    </w:p>
    <w:p>
      <w:pPr>
        <w:rPr>
          <w:rFonts w:ascii="仿宋_GB2312" w:hAnsi="仿宋" w:eastAsia="仿宋_GB2312" w:cs="仿宋_GB2312"/>
          <w:b/>
          <w:kern w:val="0"/>
          <w:sz w:val="32"/>
          <w:szCs w:val="32"/>
        </w:rPr>
      </w:pPr>
    </w:p>
    <w:p>
      <w:pPr>
        <w:pStyle w:val="5"/>
        <w:rPr>
          <w:rFonts w:cs="仿宋_GB2312"/>
          <w:kern w:val="0"/>
        </w:rPr>
      </w:pPr>
    </w:p>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九、</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sz w:val="24"/>
        </w:rPr>
        <w:t>（3）</w:t>
      </w:r>
      <w:r>
        <w:rPr>
          <w:rFonts w:ascii="仿宋_GB2312" w:hAnsi="仿宋" w:eastAsia="仿宋_GB2312" w:cs="仿宋_GB2312"/>
          <w:sz w:val="24"/>
        </w:rPr>
        <w:t>投标人针对报价需要说明的其他文件和说明（如有）</w:t>
      </w:r>
      <w:r>
        <w:rPr>
          <w:rFonts w:hint="eastAsia" w:ascii="仿宋_GB2312" w:hAnsi="仿宋" w:eastAsia="仿宋_GB2312" w:cs="仿宋_GB2312"/>
          <w:sz w:val="24"/>
        </w:rPr>
        <w:t>………………… （页码）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7"/>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w:t>
      </w:r>
      <w:r>
        <w:rPr>
          <w:rFonts w:hint="eastAsia" w:ascii="仿宋" w:hAnsi="仿宋" w:eastAsia="仿宋" w:cs="仿宋"/>
          <w:kern w:val="0"/>
          <w:sz w:val="24"/>
        </w:rPr>
        <w:t>项目编号</w:t>
      </w:r>
      <w:r>
        <w:rPr>
          <w:rFonts w:hint="eastAsia" w:ascii="仿宋" w:hAnsi="仿宋" w:eastAsia="仿宋" w:cs="仿宋"/>
          <w:kern w:val="0"/>
          <w:sz w:val="24"/>
          <w:lang w:val="zh-CN"/>
        </w:rPr>
        <w:t>：</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417"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843" w:type="dxa"/>
          </w:tcPr>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品牌（如果有）</w:t>
            </w:r>
          </w:p>
        </w:tc>
        <w:tc>
          <w:tcPr>
            <w:tcW w:w="3118"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规格型号</w:t>
            </w:r>
          </w:p>
        </w:tc>
        <w:tc>
          <w:tcPr>
            <w:tcW w:w="993"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数量</w:t>
            </w:r>
          </w:p>
        </w:tc>
        <w:tc>
          <w:tcPr>
            <w:tcW w:w="1559"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单价</w:t>
            </w:r>
          </w:p>
        </w:tc>
        <w:tc>
          <w:tcPr>
            <w:tcW w:w="1984"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合计</w:t>
            </w:r>
          </w:p>
        </w:tc>
        <w:tc>
          <w:tcPr>
            <w:tcW w:w="3119" w:type="dxa"/>
            <w:vAlign w:val="center"/>
          </w:tcPr>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备注（如果有）</w:t>
            </w:r>
          </w:p>
          <w:p>
            <w:pPr>
              <w:spacing w:line="360" w:lineRule="auto"/>
              <w:jc w:val="center"/>
              <w:rPr>
                <w:rFonts w:hint="eastAsia"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1417"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XX</w:t>
            </w:r>
          </w:p>
        </w:tc>
        <w:tc>
          <w:tcPr>
            <w:tcW w:w="1843" w:type="dxa"/>
            <w:vAlign w:val="center"/>
          </w:tcPr>
          <w:p>
            <w:pPr>
              <w:snapToGrid w:val="0"/>
              <w:spacing w:line="360" w:lineRule="auto"/>
              <w:jc w:val="center"/>
              <w:rPr>
                <w:rFonts w:hint="eastAsia" w:ascii="仿宋" w:hAnsi="仿宋" w:eastAsia="仿宋" w:cs="仿宋"/>
                <w:sz w:val="24"/>
                <w:szCs w:val="20"/>
              </w:rPr>
            </w:pPr>
          </w:p>
        </w:tc>
        <w:tc>
          <w:tcPr>
            <w:tcW w:w="3118" w:type="dxa"/>
            <w:vAlign w:val="center"/>
          </w:tcPr>
          <w:p>
            <w:pPr>
              <w:snapToGrid w:val="0"/>
              <w:spacing w:line="360" w:lineRule="auto"/>
              <w:jc w:val="center"/>
              <w:rPr>
                <w:rFonts w:hint="eastAsia" w:ascii="仿宋" w:hAnsi="仿宋" w:eastAsia="仿宋" w:cs="仿宋"/>
                <w:sz w:val="24"/>
                <w:szCs w:val="20"/>
              </w:rPr>
            </w:pPr>
          </w:p>
        </w:tc>
        <w:tc>
          <w:tcPr>
            <w:tcW w:w="993" w:type="dxa"/>
            <w:vAlign w:val="center"/>
          </w:tcPr>
          <w:p>
            <w:pPr>
              <w:snapToGrid w:val="0"/>
              <w:spacing w:line="360" w:lineRule="auto"/>
              <w:jc w:val="center"/>
              <w:rPr>
                <w:rFonts w:hint="eastAsia" w:ascii="仿宋" w:hAnsi="仿宋" w:eastAsia="仿宋" w:cs="仿宋"/>
                <w:sz w:val="24"/>
                <w:szCs w:val="20"/>
              </w:rPr>
            </w:pPr>
          </w:p>
        </w:tc>
        <w:tc>
          <w:tcPr>
            <w:tcW w:w="1559" w:type="dxa"/>
            <w:vAlign w:val="center"/>
          </w:tcPr>
          <w:p>
            <w:pPr>
              <w:spacing w:line="360" w:lineRule="auto"/>
              <w:jc w:val="center"/>
              <w:rPr>
                <w:rFonts w:hint="eastAsia" w:ascii="仿宋" w:hAnsi="仿宋" w:eastAsia="仿宋" w:cs="仿宋"/>
                <w:sz w:val="24"/>
                <w:szCs w:val="20"/>
              </w:rPr>
            </w:pPr>
          </w:p>
        </w:tc>
        <w:tc>
          <w:tcPr>
            <w:tcW w:w="1984" w:type="dxa"/>
            <w:vAlign w:val="center"/>
          </w:tcPr>
          <w:p>
            <w:pPr>
              <w:spacing w:line="360" w:lineRule="auto"/>
              <w:jc w:val="center"/>
              <w:rPr>
                <w:rFonts w:hint="eastAsia" w:ascii="仿宋" w:hAnsi="仿宋" w:eastAsia="仿宋" w:cs="仿宋"/>
                <w:sz w:val="24"/>
                <w:szCs w:val="20"/>
              </w:rPr>
            </w:pPr>
          </w:p>
        </w:tc>
        <w:tc>
          <w:tcPr>
            <w:tcW w:w="3119"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1417"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XX</w:t>
            </w:r>
          </w:p>
        </w:tc>
        <w:tc>
          <w:tcPr>
            <w:tcW w:w="1843" w:type="dxa"/>
            <w:vAlign w:val="center"/>
          </w:tcPr>
          <w:p>
            <w:pPr>
              <w:snapToGrid w:val="0"/>
              <w:spacing w:line="360" w:lineRule="auto"/>
              <w:jc w:val="center"/>
              <w:rPr>
                <w:rFonts w:hint="eastAsia" w:ascii="仿宋" w:hAnsi="仿宋" w:eastAsia="仿宋" w:cs="仿宋"/>
                <w:sz w:val="24"/>
                <w:szCs w:val="20"/>
              </w:rPr>
            </w:pPr>
          </w:p>
        </w:tc>
        <w:tc>
          <w:tcPr>
            <w:tcW w:w="3118" w:type="dxa"/>
            <w:vAlign w:val="center"/>
          </w:tcPr>
          <w:p>
            <w:pPr>
              <w:snapToGrid w:val="0"/>
              <w:spacing w:line="360" w:lineRule="auto"/>
              <w:jc w:val="center"/>
              <w:rPr>
                <w:rFonts w:hint="eastAsia" w:ascii="仿宋" w:hAnsi="仿宋" w:eastAsia="仿宋" w:cs="仿宋"/>
                <w:sz w:val="24"/>
                <w:szCs w:val="20"/>
              </w:rPr>
            </w:pPr>
          </w:p>
        </w:tc>
        <w:tc>
          <w:tcPr>
            <w:tcW w:w="993" w:type="dxa"/>
            <w:vAlign w:val="center"/>
          </w:tcPr>
          <w:p>
            <w:pPr>
              <w:snapToGrid w:val="0"/>
              <w:spacing w:line="360" w:lineRule="auto"/>
              <w:jc w:val="center"/>
              <w:rPr>
                <w:rFonts w:hint="eastAsia" w:ascii="仿宋" w:hAnsi="仿宋" w:eastAsia="仿宋" w:cs="仿宋"/>
                <w:sz w:val="24"/>
                <w:szCs w:val="20"/>
              </w:rPr>
            </w:pPr>
          </w:p>
        </w:tc>
        <w:tc>
          <w:tcPr>
            <w:tcW w:w="1559" w:type="dxa"/>
            <w:vAlign w:val="center"/>
          </w:tcPr>
          <w:p>
            <w:pPr>
              <w:spacing w:line="360" w:lineRule="auto"/>
              <w:jc w:val="center"/>
              <w:rPr>
                <w:rFonts w:hint="eastAsia" w:ascii="仿宋" w:hAnsi="仿宋" w:eastAsia="仿宋" w:cs="仿宋"/>
                <w:sz w:val="24"/>
                <w:szCs w:val="20"/>
              </w:rPr>
            </w:pPr>
          </w:p>
        </w:tc>
        <w:tc>
          <w:tcPr>
            <w:tcW w:w="1984" w:type="dxa"/>
            <w:vAlign w:val="center"/>
          </w:tcPr>
          <w:p>
            <w:pPr>
              <w:spacing w:line="360" w:lineRule="auto"/>
              <w:jc w:val="center"/>
              <w:rPr>
                <w:rFonts w:hint="eastAsia" w:ascii="仿宋" w:hAnsi="仿宋" w:eastAsia="仿宋" w:cs="仿宋"/>
                <w:sz w:val="24"/>
                <w:szCs w:val="20"/>
              </w:rPr>
            </w:pPr>
          </w:p>
        </w:tc>
        <w:tc>
          <w:tcPr>
            <w:tcW w:w="3119"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w:t>
            </w:r>
          </w:p>
        </w:tc>
        <w:tc>
          <w:tcPr>
            <w:tcW w:w="1417" w:type="dxa"/>
            <w:vAlign w:val="center"/>
          </w:tcPr>
          <w:p>
            <w:pPr>
              <w:snapToGrid w:val="0"/>
              <w:spacing w:line="360" w:lineRule="auto"/>
              <w:jc w:val="center"/>
              <w:rPr>
                <w:rFonts w:hint="eastAsia" w:ascii="仿宋" w:hAnsi="仿宋" w:eastAsia="仿宋" w:cs="仿宋"/>
                <w:sz w:val="24"/>
                <w:szCs w:val="20"/>
              </w:rPr>
            </w:pPr>
          </w:p>
        </w:tc>
        <w:tc>
          <w:tcPr>
            <w:tcW w:w="1843" w:type="dxa"/>
            <w:vAlign w:val="center"/>
          </w:tcPr>
          <w:p>
            <w:pPr>
              <w:snapToGrid w:val="0"/>
              <w:spacing w:line="360" w:lineRule="auto"/>
              <w:jc w:val="center"/>
              <w:rPr>
                <w:rFonts w:hint="eastAsia" w:ascii="仿宋" w:hAnsi="仿宋" w:eastAsia="仿宋" w:cs="仿宋"/>
                <w:sz w:val="24"/>
                <w:szCs w:val="20"/>
              </w:rPr>
            </w:pPr>
          </w:p>
        </w:tc>
        <w:tc>
          <w:tcPr>
            <w:tcW w:w="3118" w:type="dxa"/>
            <w:vAlign w:val="center"/>
          </w:tcPr>
          <w:p>
            <w:pPr>
              <w:snapToGrid w:val="0"/>
              <w:spacing w:line="360" w:lineRule="auto"/>
              <w:jc w:val="center"/>
              <w:rPr>
                <w:rFonts w:hint="eastAsia" w:ascii="仿宋" w:hAnsi="仿宋" w:eastAsia="仿宋" w:cs="仿宋"/>
                <w:sz w:val="24"/>
                <w:szCs w:val="20"/>
              </w:rPr>
            </w:pPr>
          </w:p>
        </w:tc>
        <w:tc>
          <w:tcPr>
            <w:tcW w:w="993" w:type="dxa"/>
            <w:vAlign w:val="center"/>
          </w:tcPr>
          <w:p>
            <w:pPr>
              <w:snapToGrid w:val="0"/>
              <w:spacing w:line="360" w:lineRule="auto"/>
              <w:jc w:val="center"/>
              <w:rPr>
                <w:rFonts w:hint="eastAsia" w:ascii="仿宋" w:hAnsi="仿宋" w:eastAsia="仿宋" w:cs="仿宋"/>
                <w:sz w:val="24"/>
                <w:szCs w:val="20"/>
              </w:rPr>
            </w:pPr>
          </w:p>
        </w:tc>
        <w:tc>
          <w:tcPr>
            <w:tcW w:w="1559" w:type="dxa"/>
            <w:vAlign w:val="center"/>
          </w:tcPr>
          <w:p>
            <w:pPr>
              <w:spacing w:line="360" w:lineRule="auto"/>
              <w:jc w:val="center"/>
              <w:rPr>
                <w:rFonts w:hint="eastAsia" w:ascii="仿宋" w:hAnsi="仿宋" w:eastAsia="仿宋" w:cs="仿宋"/>
                <w:sz w:val="24"/>
                <w:szCs w:val="20"/>
              </w:rPr>
            </w:pPr>
          </w:p>
        </w:tc>
        <w:tc>
          <w:tcPr>
            <w:tcW w:w="1984" w:type="dxa"/>
            <w:vAlign w:val="center"/>
          </w:tcPr>
          <w:p>
            <w:pPr>
              <w:spacing w:line="360" w:lineRule="auto"/>
              <w:jc w:val="center"/>
              <w:rPr>
                <w:rFonts w:hint="eastAsia" w:ascii="仿宋" w:hAnsi="仿宋" w:eastAsia="仿宋" w:cs="仿宋"/>
                <w:sz w:val="24"/>
                <w:szCs w:val="20"/>
              </w:rPr>
            </w:pPr>
          </w:p>
        </w:tc>
        <w:tc>
          <w:tcPr>
            <w:tcW w:w="3119"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szCs w:val="20"/>
              </w:rPr>
            </w:pPr>
          </w:p>
        </w:tc>
        <w:tc>
          <w:tcPr>
            <w:tcW w:w="1417" w:type="dxa"/>
            <w:vAlign w:val="center"/>
          </w:tcPr>
          <w:p>
            <w:pPr>
              <w:snapToGrid w:val="0"/>
              <w:spacing w:line="360" w:lineRule="auto"/>
              <w:jc w:val="center"/>
              <w:rPr>
                <w:rFonts w:hint="eastAsia" w:ascii="仿宋" w:hAnsi="仿宋" w:eastAsia="仿宋" w:cs="仿宋"/>
                <w:sz w:val="24"/>
                <w:szCs w:val="20"/>
              </w:rPr>
            </w:pPr>
          </w:p>
        </w:tc>
        <w:tc>
          <w:tcPr>
            <w:tcW w:w="1843" w:type="dxa"/>
            <w:vAlign w:val="center"/>
          </w:tcPr>
          <w:p>
            <w:pPr>
              <w:snapToGrid w:val="0"/>
              <w:spacing w:line="360" w:lineRule="auto"/>
              <w:jc w:val="center"/>
              <w:rPr>
                <w:rFonts w:hint="eastAsia" w:ascii="仿宋" w:hAnsi="仿宋" w:eastAsia="仿宋" w:cs="仿宋"/>
                <w:sz w:val="24"/>
                <w:szCs w:val="20"/>
              </w:rPr>
            </w:pPr>
          </w:p>
        </w:tc>
        <w:tc>
          <w:tcPr>
            <w:tcW w:w="3118" w:type="dxa"/>
            <w:vAlign w:val="center"/>
          </w:tcPr>
          <w:p>
            <w:pPr>
              <w:snapToGrid w:val="0"/>
              <w:spacing w:line="360" w:lineRule="auto"/>
              <w:jc w:val="center"/>
              <w:rPr>
                <w:rFonts w:hint="eastAsia" w:ascii="仿宋" w:hAnsi="仿宋" w:eastAsia="仿宋" w:cs="仿宋"/>
                <w:sz w:val="24"/>
                <w:szCs w:val="20"/>
              </w:rPr>
            </w:pPr>
          </w:p>
        </w:tc>
        <w:tc>
          <w:tcPr>
            <w:tcW w:w="993" w:type="dxa"/>
            <w:vAlign w:val="center"/>
          </w:tcPr>
          <w:p>
            <w:pPr>
              <w:snapToGrid w:val="0"/>
              <w:spacing w:line="360" w:lineRule="auto"/>
              <w:jc w:val="center"/>
              <w:rPr>
                <w:rFonts w:hint="eastAsia" w:ascii="仿宋" w:hAnsi="仿宋" w:eastAsia="仿宋" w:cs="仿宋"/>
                <w:sz w:val="24"/>
                <w:szCs w:val="20"/>
              </w:rPr>
            </w:pPr>
          </w:p>
        </w:tc>
        <w:tc>
          <w:tcPr>
            <w:tcW w:w="1559" w:type="dxa"/>
            <w:vAlign w:val="center"/>
          </w:tcPr>
          <w:p>
            <w:pPr>
              <w:spacing w:line="360" w:lineRule="auto"/>
              <w:jc w:val="center"/>
              <w:rPr>
                <w:rFonts w:hint="eastAsia" w:ascii="仿宋" w:hAnsi="仿宋" w:eastAsia="仿宋" w:cs="仿宋"/>
                <w:sz w:val="24"/>
                <w:szCs w:val="20"/>
              </w:rPr>
            </w:pPr>
          </w:p>
        </w:tc>
        <w:tc>
          <w:tcPr>
            <w:tcW w:w="1984" w:type="dxa"/>
            <w:vAlign w:val="center"/>
          </w:tcPr>
          <w:p>
            <w:pPr>
              <w:spacing w:line="360" w:lineRule="auto"/>
              <w:jc w:val="center"/>
              <w:rPr>
                <w:rFonts w:hint="eastAsia" w:ascii="仿宋" w:hAnsi="仿宋" w:eastAsia="仿宋" w:cs="仿宋"/>
                <w:sz w:val="24"/>
                <w:szCs w:val="20"/>
              </w:rPr>
            </w:pPr>
          </w:p>
        </w:tc>
        <w:tc>
          <w:tcPr>
            <w:tcW w:w="3119"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szCs w:val="20"/>
              </w:rPr>
            </w:pPr>
          </w:p>
        </w:tc>
        <w:tc>
          <w:tcPr>
            <w:tcW w:w="1417" w:type="dxa"/>
            <w:vAlign w:val="center"/>
          </w:tcPr>
          <w:p>
            <w:pPr>
              <w:snapToGrid w:val="0"/>
              <w:spacing w:line="360" w:lineRule="auto"/>
              <w:jc w:val="center"/>
              <w:rPr>
                <w:rFonts w:hint="eastAsia" w:ascii="仿宋" w:hAnsi="仿宋" w:eastAsia="仿宋" w:cs="仿宋"/>
                <w:sz w:val="24"/>
                <w:szCs w:val="20"/>
              </w:rPr>
            </w:pPr>
          </w:p>
        </w:tc>
        <w:tc>
          <w:tcPr>
            <w:tcW w:w="1843" w:type="dxa"/>
            <w:vAlign w:val="center"/>
          </w:tcPr>
          <w:p>
            <w:pPr>
              <w:snapToGrid w:val="0"/>
              <w:spacing w:line="360" w:lineRule="auto"/>
              <w:jc w:val="center"/>
              <w:rPr>
                <w:rFonts w:hint="eastAsia" w:ascii="仿宋" w:hAnsi="仿宋" w:eastAsia="仿宋" w:cs="仿宋"/>
                <w:sz w:val="24"/>
                <w:szCs w:val="20"/>
              </w:rPr>
            </w:pPr>
          </w:p>
        </w:tc>
        <w:tc>
          <w:tcPr>
            <w:tcW w:w="3118" w:type="dxa"/>
            <w:vAlign w:val="center"/>
          </w:tcPr>
          <w:p>
            <w:pPr>
              <w:snapToGrid w:val="0"/>
              <w:spacing w:line="360" w:lineRule="auto"/>
              <w:jc w:val="center"/>
              <w:rPr>
                <w:rFonts w:hint="eastAsia" w:ascii="仿宋" w:hAnsi="仿宋" w:eastAsia="仿宋" w:cs="仿宋"/>
                <w:sz w:val="24"/>
                <w:szCs w:val="20"/>
              </w:rPr>
            </w:pPr>
          </w:p>
        </w:tc>
        <w:tc>
          <w:tcPr>
            <w:tcW w:w="993" w:type="dxa"/>
            <w:vAlign w:val="center"/>
          </w:tcPr>
          <w:p>
            <w:pPr>
              <w:snapToGrid w:val="0"/>
              <w:spacing w:line="360" w:lineRule="auto"/>
              <w:jc w:val="center"/>
              <w:rPr>
                <w:rFonts w:hint="eastAsia" w:ascii="仿宋" w:hAnsi="仿宋" w:eastAsia="仿宋" w:cs="仿宋"/>
                <w:sz w:val="24"/>
                <w:szCs w:val="20"/>
              </w:rPr>
            </w:pPr>
          </w:p>
        </w:tc>
        <w:tc>
          <w:tcPr>
            <w:tcW w:w="1559" w:type="dxa"/>
            <w:vAlign w:val="center"/>
          </w:tcPr>
          <w:p>
            <w:pPr>
              <w:spacing w:line="360" w:lineRule="auto"/>
              <w:jc w:val="center"/>
              <w:rPr>
                <w:rFonts w:hint="eastAsia" w:ascii="仿宋" w:hAnsi="仿宋" w:eastAsia="仿宋" w:cs="仿宋"/>
                <w:sz w:val="24"/>
                <w:szCs w:val="20"/>
              </w:rPr>
            </w:pPr>
          </w:p>
        </w:tc>
        <w:tc>
          <w:tcPr>
            <w:tcW w:w="1984" w:type="dxa"/>
            <w:vAlign w:val="center"/>
          </w:tcPr>
          <w:p>
            <w:pPr>
              <w:spacing w:line="360" w:lineRule="auto"/>
              <w:jc w:val="center"/>
              <w:rPr>
                <w:rFonts w:hint="eastAsia" w:ascii="仿宋" w:hAnsi="仿宋" w:eastAsia="仿宋" w:cs="仿宋"/>
                <w:sz w:val="24"/>
                <w:szCs w:val="20"/>
              </w:rPr>
            </w:pPr>
          </w:p>
        </w:tc>
        <w:tc>
          <w:tcPr>
            <w:tcW w:w="3119"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7655" w:type="dxa"/>
            <w:gridSpan w:val="4"/>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7655" w:type="dxa"/>
            <w:gridSpan w:val="4"/>
            <w:vAlign w:val="center"/>
          </w:tcPr>
          <w:p>
            <w:pPr>
              <w:spacing w:line="360" w:lineRule="auto"/>
              <w:jc w:val="center"/>
              <w:rPr>
                <w:rFonts w:hint="eastAsia" w:ascii="仿宋" w:hAnsi="仿宋" w:eastAsia="仿宋" w:cs="仿宋"/>
                <w:sz w:val="24"/>
                <w:szCs w:val="20"/>
              </w:rPr>
            </w:pPr>
          </w:p>
        </w:tc>
      </w:tr>
    </w:tbl>
    <w:p>
      <w:pPr>
        <w:spacing w:line="360" w:lineRule="auto"/>
        <w:rPr>
          <w:rFonts w:hint="eastAsia" w:ascii="仿宋" w:hAnsi="仿宋" w:eastAsia="仿宋" w:cs="仿宋"/>
          <w:b/>
          <w:sz w:val="24"/>
          <w:szCs w:val="20"/>
        </w:rPr>
      </w:pPr>
      <w:r>
        <w:rPr>
          <w:rFonts w:hint="eastAsia" w:ascii="仿宋" w:hAnsi="仿宋" w:eastAsia="仿宋" w:cs="仿宋"/>
          <w:b/>
          <w:sz w:val="24"/>
          <w:szCs w:val="20"/>
        </w:rPr>
        <w:t>注：货物类按本格式和要求提供。</w:t>
      </w:r>
    </w:p>
    <w:p>
      <w:pPr>
        <w:snapToGrid w:val="0"/>
        <w:spacing w:line="360" w:lineRule="auto"/>
        <w:ind w:left="480"/>
        <w:rPr>
          <w:rFonts w:hint="eastAsia" w:ascii="仿宋" w:hAnsi="仿宋" w:eastAsia="仿宋" w:cs="仿宋"/>
          <w:b/>
          <w:kern w:val="0"/>
          <w:sz w:val="24"/>
          <w:highlight w:val="green"/>
          <w:lang w:val="zh-CN"/>
        </w:rPr>
      </w:pPr>
    </w:p>
    <w:p>
      <w:pPr>
        <w:pStyle w:val="5"/>
        <w:rPr>
          <w:rFonts w:hint="eastAsia" w:ascii="仿宋" w:hAnsi="仿宋" w:eastAsia="仿宋" w:cs="仿宋"/>
        </w:rPr>
      </w:pP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992"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2268" w:type="dxa"/>
          </w:tcPr>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服务范围</w:t>
            </w:r>
          </w:p>
        </w:tc>
        <w:tc>
          <w:tcPr>
            <w:tcW w:w="2410"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服务要求</w:t>
            </w:r>
          </w:p>
        </w:tc>
        <w:tc>
          <w:tcPr>
            <w:tcW w:w="2268"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服务时间</w:t>
            </w:r>
          </w:p>
        </w:tc>
        <w:tc>
          <w:tcPr>
            <w:tcW w:w="2126"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服务标准</w:t>
            </w:r>
          </w:p>
        </w:tc>
        <w:tc>
          <w:tcPr>
            <w:tcW w:w="2127" w:type="dxa"/>
          </w:tcPr>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服务人数</w:t>
            </w:r>
          </w:p>
        </w:tc>
        <w:tc>
          <w:tcPr>
            <w:tcW w:w="2126" w:type="dxa"/>
            <w:vAlign w:val="center"/>
          </w:tcPr>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备注（如果有）</w:t>
            </w:r>
          </w:p>
          <w:p>
            <w:pPr>
              <w:spacing w:line="360" w:lineRule="auto"/>
              <w:jc w:val="center"/>
              <w:rPr>
                <w:rFonts w:hint="eastAsia"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992"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XX</w:t>
            </w:r>
          </w:p>
        </w:tc>
        <w:tc>
          <w:tcPr>
            <w:tcW w:w="2268" w:type="dxa"/>
            <w:vAlign w:val="center"/>
          </w:tcPr>
          <w:p>
            <w:pPr>
              <w:snapToGrid w:val="0"/>
              <w:spacing w:line="360" w:lineRule="auto"/>
              <w:jc w:val="center"/>
              <w:rPr>
                <w:rFonts w:hint="eastAsia" w:ascii="仿宋" w:hAnsi="仿宋" w:eastAsia="仿宋" w:cs="仿宋"/>
                <w:sz w:val="24"/>
                <w:szCs w:val="20"/>
              </w:rPr>
            </w:pPr>
          </w:p>
        </w:tc>
        <w:tc>
          <w:tcPr>
            <w:tcW w:w="2410" w:type="dxa"/>
            <w:vAlign w:val="center"/>
          </w:tcPr>
          <w:p>
            <w:pPr>
              <w:snapToGrid w:val="0"/>
              <w:spacing w:line="360" w:lineRule="auto"/>
              <w:jc w:val="center"/>
              <w:rPr>
                <w:rFonts w:hint="eastAsia" w:ascii="仿宋" w:hAnsi="仿宋" w:eastAsia="仿宋" w:cs="仿宋"/>
                <w:sz w:val="24"/>
                <w:szCs w:val="20"/>
              </w:rPr>
            </w:pPr>
          </w:p>
        </w:tc>
        <w:tc>
          <w:tcPr>
            <w:tcW w:w="2268" w:type="dxa"/>
            <w:vAlign w:val="center"/>
          </w:tcPr>
          <w:p>
            <w:pPr>
              <w:snapToGrid w:val="0"/>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c>
          <w:tcPr>
            <w:tcW w:w="2127" w:type="dxa"/>
          </w:tcPr>
          <w:p>
            <w:pPr>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992"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XX</w:t>
            </w:r>
          </w:p>
        </w:tc>
        <w:tc>
          <w:tcPr>
            <w:tcW w:w="2268" w:type="dxa"/>
            <w:vAlign w:val="center"/>
          </w:tcPr>
          <w:p>
            <w:pPr>
              <w:snapToGrid w:val="0"/>
              <w:spacing w:line="360" w:lineRule="auto"/>
              <w:jc w:val="center"/>
              <w:rPr>
                <w:rFonts w:hint="eastAsia" w:ascii="仿宋" w:hAnsi="仿宋" w:eastAsia="仿宋" w:cs="仿宋"/>
                <w:sz w:val="24"/>
                <w:szCs w:val="20"/>
              </w:rPr>
            </w:pPr>
          </w:p>
        </w:tc>
        <w:tc>
          <w:tcPr>
            <w:tcW w:w="2410" w:type="dxa"/>
            <w:vAlign w:val="center"/>
          </w:tcPr>
          <w:p>
            <w:pPr>
              <w:snapToGrid w:val="0"/>
              <w:spacing w:line="360" w:lineRule="auto"/>
              <w:jc w:val="center"/>
              <w:rPr>
                <w:rFonts w:hint="eastAsia" w:ascii="仿宋" w:hAnsi="仿宋" w:eastAsia="仿宋" w:cs="仿宋"/>
                <w:sz w:val="24"/>
                <w:szCs w:val="20"/>
              </w:rPr>
            </w:pPr>
          </w:p>
        </w:tc>
        <w:tc>
          <w:tcPr>
            <w:tcW w:w="2268" w:type="dxa"/>
            <w:vAlign w:val="center"/>
          </w:tcPr>
          <w:p>
            <w:pPr>
              <w:snapToGrid w:val="0"/>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c>
          <w:tcPr>
            <w:tcW w:w="2127" w:type="dxa"/>
          </w:tcPr>
          <w:p>
            <w:pPr>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w:t>
            </w:r>
          </w:p>
        </w:tc>
        <w:tc>
          <w:tcPr>
            <w:tcW w:w="992" w:type="dxa"/>
            <w:vAlign w:val="center"/>
          </w:tcPr>
          <w:p>
            <w:pPr>
              <w:snapToGrid w:val="0"/>
              <w:spacing w:line="360" w:lineRule="auto"/>
              <w:jc w:val="center"/>
              <w:rPr>
                <w:rFonts w:hint="eastAsia" w:ascii="仿宋" w:hAnsi="仿宋" w:eastAsia="仿宋" w:cs="仿宋"/>
                <w:sz w:val="24"/>
                <w:szCs w:val="20"/>
              </w:rPr>
            </w:pPr>
          </w:p>
        </w:tc>
        <w:tc>
          <w:tcPr>
            <w:tcW w:w="2268" w:type="dxa"/>
            <w:vAlign w:val="center"/>
          </w:tcPr>
          <w:p>
            <w:pPr>
              <w:snapToGrid w:val="0"/>
              <w:spacing w:line="360" w:lineRule="auto"/>
              <w:jc w:val="center"/>
              <w:rPr>
                <w:rFonts w:hint="eastAsia" w:ascii="仿宋" w:hAnsi="仿宋" w:eastAsia="仿宋" w:cs="仿宋"/>
                <w:sz w:val="24"/>
                <w:szCs w:val="20"/>
              </w:rPr>
            </w:pPr>
          </w:p>
        </w:tc>
        <w:tc>
          <w:tcPr>
            <w:tcW w:w="2410" w:type="dxa"/>
            <w:vAlign w:val="center"/>
          </w:tcPr>
          <w:p>
            <w:pPr>
              <w:snapToGrid w:val="0"/>
              <w:spacing w:line="360" w:lineRule="auto"/>
              <w:jc w:val="center"/>
              <w:rPr>
                <w:rFonts w:hint="eastAsia" w:ascii="仿宋" w:hAnsi="仿宋" w:eastAsia="仿宋" w:cs="仿宋"/>
                <w:sz w:val="24"/>
                <w:szCs w:val="20"/>
              </w:rPr>
            </w:pPr>
          </w:p>
        </w:tc>
        <w:tc>
          <w:tcPr>
            <w:tcW w:w="2268" w:type="dxa"/>
            <w:vAlign w:val="center"/>
          </w:tcPr>
          <w:p>
            <w:pPr>
              <w:snapToGrid w:val="0"/>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c>
          <w:tcPr>
            <w:tcW w:w="2127" w:type="dxa"/>
          </w:tcPr>
          <w:p>
            <w:pPr>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szCs w:val="20"/>
              </w:rPr>
            </w:pPr>
          </w:p>
        </w:tc>
        <w:tc>
          <w:tcPr>
            <w:tcW w:w="992" w:type="dxa"/>
            <w:vAlign w:val="center"/>
          </w:tcPr>
          <w:p>
            <w:pPr>
              <w:snapToGrid w:val="0"/>
              <w:spacing w:line="360" w:lineRule="auto"/>
              <w:jc w:val="center"/>
              <w:rPr>
                <w:rFonts w:hint="eastAsia" w:ascii="仿宋" w:hAnsi="仿宋" w:eastAsia="仿宋" w:cs="仿宋"/>
                <w:sz w:val="24"/>
                <w:szCs w:val="20"/>
              </w:rPr>
            </w:pPr>
          </w:p>
        </w:tc>
        <w:tc>
          <w:tcPr>
            <w:tcW w:w="2268" w:type="dxa"/>
            <w:vAlign w:val="center"/>
          </w:tcPr>
          <w:p>
            <w:pPr>
              <w:snapToGrid w:val="0"/>
              <w:spacing w:line="360" w:lineRule="auto"/>
              <w:jc w:val="center"/>
              <w:rPr>
                <w:rFonts w:hint="eastAsia" w:ascii="仿宋" w:hAnsi="仿宋" w:eastAsia="仿宋" w:cs="仿宋"/>
                <w:sz w:val="24"/>
                <w:szCs w:val="20"/>
              </w:rPr>
            </w:pPr>
          </w:p>
        </w:tc>
        <w:tc>
          <w:tcPr>
            <w:tcW w:w="2410" w:type="dxa"/>
            <w:vAlign w:val="center"/>
          </w:tcPr>
          <w:p>
            <w:pPr>
              <w:snapToGrid w:val="0"/>
              <w:spacing w:line="360" w:lineRule="auto"/>
              <w:jc w:val="center"/>
              <w:rPr>
                <w:rFonts w:hint="eastAsia" w:ascii="仿宋" w:hAnsi="仿宋" w:eastAsia="仿宋" w:cs="仿宋"/>
                <w:sz w:val="24"/>
                <w:szCs w:val="20"/>
              </w:rPr>
            </w:pPr>
          </w:p>
        </w:tc>
        <w:tc>
          <w:tcPr>
            <w:tcW w:w="2268" w:type="dxa"/>
            <w:vAlign w:val="center"/>
          </w:tcPr>
          <w:p>
            <w:pPr>
              <w:snapToGrid w:val="0"/>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c>
          <w:tcPr>
            <w:tcW w:w="2127" w:type="dxa"/>
          </w:tcPr>
          <w:p>
            <w:pPr>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szCs w:val="20"/>
              </w:rPr>
            </w:pPr>
          </w:p>
        </w:tc>
        <w:tc>
          <w:tcPr>
            <w:tcW w:w="992" w:type="dxa"/>
            <w:vAlign w:val="center"/>
          </w:tcPr>
          <w:p>
            <w:pPr>
              <w:snapToGrid w:val="0"/>
              <w:spacing w:line="360" w:lineRule="auto"/>
              <w:jc w:val="center"/>
              <w:rPr>
                <w:rFonts w:hint="eastAsia" w:ascii="仿宋" w:hAnsi="仿宋" w:eastAsia="仿宋" w:cs="仿宋"/>
                <w:sz w:val="24"/>
                <w:szCs w:val="20"/>
              </w:rPr>
            </w:pPr>
          </w:p>
        </w:tc>
        <w:tc>
          <w:tcPr>
            <w:tcW w:w="2268" w:type="dxa"/>
            <w:vAlign w:val="center"/>
          </w:tcPr>
          <w:p>
            <w:pPr>
              <w:snapToGrid w:val="0"/>
              <w:spacing w:line="360" w:lineRule="auto"/>
              <w:jc w:val="center"/>
              <w:rPr>
                <w:rFonts w:hint="eastAsia" w:ascii="仿宋" w:hAnsi="仿宋" w:eastAsia="仿宋" w:cs="仿宋"/>
                <w:sz w:val="24"/>
                <w:szCs w:val="20"/>
              </w:rPr>
            </w:pPr>
          </w:p>
        </w:tc>
        <w:tc>
          <w:tcPr>
            <w:tcW w:w="2410" w:type="dxa"/>
            <w:vAlign w:val="center"/>
          </w:tcPr>
          <w:p>
            <w:pPr>
              <w:snapToGrid w:val="0"/>
              <w:spacing w:line="360" w:lineRule="auto"/>
              <w:jc w:val="center"/>
              <w:rPr>
                <w:rFonts w:hint="eastAsia" w:ascii="仿宋" w:hAnsi="仿宋" w:eastAsia="仿宋" w:cs="仿宋"/>
                <w:sz w:val="24"/>
                <w:szCs w:val="20"/>
              </w:rPr>
            </w:pPr>
          </w:p>
        </w:tc>
        <w:tc>
          <w:tcPr>
            <w:tcW w:w="2268" w:type="dxa"/>
            <w:vAlign w:val="center"/>
          </w:tcPr>
          <w:p>
            <w:pPr>
              <w:snapToGrid w:val="0"/>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c>
          <w:tcPr>
            <w:tcW w:w="2127" w:type="dxa"/>
          </w:tcPr>
          <w:p>
            <w:pPr>
              <w:spacing w:line="360" w:lineRule="auto"/>
              <w:jc w:val="center"/>
              <w:rPr>
                <w:rFonts w:hint="eastAsia" w:ascii="仿宋" w:hAnsi="仿宋" w:eastAsia="仿宋" w:cs="仿宋"/>
                <w:sz w:val="24"/>
                <w:szCs w:val="20"/>
              </w:rPr>
            </w:pPr>
          </w:p>
        </w:tc>
        <w:tc>
          <w:tcPr>
            <w:tcW w:w="2126"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8647" w:type="dxa"/>
            <w:gridSpan w:val="4"/>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8647" w:type="dxa"/>
            <w:gridSpan w:val="4"/>
          </w:tcPr>
          <w:p>
            <w:pPr>
              <w:spacing w:line="360" w:lineRule="auto"/>
              <w:jc w:val="center"/>
              <w:rPr>
                <w:rFonts w:hint="eastAsia" w:ascii="仿宋" w:hAnsi="仿宋" w:eastAsia="仿宋" w:cs="仿宋"/>
                <w:sz w:val="24"/>
                <w:szCs w:val="20"/>
              </w:rPr>
            </w:pPr>
          </w:p>
        </w:tc>
      </w:tr>
    </w:tbl>
    <w:p>
      <w:pPr>
        <w:pStyle w:val="5"/>
        <w:rPr>
          <w:rFonts w:hint="eastAsia" w:ascii="仿宋" w:hAnsi="仿宋" w:eastAsia="仿宋" w:cs="仿宋"/>
          <w:bCs w:val="0"/>
          <w:sz w:val="24"/>
          <w:szCs w:val="20"/>
          <w:lang w:val="en-US"/>
        </w:rPr>
      </w:pPr>
      <w:r>
        <w:rPr>
          <w:rFonts w:hint="eastAsia" w:ascii="仿宋" w:hAnsi="仿宋" w:eastAsia="仿宋" w:cs="仿宋"/>
          <w:bCs w:val="0"/>
          <w:sz w:val="24"/>
          <w:szCs w:val="20"/>
          <w:lang w:val="en-US"/>
        </w:rPr>
        <w:t>注：服务类按本格式和要求提供。</w:t>
      </w:r>
    </w:p>
    <w:p>
      <w:pPr>
        <w:pStyle w:val="5"/>
        <w:rPr>
          <w:rFonts w:hint="eastAsia" w:ascii="仿宋" w:hAnsi="仿宋" w:eastAsia="仿宋" w:cs="仿宋"/>
        </w:rPr>
      </w:pPr>
    </w:p>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hint="eastAsia" w:ascii="仿宋" w:hAnsi="仿宋" w:eastAsia="仿宋" w:cs="仿宋"/>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；采购内容未包含在《开标一览表（报价表）》名称栏中，投标人不能作出合理解释的，视为投标文件含有采购人不能接受的附加条件的，投标无效。</w:t>
      </w:r>
    </w:p>
    <w:p>
      <w:pPr>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rPr>
        <w:t>3</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5"/>
        <w:rPr>
          <w:rFonts w:hint="eastAsia" w:ascii="仿宋" w:hAnsi="仿宋" w:eastAsia="仿宋" w:cs="仿宋"/>
          <w:kern w:val="0"/>
          <w:sz w:val="24"/>
          <w:lang w:val="en-US"/>
        </w:rPr>
      </w:pPr>
      <w:r>
        <w:rPr>
          <w:rFonts w:hint="eastAsia" w:ascii="仿宋" w:hAnsi="仿宋" w:eastAsia="仿宋" w:cs="仿宋"/>
          <w:kern w:val="0"/>
          <w:sz w:val="24"/>
          <w:lang w:val="en-US"/>
        </w:rPr>
        <w:t xml:space="preserve">    </w:t>
      </w:r>
    </w:p>
    <w:p>
      <w:pPr>
        <w:rPr>
          <w:rFonts w:hint="eastAsia" w:ascii="仿宋" w:hAnsi="仿宋" w:eastAsia="仿宋" w:cs="仿宋"/>
          <w:kern w:val="0"/>
          <w:sz w:val="24"/>
          <w:lang w:val="zh-CN"/>
        </w:rPr>
      </w:pPr>
      <w:r>
        <w:rPr>
          <w:rFonts w:hint="eastAsia" w:ascii="仿宋" w:hAnsi="仿宋" w:eastAsia="仿宋" w:cs="仿宋"/>
          <w:kern w:val="0"/>
          <w:sz w:val="24"/>
        </w:rPr>
        <w:t xml:space="preserve">    4</w:t>
      </w:r>
      <w:r>
        <w:rPr>
          <w:rFonts w:hint="eastAsia" w:ascii="仿宋" w:hAnsi="仿宋" w:eastAsia="仿宋" w:cs="仿宋"/>
          <w:kern w:val="0"/>
          <w:sz w:val="24"/>
          <w:lang w:val="zh-CN"/>
        </w:rPr>
        <w:t>、特别提示：采购机构将对项目名称和项目编号，中标供应商名称、地址和中标金额，主要中标标的名称、品牌（如果有）、规格型号、数量、单价等予以公示。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、特别提示：采购机构将对项目名称和项目编号，中标供应商名称、地址和中标金额，主要中标标的名称、服务范围、服务要求、服务时间、服务标准等予以公示。</w:t>
      </w:r>
    </w:p>
    <w:p>
      <w:pPr>
        <w:pStyle w:val="5"/>
        <w:rPr>
          <w:rFonts w:hint="eastAsia" w:ascii="仿宋" w:hAnsi="仿宋" w:eastAsia="仿宋" w:cs="仿宋"/>
          <w:lang w:val="en-US"/>
        </w:rPr>
      </w:pPr>
    </w:p>
    <w:p>
      <w:pPr>
        <w:rPr>
          <w:rFonts w:hint="eastAsia" w:ascii="仿宋" w:hAnsi="仿宋" w:eastAsia="仿宋" w:cs="仿宋"/>
          <w:kern w:val="0"/>
          <w:sz w:val="24"/>
          <w:lang w:val="zh-CN"/>
        </w:rPr>
      </w:pPr>
    </w:p>
    <w:p>
      <w:pPr>
        <w:pStyle w:val="5"/>
        <w:rPr>
          <w:rFonts w:hint="eastAsia" w:ascii="仿宋" w:hAnsi="仿宋" w:eastAsia="仿宋" w:cs="仿宋"/>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01" w:name="_Toc465665161"/>
      <w:r>
        <w:rPr>
          <w:rFonts w:hint="eastAsia" w:ascii="仿宋" w:hAnsi="仿宋" w:eastAsia="仿宋" w:cs="仿宋"/>
        </w:rPr>
        <w:t>附件</w:t>
      </w:r>
      <w:bookmarkEnd w:id="401"/>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402" w:name="OLE_LINK13"/>
      <w:bookmarkStart w:id="403" w:name="OLE_LINK14"/>
      <w:r>
        <w:rPr>
          <w:rFonts w:hint="eastAsia" w:ascii="仿宋" w:hAnsi="仿宋" w:eastAsia="仿宋" w:cs="仿宋"/>
          <w:b/>
          <w:spacing w:val="6"/>
          <w:sz w:val="32"/>
          <w:szCs w:val="32"/>
        </w:rPr>
        <w:t>残疾人福利性单位声明函</w:t>
      </w:r>
    </w:p>
    <w:bookmarkEnd w:id="402"/>
    <w:bookmarkEnd w:id="40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5"/>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6192;mso-width-relative:page;mso-height-relative:page;" o:preferrelative="t" coordsize="21600,2160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5168;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微软雅黑"/>
    <w:panose1 w:val="00000000000000000000"/>
    <w:charset w:val="00"/>
    <w:family w:val="roman"/>
    <w:pitch w:val="default"/>
    <w:sig w:usb0="00000000" w:usb1="00000000" w:usb2="00000000" w:usb3="00000000" w:csb0="0004000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04" w:name="_Toc91899912"/>
    <w:bookmarkStart w:id="405" w:name="_Toc164085800"/>
    <w:bookmarkStart w:id="406" w:name="_Toc131845147"/>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before="120"/>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临平区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B5513"/>
    <w:multiLevelType w:val="singleLevel"/>
    <w:tmpl w:val="0CEB5513"/>
    <w:lvl w:ilvl="0" w:tentative="0">
      <w:start w:val="2"/>
      <w:numFmt w:val="decimal"/>
      <w:suff w:val="nothing"/>
      <w:lvlText w:val="%1）"/>
      <w:lvlJc w:val="left"/>
    </w:lvl>
  </w:abstractNum>
  <w:abstractNum w:abstractNumId="1">
    <w:nsid w:val="629D9D1F"/>
    <w:multiLevelType w:val="singleLevel"/>
    <w:tmpl w:val="629D9D1F"/>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RkMmRiMzQ4NWIzZjQwMzc3YzA5NGE0NDdlNTZhMmYifQ=="/>
    <w:docVar w:name="KSO_WPS_MARK_KEY" w:val="f05422e6-4c10-4493-ac95-fef0ce0eaaf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C9A"/>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CEF"/>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3E71"/>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53"/>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0ED"/>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97FA7"/>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306"/>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A8C"/>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17F"/>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0F"/>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8A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548"/>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C2D"/>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09B"/>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BDD"/>
    <w:rsid w:val="00CC4701"/>
    <w:rsid w:val="00CC56B4"/>
    <w:rsid w:val="00CC577D"/>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969"/>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452"/>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069"/>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F62"/>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BF"/>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CC"/>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468"/>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6E74"/>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8A2"/>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C2B0C"/>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60484"/>
    <w:rsid w:val="04076900"/>
    <w:rsid w:val="041A5A3B"/>
    <w:rsid w:val="042311BA"/>
    <w:rsid w:val="042B157A"/>
    <w:rsid w:val="043E6A4E"/>
    <w:rsid w:val="046E4E16"/>
    <w:rsid w:val="0482094E"/>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7C627E"/>
    <w:rsid w:val="098353B5"/>
    <w:rsid w:val="09A92330"/>
    <w:rsid w:val="09B06B87"/>
    <w:rsid w:val="09C13146"/>
    <w:rsid w:val="09E04166"/>
    <w:rsid w:val="0A1C0718"/>
    <w:rsid w:val="0A3E7710"/>
    <w:rsid w:val="0A5B7E63"/>
    <w:rsid w:val="0AA374A5"/>
    <w:rsid w:val="0AAB7649"/>
    <w:rsid w:val="0ABC5606"/>
    <w:rsid w:val="0AC42132"/>
    <w:rsid w:val="0AEE5A69"/>
    <w:rsid w:val="0AFB5144"/>
    <w:rsid w:val="0B30404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FE707A"/>
    <w:rsid w:val="0D063BDA"/>
    <w:rsid w:val="0D08375F"/>
    <w:rsid w:val="0D0B2C6C"/>
    <w:rsid w:val="0D184CFB"/>
    <w:rsid w:val="0D395136"/>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000F7B"/>
    <w:rsid w:val="0F4958DC"/>
    <w:rsid w:val="0F515DF7"/>
    <w:rsid w:val="0F596BA8"/>
    <w:rsid w:val="0F6248D2"/>
    <w:rsid w:val="0F693536"/>
    <w:rsid w:val="0F7B0511"/>
    <w:rsid w:val="0F7B76D9"/>
    <w:rsid w:val="0F816ACD"/>
    <w:rsid w:val="0F9832DB"/>
    <w:rsid w:val="0F987C92"/>
    <w:rsid w:val="0FAB64CC"/>
    <w:rsid w:val="0FBF3FD2"/>
    <w:rsid w:val="0FBF7FF3"/>
    <w:rsid w:val="0FEC6978"/>
    <w:rsid w:val="10105A09"/>
    <w:rsid w:val="103D2B2E"/>
    <w:rsid w:val="10646583"/>
    <w:rsid w:val="107D4B15"/>
    <w:rsid w:val="108A3C80"/>
    <w:rsid w:val="10C26171"/>
    <w:rsid w:val="10F26336"/>
    <w:rsid w:val="10F33360"/>
    <w:rsid w:val="10FC16EA"/>
    <w:rsid w:val="11036B00"/>
    <w:rsid w:val="110F1D40"/>
    <w:rsid w:val="11266F33"/>
    <w:rsid w:val="11451616"/>
    <w:rsid w:val="118963A1"/>
    <w:rsid w:val="11B65DF2"/>
    <w:rsid w:val="11C6522A"/>
    <w:rsid w:val="11CB3D84"/>
    <w:rsid w:val="11E104CC"/>
    <w:rsid w:val="11E20309"/>
    <w:rsid w:val="11FE0013"/>
    <w:rsid w:val="12255233"/>
    <w:rsid w:val="12530213"/>
    <w:rsid w:val="12704669"/>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5E45D39"/>
    <w:rsid w:val="16A8729C"/>
    <w:rsid w:val="16B33777"/>
    <w:rsid w:val="16BC70A7"/>
    <w:rsid w:val="16C6339E"/>
    <w:rsid w:val="172F2D79"/>
    <w:rsid w:val="17557BEF"/>
    <w:rsid w:val="175F3F5B"/>
    <w:rsid w:val="176A5B2B"/>
    <w:rsid w:val="17847889"/>
    <w:rsid w:val="17D349C1"/>
    <w:rsid w:val="1830729E"/>
    <w:rsid w:val="184B0AD8"/>
    <w:rsid w:val="1870062C"/>
    <w:rsid w:val="18817102"/>
    <w:rsid w:val="18830A15"/>
    <w:rsid w:val="18852B28"/>
    <w:rsid w:val="188B5321"/>
    <w:rsid w:val="196453DF"/>
    <w:rsid w:val="19932372"/>
    <w:rsid w:val="19A20DD5"/>
    <w:rsid w:val="19AE03F1"/>
    <w:rsid w:val="19B808A8"/>
    <w:rsid w:val="1A071A03"/>
    <w:rsid w:val="1A1F16AE"/>
    <w:rsid w:val="1A3B5C77"/>
    <w:rsid w:val="1A65423B"/>
    <w:rsid w:val="1A984BAD"/>
    <w:rsid w:val="1AB8220E"/>
    <w:rsid w:val="1AB8305C"/>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70376F"/>
    <w:rsid w:val="1D9247AE"/>
    <w:rsid w:val="1DB567EC"/>
    <w:rsid w:val="1DDC4FA6"/>
    <w:rsid w:val="1DE54FD0"/>
    <w:rsid w:val="1DF51A98"/>
    <w:rsid w:val="1E3D060F"/>
    <w:rsid w:val="1E3F7D2E"/>
    <w:rsid w:val="1E4134E4"/>
    <w:rsid w:val="1E5062B3"/>
    <w:rsid w:val="1E523514"/>
    <w:rsid w:val="1E714A66"/>
    <w:rsid w:val="1E802593"/>
    <w:rsid w:val="1EA703CC"/>
    <w:rsid w:val="1EB7330C"/>
    <w:rsid w:val="1EDF6337"/>
    <w:rsid w:val="1F0A0FF3"/>
    <w:rsid w:val="1F5771FF"/>
    <w:rsid w:val="1FE868A9"/>
    <w:rsid w:val="20034907"/>
    <w:rsid w:val="20173E4B"/>
    <w:rsid w:val="204E48BC"/>
    <w:rsid w:val="20576606"/>
    <w:rsid w:val="208921B3"/>
    <w:rsid w:val="208A67B8"/>
    <w:rsid w:val="20973DEB"/>
    <w:rsid w:val="20B26522"/>
    <w:rsid w:val="20B44310"/>
    <w:rsid w:val="211116EB"/>
    <w:rsid w:val="2133151A"/>
    <w:rsid w:val="216133FC"/>
    <w:rsid w:val="21811B6C"/>
    <w:rsid w:val="21D56769"/>
    <w:rsid w:val="21E52EF3"/>
    <w:rsid w:val="21FB5D7B"/>
    <w:rsid w:val="220B1C3D"/>
    <w:rsid w:val="221D1D20"/>
    <w:rsid w:val="22334A87"/>
    <w:rsid w:val="22681CF7"/>
    <w:rsid w:val="228E6BE7"/>
    <w:rsid w:val="22BE6801"/>
    <w:rsid w:val="233500BF"/>
    <w:rsid w:val="23377FF7"/>
    <w:rsid w:val="236B425F"/>
    <w:rsid w:val="23836192"/>
    <w:rsid w:val="23901F29"/>
    <w:rsid w:val="239C0061"/>
    <w:rsid w:val="23B908A4"/>
    <w:rsid w:val="23D46191"/>
    <w:rsid w:val="23E95BEF"/>
    <w:rsid w:val="23F23D7D"/>
    <w:rsid w:val="23FD0064"/>
    <w:rsid w:val="240B5FA0"/>
    <w:rsid w:val="242B489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09257A"/>
    <w:rsid w:val="260E76B9"/>
    <w:rsid w:val="2628662C"/>
    <w:rsid w:val="262D45DE"/>
    <w:rsid w:val="26865DEC"/>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472A8"/>
    <w:rsid w:val="28DE40AA"/>
    <w:rsid w:val="28F17E5A"/>
    <w:rsid w:val="29345E77"/>
    <w:rsid w:val="294C65AD"/>
    <w:rsid w:val="29806583"/>
    <w:rsid w:val="298B3C4C"/>
    <w:rsid w:val="29E45278"/>
    <w:rsid w:val="29F26D24"/>
    <w:rsid w:val="2A0E67EA"/>
    <w:rsid w:val="2A15033F"/>
    <w:rsid w:val="2A1662C1"/>
    <w:rsid w:val="2A1C7367"/>
    <w:rsid w:val="2A2815FA"/>
    <w:rsid w:val="2A2879D7"/>
    <w:rsid w:val="2A6D6092"/>
    <w:rsid w:val="2A7D76B4"/>
    <w:rsid w:val="2A9D36CA"/>
    <w:rsid w:val="2B437463"/>
    <w:rsid w:val="2B7807EE"/>
    <w:rsid w:val="2BBF00EC"/>
    <w:rsid w:val="2BC33EED"/>
    <w:rsid w:val="2BC37CFD"/>
    <w:rsid w:val="2BD5237F"/>
    <w:rsid w:val="2BE536CE"/>
    <w:rsid w:val="2BE758D9"/>
    <w:rsid w:val="2C09049E"/>
    <w:rsid w:val="2C0A653C"/>
    <w:rsid w:val="2C191F85"/>
    <w:rsid w:val="2C2E2CC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AC4558"/>
    <w:rsid w:val="2EBB0FEE"/>
    <w:rsid w:val="2EC63002"/>
    <w:rsid w:val="2F0A6B38"/>
    <w:rsid w:val="2F1A353B"/>
    <w:rsid w:val="2F946CCB"/>
    <w:rsid w:val="2FD25781"/>
    <w:rsid w:val="2FFD7934"/>
    <w:rsid w:val="30733ACD"/>
    <w:rsid w:val="308C3862"/>
    <w:rsid w:val="309379D8"/>
    <w:rsid w:val="30A270F7"/>
    <w:rsid w:val="30DF1478"/>
    <w:rsid w:val="30EC586F"/>
    <w:rsid w:val="319C6071"/>
    <w:rsid w:val="31AC537E"/>
    <w:rsid w:val="31E3679B"/>
    <w:rsid w:val="31E732FD"/>
    <w:rsid w:val="320330D1"/>
    <w:rsid w:val="32081D71"/>
    <w:rsid w:val="32517576"/>
    <w:rsid w:val="32BE5C2C"/>
    <w:rsid w:val="32FB6478"/>
    <w:rsid w:val="33196747"/>
    <w:rsid w:val="33263B3F"/>
    <w:rsid w:val="336963EB"/>
    <w:rsid w:val="33757D46"/>
    <w:rsid w:val="33816EEB"/>
    <w:rsid w:val="33DB598F"/>
    <w:rsid w:val="33DE0FDB"/>
    <w:rsid w:val="33EB55CD"/>
    <w:rsid w:val="33EC4C02"/>
    <w:rsid w:val="340D2360"/>
    <w:rsid w:val="3410665D"/>
    <w:rsid w:val="34211214"/>
    <w:rsid w:val="342E63AB"/>
    <w:rsid w:val="34950E68"/>
    <w:rsid w:val="34986E94"/>
    <w:rsid w:val="34A064BE"/>
    <w:rsid w:val="34AF62C9"/>
    <w:rsid w:val="34CB4388"/>
    <w:rsid w:val="34FA6E12"/>
    <w:rsid w:val="34FF745B"/>
    <w:rsid w:val="358D5588"/>
    <w:rsid w:val="35E81B84"/>
    <w:rsid w:val="363A3B40"/>
    <w:rsid w:val="3651018A"/>
    <w:rsid w:val="365302AE"/>
    <w:rsid w:val="36607A0A"/>
    <w:rsid w:val="366E227C"/>
    <w:rsid w:val="366F2E0D"/>
    <w:rsid w:val="367B6A5C"/>
    <w:rsid w:val="36A74ADA"/>
    <w:rsid w:val="36AD60D5"/>
    <w:rsid w:val="36B224F9"/>
    <w:rsid w:val="36EC0CC9"/>
    <w:rsid w:val="37113475"/>
    <w:rsid w:val="373702D9"/>
    <w:rsid w:val="373F410B"/>
    <w:rsid w:val="37EE7094"/>
    <w:rsid w:val="38120769"/>
    <w:rsid w:val="38296C89"/>
    <w:rsid w:val="383002EB"/>
    <w:rsid w:val="38586797"/>
    <w:rsid w:val="38BC0149"/>
    <w:rsid w:val="38BC34BF"/>
    <w:rsid w:val="38D87D1C"/>
    <w:rsid w:val="38EC33C3"/>
    <w:rsid w:val="38FE2D3A"/>
    <w:rsid w:val="39636459"/>
    <w:rsid w:val="396B7F6C"/>
    <w:rsid w:val="397800BB"/>
    <w:rsid w:val="398A029A"/>
    <w:rsid w:val="39B417A9"/>
    <w:rsid w:val="39FC5695"/>
    <w:rsid w:val="3A006D8E"/>
    <w:rsid w:val="3A23749D"/>
    <w:rsid w:val="3A2D05C6"/>
    <w:rsid w:val="3A3651E5"/>
    <w:rsid w:val="3A744481"/>
    <w:rsid w:val="3A8C7BEF"/>
    <w:rsid w:val="3A906246"/>
    <w:rsid w:val="3B2349B7"/>
    <w:rsid w:val="3B3D2948"/>
    <w:rsid w:val="3B616CFF"/>
    <w:rsid w:val="3B6259F6"/>
    <w:rsid w:val="3B686994"/>
    <w:rsid w:val="3B7364AD"/>
    <w:rsid w:val="3B976654"/>
    <w:rsid w:val="3BC01EFC"/>
    <w:rsid w:val="3BCA786A"/>
    <w:rsid w:val="3BD31E2F"/>
    <w:rsid w:val="3BF15831"/>
    <w:rsid w:val="3C105946"/>
    <w:rsid w:val="3C471448"/>
    <w:rsid w:val="3C5F759A"/>
    <w:rsid w:val="3C6C525A"/>
    <w:rsid w:val="3CCE23CB"/>
    <w:rsid w:val="3CD17D17"/>
    <w:rsid w:val="3CF33171"/>
    <w:rsid w:val="3D3C7F39"/>
    <w:rsid w:val="3D440F09"/>
    <w:rsid w:val="3D4504A0"/>
    <w:rsid w:val="3D8734BB"/>
    <w:rsid w:val="3D9A11D4"/>
    <w:rsid w:val="3DA16D89"/>
    <w:rsid w:val="3DA364BE"/>
    <w:rsid w:val="3DE041CB"/>
    <w:rsid w:val="3E0D48F6"/>
    <w:rsid w:val="3E1868B4"/>
    <w:rsid w:val="3E377251"/>
    <w:rsid w:val="3E42664B"/>
    <w:rsid w:val="3E5A7334"/>
    <w:rsid w:val="3E75253C"/>
    <w:rsid w:val="3E7B5D6B"/>
    <w:rsid w:val="3E843E66"/>
    <w:rsid w:val="3E8F51FE"/>
    <w:rsid w:val="3E926F87"/>
    <w:rsid w:val="3E9A59DE"/>
    <w:rsid w:val="3EAF4836"/>
    <w:rsid w:val="3EC33DFA"/>
    <w:rsid w:val="3F060E16"/>
    <w:rsid w:val="3F0C0644"/>
    <w:rsid w:val="3F1D1096"/>
    <w:rsid w:val="3F2F0234"/>
    <w:rsid w:val="3F35117A"/>
    <w:rsid w:val="3F3E340B"/>
    <w:rsid w:val="3F6363FE"/>
    <w:rsid w:val="3F756B8F"/>
    <w:rsid w:val="3F95482B"/>
    <w:rsid w:val="4019356B"/>
    <w:rsid w:val="40592157"/>
    <w:rsid w:val="406E1CAE"/>
    <w:rsid w:val="40A0133A"/>
    <w:rsid w:val="40C31A53"/>
    <w:rsid w:val="40FF545D"/>
    <w:rsid w:val="410067C8"/>
    <w:rsid w:val="41586BC4"/>
    <w:rsid w:val="418F0D2A"/>
    <w:rsid w:val="41CF1D36"/>
    <w:rsid w:val="41D01505"/>
    <w:rsid w:val="42474939"/>
    <w:rsid w:val="424C3C57"/>
    <w:rsid w:val="42562163"/>
    <w:rsid w:val="42613FF3"/>
    <w:rsid w:val="42660D96"/>
    <w:rsid w:val="428667D2"/>
    <w:rsid w:val="42CD1CE0"/>
    <w:rsid w:val="42D02437"/>
    <w:rsid w:val="42E1381E"/>
    <w:rsid w:val="42EA34EA"/>
    <w:rsid w:val="42ED6459"/>
    <w:rsid w:val="42FE58DD"/>
    <w:rsid w:val="43036A81"/>
    <w:rsid w:val="43174B3D"/>
    <w:rsid w:val="434B790E"/>
    <w:rsid w:val="4360274F"/>
    <w:rsid w:val="43977AB6"/>
    <w:rsid w:val="43A3342B"/>
    <w:rsid w:val="43A538C3"/>
    <w:rsid w:val="43C77C27"/>
    <w:rsid w:val="43DE09EE"/>
    <w:rsid w:val="44002FAD"/>
    <w:rsid w:val="44450C02"/>
    <w:rsid w:val="449101DD"/>
    <w:rsid w:val="44DE1391"/>
    <w:rsid w:val="451B225C"/>
    <w:rsid w:val="452410C9"/>
    <w:rsid w:val="45317DFB"/>
    <w:rsid w:val="456D3CE4"/>
    <w:rsid w:val="4579042C"/>
    <w:rsid w:val="457F0571"/>
    <w:rsid w:val="45851176"/>
    <w:rsid w:val="45C63B94"/>
    <w:rsid w:val="45CF39F2"/>
    <w:rsid w:val="460E7DA5"/>
    <w:rsid w:val="46422483"/>
    <w:rsid w:val="4659254A"/>
    <w:rsid w:val="465B0637"/>
    <w:rsid w:val="465E3F0D"/>
    <w:rsid w:val="466A16E6"/>
    <w:rsid w:val="46893F2B"/>
    <w:rsid w:val="46C4686E"/>
    <w:rsid w:val="477B778F"/>
    <w:rsid w:val="477E4B57"/>
    <w:rsid w:val="478203EC"/>
    <w:rsid w:val="47B025FA"/>
    <w:rsid w:val="47D1045C"/>
    <w:rsid w:val="4809698F"/>
    <w:rsid w:val="4811697D"/>
    <w:rsid w:val="486F6CFB"/>
    <w:rsid w:val="487A3E25"/>
    <w:rsid w:val="48884BD7"/>
    <w:rsid w:val="488B5503"/>
    <w:rsid w:val="48937E21"/>
    <w:rsid w:val="489A0361"/>
    <w:rsid w:val="48B94FF3"/>
    <w:rsid w:val="48E1714C"/>
    <w:rsid w:val="48E37AAB"/>
    <w:rsid w:val="48FD4B4C"/>
    <w:rsid w:val="490A68E0"/>
    <w:rsid w:val="491055FE"/>
    <w:rsid w:val="495F5B3E"/>
    <w:rsid w:val="496F77D7"/>
    <w:rsid w:val="497654FD"/>
    <w:rsid w:val="498A0B32"/>
    <w:rsid w:val="49B02CBC"/>
    <w:rsid w:val="49B64211"/>
    <w:rsid w:val="49F6167F"/>
    <w:rsid w:val="49FE75CD"/>
    <w:rsid w:val="4A064FA0"/>
    <w:rsid w:val="4A16615C"/>
    <w:rsid w:val="4A4424D7"/>
    <w:rsid w:val="4A6F4C2B"/>
    <w:rsid w:val="4AB82D0F"/>
    <w:rsid w:val="4AE44CD1"/>
    <w:rsid w:val="4AEB7664"/>
    <w:rsid w:val="4AFD7C19"/>
    <w:rsid w:val="4B0567D1"/>
    <w:rsid w:val="4B236AAE"/>
    <w:rsid w:val="4B36447D"/>
    <w:rsid w:val="4B707271"/>
    <w:rsid w:val="4B914A0A"/>
    <w:rsid w:val="4B9739F7"/>
    <w:rsid w:val="4BAB3767"/>
    <w:rsid w:val="4BEE2503"/>
    <w:rsid w:val="4C245A30"/>
    <w:rsid w:val="4C894FFE"/>
    <w:rsid w:val="4CB6685F"/>
    <w:rsid w:val="4CC367FE"/>
    <w:rsid w:val="4D022FC0"/>
    <w:rsid w:val="4D077F3C"/>
    <w:rsid w:val="4D123355"/>
    <w:rsid w:val="4D2A3B31"/>
    <w:rsid w:val="4D312C52"/>
    <w:rsid w:val="4D8B58D8"/>
    <w:rsid w:val="4D905305"/>
    <w:rsid w:val="4D964A72"/>
    <w:rsid w:val="4D9C1254"/>
    <w:rsid w:val="4E793892"/>
    <w:rsid w:val="4E800872"/>
    <w:rsid w:val="4EC569ED"/>
    <w:rsid w:val="4ECF457E"/>
    <w:rsid w:val="4ED50EA1"/>
    <w:rsid w:val="4EEC050C"/>
    <w:rsid w:val="4F104EC3"/>
    <w:rsid w:val="4F47354A"/>
    <w:rsid w:val="4F532425"/>
    <w:rsid w:val="4F911C54"/>
    <w:rsid w:val="4FBB3ECD"/>
    <w:rsid w:val="4FE625E0"/>
    <w:rsid w:val="4FE65BDF"/>
    <w:rsid w:val="5021480F"/>
    <w:rsid w:val="50962ECB"/>
    <w:rsid w:val="50A42E38"/>
    <w:rsid w:val="50A4577F"/>
    <w:rsid w:val="50B73D1F"/>
    <w:rsid w:val="50BD5BC9"/>
    <w:rsid w:val="50C11EEE"/>
    <w:rsid w:val="50CD4459"/>
    <w:rsid w:val="50E97CFC"/>
    <w:rsid w:val="50FA4028"/>
    <w:rsid w:val="510D65B7"/>
    <w:rsid w:val="5110276B"/>
    <w:rsid w:val="511157AB"/>
    <w:rsid w:val="5142540C"/>
    <w:rsid w:val="514574D8"/>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E022BA"/>
    <w:rsid w:val="54013861"/>
    <w:rsid w:val="54487265"/>
    <w:rsid w:val="544D6070"/>
    <w:rsid w:val="54605E1E"/>
    <w:rsid w:val="54B3506A"/>
    <w:rsid w:val="54CA0D16"/>
    <w:rsid w:val="54DD4057"/>
    <w:rsid w:val="54E7490F"/>
    <w:rsid w:val="550764A4"/>
    <w:rsid w:val="550B2BF6"/>
    <w:rsid w:val="55214EB5"/>
    <w:rsid w:val="55364EFD"/>
    <w:rsid w:val="555D4828"/>
    <w:rsid w:val="55741347"/>
    <w:rsid w:val="557A4C8B"/>
    <w:rsid w:val="558931E1"/>
    <w:rsid w:val="55923347"/>
    <w:rsid w:val="55925180"/>
    <w:rsid w:val="55983B1B"/>
    <w:rsid w:val="55A8376B"/>
    <w:rsid w:val="55DC29B6"/>
    <w:rsid w:val="55DD4241"/>
    <w:rsid w:val="566B6D1E"/>
    <w:rsid w:val="568D608C"/>
    <w:rsid w:val="56A64417"/>
    <w:rsid w:val="56F40E70"/>
    <w:rsid w:val="570109B9"/>
    <w:rsid w:val="57032A2C"/>
    <w:rsid w:val="570F5219"/>
    <w:rsid w:val="57257E2E"/>
    <w:rsid w:val="572D7A00"/>
    <w:rsid w:val="575C02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9A2E73"/>
    <w:rsid w:val="58AE4F0C"/>
    <w:rsid w:val="58B85899"/>
    <w:rsid w:val="58E363A9"/>
    <w:rsid w:val="58F87A10"/>
    <w:rsid w:val="59120131"/>
    <w:rsid w:val="59430135"/>
    <w:rsid w:val="595E1678"/>
    <w:rsid w:val="59686533"/>
    <w:rsid w:val="596D5BD4"/>
    <w:rsid w:val="597E3DD8"/>
    <w:rsid w:val="599338FC"/>
    <w:rsid w:val="59F80043"/>
    <w:rsid w:val="5A09252F"/>
    <w:rsid w:val="5A0B2778"/>
    <w:rsid w:val="5A2A7C7B"/>
    <w:rsid w:val="5A3C0E89"/>
    <w:rsid w:val="5A3E2560"/>
    <w:rsid w:val="5A485DBB"/>
    <w:rsid w:val="5A5D3B6E"/>
    <w:rsid w:val="5A637A76"/>
    <w:rsid w:val="5A6D33BA"/>
    <w:rsid w:val="5A7449E7"/>
    <w:rsid w:val="5A792B1F"/>
    <w:rsid w:val="5A874767"/>
    <w:rsid w:val="5AA302F7"/>
    <w:rsid w:val="5AAA5E8D"/>
    <w:rsid w:val="5AAB0CDA"/>
    <w:rsid w:val="5AAD6F28"/>
    <w:rsid w:val="5AD63A24"/>
    <w:rsid w:val="5B024457"/>
    <w:rsid w:val="5B091AC4"/>
    <w:rsid w:val="5B2E1A1D"/>
    <w:rsid w:val="5B843A1C"/>
    <w:rsid w:val="5B873E3F"/>
    <w:rsid w:val="5C02690E"/>
    <w:rsid w:val="5C196DA7"/>
    <w:rsid w:val="5C2A048C"/>
    <w:rsid w:val="5C6E67D0"/>
    <w:rsid w:val="5C80234E"/>
    <w:rsid w:val="5C8A680C"/>
    <w:rsid w:val="5CEB0141"/>
    <w:rsid w:val="5D0C4701"/>
    <w:rsid w:val="5D0F0395"/>
    <w:rsid w:val="5D160B2B"/>
    <w:rsid w:val="5D221076"/>
    <w:rsid w:val="5D397964"/>
    <w:rsid w:val="5D5A391C"/>
    <w:rsid w:val="5D5F10C0"/>
    <w:rsid w:val="5D891B7B"/>
    <w:rsid w:val="5DAD38EE"/>
    <w:rsid w:val="5E006862"/>
    <w:rsid w:val="5E0207B9"/>
    <w:rsid w:val="5E1834A1"/>
    <w:rsid w:val="5E261785"/>
    <w:rsid w:val="5E300A3C"/>
    <w:rsid w:val="5E3C1DE3"/>
    <w:rsid w:val="5E4A7017"/>
    <w:rsid w:val="5E552BBA"/>
    <w:rsid w:val="5E611C10"/>
    <w:rsid w:val="5E7B7887"/>
    <w:rsid w:val="5EEB4428"/>
    <w:rsid w:val="5EFC4888"/>
    <w:rsid w:val="5EFC7377"/>
    <w:rsid w:val="5F06174D"/>
    <w:rsid w:val="5F3A3602"/>
    <w:rsid w:val="5F4D50E3"/>
    <w:rsid w:val="5F6277C6"/>
    <w:rsid w:val="5F6D0B1D"/>
    <w:rsid w:val="5F8D0B82"/>
    <w:rsid w:val="5F9A3F78"/>
    <w:rsid w:val="5FCC5339"/>
    <w:rsid w:val="5FE34A5B"/>
    <w:rsid w:val="5FFE1E36"/>
    <w:rsid w:val="602120CC"/>
    <w:rsid w:val="60232584"/>
    <w:rsid w:val="603354CB"/>
    <w:rsid w:val="607330CE"/>
    <w:rsid w:val="60825176"/>
    <w:rsid w:val="609F2AC4"/>
    <w:rsid w:val="60DF139D"/>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160B6"/>
    <w:rsid w:val="635B1DB5"/>
    <w:rsid w:val="63711FED"/>
    <w:rsid w:val="63880DDC"/>
    <w:rsid w:val="638D750D"/>
    <w:rsid w:val="63AC6CC0"/>
    <w:rsid w:val="63B21C65"/>
    <w:rsid w:val="64055776"/>
    <w:rsid w:val="64240056"/>
    <w:rsid w:val="643E143A"/>
    <w:rsid w:val="648B6EEF"/>
    <w:rsid w:val="64C158BF"/>
    <w:rsid w:val="64CE2EAA"/>
    <w:rsid w:val="6525440C"/>
    <w:rsid w:val="653C3090"/>
    <w:rsid w:val="65534AD5"/>
    <w:rsid w:val="65854376"/>
    <w:rsid w:val="658767BE"/>
    <w:rsid w:val="65892531"/>
    <w:rsid w:val="65E73470"/>
    <w:rsid w:val="66125E6A"/>
    <w:rsid w:val="66135091"/>
    <w:rsid w:val="66195831"/>
    <w:rsid w:val="662E75B1"/>
    <w:rsid w:val="66342C2E"/>
    <w:rsid w:val="663E784C"/>
    <w:rsid w:val="668B6A45"/>
    <w:rsid w:val="672F3F24"/>
    <w:rsid w:val="673E055F"/>
    <w:rsid w:val="67430B21"/>
    <w:rsid w:val="67551CE3"/>
    <w:rsid w:val="676736F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2B2545"/>
    <w:rsid w:val="6B573233"/>
    <w:rsid w:val="6B5B6274"/>
    <w:rsid w:val="6B730171"/>
    <w:rsid w:val="6B795CEF"/>
    <w:rsid w:val="6B8E6844"/>
    <w:rsid w:val="6B935D53"/>
    <w:rsid w:val="6BE96690"/>
    <w:rsid w:val="6C196F71"/>
    <w:rsid w:val="6C226FCB"/>
    <w:rsid w:val="6C31226F"/>
    <w:rsid w:val="6C406744"/>
    <w:rsid w:val="6C552F0B"/>
    <w:rsid w:val="6C5F420E"/>
    <w:rsid w:val="6C8C67B7"/>
    <w:rsid w:val="6C9D744C"/>
    <w:rsid w:val="6D167928"/>
    <w:rsid w:val="6D26299B"/>
    <w:rsid w:val="6D262C14"/>
    <w:rsid w:val="6D36297F"/>
    <w:rsid w:val="6D4772EC"/>
    <w:rsid w:val="6D9078AF"/>
    <w:rsid w:val="6D956F05"/>
    <w:rsid w:val="6DAA3FEF"/>
    <w:rsid w:val="6DC0172B"/>
    <w:rsid w:val="6DCB690C"/>
    <w:rsid w:val="6DD41A5B"/>
    <w:rsid w:val="6DF43C2E"/>
    <w:rsid w:val="6DF51CA3"/>
    <w:rsid w:val="6E8335BD"/>
    <w:rsid w:val="6E8E12EF"/>
    <w:rsid w:val="6E972936"/>
    <w:rsid w:val="6ED446C5"/>
    <w:rsid w:val="6EFA5469"/>
    <w:rsid w:val="6F196D90"/>
    <w:rsid w:val="6F2A7D94"/>
    <w:rsid w:val="6F6E455E"/>
    <w:rsid w:val="6F8331F1"/>
    <w:rsid w:val="6FAD6D04"/>
    <w:rsid w:val="6FAE1A09"/>
    <w:rsid w:val="6FD75BF8"/>
    <w:rsid w:val="707723D0"/>
    <w:rsid w:val="70B2124A"/>
    <w:rsid w:val="70D51146"/>
    <w:rsid w:val="70F5661B"/>
    <w:rsid w:val="71360107"/>
    <w:rsid w:val="713B688E"/>
    <w:rsid w:val="71565065"/>
    <w:rsid w:val="71D43752"/>
    <w:rsid w:val="71F1796A"/>
    <w:rsid w:val="72154626"/>
    <w:rsid w:val="72262B5D"/>
    <w:rsid w:val="72283FF7"/>
    <w:rsid w:val="722E7212"/>
    <w:rsid w:val="723A0474"/>
    <w:rsid w:val="725923E4"/>
    <w:rsid w:val="72864BF7"/>
    <w:rsid w:val="729023FC"/>
    <w:rsid w:val="73612AB3"/>
    <w:rsid w:val="73C0646E"/>
    <w:rsid w:val="742222F5"/>
    <w:rsid w:val="74476126"/>
    <w:rsid w:val="74480233"/>
    <w:rsid w:val="74706664"/>
    <w:rsid w:val="747F3682"/>
    <w:rsid w:val="749C4185"/>
    <w:rsid w:val="75067759"/>
    <w:rsid w:val="752E6DCD"/>
    <w:rsid w:val="75342268"/>
    <w:rsid w:val="754A11EA"/>
    <w:rsid w:val="7551380D"/>
    <w:rsid w:val="75600BE5"/>
    <w:rsid w:val="7564475C"/>
    <w:rsid w:val="7583606B"/>
    <w:rsid w:val="7583797F"/>
    <w:rsid w:val="75D20F1D"/>
    <w:rsid w:val="75DA2C18"/>
    <w:rsid w:val="75DC4673"/>
    <w:rsid w:val="75F54412"/>
    <w:rsid w:val="761D08E0"/>
    <w:rsid w:val="765D347C"/>
    <w:rsid w:val="76826699"/>
    <w:rsid w:val="76A07D97"/>
    <w:rsid w:val="76C87133"/>
    <w:rsid w:val="76CD08D5"/>
    <w:rsid w:val="76CD3AE8"/>
    <w:rsid w:val="76DB4B92"/>
    <w:rsid w:val="77052AA4"/>
    <w:rsid w:val="77136511"/>
    <w:rsid w:val="77340A39"/>
    <w:rsid w:val="77351FD0"/>
    <w:rsid w:val="77472422"/>
    <w:rsid w:val="777F31F2"/>
    <w:rsid w:val="77D1700D"/>
    <w:rsid w:val="77EC04CC"/>
    <w:rsid w:val="78510AC5"/>
    <w:rsid w:val="78590B7C"/>
    <w:rsid w:val="78775729"/>
    <w:rsid w:val="788A7E9C"/>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4D3D91"/>
    <w:rsid w:val="7A534B63"/>
    <w:rsid w:val="7A5A025C"/>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65C01"/>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C1E82"/>
    <w:rsid w:val="7E9A4E1F"/>
    <w:rsid w:val="7E9F48DB"/>
    <w:rsid w:val="7EA7723A"/>
    <w:rsid w:val="7EF56FBB"/>
    <w:rsid w:val="7F0768EB"/>
    <w:rsid w:val="7F143BEC"/>
    <w:rsid w:val="7F3773A6"/>
    <w:rsid w:val="7F712CC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6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2"/>
    <w:qFormat/>
    <w:uiPriority w:val="99"/>
    <w:pPr>
      <w:spacing w:line="480" w:lineRule="exact"/>
      <w:ind w:firstLine="480" w:firstLineChars="200"/>
    </w:pPr>
    <w:rPr>
      <w:rFonts w:ascii="宋体" w:hAnsi="宋体"/>
      <w:sz w:val="24"/>
    </w:rPr>
  </w:style>
  <w:style w:type="paragraph" w:styleId="3">
    <w:name w:val="Body Text First Indent 2"/>
    <w:basedOn w:val="2"/>
    <w:next w:val="1"/>
    <w:link w:val="654"/>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rPr>
      <w:rFonts w:hint="eastAsia"/>
    </w:r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833"/>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
    <w:qFormat/>
    <w:uiPriority w:val="99"/>
    <w:pPr>
      <w:spacing w:line="200" w:lineRule="atLeast"/>
      <w:ind w:firstLine="420"/>
    </w:pPr>
    <w:rPr>
      <w:rFonts w:hAnsi="Courier New"/>
      <w:spacing w:val="-4"/>
      <w:sz w:val="18"/>
    </w:rPr>
  </w:style>
  <w:style w:type="paragraph" w:customStyle="1" w:styleId="80">
    <w:name w:val="Char Char Char Char Char Char Char Char Char Char Char Char Char"/>
    <w:basedOn w:val="1"/>
    <w:qFormat/>
    <w:uiPriority w:val="0"/>
    <w:rPr>
      <w:rFonts w:ascii="仿宋_GB2312" w:eastAsia="仿宋_GB2312"/>
      <w:b/>
      <w:sz w:val="32"/>
      <w:szCs w:val="32"/>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7"/>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8"/>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4"/>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3"/>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9"/>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1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99"/>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
    <w:qFormat/>
    <w:uiPriority w:val="99"/>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8"/>
    <w:qFormat/>
    <w:uiPriority w:val="0"/>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0"/>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26"/>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7"/>
    <w:qFormat/>
    <w:uiPriority w:val="0"/>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3"/>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qFormat/>
    <w:uiPriority w:val="99"/>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4">
    <w:name w:val="font101"/>
    <w:qFormat/>
    <w:uiPriority w:val="0"/>
    <w:rPr>
      <w:rFonts w:hint="eastAsia" w:ascii="黑体" w:hAnsi="宋体" w:eastAsia="黑体" w:cs="黑体"/>
      <w:b/>
      <w:bCs/>
      <w:color w:val="000000"/>
      <w:sz w:val="20"/>
      <w:szCs w:val="20"/>
      <w:u w:val="none"/>
    </w:rPr>
  </w:style>
  <w:style w:type="character" w:customStyle="1" w:styleId="965">
    <w:name w:val="标题 3 Char"/>
    <w:basedOn w:val="69"/>
    <w:link w:val="6"/>
    <w:uiPriority w:val="0"/>
    <w:rPr>
      <w:b/>
      <w:bCs/>
      <w:kern w:val="2"/>
      <w:sz w:val="32"/>
      <w:szCs w:val="32"/>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Body Text Indent1"/>
    <w:basedOn w:val="1"/>
    <w:next w:val="1"/>
    <w:qFormat/>
    <w:uiPriority w:val="0"/>
    <w:pPr>
      <w:spacing w:after="120"/>
      <w:ind w:left="420" w:leftChars="200"/>
    </w:pPr>
    <w:rPr>
      <w:color w:val="000000"/>
      <w:szCs w:val="21"/>
    </w:rPr>
  </w:style>
  <w:style w:type="paragraph" w:customStyle="1" w:styleId="968">
    <w:name w:val="_Style 2"/>
    <w:basedOn w:val="1"/>
    <w:qFormat/>
    <w:uiPriority w:val="0"/>
    <w:pPr>
      <w:ind w:firstLine="200" w:firstLineChars="200"/>
    </w:pPr>
    <w:rPr>
      <w:rFonts w:ascii="Calibri" w:hAnsi="Calibri"/>
      <w:sz w:val="28"/>
      <w:szCs w:val="22"/>
    </w:rPr>
  </w:style>
  <w:style w:type="paragraph" w:customStyle="1" w:styleId="969">
    <w:name w:val="正文（缩进）"/>
    <w:basedOn w:val="1"/>
    <w:qFormat/>
    <w:uiPriority w:val="0"/>
    <w:pPr>
      <w:spacing w:before="156" w:after="156"/>
      <w:ind w:firstLine="480"/>
    </w:pPr>
  </w:style>
  <w:style w:type="paragraph" w:customStyle="1" w:styleId="970">
    <w:name w:val="正文首行缩进 21"/>
    <w:basedOn w:val="967"/>
    <w:qFormat/>
    <w:uiPriority w:val="0"/>
    <w:pPr>
      <w:ind w:firstLine="420"/>
    </w:pPr>
  </w:style>
  <w:style w:type="character" w:customStyle="1" w:styleId="971">
    <w:name w:val="font122"/>
    <w:basedOn w:val="69"/>
    <w:qFormat/>
    <w:uiPriority w:val="0"/>
    <w:rPr>
      <w:rFonts w:hint="eastAsia" w:ascii="黑体" w:hAnsi="宋体" w:eastAsia="黑体" w:cs="黑体"/>
      <w:color w:val="000000"/>
      <w:sz w:val="20"/>
      <w:szCs w:val="20"/>
      <w:u w:val="none"/>
      <w:vertAlign w:val="superscript"/>
    </w:rPr>
  </w:style>
  <w:style w:type="character" w:customStyle="1" w:styleId="972">
    <w:name w:val="font131"/>
    <w:basedOn w:val="69"/>
    <w:uiPriority w:val="0"/>
    <w:rPr>
      <w:rFonts w:hint="eastAsia" w:ascii="黑体" w:hAnsi="宋体" w:eastAsia="黑体" w:cs="黑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35079</Words>
  <Characters>37018</Characters>
  <Lines>462</Lines>
  <Paragraphs>130</Paragraphs>
  <TotalTime>2</TotalTime>
  <ScaleCrop>false</ScaleCrop>
  <LinksUpToDate>false</LinksUpToDate>
  <CharactersWithSpaces>43315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user</cp:lastModifiedBy>
  <cp:lastPrinted>2023-03-14T03:15:00Z</cp:lastPrinted>
  <dcterms:modified xsi:type="dcterms:W3CDTF">2023-04-26T08:47:48Z</dcterms:modified>
  <dc:title>杭州市市民卡扩大发卡工程</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