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spacing w:line="360" w:lineRule="auto"/>
        <w:jc w:val="center"/>
        <w:rPr>
          <w:rFonts w:ascii="宋体" w:hAnsi="宋体" w:cs="宋体"/>
          <w:b/>
          <w:sz w:val="24"/>
        </w:rPr>
      </w:pPr>
    </w:p>
    <w:p>
      <w:pPr>
        <w:adjustRightInd/>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adjustRightInd/>
        <w:spacing w:line="360" w:lineRule="auto"/>
        <w:jc w:val="center"/>
        <w:rPr>
          <w:rFonts w:ascii="宋体" w:hAnsi="宋体" w:cs="宋体"/>
          <w:b/>
          <w:color w:val="auto"/>
          <w:sz w:val="48"/>
          <w:szCs w:val="48"/>
        </w:rPr>
      </w:pPr>
    </w:p>
    <w:p>
      <w:pPr>
        <w:adjustRightInd/>
        <w:spacing w:line="360" w:lineRule="auto"/>
        <w:jc w:val="center"/>
        <w:rPr>
          <w:rFonts w:ascii="宋体" w:hAnsi="宋体" w:cs="宋体"/>
          <w:color w:val="auto"/>
          <w:sz w:val="48"/>
          <w:szCs w:val="48"/>
        </w:rPr>
      </w:pPr>
      <w:r>
        <w:rPr>
          <w:rFonts w:hint="eastAsia" w:ascii="宋体" w:hAnsi="宋体" w:cs="宋体"/>
          <w:color w:val="auto"/>
          <w:sz w:val="48"/>
          <w:szCs w:val="48"/>
          <w:lang w:val="en-US" w:eastAsia="zh-CN"/>
        </w:rPr>
        <w:t>余杭街道第五幼儿园专用教室设备采购项目</w:t>
      </w:r>
    </w:p>
    <w:p>
      <w:pPr>
        <w:adjustRightInd/>
        <w:spacing w:line="360" w:lineRule="auto"/>
        <w:jc w:val="center"/>
        <w:rPr>
          <w:rFonts w:ascii="宋体" w:hAnsi="宋体" w:cs="宋体"/>
          <w:color w:val="auto"/>
          <w:sz w:val="48"/>
          <w:szCs w:val="48"/>
        </w:rPr>
      </w:pPr>
      <w:r>
        <w:rPr>
          <w:rFonts w:hint="eastAsia" w:ascii="宋体" w:hAnsi="宋体" w:cs="宋体"/>
          <w:color w:val="auto"/>
          <w:sz w:val="48"/>
          <w:szCs w:val="48"/>
        </w:rPr>
        <w:t xml:space="preserve">招标文件 </w:t>
      </w:r>
    </w:p>
    <w:p>
      <w:pPr>
        <w:adjustRightInd/>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（电子招投标）</w:t>
      </w:r>
    </w:p>
    <w:p>
      <w:pPr>
        <w:snapToGrid w:val="0"/>
        <w:spacing w:line="360" w:lineRule="auto"/>
        <w:jc w:val="center"/>
        <w:rPr>
          <w:rFonts w:hint="default" w:ascii="宋体" w:hAnsi="宋体" w:eastAsia="宋体" w:cs="宋体"/>
          <w:color w:val="auto"/>
          <w:sz w:val="30"/>
          <w:szCs w:val="30"/>
          <w:lang w:val="en-US" w:eastAsia="zh-CN"/>
        </w:rPr>
      </w:pPr>
      <w:r>
        <w:rPr>
          <w:rFonts w:hint="eastAsia" w:ascii="宋体" w:hAnsi="宋体" w:cs="宋体"/>
          <w:color w:val="auto"/>
          <w:sz w:val="30"/>
          <w:szCs w:val="30"/>
        </w:rPr>
        <w:t>编号:</w:t>
      </w:r>
      <w:r>
        <w:rPr>
          <w:rFonts w:hint="eastAsia" w:ascii="宋体" w:hAnsi="宋体" w:cs="宋体"/>
          <w:color w:val="auto"/>
          <w:sz w:val="30"/>
          <w:szCs w:val="30"/>
          <w:lang w:val="en-US" w:eastAsia="zh-CN"/>
        </w:rPr>
        <w:t>JYCG-2024-020</w:t>
      </w:r>
    </w:p>
    <w:p>
      <w:pPr>
        <w:adjustRightInd/>
        <w:spacing w:line="360" w:lineRule="auto"/>
        <w:rPr>
          <w:rFonts w:ascii="宋体" w:hAnsi="宋体" w:cs="宋体"/>
          <w:color w:val="auto"/>
          <w:sz w:val="28"/>
          <w:szCs w:val="20"/>
        </w:rPr>
      </w:pPr>
    </w:p>
    <w:p>
      <w:pPr>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w:t>
      </w:r>
    </w:p>
    <w:p>
      <w:pPr>
        <w:spacing w:line="360" w:lineRule="auto"/>
        <w:jc w:val="center"/>
        <w:rPr>
          <w:rFonts w:ascii="宋体" w:hAnsi="宋体" w:cs="宋体"/>
          <w:b/>
          <w:color w:val="auto"/>
          <w:sz w:val="44"/>
          <w:szCs w:val="44"/>
        </w:rPr>
      </w:pPr>
    </w:p>
    <w:p>
      <w:pPr>
        <w:spacing w:line="360" w:lineRule="auto"/>
        <w:jc w:val="center"/>
        <w:rPr>
          <w:rFonts w:ascii="宋体" w:hAnsi="宋体" w:cs="宋体"/>
          <w:color w:val="auto"/>
          <w:sz w:val="24"/>
        </w:rPr>
      </w:pPr>
    </w:p>
    <w:p>
      <w:pPr>
        <w:spacing w:line="360" w:lineRule="auto"/>
        <w:jc w:val="center"/>
        <w:rPr>
          <w:rFonts w:ascii="宋体" w:hAnsi="宋体" w:cs="宋体"/>
          <w:color w:val="auto"/>
          <w:sz w:val="24"/>
        </w:rPr>
      </w:pPr>
    </w:p>
    <w:p>
      <w:pPr>
        <w:spacing w:line="360" w:lineRule="auto"/>
        <w:rPr>
          <w:rFonts w:ascii="宋体" w:hAnsi="宋体" w:cs="宋体"/>
          <w:color w:val="auto"/>
          <w:sz w:val="32"/>
          <w:szCs w:val="32"/>
        </w:rPr>
      </w:pPr>
    </w:p>
    <w:p>
      <w:pPr>
        <w:snapToGrid w:val="0"/>
        <w:spacing w:line="360" w:lineRule="auto"/>
        <w:jc w:val="center"/>
        <w:rPr>
          <w:rFonts w:hint="eastAsia" w:ascii="宋体" w:hAnsi="宋体" w:eastAsia="宋体" w:cs="宋体"/>
          <w:color w:val="auto"/>
          <w:sz w:val="32"/>
          <w:szCs w:val="32"/>
          <w:lang w:eastAsia="zh-CN"/>
        </w:rPr>
      </w:pPr>
      <w:r>
        <w:rPr>
          <w:rFonts w:hint="eastAsia" w:ascii="宋体" w:hAnsi="宋体" w:cs="宋体"/>
          <w:color w:val="auto"/>
          <w:sz w:val="32"/>
          <w:szCs w:val="32"/>
        </w:rPr>
        <w:t>采购人</w:t>
      </w:r>
      <w:r>
        <w:rPr>
          <w:rFonts w:hint="eastAsia" w:ascii="宋体" w:hAnsi="宋体" w:cs="宋体"/>
          <w:color w:val="auto"/>
          <w:sz w:val="32"/>
          <w:szCs w:val="32"/>
          <w:lang w:eastAsia="zh-CN"/>
        </w:rPr>
        <w:t>：</w:t>
      </w:r>
      <w:r>
        <w:rPr>
          <w:rFonts w:hint="eastAsia" w:ascii="宋体" w:hAnsi="宋体" w:cs="宋体"/>
          <w:color w:val="auto"/>
          <w:sz w:val="32"/>
          <w:szCs w:val="32"/>
          <w:lang w:val="en-US" w:eastAsia="zh-CN"/>
        </w:rPr>
        <w:t>杭州市余杭区人民政府余杭街道办事处</w:t>
      </w:r>
    </w:p>
    <w:p>
      <w:pPr>
        <w:snapToGrid w:val="0"/>
        <w:spacing w:line="360" w:lineRule="auto"/>
        <w:jc w:val="center"/>
        <w:rPr>
          <w:rFonts w:hint="eastAsia" w:ascii="宋体" w:hAnsi="宋体" w:cs="宋体"/>
          <w:bCs/>
          <w:color w:val="auto"/>
          <w:sz w:val="32"/>
          <w:szCs w:val="32"/>
          <w:lang w:val="en-US" w:eastAsia="zh-CN"/>
        </w:rPr>
      </w:pPr>
      <w:r>
        <w:rPr>
          <w:rFonts w:hint="eastAsia" w:ascii="宋体" w:hAnsi="宋体" w:cs="宋体"/>
          <w:bCs/>
          <w:color w:val="auto"/>
          <w:sz w:val="32"/>
          <w:szCs w:val="32"/>
        </w:rPr>
        <w:t>采购代理机构</w:t>
      </w:r>
      <w:r>
        <w:rPr>
          <w:rFonts w:hint="eastAsia" w:ascii="宋体" w:hAnsi="宋体" w:cs="宋体"/>
          <w:bCs/>
          <w:color w:val="auto"/>
          <w:sz w:val="32"/>
          <w:szCs w:val="32"/>
          <w:lang w:eastAsia="zh-CN"/>
        </w:rPr>
        <w:t>：</w:t>
      </w:r>
      <w:r>
        <w:rPr>
          <w:rFonts w:hint="eastAsia" w:ascii="宋体" w:hAnsi="宋体" w:cs="宋体"/>
          <w:bCs/>
          <w:color w:val="auto"/>
          <w:sz w:val="32"/>
          <w:szCs w:val="32"/>
          <w:lang w:val="en-US" w:eastAsia="zh-CN"/>
        </w:rPr>
        <w:t>杭州玖裕建设管理有限公司</w:t>
      </w:r>
    </w:p>
    <w:p>
      <w:pPr>
        <w:snapToGrid w:val="0"/>
        <w:spacing w:line="360" w:lineRule="auto"/>
        <w:jc w:val="center"/>
        <w:rPr>
          <w:rFonts w:ascii="宋体" w:hAnsi="宋体" w:cs="宋体"/>
          <w:bCs/>
          <w:color w:val="auto"/>
          <w:sz w:val="32"/>
          <w:szCs w:val="32"/>
        </w:rPr>
      </w:pPr>
      <w:r>
        <w:rPr>
          <w:rFonts w:hint="eastAsia" w:ascii="宋体" w:hAnsi="宋体" w:cs="宋体"/>
          <w:bCs/>
          <w:color w:val="auto"/>
          <w:sz w:val="32"/>
          <w:szCs w:val="32"/>
        </w:rPr>
        <w:t>二〇二</w:t>
      </w:r>
      <w:r>
        <w:rPr>
          <w:rFonts w:hint="eastAsia" w:ascii="宋体" w:hAnsi="宋体" w:cs="宋体"/>
          <w:bCs/>
          <w:color w:val="auto"/>
          <w:sz w:val="32"/>
          <w:szCs w:val="32"/>
          <w:lang w:val="en-US" w:eastAsia="zh-CN"/>
        </w:rPr>
        <w:t>四</w:t>
      </w:r>
      <w:r>
        <w:rPr>
          <w:rFonts w:hint="eastAsia" w:ascii="宋体" w:hAnsi="宋体" w:cs="宋体"/>
          <w:bCs/>
          <w:color w:val="auto"/>
          <w:sz w:val="32"/>
          <w:szCs w:val="32"/>
        </w:rPr>
        <w:t>年</w:t>
      </w:r>
      <w:r>
        <w:rPr>
          <w:rFonts w:hint="eastAsia" w:ascii="宋体" w:hAnsi="宋体" w:cs="宋体"/>
          <w:bCs/>
          <w:color w:val="auto"/>
          <w:sz w:val="32"/>
          <w:szCs w:val="32"/>
          <w:lang w:val="en-US" w:eastAsia="zh-CN"/>
        </w:rPr>
        <w:t>四</w:t>
      </w:r>
      <w:r>
        <w:rPr>
          <w:rFonts w:hint="eastAsia" w:ascii="宋体" w:hAnsi="宋体" w:cs="宋体"/>
          <w:bCs/>
          <w:color w:val="auto"/>
          <w:sz w:val="32"/>
          <w:szCs w:val="32"/>
        </w:rPr>
        <w:t>月</w:t>
      </w:r>
    </w:p>
    <w:p>
      <w:pPr>
        <w:spacing w:line="360" w:lineRule="auto"/>
        <w:jc w:val="center"/>
        <w:rPr>
          <w:rFonts w:ascii="宋体" w:hAnsi="宋体" w:cs="宋体"/>
          <w:color w:val="auto"/>
          <w:sz w:val="24"/>
        </w:rPr>
      </w:pPr>
      <w:r>
        <w:rPr>
          <w:rFonts w:hint="eastAsia" w:ascii="宋体" w:hAnsi="宋体" w:cs="宋体"/>
          <w:color w:val="auto"/>
          <w:sz w:val="24"/>
        </w:rPr>
        <w:br w:type="page"/>
      </w:r>
      <w:bookmarkStart w:id="0" w:name="_Hlt67893495"/>
      <w:bookmarkEnd w:id="0"/>
    </w:p>
    <w:p>
      <w:pPr>
        <w:spacing w:line="360" w:lineRule="auto"/>
        <w:jc w:val="center"/>
        <w:rPr>
          <w:rFonts w:ascii="宋体" w:hAnsi="宋体" w:cs="宋体"/>
          <w:color w:val="auto"/>
          <w:sz w:val="24"/>
        </w:rPr>
      </w:pPr>
    </w:p>
    <w:p>
      <w:pPr>
        <w:spacing w:line="360" w:lineRule="auto"/>
        <w:jc w:val="center"/>
        <w:rPr>
          <w:rFonts w:ascii="宋体" w:hAnsi="宋体" w:cs="宋体"/>
          <w:b/>
          <w:color w:val="auto"/>
          <w:sz w:val="48"/>
          <w:szCs w:val="48"/>
        </w:rPr>
      </w:pPr>
      <w:r>
        <w:rPr>
          <w:rFonts w:hint="eastAsia" w:ascii="宋体" w:hAnsi="宋体" w:cs="宋体"/>
          <w:b/>
          <w:color w:val="auto"/>
          <w:sz w:val="48"/>
          <w:szCs w:val="48"/>
        </w:rPr>
        <w:t>目  录</w:t>
      </w: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第一部分      招标公告</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第二部分      投标人须知</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第三部分      采购需求</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第四部分      评标办法</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第五部分      拟签订的合同文本</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第六部分      应提交的有关格式范例</w:t>
      </w:r>
    </w:p>
    <w:p>
      <w:pPr>
        <w:spacing w:line="360" w:lineRule="auto"/>
        <w:ind w:firstLine="549" w:firstLineChars="229"/>
        <w:rPr>
          <w:rFonts w:ascii="宋体" w:hAnsi="宋体" w:cs="宋体"/>
          <w:color w:val="auto"/>
          <w:sz w:val="24"/>
        </w:rPr>
      </w:pPr>
      <w:bookmarkStart w:id="1" w:name="_Hlt91233176"/>
      <w:bookmarkEnd w:id="1"/>
      <w:bookmarkStart w:id="2" w:name="_Toc91899869"/>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rPr>
          <w:rFonts w:ascii="宋体" w:hAnsi="宋体" w:cs="宋体"/>
          <w:color w:val="auto"/>
          <w:sz w:val="24"/>
        </w:rPr>
      </w:pPr>
    </w:p>
    <w:p>
      <w:pPr>
        <w:adjustRightInd/>
        <w:spacing w:line="360" w:lineRule="auto"/>
        <w:jc w:val="center"/>
        <w:outlineLvl w:val="0"/>
        <w:rPr>
          <w:rFonts w:ascii="宋体" w:hAnsi="宋体" w:cs="宋体"/>
          <w:b/>
          <w:color w:val="auto"/>
          <w:sz w:val="36"/>
          <w:szCs w:val="20"/>
        </w:rPr>
      </w:pPr>
      <w:bookmarkStart w:id="3" w:name="第一部分"/>
      <w:r>
        <w:rPr>
          <w:rFonts w:hint="eastAsia" w:ascii="宋体" w:hAnsi="宋体" w:cs="宋体"/>
          <w:b/>
          <w:color w:val="auto"/>
          <w:sz w:val="36"/>
          <w:szCs w:val="36"/>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u w:val="single"/>
          <w:lang w:val="en-US" w:eastAsia="zh-CN"/>
        </w:rPr>
        <w:t>余杭街道第五幼儿园专用教室设备采购项目</w:t>
      </w:r>
      <w:r>
        <w:rPr>
          <w:rFonts w:hint="eastAsia" w:asciiTheme="minorEastAsia" w:hAnsiTheme="minorEastAsia" w:eastAsiaTheme="minorEastAsia"/>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80"/>
          <w:rFonts w:cs="Times New Roman" w:asciiTheme="minorEastAsia" w:hAnsiTheme="minorEastAsia" w:eastAsiaTheme="minorEastAsia"/>
          <w:snapToGrid/>
          <w:color w:val="auto"/>
          <w:kern w:val="2"/>
          <w:sz w:val="24"/>
          <w:szCs w:val="24"/>
        </w:rPr>
        <w:t>https://www.zcygov.cn/）获取（下载）招标文件，并于</w:t>
      </w:r>
      <w:r>
        <w:rPr>
          <w:rStyle w:val="80"/>
          <w:rFonts w:hint="eastAsia" w:cs="Times New Roman" w:asciiTheme="minorEastAsia" w:hAnsiTheme="minorEastAsia" w:eastAsiaTheme="minorEastAsia"/>
          <w:snapToGrid/>
          <w:color w:val="auto"/>
          <w:kern w:val="2"/>
          <w:sz w:val="24"/>
          <w:szCs w:val="24"/>
        </w:rPr>
        <w:t>202</w:t>
      </w:r>
      <w:r>
        <w:rPr>
          <w:rStyle w:val="80"/>
          <w:rFonts w:hint="eastAsia" w:cs="Times New Roman" w:asciiTheme="minorEastAsia" w:hAnsiTheme="minorEastAsia" w:eastAsiaTheme="minorEastAsia"/>
          <w:snapToGrid/>
          <w:color w:val="auto"/>
          <w:kern w:val="2"/>
          <w:sz w:val="24"/>
          <w:szCs w:val="24"/>
          <w:lang w:val="en-US" w:eastAsia="zh-CN"/>
        </w:rPr>
        <w:t>4</w:t>
      </w:r>
      <w:r>
        <w:rPr>
          <w:rStyle w:val="80"/>
          <w:rFonts w:cs="Times New Roman" w:asciiTheme="minorEastAsia" w:hAnsiTheme="minorEastAsia" w:eastAsiaTheme="minorEastAsia"/>
          <w:snapToGrid/>
          <w:color w:val="auto"/>
          <w:kern w:val="2"/>
          <w:sz w:val="24"/>
          <w:szCs w:val="24"/>
        </w:rPr>
        <w:t>年</w:t>
      </w:r>
      <w:r>
        <w:rPr>
          <w:rStyle w:val="80"/>
          <w:rFonts w:hint="eastAsia" w:cs="Times New Roman" w:asciiTheme="minorEastAsia" w:hAnsiTheme="minorEastAsia" w:eastAsiaTheme="minorEastAsia"/>
          <w:snapToGrid/>
          <w:color w:val="auto"/>
          <w:kern w:val="2"/>
          <w:sz w:val="24"/>
          <w:szCs w:val="24"/>
          <w:lang w:val="en-US" w:eastAsia="zh-CN"/>
        </w:rPr>
        <w:t>5</w:t>
      </w:r>
      <w:r>
        <w:rPr>
          <w:rStyle w:val="80"/>
          <w:rFonts w:hint="eastAsia" w:cs="Times New Roman" w:asciiTheme="minorEastAsia" w:hAnsiTheme="minorEastAsia" w:eastAsiaTheme="minorEastAsia"/>
          <w:snapToGrid/>
          <w:color w:val="auto"/>
          <w:kern w:val="2"/>
          <w:sz w:val="24"/>
          <w:szCs w:val="24"/>
        </w:rPr>
        <w:t>月</w:t>
      </w:r>
      <w:r>
        <w:rPr>
          <w:rStyle w:val="80"/>
          <w:rFonts w:hint="eastAsia" w:cs="Times New Roman" w:asciiTheme="minorEastAsia" w:hAnsiTheme="minorEastAsia" w:eastAsiaTheme="minorEastAsia"/>
          <w:snapToGrid/>
          <w:color w:val="auto"/>
          <w:kern w:val="2"/>
          <w:sz w:val="24"/>
          <w:szCs w:val="24"/>
          <w:lang w:val="en-US" w:eastAsia="zh-CN"/>
        </w:rPr>
        <w:t>10</w:t>
      </w:r>
      <w:r>
        <w:rPr>
          <w:rStyle w:val="80"/>
          <w:rFonts w:hint="eastAsia" w:cs="Times New Roman" w:asciiTheme="minorEastAsia" w:hAnsiTheme="minorEastAsia" w:eastAsiaTheme="minorEastAsia"/>
          <w:snapToGrid/>
          <w:color w:val="auto"/>
          <w:kern w:val="2"/>
          <w:sz w:val="24"/>
          <w:szCs w:val="24"/>
        </w:rPr>
        <w:t>日</w:t>
      </w:r>
      <w:r>
        <w:rPr>
          <w:rStyle w:val="80"/>
          <w:rFonts w:hint="eastAsia" w:cs="Times New Roman" w:asciiTheme="minorEastAsia" w:hAnsiTheme="minorEastAsia" w:eastAsiaTheme="minorEastAsia"/>
          <w:snapToGrid/>
          <w:color w:val="auto"/>
          <w:kern w:val="2"/>
          <w:sz w:val="24"/>
          <w:szCs w:val="24"/>
          <w:lang w:val="en-US" w:eastAsia="zh-CN"/>
        </w:rPr>
        <w:t>9</w:t>
      </w:r>
      <w:r>
        <w:rPr>
          <w:rStyle w:val="80"/>
          <w:rFonts w:hint="eastAsia" w:cs="Times New Roman" w:asciiTheme="minorEastAsia" w:hAnsiTheme="minorEastAsia" w:eastAsiaTheme="minorEastAsia"/>
          <w:snapToGrid/>
          <w:color w:val="auto"/>
          <w:kern w:val="2"/>
          <w:sz w:val="24"/>
          <w:szCs w:val="24"/>
        </w:rPr>
        <w:t xml:space="preserve">点 </w:t>
      </w:r>
      <w:r>
        <w:rPr>
          <w:rStyle w:val="80"/>
          <w:rFonts w:hint="eastAsia" w:cs="Times New Roman" w:asciiTheme="minorEastAsia" w:hAnsiTheme="minorEastAsia" w:eastAsiaTheme="minorEastAsia"/>
          <w:snapToGrid/>
          <w:color w:val="auto"/>
          <w:kern w:val="2"/>
          <w:sz w:val="24"/>
          <w:szCs w:val="24"/>
          <w:lang w:val="en-US" w:eastAsia="zh-CN"/>
        </w:rPr>
        <w:t>30</w:t>
      </w:r>
      <w:r>
        <w:rPr>
          <w:rStyle w:val="80"/>
          <w:rFonts w:hint="eastAsia" w:cs="Times New Roman" w:asciiTheme="minorEastAsia" w:hAnsiTheme="minorEastAsia" w:eastAsiaTheme="minorEastAsia"/>
          <w:snapToGrid/>
          <w:color w:val="auto"/>
          <w:kern w:val="2"/>
          <w:sz w:val="24"/>
          <w:szCs w:val="24"/>
        </w:rPr>
        <w:t>分</w:t>
      </w:r>
      <w:r>
        <w:rPr>
          <w:rStyle w:val="80"/>
          <w:rFonts w:hint="eastAsia" w:cs="Times New Roman" w:asciiTheme="minorEastAsia" w:hAnsiTheme="minorEastAsia" w:eastAsiaTheme="minorEastAsia"/>
          <w:bCs/>
          <w:snapToGrid/>
          <w:color w:val="auto"/>
          <w:kern w:val="2"/>
          <w:sz w:val="24"/>
          <w:szCs w:val="24"/>
        </w:rPr>
        <w:t>00秒</w:t>
      </w:r>
      <w:r>
        <w:rPr>
          <w:rStyle w:val="80"/>
          <w:rFonts w:hint="eastAsia" w:cs="Times New Roman" w:asciiTheme="minorEastAsia" w:hAnsiTheme="minorEastAsia" w:eastAsiaTheme="minorEastAsia"/>
          <w:bCs/>
          <w:snapToGrid/>
          <w:color w:val="auto"/>
          <w:kern w:val="2"/>
          <w:sz w:val="24"/>
          <w:szCs w:val="24"/>
        </w:rPr>
        <w:fldChar w:fldCharType="end"/>
      </w:r>
      <w:r>
        <w:rPr>
          <w:rFonts w:hint="eastAsia" w:asciiTheme="minorEastAsia" w:hAnsiTheme="minorEastAsia" w:eastAsiaTheme="minorEastAsia"/>
          <w:bCs/>
          <w:color w:val="auto"/>
          <w:sz w:val="24"/>
        </w:rPr>
        <w:t>（北京时间）前</w:t>
      </w:r>
      <w:r>
        <w:rPr>
          <w:rFonts w:hint="eastAsia" w:asciiTheme="minorEastAsia" w:hAnsiTheme="minorEastAsia" w:eastAsiaTheme="minorEastAsia"/>
          <w:color w:val="auto"/>
          <w:sz w:val="24"/>
        </w:rPr>
        <w:t>递交（上传）投标文件。</w:t>
      </w:r>
    </w:p>
    <w:p>
      <w:pPr>
        <w:spacing w:line="360" w:lineRule="auto"/>
        <w:rPr>
          <w:rFonts w:ascii="宋体" w:hAnsi="宋体" w:cs="宋体"/>
          <w:b/>
          <w:color w:val="auto"/>
          <w:sz w:val="24"/>
        </w:rPr>
      </w:pPr>
      <w:r>
        <w:rPr>
          <w:rFonts w:hint="eastAsia" w:ascii="宋体" w:hAnsi="宋体" w:cs="宋体"/>
          <w:b/>
          <w:color w:val="auto"/>
          <w:sz w:val="24"/>
        </w:rPr>
        <w:t xml:space="preserve">一、项目基本情况                                            </w:t>
      </w:r>
    </w:p>
    <w:p>
      <w:pPr>
        <w:spacing w:line="360" w:lineRule="auto"/>
        <w:rPr>
          <w:rFonts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项目编号：</w:t>
      </w:r>
      <w:r>
        <w:rPr>
          <w:rFonts w:hint="eastAsia" w:ascii="宋体" w:hAnsi="宋体" w:cs="宋体"/>
          <w:b w:val="0"/>
          <w:bCs/>
          <w:color w:val="auto"/>
          <w:sz w:val="24"/>
          <w:lang w:val="en-US" w:eastAsia="zh-CN"/>
        </w:rPr>
        <w:t>JYCG-2024-020</w:t>
      </w:r>
    </w:p>
    <w:p>
      <w:pPr>
        <w:spacing w:line="360" w:lineRule="auto"/>
        <w:rPr>
          <w:rFonts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 xml:space="preserve"> 项目名称：</w:t>
      </w:r>
      <w:r>
        <w:rPr>
          <w:rFonts w:hint="eastAsia" w:hAnsi="宋体" w:cs="宋体"/>
          <w:bCs/>
          <w:snapToGrid/>
          <w:color w:val="auto"/>
          <w:kern w:val="2"/>
          <w:sz w:val="24"/>
          <w:szCs w:val="24"/>
          <w:lang w:val="en-US" w:eastAsia="zh-CN"/>
        </w:rPr>
        <w:t>余杭街道第五幼儿园专用教室设备采购项目</w:t>
      </w:r>
    </w:p>
    <w:p>
      <w:pPr>
        <w:spacing w:line="360" w:lineRule="auto"/>
        <w:rPr>
          <w:rFonts w:hint="default" w:ascii="宋体" w:hAnsi="宋体" w:cs="宋体"/>
          <w:color w:val="auto"/>
          <w:sz w:val="24"/>
          <w:lang w:val="en-US"/>
        </w:rPr>
      </w:pPr>
      <w:r>
        <w:rPr>
          <w:rFonts w:hint="eastAsia" w:ascii="宋体" w:hAnsi="宋体" w:cs="宋体"/>
          <w:color w:val="auto"/>
          <w:sz w:val="24"/>
        </w:rPr>
        <w:t xml:space="preserve">   </w:t>
      </w:r>
      <w:r>
        <w:rPr>
          <w:rFonts w:hint="eastAsia" w:ascii="宋体" w:hAnsi="宋体" w:cs="宋体"/>
          <w:b/>
          <w:color w:val="auto"/>
          <w:sz w:val="24"/>
        </w:rPr>
        <w:t xml:space="preserve"> 预算金额（元）：</w:t>
      </w:r>
      <w:r>
        <w:rPr>
          <w:rFonts w:hint="eastAsia" w:ascii="宋体" w:hAnsi="宋体" w:cs="宋体"/>
          <w:b/>
          <w:color w:val="auto"/>
          <w:sz w:val="24"/>
          <w:lang w:val="en-US" w:eastAsia="zh-CN"/>
        </w:rPr>
        <w:t>1200000</w:t>
      </w:r>
    </w:p>
    <w:p>
      <w:pPr>
        <w:spacing w:line="360" w:lineRule="auto"/>
        <w:ind w:firstLine="480"/>
        <w:rPr>
          <w:rFonts w:hint="default" w:ascii="宋体" w:hAnsi="宋体" w:cs="宋体"/>
          <w:color w:val="auto"/>
          <w:sz w:val="24"/>
          <w:lang w:val="en-US"/>
        </w:rPr>
      </w:pPr>
      <w:r>
        <w:rPr>
          <w:rFonts w:hint="eastAsia" w:ascii="宋体" w:hAnsi="宋体" w:cs="宋体"/>
          <w:b/>
          <w:color w:val="auto"/>
          <w:sz w:val="24"/>
        </w:rPr>
        <w:t>最高限价（元）：</w:t>
      </w:r>
      <w:r>
        <w:rPr>
          <w:rFonts w:hint="eastAsia" w:ascii="宋体" w:hAnsi="宋体" w:cs="宋体"/>
          <w:b/>
          <w:color w:val="auto"/>
          <w:sz w:val="24"/>
          <w:lang w:val="en-US" w:eastAsia="zh-CN"/>
        </w:rPr>
        <w:t>1200000</w:t>
      </w:r>
    </w:p>
    <w:p>
      <w:pPr>
        <w:pStyle w:val="6"/>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hAnsi="宋体" w:cs="宋体"/>
          <w:bCs/>
          <w:snapToGrid/>
          <w:color w:val="auto"/>
          <w:kern w:val="2"/>
          <w:sz w:val="24"/>
          <w:szCs w:val="24"/>
          <w:lang w:val="en-US" w:eastAsia="zh-CN"/>
        </w:rPr>
        <w:t>余杭街道第五幼儿园专用教室设备采购项目</w:t>
      </w:r>
      <w:r>
        <w:rPr>
          <w:rFonts w:hint="eastAsia" w:hAnsi="宋体" w:cs="宋体"/>
          <w:bCs/>
          <w:snapToGrid/>
          <w:color w:val="auto"/>
          <w:kern w:val="2"/>
          <w:sz w:val="24"/>
          <w:szCs w:val="24"/>
        </w:rPr>
        <w:t>主要内容：</w:t>
      </w:r>
      <w:r>
        <w:rPr>
          <w:rFonts w:hint="eastAsia" w:hAnsi="宋体" w:cs="宋体"/>
          <w:bCs/>
          <w:snapToGrid/>
          <w:color w:val="auto"/>
          <w:kern w:val="2"/>
          <w:sz w:val="24"/>
          <w:szCs w:val="24"/>
          <w:lang w:val="en-US" w:eastAsia="zh-CN"/>
        </w:rPr>
        <w:t>余杭街道第五幼儿园专用教室设备采购</w:t>
      </w:r>
      <w:r>
        <w:rPr>
          <w:rFonts w:hint="eastAsia" w:hAnsi="宋体" w:cs="宋体"/>
          <w:bCs/>
          <w:snapToGrid/>
          <w:color w:val="auto"/>
          <w:kern w:val="2"/>
          <w:sz w:val="24"/>
          <w:szCs w:val="24"/>
        </w:rPr>
        <w:t>。</w:t>
      </w:r>
      <w:r>
        <w:rPr>
          <w:rFonts w:hint="eastAsia" w:asciiTheme="minorEastAsia" w:hAnsiTheme="minorEastAsia" w:eastAsiaTheme="minorEastAsia"/>
          <w:snapToGrid/>
          <w:color w:val="auto"/>
          <w:kern w:val="2"/>
          <w:sz w:val="24"/>
          <w:szCs w:val="24"/>
        </w:rPr>
        <w:t>具体以招标文件第三部分采购需求为准，供应商可点击本公告下方“浏览采购文件”查看采购需求。</w:t>
      </w:r>
    </w:p>
    <w:p>
      <w:pPr>
        <w:pStyle w:val="136"/>
        <w:ind w:firstLine="482"/>
        <w:outlineLvl w:val="2"/>
        <w:rPr>
          <w:rFonts w:ascii="宋体" w:hAnsi="宋体" w:cs="宋体"/>
          <w:color w:val="auto"/>
        </w:rPr>
      </w:pPr>
      <w:r>
        <w:rPr>
          <w:rFonts w:hint="eastAsia" w:ascii="宋体" w:hAnsi="宋体" w:cs="宋体"/>
          <w:b/>
          <w:color w:val="auto"/>
        </w:rPr>
        <w:t>合同履约期限：</w:t>
      </w:r>
      <w:r>
        <w:rPr>
          <w:rFonts w:hint="eastAsia" w:ascii="宋体" w:hAnsi="宋体" w:cs="宋体"/>
          <w:b/>
          <w:color w:val="auto"/>
          <w:lang w:eastAsia="zh-CN"/>
        </w:rPr>
        <w:t>详见第三部分采购需求。</w:t>
      </w:r>
      <w:r>
        <w:rPr>
          <w:rFonts w:hint="eastAsia" w:ascii="宋体" w:hAnsi="宋体" w:cs="宋体"/>
          <w:b/>
          <w:color w:val="auto"/>
        </w:rPr>
        <w:t xml:space="preserve"> </w:t>
      </w:r>
    </w:p>
    <w:p>
      <w:pPr>
        <w:pStyle w:val="6"/>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color w:val="auto"/>
          <w:sz w:val="24"/>
        </w:rPr>
      </w:pPr>
      <w:r>
        <w:rPr>
          <w:rFonts w:hint="eastAsia" w:ascii="宋体" w:hAnsi="宋体" w:cs="宋体"/>
          <w:b/>
          <w:color w:val="auto"/>
          <w:sz w:val="24"/>
        </w:rPr>
        <w:t>二、</w:t>
      </w:r>
      <w:bookmarkStart w:id="11" w:name="_Hlk101132948"/>
      <w:r>
        <w:rPr>
          <w:rFonts w:hint="eastAsia" w:ascii="宋体" w:hAnsi="宋体" w:cs="宋体"/>
          <w:b/>
          <w:color w:val="auto"/>
          <w:sz w:val="24"/>
        </w:rPr>
        <w:t>申请人的资格要求</w:t>
      </w:r>
      <w:bookmarkEnd w:id="11"/>
      <w:r>
        <w:rPr>
          <w:rFonts w:hint="eastAsia" w:ascii="宋体" w:hAnsi="宋体" w:cs="宋体"/>
          <w:b/>
          <w:color w:val="auto"/>
          <w:sz w:val="24"/>
        </w:rPr>
        <w:t>：</w:t>
      </w:r>
    </w:p>
    <w:p>
      <w:pPr>
        <w:spacing w:line="360" w:lineRule="auto"/>
        <w:ind w:firstLine="480"/>
        <w:rPr>
          <w:rFonts w:ascii="宋体" w:hAnsi="宋体" w:cs="宋体"/>
          <w:snapToGrid w:val="0"/>
          <w:color w:val="auto"/>
          <w:kern w:val="28"/>
          <w:sz w:val="24"/>
          <w:szCs w:val="20"/>
        </w:rPr>
      </w:pPr>
      <w:r>
        <w:rPr>
          <w:rFonts w:hint="eastAsia" w:ascii="宋体" w:hAnsi="宋体" w:cs="宋体"/>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rPr>
      </w:pPr>
      <w:r>
        <w:rPr>
          <w:rFonts w:hint="eastAsia" w:ascii="宋体" w:hAnsi="宋体" w:cs="宋体"/>
          <w:snapToGrid w:val="0"/>
          <w:color w:val="auto"/>
          <w:kern w:val="28"/>
          <w:sz w:val="24"/>
          <w:szCs w:val="20"/>
        </w:rPr>
        <w:t xml:space="preserve">    </w:t>
      </w:r>
      <w:r>
        <w:rPr>
          <w:rFonts w:ascii="宋体" w:hAnsi="宋体" w:cs="宋体"/>
          <w:snapToGrid w:val="0"/>
          <w:color w:val="auto"/>
          <w:kern w:val="28"/>
          <w:sz w:val="24"/>
          <w:szCs w:val="20"/>
        </w:rPr>
        <w:t>2</w:t>
      </w:r>
      <w:r>
        <w:rPr>
          <w:rFonts w:hint="eastAsia" w:ascii="宋体" w:hAnsi="宋体" w:cs="宋体"/>
          <w:snapToGrid w:val="0"/>
          <w:color w:val="auto"/>
          <w:kern w:val="28"/>
          <w:sz w:val="24"/>
          <w:szCs w:val="20"/>
        </w:rPr>
        <w:t>.</w:t>
      </w:r>
      <w:r>
        <w:rPr>
          <w:rFonts w:hint="eastAsia"/>
          <w:color w:val="auto"/>
        </w:rPr>
        <w:t xml:space="preserve"> </w:t>
      </w:r>
      <w:r>
        <w:rPr>
          <w:rFonts w:hint="eastAsia" w:ascii="宋体" w:hAnsi="宋体" w:cs="宋体"/>
          <w:snapToGrid w:val="0"/>
          <w:color w:val="auto"/>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rPr>
      </w:pPr>
      <w:r>
        <w:rPr>
          <w:rFonts w:ascii="宋体" w:hAnsi="宋体" w:cs="宋体"/>
          <w:snapToGrid w:val="0"/>
          <w:color w:val="auto"/>
          <w:kern w:val="28"/>
          <w:sz w:val="24"/>
          <w:szCs w:val="20"/>
        </w:rPr>
        <w:t>3</w:t>
      </w:r>
      <w:r>
        <w:rPr>
          <w:rFonts w:hint="eastAsia" w:ascii="宋体" w:hAnsi="宋体" w:cs="宋体"/>
          <w:snapToGrid w:val="0"/>
          <w:color w:val="auto"/>
          <w:kern w:val="28"/>
          <w:sz w:val="24"/>
          <w:szCs w:val="20"/>
        </w:rPr>
        <w:t>.落实政府采购政策需满足的资格要求：</w:t>
      </w:r>
    </w:p>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928616923"/>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无</w:t>
      </w:r>
      <w:r>
        <w:rPr>
          <w:rFonts w:hint="eastAsia" w:ascii="宋体" w:hAnsi="宋体" w:cs="宋体"/>
          <w:snapToGrid w:val="0"/>
          <w:color w:val="auto"/>
          <w:kern w:val="28"/>
          <w:sz w:val="24"/>
          <w:szCs w:val="20"/>
        </w:rPr>
        <w:t>（注：不得限制大中型企业与小微企业组成联合体参与投标）</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024704304"/>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专</w:t>
      </w:r>
      <w:r>
        <w:rPr>
          <w:rFonts w:hint="eastAsia" w:ascii="宋体" w:hAnsi="宋体" w:cs="宋体"/>
          <w:color w:val="auto"/>
          <w:sz w:val="24"/>
        </w:rPr>
        <w:t>门面向中小企业</w:t>
      </w:r>
    </w:p>
    <w:p>
      <w:pPr>
        <w:spacing w:line="360" w:lineRule="auto"/>
        <w:ind w:firstLine="897" w:firstLineChars="374"/>
        <w:rPr>
          <w:rFonts w:ascii="宋体" w:hAnsi="宋体" w:cs="宋体"/>
          <w:color w:val="auto"/>
          <w:sz w:val="24"/>
          <w:u w:val="single"/>
        </w:rPr>
      </w:pPr>
      <w:sdt>
        <w:sdtPr>
          <w:rPr>
            <w:rFonts w:hint="eastAsia" w:ascii="宋体" w:hAnsi="宋体" w:cs="宋体"/>
            <w:color w:val="auto"/>
            <w:kern w:val="0"/>
            <w:sz w:val="24"/>
          </w:rPr>
          <w:id w:val="-924730588"/>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sz w:val="24"/>
        </w:rPr>
        <w:t>货物全部由符合政策要求的中小企业制造，提供中小企业声明函；</w:t>
      </w:r>
    </w:p>
    <w:p>
      <w:pPr>
        <w:spacing w:line="360" w:lineRule="auto"/>
        <w:ind w:firstLine="897" w:firstLineChars="374"/>
        <w:rPr>
          <w:rFonts w:ascii="宋体" w:hAnsi="宋体" w:cs="宋体"/>
          <w:color w:val="auto"/>
          <w:sz w:val="24"/>
        </w:rPr>
      </w:pPr>
      <w:sdt>
        <w:sdtPr>
          <w:rPr>
            <w:rFonts w:hint="eastAsia" w:ascii="宋体" w:hAnsi="宋体" w:cs="宋体"/>
            <w:color w:val="auto"/>
            <w:kern w:val="0"/>
            <w:sz w:val="24"/>
          </w:rPr>
          <w:id w:val="-1152604937"/>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货物全部由符合政策要求的小微企业制造，提供中小企业声明函；</w:t>
      </w:r>
    </w:p>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98560779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bookmarkStart w:id="12" w:name="_Hlk101132524"/>
        </w:sdtContent>
      </w:sdt>
      <w:r>
        <w:rPr>
          <w:rFonts w:hint="eastAsia" w:ascii="宋体" w:hAnsi="宋体" w:cs="宋体"/>
          <w:color w:val="auto"/>
          <w:sz w:val="24"/>
        </w:rPr>
        <w:t>要求以联合体形式参加，提供联合协议和中小企业声明函，联合协议中中小企业合同金额应当达到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rPr>
        <w:t>；</w:t>
      </w:r>
    </w:p>
    <w:bookmarkEnd w:id="12"/>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3463064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要求合同分包，提供分包意向协议和中小企业声明函，分包意向协议中中小企业合同金额应当达到达到</w:t>
      </w:r>
      <w:r>
        <w:rPr>
          <w:rFonts w:hint="eastAsia" w:ascii="宋体" w:hAnsi="宋体" w:cs="宋体"/>
          <w:color w:val="auto"/>
          <w:sz w:val="24"/>
          <w:u w:val="single"/>
        </w:rPr>
        <w:t xml:space="preserve">  </w:t>
      </w:r>
      <w:r>
        <w:rPr>
          <w:rFonts w:hint="eastAsia" w:ascii="宋体" w:hAnsi="宋体" w:cs="宋体"/>
          <w:color w:val="auto"/>
          <w:sz w:val="24"/>
        </w:rPr>
        <w:t>% ，其中小微企业合同金额应当达到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 ;</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ascii="宋体" w:hAnsi="宋体" w:cs="宋体"/>
          <w:color w:val="auto"/>
          <w:sz w:val="24"/>
        </w:rPr>
        <w:t>4</w:t>
      </w:r>
      <w:r>
        <w:rPr>
          <w:rFonts w:hint="eastAsia" w:ascii="宋体" w:hAnsi="宋体" w:cs="宋体"/>
          <w:color w:val="auto"/>
          <w:sz w:val="24"/>
        </w:rPr>
        <w:t>.本项目的特定资格要求：无；</w:t>
      </w:r>
    </w:p>
    <w:p>
      <w:pPr>
        <w:snapToGrid w:val="0"/>
        <w:spacing w:line="360" w:lineRule="auto"/>
        <w:ind w:firstLine="480" w:firstLineChars="200"/>
        <w:rPr>
          <w:rFonts w:ascii="宋体" w:hAnsi="宋体" w:cs="宋体"/>
          <w:color w:val="auto"/>
          <w:sz w:val="24"/>
        </w:rPr>
      </w:pPr>
      <w:r>
        <w:rPr>
          <w:rFonts w:ascii="宋体" w:hAnsi="宋体" w:cs="宋体"/>
          <w:color w:val="auto"/>
          <w:sz w:val="24"/>
        </w:rPr>
        <w:t>5</w:t>
      </w:r>
      <w:r>
        <w:rPr>
          <w:rFonts w:hint="eastAsia" w:ascii="宋体" w:hAnsi="宋体" w:cs="宋体"/>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rPr>
      </w:pPr>
      <w:r>
        <w:rPr>
          <w:rFonts w:hint="eastAsia" w:ascii="宋体" w:hAnsi="宋体" w:cs="宋体"/>
          <w:b/>
          <w:color w:val="auto"/>
          <w:sz w:val="24"/>
        </w:rPr>
        <w:t xml:space="preserve">三、获取招标文件 </w:t>
      </w:r>
    </w:p>
    <w:p>
      <w:pPr>
        <w:spacing w:line="360" w:lineRule="auto"/>
        <w:ind w:firstLine="482" w:firstLineChars="200"/>
        <w:rPr>
          <w:rFonts w:ascii="宋体" w:hAnsi="宋体" w:cs="宋体"/>
          <w:color w:val="auto"/>
          <w:sz w:val="24"/>
        </w:rPr>
      </w:pPr>
      <w:r>
        <w:rPr>
          <w:rFonts w:hint="eastAsia" w:ascii="宋体" w:hAnsi="宋体" w:cs="宋体"/>
          <w:b/>
          <w:color w:val="auto"/>
          <w:sz w:val="24"/>
        </w:rPr>
        <w:t>时间：</w:t>
      </w:r>
      <w:r>
        <w:rPr>
          <w:rFonts w:hint="eastAsia" w:ascii="宋体" w:hAnsi="宋体" w:cs="宋体"/>
          <w:color w:val="auto"/>
          <w:sz w:val="24"/>
        </w:rPr>
        <w:t>/至</w:t>
      </w:r>
      <w:r>
        <w:rPr>
          <w:rFonts w:hint="eastAsia" w:ascii="宋体" w:hAnsi="宋体" w:cs="宋体"/>
          <w:color w:val="auto"/>
          <w:sz w:val="24"/>
          <w:u w:val="single"/>
        </w:rPr>
        <w:t>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 xml:space="preserve"> 5 </w:t>
      </w:r>
      <w:r>
        <w:rPr>
          <w:rFonts w:hint="eastAsia" w:ascii="宋体" w:hAnsi="宋体" w:cs="宋体"/>
          <w:color w:val="auto"/>
          <w:sz w:val="24"/>
          <w:u w:val="single"/>
        </w:rPr>
        <w:t>月</w:t>
      </w:r>
      <w:r>
        <w:rPr>
          <w:rFonts w:hint="eastAsia" w:ascii="宋体" w:hAnsi="宋体" w:cs="宋体"/>
          <w:color w:val="auto"/>
          <w:sz w:val="24"/>
          <w:u w:val="single"/>
          <w:lang w:val="en-US" w:eastAsia="zh-CN"/>
        </w:rPr>
        <w:t xml:space="preserve"> 10 </w:t>
      </w:r>
      <w:r>
        <w:rPr>
          <w:rFonts w:hint="eastAsia" w:ascii="宋体" w:hAnsi="宋体" w:cs="宋体"/>
          <w:color w:val="auto"/>
          <w:sz w:val="24"/>
          <w:u w:val="single"/>
        </w:rPr>
        <w:t>日</w:t>
      </w:r>
      <w:r>
        <w:rPr>
          <w:rFonts w:hint="eastAsia" w:ascii="宋体" w:hAnsi="宋体" w:cs="宋体"/>
          <w:color w:val="auto"/>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rPr>
      </w:pPr>
      <w:r>
        <w:rPr>
          <w:rFonts w:hint="eastAsia" w:ascii="宋体" w:hAnsi="宋体" w:cs="宋体"/>
          <w:b/>
          <w:color w:val="auto"/>
          <w:sz w:val="24"/>
        </w:rPr>
        <w:t>地点（网址）：</w:t>
      </w:r>
      <w:r>
        <w:rPr>
          <w:rFonts w:hint="eastAsia" w:ascii="宋体" w:hAnsi="宋体" w:cs="宋体"/>
          <w:color w:val="auto"/>
          <w:sz w:val="24"/>
        </w:rPr>
        <w:t xml:space="preserve">政采云平台（https://www.zcygov.cn/） </w:t>
      </w:r>
    </w:p>
    <w:p>
      <w:pPr>
        <w:spacing w:line="360" w:lineRule="auto"/>
        <w:ind w:firstLine="482" w:firstLineChars="200"/>
        <w:rPr>
          <w:rFonts w:ascii="宋体" w:hAnsi="宋体" w:cs="宋体"/>
          <w:color w:val="auto"/>
          <w:sz w:val="24"/>
        </w:rPr>
      </w:pPr>
      <w:r>
        <w:rPr>
          <w:rFonts w:hint="eastAsia" w:ascii="宋体" w:hAnsi="宋体" w:cs="宋体"/>
          <w:b/>
          <w:color w:val="auto"/>
          <w:sz w:val="24"/>
        </w:rPr>
        <w:t>方式：</w:t>
      </w:r>
      <w:r>
        <w:rPr>
          <w:rFonts w:hint="eastAsia" w:ascii="宋体" w:hAnsi="宋体" w:cs="宋体"/>
          <w:color w:val="auto"/>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rPr>
      </w:pPr>
      <w:r>
        <w:rPr>
          <w:rFonts w:hint="eastAsia" w:ascii="宋体" w:hAnsi="宋体" w:cs="宋体"/>
          <w:b/>
          <w:color w:val="auto"/>
          <w:sz w:val="24"/>
        </w:rPr>
        <w:t>售价（元）：</w:t>
      </w:r>
      <w:r>
        <w:rPr>
          <w:rFonts w:hint="eastAsia" w:ascii="宋体" w:hAnsi="宋体" w:cs="宋体"/>
          <w:color w:val="auto"/>
          <w:sz w:val="24"/>
        </w:rPr>
        <w:t xml:space="preserve">0 </w:t>
      </w:r>
      <w:r>
        <w:rPr>
          <w:rFonts w:hint="eastAsia" w:ascii="宋体" w:hAnsi="宋体" w:cs="宋体"/>
          <w:color w:val="auto"/>
          <w:sz w:val="24"/>
        </w:rPr>
        <w:tab/>
      </w:r>
    </w:p>
    <w:p>
      <w:pPr>
        <w:spacing w:line="360" w:lineRule="auto"/>
        <w:rPr>
          <w:rFonts w:ascii="宋体" w:hAnsi="宋体" w:cs="宋体"/>
          <w:b/>
          <w:color w:val="auto"/>
          <w:sz w:val="24"/>
        </w:rPr>
      </w:pPr>
      <w:r>
        <w:rPr>
          <w:rFonts w:hint="eastAsia" w:ascii="宋体" w:hAnsi="宋体" w:cs="宋体"/>
          <w:b/>
          <w:color w:val="auto"/>
          <w:sz w:val="24"/>
        </w:rPr>
        <w:t>四、提交投标文件截止时间、开标时间和地点</w:t>
      </w:r>
    </w:p>
    <w:p>
      <w:pPr>
        <w:spacing w:line="360" w:lineRule="auto"/>
        <w:ind w:firstLine="482" w:firstLineChars="200"/>
        <w:rPr>
          <w:rFonts w:ascii="宋体" w:hAnsi="宋体" w:cs="宋体"/>
          <w:color w:val="auto"/>
          <w:sz w:val="24"/>
        </w:rPr>
      </w:pPr>
      <w:r>
        <w:rPr>
          <w:rFonts w:hint="eastAsia" w:ascii="宋体" w:hAnsi="宋体" w:cs="宋体"/>
          <w:b/>
          <w:color w:val="auto"/>
          <w:sz w:val="24"/>
        </w:rPr>
        <w:t>提交投标文件截止时间：</w:t>
      </w:r>
      <w:r>
        <w:rPr>
          <w:rFonts w:hint="eastAsia" w:ascii="宋体" w:hAnsi="宋体" w:cs="宋体"/>
          <w:color w:val="auto"/>
          <w:sz w:val="24"/>
          <w:u w:val="single"/>
        </w:rPr>
        <w:t xml:space="preserve"> 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 xml:space="preserve"> 5</w:t>
      </w:r>
      <w:r>
        <w:rPr>
          <w:rFonts w:hint="eastAsia" w:ascii="宋体" w:hAnsi="宋体" w:cs="宋体"/>
          <w:color w:val="auto"/>
          <w:sz w:val="24"/>
          <w:u w:val="single"/>
        </w:rPr>
        <w:t>月</w:t>
      </w:r>
      <w:r>
        <w:rPr>
          <w:rFonts w:hint="eastAsia" w:ascii="宋体" w:hAnsi="宋体" w:cs="宋体"/>
          <w:color w:val="auto"/>
          <w:sz w:val="24"/>
          <w:u w:val="single"/>
          <w:lang w:val="en-US" w:eastAsia="zh-CN"/>
        </w:rPr>
        <w:t xml:space="preserve"> 10 </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分00秒</w:t>
      </w:r>
      <w:r>
        <w:rPr>
          <w:rFonts w:hint="eastAsia" w:ascii="宋体" w:hAnsi="宋体" w:cs="宋体"/>
          <w:color w:val="auto"/>
          <w:sz w:val="24"/>
        </w:rPr>
        <w:t>（北京时间）</w:t>
      </w:r>
    </w:p>
    <w:p>
      <w:pPr>
        <w:spacing w:line="360" w:lineRule="auto"/>
        <w:ind w:firstLine="482" w:firstLineChars="200"/>
        <w:rPr>
          <w:rFonts w:ascii="宋体" w:hAnsi="宋体" w:cs="宋体"/>
          <w:b/>
          <w:color w:val="auto"/>
          <w:sz w:val="24"/>
        </w:rPr>
      </w:pPr>
      <w:r>
        <w:rPr>
          <w:rFonts w:hint="eastAsia" w:ascii="宋体" w:hAnsi="宋体" w:cs="宋体"/>
          <w:b/>
          <w:color w:val="auto"/>
          <w:sz w:val="24"/>
        </w:rPr>
        <w:t>投标地点（网址）：</w:t>
      </w:r>
      <w:r>
        <w:rPr>
          <w:rFonts w:hint="eastAsia" w:ascii="宋体" w:hAnsi="宋体" w:cs="宋体"/>
          <w:color w:val="auto"/>
          <w:sz w:val="24"/>
        </w:rPr>
        <w:t xml:space="preserve">政采云平台（https://www.zcygov.cn/） </w:t>
      </w:r>
    </w:p>
    <w:p>
      <w:pPr>
        <w:spacing w:line="360" w:lineRule="auto"/>
        <w:ind w:firstLine="482" w:firstLineChars="200"/>
        <w:rPr>
          <w:rFonts w:ascii="宋体" w:hAnsi="宋体" w:cs="宋体"/>
          <w:bCs/>
          <w:color w:val="auto"/>
          <w:sz w:val="24"/>
          <w:u w:val="single"/>
        </w:rPr>
      </w:pPr>
      <w:r>
        <w:rPr>
          <w:rFonts w:hint="eastAsia" w:ascii="宋体" w:hAnsi="宋体" w:cs="宋体"/>
          <w:b/>
          <w:color w:val="auto"/>
          <w:sz w:val="24"/>
        </w:rPr>
        <w:t>开标时间：</w:t>
      </w:r>
      <w:r>
        <w:rPr>
          <w:rFonts w:hint="eastAsia" w:ascii="宋体" w:hAnsi="宋体" w:cs="宋体"/>
          <w:color w:val="auto"/>
          <w:sz w:val="24"/>
          <w:u w:val="single"/>
        </w:rPr>
        <w:t>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 xml:space="preserve"> 5</w:t>
      </w:r>
      <w:r>
        <w:rPr>
          <w:rFonts w:hint="eastAsia" w:ascii="宋体" w:hAnsi="宋体" w:cs="宋体"/>
          <w:color w:val="auto"/>
          <w:sz w:val="24"/>
          <w:u w:val="single"/>
        </w:rPr>
        <w:t>月</w:t>
      </w:r>
      <w:r>
        <w:rPr>
          <w:rFonts w:hint="eastAsia" w:ascii="宋体" w:hAnsi="宋体" w:cs="宋体"/>
          <w:color w:val="auto"/>
          <w:sz w:val="24"/>
          <w:u w:val="single"/>
          <w:lang w:val="en-US" w:eastAsia="zh-CN"/>
        </w:rPr>
        <w:t xml:space="preserve"> 10</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分00秒</w:t>
      </w:r>
    </w:p>
    <w:p>
      <w:pPr>
        <w:spacing w:line="360" w:lineRule="auto"/>
        <w:ind w:firstLine="482" w:firstLineChars="200"/>
        <w:rPr>
          <w:rFonts w:ascii="宋体" w:hAnsi="宋体" w:cs="宋体"/>
          <w:color w:val="auto"/>
          <w:sz w:val="24"/>
        </w:rPr>
      </w:pPr>
      <w:r>
        <w:rPr>
          <w:rFonts w:hint="eastAsia" w:ascii="宋体" w:hAnsi="宋体" w:cs="宋体"/>
          <w:b/>
          <w:color w:val="auto"/>
          <w:sz w:val="24"/>
        </w:rPr>
        <w:t>开标地点（网址）：</w:t>
      </w:r>
      <w:r>
        <w:rPr>
          <w:rFonts w:hint="eastAsia" w:ascii="宋体" w:hAnsi="宋体" w:cs="宋体"/>
          <w:color w:val="auto"/>
          <w:sz w:val="24"/>
        </w:rPr>
        <w:t>政采云平台（https://www.zcygov.cn/）</w:t>
      </w:r>
    </w:p>
    <w:p>
      <w:pPr>
        <w:spacing w:line="360" w:lineRule="auto"/>
        <w:rPr>
          <w:rFonts w:ascii="宋体" w:hAnsi="宋体" w:cs="宋体"/>
          <w:color w:val="auto"/>
          <w:sz w:val="24"/>
        </w:rPr>
      </w:pPr>
      <w:r>
        <w:rPr>
          <w:rFonts w:hint="eastAsia" w:ascii="宋体" w:hAnsi="宋体" w:cs="宋体"/>
          <w:b/>
          <w:color w:val="auto"/>
          <w:sz w:val="24"/>
        </w:rPr>
        <w:t xml:space="preserve">五、公告期限 </w:t>
      </w:r>
    </w:p>
    <w:p>
      <w:pPr>
        <w:spacing w:line="360" w:lineRule="auto"/>
        <w:ind w:firstLine="480" w:firstLineChars="200"/>
        <w:rPr>
          <w:rFonts w:ascii="宋体" w:hAnsi="宋体" w:cs="宋体"/>
          <w:color w:val="auto"/>
          <w:sz w:val="24"/>
        </w:rPr>
      </w:pPr>
      <w:r>
        <w:rPr>
          <w:rFonts w:hint="eastAsia" w:ascii="宋体" w:hAnsi="宋体" w:cs="宋体"/>
          <w:color w:val="auto"/>
          <w:sz w:val="24"/>
        </w:rPr>
        <w:t>自本公告发布之日起5个工作日。</w:t>
      </w:r>
    </w:p>
    <w:p>
      <w:pPr>
        <w:spacing w:line="360" w:lineRule="auto"/>
        <w:rPr>
          <w:rFonts w:ascii="宋体" w:hAnsi="宋体" w:cs="宋体"/>
          <w:b/>
          <w:color w:val="auto"/>
          <w:sz w:val="24"/>
        </w:rPr>
      </w:pPr>
      <w:r>
        <w:rPr>
          <w:rFonts w:hint="eastAsia" w:ascii="宋体" w:hAnsi="宋体" w:cs="宋体"/>
          <w:b/>
          <w:color w:val="auto"/>
          <w:sz w:val="24"/>
        </w:rPr>
        <w:t>六、其他补充事宜</w:t>
      </w:r>
    </w:p>
    <w:p>
      <w:pPr>
        <w:spacing w:line="360" w:lineRule="auto"/>
        <w:ind w:firstLine="480" w:firstLineChars="200"/>
        <w:rPr>
          <w:rFonts w:ascii="宋体" w:hAnsi="宋体" w:cs="宋体"/>
          <w:sz w:val="24"/>
        </w:rPr>
      </w:pPr>
      <w:r>
        <w:rPr>
          <w:rFonts w:hint="eastAsia" w:ascii="宋体" w:hAnsi="宋体" w:cs="宋体"/>
          <w:color w:val="auto"/>
          <w:sz w:val="24"/>
        </w:rPr>
        <w:t xml:space="preserve"> 1. </w:t>
      </w:r>
      <w:r>
        <w:rPr>
          <w:rFonts w:ascii="宋体" w:hAnsi="宋体" w:cs="宋体"/>
          <w:color w:val="auto"/>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w:t>
      </w:r>
      <w:r>
        <w:rPr>
          <w:rFonts w:ascii="宋体" w:hAnsi="宋体" w:cs="宋体"/>
          <w:sz w:val="24"/>
        </w:rPr>
        <w:t>规定与上述文件内容不一致的，按上述文件要求执行</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sz w:val="24"/>
          <w:lang w:eastAsia="zh-CN"/>
        </w:rPr>
        <w:t>采购代理机构</w:t>
      </w:r>
      <w:r>
        <w:rPr>
          <w:rFonts w:hint="eastAsia" w:ascii="宋体" w:hAnsi="宋体" w:cs="宋体"/>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60" w:lineRule="auto"/>
        <w:rPr>
          <w:rFonts w:ascii="宋体" w:hAnsi="宋体" w:cs="宋体"/>
          <w:color w:val="auto"/>
          <w:sz w:val="24"/>
        </w:rPr>
      </w:pPr>
      <w:r>
        <w:rPr>
          <w:rFonts w:hint="eastAsia" w:ascii="宋体" w:hAnsi="宋体" w:cs="宋体"/>
          <w:color w:val="auto"/>
          <w:sz w:val="24"/>
        </w:rPr>
        <w:t xml:space="preserve">    1.采购人信息</w:t>
      </w:r>
    </w:p>
    <w:p>
      <w:pPr>
        <w:spacing w:line="360" w:lineRule="auto"/>
        <w:rPr>
          <w:rFonts w:ascii="宋体" w:hAnsi="宋体" w:cs="宋体"/>
          <w:color w:val="auto"/>
          <w:sz w:val="24"/>
        </w:rPr>
      </w:pPr>
      <w:r>
        <w:rPr>
          <w:rFonts w:hint="eastAsia" w:ascii="宋体" w:hAnsi="宋体" w:cs="宋体"/>
          <w:color w:val="auto"/>
          <w:sz w:val="24"/>
        </w:rPr>
        <w:t xml:space="preserve">    名    称：</w:t>
      </w:r>
      <w:r>
        <w:rPr>
          <w:rFonts w:hint="eastAsia" w:ascii="宋体" w:hAnsi="宋体" w:cs="宋体"/>
          <w:color w:val="auto"/>
          <w:sz w:val="24"/>
          <w:lang w:val="en-US" w:eastAsia="zh-CN"/>
        </w:rPr>
        <w:t>杭州市余杭区人民政府余杭街道办事处</w:t>
      </w:r>
      <w:r>
        <w:rPr>
          <w:rFonts w:hint="eastAsia" w:ascii="宋体" w:hAnsi="宋体" w:cs="宋体"/>
          <w:color w:val="auto"/>
          <w:sz w:val="24"/>
        </w:rPr>
        <w:t xml:space="preserve"> </w:t>
      </w:r>
    </w:p>
    <w:p>
      <w:pPr>
        <w:spacing w:line="360" w:lineRule="auto"/>
        <w:rPr>
          <w:rFonts w:ascii="宋体" w:hAnsi="宋体" w:cs="宋体"/>
          <w:color w:val="auto"/>
          <w:sz w:val="24"/>
        </w:rPr>
      </w:pPr>
      <w:r>
        <w:rPr>
          <w:rFonts w:hint="eastAsia" w:ascii="宋体" w:hAnsi="宋体" w:cs="宋体"/>
          <w:color w:val="auto"/>
          <w:sz w:val="24"/>
        </w:rPr>
        <w:t xml:space="preserve">    地    址：杭州市余杭区城南路9号       </w:t>
      </w:r>
    </w:p>
    <w:p>
      <w:pPr>
        <w:spacing w:line="360" w:lineRule="auto"/>
        <w:ind w:firstLine="480"/>
        <w:rPr>
          <w:rFonts w:ascii="宋体" w:hAnsi="宋体" w:cs="宋体"/>
          <w:color w:val="auto"/>
          <w:sz w:val="24"/>
        </w:rPr>
      </w:pPr>
      <w:r>
        <w:rPr>
          <w:rFonts w:hint="eastAsia" w:ascii="宋体" w:hAnsi="宋体" w:cs="宋体"/>
          <w:color w:val="auto"/>
          <w:sz w:val="24"/>
        </w:rPr>
        <w:t>传    真： /</w:t>
      </w:r>
    </w:p>
    <w:p>
      <w:pPr>
        <w:spacing w:line="360" w:lineRule="auto"/>
        <w:ind w:firstLine="480"/>
        <w:rPr>
          <w:rFonts w:ascii="宋体" w:hAnsi="宋体" w:cs="宋体"/>
          <w:color w:val="auto"/>
          <w:sz w:val="24"/>
        </w:rPr>
      </w:pPr>
      <w:r>
        <w:rPr>
          <w:rFonts w:hint="eastAsia" w:ascii="宋体" w:hAnsi="宋体" w:cs="宋体"/>
          <w:color w:val="auto"/>
          <w:sz w:val="24"/>
        </w:rPr>
        <w:t xml:space="preserve">项目联系人（询问）： 郭宇 </w:t>
      </w:r>
    </w:p>
    <w:p>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项目联系方式（询问）：</w:t>
      </w:r>
      <w:r>
        <w:rPr>
          <w:rFonts w:hint="eastAsia" w:ascii="宋体" w:hAnsi="宋体" w:cs="宋体"/>
          <w:color w:val="auto"/>
          <w:sz w:val="24"/>
          <w:lang w:val="en-US" w:eastAsia="zh-CN"/>
        </w:rPr>
        <w:t>0571-88671524</w:t>
      </w:r>
    </w:p>
    <w:p>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质疑联系人：李树林</w:t>
      </w:r>
      <w:r>
        <w:rPr>
          <w:rFonts w:hint="eastAsia" w:ascii="宋体" w:hAnsi="宋体" w:cs="宋体"/>
          <w:color w:val="auto"/>
          <w:sz w:val="24"/>
          <w:lang w:val="en-US" w:eastAsia="zh-CN"/>
        </w:rPr>
        <w:t xml:space="preserve"> </w:t>
      </w:r>
    </w:p>
    <w:p>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质疑联系方式：0571-88609212</w:t>
      </w:r>
      <w:r>
        <w:rPr>
          <w:rFonts w:hint="eastAsia" w:ascii="宋体" w:hAnsi="宋体" w:cs="宋体"/>
          <w:color w:val="auto"/>
          <w:sz w:val="24"/>
          <w:lang w:val="en-US" w:eastAsia="zh-CN"/>
        </w:rPr>
        <w:t xml:space="preserve"> </w:t>
      </w:r>
    </w:p>
    <w:p>
      <w:pPr>
        <w:spacing w:line="360" w:lineRule="auto"/>
        <w:rPr>
          <w:rFonts w:ascii="宋体" w:hAnsi="宋体" w:cs="宋体"/>
          <w:color w:val="auto"/>
          <w:sz w:val="24"/>
        </w:rPr>
      </w:pPr>
      <w:r>
        <w:rPr>
          <w:rFonts w:hint="eastAsia" w:ascii="宋体" w:hAnsi="宋体" w:cs="宋体"/>
          <w:color w:val="auto"/>
          <w:sz w:val="24"/>
        </w:rPr>
        <w:t xml:space="preserve">     2.采购代理机构信息            </w:t>
      </w:r>
    </w:p>
    <w:p>
      <w:pPr>
        <w:spacing w:line="360" w:lineRule="auto"/>
        <w:ind w:firstLine="480"/>
        <w:rPr>
          <w:rFonts w:ascii="宋体" w:hAnsi="宋体" w:cs="宋体"/>
          <w:color w:val="auto"/>
          <w:sz w:val="24"/>
        </w:rPr>
      </w:pPr>
      <w:r>
        <w:rPr>
          <w:rFonts w:hint="eastAsia" w:ascii="宋体" w:hAnsi="宋体" w:cs="宋体"/>
          <w:color w:val="auto"/>
          <w:sz w:val="24"/>
        </w:rPr>
        <w:t>名    称：杭州玖裕建设管理有限公司</w:t>
      </w:r>
    </w:p>
    <w:p>
      <w:pPr>
        <w:spacing w:line="360" w:lineRule="auto"/>
        <w:ind w:firstLine="480"/>
        <w:rPr>
          <w:rFonts w:ascii="宋体" w:hAnsi="宋体" w:cs="宋体"/>
          <w:color w:val="auto"/>
          <w:sz w:val="24"/>
        </w:rPr>
      </w:pPr>
      <w:r>
        <w:rPr>
          <w:rFonts w:hint="eastAsia" w:ascii="宋体" w:hAnsi="宋体" w:cs="宋体"/>
          <w:color w:val="auto"/>
          <w:sz w:val="24"/>
        </w:rPr>
        <w:t>地    址：杭州市</w:t>
      </w:r>
      <w:r>
        <w:rPr>
          <w:rFonts w:hint="eastAsia" w:ascii="宋体" w:hAnsi="宋体" w:cs="宋体"/>
          <w:color w:val="auto"/>
          <w:sz w:val="24"/>
          <w:lang w:eastAsia="zh-CN"/>
        </w:rPr>
        <w:t>临平区</w:t>
      </w:r>
      <w:r>
        <w:rPr>
          <w:rFonts w:hint="eastAsia" w:ascii="宋体" w:hAnsi="宋体" w:cs="宋体"/>
          <w:color w:val="auto"/>
          <w:sz w:val="24"/>
        </w:rPr>
        <w:t>东湖街道五洲路26号2幢401 </w:t>
      </w:r>
    </w:p>
    <w:p>
      <w:pPr>
        <w:spacing w:line="360" w:lineRule="auto"/>
        <w:rPr>
          <w:rFonts w:ascii="宋体" w:hAnsi="宋体" w:cs="宋体"/>
          <w:color w:val="auto"/>
          <w:sz w:val="24"/>
        </w:rPr>
      </w:pPr>
      <w:r>
        <w:rPr>
          <w:rFonts w:hint="eastAsia" w:ascii="宋体" w:hAnsi="宋体" w:cs="宋体"/>
          <w:color w:val="auto"/>
          <w:sz w:val="24"/>
        </w:rPr>
        <w:t xml:space="preserve">    项目联系人（询问）： 蒋旭鹏</w:t>
      </w:r>
    </w:p>
    <w:p>
      <w:pPr>
        <w:spacing w:line="360" w:lineRule="auto"/>
        <w:rPr>
          <w:rFonts w:ascii="宋体" w:hAnsi="宋体" w:cs="宋体"/>
          <w:sz w:val="24"/>
        </w:rPr>
      </w:pPr>
      <w:r>
        <w:rPr>
          <w:rFonts w:hint="eastAsia" w:ascii="宋体" w:hAnsi="宋体" w:cs="宋体"/>
          <w:sz w:val="24"/>
        </w:rPr>
        <w:t xml:space="preserve">    项目联系方式（询问）：15858285885 </w:t>
      </w:r>
    </w:p>
    <w:p>
      <w:pPr>
        <w:spacing w:line="360" w:lineRule="auto"/>
        <w:rPr>
          <w:rFonts w:ascii="宋体" w:hAnsi="宋体" w:cs="宋体"/>
          <w:sz w:val="24"/>
        </w:rPr>
      </w:pPr>
      <w:r>
        <w:rPr>
          <w:rFonts w:hint="eastAsia" w:ascii="宋体" w:hAnsi="宋体" w:cs="宋体"/>
          <w:sz w:val="24"/>
        </w:rPr>
        <w:t xml:space="preserve">    质疑联系人：曹嘉伦 </w:t>
      </w:r>
    </w:p>
    <w:p>
      <w:pPr>
        <w:spacing w:line="360" w:lineRule="auto"/>
        <w:rPr>
          <w:rFonts w:ascii="宋体" w:hAnsi="宋体" w:cs="宋体"/>
          <w:sz w:val="24"/>
        </w:rPr>
      </w:pPr>
      <w:r>
        <w:rPr>
          <w:rFonts w:hint="eastAsia" w:ascii="宋体" w:hAnsi="宋体" w:cs="宋体"/>
          <w:sz w:val="24"/>
        </w:rPr>
        <w:t xml:space="preserve">    质疑联系方式：0571-86182181</w:t>
      </w:r>
    </w:p>
    <w:p>
      <w:pPr>
        <w:spacing w:line="360" w:lineRule="auto"/>
        <w:rPr>
          <w:rFonts w:hint="eastAsia" w:ascii="宋体" w:hAnsi="宋体" w:cs="宋体"/>
          <w:color w:val="auto"/>
          <w:sz w:val="24"/>
        </w:rPr>
      </w:pPr>
      <w:r>
        <w:rPr>
          <w:rFonts w:hint="eastAsia" w:ascii="宋体" w:hAnsi="宋体" w:cs="宋体"/>
          <w:color w:val="auto"/>
          <w:sz w:val="24"/>
        </w:rPr>
        <w:t xml:space="preserve">    3.同级政府采购监督管理部门</w:t>
      </w:r>
    </w:p>
    <w:p>
      <w:pPr>
        <w:spacing w:line="360" w:lineRule="auto"/>
        <w:rPr>
          <w:rFonts w:hint="eastAsia" w:ascii="宋体" w:hAnsi="宋体" w:cs="宋体"/>
          <w:color w:val="auto"/>
          <w:sz w:val="24"/>
        </w:rPr>
      </w:pPr>
      <w:r>
        <w:rPr>
          <w:rFonts w:hint="eastAsia" w:ascii="宋体" w:hAnsi="宋体" w:cs="宋体"/>
          <w:color w:val="auto"/>
          <w:sz w:val="24"/>
        </w:rPr>
        <w:t>  名    称：杭州市余杭区财政局、浙江省政府采购行政裁决服务中心（杭州）</w:t>
      </w:r>
    </w:p>
    <w:p>
      <w:pPr>
        <w:spacing w:line="360" w:lineRule="auto"/>
        <w:rPr>
          <w:rFonts w:hint="eastAsia" w:ascii="宋体" w:hAnsi="宋体" w:cs="宋体"/>
          <w:color w:val="auto"/>
          <w:sz w:val="24"/>
        </w:rPr>
      </w:pPr>
      <w:r>
        <w:rPr>
          <w:rFonts w:hint="eastAsia" w:ascii="宋体" w:hAnsi="宋体" w:cs="宋体"/>
          <w:color w:val="auto"/>
          <w:sz w:val="24"/>
        </w:rPr>
        <w:t>  地    址：杭州市上城区四季青街道新业路市民之家G03办公室（快递仅限ems或顺丰）</w:t>
      </w:r>
    </w:p>
    <w:p>
      <w:pPr>
        <w:spacing w:line="360" w:lineRule="auto"/>
        <w:rPr>
          <w:rFonts w:hint="eastAsia" w:ascii="宋体" w:hAnsi="宋体" w:cs="宋体"/>
          <w:color w:val="auto"/>
          <w:sz w:val="24"/>
        </w:rPr>
      </w:pPr>
      <w:r>
        <w:rPr>
          <w:rFonts w:hint="eastAsia" w:ascii="宋体" w:hAnsi="宋体" w:cs="宋体"/>
          <w:color w:val="auto"/>
          <w:sz w:val="24"/>
        </w:rPr>
        <w:t>  传    真：</w:t>
      </w:r>
    </w:p>
    <w:p>
      <w:pPr>
        <w:spacing w:line="360" w:lineRule="auto"/>
        <w:rPr>
          <w:rFonts w:hint="eastAsia" w:ascii="宋体" w:hAnsi="宋体" w:cs="宋体"/>
          <w:color w:val="auto"/>
          <w:sz w:val="24"/>
        </w:rPr>
      </w:pPr>
      <w:r>
        <w:rPr>
          <w:rFonts w:hint="eastAsia" w:ascii="宋体" w:hAnsi="宋体" w:cs="宋体"/>
          <w:color w:val="auto"/>
          <w:sz w:val="24"/>
        </w:rPr>
        <w:t>  联 系 人：朱女士、王女士</w:t>
      </w:r>
    </w:p>
    <w:p>
      <w:pPr>
        <w:spacing w:line="360" w:lineRule="auto"/>
        <w:rPr>
          <w:rFonts w:hint="eastAsia" w:ascii="宋体" w:hAnsi="宋体" w:cs="宋体"/>
          <w:color w:val="auto"/>
          <w:sz w:val="24"/>
        </w:rPr>
      </w:pPr>
      <w:r>
        <w:rPr>
          <w:rFonts w:hint="eastAsia" w:ascii="宋体" w:hAnsi="宋体" w:cs="宋体"/>
          <w:color w:val="auto"/>
          <w:sz w:val="24"/>
        </w:rPr>
        <w:t>  监督投诉电话：0571-85252453</w:t>
      </w:r>
    </w:p>
    <w:p>
      <w:pPr>
        <w:spacing w:line="360" w:lineRule="auto"/>
        <w:ind w:firstLine="480"/>
        <w:rPr>
          <w:rFonts w:ascii="宋体" w:hAnsi="宋体" w:cs="宋体"/>
          <w:sz w:val="24"/>
        </w:rPr>
      </w:pP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w:t>
      </w:r>
      <w:r>
        <w:rPr>
          <w:rFonts w:hint="eastAsia" w:ascii="宋体" w:hAnsi="宋体" w:cs="宋体"/>
          <w:sz w:val="24"/>
          <w:highlight w:val="none"/>
        </w:rPr>
        <w:t>95763</w:t>
      </w:r>
      <w:r>
        <w:rPr>
          <w:rFonts w:hint="eastAsia" w:ascii="宋体" w:hAnsi="宋体" w:cs="宋体"/>
          <w:sz w:val="24"/>
        </w:rPr>
        <w:t>获取热线服务帮助。</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pStyle w:val="36"/>
        <w:spacing w:line="360" w:lineRule="auto"/>
        <w:rPr>
          <w:rFonts w:hAnsi="宋体" w:cs="宋体"/>
          <w:b/>
          <w:sz w:val="36"/>
          <w:szCs w:val="20"/>
        </w:rPr>
      </w:pPr>
      <w:r>
        <w:rPr>
          <w:rFonts w:hint="eastAsia" w:hAnsi="宋体" w:cs="宋体"/>
          <w:sz w:val="24"/>
        </w:rPr>
        <w:t xml:space="preserve">                        </w:t>
      </w:r>
      <w:r>
        <w:rPr>
          <w:rFonts w:hAnsi="宋体" w:cs="宋体"/>
          <w:b/>
          <w:sz w:val="36"/>
          <w:szCs w:val="20"/>
        </w:rPr>
        <w:t xml:space="preserve"> </w:t>
      </w:r>
    </w:p>
    <w:p>
      <w:pPr>
        <w:pStyle w:val="4"/>
        <w:rPr>
          <w:rFonts w:ascii="宋体"/>
          <w:snapToGrid w:val="0"/>
        </w:rPr>
      </w:pPr>
      <w:r>
        <w:br w:type="page"/>
      </w:r>
    </w:p>
    <w:p>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pPr>
        <w:adjustRightInd/>
        <w:spacing w:line="360" w:lineRule="auto"/>
        <w:ind w:firstLine="3845" w:firstLineChars="1197"/>
        <w:outlineLvl w:val="0"/>
        <w:rPr>
          <w:rFonts w:ascii="宋体" w:hAnsi="宋体" w:cs="宋体"/>
          <w:b/>
          <w:color w:val="auto"/>
          <w:sz w:val="32"/>
          <w:szCs w:val="20"/>
        </w:rPr>
      </w:pPr>
      <w:r>
        <w:rPr>
          <w:rFonts w:hint="eastAsia" w:ascii="宋体" w:hAnsi="宋体" w:cs="宋体"/>
          <w:b/>
          <w:color w:val="auto"/>
          <w:sz w:val="32"/>
          <w:szCs w:val="20"/>
        </w:rPr>
        <w:t>前附表</w:t>
      </w:r>
    </w:p>
    <w:tbl>
      <w:tblPr>
        <w:tblStyle w:val="66"/>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auto"/>
                <w:sz w:val="24"/>
              </w:rPr>
            </w:pPr>
            <w:r>
              <w:rPr>
                <w:rFonts w:hint="eastAsia" w:ascii="宋体" w:hAnsi="宋体" w:cs="宋体"/>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r>
              <w:rPr>
                <w:rFonts w:hint="eastAsia" w:ascii="宋体" w:hAnsi="宋体" w:cs="宋体"/>
                <w:color w:val="auto"/>
                <w:sz w:val="24"/>
              </w:rPr>
              <w:t>货物类，单一产品或</w:t>
            </w:r>
            <w:r>
              <w:rPr>
                <w:rFonts w:hint="eastAsia" w:ascii="宋体" w:hAnsi="宋体" w:cs="宋体"/>
                <w:color w:val="auto"/>
                <w:kern w:val="0"/>
                <w:sz w:val="24"/>
              </w:rPr>
              <w:t>核心产品为：</w:t>
            </w:r>
            <w:r>
              <w:rPr>
                <w:rFonts w:hint="eastAsia" w:ascii="宋体" w:hAnsi="宋体" w:cs="宋体"/>
                <w:color w:val="auto"/>
                <w:sz w:val="24"/>
                <w:u w:val="single"/>
              </w:rPr>
              <w:t xml:space="preserve"> 专用教室设备   </w:t>
            </w:r>
            <w:r>
              <w:rPr>
                <w:rFonts w:hint="eastAsia" w:ascii="宋体" w:hAnsi="宋体" w:cs="宋体"/>
                <w:color w:val="auto"/>
                <w:sz w:val="24"/>
              </w:rPr>
              <w:t>。</w:t>
            </w:r>
          </w:p>
          <w:p>
            <w:pPr>
              <w:spacing w:line="360" w:lineRule="auto"/>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kern w:val="0"/>
                <w:sz w:val="24"/>
              </w:rPr>
            </w:pPr>
            <w:r>
              <w:rPr>
                <w:rFonts w:hint="eastAsia" w:ascii="宋体" w:hAnsi="宋体" w:cs="宋体"/>
                <w:color w:val="auto"/>
                <w:kern w:val="0"/>
                <w:sz w:val="24"/>
              </w:rPr>
              <w:t>（1）标的：</w:t>
            </w:r>
            <w:r>
              <w:rPr>
                <w:rFonts w:hint="eastAsia" w:ascii="宋体" w:hAnsi="宋体" w:cs="宋体"/>
                <w:color w:val="auto"/>
                <w:kern w:val="0"/>
                <w:sz w:val="24"/>
                <w:u w:val="single"/>
              </w:rPr>
              <w:t xml:space="preserve"> 专用教室设备 </w:t>
            </w:r>
            <w:r>
              <w:rPr>
                <w:rFonts w:hint="eastAsia" w:ascii="宋体" w:hAnsi="宋体" w:cs="宋体"/>
                <w:color w:val="auto"/>
                <w:kern w:val="0"/>
                <w:sz w:val="24"/>
              </w:rPr>
              <w:t>，属于</w:t>
            </w:r>
            <w:r>
              <w:rPr>
                <w:rFonts w:hint="eastAsia" w:ascii="宋体" w:hAnsi="宋体" w:cs="宋体"/>
                <w:color w:val="auto"/>
                <w:kern w:val="0"/>
                <w:sz w:val="24"/>
                <w:u w:val="single"/>
              </w:rPr>
              <w:t xml:space="preserve">  </w:t>
            </w:r>
            <w:r>
              <w:rPr>
                <w:rFonts w:hint="eastAsia" w:ascii="宋体" w:hAnsi="宋体" w:cs="宋体"/>
                <w:color w:val="auto"/>
                <w:kern w:val="0"/>
                <w:sz w:val="24"/>
                <w:u w:val="single"/>
                <w:lang w:val="en-US" w:eastAsia="zh-CN"/>
              </w:rPr>
              <w:t>工业</w:t>
            </w:r>
            <w:r>
              <w:rPr>
                <w:rFonts w:hint="eastAsia" w:ascii="宋体" w:hAnsi="宋体" w:cs="宋体"/>
                <w:color w:val="auto"/>
                <w:kern w:val="0"/>
                <w:sz w:val="24"/>
                <w:u w:val="single"/>
              </w:rPr>
              <w:t xml:space="preserve">  </w:t>
            </w:r>
            <w:r>
              <w:rPr>
                <w:rFonts w:hint="eastAsia" w:ascii="宋体" w:hAnsi="宋体" w:cs="宋体"/>
                <w:color w:val="auto"/>
                <w:kern w:val="0"/>
                <w:sz w:val="24"/>
              </w:rPr>
              <w:t>行业；</w:t>
            </w:r>
          </w:p>
          <w:p>
            <w:pPr>
              <w:pStyle w:val="4"/>
              <w:rPr>
                <w:rFonts w:ascii="宋体" w:hAnsi="宋体" w:eastAsia="宋体" w:cs="宋体"/>
                <w:color w:val="auto"/>
                <w:lang w:val="en-US"/>
              </w:rPr>
            </w:pPr>
            <w:r>
              <w:rPr>
                <w:rFonts w:hint="eastAsia" w:ascii="宋体" w:hAnsi="宋体" w:eastAsia="宋体" w:cs="宋体"/>
                <w:color w:val="auto"/>
                <w:lang w:val="en-US"/>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rPr>
            </w:pPr>
            <w:sdt>
              <w:sdtPr>
                <w:rPr>
                  <w:rFonts w:hint="eastAsia" w:ascii="宋体" w:hAnsi="宋体" w:cs="宋体"/>
                  <w:color w:val="auto"/>
                  <w:kern w:val="0"/>
                  <w:sz w:val="24"/>
                </w:rPr>
                <w:id w:val="-182842570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r>
              <w:rPr>
                <w:rFonts w:hint="eastAsia" w:ascii="宋体" w:hAnsi="宋体" w:cs="宋体"/>
                <w:color w:val="auto"/>
                <w:kern w:val="0"/>
                <w:sz w:val="24"/>
              </w:rPr>
              <w:t>本项目不允许采购进口产品。</w:t>
            </w:r>
          </w:p>
          <w:p>
            <w:pPr>
              <w:spacing w:line="360" w:lineRule="auto"/>
              <w:rPr>
                <w:rFonts w:ascii="宋体" w:hAnsi="宋体" w:cs="宋体"/>
                <w:color w:val="auto"/>
              </w:rPr>
            </w:pPr>
            <w:sdt>
              <w:sdtPr>
                <w:rPr>
                  <w:rFonts w:hint="eastAsia" w:ascii="宋体" w:hAnsi="宋体" w:cs="宋体"/>
                  <w:color w:val="auto"/>
                  <w:kern w:val="0"/>
                  <w:sz w:val="24"/>
                </w:rPr>
                <w:id w:val="-5285282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可以就</w:t>
            </w:r>
            <w:r>
              <w:rPr>
                <w:rFonts w:hint="eastAsia" w:ascii="宋体" w:hAnsi="宋体" w:cs="宋体"/>
                <w:color w:val="auto"/>
                <w:sz w:val="24"/>
                <w:u w:val="single"/>
              </w:rPr>
              <w:t xml:space="preserve">    </w:t>
            </w:r>
            <w:r>
              <w:rPr>
                <w:rFonts w:hint="eastAsia" w:ascii="宋体" w:hAnsi="宋体" w:cs="宋体"/>
                <w:color w:val="auto"/>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r>
              <w:rPr>
                <w:rFonts w:hint="eastAsia" w:ascii="宋体" w:hAnsi="宋体" w:cs="宋体"/>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rPr>
            </w:pPr>
            <w:r>
              <w:rPr>
                <w:rFonts w:hint="eastAsia" w:ascii="宋体" w:hAnsi="宋体" w:cs="宋体"/>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sdt>
              <w:sdtPr>
                <w:rPr>
                  <w:rFonts w:hint="eastAsia" w:ascii="宋体" w:hAnsi="宋体" w:cs="宋体"/>
                  <w:color w:val="auto"/>
                  <w:kern w:val="0"/>
                  <w:sz w:val="24"/>
                </w:rPr>
                <w:id w:val="-1477286927"/>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ascii="MS Gothic" w:hAnsi="MS Gothic" w:eastAsia="宋体" w:cs="宋体"/>
                    <w:color w:val="auto"/>
                    <w:kern w:val="0"/>
                    <w:sz w:val="24"/>
                    <w:szCs w:val="24"/>
                    <w:lang w:val="en-US" w:eastAsia="zh-CN" w:bidi="ar-SA"/>
                  </w:rPr>
                  <w:t>☐</w:t>
                </w:r>
              </w:sdtContent>
            </w:sdt>
            <w:r>
              <w:rPr>
                <w:rFonts w:hint="eastAsia" w:ascii="宋体" w:hAnsi="宋体" w:cs="宋体"/>
                <w:color w:val="auto"/>
                <w:kern w:val="0"/>
                <w:sz w:val="24"/>
              </w:rPr>
              <w:t xml:space="preserve"> A</w:t>
            </w:r>
            <w:r>
              <w:rPr>
                <w:rFonts w:hint="eastAsia" w:ascii="宋体" w:hAnsi="宋体" w:cs="宋体"/>
                <w:color w:val="auto"/>
                <w:sz w:val="24"/>
              </w:rPr>
              <w:t>同意将非主体、非关键性的</w:t>
            </w:r>
            <w:r>
              <w:rPr>
                <w:rFonts w:hint="eastAsia" w:ascii="宋体" w:hAnsi="宋体" w:cs="宋体"/>
                <w:color w:val="auto"/>
                <w:sz w:val="24"/>
                <w:u w:val="single"/>
              </w:rPr>
              <w:t xml:space="preserve">             </w:t>
            </w:r>
            <w:r>
              <w:rPr>
                <w:rFonts w:hint="eastAsia" w:ascii="宋体" w:hAnsi="宋体" w:cs="宋体"/>
                <w:color w:val="auto"/>
                <w:sz w:val="24"/>
              </w:rPr>
              <w:t>工作分包。</w:t>
            </w:r>
            <w:sdt>
              <w:sdtPr>
                <w:rPr>
                  <w:rFonts w:hint="eastAsia" w:ascii="宋体" w:hAnsi="宋体" w:cs="宋体"/>
                  <w:color w:val="auto"/>
                  <w:kern w:val="0"/>
                  <w:sz w:val="24"/>
                </w:rPr>
                <w:id w:val="-127633135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宋体" w:cs="宋体"/>
                    <w:color w:val="auto"/>
                    <w:kern w:val="0"/>
                    <w:sz w:val="24"/>
                    <w:szCs w:val="24"/>
                    <w:lang w:val="en-US" w:eastAsia="zh-CN" w:bidi="ar-SA"/>
                  </w:rPr>
                  <w:t>þ</w:t>
                </w:r>
              </w:sdtContent>
            </w:sdt>
            <w:r>
              <w:rPr>
                <w:rFonts w:hint="eastAsia" w:ascii="宋体" w:hAnsi="宋体" w:cs="宋体"/>
                <w:color w:val="auto"/>
                <w:kern w:val="0"/>
                <w:sz w:val="24"/>
              </w:rPr>
              <w:t xml:space="preserve"> B</w:t>
            </w:r>
            <w:r>
              <w:rPr>
                <w:rFonts w:hint="eastAsia" w:ascii="宋体" w:hAnsi="宋体" w:cs="宋体"/>
                <w:color w:val="auto"/>
                <w:sz w:val="24"/>
              </w:rPr>
              <w:t>不同意分包。</w:t>
            </w:r>
          </w:p>
          <w:p>
            <w:pPr>
              <w:spacing w:line="360" w:lineRule="auto"/>
              <w:rPr>
                <w:rFonts w:ascii="宋体" w:hAnsi="宋体" w:cs="宋体"/>
                <w:color w:val="auto"/>
                <w:sz w:val="24"/>
              </w:rPr>
            </w:pPr>
            <w:r>
              <w:rPr>
                <w:rFonts w:hint="eastAsia" w:ascii="宋体" w:hAnsi="宋体" w:cs="宋体"/>
                <w:color w:val="auto"/>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21296641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sz w:val="24"/>
                <w:szCs w:val="20"/>
              </w:rPr>
            </w:pPr>
            <w:sdt>
              <w:sdtPr>
                <w:rPr>
                  <w:rFonts w:hint="eastAsia" w:ascii="宋体" w:hAnsi="宋体" w:cs="宋体"/>
                  <w:kern w:val="0"/>
                  <w:sz w:val="24"/>
                </w:rPr>
                <w:id w:val="-99980297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highlight w:val="none"/>
              </w:rPr>
            </w:pPr>
            <w:r>
              <w:rPr>
                <w:rFonts w:hint="eastAsia" w:ascii="宋体" w:hAnsi="宋体" w:cs="宋体"/>
                <w:b/>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highlight w:val="none"/>
              </w:rPr>
            </w:pPr>
            <w:sdt>
              <w:sdtPr>
                <w:rPr>
                  <w:rFonts w:hint="eastAsia" w:ascii="宋体" w:hAnsi="宋体" w:cs="宋体"/>
                  <w:kern w:val="0"/>
                  <w:sz w:val="24"/>
                  <w:highlight w:val="none"/>
                </w:rPr>
                <w:id w:val="-1639946486"/>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MS Gothic" w:hAnsi="MS Gothic" w:eastAsia="宋体" w:cs="宋体"/>
                    <w:kern w:val="0"/>
                    <w:sz w:val="24"/>
                    <w:szCs w:val="24"/>
                    <w:highlight w:val="none"/>
                    <w:lang w:val="en-US" w:eastAsia="zh-CN" w:bidi="ar-SA"/>
                  </w:rPr>
                  <w:t>☐</w:t>
                </w:r>
              </w:sdtContent>
            </w:sdt>
            <w:r>
              <w:rPr>
                <w:rFonts w:hint="eastAsia" w:ascii="宋体" w:hAnsi="宋体" w:cs="宋体"/>
                <w:kern w:val="0"/>
                <w:sz w:val="24"/>
                <w:highlight w:val="none"/>
              </w:rPr>
              <w:t>A</w:t>
            </w:r>
            <w:r>
              <w:rPr>
                <w:rFonts w:hint="eastAsia" w:ascii="宋体" w:hAnsi="宋体" w:cs="宋体"/>
                <w:sz w:val="24"/>
                <w:highlight w:val="none"/>
              </w:rPr>
              <w:t>不要求提供。</w:t>
            </w:r>
          </w:p>
          <w:p>
            <w:pPr>
              <w:spacing w:line="360" w:lineRule="auto"/>
              <w:rPr>
                <w:rFonts w:ascii="宋体" w:hAnsi="宋体" w:cs="宋体"/>
                <w:kern w:val="0"/>
                <w:sz w:val="24"/>
                <w:highlight w:val="none"/>
              </w:rPr>
            </w:pPr>
            <w:sdt>
              <w:sdtPr>
                <w:rPr>
                  <w:rFonts w:hint="eastAsia" w:ascii="宋体" w:hAnsi="宋体" w:cs="宋体"/>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eastAsia="MS Gothic" w:cs="宋体"/>
                    <w:kern w:val="0"/>
                    <w:sz w:val="24"/>
                    <w:szCs w:val="24"/>
                    <w:highlight w:val="none"/>
                    <w:lang w:val="en-US" w:eastAsia="zh-CN" w:bidi="ar-SA"/>
                  </w:rPr>
                  <w:t>þ</w:t>
                </w:r>
              </w:sdtContent>
            </w:sdt>
            <w:r>
              <w:rPr>
                <w:rFonts w:hint="eastAsia" w:ascii="宋体" w:hAnsi="宋体" w:cs="宋体"/>
                <w:kern w:val="0"/>
                <w:sz w:val="24"/>
                <w:highlight w:val="none"/>
              </w:rPr>
              <w:t>B要求提供，</w:t>
            </w:r>
          </w:p>
          <w:p>
            <w:pPr>
              <w:spacing w:line="360" w:lineRule="auto"/>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lang w:eastAsia="zh-CN"/>
              </w:rPr>
              <w:t>（</w:t>
            </w:r>
            <w:r>
              <w:rPr>
                <w:rFonts w:hint="eastAsia" w:ascii="宋体" w:hAnsi="宋体" w:cs="宋体"/>
                <w:snapToGrid w:val="0"/>
                <w:color w:val="auto"/>
                <w:kern w:val="28"/>
                <w:sz w:val="24"/>
                <w:highlight w:val="none"/>
                <w:lang w:val="en-US" w:eastAsia="zh-CN"/>
              </w:rPr>
              <w:t>1</w:t>
            </w:r>
            <w:r>
              <w:rPr>
                <w:rFonts w:hint="eastAsia" w:ascii="宋体" w:hAnsi="宋体" w:cs="宋体"/>
                <w:snapToGrid w:val="0"/>
                <w:color w:val="auto"/>
                <w:kern w:val="28"/>
                <w:sz w:val="24"/>
                <w:highlight w:val="none"/>
                <w:lang w:eastAsia="zh-CN"/>
              </w:rPr>
              <w:t>）</w:t>
            </w:r>
            <w:r>
              <w:rPr>
                <w:rFonts w:hint="eastAsia" w:ascii="宋体" w:hAnsi="宋体" w:cs="宋体"/>
                <w:snapToGrid w:val="0"/>
                <w:color w:val="auto"/>
                <w:kern w:val="28"/>
                <w:sz w:val="24"/>
                <w:highlight w:val="none"/>
              </w:rPr>
              <w:t>样品：</w:t>
            </w:r>
          </w:p>
          <w:p>
            <w:pPr>
              <w:pStyle w:val="2"/>
              <w:rPr>
                <w:rFonts w:hint="default" w:eastAsia="宋体"/>
                <w:u w:val="single"/>
                <w:lang w:val="en-US" w:eastAsia="zh-CN"/>
              </w:rPr>
            </w:pPr>
            <w:r>
              <w:rPr>
                <w:rFonts w:hint="eastAsia"/>
                <w:u w:val="single"/>
                <w:lang w:val="en-US" w:eastAsia="zh-CN"/>
              </w:rPr>
              <w:t>1.</w:t>
            </w:r>
            <w:r>
              <w:rPr>
                <w:rFonts w:hint="eastAsia" w:ascii="宋体" w:hAnsi="宋体" w:eastAsia="宋体" w:cs="宋体"/>
                <w:b w:val="0"/>
                <w:bCs w:val="0"/>
                <w:snapToGrid w:val="0"/>
                <w:color w:val="auto"/>
                <w:kern w:val="28"/>
                <w:sz w:val="24"/>
                <w:szCs w:val="24"/>
                <w:highlight w:val="none"/>
                <w:u w:val="single"/>
                <w:lang w:val="en-US" w:eastAsia="zh-CN" w:bidi="ar-SA"/>
              </w:rPr>
              <w:t>建构室中31号光学魔块积木一套</w:t>
            </w:r>
          </w:p>
          <w:p>
            <w:pPr>
              <w:spacing w:line="360" w:lineRule="auto"/>
              <w:rPr>
                <w:rFonts w:hint="eastAsia" w:ascii="宋体" w:hAnsi="宋体" w:cs="宋体"/>
                <w:i w:val="0"/>
                <w:iCs w:val="0"/>
                <w:color w:val="000000"/>
                <w:kern w:val="0"/>
                <w:sz w:val="24"/>
                <w:szCs w:val="24"/>
                <w:u w:val="single"/>
                <w:lang w:val="en-US" w:eastAsia="zh-CN" w:bidi="ar"/>
              </w:rPr>
            </w:pPr>
            <w:r>
              <w:rPr>
                <w:rFonts w:hint="eastAsia" w:ascii="宋体" w:hAnsi="宋体" w:cs="宋体"/>
                <w:snapToGrid w:val="0"/>
                <w:color w:val="auto"/>
                <w:kern w:val="28"/>
                <w:sz w:val="24"/>
                <w:highlight w:val="none"/>
                <w:u w:val="single"/>
                <w:lang w:val="en-US" w:eastAsia="zh-CN"/>
              </w:rPr>
              <w:t>2.美工室中138号</w:t>
            </w:r>
            <w:r>
              <w:rPr>
                <w:rFonts w:hint="eastAsia" w:ascii="宋体" w:hAnsi="宋体" w:eastAsia="宋体" w:cs="宋体"/>
                <w:i w:val="0"/>
                <w:iCs w:val="0"/>
                <w:color w:val="000000"/>
                <w:kern w:val="0"/>
                <w:sz w:val="24"/>
                <w:szCs w:val="24"/>
                <w:u w:val="single"/>
                <w:lang w:val="en-US" w:eastAsia="zh-CN" w:bidi="ar"/>
              </w:rPr>
              <w:t>原泥造型</w:t>
            </w:r>
            <w:r>
              <w:rPr>
                <w:rFonts w:hint="eastAsia" w:ascii="宋体" w:hAnsi="宋体" w:cs="宋体"/>
                <w:i w:val="0"/>
                <w:iCs w:val="0"/>
                <w:color w:val="000000"/>
                <w:kern w:val="0"/>
                <w:sz w:val="24"/>
                <w:szCs w:val="24"/>
                <w:u w:val="single"/>
                <w:lang w:val="en-US" w:eastAsia="zh-CN" w:bidi="ar"/>
              </w:rPr>
              <w:t>一块</w:t>
            </w:r>
          </w:p>
          <w:p>
            <w:pPr>
              <w:pStyle w:val="4"/>
              <w:rPr>
                <w:rFonts w:hint="default" w:ascii="宋体" w:hAnsi="宋体" w:eastAsia="宋体" w:cs="宋体"/>
                <w:b w:val="0"/>
                <w:bCs w:val="0"/>
                <w:snapToGrid w:val="0"/>
                <w:color w:val="auto"/>
                <w:kern w:val="28"/>
                <w:sz w:val="24"/>
                <w:szCs w:val="24"/>
                <w:highlight w:val="none"/>
                <w:u w:val="single"/>
                <w:lang w:val="en-US" w:eastAsia="zh-CN" w:bidi="ar-SA"/>
              </w:rPr>
            </w:pPr>
            <w:r>
              <w:rPr>
                <w:rFonts w:hint="eastAsia" w:ascii="宋体" w:hAnsi="宋体" w:eastAsia="宋体" w:cs="宋体"/>
                <w:b w:val="0"/>
                <w:bCs w:val="0"/>
                <w:snapToGrid w:val="0"/>
                <w:color w:val="auto"/>
                <w:kern w:val="28"/>
                <w:sz w:val="24"/>
                <w:szCs w:val="24"/>
                <w:highlight w:val="none"/>
                <w:u w:val="single"/>
                <w:lang w:val="en-US" w:eastAsia="zh-CN" w:bidi="ar-SA"/>
              </w:rPr>
              <w:t>3.科学发现室中23号青蛙成长史一块</w:t>
            </w:r>
          </w:p>
          <w:p>
            <w:pPr>
              <w:pStyle w:val="4"/>
              <w:rPr>
                <w:rFonts w:hint="default" w:ascii="宋体" w:hAnsi="宋体" w:eastAsia="宋体" w:cs="宋体"/>
                <w:b w:val="0"/>
                <w:bCs w:val="0"/>
                <w:snapToGrid w:val="0"/>
                <w:color w:val="auto"/>
                <w:kern w:val="28"/>
                <w:sz w:val="24"/>
                <w:szCs w:val="24"/>
                <w:highlight w:val="none"/>
                <w:u w:val="single"/>
                <w:lang w:val="en-US" w:eastAsia="zh-CN" w:bidi="ar-SA"/>
              </w:rPr>
            </w:pPr>
            <w:r>
              <w:rPr>
                <w:rFonts w:hint="eastAsia" w:ascii="宋体" w:hAnsi="宋体" w:eastAsia="宋体" w:cs="宋体"/>
                <w:b w:val="0"/>
                <w:bCs w:val="0"/>
                <w:snapToGrid w:val="0"/>
                <w:color w:val="auto"/>
                <w:kern w:val="28"/>
                <w:sz w:val="24"/>
                <w:szCs w:val="24"/>
                <w:highlight w:val="none"/>
                <w:u w:val="single"/>
                <w:lang w:val="en-US" w:eastAsia="zh-CN" w:bidi="ar-SA"/>
              </w:rPr>
              <w:t>4.科学发现室中58号</w:t>
            </w:r>
            <w:r>
              <w:rPr>
                <w:rFonts w:hint="default" w:ascii="宋体" w:hAnsi="宋体" w:eastAsia="宋体" w:cs="宋体"/>
                <w:b w:val="0"/>
                <w:bCs w:val="0"/>
                <w:snapToGrid w:val="0"/>
                <w:color w:val="auto"/>
                <w:kern w:val="28"/>
                <w:sz w:val="24"/>
                <w:szCs w:val="24"/>
                <w:highlight w:val="none"/>
                <w:u w:val="single"/>
                <w:lang w:val="en-US" w:eastAsia="zh-CN" w:bidi="ar-SA"/>
              </w:rPr>
              <w:t>沙漏天平</w:t>
            </w:r>
            <w:r>
              <w:rPr>
                <w:rFonts w:hint="eastAsia" w:ascii="宋体" w:hAnsi="宋体" w:eastAsia="宋体" w:cs="宋体"/>
                <w:b w:val="0"/>
                <w:bCs w:val="0"/>
                <w:snapToGrid w:val="0"/>
                <w:color w:val="auto"/>
                <w:kern w:val="28"/>
                <w:sz w:val="24"/>
                <w:szCs w:val="24"/>
                <w:highlight w:val="none"/>
                <w:u w:val="single"/>
                <w:lang w:val="en-US" w:eastAsia="zh-CN" w:bidi="ar-SA"/>
              </w:rPr>
              <w:t>一个</w:t>
            </w:r>
          </w:p>
          <w:p>
            <w:pPr>
              <w:rPr>
                <w:rFonts w:hint="default" w:ascii="宋体" w:hAnsi="宋体" w:eastAsia="宋体" w:cs="宋体"/>
                <w:b w:val="0"/>
                <w:bCs w:val="0"/>
                <w:snapToGrid w:val="0"/>
                <w:color w:val="auto"/>
                <w:kern w:val="28"/>
                <w:sz w:val="24"/>
                <w:szCs w:val="24"/>
                <w:highlight w:val="none"/>
                <w:u w:val="single"/>
                <w:lang w:val="en-US" w:eastAsia="zh-CN" w:bidi="ar-SA"/>
              </w:rPr>
            </w:pPr>
            <w:r>
              <w:rPr>
                <w:rFonts w:hint="eastAsia" w:ascii="宋体" w:hAnsi="宋体" w:cs="宋体"/>
                <w:b w:val="0"/>
                <w:bCs w:val="0"/>
                <w:snapToGrid w:val="0"/>
                <w:color w:val="auto"/>
                <w:kern w:val="28"/>
                <w:sz w:val="24"/>
                <w:szCs w:val="24"/>
                <w:highlight w:val="none"/>
                <w:u w:val="single"/>
                <w:lang w:val="en-US" w:eastAsia="zh-CN" w:bidi="ar-SA"/>
              </w:rPr>
              <w:t>5</w:t>
            </w:r>
            <w:r>
              <w:rPr>
                <w:rFonts w:hint="eastAsia" w:ascii="宋体" w:hAnsi="宋体" w:eastAsia="宋体" w:cs="宋体"/>
                <w:b w:val="0"/>
                <w:bCs w:val="0"/>
                <w:snapToGrid w:val="0"/>
                <w:color w:val="auto"/>
                <w:kern w:val="28"/>
                <w:sz w:val="24"/>
                <w:szCs w:val="24"/>
                <w:highlight w:val="none"/>
                <w:u w:val="single"/>
                <w:lang w:val="en-US" w:eastAsia="zh-CN" w:bidi="ar-SA"/>
              </w:rPr>
              <w:t>.科学发现室中76号木制放大镜(带支架)一套</w:t>
            </w:r>
          </w:p>
          <w:p>
            <w:pPr>
              <w:spacing w:line="360" w:lineRule="auto"/>
              <w:rPr>
                <w:rFonts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snapToGrid w:val="0"/>
                <w:kern w:val="28"/>
                <w:sz w:val="24"/>
                <w:highlight w:val="none"/>
              </w:rPr>
              <w:t>样品制作的标准和要求：</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详见采购需求</w:t>
            </w:r>
            <w:r>
              <w:rPr>
                <w:rFonts w:hint="eastAsia" w:ascii="宋体" w:hAnsi="宋体" w:cs="宋体"/>
                <w:sz w:val="24"/>
                <w:highlight w:val="none"/>
                <w:u w:val="single"/>
              </w:rPr>
              <w:t xml:space="preserve">  </w:t>
            </w:r>
            <w:r>
              <w:rPr>
                <w:rFonts w:hint="eastAsia" w:ascii="宋体" w:hAnsi="宋体" w:cs="宋体"/>
                <w:kern w:val="0"/>
                <w:sz w:val="24"/>
                <w:highlight w:val="none"/>
              </w:rPr>
              <w:t>；</w:t>
            </w:r>
          </w:p>
          <w:p>
            <w:pPr>
              <w:spacing w:line="360" w:lineRule="auto"/>
              <w:rPr>
                <w:rFonts w:ascii="宋体" w:hAnsi="宋体" w:cs="宋体"/>
                <w:kern w:val="0"/>
                <w:sz w:val="24"/>
                <w:highlight w:val="none"/>
              </w:rPr>
            </w:pPr>
            <w:r>
              <w:rPr>
                <w:rFonts w:hint="eastAsia" w:ascii="宋体" w:hAnsi="宋体" w:cs="宋体"/>
                <w:kern w:val="0"/>
                <w:sz w:val="24"/>
                <w:highlight w:val="none"/>
              </w:rPr>
              <w:t>（3）样品的评审方法以及评审标准</w:t>
            </w:r>
            <w:r>
              <w:rPr>
                <w:rFonts w:hint="eastAsia" w:ascii="宋体" w:hAnsi="宋体" w:cs="宋体"/>
                <w:snapToGrid w:val="0"/>
                <w:kern w:val="28"/>
                <w:sz w:val="24"/>
                <w:highlight w:val="none"/>
              </w:rPr>
              <w:t>：详见</w:t>
            </w:r>
            <w:r>
              <w:rPr>
                <w:rFonts w:hint="eastAsia" w:ascii="宋体" w:hAnsi="宋体" w:cs="宋体"/>
                <w:sz w:val="24"/>
                <w:highlight w:val="none"/>
                <w:u w:val="single"/>
              </w:rPr>
              <w:t>评标办法</w:t>
            </w:r>
            <w:r>
              <w:rPr>
                <w:rFonts w:hint="eastAsia" w:ascii="宋体" w:hAnsi="宋体" w:cs="宋体"/>
                <w:kern w:val="0"/>
                <w:sz w:val="24"/>
                <w:highlight w:val="none"/>
              </w:rPr>
              <w:t>；</w:t>
            </w:r>
          </w:p>
          <w:p>
            <w:pPr>
              <w:spacing w:line="360" w:lineRule="auto"/>
              <w:rPr>
                <w:rFonts w:ascii="宋体" w:hAnsi="宋体" w:cs="宋体"/>
                <w:kern w:val="0"/>
                <w:sz w:val="24"/>
                <w:highlight w:val="none"/>
              </w:rPr>
            </w:pPr>
            <w:r>
              <w:rPr>
                <w:rFonts w:hint="eastAsia" w:ascii="宋体" w:hAnsi="宋体" w:cs="宋体"/>
                <w:kern w:val="0"/>
                <w:sz w:val="24"/>
                <w:highlight w:val="none"/>
              </w:rPr>
              <w:t>（4）是否需要随样品提交检测报告：</w:t>
            </w:r>
            <w:sdt>
              <w:sdtPr>
                <w:rPr>
                  <w:rFonts w:hint="eastAsia" w:ascii="宋体" w:hAnsi="宋体" w:cs="宋体"/>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eastAsia="MS Gothic" w:cs="宋体"/>
                    <w:kern w:val="0"/>
                    <w:sz w:val="24"/>
                    <w:szCs w:val="24"/>
                    <w:highlight w:val="none"/>
                    <w:lang w:val="en-US" w:eastAsia="zh-CN" w:bidi="ar-SA"/>
                  </w:rPr>
                  <w:t>þ</w:t>
                </w:r>
              </w:sdtContent>
            </w:sdt>
            <w:r>
              <w:rPr>
                <w:rFonts w:hint="eastAsia" w:ascii="宋体" w:hAnsi="宋体" w:cs="宋体"/>
                <w:kern w:val="0"/>
                <w:sz w:val="24"/>
                <w:highlight w:val="none"/>
              </w:rPr>
              <w:t>否；</w:t>
            </w:r>
            <w:sdt>
              <w:sdtPr>
                <w:rPr>
                  <w:rFonts w:hint="eastAsia" w:ascii="宋体" w:hAnsi="宋体" w:cs="宋体"/>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0"/>
                <w:sz w:val="24"/>
                <w:highlight w:val="none"/>
              </w:rPr>
              <w:t>是，检测机构的要求</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；检测内容</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kern w:val="0"/>
                <w:sz w:val="24"/>
                <w:highlight w:val="none"/>
              </w:rPr>
              <w:t>。</w:t>
            </w:r>
          </w:p>
          <w:p>
            <w:pPr>
              <w:spacing w:line="360" w:lineRule="auto"/>
              <w:rPr>
                <w:rFonts w:ascii="宋体" w:hAnsi="宋体" w:cs="宋体"/>
                <w:sz w:val="24"/>
                <w:highlight w:val="none"/>
              </w:rPr>
            </w:pPr>
            <w:r>
              <w:rPr>
                <w:rFonts w:hint="eastAsia" w:ascii="宋体" w:hAnsi="宋体" w:cs="宋体"/>
                <w:sz w:val="24"/>
                <w:highlight w:val="none"/>
              </w:rPr>
              <w:t>（5）提供样品的时间：</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2024年5月 9 日13：30分至15：30分</w:t>
            </w:r>
            <w:r>
              <w:rPr>
                <w:rFonts w:hint="eastAsia" w:ascii="宋体" w:hAnsi="宋体" w:cs="宋体"/>
                <w:sz w:val="24"/>
                <w:highlight w:val="none"/>
                <w:u w:val="single"/>
              </w:rPr>
              <w:t xml:space="preserve"> </w:t>
            </w:r>
            <w:r>
              <w:rPr>
                <w:rFonts w:hint="eastAsia" w:ascii="宋体" w:hAnsi="宋体" w:cs="宋体"/>
                <w:kern w:val="0"/>
                <w:sz w:val="24"/>
                <w:highlight w:val="none"/>
              </w:rPr>
              <w:t>；地点：</w:t>
            </w:r>
            <w:r>
              <w:rPr>
                <w:rFonts w:hint="eastAsia" w:ascii="宋体" w:hAnsi="宋体" w:cs="宋体"/>
                <w:sz w:val="24"/>
                <w:highlight w:val="none"/>
                <w:u w:val="single"/>
              </w:rPr>
              <w:t xml:space="preserve"> 杭州市余杭区余杭街道凤新路380号2幢1201-2室</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kern w:val="0"/>
                <w:sz w:val="24"/>
                <w:highlight w:val="none"/>
              </w:rPr>
              <w:t>；联系人</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汤康平</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28"/>
                <w:sz w:val="24"/>
                <w:highlight w:val="none"/>
              </w:rPr>
              <w:t>联系电话：</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18305812699</w:t>
            </w:r>
            <w:r>
              <w:rPr>
                <w:rFonts w:hint="eastAsia" w:ascii="宋体" w:hAnsi="宋体" w:cs="宋体"/>
                <w:sz w:val="24"/>
                <w:highlight w:val="none"/>
                <w:u w:val="single"/>
              </w:rPr>
              <w:t xml:space="preserve">  </w:t>
            </w:r>
            <w:r>
              <w:rPr>
                <w:rFonts w:hint="eastAsia" w:ascii="宋体" w:hAnsi="宋体" w:cs="宋体"/>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sz w:val="24"/>
                <w:highlight w:val="none"/>
              </w:rPr>
            </w:pPr>
            <w:r>
              <w:rPr>
                <w:rFonts w:hint="eastAsia" w:ascii="宋体" w:hAnsi="宋体" w:cs="宋体"/>
                <w:sz w:val="24"/>
                <w:highlight w:val="none"/>
              </w:rPr>
              <w:t xml:space="preserve"> (6)采购活动结束后，对于未中标人提供的样品，采购人、</w:t>
            </w:r>
            <w:r>
              <w:rPr>
                <w:rFonts w:hint="eastAsia" w:ascii="宋体" w:hAnsi="宋体" w:cs="宋体"/>
                <w:sz w:val="24"/>
                <w:highlight w:val="none"/>
                <w:lang w:eastAsia="zh-CN"/>
              </w:rPr>
              <w:t>采购代理机构</w:t>
            </w:r>
            <w:r>
              <w:rPr>
                <w:rFonts w:hint="eastAsia" w:ascii="宋体" w:hAnsi="宋体" w:cs="宋体"/>
                <w:sz w:val="24"/>
                <w:highlight w:val="none"/>
              </w:rPr>
              <w:t>将通知未中标人在规定的时间内取回，逾期未取回的，采购人、</w:t>
            </w:r>
            <w:r>
              <w:rPr>
                <w:rFonts w:hint="eastAsia" w:ascii="宋体" w:hAnsi="宋体" w:cs="宋体"/>
                <w:sz w:val="24"/>
                <w:highlight w:val="none"/>
                <w:lang w:eastAsia="zh-CN"/>
              </w:rPr>
              <w:t>采购代理机构</w:t>
            </w:r>
            <w:r>
              <w:rPr>
                <w:rFonts w:hint="eastAsia" w:ascii="宋体" w:hAnsi="宋体" w:cs="宋体"/>
                <w:sz w:val="24"/>
                <w:highlight w:val="none"/>
              </w:rPr>
              <w:t>不负保管义务；对于中标人提供的样品，采购人将进行保管、封存，并作为履约验收的参考。</w:t>
            </w:r>
          </w:p>
          <w:p>
            <w:pPr>
              <w:spacing w:line="360" w:lineRule="auto"/>
              <w:rPr>
                <w:rFonts w:ascii="宋体" w:hAnsi="宋体" w:cs="宋体"/>
                <w:b/>
                <w:sz w:val="24"/>
                <w:highlight w:val="none"/>
              </w:rPr>
            </w:pPr>
            <w:r>
              <w:rPr>
                <w:rFonts w:hint="eastAsia" w:ascii="宋体" w:hAnsi="宋体" w:cs="宋体"/>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85934854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20</w:t>
            </w:r>
            <w:r>
              <w:rPr>
                <w:rFonts w:hint="eastAsia" w:ascii="宋体" w:hAnsi="宋体" w:cs="宋体"/>
                <w:kern w:val="0"/>
                <w:sz w:val="24"/>
                <w:u w:val="single"/>
                <w:lang w:eastAsia="zh-CN"/>
              </w:rPr>
              <w:t>（</w:t>
            </w:r>
            <w:r>
              <w:rPr>
                <w:rFonts w:hint="eastAsia" w:ascii="宋体" w:hAnsi="宋体" w:cs="宋体"/>
                <w:kern w:val="0"/>
                <w:sz w:val="24"/>
                <w:u w:val="single"/>
                <w:lang w:val="en-US" w:eastAsia="zh-CN"/>
              </w:rPr>
              <w:t>编制时可根据项目情况进行调整</w:t>
            </w:r>
            <w:r>
              <w:rPr>
                <w:rFonts w:hint="eastAsia" w:ascii="宋体" w:hAnsi="宋体" w:cs="宋体"/>
                <w:kern w:val="0"/>
                <w:sz w:val="24"/>
                <w:u w:val="single"/>
                <w:lang w:eastAsia="zh-CN"/>
              </w:rPr>
              <w:t>）</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3</w:t>
            </w:r>
            <w:r>
              <w:rPr>
                <w:rFonts w:hint="eastAsia" w:ascii="宋体" w:hAnsi="宋体" w:cs="宋体"/>
                <w:kern w:val="0"/>
                <w:sz w:val="24"/>
                <w:u w:val="single"/>
                <w:lang w:eastAsia="zh-CN"/>
              </w:rPr>
              <w:t>（</w:t>
            </w:r>
            <w:r>
              <w:rPr>
                <w:rFonts w:hint="eastAsia" w:ascii="宋体" w:hAnsi="宋体" w:cs="宋体"/>
                <w:kern w:val="0"/>
                <w:sz w:val="24"/>
                <w:u w:val="single"/>
                <w:lang w:val="en-US" w:eastAsia="zh-CN"/>
              </w:rPr>
              <w:t>编制时可根据项目情况进行调整</w:t>
            </w:r>
            <w:r>
              <w:rPr>
                <w:rFonts w:hint="eastAsia" w:ascii="宋体" w:hAnsi="宋体" w:cs="宋体"/>
                <w:kern w:val="0"/>
                <w:sz w:val="24"/>
                <w:u w:val="single"/>
                <w:lang w:eastAsia="zh-CN"/>
              </w:rPr>
              <w:t>）</w:t>
            </w:r>
            <w:r>
              <w:rPr>
                <w:rFonts w:hint="eastAsia" w:ascii="宋体" w:hAnsi="宋体" w:cs="宋体"/>
                <w:kern w:val="0"/>
                <w:sz w:val="24"/>
              </w:rPr>
              <w:t>人。讲解演示结束后按要求解答评标委员会提问。</w:t>
            </w:r>
          </w:p>
          <w:p>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color w:val="FF0000"/>
                <w:sz w:val="24"/>
                <w:u w:val="single"/>
              </w:rPr>
              <w:t xml:space="preserve">     </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auto"/>
                <w:sz w:val="24"/>
              </w:rPr>
            </w:pPr>
            <w:r>
              <w:rPr>
                <w:rFonts w:hint="eastAsia" w:ascii="宋体" w:hAnsi="宋体" w:cs="宋体"/>
                <w:snapToGrid w:val="0"/>
                <w:color w:val="auto"/>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6"/>
              <w:spacing w:line="360" w:lineRule="auto"/>
              <w:rPr>
                <w:rFonts w:hAnsi="宋体" w:cs="宋体"/>
                <w:color w:val="auto"/>
                <w:kern w:val="28"/>
                <w:sz w:val="24"/>
              </w:rPr>
            </w:pPr>
            <w:r>
              <w:rPr>
                <w:rFonts w:hint="eastAsia" w:hAnsi="宋体" w:cs="宋体"/>
                <w:color w:val="auto"/>
                <w:kern w:val="28"/>
                <w:sz w:val="24"/>
                <w:szCs w:val="24"/>
              </w:rPr>
              <w:t>备份投标文件送达地点：</w:t>
            </w:r>
            <w:r>
              <w:rPr>
                <w:rFonts w:hint="eastAsia" w:hAnsi="宋体" w:cs="宋体"/>
                <w:color w:val="auto"/>
                <w:sz w:val="24"/>
                <w:u w:val="single"/>
              </w:rPr>
              <w:t xml:space="preserve">  杭州市</w:t>
            </w:r>
            <w:r>
              <w:rPr>
                <w:rFonts w:hint="eastAsia" w:hAnsi="宋体" w:cs="宋体"/>
                <w:color w:val="auto"/>
                <w:sz w:val="24"/>
                <w:u w:val="single"/>
                <w:lang w:eastAsia="zh-CN"/>
              </w:rPr>
              <w:t>临平区</w:t>
            </w:r>
            <w:r>
              <w:rPr>
                <w:rFonts w:hint="eastAsia" w:hAnsi="宋体" w:cs="宋体"/>
                <w:color w:val="auto"/>
                <w:sz w:val="24"/>
                <w:u w:val="single"/>
              </w:rPr>
              <w:t xml:space="preserve">东湖街道五洲路26号2幢401 </w:t>
            </w:r>
            <w:r>
              <w:rPr>
                <w:rFonts w:hint="eastAsia" w:hAnsi="宋体" w:cs="宋体"/>
                <w:color w:val="auto"/>
                <w:kern w:val="28"/>
                <w:sz w:val="24"/>
                <w:szCs w:val="24"/>
              </w:rPr>
              <w:t>；备份投标文件签收人员联系电话：</w:t>
            </w:r>
            <w:r>
              <w:rPr>
                <w:rFonts w:hint="eastAsia" w:hAnsi="宋体" w:cs="宋体"/>
                <w:color w:val="auto"/>
                <w:sz w:val="24"/>
                <w:u w:val="single"/>
              </w:rPr>
              <w:t xml:space="preserve">  </w:t>
            </w:r>
            <w:r>
              <w:rPr>
                <w:rFonts w:hint="eastAsia" w:hAnsi="宋体" w:cs="宋体"/>
                <w:color w:val="auto"/>
                <w:sz w:val="24"/>
                <w:u w:val="single"/>
                <w:lang w:val="en-US" w:eastAsia="zh-CN"/>
              </w:rPr>
              <w:t>汤康平18305812699</w:t>
            </w:r>
            <w:r>
              <w:rPr>
                <w:rFonts w:hint="eastAsia" w:hAnsi="宋体" w:cs="宋体"/>
                <w:color w:val="auto"/>
                <w:sz w:val="24"/>
                <w:u w:val="single"/>
              </w:rPr>
              <w:t xml:space="preserve">  </w:t>
            </w:r>
            <w:r>
              <w:rPr>
                <w:rFonts w:hint="eastAsia" w:hAnsi="宋体" w:cs="宋体"/>
                <w:color w:val="auto"/>
                <w:sz w:val="24"/>
                <w:szCs w:val="24"/>
              </w:rPr>
              <w:t>。</w:t>
            </w:r>
            <w:r>
              <w:rPr>
                <w:rFonts w:hint="eastAsia" w:hAnsi="宋体" w:cs="宋体"/>
                <w:b/>
                <w:color w:val="auto"/>
                <w:sz w:val="24"/>
                <w:szCs w:val="24"/>
              </w:rPr>
              <w:t>采购人、</w:t>
            </w:r>
            <w:r>
              <w:rPr>
                <w:rFonts w:hint="eastAsia" w:hAnsi="宋体" w:cs="宋体"/>
                <w:b/>
                <w:color w:val="auto"/>
                <w:sz w:val="24"/>
                <w:szCs w:val="24"/>
                <w:lang w:eastAsia="zh-CN"/>
              </w:rPr>
              <w:t>采购代理机构</w:t>
            </w:r>
            <w:r>
              <w:rPr>
                <w:rFonts w:hint="eastAsia" w:hAnsi="宋体" w:cs="宋体"/>
                <w:b/>
                <w:color w:val="auto"/>
                <w:sz w:val="24"/>
                <w:szCs w:val="24"/>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before="0" w:beforeAutospacing="0" w:after="0" w:afterAutospacing="0" w:line="360" w:lineRule="auto"/>
              <w:ind w:left="0" w:leftChars="0" w:right="0" w:rightChars="0"/>
              <w:jc w:val="center"/>
              <w:rPr>
                <w:rFonts w:ascii="宋体" w:hAnsi="宋体" w:cs="宋体"/>
                <w:sz w:val="24"/>
              </w:rPr>
            </w:pPr>
            <w:r>
              <w:rPr>
                <w:rFonts w:hint="eastAsia" w:ascii="宋体" w:hAnsi="宋体" w:eastAsia="宋体" w:cs="宋体"/>
                <w:sz w:val="24"/>
                <w:szCs w:val="24"/>
                <w:highlight w:val="none"/>
                <w:lang w:val="en-US" w:eastAsia="zh-CN"/>
              </w:rPr>
              <w:t>14</w:t>
            </w:r>
          </w:p>
        </w:tc>
        <w:tc>
          <w:tcPr>
            <w:tcW w:w="7938" w:type="dxa"/>
            <w:gridSpan w:val="2"/>
            <w:tcBorders>
              <w:top w:val="single" w:color="auto" w:sz="4" w:space="0"/>
              <w:left w:val="single" w:color="auto" w:sz="4" w:space="0"/>
              <w:bottom w:val="single" w:color="auto" w:sz="4" w:space="0"/>
              <w:right w:val="single" w:color="auto" w:sz="4" w:space="0"/>
            </w:tcBorders>
            <w:vAlign w:val="center"/>
          </w:tcPr>
          <w:p>
            <w:pPr>
              <w:pStyle w:val="136"/>
              <w:snapToGrid w:val="0"/>
              <w:spacing w:beforeAutospacing="0" w:after="0" w:afterAutospacing="0" w:line="360" w:lineRule="exact"/>
              <w:ind w:left="0" w:right="0" w:firstLine="0" w:firstLineChars="0"/>
              <w:rPr>
                <w:rFonts w:hint="eastAsia" w:ascii="宋体" w:hAnsi="宋体" w:eastAsia="宋体" w:cs="宋体"/>
                <w:szCs w:val="24"/>
                <w:highlight w:val="none"/>
                <w:lang w:val="en-US" w:eastAsia="zh-CN"/>
              </w:rPr>
            </w:pPr>
            <w:r>
              <w:rPr>
                <w:rFonts w:hint="eastAsia" w:ascii="宋体" w:hAnsi="宋体" w:eastAsia="宋体" w:cs="宋体"/>
                <w:b/>
                <w:bCs/>
                <w:szCs w:val="24"/>
                <w:highlight w:val="none"/>
                <w:lang w:val="en-US" w:eastAsia="zh-CN"/>
              </w:rPr>
              <w:t>招标服务费：本项目的招标代理费用由中标单位支付，代理费用付款按招标代理服务收费管理暂行办法-计价格[2002]1980 号文件，中标人在领取中标通知书前需向招标代理机构支付人民币</w:t>
            </w:r>
            <w:r>
              <w:rPr>
                <w:rFonts w:hint="eastAsia" w:ascii="宋体" w:hAnsi="宋体" w:cs="宋体"/>
                <w:b/>
                <w:bCs/>
                <w:szCs w:val="24"/>
                <w:highlight w:val="none"/>
                <w:lang w:val="en-US" w:eastAsia="zh-CN"/>
              </w:rPr>
              <w:t>20800</w:t>
            </w:r>
            <w:r>
              <w:rPr>
                <w:rFonts w:hint="eastAsia" w:ascii="宋体" w:hAnsi="宋体" w:eastAsia="宋体" w:cs="宋体"/>
                <w:b/>
                <w:bCs/>
                <w:szCs w:val="24"/>
                <w:highlight w:val="none"/>
                <w:lang w:val="en-US" w:eastAsia="zh-CN"/>
              </w:rPr>
              <w:t>元招标代理服务费，费用包含在总报价中，不单独列项报价。</w:t>
            </w:r>
          </w:p>
          <w:p>
            <w:pPr>
              <w:pStyle w:val="136"/>
              <w:snapToGrid w:val="0"/>
              <w:spacing w:beforeAutospacing="0" w:after="0" w:afterAutospacing="0" w:line="360" w:lineRule="exact"/>
              <w:ind w:left="0" w:leftChars="0" w:right="0" w:rightChars="0" w:firstLine="0" w:firstLineChars="0"/>
              <w:rPr>
                <w:rFonts w:hint="eastAsia" w:ascii="宋体" w:hAnsi="宋体" w:cs="宋体"/>
                <w:snapToGrid w:val="0"/>
                <w:kern w:val="28"/>
                <w:sz w:val="24"/>
              </w:rPr>
            </w:pPr>
            <w:r>
              <w:rPr>
                <w:rFonts w:hint="eastAsia" w:ascii="宋体" w:hAnsi="宋体" w:cs="宋体"/>
                <w:snapToGrid w:val="0"/>
                <w:kern w:val="28"/>
                <w:sz w:val="24"/>
              </w:rPr>
              <w:t>中标服务费的交纳方式：以转帐或支票的形式支付，</w:t>
            </w:r>
          </w:p>
          <w:p>
            <w:pPr>
              <w:pStyle w:val="136"/>
              <w:snapToGrid w:val="0"/>
              <w:spacing w:beforeAutospacing="0" w:after="0" w:afterAutospacing="0" w:line="360" w:lineRule="exact"/>
              <w:ind w:left="0" w:leftChars="0" w:right="0" w:rightChars="0" w:firstLine="0" w:firstLineChars="0"/>
              <w:rPr>
                <w:rFonts w:hint="eastAsia" w:ascii="宋体" w:hAnsi="宋体" w:cs="宋体"/>
                <w:snapToGrid w:val="0"/>
                <w:kern w:val="28"/>
                <w:sz w:val="24"/>
              </w:rPr>
            </w:pPr>
            <w:r>
              <w:rPr>
                <w:rFonts w:hint="eastAsia" w:ascii="宋体" w:hAnsi="宋体" w:cs="宋体"/>
                <w:snapToGrid w:val="0"/>
                <w:kern w:val="28"/>
                <w:sz w:val="24"/>
              </w:rPr>
              <w:t>开户名</w:t>
            </w:r>
            <w:r>
              <w:rPr>
                <w:rFonts w:hint="eastAsia" w:ascii="宋体" w:hAnsi="宋体" w:cs="宋体"/>
                <w:snapToGrid w:val="0"/>
                <w:kern w:val="28"/>
                <w:sz w:val="24"/>
                <w:lang w:eastAsia="zh-CN"/>
              </w:rPr>
              <w:t>：</w:t>
            </w:r>
            <w:r>
              <w:rPr>
                <w:rFonts w:hint="eastAsia" w:ascii="宋体" w:hAnsi="宋体" w:cs="宋体"/>
                <w:snapToGrid w:val="0"/>
                <w:kern w:val="28"/>
                <w:sz w:val="24"/>
              </w:rPr>
              <w:t>杭州玖裕建</w:t>
            </w:r>
            <w:r>
              <w:rPr>
                <w:rFonts w:hint="eastAsia" w:ascii="宋体" w:hAnsi="宋体" w:cs="宋体"/>
                <w:snapToGrid w:val="0"/>
                <w:kern w:val="28"/>
                <w:sz w:val="24"/>
                <w:lang w:eastAsia="zh-CN"/>
              </w:rPr>
              <w:t>设管理</w:t>
            </w:r>
            <w:r>
              <w:rPr>
                <w:rFonts w:hint="eastAsia" w:ascii="宋体" w:hAnsi="宋体" w:cs="宋体"/>
                <w:snapToGrid w:val="0"/>
                <w:kern w:val="28"/>
                <w:sz w:val="24"/>
              </w:rPr>
              <w:t>有限公司</w:t>
            </w:r>
          </w:p>
          <w:p>
            <w:pPr>
              <w:pStyle w:val="136"/>
              <w:snapToGrid w:val="0"/>
              <w:spacing w:beforeAutospacing="0" w:after="0" w:afterAutospacing="0" w:line="360" w:lineRule="exact"/>
              <w:ind w:left="0" w:leftChars="0" w:right="0" w:rightChars="0" w:firstLine="0" w:firstLineChars="0"/>
              <w:rPr>
                <w:rFonts w:hint="eastAsia" w:ascii="宋体" w:hAnsi="宋体" w:cs="宋体"/>
                <w:snapToGrid w:val="0"/>
                <w:kern w:val="28"/>
                <w:sz w:val="24"/>
                <w:lang w:val="en-US" w:eastAsia="zh-CN"/>
              </w:rPr>
            </w:pPr>
            <w:r>
              <w:rPr>
                <w:rFonts w:hint="eastAsia" w:ascii="宋体" w:hAnsi="宋体" w:cs="宋体"/>
                <w:snapToGrid w:val="0"/>
                <w:kern w:val="28"/>
                <w:sz w:val="24"/>
              </w:rPr>
              <w:t>开户行名称：</w:t>
            </w:r>
            <w:r>
              <w:rPr>
                <w:rFonts w:hint="eastAsia" w:ascii="宋体" w:hAnsi="宋体" w:cs="宋体"/>
                <w:snapToGrid w:val="0"/>
                <w:kern w:val="28"/>
                <w:sz w:val="24"/>
                <w:lang w:eastAsia="zh-CN"/>
              </w:rPr>
              <w:t>中国银行杭州临平区经济技术开发区支行</w:t>
            </w:r>
            <w:r>
              <w:rPr>
                <w:rFonts w:hint="eastAsia" w:ascii="宋体" w:hAnsi="宋体" w:cs="宋体"/>
                <w:snapToGrid w:val="0"/>
                <w:kern w:val="28"/>
                <w:sz w:val="24"/>
              </w:rPr>
              <w:t>；帐号：</w:t>
            </w:r>
            <w:r>
              <w:rPr>
                <w:rFonts w:hint="eastAsia" w:ascii="宋体" w:hAnsi="宋体" w:cs="宋体"/>
                <w:snapToGrid w:val="0"/>
                <w:kern w:val="28"/>
                <w:sz w:val="24"/>
                <w:lang w:val="en-US" w:eastAsia="zh-CN"/>
              </w:rPr>
              <w:t>381879897431</w:t>
            </w:r>
          </w:p>
          <w:p>
            <w:pPr>
              <w:pStyle w:val="136"/>
              <w:snapToGrid w:val="0"/>
              <w:spacing w:beforeAutospacing="0" w:after="0" w:afterAutospacing="0" w:line="360" w:lineRule="exact"/>
              <w:ind w:left="0" w:leftChars="0" w:right="0" w:rightChars="0" w:firstLine="0" w:firstLineChars="0"/>
              <w:rPr>
                <w:rFonts w:hint="eastAsia" w:cs="Arial" w:asciiTheme="minorEastAsia" w:hAnsiTheme="minorEastAsia" w:eastAsiaTheme="minorEastAsia"/>
                <w:kern w:val="0"/>
                <w:sz w:val="24"/>
              </w:rPr>
            </w:pPr>
            <w:r>
              <w:rPr>
                <w:rFonts w:hint="eastAsia" w:ascii="宋体" w:hAnsi="宋体" w:cs="宋体"/>
                <w:snapToGrid w:val="0"/>
                <w:kern w:val="28"/>
                <w:sz w:val="24"/>
              </w:rPr>
              <w:t>中标单位需在领取中标通知书时缴纳中标服务费，缴纳时注明招标编号。</w:t>
            </w:r>
          </w:p>
        </w:tc>
      </w:tr>
    </w:tbl>
    <w:p>
      <w:pPr>
        <w:snapToGrid w:val="0"/>
        <w:spacing w:line="360" w:lineRule="auto"/>
        <w:jc w:val="center"/>
        <w:rPr>
          <w:rFonts w:ascii="宋体" w:hAnsi="宋体" w:cs="宋体"/>
          <w:b/>
          <w:sz w:val="32"/>
          <w:szCs w:val="20"/>
        </w:rPr>
      </w:pPr>
    </w:p>
    <w:bookmarkEnd w:id="10"/>
    <w:p>
      <w:pPr>
        <w:adjustRightInd/>
        <w:spacing w:line="360" w:lineRule="auto"/>
        <w:ind w:firstLine="3845" w:firstLineChars="1197"/>
        <w:outlineLvl w:val="0"/>
        <w:rPr>
          <w:rFonts w:ascii="宋体" w:hAnsi="宋体" w:cs="宋体"/>
          <w:b/>
          <w:sz w:val="32"/>
          <w:szCs w:val="20"/>
        </w:rPr>
      </w:pPr>
      <w:bookmarkStart w:id="13" w:name="_Toc164416483"/>
      <w:bookmarkStart w:id="14" w:name="第三部分"/>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 “</w:t>
      </w:r>
      <w:r>
        <w:rPr>
          <w:rFonts w:hint="eastAsia" w:ascii="宋体" w:hAnsi="宋体" w:cs="宋体"/>
          <w:sz w:val="24"/>
          <w:lang w:eastAsia="zh-CN"/>
        </w:rPr>
        <w:t>采购代理机构</w:t>
      </w:r>
      <w:r>
        <w:rPr>
          <w:rFonts w:hint="eastAsia" w:ascii="宋体" w:hAnsi="宋体" w:cs="宋体"/>
          <w:sz w:val="24"/>
        </w:rPr>
        <w:t>”系指招标公告中载明的本项目的</w:t>
      </w:r>
      <w:r>
        <w:rPr>
          <w:rFonts w:hint="eastAsia" w:ascii="宋体" w:hAnsi="宋体" w:cs="宋体"/>
          <w:sz w:val="24"/>
          <w:lang w:eastAsia="zh-CN"/>
        </w:rPr>
        <w:t>采购代理机构</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w:t>
      </w:r>
      <w:r>
        <w:rPr>
          <w:rFonts w:hint="eastAsia" w:ascii="宋体" w:hAnsi="宋体" w:cs="宋体"/>
          <w:sz w:val="24"/>
          <w:lang w:val="en-US" w:eastAsia="zh-CN"/>
        </w:rPr>
        <w:t>系</w:t>
      </w:r>
      <w:r>
        <w:rPr>
          <w:rFonts w:hint="eastAsia" w:ascii="宋体" w:hAnsi="宋体" w:cs="宋体"/>
          <w:sz w:val="24"/>
        </w:rPr>
        <w:t>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sz w:val="24"/>
          <w:lang w:eastAsia="zh-CN"/>
        </w:rPr>
        <w:t>采购代理机构</w:t>
      </w:r>
      <w:r>
        <w:rPr>
          <w:rFonts w:hint="eastAsia" w:ascii="宋体" w:hAnsi="宋体" w:cs="宋体"/>
          <w:sz w:val="24"/>
        </w:rPr>
        <w:t>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000000" w:themeColor="text1"/>
          <w:sz w:val="24"/>
          <w14:textFill>
            <w14:solidFill>
              <w14:schemeClr w14:val="tx1"/>
            </w14:solidFill>
          </w14:textFill>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b/>
        </w:rPr>
        <w:t>4. 询问、质疑、投诉</w:t>
      </w:r>
    </w:p>
    <w:p>
      <w:pPr>
        <w:pStyle w:val="889"/>
        <w:shd w:val="clear" w:color="auto" w:fill="FFFFFF"/>
        <w:snapToGrid w:val="0"/>
        <w:spacing w:after="240" w:afterAutospacing="0" w:line="360" w:lineRule="auto"/>
        <w:ind w:firstLine="400"/>
        <w:contextualSpacing/>
        <w:rPr>
          <w:lang w:val="zh-CN"/>
        </w:rPr>
      </w:pPr>
      <w:r>
        <w:rPr>
          <w:rFonts w:hint="eastAsia"/>
          <w:lang w:val="zh-CN"/>
        </w:rPr>
        <w:t>4.1在线询问、质疑、投诉</w:t>
      </w:r>
    </w:p>
    <w:p>
      <w:pPr>
        <w:pStyle w:val="889"/>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pPr>
        <w:pStyle w:val="36"/>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pPr>
        <w:pStyle w:val="36"/>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w:t>
      </w:r>
      <w:r>
        <w:rPr>
          <w:rFonts w:hint="eastAsia" w:hAnsi="宋体" w:cs="宋体"/>
          <w:sz w:val="24"/>
          <w:lang w:eastAsia="zh-CN"/>
        </w:rPr>
        <w:t>采购代理机构</w:t>
      </w:r>
      <w:r>
        <w:rPr>
          <w:rFonts w:hint="eastAsia" w:hAnsi="宋体" w:cs="宋体"/>
          <w:sz w:val="24"/>
        </w:rPr>
        <w:t>提出质疑，否则，采购人或者</w:t>
      </w:r>
      <w:r>
        <w:rPr>
          <w:rFonts w:hint="eastAsia" w:hAnsi="宋体" w:cs="宋体"/>
          <w:sz w:val="24"/>
          <w:lang w:eastAsia="zh-CN"/>
        </w:rPr>
        <w:t>采购代理机构</w:t>
      </w:r>
      <w:r>
        <w:rPr>
          <w:rFonts w:hint="eastAsia" w:hAnsi="宋体" w:cs="宋体"/>
          <w:sz w:val="24"/>
        </w:rPr>
        <w:t>不予受理：</w:t>
      </w:r>
    </w:p>
    <w:p>
      <w:pPr>
        <w:pStyle w:val="6"/>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pPr>
        <w:pStyle w:val="36"/>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pPr>
        <w:pStyle w:val="36"/>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pPr>
        <w:pStyle w:val="36"/>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pPr>
        <w:pStyle w:val="36"/>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pPr>
        <w:pStyle w:val="36"/>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pPr>
        <w:pStyle w:val="36"/>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pPr>
        <w:pStyle w:val="36"/>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pPr>
        <w:pStyle w:val="36"/>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pPr>
        <w:pStyle w:val="889"/>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89"/>
        <w:shd w:val="clear" w:color="auto" w:fill="FFFFFF"/>
        <w:snapToGrid w:val="0"/>
        <w:spacing w:after="240" w:afterAutospacing="0" w:line="360" w:lineRule="auto"/>
        <w:ind w:firstLine="400"/>
        <w:contextualSpacing/>
      </w:pPr>
      <w:r>
        <w:rPr>
          <w:rFonts w:hint="eastAsia"/>
        </w:rPr>
        <w:t>质疑函范本及制作说明详见附件2。</w:t>
      </w:r>
    </w:p>
    <w:p>
      <w:pPr>
        <w:pStyle w:val="889"/>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pPr>
        <w:pStyle w:val="889"/>
        <w:shd w:val="clear" w:color="auto" w:fill="FFFFFF"/>
        <w:snapToGrid w:val="0"/>
        <w:spacing w:after="240" w:afterAutospacing="0" w:line="360" w:lineRule="auto"/>
        <w:ind w:firstLine="400"/>
        <w:contextualSpacing/>
      </w:pPr>
      <w:r>
        <w:rPr>
          <w:rFonts w:hint="eastAsia"/>
          <w:lang w:val="zh-CN"/>
        </w:rPr>
        <w:t>4.3</w:t>
      </w:r>
      <w:r>
        <w:rPr>
          <w:rFonts w:hint="eastAsia"/>
        </w:rPr>
        <w:t>.5采购人或者</w:t>
      </w:r>
      <w:r>
        <w:rPr>
          <w:rFonts w:hint="eastAsia"/>
          <w:lang w:eastAsia="zh-CN"/>
        </w:rPr>
        <w:t>采购代理机构</w:t>
      </w:r>
      <w:r>
        <w:rPr>
          <w:rFonts w:hint="eastAsia"/>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lang w:eastAsia="zh-CN"/>
        </w:rPr>
        <w:t>采购代理机构</w:t>
      </w:r>
      <w:r>
        <w:rPr>
          <w:rFonts w:hint="eastAsia"/>
        </w:rPr>
        <w:t>在质疑回复后5个工作日内，在浙江政府采购网的“其他公告”栏目公开质疑答复，答复内容应当完整。质疑函作为附件上传。</w:t>
      </w:r>
    </w:p>
    <w:p>
      <w:pPr>
        <w:pStyle w:val="889"/>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pPr>
        <w:pStyle w:val="889"/>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pPr>
        <w:pStyle w:val="889"/>
        <w:shd w:val="clear" w:color="auto" w:fill="FFFFFF"/>
        <w:snapToGrid w:val="0"/>
        <w:spacing w:after="240" w:afterAutospacing="0" w:line="360" w:lineRule="auto"/>
        <w:ind w:firstLine="400"/>
        <w:contextualSpacing/>
      </w:pPr>
      <w:r>
        <w:rPr>
          <w:rFonts w:hint="eastAsia"/>
        </w:rPr>
        <w:t>4.4.1质疑供应商对采购人、</w:t>
      </w:r>
      <w:r>
        <w:rPr>
          <w:rFonts w:hint="eastAsia"/>
          <w:lang w:eastAsia="zh-CN"/>
        </w:rPr>
        <w:t>采购代理机构</w:t>
      </w:r>
      <w:r>
        <w:rPr>
          <w:rFonts w:hint="eastAsia"/>
        </w:rPr>
        <w:t>的答复不满意或者采购人、</w:t>
      </w:r>
      <w:r>
        <w:rPr>
          <w:rFonts w:hint="eastAsia"/>
          <w:lang w:eastAsia="zh-CN"/>
        </w:rPr>
        <w:t>采购代理机构</w:t>
      </w:r>
      <w:r>
        <w:rPr>
          <w:rFonts w:hint="eastAsia"/>
        </w:rPr>
        <w:t>未在规定的时间内作出答复的，可以在答复期满后十五个工作日内向同级政府采购监督管理部门提出投诉。</w:t>
      </w:r>
    </w:p>
    <w:p>
      <w:pPr>
        <w:pStyle w:val="889"/>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pPr>
        <w:pStyle w:val="889"/>
        <w:shd w:val="clear" w:color="auto" w:fill="FFFFFF"/>
        <w:snapToGrid w:val="0"/>
        <w:spacing w:after="240" w:afterAutospacing="0" w:line="360" w:lineRule="auto"/>
        <w:ind w:firstLine="400"/>
        <w:contextualSpacing/>
      </w:pPr>
      <w:r>
        <w:rPr>
          <w:rFonts w:hint="eastAsia"/>
        </w:rPr>
        <w:t>4.4.3供应商投诉应当有明确的请求和必要的证明材料。</w:t>
      </w:r>
    </w:p>
    <w:p>
      <w:pPr>
        <w:pStyle w:val="889"/>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pPr>
        <w:pStyle w:val="889"/>
        <w:shd w:val="clear" w:color="auto" w:fill="FFFFFF"/>
        <w:snapToGrid w:val="0"/>
        <w:spacing w:after="240" w:afterAutospacing="0" w:line="360" w:lineRule="auto"/>
        <w:ind w:firstLine="480" w:firstLineChars="200"/>
        <w:contextualSpacing/>
      </w:pPr>
      <w:r>
        <w:rPr>
          <w:rFonts w:hint="eastAsia"/>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9"/>
        <w:shd w:val="clear" w:color="auto" w:fill="FFFFFF"/>
        <w:snapToGrid w:val="0"/>
        <w:spacing w:after="240" w:afterAutospacing="0" w:line="360" w:lineRule="auto"/>
        <w:ind w:firstLine="400"/>
        <w:contextualSpacing/>
      </w:pPr>
      <w:r>
        <w:rPr>
          <w:rFonts w:hint="eastAsia"/>
        </w:rPr>
        <w:t>投诉书范本及制作说明详见附件3。</w:t>
      </w:r>
    </w:p>
    <w:p>
      <w:pPr>
        <w:pStyle w:val="136"/>
        <w:snapToGrid w:val="0"/>
        <w:spacing w:before="0"/>
        <w:ind w:firstLine="360"/>
        <w:rPr>
          <w:rFonts w:ascii="宋体" w:hAnsi="宋体" w:cs="宋体"/>
          <w:sz w:val="18"/>
          <w:szCs w:val="18"/>
        </w:rPr>
      </w:pP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6"/>
        <w:spacing w:line="360" w:lineRule="auto"/>
        <w:rPr>
          <w:rFonts w:hAnsi="宋体" w:cs="宋体"/>
          <w:b/>
          <w:sz w:val="24"/>
          <w:szCs w:val="24"/>
        </w:rPr>
      </w:pPr>
      <w:r>
        <w:rPr>
          <w:rFonts w:hint="eastAsia" w:hAnsi="宋体" w:cs="宋体"/>
          <w:b/>
          <w:sz w:val="24"/>
          <w:szCs w:val="24"/>
        </w:rPr>
        <w:t>5．招标文件的构成</w:t>
      </w:r>
    </w:p>
    <w:p>
      <w:pPr>
        <w:pStyle w:val="36"/>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6"/>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6"/>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6"/>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6"/>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6"/>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6"/>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6"/>
        <w:spacing w:line="360" w:lineRule="auto"/>
        <w:rPr>
          <w:rFonts w:hAnsi="宋体" w:cs="宋体"/>
          <w:b/>
          <w:sz w:val="24"/>
          <w:szCs w:val="24"/>
        </w:rPr>
      </w:pPr>
      <w:r>
        <w:rPr>
          <w:rFonts w:hint="eastAsia" w:hAnsi="宋体" w:cs="宋体"/>
          <w:b/>
          <w:sz w:val="24"/>
          <w:szCs w:val="24"/>
        </w:rPr>
        <w:t>6. 招标文件的澄清、修改</w:t>
      </w:r>
    </w:p>
    <w:p>
      <w:pPr>
        <w:pStyle w:val="136"/>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w:t>
      </w:r>
      <w:r>
        <w:rPr>
          <w:rFonts w:hint="eastAsia" w:ascii="宋体" w:hAnsi="宋体" w:cs="宋体"/>
          <w:lang w:eastAsia="zh-CN"/>
        </w:rPr>
        <w:t>采购代理机构</w:t>
      </w:r>
      <w:r>
        <w:rPr>
          <w:rFonts w:hint="eastAsia" w:ascii="宋体" w:hAnsi="宋体" w:cs="宋体"/>
        </w:rPr>
        <w:t>提出。</w:t>
      </w:r>
    </w:p>
    <w:p>
      <w:pPr>
        <w:pStyle w:val="136"/>
        <w:snapToGrid w:val="0"/>
        <w:spacing w:before="0"/>
        <w:ind w:firstLine="480"/>
        <w:rPr>
          <w:rFonts w:ascii="宋体" w:hAnsi="宋体" w:cs="宋体"/>
        </w:rPr>
      </w:pPr>
      <w:r>
        <w:rPr>
          <w:rFonts w:hint="eastAsia" w:ascii="宋体" w:hAnsi="宋体" w:cs="宋体"/>
        </w:rPr>
        <w:t xml:space="preserve">6.2 </w:t>
      </w:r>
      <w:r>
        <w:rPr>
          <w:rFonts w:hint="eastAsia" w:ascii="宋体" w:hAnsi="宋体" w:cs="宋体"/>
          <w:lang w:eastAsia="zh-CN"/>
        </w:rPr>
        <w:t>采购代理机构</w:t>
      </w:r>
      <w:r>
        <w:rPr>
          <w:rFonts w:hint="eastAsia" w:ascii="宋体" w:hAnsi="宋体" w:cs="宋体"/>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rPr>
          <w:rFonts w:hAnsi="宋体" w:cs="宋体"/>
          <w:sz w:val="18"/>
          <w:szCs w:val="18"/>
          <w:lang w:val="en-US"/>
        </w:rPr>
      </w:pPr>
      <w:r>
        <w:rPr>
          <w:rFonts w:hint="eastAsia" w:hAnsi="宋体" w:cs="宋体"/>
          <w:szCs w:val="24"/>
          <w:lang w:val="en-US"/>
        </w:rPr>
        <w:t xml:space="preserve">    </w:t>
      </w: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6"/>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6"/>
        <w:spacing w:line="360" w:lineRule="auto"/>
        <w:rPr>
          <w:rFonts w:hAnsi="宋体" w:cs="宋体"/>
          <w:b/>
          <w:sz w:val="24"/>
          <w:szCs w:val="24"/>
        </w:rPr>
      </w:pPr>
      <w:r>
        <w:rPr>
          <w:rFonts w:hint="eastAsia" w:hAnsi="宋体" w:cs="宋体"/>
          <w:b/>
          <w:sz w:val="24"/>
          <w:szCs w:val="24"/>
        </w:rPr>
        <w:t>8.开标前答疑会或现场考察</w:t>
      </w:r>
    </w:p>
    <w:p>
      <w:pPr>
        <w:pStyle w:val="36"/>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6"/>
        <w:spacing w:line="360" w:lineRule="auto"/>
        <w:rPr>
          <w:rFonts w:hAnsi="宋体" w:cs="宋体"/>
          <w:b/>
          <w:szCs w:val="24"/>
        </w:rPr>
      </w:pPr>
      <w:r>
        <w:rPr>
          <w:rFonts w:hint="eastAsia" w:hAnsi="宋体" w:cs="宋体"/>
          <w:b/>
          <w:kern w:val="28"/>
          <w:sz w:val="24"/>
          <w:szCs w:val="24"/>
        </w:rPr>
        <w:t>9.投标保证金</w:t>
      </w:r>
    </w:p>
    <w:p>
      <w:pPr>
        <w:pStyle w:val="6"/>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6"/>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6"/>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End w:id="17"/>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snapToGrid w:val="0"/>
        <w:spacing w:line="360" w:lineRule="auto"/>
        <w:ind w:firstLine="960" w:firstLineChars="400"/>
        <w:rPr>
          <w:rFonts w:ascii="宋体" w:hAnsi="宋体" w:cs="宋体"/>
          <w:color w:val="FF0000"/>
          <w:sz w:val="24"/>
        </w:rPr>
      </w:pPr>
      <w:r>
        <w:rPr>
          <w:rFonts w:hint="eastAsia" w:ascii="宋体" w:hAnsi="宋体" w:cs="宋体"/>
          <w:color w:val="FF0000"/>
          <w:sz w:val="24"/>
        </w:rPr>
        <w:t>11.3.2中小企业声明函。</w:t>
      </w:r>
    </w:p>
    <w:p>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pPr>
        <w:pStyle w:val="136"/>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36"/>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36"/>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36"/>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36"/>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36"/>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6"/>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6"/>
        <w:spacing w:before="0"/>
        <w:ind w:firstLine="480"/>
        <w:rPr>
          <w:rFonts w:ascii="宋体" w:hAnsi="宋体" w:cs="宋体"/>
          <w:szCs w:val="24"/>
        </w:rPr>
      </w:pPr>
      <w:r>
        <w:rPr>
          <w:rFonts w:hint="eastAsia" w:ascii="宋体" w:hAnsi="宋体" w:cs="宋体"/>
          <w:szCs w:val="24"/>
        </w:rPr>
        <w:t>14.3采购人、</w:t>
      </w:r>
      <w:r>
        <w:rPr>
          <w:rFonts w:hint="eastAsia" w:ascii="宋体" w:hAnsi="宋体" w:cs="宋体"/>
          <w:szCs w:val="24"/>
          <w:lang w:eastAsia="zh-CN"/>
        </w:rPr>
        <w:t>采购代理机构</w:t>
      </w:r>
      <w:r>
        <w:rPr>
          <w:rFonts w:hint="eastAsia" w:ascii="宋体" w:hAnsi="宋体" w:cs="宋体"/>
          <w:szCs w:val="24"/>
        </w:rPr>
        <w:t>可以视情况延长投标文件提交的截止时间。在上述情况下，</w:t>
      </w:r>
      <w:r>
        <w:rPr>
          <w:rFonts w:hint="eastAsia" w:ascii="宋体" w:hAnsi="宋体" w:cs="宋体"/>
          <w:szCs w:val="24"/>
          <w:lang w:eastAsia="zh-CN"/>
        </w:rPr>
        <w:t>采购代理机构</w:t>
      </w:r>
      <w:r>
        <w:rPr>
          <w:rFonts w:hint="eastAsia" w:ascii="宋体" w:hAnsi="宋体" w:cs="宋体"/>
          <w:szCs w:val="24"/>
        </w:rPr>
        <w:t>与投标人以前在投标截止期方面的全部权利、责任和义务，将适用于延长至新的投标截止期。</w:t>
      </w:r>
    </w:p>
    <w:p>
      <w:pPr>
        <w:pStyle w:val="36"/>
        <w:spacing w:line="360" w:lineRule="auto"/>
        <w:rPr>
          <w:rFonts w:hAnsi="宋体" w:cs="宋体"/>
          <w:b/>
          <w:sz w:val="24"/>
          <w:szCs w:val="24"/>
        </w:rPr>
      </w:pPr>
      <w:r>
        <w:rPr>
          <w:rFonts w:hint="eastAsia" w:hAnsi="宋体" w:cs="宋体"/>
          <w:b/>
          <w:sz w:val="24"/>
          <w:szCs w:val="24"/>
        </w:rPr>
        <w:t>15.备份投标文件</w:t>
      </w:r>
    </w:p>
    <w:p>
      <w:pPr>
        <w:pStyle w:val="36"/>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p>
      <w:pPr>
        <w:pStyle w:val="36"/>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lang w:val="en-US" w:eastAsia="zh-CN"/>
        </w:rPr>
        <w:t>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6"/>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w:t>
      </w:r>
      <w:r>
        <w:rPr>
          <w:rFonts w:hint="eastAsia" w:hAnsi="宋体" w:cs="宋体"/>
          <w:sz w:val="24"/>
          <w:szCs w:val="24"/>
          <w:lang w:eastAsia="zh-CN"/>
        </w:rPr>
        <w:t>采购代理机构</w:t>
      </w:r>
      <w:r>
        <w:rPr>
          <w:rFonts w:hint="eastAsia" w:hAnsi="宋体" w:cs="宋体"/>
          <w:sz w:val="24"/>
          <w:szCs w:val="24"/>
        </w:rPr>
        <w:t>，</w:t>
      </w:r>
      <w:r>
        <w:rPr>
          <w:rFonts w:hint="eastAsia" w:hAnsi="宋体" w:cs="宋体"/>
          <w:sz w:val="24"/>
          <w:szCs w:val="24"/>
          <w:lang w:eastAsia="zh-CN"/>
        </w:rPr>
        <w:t>采购代理机构</w:t>
      </w:r>
      <w:r>
        <w:rPr>
          <w:rFonts w:hint="eastAsia" w:hAnsi="宋体" w:cs="宋体"/>
          <w:sz w:val="24"/>
          <w:szCs w:val="24"/>
        </w:rPr>
        <w:t>将拒绝接受逾期送达的备份投标文件。</w:t>
      </w:r>
    </w:p>
    <w:p>
      <w:pPr>
        <w:pStyle w:val="36"/>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w:t>
      </w:r>
      <w:r>
        <w:rPr>
          <w:rFonts w:hint="eastAsia" w:hAnsi="宋体" w:cs="宋体"/>
          <w:sz w:val="24"/>
          <w:szCs w:val="24"/>
          <w:lang w:eastAsia="zh-CN"/>
        </w:rPr>
        <w:t>采购代理机构</w:t>
      </w:r>
      <w:r>
        <w:rPr>
          <w:rFonts w:hint="eastAsia" w:hAnsi="宋体" w:cs="宋体"/>
          <w:sz w:val="24"/>
          <w:szCs w:val="24"/>
        </w:rPr>
        <w:t>将拒绝接受逾期送达的备份投标文件。邮寄过程中，电子备份投标文件发生泄露、遗失、损坏或延期送达等情况的，由投标人自行负责。</w:t>
      </w:r>
    </w:p>
    <w:p>
      <w:pPr>
        <w:pStyle w:val="36"/>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36"/>
        <w:spacing w:before="0"/>
        <w:ind w:firstLine="0" w:firstLineChars="0"/>
        <w:rPr>
          <w:rFonts w:ascii="宋体" w:hAnsi="宋体" w:cs="宋体"/>
          <w:b/>
          <w:szCs w:val="24"/>
        </w:rPr>
      </w:pPr>
      <w:r>
        <w:rPr>
          <w:rFonts w:hint="eastAsia" w:ascii="宋体" w:hAnsi="宋体" w:cs="宋体"/>
          <w:b/>
          <w:szCs w:val="24"/>
        </w:rPr>
        <w:t>16.投标文件的无效处理</w:t>
      </w:r>
    </w:p>
    <w:p>
      <w:pPr>
        <w:pStyle w:val="24"/>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pPr>
        <w:pStyle w:val="136"/>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36"/>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136"/>
        <w:spacing w:before="0"/>
        <w:ind w:firstLine="480"/>
        <w:rPr>
          <w:rFonts w:ascii="宋体" w:hAnsi="宋体" w:cs="宋体"/>
        </w:rPr>
      </w:pPr>
      <w:r>
        <w:rPr>
          <w:rFonts w:hint="eastAsia" w:ascii="宋体" w:hAnsi="宋体" w:cs="宋体"/>
        </w:rPr>
        <w:t>17.3在原定投标有效期满之前，如果出现特殊情况，</w:t>
      </w:r>
      <w:r>
        <w:rPr>
          <w:rFonts w:hint="eastAsia" w:ascii="宋体" w:hAnsi="宋体" w:cs="宋体"/>
          <w:lang w:eastAsia="zh-CN"/>
        </w:rPr>
        <w:t>采购代理机构</w:t>
      </w:r>
      <w:r>
        <w:rPr>
          <w:rFonts w:hint="eastAsia" w:ascii="宋体" w:hAnsi="宋体" w:cs="宋体"/>
        </w:rPr>
        <w:t>可以以书面形式通知投标人延长投标有效期。投标人同意延长的，不得要求或被允许修改其投标文件，投标人拒绝延长的，其投标无效。</w:t>
      </w:r>
    </w:p>
    <w:p>
      <w:pPr>
        <w:pStyle w:val="136"/>
        <w:spacing w:before="0"/>
        <w:ind w:firstLine="643"/>
        <w:rPr>
          <w:rFonts w:ascii="宋体" w:hAnsi="宋体" w:cs="宋体"/>
          <w:b/>
          <w:sz w:val="32"/>
        </w:rPr>
      </w:pPr>
    </w:p>
    <w:p>
      <w:pPr>
        <w:pStyle w:val="136"/>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59"/>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pPr>
        <w:pStyle w:val="559"/>
        <w:spacing w:before="0" w:line="360" w:lineRule="auto"/>
        <w:ind w:left="0" w:firstLine="480" w:firstLineChars="200"/>
        <w:contextualSpacing/>
        <w:rPr>
          <w:rFonts w:ascii="宋体" w:hAnsi="宋体" w:cs="宋体"/>
          <w:sz w:val="24"/>
        </w:rPr>
      </w:pPr>
      <w:r>
        <w:rPr>
          <w:rFonts w:hint="eastAsia" w:ascii="宋体" w:hAnsi="宋体" w:cs="宋体"/>
          <w:sz w:val="24"/>
        </w:rPr>
        <w:t>18.1</w:t>
      </w:r>
      <w:r>
        <w:rPr>
          <w:rFonts w:hint="eastAsia" w:ascii="宋体" w:hAnsi="宋体" w:cs="宋体"/>
          <w:sz w:val="24"/>
          <w:lang w:eastAsia="zh-CN"/>
        </w:rPr>
        <w:t>采购代理机构</w:t>
      </w:r>
      <w:r>
        <w:rPr>
          <w:rFonts w:hint="eastAsia" w:ascii="宋体" w:hAnsi="宋体" w:cs="宋体"/>
          <w:sz w:val="24"/>
        </w:rPr>
        <w:t>按照招标文件规定的时间通过电子交易平台组织开标，所有投标人均应当准时在线参加。投标人不足3家的，不得开标。</w:t>
      </w:r>
    </w:p>
    <w:p>
      <w:pPr>
        <w:pStyle w:val="559"/>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w:t>
      </w:r>
      <w:r>
        <w:rPr>
          <w:rFonts w:hint="eastAsia" w:ascii="宋体" w:hAnsi="宋体" w:cs="宋体"/>
          <w:sz w:val="24"/>
          <w:lang w:eastAsia="zh-CN"/>
        </w:rPr>
        <w:t>采购代理机构</w:t>
      </w:r>
      <w:r>
        <w:rPr>
          <w:rFonts w:hint="eastAsia" w:ascii="宋体" w:hAnsi="宋体" w:cs="宋体"/>
          <w:sz w:val="24"/>
        </w:rPr>
        <w:t>依托电子交易平台发起开始解密指令，投标人按照平台提示和招标文件的规定在半小时内完成在线解密。</w:t>
      </w:r>
    </w:p>
    <w:p>
      <w:pPr>
        <w:pStyle w:val="559"/>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pPr>
        <w:snapToGrid w:val="0"/>
        <w:spacing w:line="360" w:lineRule="auto"/>
        <w:ind w:firstLine="480" w:firstLineChars="200"/>
        <w:rPr>
          <w:rFonts w:ascii="宋体" w:hAnsi="宋体" w:cs="宋体"/>
          <w:sz w:val="24"/>
        </w:rPr>
      </w:pPr>
      <w:r>
        <w:rPr>
          <w:rFonts w:hint="eastAsia" w:ascii="宋体" w:hAnsi="宋体" w:cs="宋体"/>
          <w:kern w:val="0"/>
          <w:sz w:val="24"/>
        </w:rPr>
        <w:t>19.</w:t>
      </w:r>
      <w:r>
        <w:rPr>
          <w:rFonts w:hint="eastAsia" w:ascii="宋体" w:hAnsi="宋体" w:cs="宋体"/>
          <w:kern w:val="0"/>
          <w:sz w:val="24"/>
          <w:lang w:val="en-US" w:eastAsia="zh-CN"/>
        </w:rPr>
        <w:t>1</w:t>
      </w:r>
      <w:r>
        <w:rPr>
          <w:rFonts w:hint="eastAsia" w:ascii="宋体" w:hAnsi="宋体" w:cs="宋体"/>
          <w:sz w:val="24"/>
        </w:rPr>
        <w:t>采购人或</w:t>
      </w:r>
      <w:r>
        <w:rPr>
          <w:rFonts w:hint="eastAsia" w:ascii="宋体" w:hAnsi="宋体" w:cs="宋体"/>
          <w:sz w:val="24"/>
          <w:lang w:eastAsia="zh-CN"/>
        </w:rPr>
        <w:t>采购代理机构</w:t>
      </w:r>
      <w:r>
        <w:rPr>
          <w:rFonts w:hint="eastAsia" w:ascii="宋体" w:hAnsi="宋体" w:cs="宋体"/>
          <w:sz w:val="24"/>
        </w:rPr>
        <w:t>依据法律法规和招标文件的规定，对投标人的资格进行审查。</w:t>
      </w:r>
    </w:p>
    <w:p>
      <w:pPr>
        <w:pStyle w:val="136"/>
        <w:spacing w:before="0"/>
        <w:ind w:firstLine="480"/>
        <w:rPr>
          <w:rFonts w:ascii="宋体" w:hAnsi="宋体" w:cs="宋体"/>
        </w:rPr>
      </w:pPr>
      <w:r>
        <w:rPr>
          <w:rFonts w:hint="eastAsia" w:ascii="宋体" w:hAnsi="宋体" w:cs="宋体"/>
          <w:kern w:val="0"/>
          <w:szCs w:val="24"/>
        </w:rPr>
        <w:t>19.</w:t>
      </w:r>
      <w:r>
        <w:rPr>
          <w:rFonts w:hint="eastAsia" w:ascii="宋体" w:hAnsi="宋体" w:cs="宋体"/>
          <w:kern w:val="0"/>
          <w:szCs w:val="24"/>
          <w:lang w:val="en-US" w:eastAsia="zh-CN"/>
        </w:rPr>
        <w:t>2</w:t>
      </w:r>
      <w:r>
        <w:rPr>
          <w:rFonts w:hint="eastAsia" w:ascii="宋体" w:hAnsi="宋体" w:cs="宋体"/>
          <w:kern w:val="0"/>
          <w:szCs w:val="24"/>
        </w:rPr>
        <w:t>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36"/>
        <w:spacing w:before="0"/>
        <w:ind w:firstLine="480"/>
        <w:rPr>
          <w:rFonts w:ascii="宋体" w:hAnsi="宋体" w:cs="宋体"/>
        </w:rPr>
      </w:pPr>
      <w:r>
        <w:rPr>
          <w:rFonts w:hint="eastAsia" w:ascii="宋体" w:hAnsi="宋体" w:cs="宋体"/>
          <w:kern w:val="0"/>
          <w:szCs w:val="24"/>
        </w:rPr>
        <w:t>19.</w:t>
      </w:r>
      <w:r>
        <w:rPr>
          <w:rFonts w:hint="eastAsia" w:ascii="宋体" w:hAnsi="宋体" w:cs="宋体"/>
          <w:lang w:val="en-US" w:eastAsia="zh-CN"/>
        </w:rPr>
        <w:t>3</w:t>
      </w:r>
      <w:r>
        <w:rPr>
          <w:rFonts w:hint="eastAsia" w:ascii="宋体" w:hAnsi="宋体" w:cs="宋体"/>
        </w:rPr>
        <w:t>对未通过资格审查的投标人，采购人或</w:t>
      </w:r>
      <w:r>
        <w:rPr>
          <w:rFonts w:hint="eastAsia" w:ascii="宋体" w:hAnsi="宋体" w:cs="宋体"/>
          <w:lang w:eastAsia="zh-CN"/>
        </w:rPr>
        <w:t>采购代理机构</w:t>
      </w:r>
      <w:r>
        <w:rPr>
          <w:rFonts w:hint="eastAsia" w:ascii="宋体" w:hAnsi="宋体" w:cs="宋体"/>
        </w:rPr>
        <w:t>告知其未通过的原因。</w:t>
      </w:r>
    </w:p>
    <w:p>
      <w:pPr>
        <w:pStyle w:val="136"/>
        <w:spacing w:before="0"/>
        <w:ind w:firstLine="480"/>
        <w:rPr>
          <w:rFonts w:ascii="宋体" w:hAnsi="宋体" w:cs="宋体"/>
        </w:rPr>
      </w:pPr>
      <w:r>
        <w:rPr>
          <w:rFonts w:hint="eastAsia" w:ascii="宋体" w:hAnsi="宋体" w:cs="宋体"/>
          <w:kern w:val="0"/>
          <w:szCs w:val="24"/>
        </w:rPr>
        <w:t>19.</w:t>
      </w:r>
      <w:r>
        <w:rPr>
          <w:rFonts w:hint="eastAsia" w:ascii="宋体" w:hAnsi="宋体" w:cs="宋体"/>
          <w:lang w:val="en-US" w:eastAsia="zh-CN"/>
        </w:rPr>
        <w:t>4</w:t>
      </w:r>
      <w:r>
        <w:rPr>
          <w:rFonts w:hint="eastAsia" w:ascii="宋体" w:hAnsi="宋体" w:cs="宋体"/>
        </w:rPr>
        <w:t>合格投标人不足3家的，不再评标。</w:t>
      </w:r>
    </w:p>
    <w:p>
      <w:pPr>
        <w:pStyle w:val="136"/>
        <w:spacing w:before="0"/>
        <w:ind w:firstLine="0" w:firstLineChars="0"/>
        <w:rPr>
          <w:rFonts w:ascii="宋体" w:hAnsi="宋体" w:cs="宋体"/>
          <w:b/>
          <w:szCs w:val="24"/>
        </w:rPr>
      </w:pPr>
      <w:r>
        <w:rPr>
          <w:rFonts w:hint="eastAsia" w:ascii="宋体" w:hAnsi="宋体" w:cs="宋体"/>
          <w:b/>
          <w:szCs w:val="24"/>
        </w:rPr>
        <w:t>20、信用信息查询</w:t>
      </w:r>
    </w:p>
    <w:p>
      <w:pPr>
        <w:pStyle w:val="136"/>
        <w:spacing w:before="0"/>
        <w:ind w:firstLine="495" w:firstLineChars="0"/>
        <w:rPr>
          <w:rFonts w:ascii="宋体" w:hAnsi="宋体" w:cs="宋体"/>
          <w:kern w:val="0"/>
          <w:szCs w:val="24"/>
        </w:rPr>
      </w:pPr>
      <w:r>
        <w:rPr>
          <w:rFonts w:hint="eastAsia" w:ascii="宋体" w:hAnsi="宋体" w:cs="宋体"/>
          <w:kern w:val="0"/>
          <w:szCs w:val="24"/>
        </w:rPr>
        <w:t>20.1信用信息查询渠道及截止时间：</w:t>
      </w:r>
      <w:r>
        <w:rPr>
          <w:rFonts w:hint="eastAsia" w:ascii="宋体" w:hAnsi="宋体" w:cs="宋体"/>
          <w:kern w:val="0"/>
          <w:szCs w:val="24"/>
          <w:lang w:eastAsia="zh-CN"/>
        </w:rPr>
        <w:t>采购代理机构</w:t>
      </w:r>
      <w:r>
        <w:rPr>
          <w:rFonts w:hint="eastAsia" w:ascii="宋体" w:hAnsi="宋体" w:cs="宋体"/>
          <w:kern w:val="0"/>
          <w:szCs w:val="24"/>
        </w:rPr>
        <w:t>将在资格审查时通过“信用中国”网站(www.creditchina.gov.cn)、中国政府采购网(www.ccgp.gov.cn)渠道查询投标人接受资格审查时的信用记录。</w:t>
      </w:r>
    </w:p>
    <w:p>
      <w:pPr>
        <w:pStyle w:val="136"/>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36"/>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36"/>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136"/>
        <w:spacing w:before="0"/>
        <w:ind w:firstLine="0" w:firstLineChars="0"/>
        <w:rPr>
          <w:rFonts w:ascii="宋体" w:hAnsi="宋体" w:cs="宋体"/>
          <w:kern w:val="0"/>
          <w:szCs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bookmarkStart w:id="18"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24"/>
        <w:spacing w:line="360" w:lineRule="auto"/>
        <w:ind w:left="479" w:hanging="479" w:hangingChars="199"/>
        <w:rPr>
          <w:rFonts w:cs="宋体"/>
          <w:b/>
        </w:rPr>
      </w:pPr>
      <w:r>
        <w:rPr>
          <w:rFonts w:hint="eastAsia" w:cs="宋体"/>
          <w:b/>
        </w:rPr>
        <w:t>22. 确定中标供应商</w:t>
      </w:r>
    </w:p>
    <w:p>
      <w:pPr>
        <w:pStyle w:val="136"/>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6"/>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w:t>
      </w:r>
      <w:r>
        <w:rPr>
          <w:rFonts w:hint="eastAsia" w:ascii="宋体" w:hAnsi="宋体" w:cs="宋体"/>
          <w:sz w:val="24"/>
          <w:lang w:eastAsia="zh-CN"/>
        </w:rPr>
        <w:t>采购代理机构</w:t>
      </w:r>
      <w:r>
        <w:rPr>
          <w:rFonts w:hint="eastAsia" w:ascii="宋体" w:hAnsi="宋体" w:cs="宋体"/>
          <w:sz w:val="24"/>
        </w:rPr>
        <w:t>通过电子交易平台向中标人发出中标通知书，同时编制发布采购结果公告。</w:t>
      </w:r>
      <w:r>
        <w:rPr>
          <w:rFonts w:hint="eastAsia" w:ascii="宋体" w:hAnsi="宋体" w:cs="宋体"/>
          <w:sz w:val="24"/>
          <w:lang w:eastAsia="zh-CN"/>
        </w:rPr>
        <w:t>采购代理机构</w:t>
      </w:r>
      <w:r>
        <w:rPr>
          <w:rFonts w:hint="eastAsia" w:ascii="宋体" w:hAnsi="宋体" w:cs="宋体"/>
          <w:sz w:val="24"/>
        </w:rPr>
        <w:t>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w:t>
      </w:r>
      <w:r>
        <w:rPr>
          <w:rFonts w:hint="eastAsia" w:ascii="宋体" w:hAnsi="宋体" w:cs="宋体"/>
          <w:sz w:val="24"/>
          <w:lang w:eastAsia="zh-CN"/>
        </w:rPr>
        <w:t>采购代理机构</w:t>
      </w:r>
      <w:r>
        <w:rPr>
          <w:rFonts w:hint="eastAsia" w:ascii="宋体" w:hAnsi="宋体" w:cs="宋体"/>
          <w:sz w:val="24"/>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482" w:firstLineChars="150"/>
        <w:jc w:val="center"/>
        <w:rPr>
          <w:rFonts w:ascii="宋体" w:hAnsi="宋体" w:cs="宋体"/>
          <w:b/>
          <w:sz w:val="32"/>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4"/>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pPr>
        <w:pStyle w:val="24"/>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6"/>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6"/>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36"/>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36"/>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4"/>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w:t>
      </w:r>
      <w:r>
        <w:rPr>
          <w:rFonts w:hint="eastAsia" w:ascii="宋体" w:hAnsi="宋体" w:cs="宋体"/>
          <w:kern w:val="2"/>
          <w:sz w:val="24"/>
          <w:highlight w:val="none"/>
        </w:rPr>
        <w:t>鼓励根据项目特点、供应商诚信等因素免收履约保证金或降低缴纳比例</w:t>
      </w:r>
      <w:r>
        <w:rPr>
          <w:rFonts w:hint="eastAsia" w:ascii="宋体" w:hAnsi="宋体" w:cs="宋体"/>
          <w:kern w:val="2"/>
          <w:sz w:val="24"/>
        </w:rPr>
        <w:t>。</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pPr>
        <w:pStyle w:val="4"/>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highlight w:val="none"/>
        </w:rPr>
      </w:pPr>
      <w:r>
        <w:rPr>
          <w:rFonts w:ascii="宋体" w:hAnsi="宋体" w:eastAsia="宋体" w:cs="Times New Roman"/>
          <w:b/>
          <w:bCs/>
          <w:kern w:val="2"/>
          <w:sz w:val="24"/>
          <w:szCs w:val="32"/>
          <w:highlight w:val="none"/>
          <w:lang w:val="en-US"/>
        </w:rPr>
        <w:t>27.预付款</w:t>
      </w:r>
    </w:p>
    <w:p>
      <w:pPr>
        <w:adjustRightInd/>
        <w:spacing w:line="360" w:lineRule="auto"/>
        <w:ind w:firstLine="480" w:firstLineChars="200"/>
        <w:rPr>
          <w:highlight w:val="none"/>
        </w:rPr>
      </w:pPr>
      <w:r>
        <w:rPr>
          <w:rFonts w:hint="eastAsia" w:ascii="宋体" w:hAnsi="宋体" w:cs="Times New Roman"/>
          <w:kern w:val="2"/>
          <w:sz w:val="24"/>
          <w:highlight w:val="none"/>
        </w:rPr>
        <w:t>采购单位应当在政府采购合同中约定预付款，对中小企业合同预付款比例原则上不低于合同金额的</w:t>
      </w:r>
      <w:r>
        <w:rPr>
          <w:rFonts w:ascii="宋体" w:hAnsi="宋体" w:cs="Times New Roman"/>
          <w:kern w:val="2"/>
          <w:sz w:val="24"/>
          <w:highlight w:val="none"/>
        </w:rPr>
        <w:t>40％</w:t>
      </w:r>
      <w:r>
        <w:rPr>
          <w:rFonts w:hint="eastAsia" w:ascii="宋体" w:hAnsi="宋体" w:cs="Times New Roman"/>
          <w:kern w:val="2"/>
          <w:sz w:val="24"/>
          <w:highlight w:val="none"/>
        </w:rPr>
        <w:t>，不高于合同金额的</w:t>
      </w:r>
      <w:r>
        <w:rPr>
          <w:rFonts w:ascii="宋体" w:hAnsi="宋体" w:cs="Times New Roman"/>
          <w:kern w:val="2"/>
          <w:sz w:val="24"/>
          <w:highlight w:val="none"/>
        </w:rPr>
        <w:t>70%；项目分年安排预算的，每年预付款比例</w:t>
      </w:r>
      <w:r>
        <w:rPr>
          <w:rFonts w:hint="eastAsia" w:ascii="宋体" w:hAnsi="宋体"/>
          <w:sz w:val="24"/>
        </w:rPr>
        <w:t>不低于</w:t>
      </w:r>
      <w:r>
        <w:rPr>
          <w:rFonts w:ascii="宋体" w:hAnsi="宋体" w:cs="Times New Roman"/>
          <w:kern w:val="2"/>
          <w:sz w:val="24"/>
          <w:highlight w:val="none"/>
        </w:rPr>
        <w:t>项目年度计划支付资金额的40％</w:t>
      </w:r>
      <w:r>
        <w:rPr>
          <w:rFonts w:hint="eastAsia" w:ascii="宋体" w:hAnsi="宋体" w:cs="Times New Roman"/>
          <w:kern w:val="2"/>
          <w:sz w:val="24"/>
          <w:highlight w:val="none"/>
        </w:rPr>
        <w:t>，不高于合同金额的</w:t>
      </w:r>
      <w:r>
        <w:rPr>
          <w:rFonts w:ascii="宋体" w:hAnsi="宋体" w:cs="Times New Roman"/>
          <w:kern w:val="2"/>
          <w:sz w:val="24"/>
          <w:highlight w:val="none"/>
        </w:rPr>
        <w:t>70%；采购项目实施以人工投入为主的，</w:t>
      </w:r>
      <w:r>
        <w:rPr>
          <w:rFonts w:hint="eastAsia" w:ascii="宋体" w:hAnsi="宋体" w:cs="Times New Roman"/>
          <w:kern w:val="2"/>
          <w:sz w:val="24"/>
          <w:highlight w:val="none"/>
        </w:rPr>
        <w:t>可适当降低预付款比例，但不得低于</w:t>
      </w:r>
      <w:r>
        <w:rPr>
          <w:rFonts w:ascii="宋体" w:hAnsi="宋体" w:cs="Times New Roman"/>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kern w:val="2"/>
          <w:sz w:val="24"/>
          <w:highlight w:val="none"/>
        </w:rPr>
        <w:t>供应商</w:t>
      </w:r>
      <w:r>
        <w:rPr>
          <w:rFonts w:ascii="宋体" w:hAnsi="宋体" w:cs="Times New Roman"/>
          <w:kern w:val="2"/>
          <w:sz w:val="24"/>
          <w:highlight w:val="none"/>
        </w:rPr>
        <w:t>明确表示无需预付款或者主动要求降低预付款比例的，</w:t>
      </w:r>
      <w:r>
        <w:rPr>
          <w:rFonts w:hint="eastAsia" w:ascii="宋体" w:hAnsi="宋体" w:cs="Times New Roman"/>
          <w:kern w:val="2"/>
          <w:sz w:val="24"/>
          <w:highlight w:val="none"/>
        </w:rPr>
        <w:t>采购单位</w:t>
      </w:r>
      <w:r>
        <w:rPr>
          <w:rFonts w:ascii="宋体" w:hAnsi="宋体" w:cs="Times New Roman"/>
          <w:kern w:val="2"/>
          <w:sz w:val="24"/>
          <w:highlight w:val="none"/>
        </w:rPr>
        <w:t>可不适用前述规定。</w:t>
      </w:r>
      <w:r>
        <w:rPr>
          <w:rFonts w:hint="eastAsia" w:ascii="宋体" w:hAnsi="宋体" w:cs="Times New Roman"/>
          <w:kern w:val="2"/>
          <w:sz w:val="24"/>
          <w:highlight w:val="none"/>
        </w:rPr>
        <w:t>采购单位</w:t>
      </w:r>
      <w:r>
        <w:rPr>
          <w:rFonts w:ascii="宋体" w:hAnsi="宋体" w:cs="Times New Roman"/>
          <w:kern w:val="2"/>
          <w:sz w:val="24"/>
          <w:highlight w:val="none"/>
        </w:rPr>
        <w:t>根据项目特点、供应商诚信等因素，可以要求</w:t>
      </w:r>
      <w:r>
        <w:rPr>
          <w:rFonts w:hint="eastAsia" w:ascii="宋体" w:hAnsi="宋体" w:cs="Times New Roman"/>
          <w:kern w:val="2"/>
          <w:sz w:val="24"/>
          <w:highlight w:val="none"/>
        </w:rPr>
        <w:t>供应商</w:t>
      </w:r>
      <w:r>
        <w:rPr>
          <w:rFonts w:ascii="宋体" w:hAnsi="宋体" w:cs="Times New Roman"/>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kern w:val="2"/>
          <w:sz w:val="24"/>
          <w:highlight w:val="none"/>
        </w:rPr>
        <w:t xml:space="preserve"> - </w:t>
      </w:r>
      <w:r>
        <w:rPr>
          <w:rFonts w:hint="eastAsia" w:ascii="宋体" w:hAnsi="宋体" w:cs="Times New Roman"/>
          <w:kern w:val="2"/>
          <w:sz w:val="24"/>
          <w:highlight w:val="none"/>
        </w:rPr>
        <w:t>【保函保险服务】出具预付款保函，具体步骤：选择产品—填写供应商信息—选择中标项目—确认信息—等待保险</w:t>
      </w:r>
      <w:r>
        <w:rPr>
          <w:rFonts w:ascii="宋体" w:hAnsi="宋体" w:cs="Times New Roman"/>
          <w:kern w:val="2"/>
          <w:sz w:val="24"/>
          <w:highlight w:val="none"/>
        </w:rPr>
        <w:t>/保函受理—确认保单—支付保费—成功出单。政</w:t>
      </w:r>
      <w:r>
        <w:rPr>
          <w:rFonts w:hint="eastAsia" w:ascii="宋体" w:hAnsi="宋体" w:cs="Times New Roman"/>
          <w:kern w:val="2"/>
          <w:sz w:val="24"/>
          <w:highlight w:val="none"/>
        </w:rPr>
        <w:t>采云金融专线</w:t>
      </w:r>
      <w:r>
        <w:rPr>
          <w:rFonts w:ascii="宋体" w:hAnsi="宋体" w:cs="Times New Roman"/>
          <w:kern w:val="2"/>
          <w:sz w:val="24"/>
          <w:highlight w:val="none"/>
        </w:rPr>
        <w:t>400-903-9583。</w:t>
      </w:r>
    </w:p>
    <w:p/>
    <w:p>
      <w:pPr>
        <w:snapToGrid w:val="0"/>
        <w:spacing w:line="360" w:lineRule="auto"/>
        <w:ind w:firstLine="3357" w:firstLineChars="1045"/>
        <w:rPr>
          <w:rFonts w:ascii="宋体" w:hAnsi="宋体" w:cs="宋体"/>
          <w:b/>
          <w:sz w:val="32"/>
        </w:rPr>
      </w:pP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136"/>
        <w:snapToGrid w:val="0"/>
        <w:spacing w:before="0"/>
        <w:ind w:firstLine="0" w:firstLineChars="0"/>
        <w:rPr>
          <w:rFonts w:ascii="宋体" w:hAnsi="宋体" w:cs="宋体"/>
        </w:rPr>
      </w:pPr>
      <w:r>
        <w:rPr>
          <w:rFonts w:ascii="宋体" w:hAnsi="宋体" w:cs="宋体"/>
          <w:b/>
          <w:bCs/>
          <w:kern w:val="2"/>
          <w:sz w:val="24"/>
          <w:szCs w:val="20"/>
        </w:rPr>
        <w:t>2</w:t>
      </w:r>
      <w:r>
        <w:rPr>
          <w:rFonts w:ascii="宋体" w:hAnsi="宋体" w:cs="宋体"/>
          <w:b/>
          <w:bCs/>
          <w:kern w:val="2"/>
          <w:sz w:val="24"/>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w:t>
      </w:r>
      <w:r>
        <w:rPr>
          <w:rFonts w:hint="eastAsia" w:ascii="宋体" w:hAnsi="宋体" w:cs="宋体"/>
          <w:lang w:eastAsia="zh-CN"/>
        </w:rPr>
        <w:t>采购代理机构</w:t>
      </w:r>
      <w:r>
        <w:rPr>
          <w:rFonts w:hint="eastAsia" w:ascii="宋体" w:hAnsi="宋体" w:cs="宋体"/>
        </w:rPr>
        <w:t>可中止电子交易活动：</w:t>
      </w:r>
    </w:p>
    <w:p>
      <w:pPr>
        <w:pStyle w:val="136"/>
        <w:snapToGrid w:val="0"/>
        <w:spacing w:before="0"/>
        <w:ind w:firstLine="480"/>
        <w:rPr>
          <w:rFonts w:ascii="宋体" w:hAnsi="宋体" w:cs="宋体"/>
        </w:rPr>
      </w:pPr>
      <w:r>
        <w:rPr>
          <w:rFonts w:hint="eastAsia" w:ascii="宋体" w:hAnsi="宋体" w:cs="宋体"/>
        </w:rPr>
        <w:t xml:space="preserve">28.1电子交易平台发生故障而无法登录访问的； </w:t>
      </w:r>
    </w:p>
    <w:p>
      <w:pPr>
        <w:pStyle w:val="136"/>
        <w:snapToGrid w:val="0"/>
        <w:spacing w:before="0"/>
        <w:ind w:firstLine="480"/>
        <w:rPr>
          <w:rFonts w:ascii="宋体" w:hAnsi="宋体" w:cs="宋体"/>
        </w:rPr>
      </w:pPr>
      <w:r>
        <w:rPr>
          <w:rFonts w:hint="eastAsia" w:ascii="宋体" w:hAnsi="宋体" w:cs="宋体"/>
        </w:rPr>
        <w:t>28.2电子交易平台应用或数据库出现错误，不能进行正常操作的；</w:t>
      </w:r>
    </w:p>
    <w:p>
      <w:pPr>
        <w:pStyle w:val="136"/>
        <w:snapToGrid w:val="0"/>
        <w:spacing w:before="0"/>
        <w:ind w:firstLine="480"/>
        <w:rPr>
          <w:rFonts w:ascii="宋体" w:hAnsi="宋体" w:cs="宋体"/>
        </w:rPr>
      </w:pPr>
      <w:r>
        <w:rPr>
          <w:rFonts w:hint="eastAsia" w:ascii="宋体" w:hAnsi="宋体" w:cs="宋体"/>
        </w:rPr>
        <w:t>28.3电子交易平台发现严重安全漏洞，有潜在泄密危险的；</w:t>
      </w:r>
    </w:p>
    <w:p>
      <w:pPr>
        <w:pStyle w:val="136"/>
        <w:snapToGrid w:val="0"/>
        <w:spacing w:before="0"/>
        <w:ind w:firstLine="480"/>
        <w:rPr>
          <w:rFonts w:ascii="宋体" w:hAnsi="宋体" w:cs="宋体"/>
        </w:rPr>
      </w:pPr>
      <w:r>
        <w:rPr>
          <w:rFonts w:hint="eastAsia" w:ascii="宋体" w:hAnsi="宋体" w:cs="宋体"/>
        </w:rPr>
        <w:t xml:space="preserve">28.4病毒发作导致不能进行正常操作的； </w:t>
      </w:r>
    </w:p>
    <w:p>
      <w:pPr>
        <w:pStyle w:val="136"/>
        <w:snapToGrid w:val="0"/>
        <w:spacing w:before="0"/>
        <w:ind w:firstLine="480"/>
        <w:rPr>
          <w:rFonts w:ascii="宋体" w:hAnsi="宋体" w:cs="宋体"/>
        </w:rPr>
      </w:pPr>
      <w:r>
        <w:rPr>
          <w:rFonts w:hint="eastAsia" w:ascii="宋体" w:hAnsi="宋体" w:cs="宋体"/>
        </w:rPr>
        <w:t>28.5其他无法保证电子交易的公平、公正和安全的情况。</w:t>
      </w:r>
    </w:p>
    <w:p>
      <w:pPr>
        <w:pStyle w:val="136"/>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sz w:val="24"/>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4"/>
        <w:spacing w:line="360" w:lineRule="auto"/>
        <w:ind w:firstLine="0" w:firstLineChars="0"/>
        <w:rPr>
          <w:rFonts w:cs="宋体"/>
          <w:b/>
        </w:rPr>
      </w:pPr>
      <w:r>
        <w:rPr>
          <w:rFonts w:hint="eastAsia" w:cs="宋体"/>
          <w:b/>
        </w:rPr>
        <w:t>30.验收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sz w:val="18"/>
          <w:szCs w:val="18"/>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74729768"/>
      <w:bookmarkEnd w:id="19"/>
      <w:bookmarkStart w:id="20" w:name="_Hlt74707468"/>
      <w:bookmarkEnd w:id="20"/>
      <w:bookmarkStart w:id="21" w:name="_Hlt68073093"/>
      <w:bookmarkEnd w:id="21"/>
      <w:bookmarkStart w:id="22" w:name="_Hlt74730295"/>
      <w:bookmarkEnd w:id="22"/>
      <w:bookmarkStart w:id="23" w:name="_Hlt74714665"/>
      <w:bookmarkEnd w:id="23"/>
      <w:bookmarkStart w:id="24" w:name="_Hlt68072998"/>
      <w:bookmarkEnd w:id="24"/>
      <w:bookmarkStart w:id="25" w:name="_Hlt75236290"/>
      <w:bookmarkEnd w:id="25"/>
      <w:bookmarkStart w:id="26" w:name="_Hlt75236011"/>
      <w:bookmarkEnd w:id="26"/>
      <w:bookmarkStart w:id="27" w:name="_Hlt68072990"/>
      <w:bookmarkEnd w:id="27"/>
      <w:bookmarkStart w:id="28" w:name="_Hlt68057669"/>
      <w:bookmarkEnd w:id="28"/>
      <w:bookmarkStart w:id="29" w:name="_Hlt68403820"/>
      <w:bookmarkEnd w:id="29"/>
      <w:bookmarkStart w:id="30" w:name="_Hlt75236101"/>
      <w:bookmarkEnd w:id="30"/>
    </w:p>
    <w:bookmarkEnd w:id="13"/>
    <w:bookmarkEnd w:id="14"/>
    <w:p>
      <w:pPr>
        <w:adjustRightInd w:val="0"/>
        <w:snapToGrid w:val="0"/>
        <w:spacing w:line="400" w:lineRule="atLeast"/>
      </w:pPr>
      <w:bookmarkStart w:id="31" w:name="第四部分"/>
      <w:r>
        <w:rPr>
          <w:rFonts w:hint="eastAsia" w:ascii="宋体" w:hAnsi="宋体" w:cs="宋体"/>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shd w:val="clear" w:color="auto" w:fill="auto"/>
          <w:lang w:val="en-US" w:eastAsia="zh-CN"/>
        </w:rPr>
        <w:t>一、项目概述：</w:t>
      </w:r>
    </w:p>
    <w:p>
      <w:pPr>
        <w:adjustRightInd w:val="0"/>
        <w:snapToGrid w:val="0"/>
        <w:spacing w:line="480" w:lineRule="auto"/>
        <w:ind w:firstLine="352" w:firstLineChars="147"/>
        <w:rPr>
          <w:rFonts w:hint="default" w:ascii="Times New Roman" w:hAnsi="Times New Roman" w:eastAsia="宋体" w:cs="Times New Roman"/>
          <w:kern w:val="2"/>
          <w:sz w:val="21"/>
          <w:szCs w:val="22"/>
          <w:lang w:val="en-US" w:eastAsia="zh-CN" w:bidi="ar-SA"/>
        </w:rPr>
      </w:pPr>
      <w:r>
        <w:rPr>
          <w:rFonts w:hint="eastAsia" w:ascii="仿宋" w:hAnsi="仿宋" w:eastAsia="仿宋" w:cs="仿宋"/>
          <w:bCs/>
          <w:color w:val="auto"/>
          <w:sz w:val="24"/>
          <w:szCs w:val="24"/>
          <w:highlight w:val="none"/>
          <w:shd w:val="clear" w:color="auto" w:fill="auto"/>
        </w:rPr>
        <w:t>本项目为“交钥匙”项目，采购内容包括采购清单中货物供货、安装调试、货物验收、培训、质保期内的售后服务等。投标报价</w:t>
      </w:r>
      <w:r>
        <w:rPr>
          <w:rFonts w:hint="eastAsia" w:ascii="仿宋" w:hAnsi="仿宋" w:eastAsia="仿宋" w:cs="仿宋"/>
          <w:color w:val="auto"/>
          <w:sz w:val="24"/>
          <w:szCs w:val="24"/>
          <w:highlight w:val="none"/>
          <w:shd w:val="clear" w:color="auto" w:fill="auto"/>
        </w:rPr>
        <w:t>包括</w:t>
      </w:r>
      <w:r>
        <w:rPr>
          <w:rFonts w:hint="eastAsia" w:ascii="仿宋" w:hAnsi="仿宋" w:eastAsia="仿宋" w:cs="仿宋"/>
          <w:bCs/>
          <w:color w:val="auto"/>
          <w:sz w:val="24"/>
          <w:szCs w:val="24"/>
          <w:highlight w:val="none"/>
          <w:shd w:val="clear" w:color="auto" w:fill="auto"/>
        </w:rPr>
        <w:t>含</w:t>
      </w:r>
      <w:r>
        <w:rPr>
          <w:rFonts w:hint="eastAsia" w:ascii="仿宋" w:hAnsi="仿宋" w:eastAsia="仿宋" w:cs="仿宋"/>
          <w:color w:val="auto"/>
          <w:sz w:val="24"/>
          <w:szCs w:val="24"/>
          <w:highlight w:val="none"/>
          <w:shd w:val="clear" w:color="auto" w:fill="auto"/>
        </w:rPr>
        <w:t>货款、样品费、标准附件、备品备件、专用工具、</w:t>
      </w:r>
      <w:r>
        <w:rPr>
          <w:rFonts w:hint="eastAsia" w:ascii="仿宋" w:hAnsi="仿宋" w:eastAsia="仿宋" w:cs="仿宋"/>
          <w:color w:val="auto"/>
          <w:sz w:val="24"/>
          <w:highlight w:val="none"/>
          <w:shd w:val="clear" w:color="auto" w:fill="auto"/>
          <w:lang w:val="en-US" w:eastAsia="zh-CN"/>
        </w:rPr>
        <w:t>深化及施工（制作）图设计、设计的修改和确认、设计交流、图纸会审、施工、制作、垃圾清扫和搬运、建筑物修复、整改、</w:t>
      </w:r>
      <w:r>
        <w:rPr>
          <w:rFonts w:hint="eastAsia" w:ascii="仿宋" w:hAnsi="仿宋" w:eastAsia="仿宋" w:cs="仿宋"/>
          <w:color w:val="auto"/>
          <w:sz w:val="24"/>
          <w:szCs w:val="24"/>
          <w:highlight w:val="none"/>
          <w:shd w:val="clear" w:color="auto" w:fill="auto"/>
        </w:rPr>
        <w:t>包装、运输、装卸、保险、税金、货到就位以及安装、调试、培训、</w:t>
      </w:r>
      <w:r>
        <w:rPr>
          <w:rFonts w:hint="eastAsia" w:ascii="仿宋" w:hAnsi="仿宋" w:eastAsia="仿宋" w:cs="仿宋"/>
          <w:color w:val="auto"/>
          <w:sz w:val="24"/>
          <w:szCs w:val="24"/>
          <w:highlight w:val="none"/>
          <w:shd w:val="clear" w:color="auto" w:fill="auto"/>
          <w:lang w:val="en-US" w:eastAsia="zh-CN"/>
        </w:rPr>
        <w:t>验收、</w:t>
      </w:r>
      <w:r>
        <w:rPr>
          <w:rFonts w:hint="eastAsia" w:ascii="仿宋" w:hAnsi="仿宋" w:eastAsia="仿宋" w:cs="仿宋"/>
          <w:color w:val="auto"/>
          <w:sz w:val="24"/>
          <w:szCs w:val="24"/>
          <w:highlight w:val="none"/>
          <w:shd w:val="clear" w:color="auto" w:fill="auto"/>
        </w:rPr>
        <w:t>保修等一切税金和费用及其他因本项目而产生的一切费用</w:t>
      </w:r>
      <w:r>
        <w:rPr>
          <w:rFonts w:hint="eastAsia" w:ascii="仿宋" w:hAnsi="仿宋" w:eastAsia="仿宋" w:cs="仿宋"/>
          <w:bCs/>
          <w:color w:val="auto"/>
          <w:sz w:val="24"/>
          <w:szCs w:val="24"/>
          <w:highlight w:val="none"/>
          <w:shd w:val="clear" w:color="auto" w:fill="auto"/>
        </w:rPr>
        <w:t>。</w:t>
      </w:r>
    </w:p>
    <w:p>
      <w:pPr>
        <w:numPr>
          <w:ilvl w:val="0"/>
          <w:numId w:val="0"/>
        </w:numPr>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二、采购清单：</w:t>
      </w:r>
    </w:p>
    <w:tbl>
      <w:tblPr>
        <w:tblStyle w:val="66"/>
        <w:tblW w:w="107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5"/>
        <w:gridCol w:w="1600"/>
        <w:gridCol w:w="1950"/>
        <w:gridCol w:w="4340"/>
        <w:gridCol w:w="1025"/>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0735"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建构室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产品名称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产品图片</w:t>
            </w:r>
          </w:p>
        </w:tc>
        <w:tc>
          <w:tcPr>
            <w:tcW w:w="4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参数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墙面造型1</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66750" cy="533400"/>
                  <wp:effectExtent l="0" t="0" r="0" b="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26"/>
                          <a:stretch>
                            <a:fillRect/>
                          </a:stretch>
                        </pic:blipFill>
                        <pic:spPr>
                          <a:xfrm>
                            <a:off x="0" y="0"/>
                            <a:ext cx="666750" cy="5334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规格：5650*300*2400mm</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材质：免漆板，板材厚度2cm；工艺：边缘抛圆处理，外表面和内表面以及儿童手指可触及的隐蔽处，均不得有锐利的棱角、毛刺以及小五金部件露出的锐利尖锐。具体根据实际场地。</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隔断</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76275" cy="685800"/>
                  <wp:effectExtent l="0" t="0" r="9525" b="0"/>
                  <wp:docPr id="3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IMG_257"/>
                          <pic:cNvPicPr>
                            <a:picLocks noChangeAspect="1"/>
                          </pic:cNvPicPr>
                        </pic:nvPicPr>
                        <pic:blipFill>
                          <a:blip r:embed="rId27"/>
                          <a:stretch>
                            <a:fillRect/>
                          </a:stretch>
                        </pic:blipFill>
                        <pic:spPr>
                          <a:xfrm>
                            <a:off x="0" y="0"/>
                            <a:ext cx="676275" cy="6858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规格：2900*350*2400mm</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材质：免漆板，板材厚度2cm；工艺：边缘抛圆处理，外表面和内表面以及儿童手指可触及的隐蔽处，均不得有锐利的棱角、毛刺以及小五金部件露出的锐利尖锐。具体根据实际场地。</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墙面造型2</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95325" cy="485775"/>
                  <wp:effectExtent l="0" t="0" r="9525" b="9525"/>
                  <wp:docPr id="3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8"/>
                          <pic:cNvPicPr>
                            <a:picLocks noChangeAspect="1"/>
                          </pic:cNvPicPr>
                        </pic:nvPicPr>
                        <pic:blipFill>
                          <a:blip r:embed="rId28"/>
                          <a:stretch>
                            <a:fillRect/>
                          </a:stretch>
                        </pic:blipFill>
                        <pic:spPr>
                          <a:xfrm>
                            <a:off x="0" y="0"/>
                            <a:ext cx="695325" cy="4857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规格：5800*300*2600mm</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材质：免漆板，板材厚度2cm；工艺：边缘抛圆处理，外表面和内表面以及儿童手指可触及的隐蔽处，均不得有锐利的棱角、毛刺以及小五金部件露出的锐利尖锐。具体根据实际场地。</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墙面造型3</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04850" cy="409575"/>
                  <wp:effectExtent l="0" t="0" r="0" b="9525"/>
                  <wp:docPr id="2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9"/>
                          <pic:cNvPicPr>
                            <a:picLocks noChangeAspect="1"/>
                          </pic:cNvPicPr>
                        </pic:nvPicPr>
                        <pic:blipFill>
                          <a:blip r:embed="rId29"/>
                          <a:stretch>
                            <a:fillRect/>
                          </a:stretch>
                        </pic:blipFill>
                        <pic:spPr>
                          <a:xfrm>
                            <a:off x="0" y="0"/>
                            <a:ext cx="704850" cy="4095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规格：1800*300*2400</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材质：免漆板，板材厚度2cm；工艺：边缘抛圆处理，外表面和内表面以及儿童手指可触及的隐蔽处，均不得有锐利的棱角、毛刺以及小五金部件露出的锐利尖锐。具体根据实际场地。</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墙面造型4</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04850" cy="400050"/>
                  <wp:effectExtent l="0" t="0" r="0" b="0"/>
                  <wp:docPr id="2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60"/>
                          <pic:cNvPicPr>
                            <a:picLocks noChangeAspect="1"/>
                          </pic:cNvPicPr>
                        </pic:nvPicPr>
                        <pic:blipFill>
                          <a:blip r:embed="rId30"/>
                          <a:stretch>
                            <a:fillRect/>
                          </a:stretch>
                        </pic:blipFill>
                        <pic:spPr>
                          <a:xfrm>
                            <a:off x="0" y="0"/>
                            <a:ext cx="704850" cy="4000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规格：1800*300*600</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材质：免漆板，板材厚度2cm；工艺：边缘抛圆处理，外表面和内表面以及儿童手指可触及的隐蔽处，均不得有锐利的棱角、毛刺以及小五金部件露出的锐利尖锐。具体根据实际场地。</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六边型建构台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762000"/>
                  <wp:effectExtent l="0" t="0" r="0" b="0"/>
                  <wp:docPr id="3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IMG_261"/>
                          <pic:cNvPicPr>
                            <a:picLocks noChangeAspect="1"/>
                          </pic:cNvPicPr>
                        </pic:nvPicPr>
                        <pic:blipFill>
                          <a:blip r:embed="rId31"/>
                          <a:stretch>
                            <a:fillRect/>
                          </a:stretch>
                        </pic:blipFill>
                        <pic:spPr>
                          <a:xfrm>
                            <a:off x="0" y="0"/>
                            <a:ext cx="857250" cy="7620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                                              尺寸：整体尺寸100*100*55H，底板及桌面为厚度9mm的实木多层板，压板为厚度17mm的橡木集成材，桌腿为50*50mm的橡胶木原木木方水性漆</w:t>
            </w:r>
            <w:r>
              <w:rPr>
                <w:rFonts w:hint="eastAsia" w:ascii="宋体" w:hAnsi="宋体" w:cs="宋体"/>
                <w:i w:val="0"/>
                <w:iCs w:val="0"/>
                <w:color w:val="000000"/>
                <w:kern w:val="0"/>
                <w:sz w:val="24"/>
                <w:szCs w:val="24"/>
                <w:u w:val="none"/>
                <w:lang w:val="en-US" w:eastAsia="zh-CN" w:bidi="ar"/>
              </w:rPr>
              <w:t>涂刷</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六边型插孔台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33425" cy="666750"/>
                  <wp:effectExtent l="0" t="0" r="9525" b="0"/>
                  <wp:docPr id="3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62"/>
                          <pic:cNvPicPr>
                            <a:picLocks noChangeAspect="1"/>
                          </pic:cNvPicPr>
                        </pic:nvPicPr>
                        <pic:blipFill>
                          <a:blip r:embed="rId32"/>
                          <a:stretch>
                            <a:fillRect/>
                          </a:stretch>
                        </pic:blipFill>
                        <pic:spPr>
                          <a:xfrm>
                            <a:off x="0" y="0"/>
                            <a:ext cx="733425" cy="666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                                              尺寸：整体尺寸1000*1000*550H，底板及桌面为厚度9mm的实木多层板，压板为厚度15mm的橡木集成材，两层底板，表面一层底板打通，空洞间距15mm，桌腿为50*50mm的橡胶木原木木方水性漆</w:t>
            </w:r>
            <w:r>
              <w:rPr>
                <w:rFonts w:hint="eastAsia" w:ascii="宋体" w:hAnsi="宋体" w:cs="宋体"/>
                <w:i w:val="0"/>
                <w:iCs w:val="0"/>
                <w:color w:val="000000"/>
                <w:kern w:val="0"/>
                <w:sz w:val="24"/>
                <w:szCs w:val="24"/>
                <w:u w:val="none"/>
                <w:lang w:val="en-US" w:eastAsia="zh-CN" w:bidi="ar"/>
              </w:rPr>
              <w:t>涂刷</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圆形建构凳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419100" cy="476250"/>
                  <wp:effectExtent l="0" t="0" r="0" b="0"/>
                  <wp:docPr id="2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IMG_263"/>
                          <pic:cNvPicPr>
                            <a:picLocks noChangeAspect="1"/>
                          </pic:cNvPicPr>
                        </pic:nvPicPr>
                        <pic:blipFill>
                          <a:blip r:embed="rId33"/>
                          <a:stretch>
                            <a:fillRect/>
                          </a:stretch>
                        </pic:blipFill>
                        <pic:spPr>
                          <a:xfrm>
                            <a:off x="0" y="0"/>
                            <a:ext cx="419100" cy="4762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                                              尺寸：整体尺寸300*300*300Hmm，材质为厚度18mm的橡木集成材，水性漆</w:t>
            </w:r>
            <w:r>
              <w:rPr>
                <w:rFonts w:hint="eastAsia" w:ascii="宋体" w:hAnsi="宋体" w:cs="宋体"/>
                <w:i w:val="0"/>
                <w:iCs w:val="0"/>
                <w:color w:val="000000"/>
                <w:kern w:val="0"/>
                <w:sz w:val="24"/>
                <w:szCs w:val="24"/>
                <w:u w:val="none"/>
                <w:lang w:val="en-US" w:eastAsia="zh-CN" w:bidi="ar"/>
              </w:rPr>
              <w:t>涂刷</w:t>
            </w:r>
            <w:r>
              <w:rPr>
                <w:rFonts w:hint="eastAsia" w:ascii="宋体" w:hAnsi="宋体" w:eastAsia="宋体" w:cs="宋体"/>
                <w:i w:val="0"/>
                <w:iCs w:val="0"/>
                <w:color w:val="000000"/>
                <w:kern w:val="0"/>
                <w:sz w:val="24"/>
                <w:szCs w:val="24"/>
                <w:u w:val="none"/>
                <w:lang w:val="en-US" w:eastAsia="zh-CN" w:bidi="ar"/>
              </w:rPr>
              <w:t>。</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颗粒建构台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3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IMG_264"/>
                          <pic:cNvPicPr>
                            <a:picLocks noChangeAspect="1"/>
                          </pic:cNvPicPr>
                        </pic:nvPicPr>
                        <pic:blipFill>
                          <a:blip r:embed="rId34"/>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                                               尺寸：1060*550*550H，底板为围板为厚度18mm的橡胶木集成材，桌腿为50*50mm的实木木方，水性漆，桌面内镶嵌4片16*32mm底板。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双面收纳架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809625"/>
                  <wp:effectExtent l="0" t="0" r="0" b="9525"/>
                  <wp:docPr id="2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IMG_265"/>
                          <pic:cNvPicPr>
                            <a:picLocks noChangeAspect="1"/>
                          </pic:cNvPicPr>
                        </pic:nvPicPr>
                        <pic:blipFill>
                          <a:blip r:embed="rId35"/>
                          <a:stretch>
                            <a:fillRect/>
                          </a:stretch>
                        </pic:blipFill>
                        <pic:spPr>
                          <a:xfrm>
                            <a:off x="0" y="0"/>
                            <a:ext cx="857250" cy="8096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                                             尺寸：800*510*750H，框架及层板为厚度18mm的橡木集成材，背板为厚度5mm的实木板材，水性漆，柜子中间一层背板，双面可储物，底部万向轮组合。</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三层积木收纳架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533400"/>
                  <wp:effectExtent l="0" t="0" r="0" b="0"/>
                  <wp:docPr id="3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IMG_266"/>
                          <pic:cNvPicPr>
                            <a:picLocks noChangeAspect="1"/>
                          </pic:cNvPicPr>
                        </pic:nvPicPr>
                        <pic:blipFill>
                          <a:blip r:embed="rId36"/>
                          <a:stretch>
                            <a:fillRect/>
                          </a:stretch>
                        </pic:blipFill>
                        <pic:spPr>
                          <a:xfrm>
                            <a:off x="0" y="0"/>
                            <a:ext cx="647700" cy="5334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                                             尺寸：100*30*80H，框架及层板为厚度18mm的橡木集成材实木板材，水性漆。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积木收纳车</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552450"/>
                  <wp:effectExtent l="0" t="0" r="0" b="0"/>
                  <wp:docPr id="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67"/>
                          <pic:cNvPicPr>
                            <a:picLocks noChangeAspect="1"/>
                          </pic:cNvPicPr>
                        </pic:nvPicPr>
                        <pic:blipFill>
                          <a:blip r:embed="rId37"/>
                          <a:stretch>
                            <a:fillRect/>
                          </a:stretch>
                        </pic:blipFill>
                        <pic:spPr>
                          <a:xfrm>
                            <a:off x="0" y="0"/>
                            <a:ext cx="685800" cy="5524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                                             尺寸：600*400*350H，框架及底板均为15mm的橡木集成材，水性漆，一组4个，中间绳子链接底部万向轮组合</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颗粒玩具收纳架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47700"/>
                  <wp:effectExtent l="0" t="0" r="0" b="0"/>
                  <wp:docPr id="2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IMG_268"/>
                          <pic:cNvPicPr>
                            <a:picLocks noChangeAspect="1"/>
                          </pic:cNvPicPr>
                        </pic:nvPicPr>
                        <pic:blipFill>
                          <a:blip r:embed="rId38"/>
                          <a:stretch>
                            <a:fillRect/>
                          </a:stretch>
                        </pic:blipFill>
                        <pic:spPr>
                          <a:xfrm>
                            <a:off x="0" y="0"/>
                            <a:ext cx="9525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                                                尺寸：整体990*440*800H，框架为厚度17mm的橡胶木板材，水性漆，每一层三条轨道滑轮，内包含6个储物桶，大桶小桶可随意交替更换。</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壁挂储物格</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638175"/>
                  <wp:effectExtent l="0" t="0" r="0" b="9525"/>
                  <wp:docPr id="3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IMG_269"/>
                          <pic:cNvPicPr>
                            <a:picLocks noChangeAspect="1"/>
                          </pic:cNvPicPr>
                        </pic:nvPicPr>
                        <pic:blipFill>
                          <a:blip r:embed="rId39"/>
                          <a:stretch>
                            <a:fillRect/>
                          </a:stretch>
                        </pic:blipFill>
                        <pic:spPr>
                          <a:xfrm>
                            <a:off x="0" y="0"/>
                            <a:ext cx="6858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                            尺寸：550*200*550H，框架为厚度12mm的橡胶木板材，水性漆，背部挂钩放置在墙壁</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创意齿轮</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61975" cy="647700"/>
                  <wp:effectExtent l="0" t="0" r="9525" b="0"/>
                  <wp:docPr id="3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IMG_270"/>
                          <pic:cNvPicPr>
                            <a:picLocks noChangeAspect="1"/>
                          </pic:cNvPicPr>
                        </pic:nvPicPr>
                        <pic:blipFill>
                          <a:blip r:embed="rId40"/>
                          <a:stretch>
                            <a:fillRect/>
                          </a:stretch>
                        </pic:blipFill>
                        <pic:spPr>
                          <a:xfrm>
                            <a:off x="0" y="0"/>
                            <a:ext cx="561975"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不同大小，不同颜色的齿轮，大齿轮黄色，橙色各1个，小齿轮红色，浅绿，紫色，浅蓝各2个，小齿轮蓝色，粉色，深绿，黄色各1个，合计14个齿轮通过小朋友任意的搭建，连接出不同的图案，然后进行旋转操作。</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材质：桦木，水性漆。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创意滚珠轨道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90550" cy="581025"/>
                  <wp:effectExtent l="0" t="0" r="0" b="9525"/>
                  <wp:docPr id="3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IMG_271"/>
                          <pic:cNvPicPr>
                            <a:picLocks noChangeAspect="1"/>
                          </pic:cNvPicPr>
                        </pic:nvPicPr>
                        <pic:blipFill>
                          <a:blip r:embed="rId41"/>
                          <a:stretch>
                            <a:fillRect/>
                          </a:stretch>
                        </pic:blipFill>
                        <pic:spPr>
                          <a:xfrm>
                            <a:off x="0" y="0"/>
                            <a:ext cx="590550" cy="5810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轨道有蓝，橙，黄，绿，原木色，各4个，总共20块轨道,圆柱有蓝，橙，黄，绿，原木色，各4个，总共20个圆柱， 6个直径为4.2cm圆球，2辆小车。通过不同孔的轨道，拼接成各种轨道路径，然后将球或者汽车从顶部放开，能够顺着轨道滚到下方设定好的位置。</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材质：榉木，水性漆。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创意拼插颗粒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9625" cy="657225"/>
                  <wp:effectExtent l="0" t="0" r="9525" b="9525"/>
                  <wp:docPr id="2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IMG_272"/>
                          <pic:cNvPicPr>
                            <a:picLocks noChangeAspect="1"/>
                          </pic:cNvPicPr>
                        </pic:nvPicPr>
                        <pic:blipFill>
                          <a:blip r:embed="rId42"/>
                          <a:stretch>
                            <a:fillRect/>
                          </a:stretch>
                        </pic:blipFill>
                        <pic:spPr>
                          <a:xfrm>
                            <a:off x="0" y="0"/>
                            <a:ext cx="809625" cy="6572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插珠有红.黄.蓝.绿.橙.紫.黑，白，8种颜色各36颗，另外加白色眼睛4颗，共计292颗。运用8种不同颜色的彩色插珠和四颗眼睛，拼搭出各种各样的图案。</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材质：榉木，水性漆。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桌面三角形</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28650"/>
                  <wp:effectExtent l="0" t="0" r="0" b="0"/>
                  <wp:docPr id="3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IMG_273"/>
                          <pic:cNvPicPr>
                            <a:picLocks noChangeAspect="1"/>
                          </pic:cNvPicPr>
                        </pic:nvPicPr>
                        <pic:blipFill>
                          <a:blip r:embed="rId43"/>
                          <a:stretch>
                            <a:fillRect/>
                          </a:stretch>
                        </pic:blipFill>
                        <pic:spPr>
                          <a:xfrm>
                            <a:off x="0" y="0"/>
                            <a:ext cx="64770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材质：榉木/松木；水性漆                      尺寸：400*100*350mm；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蓝色64粒；黄色64粒，9根榉木直杆，底座榉木。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桌面十六圆</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66750" cy="619125"/>
                  <wp:effectExtent l="0" t="0" r="0" b="9525"/>
                  <wp:docPr id="5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descr="IMG_274"/>
                          <pic:cNvPicPr>
                            <a:picLocks noChangeAspect="1"/>
                          </pic:cNvPicPr>
                        </pic:nvPicPr>
                        <pic:blipFill>
                          <a:blip r:embed="rId44"/>
                          <a:stretch>
                            <a:fillRect/>
                          </a:stretch>
                        </pic:blipFill>
                        <pic:spPr>
                          <a:xfrm>
                            <a:off x="0" y="0"/>
                            <a:ext cx="66675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材质：榉木/松木；水性漆                           尺寸：400*100*350mm；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蓝色64粒；紫色64粒，5根榉木直杆，底座榉木。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彩虹积木-圆形</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76300" cy="523875"/>
                  <wp:effectExtent l="0" t="0" r="0" b="9525"/>
                  <wp:docPr id="4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IMG_275"/>
                          <pic:cNvPicPr>
                            <a:picLocks noChangeAspect="1"/>
                          </pic:cNvPicPr>
                        </pic:nvPicPr>
                        <pic:blipFill>
                          <a:blip r:embed="rId45"/>
                          <a:stretch>
                            <a:fillRect/>
                          </a:stretch>
                        </pic:blipFill>
                        <pic:spPr>
                          <a:xfrm>
                            <a:off x="0" y="0"/>
                            <a:ext cx="876300" cy="5238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尺寸：整体尺寸280*100*250mm；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内含1个木制支架、54个榉木积木块（红、橙、黄、绿、蓝、紫），底座榉木。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彩虹积木-环形</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552450"/>
                  <wp:effectExtent l="0" t="0" r="0" b="0"/>
                  <wp:docPr id="4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IMG_276"/>
                          <pic:cNvPicPr>
                            <a:picLocks noChangeAspect="1"/>
                          </pic:cNvPicPr>
                        </pic:nvPicPr>
                        <pic:blipFill>
                          <a:blip r:embed="rId46"/>
                          <a:stretch>
                            <a:fillRect/>
                          </a:stretch>
                        </pic:blipFill>
                        <pic:spPr>
                          <a:xfrm>
                            <a:off x="0" y="0"/>
                            <a:ext cx="857250" cy="5524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尺寸：整体尺寸280*100*250mm；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内含1个木制支架、72个榉木积木块（红、黄、绿、蓝），底座榉木。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彩虹积木-三角形</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552450"/>
                  <wp:effectExtent l="0" t="0" r="0" b="0"/>
                  <wp:docPr id="6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descr="IMG_277"/>
                          <pic:cNvPicPr>
                            <a:picLocks noChangeAspect="1"/>
                          </pic:cNvPicPr>
                        </pic:nvPicPr>
                        <pic:blipFill>
                          <a:blip r:embed="rId47"/>
                          <a:stretch>
                            <a:fillRect/>
                          </a:stretch>
                        </pic:blipFill>
                        <pic:spPr>
                          <a:xfrm>
                            <a:off x="0" y="0"/>
                            <a:ext cx="857250" cy="5524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尺寸：整体尺寸280*100*250mm；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内含1个木制支架、72个榉木积木块（红、黄、绿、蓝），底座榉木。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桌面棋盘格</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466725"/>
                  <wp:effectExtent l="0" t="0" r="0" b="9525"/>
                  <wp:docPr id="6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 descr="IMG_278"/>
                          <pic:cNvPicPr>
                            <a:picLocks noChangeAspect="1"/>
                          </pic:cNvPicPr>
                        </pic:nvPicPr>
                        <pic:blipFill>
                          <a:blip r:embed="rId48"/>
                          <a:stretch>
                            <a:fillRect/>
                          </a:stretch>
                        </pic:blipFill>
                        <pic:spPr>
                          <a:xfrm>
                            <a:off x="0" y="0"/>
                            <a:ext cx="647700" cy="4667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材质：榉木/松木；水性漆                             尺寸：400*100*350mm；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总共64粒，黄色32粒；紫色32粒，9根榉木直杆，底座榉木。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桌面颗粒球</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19125" cy="581025"/>
                  <wp:effectExtent l="0" t="0" r="9525" b="9525"/>
                  <wp:docPr id="6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descr="IMG_279"/>
                          <pic:cNvPicPr>
                            <a:picLocks noChangeAspect="1"/>
                          </pic:cNvPicPr>
                        </pic:nvPicPr>
                        <pic:blipFill>
                          <a:blip r:embed="rId49"/>
                          <a:stretch>
                            <a:fillRect/>
                          </a:stretch>
                        </pic:blipFill>
                        <pic:spPr>
                          <a:xfrm>
                            <a:off x="0" y="0"/>
                            <a:ext cx="619125" cy="5810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材质：榉木/松木；水性漆                             尺寸：400*100*350mm；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总共64粒，黄色32粒；蓝色32粒，9根榉木直杆，底座榉木。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桌面俄罗斯方块</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14375" cy="685800"/>
                  <wp:effectExtent l="0" t="0" r="9525" b="0"/>
                  <wp:docPr id="4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IMG_280"/>
                          <pic:cNvPicPr>
                            <a:picLocks noChangeAspect="1"/>
                          </pic:cNvPicPr>
                        </pic:nvPicPr>
                        <pic:blipFill>
                          <a:blip r:embed="rId50"/>
                          <a:stretch>
                            <a:fillRect/>
                          </a:stretch>
                        </pic:blipFill>
                        <pic:spPr>
                          <a:xfrm>
                            <a:off x="0" y="0"/>
                            <a:ext cx="714375" cy="6858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材质：榉木/松木；水性漆                             尺寸：400*100*350mm；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总共26粒，黄色5粒；紫色5粒，蓝色7粒，黄橙色3粒，粉红色3粒，褐色3粒。9根榉木直杆，底座榉木。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桌面圆柱叠叠高</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33425" cy="561975"/>
                  <wp:effectExtent l="0" t="0" r="9525" b="9525"/>
                  <wp:docPr id="5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IMG_281"/>
                          <pic:cNvPicPr>
                            <a:picLocks noChangeAspect="1"/>
                          </pic:cNvPicPr>
                        </pic:nvPicPr>
                        <pic:blipFill>
                          <a:blip r:embed="rId51"/>
                          <a:stretch>
                            <a:fillRect/>
                          </a:stretch>
                        </pic:blipFill>
                        <pic:spPr>
                          <a:xfrm>
                            <a:off x="0" y="0"/>
                            <a:ext cx="733425" cy="5619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材质：榉木/松木；水性漆                             尺寸：400*100*23mm；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总共225粒，黄蓝色129粒，紫色48粒，黄色32粒粉红色16粒，榉木底座，打孔在桦木夹板总打孔，空直径11mm。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382件清水积木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81025" cy="485775"/>
                  <wp:effectExtent l="0" t="0" r="9525" b="9525"/>
                  <wp:docPr id="6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descr="IMG_282"/>
                          <pic:cNvPicPr>
                            <a:picLocks noChangeAspect="1"/>
                          </pic:cNvPicPr>
                        </pic:nvPicPr>
                        <pic:blipFill>
                          <a:blip r:embed="rId52"/>
                          <a:stretch>
                            <a:fillRect/>
                          </a:stretch>
                        </pic:blipFill>
                        <pic:spPr>
                          <a:xfrm>
                            <a:off x="0" y="0"/>
                            <a:ext cx="581025" cy="4857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材质：松木水性漆                             尺寸：有24个规格形状，最大尺寸27*18*13cm-最小6*6*3cm，27，每套2箱每箱3盒包装，合计382件。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清漆卡普乐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466725" cy="571500"/>
                  <wp:effectExtent l="0" t="0" r="9525" b="0"/>
                  <wp:docPr id="6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descr="IMG_283"/>
                          <pic:cNvPicPr>
                            <a:picLocks noChangeAspect="1"/>
                          </pic:cNvPicPr>
                        </pic:nvPicPr>
                        <pic:blipFill>
                          <a:blip r:embed="rId53"/>
                          <a:stretch>
                            <a:fillRect/>
                          </a:stretch>
                        </pic:blipFill>
                        <pic:spPr>
                          <a:xfrm>
                            <a:off x="0" y="0"/>
                            <a:ext cx="466725" cy="5715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材质：新西兰松木，                                             尺寸：是一种按照绝妙比例（1：3：15）构成的积木 225mm*45mm*15mm，一箱100片</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彩虹色卡普乐（七色）</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76275" cy="590550"/>
                  <wp:effectExtent l="0" t="0" r="9525" b="0"/>
                  <wp:docPr id="5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descr="IMG_284"/>
                          <pic:cNvPicPr>
                            <a:picLocks noChangeAspect="1"/>
                          </pic:cNvPicPr>
                        </pic:nvPicPr>
                        <pic:blipFill>
                          <a:blip r:embed="rId54"/>
                          <a:stretch>
                            <a:fillRect/>
                          </a:stretch>
                        </pic:blipFill>
                        <pic:spPr>
                          <a:xfrm>
                            <a:off x="0" y="0"/>
                            <a:ext cx="676275" cy="5905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材质：新西兰松木                                           尺寸：是一种按照绝妙比例（1：3：15）构成的积木 ，225mm*45mm*15mm，一箱105片，由7种不同颜色组成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橡胶中空积木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28675" cy="647700"/>
                  <wp:effectExtent l="0" t="0" r="9525" b="0"/>
                  <wp:docPr id="4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descr="IMG_285"/>
                          <pic:cNvPicPr>
                            <a:picLocks noChangeAspect="1"/>
                          </pic:cNvPicPr>
                        </pic:nvPicPr>
                        <pic:blipFill>
                          <a:blip r:embed="rId55"/>
                          <a:stretch>
                            <a:fillRect/>
                          </a:stretch>
                        </pic:blipFill>
                        <pic:spPr>
                          <a:xfrm>
                            <a:off x="0" y="0"/>
                            <a:ext cx="828675"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产品使用橡胶木，经过精密工艺打磨处理，主要有长方形，半圆形和圆柱形等基本积木构建组成，板面及棱角光滑，总计10种造型，最大尺寸12*24*12cm，总计58件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光学魔块积木</w:t>
            </w:r>
            <w:r>
              <w:rPr>
                <w:rFonts w:hint="eastAsia" w:ascii="宋体" w:hAnsi="宋体" w:eastAsia="宋体" w:cs="宋体"/>
                <w:b/>
                <w:bCs/>
                <w:i w:val="0"/>
                <w:iCs w:val="0"/>
                <w:color w:val="000000"/>
                <w:kern w:val="0"/>
                <w:sz w:val="24"/>
                <w:szCs w:val="24"/>
                <w:u w:val="none"/>
                <w:lang w:val="en-US" w:eastAsia="zh-CN" w:bidi="ar"/>
              </w:rPr>
              <w:t>（提供样品）</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19810" cy="619125"/>
                  <wp:effectExtent l="0" t="0" r="8890" b="9525"/>
                  <wp:docPr id="535" name="图片 407"/>
                  <wp:cNvGraphicFramePr/>
                  <a:graphic xmlns:a="http://schemas.openxmlformats.org/drawingml/2006/main">
                    <a:graphicData uri="http://schemas.openxmlformats.org/drawingml/2006/picture">
                      <pic:pic xmlns:pic="http://schemas.openxmlformats.org/drawingml/2006/picture">
                        <pic:nvPicPr>
                          <pic:cNvPr id="535" name="图片 407"/>
                          <pic:cNvPicPr/>
                        </pic:nvPicPr>
                        <pic:blipFill>
                          <a:blip r:embed="rId56"/>
                          <a:stretch>
                            <a:fillRect/>
                          </a:stretch>
                        </pic:blipFill>
                        <pic:spPr>
                          <a:xfrm>
                            <a:off x="0" y="0"/>
                            <a:ext cx="101981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材质：榉木；单体规格：100*100MM；厚9MM；一款很有意思的光学镜积木，即可以做积木拼搭，同时具被光学功能，光的潜视功能大大提升了可玩和观赏性，24个/套。</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动物层层叠</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14350" cy="476250"/>
                  <wp:effectExtent l="0" t="0" r="0" b="0"/>
                  <wp:docPr id="5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descr="IMG_286"/>
                          <pic:cNvPicPr>
                            <a:picLocks noChangeAspect="1"/>
                          </pic:cNvPicPr>
                        </pic:nvPicPr>
                        <pic:blipFill>
                          <a:blip r:embed="rId57"/>
                          <a:stretch>
                            <a:fillRect/>
                          </a:stretch>
                        </pic:blipFill>
                        <pic:spPr>
                          <a:xfrm>
                            <a:off x="0" y="0"/>
                            <a:ext cx="514350" cy="4762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                                                    尺寸：8*8*28.5cm，合计18层建构叠叠塔，合计54粒，水性漆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187齿轮游戏套装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409575"/>
                  <wp:effectExtent l="0" t="0" r="0" b="9525"/>
                  <wp:docPr id="5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descr="IMG_287"/>
                          <pic:cNvPicPr>
                            <a:picLocks noChangeAspect="1"/>
                          </pic:cNvPicPr>
                        </pic:nvPicPr>
                        <pic:blipFill>
                          <a:blip r:embed="rId58"/>
                          <a:stretch>
                            <a:fillRect/>
                          </a:stretch>
                        </pic:blipFill>
                        <pic:spPr>
                          <a:xfrm>
                            <a:off x="0" y="0"/>
                            <a:ext cx="952500" cy="4095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材质：ABS塑料，                                         尺寸：内含齿轮主题游戏42种配置模型方块，透明opp袋包装，最大尺寸75*48.5*59mm-最小10*5*6mm，合计数量187件。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154工程游戏套装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352425"/>
                  <wp:effectExtent l="0" t="0" r="0" b="9525"/>
                  <wp:docPr id="4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3" descr="IMG_288"/>
                          <pic:cNvPicPr>
                            <a:picLocks noChangeAspect="1"/>
                          </pic:cNvPicPr>
                        </pic:nvPicPr>
                        <pic:blipFill>
                          <a:blip r:embed="rId59"/>
                          <a:stretch>
                            <a:fillRect/>
                          </a:stretch>
                        </pic:blipFill>
                        <pic:spPr>
                          <a:xfrm>
                            <a:off x="0" y="0"/>
                            <a:ext cx="952500" cy="3524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材质：ABS塑料，                                         尺寸：内含工程主题游戏40种配置模型方块，个透明opp袋包装，最大尺寸75*48.5*59mm-最小10*5*6mm，合计数量154件。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159管道游戏套装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371475"/>
                  <wp:effectExtent l="0" t="0" r="0" b="9525"/>
                  <wp:docPr id="5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descr="IMG_289"/>
                          <pic:cNvPicPr>
                            <a:picLocks noChangeAspect="1"/>
                          </pic:cNvPicPr>
                        </pic:nvPicPr>
                        <pic:blipFill>
                          <a:blip r:embed="rId60"/>
                          <a:stretch>
                            <a:fillRect/>
                          </a:stretch>
                        </pic:blipFill>
                        <pic:spPr>
                          <a:xfrm>
                            <a:off x="0" y="0"/>
                            <a:ext cx="952500" cy="3714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材质：ABS塑料，                                         尺寸：内含管道主题游戏43种配置模型方块，透明opp袋包装最大尺寸75*48.5*59mm-最小10*5*6mm，合计数量159件。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十件套组合游戏</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58"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descr="IMG_290"/>
                          <pic:cNvPicPr>
                            <a:picLocks noChangeAspect="1"/>
                          </pic:cNvPicPr>
                        </pic:nvPicPr>
                        <pic:blipFill>
                          <a:blip r:embed="rId61"/>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材质：ABS塑料，                                         尺寸：内含十个组合主题游戏，分别10个透明opp袋包装，合计163种配置模型方块，最大-最小尺寸75*48.5*59 ，合计数量163件。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基础颗粒套装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476250"/>
                  <wp:effectExtent l="0" t="0" r="0" b="0"/>
                  <wp:docPr id="5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6" descr="IMG_291"/>
                          <pic:cNvPicPr>
                            <a:picLocks noChangeAspect="1"/>
                          </pic:cNvPicPr>
                        </pic:nvPicPr>
                        <pic:blipFill>
                          <a:blip r:embed="rId62"/>
                          <a:stretch>
                            <a:fillRect/>
                          </a:stretch>
                        </pic:blipFill>
                        <pic:spPr>
                          <a:xfrm>
                            <a:off x="0" y="0"/>
                            <a:ext cx="952500" cy="4762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材质：ABS塑料，                                         尺寸：内含31个形状组合基础颗粒，5*48.5*59mm-最小10*5*6mm，合计数量198粒。</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6件套动物主题游戏</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447675"/>
                  <wp:effectExtent l="0" t="0" r="0" b="9525"/>
                  <wp:docPr id="66"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7" descr="IMG_292"/>
                          <pic:cNvPicPr>
                            <a:picLocks noChangeAspect="1"/>
                          </pic:cNvPicPr>
                        </pic:nvPicPr>
                        <pic:blipFill>
                          <a:blip r:embed="rId63"/>
                          <a:stretch>
                            <a:fillRect/>
                          </a:stretch>
                        </pic:blipFill>
                        <pic:spPr>
                          <a:xfrm>
                            <a:off x="0" y="0"/>
                            <a:ext cx="952500" cy="4476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材质：ABS塑料，                                         尺寸：内含6个动物主题游戏，分别6个透明opp袋包装，合计51中动物模型分别有：草原、海洋、家禽、恐龙、牧场、丛林系列配置模型方块，最大尺寸75*48.5*59mm-最小10*5*6mm，合计数量51件。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地面建构俄罗斯方块</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0075" cy="819150"/>
                  <wp:effectExtent l="0" t="0" r="9525" b="0"/>
                  <wp:docPr id="4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descr="IMG_293"/>
                          <pic:cNvPicPr>
                            <a:picLocks noChangeAspect="1"/>
                          </pic:cNvPicPr>
                        </pic:nvPicPr>
                        <pic:blipFill>
                          <a:blip r:embed="rId64"/>
                          <a:stretch>
                            <a:fillRect/>
                          </a:stretch>
                        </pic:blipFill>
                        <pic:spPr>
                          <a:xfrm>
                            <a:off x="0" y="0"/>
                            <a:ext cx="600075" cy="8191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材质：松木 水性漆                            尺寸：总共度680mm，宽度404mm，厚度55mm，内涵40种不规则积木块，其中紫色、黄色、蓝色、褐色、粉红、橙色、红色、深蓝各5粒，单粒尺寸最大159*79*40mm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俄罗斯方块积木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6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descr="IMG_294"/>
                          <pic:cNvPicPr>
                            <a:picLocks noChangeAspect="1"/>
                          </pic:cNvPicPr>
                        </pic:nvPicPr>
                        <pic:blipFill>
                          <a:blip r:embed="rId65"/>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材料：底板橡胶木清漆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尺寸：50*50cm，4层膨胀螺丝，固定在墙面</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墙面垒石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6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0" descr="IMG_295"/>
                          <pic:cNvPicPr>
                            <a:picLocks noChangeAspect="1"/>
                          </pic:cNvPicPr>
                        </pic:nvPicPr>
                        <pic:blipFill>
                          <a:blip r:embed="rId66"/>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材料：底板橡胶木清漆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尺寸：50*50cm，4层膨胀螺丝，固定在墙面</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益智小车移库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542925"/>
                  <wp:effectExtent l="0" t="0" r="0" b="9525"/>
                  <wp:docPr id="5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IMG_296"/>
                          <pic:cNvPicPr>
                            <a:picLocks noChangeAspect="1"/>
                          </pic:cNvPicPr>
                        </pic:nvPicPr>
                        <pic:blipFill>
                          <a:blip r:embed="rId67"/>
                          <a:stretch>
                            <a:fillRect/>
                          </a:stretch>
                        </pic:blipFill>
                        <pic:spPr>
                          <a:xfrm>
                            <a:off x="0" y="0"/>
                            <a:ext cx="723900" cy="5429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 水性漆                                                   尺寸：25*25*3cm，底座开十字轨道，合计21个木质小汽车配件。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桌面滚珠</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723900"/>
                  <wp:effectExtent l="0" t="0" r="0" b="0"/>
                  <wp:docPr id="69"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2" descr="IMG_297"/>
                          <pic:cNvPicPr>
                            <a:picLocks noChangeAspect="1"/>
                          </pic:cNvPicPr>
                        </pic:nvPicPr>
                        <pic:blipFill>
                          <a:blip r:embed="rId68"/>
                          <a:stretch>
                            <a:fillRect/>
                          </a:stretch>
                        </pic:blipFill>
                        <pic:spPr>
                          <a:xfrm>
                            <a:off x="0" y="0"/>
                            <a:ext cx="857250" cy="7239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 密度板 水性漆                                                   尺寸：60*60*5cm，球盘163个珠子地槽，对应180个珠子，两端抽屉，存储珠子，珠子直径20mm合计七中色彩。</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彩色叠石积木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42950" cy="428625"/>
                  <wp:effectExtent l="0" t="0" r="0" b="9525"/>
                  <wp:docPr id="70"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3" descr="IMG_298"/>
                          <pic:cNvPicPr>
                            <a:picLocks noChangeAspect="1"/>
                          </pic:cNvPicPr>
                        </pic:nvPicPr>
                        <pic:blipFill>
                          <a:blip r:embed="rId69"/>
                          <a:stretch>
                            <a:fillRect/>
                          </a:stretch>
                        </pic:blipFill>
                        <pic:spPr>
                          <a:xfrm>
                            <a:off x="0" y="0"/>
                            <a:ext cx="742950" cy="4286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材质：新西兰松木                                          尺寸：5种形状，6种颜色，最大尺寸：14*7*3.5CM，总共合计75片</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盒装软木积木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04875" cy="542925"/>
                  <wp:effectExtent l="0" t="0" r="9525" b="9525"/>
                  <wp:docPr id="4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99"/>
                          <pic:cNvPicPr>
                            <a:picLocks noChangeAspect="1"/>
                          </pic:cNvPicPr>
                        </pic:nvPicPr>
                        <pic:blipFill>
                          <a:blip r:embed="rId70"/>
                          <a:stretch>
                            <a:fillRect/>
                          </a:stretch>
                        </pic:blipFill>
                        <pic:spPr>
                          <a:xfrm>
                            <a:off x="0" y="0"/>
                            <a:ext cx="904875" cy="5429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材质：软木+松木收纳盒上漆                            尺寸：9种形状、5种颜色、带木制收纳盒总共合计48件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建构标识</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04850" cy="381000"/>
                  <wp:effectExtent l="0" t="0" r="0" b="0"/>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71"/>
                          <a:stretch>
                            <a:fillRect/>
                          </a:stretch>
                        </pic:blipFill>
                        <pic:spPr>
                          <a:xfrm>
                            <a:off x="0" y="0"/>
                            <a:ext cx="704850" cy="3810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材质：pvc+毛展板                                                        尺寸：7种形状、7种颜色、合计14件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微软雅黑" w:hAnsi="微软雅黑" w:eastAsia="微软雅黑" w:cs="微软雅黑"/>
                <w:b/>
                <w:bCs/>
                <w:i w:val="0"/>
                <w:iCs w:val="0"/>
                <w:color w:val="FF0000"/>
                <w:sz w:val="24"/>
                <w:szCs w:val="24"/>
                <w:u w:val="none"/>
              </w:rPr>
            </w:pPr>
          </w:p>
        </w:tc>
        <w:tc>
          <w:tcPr>
            <w:tcW w:w="9890"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美工室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产品名称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产品图片</w:t>
            </w:r>
          </w:p>
        </w:tc>
        <w:tc>
          <w:tcPr>
            <w:tcW w:w="4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参数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储物架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14375" cy="419100"/>
                  <wp:effectExtent l="0" t="0" r="9525" b="0"/>
                  <wp:docPr id="5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6" descr="IMG_301"/>
                          <pic:cNvPicPr>
                            <a:picLocks noChangeAspect="1"/>
                          </pic:cNvPicPr>
                        </pic:nvPicPr>
                        <pic:blipFill>
                          <a:blip r:embed="rId72"/>
                          <a:stretch>
                            <a:fillRect/>
                          </a:stretch>
                        </pic:blipFill>
                        <pic:spPr>
                          <a:xfrm>
                            <a:off x="0" y="0"/>
                            <a:ext cx="714375" cy="4191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规格：400*80*40cm(具体按现场情况定制);材质：木制。工艺：边缘抛圆处理，外表面和内表面以及儿童手指可触及的隐蔽处，均不得有锐利的棱角、毛刺以及小五金部件露出的锐利尖锐。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洗手台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62000" cy="438150"/>
                  <wp:effectExtent l="0" t="0" r="0" b="0"/>
                  <wp:docPr id="71"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7" descr="IMG_302"/>
                          <pic:cNvPicPr>
                            <a:picLocks noChangeAspect="1"/>
                          </pic:cNvPicPr>
                        </pic:nvPicPr>
                        <pic:blipFill>
                          <a:blip r:embed="rId73"/>
                          <a:stretch>
                            <a:fillRect/>
                          </a:stretch>
                        </pic:blipFill>
                        <pic:spPr>
                          <a:xfrm>
                            <a:off x="0" y="0"/>
                            <a:ext cx="762000" cy="4381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尺寸：600*60*50cm(具体按现场情况定制)材质：木制、陶瓷台下盆，不锈钢龙头、人造石台面</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洞洞墙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685800"/>
                  <wp:effectExtent l="0" t="0" r="0" b="0"/>
                  <wp:docPr id="60"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8" descr="IMG_303"/>
                          <pic:cNvPicPr>
                            <a:picLocks noChangeAspect="1"/>
                          </pic:cNvPicPr>
                        </pic:nvPicPr>
                        <pic:blipFill>
                          <a:blip r:embed="rId74"/>
                          <a:stretch>
                            <a:fillRect/>
                          </a:stretch>
                        </pic:blipFill>
                        <pic:spPr>
                          <a:xfrm>
                            <a:off x="0" y="0"/>
                            <a:ext cx="857250" cy="6858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规格：350*30*200(具体按现场情况定制);材质：木制。工艺：边缘抛圆处理，外表面和内表面以及儿童手指可触及的隐蔽处，均不得有锐利的棱角、毛刺以及小五金部件露出的锐利尖锐。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墙面组合</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90575" cy="790575"/>
                  <wp:effectExtent l="0" t="0" r="9525" b="9525"/>
                  <wp:docPr id="42"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9" descr="IMG_304"/>
                          <pic:cNvPicPr>
                            <a:picLocks noChangeAspect="1"/>
                          </pic:cNvPicPr>
                        </pic:nvPicPr>
                        <pic:blipFill>
                          <a:blip r:embed="rId75"/>
                          <a:stretch>
                            <a:fillRect/>
                          </a:stretch>
                        </pic:blipFill>
                        <pic:spPr>
                          <a:xfrm>
                            <a:off x="0" y="0"/>
                            <a:ext cx="790575" cy="7905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规格：800*30*240(具体按现场情况定制);材质：木制。工艺：边缘抛圆处理，外表面和内表面以及儿童手指可触及的隐蔽处，均不得有锐利的棱角、毛刺以及小五金部件露出的锐利尖锐。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8"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隔断</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457200" cy="466725"/>
                  <wp:effectExtent l="0" t="0" r="0" b="9525"/>
                  <wp:docPr id="46"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0" descr="IMG_305"/>
                          <pic:cNvPicPr>
                            <a:picLocks noChangeAspect="1"/>
                          </pic:cNvPicPr>
                        </pic:nvPicPr>
                        <pic:blipFill>
                          <a:blip r:embed="rId76"/>
                          <a:stretch>
                            <a:fillRect/>
                          </a:stretch>
                        </pic:blipFill>
                        <pic:spPr>
                          <a:xfrm>
                            <a:off x="0" y="0"/>
                            <a:ext cx="457200" cy="4667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尺寸：430*30*230cm(具体按现场情况定制)材质：木制</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展示架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90575" cy="752475"/>
                  <wp:effectExtent l="0" t="0" r="9525" b="9525"/>
                  <wp:docPr id="73"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descr="IMG_306"/>
                          <pic:cNvPicPr>
                            <a:picLocks noChangeAspect="1"/>
                          </pic:cNvPicPr>
                        </pic:nvPicPr>
                        <pic:blipFill>
                          <a:blip r:embed="rId77"/>
                          <a:stretch>
                            <a:fillRect/>
                          </a:stretch>
                        </pic:blipFill>
                        <pic:spPr>
                          <a:xfrm>
                            <a:off x="0" y="0"/>
                            <a:ext cx="790575" cy="7524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规格：180*30*240(具体按现场情况定制);材质：木制。工艺：边缘抛圆处理，外表面和内表面以及儿童手指可触及的隐蔽处，均不得有锐利的棱角、毛刺以及小五金部件露出的锐利尖锐。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造型墙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04850" cy="400050"/>
                  <wp:effectExtent l="0" t="0" r="0" b="0"/>
                  <wp:docPr id="99"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2" descr="IMG_307"/>
                          <pic:cNvPicPr>
                            <a:picLocks noChangeAspect="1"/>
                          </pic:cNvPicPr>
                        </pic:nvPicPr>
                        <pic:blipFill>
                          <a:blip r:embed="rId78"/>
                          <a:stretch>
                            <a:fillRect/>
                          </a:stretch>
                        </pic:blipFill>
                        <pic:spPr>
                          <a:xfrm>
                            <a:off x="0" y="0"/>
                            <a:ext cx="704850" cy="4000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尺寸：230*120cm(具体按现场情况定制)材质：木制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幼儿手工操作台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42950" cy="638175"/>
                  <wp:effectExtent l="0" t="0" r="0" b="9525"/>
                  <wp:docPr id="9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3" descr="IMG_308"/>
                          <pic:cNvPicPr>
                            <a:picLocks noChangeAspect="1"/>
                          </pic:cNvPicPr>
                        </pic:nvPicPr>
                        <pic:blipFill>
                          <a:blip r:embed="rId79"/>
                          <a:stretch>
                            <a:fillRect/>
                          </a:stretch>
                        </pic:blipFill>
                        <pic:spPr>
                          <a:xfrm>
                            <a:off x="0" y="0"/>
                            <a:ext cx="74295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材质：松木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尺寸：240cm*100cm*55cm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加厚板材，厚实用料不易变形开裂，木质紧密，纹理清晰美观，承重性强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米色高皮凳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82"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4" descr="IMG_309"/>
                          <pic:cNvPicPr>
                            <a:picLocks noChangeAspect="1"/>
                          </pic:cNvPicPr>
                        </pic:nvPicPr>
                        <pic:blipFill>
                          <a:blip r:embed="rId8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材质：PU、实木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规格：高35cm面直径29cm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PU透气耐磨，高密度海绵填充，舒适，色泽纯正，实木凳腿，材质坚硬，抗冲击，承重强，摆放灵活</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画车</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86"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5" descr="IMG_310"/>
                          <pic:cNvPicPr>
                            <a:picLocks noChangeAspect="1"/>
                          </pic:cNvPicPr>
                        </pic:nvPicPr>
                        <pic:blipFill>
                          <a:blip r:embed="rId8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材质：榉木、高密度复合板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尺寸：76cm*42cm*74cm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木质稳定，牢固结实，托盘采用高密度复合板承重能力强，抛光工艺光滑手感舒适，置画笔架设计，安装万向轮，轻松移动可锁定</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画架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74"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6" descr="IMG_311"/>
                          <pic:cNvPicPr>
                            <a:picLocks noChangeAspect="1"/>
                          </pic:cNvPicPr>
                        </pic:nvPicPr>
                        <pic:blipFill>
                          <a:blip r:embed="rId8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材质：松木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尺寸：150cm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细致打磨无毛刺，滑块可上下移动，画板高度可调节，三角支撑结构，经久耐用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颜料架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8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7" descr="IMG_312"/>
                          <pic:cNvPicPr>
                            <a:picLocks noChangeAspect="1"/>
                          </pic:cNvPicPr>
                        </pic:nvPicPr>
                        <pic:blipFill>
                          <a:blip r:embed="rId8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材质：松木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尺寸：90cm*50cm*60cm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加厚板材，厚实用料不易变形开裂，木质紧密，纹理清晰美观，承重性强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展示架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04850" cy="409575"/>
                  <wp:effectExtent l="0" t="0" r="0" b="9525"/>
                  <wp:docPr id="91"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8" descr="IMG_313"/>
                          <pic:cNvPicPr>
                            <a:picLocks noChangeAspect="1"/>
                          </pic:cNvPicPr>
                        </pic:nvPicPr>
                        <pic:blipFill>
                          <a:blip r:embed="rId84"/>
                          <a:stretch>
                            <a:fillRect/>
                          </a:stretch>
                        </pic:blipFill>
                        <pic:spPr>
                          <a:xfrm>
                            <a:off x="0" y="0"/>
                            <a:ext cx="704850" cy="4095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材质：颗粒板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尺寸：120cm*30cm*60cm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多格储物，大容量单元格，结构稳固，承重力强，美观实用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三层储物架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72"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9" descr="IMG_314"/>
                          <pic:cNvPicPr>
                            <a:picLocks noChangeAspect="1"/>
                          </pic:cNvPicPr>
                        </pic:nvPicPr>
                        <pic:blipFill>
                          <a:blip r:embed="rId8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材质：颗粒板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尺寸：70cm*105cm*30cm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多层储物，大容量单元格，结构稳固，承重力强，美观实用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四层储物架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88"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0" descr="IMG_315"/>
                          <pic:cNvPicPr>
                            <a:picLocks noChangeAspect="1"/>
                          </pic:cNvPicPr>
                        </pic:nvPicPr>
                        <pic:blipFill>
                          <a:blip r:embed="rId8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材质：颗粒板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尺寸：70cm*140cm*30cm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多层储物，大容量单元格，结构稳固，承重力强，美观实用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涂鸦板</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71525" cy="781050"/>
                  <wp:effectExtent l="0" t="0" r="9525" b="0"/>
                  <wp:docPr id="75"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descr="IMG_316"/>
                          <pic:cNvPicPr>
                            <a:picLocks noChangeAspect="1"/>
                          </pic:cNvPicPr>
                        </pic:nvPicPr>
                        <pic:blipFill>
                          <a:blip r:embed="rId87"/>
                          <a:stretch>
                            <a:fillRect/>
                          </a:stretch>
                        </pic:blipFill>
                        <pic:spPr>
                          <a:xfrm>
                            <a:off x="0" y="0"/>
                            <a:ext cx="771525" cy="7810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材质：松木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板面尺寸：60cm*75cm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升降范围：80cm-145cm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精选松木，360°立体打磨，手感光滑细腻，双面两用，面板自由翻转，承重力强，圆润抓握旋钮，手感细腻</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树枝作品展示环创</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81050" cy="561975"/>
                  <wp:effectExtent l="0" t="0" r="0" b="9525"/>
                  <wp:docPr id="83"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2" descr="IMG_317"/>
                          <pic:cNvPicPr>
                            <a:picLocks noChangeAspect="1"/>
                          </pic:cNvPicPr>
                        </pic:nvPicPr>
                        <pic:blipFill>
                          <a:blip r:embed="rId88"/>
                          <a:stretch>
                            <a:fillRect/>
                          </a:stretch>
                        </pic:blipFill>
                        <pic:spPr>
                          <a:xfrm>
                            <a:off x="0" y="0"/>
                            <a:ext cx="781050" cy="5619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材质：原木、石子、水泥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尺寸：木盒120cm*18cm*15cm</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树枝180cm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配套不同尺寸的白色石子以及水泥两袋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精选木材，分叉多、纹理好、稳定性好，经过高温消毒，杀虫防腐处理，经久耐用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隔板置物架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84"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3" descr="IMG_318"/>
                          <pic:cNvPicPr>
                            <a:picLocks noChangeAspect="1"/>
                          </pic:cNvPicPr>
                        </pic:nvPicPr>
                        <pic:blipFill>
                          <a:blip r:embed="rId8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材质：松木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尺寸：60cm*15cm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挡板设计防止掉落，耐污防水性强，光滑漆面，防霉防潮易打扫</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木箱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9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4" descr="IMG_319"/>
                          <pic:cNvPicPr>
                            <a:picLocks noChangeAspect="1"/>
                          </pic:cNvPicPr>
                        </pic:nvPicPr>
                        <pic:blipFill>
                          <a:blip r:embed="rId90"/>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材质：天然实木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原木色：29cm*29cm*19cm1个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35cm*35cm*24cm1个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炭烤色：29cm*29cm*19cm1个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35cm*35cm*24cm1个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复古色：35cm*35cm*24cm1个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材美而坚，工朴而研，承重力强，结实耐用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松果套装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03"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5" descr="IMG_320"/>
                          <pic:cNvPicPr>
                            <a:picLocks noChangeAspect="1"/>
                          </pic:cNvPicPr>
                        </pic:nvPicPr>
                        <pic:blipFill>
                          <a:blip r:embed="rId9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材质：天然松果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尺寸：油松：3cm-4cm5个，4cm-5cm3，5cm-6cm2个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迷你莲蓬：3cm-5cm3个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鱼鳞松：6cm-8cm3个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8cm-10cm2个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自然松果，经过风干而成，无污染，呈现自然美态</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兔尾草套装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76"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6" descr="IMG_321"/>
                          <pic:cNvPicPr>
                            <a:picLocks noChangeAspect="1"/>
                          </pic:cNvPicPr>
                        </pic:nvPicPr>
                        <pic:blipFill>
                          <a:blip r:embed="rId9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材质：天然干花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包含兔尾草一把、编织花器一个，草本植物，自然美观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陶罐艺术摆件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77"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7" descr="IMG_322"/>
                          <pic:cNvPicPr>
                            <a:picLocks noChangeAspect="1"/>
                          </pic:cNvPicPr>
                        </pic:nvPicPr>
                        <pic:blipFill>
                          <a:blip r:embed="rId9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材质：陶瓷、干花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尺寸：陶罐：25cm*12cm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蒴槿：73cm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包含蒴槿两只、陶罐一个，天然的植物与陶罐结合，提升美感和艺术氛围</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软玻璃桌垫</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89"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8" descr="IMG_323"/>
                          <pic:cNvPicPr>
                            <a:picLocks noChangeAspect="1"/>
                          </pic:cNvPicPr>
                        </pic:nvPicPr>
                        <pic:blipFill>
                          <a:blip r:embed="rId9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尺寸：240cm*100cm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高透明，不发黄，保护桌面，水彩颜料可轻易擦除</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桌布1</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85"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9" descr="IMG_324"/>
                          <pic:cNvPicPr>
                            <a:picLocks noChangeAspect="1"/>
                          </pic:cNvPicPr>
                        </pic:nvPicPr>
                        <pic:blipFill>
                          <a:blip r:embed="rId9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材质：聚酯纤维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尺寸：300cm*160cm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桌布丰满平整，悬垂性好不易起球褪色，加厚面料，防水易清理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桌布2</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78"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0" descr="IMG_325"/>
                          <pic:cNvPicPr>
                            <a:picLocks noChangeAspect="1"/>
                          </pic:cNvPicPr>
                        </pic:nvPicPr>
                        <pic:blipFill>
                          <a:blip r:embed="rId9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材质：聚酯纤维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尺寸：300cm*160cm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桌布丰满平整，悬垂性好不易起球褪色，加厚面料，防水易清理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美术衬布</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87"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1" descr="IMG_326"/>
                          <pic:cNvPicPr>
                            <a:picLocks noChangeAspect="1"/>
                          </pic:cNvPicPr>
                        </pic:nvPicPr>
                        <pic:blipFill>
                          <a:blip r:embed="rId9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材质：涤棉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尺寸：150cm*300cm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专用布料，手感舒适，颜色鲜艳，耐磨性好，不易褶皱</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大卫</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79"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2" descr="IMG_327"/>
                          <pic:cNvPicPr>
                            <a:picLocks noChangeAspect="1"/>
                          </pic:cNvPicPr>
                        </pic:nvPicPr>
                        <pic:blipFill>
                          <a:blip r:embed="rId9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材质：树脂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尺寸：27cm*22.5cm*46cm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采用优质树脂原材料制作，造型稳固，经久耐用，不易变色，艺术雕刻，轮廓清晰，颜色洁白，线条流畅，为教室营造艺术的氛围</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琴女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8255"/>
                  <wp:docPr id="80"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3" descr="IMG_328"/>
                          <pic:cNvPicPr>
                            <a:picLocks noChangeAspect="1"/>
                          </pic:cNvPicPr>
                        </pic:nvPicPr>
                        <pic:blipFill>
                          <a:blip r:embed="rId99"/>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材质：树脂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尺寸：26cm*20cm*46cm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采用优质树脂原材料制作，造型稳固，经久耐用，不易变色，艺术雕刻，轮廓清晰，颜色洁白，线条流畅，为教室营造艺术的氛围</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黑白圆盘装饰画</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90"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4" descr="IMG_329"/>
                          <pic:cNvPicPr>
                            <a:picLocks noChangeAspect="1"/>
                          </pic:cNvPicPr>
                        </pic:nvPicPr>
                        <pic:blipFill>
                          <a:blip r:embed="rId10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材质：亚克力uv喷绘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规格：一套6个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黑白装饰画与亚克力相结合，制成创意摆台，为教室添加不同的美术素材供幼儿赏析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92"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5" descr="IMG_330"/>
                          <pic:cNvPicPr>
                            <a:picLocks noChangeAspect="1"/>
                          </pic:cNvPicPr>
                        </pic:nvPicPr>
                        <pic:blipFill>
                          <a:blip r:embed="rId101"/>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采用优质合页进行连接，造型优雅大方，做工精细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迷你画架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96"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6" descr="IMG_331"/>
                          <pic:cNvPicPr>
                            <a:picLocks noChangeAspect="1"/>
                          </pic:cNvPicPr>
                        </pic:nvPicPr>
                        <pic:blipFill>
                          <a:blip r:embed="rId10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材质：松木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尺寸：18cm*24cm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甄选天然木料，手工抛光，防虫处理，防霉烘干，边缘光滑无毛刺，三角站立结构稳定</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儿童作品素材包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47725" cy="504825"/>
                  <wp:effectExtent l="0" t="0" r="9525" b="9525"/>
                  <wp:docPr id="93"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7" descr="IMG_332"/>
                          <pic:cNvPicPr>
                            <a:picLocks noChangeAspect="1"/>
                          </pic:cNvPicPr>
                        </pic:nvPicPr>
                        <pic:blipFill>
                          <a:blip r:embed="rId103"/>
                          <a:stretch>
                            <a:fillRect/>
                          </a:stretch>
                        </pic:blipFill>
                        <pic:spPr>
                          <a:xfrm>
                            <a:off x="0" y="0"/>
                            <a:ext cx="847725" cy="5048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材质：铜版纸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规格：一组15张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作品展示区材料包</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天然树枝挂钩</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504825"/>
                  <wp:effectExtent l="0" t="0" r="0" b="0"/>
                  <wp:docPr id="95"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8" descr="IMG_333"/>
                          <pic:cNvPicPr>
                            <a:picLocks noChangeAspect="1"/>
                          </pic:cNvPicPr>
                        </pic:nvPicPr>
                        <pic:blipFill>
                          <a:blip r:embed="rId104"/>
                          <a:stretch>
                            <a:fillRect/>
                          </a:stretch>
                        </pic:blipFill>
                        <pic:spPr>
                          <a:xfrm>
                            <a:off x="0" y="0"/>
                            <a:ext cx="647700" cy="5048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材质：原木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挂钩全身打磨光滑，承重力强，防腐防虫更耐用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护衣</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98"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9" descr="IMG_334"/>
                          <pic:cNvPicPr>
                            <a:picLocks noChangeAspect="1"/>
                          </pic:cNvPicPr>
                        </pic:nvPicPr>
                        <pic:blipFill>
                          <a:blip r:embed="rId10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材质：桃皮绒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口袋设计方便实用，精选优质防水布料，透气性好，舒适耐用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垃圾桶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00"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0" descr="IMG_335"/>
                          <pic:cNvPicPr>
                            <a:picLocks noChangeAspect="1"/>
                          </pic:cNvPicPr>
                        </pic:nvPicPr>
                        <pic:blipFill>
                          <a:blip r:embed="rId10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尺寸：23cm*25cm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采用新PP材料制作，健康、材质密度高、容易清洗</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作品展示板</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101"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1" descr="IMG_336"/>
                          <pic:cNvPicPr>
                            <a:picLocks noChangeAspect="1"/>
                          </pic:cNvPicPr>
                        </pic:nvPicPr>
                        <pic:blipFill>
                          <a:blip r:embed="rId107"/>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材质：天然松木外框、胶合板背板，软木表层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尺寸：90cm*150cm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精选松木，木质紧密边缘牢固，结实耐用，色泽光亮，纹理清洗自然，光滑细腻，内芯采用优质软木板，结实耐用，不易变形，密度低，防潮防腐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钢钉</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02"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2" descr="IMG_337"/>
                          <pic:cNvPicPr>
                            <a:picLocks noChangeAspect="1"/>
                          </pic:cNvPicPr>
                        </pic:nvPicPr>
                        <pic:blipFill>
                          <a:blip r:embed="rId10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材质：碳素钢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规格：5.5cm15根</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3.5cm10根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精选55号钢材，淬火而成，穿透力强，不易弯曲，坚固耐用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膨胀螺丝</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07"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3" descr="IMG_338"/>
                          <pic:cNvPicPr>
                            <a:picLocks noChangeAspect="1"/>
                          </pic:cNvPicPr>
                        </pic:nvPicPr>
                        <pic:blipFill>
                          <a:blip r:embed="rId10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材质：PP注塑、碳钢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尺寸：0.6cm*4cm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膨胀曲线设计，大大加强锚固力，经久耐用,质量保证</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博派无痕钉</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90550" cy="552450"/>
                  <wp:effectExtent l="0" t="0" r="0" b="0"/>
                  <wp:docPr id="125"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4" descr="IMG_339"/>
                          <pic:cNvPicPr>
                            <a:picLocks noChangeAspect="1"/>
                          </pic:cNvPicPr>
                        </pic:nvPicPr>
                        <pic:blipFill>
                          <a:blip r:embed="rId110"/>
                          <a:stretch>
                            <a:fillRect/>
                          </a:stretch>
                        </pic:blipFill>
                        <pic:spPr>
                          <a:xfrm>
                            <a:off x="0" y="0"/>
                            <a:ext cx="590550" cy="5524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优质ABS材料，光泽感强，不易变形，质感铁钉，硬度高，更牢固，承重效果好，微创孔洞，减少对墙面的损伤</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免钉胶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08"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5" descr="IMG_340"/>
                          <pic:cNvPicPr>
                            <a:picLocks noChangeAspect="1"/>
                          </pic:cNvPicPr>
                        </pic:nvPicPr>
                        <pic:blipFill>
                          <a:blip r:embed="rId11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材质：中性硅胶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规格：60ml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使用范围广，粘接牢固，方便实用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海绵胶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16"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IMG_341"/>
                          <pic:cNvPicPr>
                            <a:picLocks noChangeAspect="1"/>
                          </pic:cNvPicPr>
                        </pic:nvPicPr>
                        <pic:blipFill>
                          <a:blip r:embed="rId11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材质：EVA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尺寸：1.5cm*1000cm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粘性好，粘力持久，易撕不易残留</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（资源库)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124"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7" descr="IMG_342"/>
                          <pic:cNvPicPr>
                            <a:picLocks noChangeAspect="1"/>
                          </pic:cNvPicPr>
                        </pic:nvPicPr>
                        <pic:blipFill>
                          <a:blip r:embed="rId113"/>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幼儿园小班孩子对事物的探索意识开始产生，课程从色彩实验来认识基础的色彩和造型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中班这个阶段学习美术不会固定的让孩子死板的临摹或者模范，更多的是遵循孩子的心理发展特征，课程设计多维度综合类幼儿美术教学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大班孩子绘画具有独创性，喜欢通过对外界事物的概念，展开创作尝试，绘画方面开始注重故事情节性，从而表达出内心对世界的认知和审美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4种课程类型，循环式，结合传统节日礼仪开设，有助于孩子在美和术两方面综合练习，极大提高孩子们的创作兴趣</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美术材料盒（小班）</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04"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8" descr="IMG_343"/>
                          <pic:cNvPicPr>
                            <a:picLocks noChangeAspect="1"/>
                          </pic:cNvPicPr>
                        </pic:nvPicPr>
                        <pic:blipFill>
                          <a:blip r:embed="rId11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根据采购时间配备当前学期课程耗材。每盒包含对应16节课所需所有材料、纸张材料、卡片材料、绘画工具、创意素材等</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盒</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美术材料盒（中班）</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34"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9" descr="IMG_344"/>
                          <pic:cNvPicPr>
                            <a:picLocks noChangeAspect="1"/>
                          </pic:cNvPicPr>
                        </pic:nvPicPr>
                        <pic:blipFill>
                          <a:blip r:embed="rId11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根据采购时间配备当前学期课程耗材。每盒包含对应16节课所需所有材料、纸张材料、卡片材料、绘画工具、创意素材等</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盒</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美术材料盒（大班）</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638175"/>
                  <wp:effectExtent l="0" t="0" r="0" b="9525"/>
                  <wp:docPr id="117"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0" descr="IMG_345"/>
                          <pic:cNvPicPr>
                            <a:picLocks noChangeAspect="1"/>
                          </pic:cNvPicPr>
                        </pic:nvPicPr>
                        <pic:blipFill>
                          <a:blip r:embed="rId116"/>
                          <a:stretch>
                            <a:fillRect/>
                          </a:stretch>
                        </pic:blipFill>
                        <pic:spPr>
                          <a:xfrm>
                            <a:off x="0" y="0"/>
                            <a:ext cx="6858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根据采购时间配备当前学期课程耗材。每盒包含对应16节课所需所有材料、纸张材料、卡片材料、绘画工具、创意素材等</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盒</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入园培训</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457200"/>
                  <wp:effectExtent l="0" t="0" r="0" b="0"/>
                  <wp:docPr id="123"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1" descr="IMG_346"/>
                          <pic:cNvPicPr>
                            <a:picLocks noChangeAspect="1"/>
                          </pic:cNvPicPr>
                        </pic:nvPicPr>
                        <pic:blipFill>
                          <a:blip r:embed="rId117"/>
                          <a:stretch>
                            <a:fillRect/>
                          </a:stretch>
                        </pic:blipFill>
                        <pic:spPr>
                          <a:xfrm>
                            <a:off x="0" y="0"/>
                            <a:ext cx="647700" cy="4572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第一部分：理论培训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1、介绍美术室，美术给幼儿带来哪些收获，给幼儿园带来哪些长远影响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2、美术室的课程体系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第二部分：实际操作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培训教师对老师们进行实际操作的培训，制作作品</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次</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收纳筐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400050"/>
                  <wp:effectExtent l="0" t="0" r="0" b="0"/>
                  <wp:docPr id="109"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2" descr="IMG_347"/>
                          <pic:cNvPicPr>
                            <a:picLocks noChangeAspect="1"/>
                          </pic:cNvPicPr>
                        </pic:nvPicPr>
                        <pic:blipFill>
                          <a:blip r:embed="rId118"/>
                          <a:stretch>
                            <a:fillRect/>
                          </a:stretch>
                        </pic:blipFill>
                        <pic:spPr>
                          <a:xfrm>
                            <a:off x="0" y="0"/>
                            <a:ext cx="647700" cy="4000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材质：草纤维手工编织、烤漆铁艺框架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尺寸：31cm*15cm*20cm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采用绿色植物纤维纸绳，做工精致，结实耐用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旋转笔筒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09600"/>
                  <wp:effectExtent l="0" t="0" r="0" b="0"/>
                  <wp:docPr id="112"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3" descr="IMG_348"/>
                          <pic:cNvPicPr>
                            <a:picLocks noChangeAspect="1"/>
                          </pic:cNvPicPr>
                        </pic:nvPicPr>
                        <pic:blipFill>
                          <a:blip r:embed="rId119"/>
                          <a:stretch>
                            <a:fillRect/>
                          </a:stretch>
                        </pic:blipFill>
                        <pic:spPr>
                          <a:xfrm>
                            <a:off x="0" y="0"/>
                            <a:ext cx="6477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尺寸：11.8cm*11.7cm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优质选材，抗摔耐用，不易变形，耐磨、可水洗，边缘光滑细腻无毛刺，菱形外表，美观大方</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白板笔</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30"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4" descr="IMG_349"/>
                          <pic:cNvPicPr>
                            <a:picLocks noChangeAspect="1"/>
                          </pic:cNvPicPr>
                        </pic:nvPicPr>
                        <pic:blipFill>
                          <a:blip r:embed="rId12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材质：pp外壳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规格：12色/盒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着色快，一擦即净，加粗笔头，持久耐磨，书写流畅，上色均匀</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盒</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水粉笔10号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18"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5" descr="IMG_350"/>
                          <pic:cNvPicPr>
                            <a:picLocks noChangeAspect="1"/>
                          </pic:cNvPicPr>
                        </pic:nvPicPr>
                        <pic:blipFill>
                          <a:blip r:embed="rId12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材质：桦木笔杆、镀锡铜管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尺寸：31cm*1.9cm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材料平滑耐水，笔头柔软度适中、吸水量适中，适合幼儿使用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水粉笔6号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126"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6" descr="IMG_351"/>
                          <pic:cNvPicPr>
                            <a:picLocks noChangeAspect="1"/>
                          </pic:cNvPicPr>
                        </pic:nvPicPr>
                        <pic:blipFill>
                          <a:blip r:embed="rId122"/>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材质：桦木笔杆、镀锡铜管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尺寸：29.5cm*0.8cm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材料平滑耐水，笔头柔软度适中、吸水量适中，适合幼儿使用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海绵画刷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115"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7" descr="IMG_352"/>
                          <pic:cNvPicPr>
                            <a:picLocks noChangeAspect="1"/>
                          </pic:cNvPicPr>
                        </pic:nvPicPr>
                        <pic:blipFill>
                          <a:blip r:embed="rId123"/>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材质：海绵印章、木质手柄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尺寸：直径1.5cm、1.8cm、3cm、4cm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规格：4个/套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优质海绵，弹性好不易变形，适合幼儿使用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调色盘</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105"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8" descr="IMG_353"/>
                          <pic:cNvPicPr>
                            <a:picLocks noChangeAspect="1"/>
                          </pic:cNvPicPr>
                        </pic:nvPicPr>
                        <pic:blipFill>
                          <a:blip r:embed="rId124"/>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w:t>
            </w:r>
            <w:r>
              <w:rPr>
                <w:rFonts w:hint="eastAsia" w:ascii="宋体" w:hAnsi="宋体" w:eastAsia="宋体" w:cs="宋体"/>
                <w:i w:val="0"/>
                <w:iCs w:val="0"/>
                <w:color w:val="000000"/>
                <w:kern w:val="0"/>
                <w:sz w:val="24"/>
                <w:szCs w:val="24"/>
                <w:u w:val="none"/>
                <w:lang w:val="en-US" w:eastAsia="zh-CN" w:bidi="ar"/>
              </w:rPr>
              <w:t>塑料</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易拿易清洗，不易变形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尺寸：17.5cm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洗笔桶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06"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9" descr="IMG_354"/>
                          <pic:cNvPicPr>
                            <a:picLocks noChangeAspect="1"/>
                          </pic:cNvPicPr>
                        </pic:nvPicPr>
                        <pic:blipFill>
                          <a:blip r:embed="rId12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工程塑料，橡胶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尺寸：20.5cm*17cm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多功能折叠水桶，加厚结实耐用，拿取方便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安全剪刀</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11"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0" descr="IMG_355"/>
                          <pic:cNvPicPr>
                            <a:picLocks noChangeAspect="1"/>
                          </pic:cNvPicPr>
                        </pic:nvPicPr>
                        <pic:blipFill>
                          <a:blip r:embed="rId12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cs="宋体"/>
                <w:i w:val="0"/>
                <w:iCs w:val="0"/>
                <w:color w:val="000000"/>
                <w:kern w:val="0"/>
                <w:sz w:val="24"/>
                <w:szCs w:val="24"/>
                <w:u w:val="none"/>
                <w:lang w:val="en-US" w:eastAsia="zh-CN" w:bidi="ar"/>
              </w:rPr>
              <w:t>工程</w:t>
            </w:r>
            <w:r>
              <w:rPr>
                <w:rFonts w:hint="eastAsia" w:ascii="宋体" w:hAnsi="宋体" w:eastAsia="宋体" w:cs="宋体"/>
                <w:i w:val="0"/>
                <w:iCs w:val="0"/>
                <w:color w:val="000000"/>
                <w:kern w:val="0"/>
                <w:sz w:val="24"/>
                <w:szCs w:val="24"/>
                <w:u w:val="none"/>
                <w:lang w:val="en-US" w:eastAsia="zh-CN" w:bidi="ar"/>
              </w:rPr>
              <w:t>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圆滑的刀头设计，安全不伤手</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手指画颜料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35"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1" descr="IMG_356"/>
                          <pic:cNvPicPr>
                            <a:picLocks noChangeAspect="1"/>
                          </pic:cNvPicPr>
                        </pic:nvPicPr>
                        <pic:blipFill>
                          <a:blip r:embed="rId12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材质：颜料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规格：500ml/瓶，12瓶/套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配方，温和细腻，接触不过敏，可水洗性颜料，颜色鲜艳覆盖力强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双头笔</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10"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2" descr="IMG_357"/>
                          <pic:cNvPicPr>
                            <a:picLocks noChangeAspect="1"/>
                          </pic:cNvPicPr>
                        </pic:nvPicPr>
                        <pic:blipFill>
                          <a:blip r:embed="rId12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笔头材质：纤维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双头勾线笔安全无毒，符合学生用品的安全通用要求，油性速干防水</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白色高光笔</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119"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3" descr="IMG_358"/>
                          <pic:cNvPicPr>
                            <a:picLocks noChangeAspect="1"/>
                          </pic:cNvPicPr>
                        </pic:nvPicPr>
                        <pic:blipFill>
                          <a:blip r:embed="rId129"/>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尺寸：15.3cm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绘画顺畅不断墨，光泽度好，覆盖性强，防水耐腐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生宣镜面纸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13"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4" descr="IMG_359"/>
                          <pic:cNvPicPr>
                            <a:picLocks noChangeAspect="1"/>
                          </pic:cNvPicPr>
                        </pic:nvPicPr>
                        <pic:blipFill>
                          <a:blip r:embed="rId13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材质：宣纸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尺寸：33cm*33cm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10张/包，吸墨性强，晕墨效果好，易产生丰富的墨韵变化</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黑卡纸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14"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5" descr="IMG_360"/>
                          <pic:cNvPicPr>
                            <a:picLocks noChangeAspect="1"/>
                          </pic:cNvPicPr>
                        </pic:nvPicPr>
                        <pic:blipFill>
                          <a:blip r:embed="rId13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规格：8K/230g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50张/包，材质，纸面光滑平整细腻，厚薄均匀，软硬适中</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彩色卡纸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27"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6" descr="IMG_361"/>
                          <pic:cNvPicPr>
                            <a:picLocks noChangeAspect="1"/>
                          </pic:cNvPicPr>
                        </pic:nvPicPr>
                        <pic:blipFill>
                          <a:blip r:embed="rId13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规格：8K/200g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100张/包，材质，颜色齐全，纸质细密，厚度适中</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20"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7" descr="IMG_362"/>
                          <pic:cNvPicPr>
                            <a:picLocks noChangeAspect="1"/>
                          </pic:cNvPicPr>
                        </pic:nvPicPr>
                        <pic:blipFill>
                          <a:blip r:embed="rId13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规格：A4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100张/包，色彩稳定，还原纸张颜色，中性纸，不产生酸性气体，安全放心</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素描纸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32"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8" descr="IMG_363"/>
                          <pic:cNvPicPr>
                            <a:picLocks noChangeAspect="1"/>
                          </pic:cNvPicPr>
                        </pic:nvPicPr>
                        <pic:blipFill>
                          <a:blip r:embed="rId13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规格：8K/160g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100张/包，纸张防霉处理，不含荧光增白剂。耐擦画，可反复修改</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牛皮纸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21"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9" descr="IMG_364"/>
                          <pic:cNvPicPr>
                            <a:picLocks noChangeAspect="1"/>
                          </pic:cNvPicPr>
                        </pic:nvPicPr>
                        <pic:blipFill>
                          <a:blip r:embed="rId13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规格：8k/150g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100张/包，采用优质木浆原料，厚实有韧性，裁剪整齐无毛边</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刮画纸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28"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0" descr="IMG_365"/>
                          <pic:cNvPicPr>
                            <a:picLocks noChangeAspect="1"/>
                          </pic:cNvPicPr>
                        </pic:nvPicPr>
                        <pic:blipFill>
                          <a:blip r:embed="rId13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材质：铜版纸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规格：A4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10张/包，采用镀膜工艺，表面黑色涂层为油墨，易刮不留痕，底色绚丽多彩</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固体胶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6985"/>
                  <wp:docPr id="122"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1" descr="IMG_366"/>
                          <pic:cNvPicPr>
                            <a:picLocks noChangeAspect="1"/>
                          </pic:cNvPicPr>
                        </pic:nvPicPr>
                        <pic:blipFill>
                          <a:blip r:embed="rId137"/>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材质：PVA胶体、PP外壳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w:t>
            </w:r>
            <w:r>
              <w:rPr>
                <w:rFonts w:hint="eastAsia" w:ascii="宋体" w:hAnsi="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cm*2.2cm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无甲醛配方，持久保湿，粘性强，涂抹顺滑均匀</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液体胶水</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29"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2" descr="IMG_367"/>
                          <pic:cNvPicPr>
                            <a:picLocks noChangeAspect="1"/>
                          </pic:cNvPicPr>
                        </pic:nvPicPr>
                        <pic:blipFill>
                          <a:blip r:embed="rId13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材质：PVAL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尺寸：13cm*2.7cm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无甲醛配方，涂抹顺滑，快干稳固粘性强，可溶于水</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双面胶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31"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3" descr="IMG_368"/>
                          <pic:cNvPicPr>
                            <a:picLocks noChangeAspect="1"/>
                          </pic:cNvPicPr>
                        </pic:nvPicPr>
                        <pic:blipFill>
                          <a:blip r:embed="rId13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材质：棉纸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尺寸：0.5cm*10cm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材质优良，白色半透明棉纸粘性好，有韧性，易撕开</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活动眼睛</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133"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4" descr="IMG_369"/>
                          <pic:cNvPicPr>
                            <a:picLocks noChangeAspect="1"/>
                          </pic:cNvPicPr>
                        </pic:nvPicPr>
                        <pic:blipFill>
                          <a:blip r:embed="rId140"/>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尺寸：0.8cm、2cm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产品自带背胶，可直接粘贴</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重彩油画棒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148"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5" descr="IMG_370"/>
                          <pic:cNvPicPr>
                            <a:picLocks noChangeAspect="1"/>
                          </pic:cNvPicPr>
                        </pic:nvPicPr>
                        <pic:blipFill>
                          <a:blip r:embed="rId141"/>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材质：色浆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规格：24色/盒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油画质感，颜色鲜艳，遮盖力强，耐用不脏手</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盒</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24色水彩笔</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59"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6" descr="IMG_371"/>
                          <pic:cNvPicPr>
                            <a:picLocks noChangeAspect="1"/>
                          </pic:cNvPicPr>
                        </pic:nvPicPr>
                        <pic:blipFill>
                          <a:blip r:embed="rId14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材质：纤维、塑料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规格：24色/盒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弹性水润纤维笔头，出水顺畅，色彩鲜艳丰富，安全可水洗</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盒</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超轻粘土</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51"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7" descr="IMG_372"/>
                          <pic:cNvPicPr>
                            <a:picLocks noChangeAspect="1"/>
                          </pic:cNvPicPr>
                        </pic:nvPicPr>
                        <pic:blipFill>
                          <a:blip r:embed="rId14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材质：水、轻粉、香料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规格：12色/盒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质地细腻，拉升力强，无毒无味，绿色</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盒</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67"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18" descr="IMG_373"/>
                          <pic:cNvPicPr>
                            <a:picLocks noChangeAspect="1"/>
                          </pic:cNvPicPr>
                        </pic:nvPicPr>
                        <pic:blipFill>
                          <a:blip r:embed="rId14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材质：墨汁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净含量：100g/瓶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规格：8色/套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墨色均匀，色彩亮丽，颜色层次感丰富，储藏多年不变质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海绵纸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590550"/>
                  <wp:effectExtent l="0" t="0" r="0" b="0"/>
                  <wp:docPr id="147"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9" descr="IMG_374"/>
                          <pic:cNvPicPr>
                            <a:picLocks noChangeAspect="1"/>
                          </pic:cNvPicPr>
                        </pic:nvPicPr>
                        <pic:blipFill>
                          <a:blip r:embed="rId145"/>
                          <a:stretch>
                            <a:fillRect/>
                          </a:stretch>
                        </pic:blipFill>
                        <pic:spPr>
                          <a:xfrm>
                            <a:off x="0" y="0"/>
                            <a:ext cx="647700" cy="5905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尺寸：48cm*85cm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规格：10张/套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安全，色彩艳丽，手感柔软，立体感强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瓦楞纸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00075"/>
                  <wp:effectExtent l="0" t="0" r="0" b="9525"/>
                  <wp:docPr id="158"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0" descr="IMG_375"/>
                          <pic:cNvPicPr>
                            <a:picLocks noChangeAspect="1"/>
                          </pic:cNvPicPr>
                        </pic:nvPicPr>
                        <pic:blipFill>
                          <a:blip r:embed="rId146"/>
                          <a:stretch>
                            <a:fillRect/>
                          </a:stretch>
                        </pic:blipFill>
                        <pic:spPr>
                          <a:xfrm>
                            <a:off x="0" y="0"/>
                            <a:ext cx="6477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规格：8K</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10张/包，色彩鲜艳，瓦楞清晰，厚薄适中易裁剪，立体感强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皱纹纸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65"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21" descr="IMG_376"/>
                          <pic:cNvPicPr>
                            <a:picLocks noChangeAspect="1"/>
                          </pic:cNvPicPr>
                        </pic:nvPicPr>
                        <pic:blipFill>
                          <a:blip r:embed="rId14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尺寸：50cm*250cm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规格：10色/套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褶皱纹理，植物纤维材质，自然肌理效果，手感细腻柔软，材质，放心使用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直吸管</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52"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IMG_377"/>
                          <pic:cNvPicPr>
                            <a:picLocks noChangeAspect="1"/>
                          </pic:cNvPicPr>
                        </pic:nvPicPr>
                        <pic:blipFill>
                          <a:blip r:embed="rId14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尺寸：19cm*6cm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规格：100支/包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材质安全放心，柔韧材质，可随意DIY各种造型，切口平整光滑不伤手</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麻绳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371475" cy="371475"/>
                  <wp:effectExtent l="0" t="0" r="9525" b="9525"/>
                  <wp:docPr id="146"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23" descr="IMG_378"/>
                          <pic:cNvPicPr>
                            <a:picLocks noChangeAspect="1"/>
                          </pic:cNvPicPr>
                        </pic:nvPicPr>
                        <pic:blipFill>
                          <a:blip r:embed="rId149"/>
                          <a:stretch>
                            <a:fillRect/>
                          </a:stretch>
                        </pic:blipFill>
                        <pic:spPr>
                          <a:xfrm>
                            <a:off x="0" y="0"/>
                            <a:ext cx="371475" cy="3714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材质：天然黄麻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尺寸：0.2cm*40000cm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天然纤维少杂质，耐磨耐用，为美术课程增加更多创意</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扭扭棒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66"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4" descr="IMG_379"/>
                          <pic:cNvPicPr>
                            <a:picLocks noChangeAspect="1"/>
                          </pic:cNvPicPr>
                        </pic:nvPicPr>
                        <pic:blipFill>
                          <a:blip r:embed="rId15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材质：涤纶丝线、镀锌铁丝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尺寸：0.6cm*30cm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规格：100根/套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颜色鲜艳，容易弯曲，适合做各种造型</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彩色纽扣</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61"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5" descr="IMG_380"/>
                          <pic:cNvPicPr>
                            <a:picLocks noChangeAspect="1"/>
                          </pic:cNvPicPr>
                        </pic:nvPicPr>
                        <pic:blipFill>
                          <a:blip r:embed="rId15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尺寸：0.5cm-2.5cm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大大小小的纽扣与美术相结合，发挥幼儿想象力，增强动手制作能力</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玉米粒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57"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26" descr="IMG_381"/>
                          <pic:cNvPicPr>
                            <a:picLocks noChangeAspect="1"/>
                          </pic:cNvPicPr>
                        </pic:nvPicPr>
                        <pic:blipFill>
                          <a:blip r:embed="rId15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材质：玉米淀粉、食用色素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规格：40g/包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沾湿就可以轻松做各种造型，发挥想象力提高幼儿对颜色的认知能力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用于创意美术使用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PP棉</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62"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27" descr="IMG_382"/>
                          <pic:cNvPicPr>
                            <a:picLocks noChangeAspect="1"/>
                          </pic:cNvPicPr>
                        </pic:nvPicPr>
                        <pic:blipFill>
                          <a:blip r:embed="rId15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材质：优质PP棉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规格：100g/包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PP棉弹性好，蓬松度强，造型美观，适合辅助幼儿创意美术作品的制作</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纸胶带</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49"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28" descr="IMG_383"/>
                          <pic:cNvPicPr>
                            <a:picLocks noChangeAspect="1"/>
                          </pic:cNvPicPr>
                        </pic:nvPicPr>
                        <pic:blipFill>
                          <a:blip r:embed="rId15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尺寸：1.8cm*2000cm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皱纹纸基材，柔韧易撕，不伤墙面，粘着力强，不易残胶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白乳胶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42"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9" descr="IMG_384"/>
                          <pic:cNvPicPr>
                            <a:picLocks noChangeAspect="1"/>
                          </pic:cNvPicPr>
                        </pic:nvPicPr>
                        <pic:blipFill>
                          <a:blip r:embed="rId15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材质：PVAC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规格：40ml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安全无甲醛，旋转瓶盖使用方便，可水洗，粘贴力强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瓶</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操作台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57225"/>
                  <wp:effectExtent l="0" t="0" r="0" b="7620"/>
                  <wp:docPr id="143"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0" descr="IMG_385"/>
                          <pic:cNvPicPr>
                            <a:picLocks noChangeAspect="1"/>
                          </pic:cNvPicPr>
                        </pic:nvPicPr>
                        <pic:blipFill>
                          <a:blip r:embed="rId156"/>
                          <a:stretch>
                            <a:fillRect/>
                          </a:stretch>
                        </pic:blipFill>
                        <pic:spPr>
                          <a:xfrm>
                            <a:off x="0" y="0"/>
                            <a:ext cx="952500" cy="6572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尺寸：105cm*70cm*92cm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坚固耐用，切面光滑，材质，纹理清晰，硬度、强度适中，灵活使用，线条流畅，整体造型独特，设计精巧，美观大方</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素坯架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71525" cy="552450"/>
                  <wp:effectExtent l="0" t="0" r="0" b="0"/>
                  <wp:docPr id="145"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1" descr="IMG_386"/>
                          <pic:cNvPicPr>
                            <a:picLocks noChangeAspect="1"/>
                          </pic:cNvPicPr>
                        </pic:nvPicPr>
                        <pic:blipFill>
                          <a:blip r:embed="rId157"/>
                          <a:stretch>
                            <a:fillRect/>
                          </a:stretch>
                        </pic:blipFill>
                        <pic:spPr>
                          <a:xfrm>
                            <a:off x="0" y="0"/>
                            <a:ext cx="771525" cy="5524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尺寸：95cm*40cm*85cm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坚固耐用，切面光滑，材质，纹理清晰，硬度、强度适中，灵活使用，线条流畅，整体造型独特，设计精巧，美观大方，万向轮桌脚，可随意拖动，整体结构稳固。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展示架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33425" cy="762000"/>
                  <wp:effectExtent l="0" t="0" r="0" b="0"/>
                  <wp:docPr id="141"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2" descr="IMG_387"/>
                          <pic:cNvPicPr>
                            <a:picLocks noChangeAspect="1"/>
                          </pic:cNvPicPr>
                        </pic:nvPicPr>
                        <pic:blipFill>
                          <a:blip r:embed="rId158"/>
                          <a:stretch>
                            <a:fillRect/>
                          </a:stretch>
                        </pic:blipFill>
                        <pic:spPr>
                          <a:xfrm>
                            <a:off x="0" y="0"/>
                            <a:ext cx="733425" cy="7620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坚固耐用，切面光滑，材质，纹理清晰，硬度、强度适中，灵活使用，线条流畅，整体造型独特，设计精巧，美观大方</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晾坯架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71525" cy="942975"/>
                  <wp:effectExtent l="0" t="0" r="0" b="8890"/>
                  <wp:docPr id="137"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3" descr="IMG_388"/>
                          <pic:cNvPicPr>
                            <a:picLocks noChangeAspect="1"/>
                          </pic:cNvPicPr>
                        </pic:nvPicPr>
                        <pic:blipFill>
                          <a:blip r:embed="rId159"/>
                          <a:stretch>
                            <a:fillRect/>
                          </a:stretch>
                        </pic:blipFill>
                        <pic:spPr>
                          <a:xfrm>
                            <a:off x="0" y="0"/>
                            <a:ext cx="771525" cy="9429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尺寸：40cm*40cm*88cm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坚固耐用，切面光滑，材质，纹理清晰，硬度、强度适中，灵活使用，线条流畅，整体造型独特，设计精巧，美观大方，底部配有万向轮，可随意拖动，增长柜子使用寿命，整体结构稳固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移动工具篮</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76300" cy="923925"/>
                  <wp:effectExtent l="0" t="0" r="0" b="8255"/>
                  <wp:docPr id="154"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4" descr="IMG_389"/>
                          <pic:cNvPicPr>
                            <a:picLocks noChangeAspect="1"/>
                          </pic:cNvPicPr>
                        </pic:nvPicPr>
                        <pic:blipFill>
                          <a:blip r:embed="rId160"/>
                          <a:stretch>
                            <a:fillRect/>
                          </a:stretch>
                        </pic:blipFill>
                        <pic:spPr>
                          <a:xfrm>
                            <a:off x="0" y="0"/>
                            <a:ext cx="876300" cy="9239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尺寸：30cm*65cm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坚固耐用，切面光滑，材质，纹理清晰，硬度、强度适中，灵活使用，线条流畅，整体造型独特，设计精巧，美观大方，底部配有万向轮，可随意拖动，增长柜子使用寿命，整体结构稳固。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皮凳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14375" cy="762000"/>
                  <wp:effectExtent l="0" t="0" r="9525" b="0"/>
                  <wp:docPr id="150"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35" descr="IMG_390"/>
                          <pic:cNvPicPr>
                            <a:picLocks noChangeAspect="1"/>
                          </pic:cNvPicPr>
                        </pic:nvPicPr>
                        <pic:blipFill>
                          <a:blip r:embed="rId161"/>
                          <a:stretch>
                            <a:fillRect/>
                          </a:stretch>
                        </pic:blipFill>
                        <pic:spPr>
                          <a:xfrm>
                            <a:off x="0" y="0"/>
                            <a:ext cx="714375" cy="7620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精选PU透气耐磨，高密度海绵填充，舒适色泽纯正，实木凳腿，材质坚硬，抗冲击，承重强，摆放灵活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尺寸：30cm*29cm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进区规则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14350" cy="895350"/>
                  <wp:effectExtent l="0" t="0" r="0" b="0"/>
                  <wp:docPr id="138"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6" descr="IMG_391"/>
                          <pic:cNvPicPr>
                            <a:picLocks noChangeAspect="1"/>
                          </pic:cNvPicPr>
                        </pic:nvPicPr>
                        <pic:blipFill>
                          <a:blip r:embed="rId162"/>
                          <a:stretch>
                            <a:fillRect/>
                          </a:stretch>
                        </pic:blipFill>
                        <pic:spPr>
                          <a:xfrm>
                            <a:off x="0" y="0"/>
                            <a:ext cx="514350" cy="8953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材质：实木画轴、油画布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尺寸：25cm*35cm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江南特有木材，纹理清晰，画布弹力强劲，紧密厚实，柔韧抗冲击</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洞洞板</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495300" cy="704850"/>
                  <wp:effectExtent l="0" t="0" r="0" b="0"/>
                  <wp:docPr id="139"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7" descr="IMG_392"/>
                          <pic:cNvPicPr>
                            <a:picLocks noChangeAspect="1"/>
                          </pic:cNvPicPr>
                        </pic:nvPicPr>
                        <pic:blipFill>
                          <a:blip r:embed="rId163"/>
                          <a:stretch>
                            <a:fillRect/>
                          </a:stretch>
                        </pic:blipFill>
                        <pic:spPr>
                          <a:xfrm>
                            <a:off x="0" y="0"/>
                            <a:ext cx="495300" cy="704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免漆板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尺寸：42cm*30cm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安全，防潮防霉，经久耐用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置物板套装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781050"/>
                  <wp:effectExtent l="0" t="0" r="0" b="0"/>
                  <wp:docPr id="153"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8" descr="IMG_393"/>
                          <pic:cNvPicPr>
                            <a:picLocks noChangeAspect="1"/>
                          </pic:cNvPicPr>
                        </pic:nvPicPr>
                        <pic:blipFill>
                          <a:blip r:embed="rId164"/>
                          <a:stretch>
                            <a:fillRect/>
                          </a:stretch>
                        </pic:blipFill>
                        <pic:spPr>
                          <a:xfrm>
                            <a:off x="0" y="0"/>
                            <a:ext cx="723900" cy="7810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尺寸：80cm*80cm*10cm；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20cm*2.5cm*10cm；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安全，防潮防霉，经久耐用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初级修坯工具八件套</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723900"/>
                  <wp:effectExtent l="0" t="0" r="0" b="0"/>
                  <wp:docPr id="163" name="图片 139"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9" descr="IMG_396"/>
                          <pic:cNvPicPr>
                            <a:picLocks noChangeAspect="1"/>
                          </pic:cNvPicPr>
                        </pic:nvPicPr>
                        <pic:blipFill>
                          <a:blip r:embed="rId165"/>
                          <a:stretch>
                            <a:fillRect/>
                          </a:stretch>
                        </pic:blipFill>
                        <pic:spPr>
                          <a:xfrm>
                            <a:off x="0" y="0"/>
                            <a:ext cx="723900" cy="7239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材质：木料+金属+海绵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造型美观，精工制造，经久耐用，木质手柄，加固牢靠，头部采用不锈钢材质，经久耐用，清洗方便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一套8种工具</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双头修坯工具六件套</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33425" cy="733425"/>
                  <wp:effectExtent l="0" t="0" r="9525" b="0"/>
                  <wp:docPr id="155" name="图片 140"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0" descr="IMG_397"/>
                          <pic:cNvPicPr>
                            <a:picLocks noChangeAspect="1"/>
                          </pic:cNvPicPr>
                        </pic:nvPicPr>
                        <pic:blipFill>
                          <a:blip r:embed="rId166"/>
                          <a:stretch>
                            <a:fillRect/>
                          </a:stretch>
                        </pic:blipFill>
                        <pic:spPr>
                          <a:xfrm>
                            <a:off x="0" y="0"/>
                            <a:ext cx="733425" cy="7334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优质实木柄，人体工学设计，使用更合手，做工精细，满足不同创作需求，圆润刀尖，人性化设计，不易伤手，原木材料，经久耐用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尺寸：≤20cm—21cm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打孔器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44" name="图片 141"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1" descr="IMG_398"/>
                          <pic:cNvPicPr>
                            <a:picLocks noChangeAspect="1"/>
                          </pic:cNvPicPr>
                        </pic:nvPicPr>
                        <pic:blipFill>
                          <a:blip r:embed="rId16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尺寸：≤13.5cm—20.5cm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精选优质木材，经久耐用，精致小巧，使用更方便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圆形晾坯板</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56" name="图片 142"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2" descr="IMG_399"/>
                          <pic:cNvPicPr>
                            <a:picLocks noChangeAspect="1"/>
                          </pic:cNvPicPr>
                        </pic:nvPicPr>
                        <pic:blipFill>
                          <a:blip r:embed="rId16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材质：密度板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质软耐冲击，表面平整光滑，吸水率</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方形晾坯板</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647700"/>
                  <wp:effectExtent l="0" t="0" r="0" b="0"/>
                  <wp:docPr id="160" name="图片 143"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3" descr="IMG_400"/>
                          <pic:cNvPicPr>
                            <a:picLocks noChangeAspect="1"/>
                          </pic:cNvPicPr>
                        </pic:nvPicPr>
                        <pic:blipFill>
                          <a:blip r:embed="rId169"/>
                          <a:stretch>
                            <a:fillRect/>
                          </a:stretch>
                        </pic:blipFill>
                        <pic:spPr>
                          <a:xfrm>
                            <a:off x="0" y="0"/>
                            <a:ext cx="85725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尺寸：≤39.5cm*29.5cm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材质安全，坚固，表面平整，纹路饱满，手工打磨，表面无毛刺实用性强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3D弹簧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模具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64" name="图片 144"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44" descr="IMG_401"/>
                          <pic:cNvPicPr>
                            <a:picLocks noChangeAspect="1"/>
                          </pic:cNvPicPr>
                        </pic:nvPicPr>
                        <pic:blipFill>
                          <a:blip r:embed="rId17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塑料，轮廓清晰，轻轻一按，一体成型，操作简单，可重复使用，每款外观大小不一样，造型多样</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印花擀泥杖</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36" name="图片 145"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45" descr="IMG_402"/>
                          <pic:cNvPicPr>
                            <a:picLocks noChangeAspect="1"/>
                          </pic:cNvPicPr>
                        </pic:nvPicPr>
                        <pic:blipFill>
                          <a:blip r:embed="rId17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尺寸：25cm-27cm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纹路清晰，操作简单，材质轻盈，便于操作</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不锈钢迷你动物模具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40" name="图片 146"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6" descr="IMG_403"/>
                          <pic:cNvPicPr>
                            <a:picLocks noChangeAspect="1"/>
                          </pic:cNvPicPr>
                        </pic:nvPicPr>
                        <pic:blipFill>
                          <a:blip r:embed="rId17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尺寸：≤2cm—2.7cm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小巧玲珑，按压面双层不割手，易切割，精湛工艺，经久耐用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不锈钢迷你卡通模具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78" name="图片 147"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47" descr="IMG_404"/>
                          <pic:cNvPicPr>
                            <a:picLocks noChangeAspect="1"/>
                          </pic:cNvPicPr>
                        </pic:nvPicPr>
                        <pic:blipFill>
                          <a:blip r:embed="rId17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尺寸：≤2cm—2.7cm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小巧玲珑，按压面双层不割手，易切割，精湛工艺，经久耐用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圆形不锈钢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模具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81050" cy="790575"/>
                  <wp:effectExtent l="0" t="0" r="0" b="9525"/>
                  <wp:docPr id="189" name="图片 148"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48" descr="IMG_405"/>
                          <pic:cNvPicPr>
                            <a:picLocks noChangeAspect="1"/>
                          </pic:cNvPicPr>
                        </pic:nvPicPr>
                        <pic:blipFill>
                          <a:blip r:embed="rId174"/>
                          <a:stretch>
                            <a:fillRect/>
                          </a:stretch>
                        </pic:blipFill>
                        <pic:spPr>
                          <a:xfrm>
                            <a:off x="0" y="0"/>
                            <a:ext cx="781050" cy="7905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尺寸：≤3cm—10.5cm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规格：12个/套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上沿卷边设计，符合人体工学，操作不伤手，切口锋利，易于切割，使用更方便，焊接平整，尺寸齐全，简洁卫生</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转台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04850" cy="752475"/>
                  <wp:effectExtent l="0" t="0" r="0" b="9525"/>
                  <wp:docPr id="185" name="图片 149"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49" descr="IMG_406"/>
                          <pic:cNvPicPr>
                            <a:picLocks noChangeAspect="1"/>
                          </pic:cNvPicPr>
                        </pic:nvPicPr>
                        <pic:blipFill>
                          <a:blip r:embed="rId175"/>
                          <a:stretch>
                            <a:fillRect/>
                          </a:stretch>
                        </pic:blipFill>
                        <pic:spPr>
                          <a:xfrm>
                            <a:off x="0" y="0"/>
                            <a:ext cx="704850" cy="7524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材质：铝合金+硅胶（底部)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尺寸：≤22cm*18cm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铝合金材质和防滑硅胶垫，操作平稳，坚固耐用，静音轴承转动顺畅，台面拉丝工艺，边沿圆润，手感舒适，无毛刺不伤手</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76" name="图片 150"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50" descr="IMG_407"/>
                          <pic:cNvPicPr>
                            <a:picLocks noChangeAspect="1"/>
                          </pic:cNvPicPr>
                        </pic:nvPicPr>
                        <pic:blipFill>
                          <a:blip r:embed="rId17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容量：≤5升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结实耐用，加宽手柄，人工学造型美观且实用，小巧便捷</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铲刀</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71525" cy="819150"/>
                  <wp:effectExtent l="0" t="0" r="9525" b="0"/>
                  <wp:docPr id="183" name="图片 151"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51" descr="IMG_408"/>
                          <pic:cNvPicPr>
                            <a:picLocks noChangeAspect="1"/>
                          </pic:cNvPicPr>
                        </pic:nvPicPr>
                        <pic:blipFill>
                          <a:blip r:embed="rId177"/>
                          <a:stretch>
                            <a:fillRect/>
                          </a:stretch>
                        </pic:blipFill>
                        <pic:spPr>
                          <a:xfrm>
                            <a:off x="0" y="0"/>
                            <a:ext cx="771525" cy="8191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材质：木柄+铁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尺寸：≤17.5cm*4.8cm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一体成型，精密制造，多道工序处理，刀片厚实韧性好，采用镜面抛光技术，不易生锈，实木手柄，打磨顺滑不扎手，使用方便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儿童擀泥杖</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33425" cy="676275"/>
                  <wp:effectExtent l="0" t="0" r="9525" b="9525"/>
                  <wp:docPr id="180" name="图片 152"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52" descr="IMG_409"/>
                          <pic:cNvPicPr>
                            <a:picLocks noChangeAspect="1"/>
                          </pic:cNvPicPr>
                        </pic:nvPicPr>
                        <pic:blipFill>
                          <a:blip r:embed="rId178"/>
                          <a:stretch>
                            <a:fillRect/>
                          </a:stretch>
                        </pic:blipFill>
                        <pic:spPr>
                          <a:xfrm>
                            <a:off x="0" y="0"/>
                            <a:ext cx="733425" cy="6762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实木材质，手工打磨，表面光滑无毛刺，操作简单，轴承滚压，方便旋转</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儿童泥拍</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98" name="图片 153"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53" descr="IMG_410"/>
                          <pic:cNvPicPr>
                            <a:picLocks noChangeAspect="1"/>
                          </pic:cNvPicPr>
                        </pic:nvPicPr>
                        <pic:blipFill>
                          <a:blip r:embed="rId17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尺寸：≤20cm*7cm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一面光滑平整，一面有格纹，制作好看的纹理，简单便捷，省心省力</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泥浆画瓶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90" name="图片 154"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4" descr="IMG_411"/>
                          <pic:cNvPicPr>
                            <a:picLocks noChangeAspect="1"/>
                          </pic:cNvPicPr>
                        </pic:nvPicPr>
                        <pic:blipFill>
                          <a:blip r:embed="rId18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尺寸：≤50ml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安全放心，弧形边缘不刮手，衔接紧密不松动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扫灰刷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79" name="图片 155"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55" descr="IMG_412"/>
                          <pic:cNvPicPr>
                            <a:picLocks noChangeAspect="1"/>
                          </pic:cNvPicPr>
                        </pic:nvPicPr>
                        <pic:blipFill>
                          <a:blip r:embed="rId18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材质：木柄+优质毛料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尺寸：≤14.5cm*2cm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刷头柔软细腻，不易掉毛</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调色盘</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71525" cy="723900"/>
                  <wp:effectExtent l="0" t="0" r="9525" b="0"/>
                  <wp:docPr id="186" name="图片 156"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6" descr="IMG_413"/>
                          <pic:cNvPicPr>
                            <a:picLocks noChangeAspect="1"/>
                          </pic:cNvPicPr>
                        </pic:nvPicPr>
                        <pic:blipFill>
                          <a:blip r:embed="rId182"/>
                          <a:stretch>
                            <a:fillRect/>
                          </a:stretch>
                        </pic:blipFill>
                        <pic:spPr>
                          <a:xfrm>
                            <a:off x="0" y="0"/>
                            <a:ext cx="771525" cy="7239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w:t>
            </w:r>
            <w:r>
              <w:rPr>
                <w:rFonts w:hint="eastAsia" w:ascii="宋体" w:hAnsi="宋体" w:eastAsia="宋体" w:cs="宋体"/>
                <w:i w:val="0"/>
                <w:iCs w:val="0"/>
                <w:color w:val="000000"/>
                <w:kern w:val="0"/>
                <w:sz w:val="24"/>
                <w:szCs w:val="24"/>
                <w:u w:val="none"/>
                <w:lang w:val="en-US" w:eastAsia="zh-CN" w:bidi="ar"/>
              </w:rPr>
              <w:t>塑料</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易拿易清洗，不易变形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尺寸：≤17.5cm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颜料条</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38175"/>
                  <wp:effectExtent l="0" t="0" r="0" b="9525"/>
                  <wp:docPr id="196" name="图片 157"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57" descr="IMG_414"/>
                          <pic:cNvPicPr>
                            <a:picLocks noChangeAspect="1"/>
                          </pic:cNvPicPr>
                        </pic:nvPicPr>
                        <pic:blipFill>
                          <a:blip r:embed="rId183"/>
                          <a:stretch>
                            <a:fillRect/>
                          </a:stretch>
                        </pic:blipFill>
                        <pic:spPr>
                          <a:xfrm>
                            <a:off x="0" y="0"/>
                            <a:ext cx="6477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容量：≤3ml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独立格子，不易串色，密封性好，不易渗漏，卡扣设计，密封严谨，保湿性好，分装更方便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条</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毛笔</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88" name="图片 158"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58" descr="IMG_415"/>
                          <pic:cNvPicPr>
                            <a:picLocks noChangeAspect="1"/>
                          </pic:cNvPicPr>
                        </pic:nvPicPr>
                        <pic:blipFill>
                          <a:blip r:embed="rId18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材质：木+尼龙毛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尺寸：≤18.5cm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优质毛料精制而成，弹性好，吸水量大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勾线笔</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81" name="图片 159"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59" descr="IMG_416"/>
                          <pic:cNvPicPr>
                            <a:picLocks noChangeAspect="1"/>
                          </pic:cNvPicPr>
                        </pic:nvPicPr>
                        <pic:blipFill>
                          <a:blip r:embed="rId18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材质：木+尼龙毛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优质毛料精制而成，弹性好，便于使用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鸡头笔</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14375" cy="695325"/>
                  <wp:effectExtent l="0" t="0" r="9525" b="9525"/>
                  <wp:docPr id="195" name="图片 160"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60" descr="IMG_417"/>
                          <pic:cNvPicPr>
                            <a:picLocks noChangeAspect="1"/>
                          </pic:cNvPicPr>
                        </pic:nvPicPr>
                        <pic:blipFill>
                          <a:blip r:embed="rId186"/>
                          <a:stretch>
                            <a:fillRect/>
                          </a:stretch>
                        </pic:blipFill>
                        <pic:spPr>
                          <a:xfrm>
                            <a:off x="0" y="0"/>
                            <a:ext cx="714375" cy="6953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材质：吸水毛头+竹制笔杆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尺寸：≤23cm*4cm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笔肚饱满，可以很好的控制水的流向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以及画面的深浅变化，优选材料、经久耐用、续料饱满、操作简单</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海绵</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72" name="图片 161"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1" descr="IMG_418"/>
                          <pic:cNvPicPr>
                            <a:picLocks noChangeAspect="1"/>
                          </pic:cNvPicPr>
                        </pic:nvPicPr>
                        <pic:blipFill>
                          <a:blip r:embed="rId18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尺寸：≤7cm*2.3cm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精选优质材料，经久耐用，吸水性强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转笔刀</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91185" cy="598805"/>
                  <wp:effectExtent l="0" t="0" r="18415" b="10795"/>
                  <wp:docPr id="169" name="图片 162"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2" descr="IMG_419"/>
                          <pic:cNvPicPr>
                            <a:picLocks noChangeAspect="1"/>
                          </pic:cNvPicPr>
                        </pic:nvPicPr>
                        <pic:blipFill>
                          <a:blip r:embed="rId188"/>
                          <a:stretch>
                            <a:fillRect/>
                          </a:stretch>
                        </pic:blipFill>
                        <pic:spPr>
                          <a:xfrm>
                            <a:off x="0" y="0"/>
                            <a:ext cx="591185" cy="59880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材质：塑料+金属刀片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尺寸：≤2cm*2.7cm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锋利金属刀片，易卷削，铅芯不易折断</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铅笔</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409575" cy="647700"/>
                  <wp:effectExtent l="0" t="0" r="9525" b="0"/>
                  <wp:docPr id="194" name="图片 163"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63" descr="IMG_420"/>
                          <pic:cNvPicPr>
                            <a:picLocks noChangeAspect="1"/>
                          </pic:cNvPicPr>
                        </pic:nvPicPr>
                        <pic:blipFill>
                          <a:blip r:embed="rId189"/>
                          <a:stretch>
                            <a:fillRect/>
                          </a:stretch>
                        </pic:blipFill>
                        <pic:spPr>
                          <a:xfrm>
                            <a:off x="0" y="0"/>
                            <a:ext cx="409575"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材质：木+笔芯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尺寸：≤17.5cm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六角笔杆，握感轻盈，笔芯耐用，不易断芯，绘画流畅</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特白泥</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0075" cy="561975"/>
                  <wp:effectExtent l="0" t="0" r="9525" b="9525"/>
                  <wp:docPr id="170" name="图片 164"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4" descr="IMG_421"/>
                          <pic:cNvPicPr>
                            <a:picLocks noChangeAspect="1"/>
                          </pic:cNvPicPr>
                        </pic:nvPicPr>
                        <pic:blipFill>
                          <a:blip r:embed="rId190"/>
                          <a:stretch>
                            <a:fillRect/>
                          </a:stretch>
                        </pic:blipFill>
                        <pic:spPr>
                          <a:xfrm>
                            <a:off x="0" y="0"/>
                            <a:ext cx="600075" cy="5619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材质：高岭土、云母、石英等天然原矿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无毒无铅，健康，可塑性强，捏塑的作品不易裂不易倒，手感舒适，柔软度适中</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袋</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灰陶泥</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495300" cy="647700"/>
                  <wp:effectExtent l="0" t="0" r="0" b="0"/>
                  <wp:docPr id="171" name="图片 165"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5" descr="IMG_422"/>
                          <pic:cNvPicPr>
                            <a:picLocks noChangeAspect="1"/>
                          </pic:cNvPicPr>
                        </pic:nvPicPr>
                        <pic:blipFill>
                          <a:blip r:embed="rId191"/>
                          <a:stretch>
                            <a:fillRect/>
                          </a:stretch>
                        </pic:blipFill>
                        <pic:spPr>
                          <a:xfrm>
                            <a:off x="0" y="0"/>
                            <a:ext cx="4953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材质：高岭土、云母、石英等天然原矿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无毒无铅，健康，可塑性强，捏塑的作品不易裂不易倒，手感舒适，柔软度适中</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袋</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红陶泥</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14375" cy="666750"/>
                  <wp:effectExtent l="0" t="0" r="9525" b="0"/>
                  <wp:docPr id="191" name="图片 166"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66" descr="IMG_423"/>
                          <pic:cNvPicPr>
                            <a:picLocks noChangeAspect="1"/>
                          </pic:cNvPicPr>
                        </pic:nvPicPr>
                        <pic:blipFill>
                          <a:blip r:embed="rId192"/>
                          <a:stretch>
                            <a:fillRect/>
                          </a:stretch>
                        </pic:blipFill>
                        <pic:spPr>
                          <a:xfrm>
                            <a:off x="0" y="0"/>
                            <a:ext cx="714375" cy="666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材质：高岭土、云母、石英等天然原矿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无毒无铅，健康，可塑性强，捏塑的作品不易裂不易倒，手感舒适，柔软度适中</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袋</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高白泥</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87" name="图片 167"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67" descr="IMG_424"/>
                          <pic:cNvPicPr>
                            <a:picLocks noChangeAspect="1"/>
                          </pic:cNvPicPr>
                        </pic:nvPicPr>
                        <pic:blipFill>
                          <a:blip r:embed="rId19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材质：高岭土、云母、石英等天然原矿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无毒无铅，健康，可塑性强，捏塑的作品不易裂不易倒，手感舒适，柔软度适中</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袋</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紫陶泥</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704850"/>
                  <wp:effectExtent l="0" t="0" r="0" b="0"/>
                  <wp:docPr id="175" name="图片 168"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8" descr="IMG_425"/>
                          <pic:cNvPicPr>
                            <a:picLocks noChangeAspect="1"/>
                          </pic:cNvPicPr>
                        </pic:nvPicPr>
                        <pic:blipFill>
                          <a:blip r:embed="rId194"/>
                          <a:stretch>
                            <a:fillRect/>
                          </a:stretch>
                        </pic:blipFill>
                        <pic:spPr>
                          <a:xfrm>
                            <a:off x="0" y="0"/>
                            <a:ext cx="723900" cy="704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材质：高岭土、云母、石英等天然原矿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无毒无铅，健康，可塑性强，捏塑的作品不易裂不易倒，手感舒适，柔软度适中</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袋</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彩泥</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74" name="图片 169"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9" descr="IMG_426"/>
                          <pic:cNvPicPr>
                            <a:picLocks noChangeAspect="1"/>
                          </pic:cNvPicPr>
                        </pic:nvPicPr>
                        <pic:blipFill>
                          <a:blip r:embed="rId19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材质：高岭土、云母、石英等天然原矿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一套六色，颜色随机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无毒无铅，健康，可塑性强，捏塑的作品不易裂不易倒，手感舒适，柔软度适中</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免烧白陶泥</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390525"/>
                  <wp:effectExtent l="0" t="0" r="0" b="8890"/>
                  <wp:docPr id="192" name="图片 170"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0" descr="IMG_427"/>
                          <pic:cNvPicPr>
                            <a:picLocks noChangeAspect="1"/>
                          </pic:cNvPicPr>
                        </pic:nvPicPr>
                        <pic:blipFill>
                          <a:blip r:embed="rId196"/>
                          <a:stretch>
                            <a:fillRect/>
                          </a:stretch>
                        </pic:blipFill>
                        <pic:spPr>
                          <a:xfrm>
                            <a:off x="0" y="0"/>
                            <a:ext cx="952500" cy="3905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成分：纸质纤维、矿物成分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免烧制陶泥，土质细腻，可塑性强，自然风干，不易掉色，封口贴纸，存储方便。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袋</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免烧红陶泥</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323850"/>
                  <wp:effectExtent l="0" t="0" r="0" b="0"/>
                  <wp:docPr id="193" name="图片 171"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71" descr="IMG_428"/>
                          <pic:cNvPicPr>
                            <a:picLocks noChangeAspect="1"/>
                          </pic:cNvPicPr>
                        </pic:nvPicPr>
                        <pic:blipFill>
                          <a:blip r:embed="rId197"/>
                          <a:stretch>
                            <a:fillRect/>
                          </a:stretch>
                        </pic:blipFill>
                        <pic:spPr>
                          <a:xfrm>
                            <a:off x="0" y="0"/>
                            <a:ext cx="952500" cy="323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成分：纸质纤维、矿物成分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免烧制陶泥，土质细腻，可塑性强，自然风干，不易掉色，封口贴纸，存储方便。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袋</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陶泥上光剂</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476250" cy="781050"/>
                  <wp:effectExtent l="0" t="0" r="0" b="0"/>
                  <wp:docPr id="177" name="图片 172"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2" descr="IMG_429"/>
                          <pic:cNvPicPr>
                            <a:picLocks noChangeAspect="1"/>
                          </pic:cNvPicPr>
                        </pic:nvPicPr>
                        <pic:blipFill>
                          <a:blip r:embed="rId198"/>
                          <a:stretch>
                            <a:fillRect/>
                          </a:stretch>
                        </pic:blipFill>
                        <pic:spPr>
                          <a:xfrm>
                            <a:off x="0" y="0"/>
                            <a:ext cx="476250" cy="7810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规格：60ml/瓶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陶瓷质感，超亮涂层，干燥后透明度高，耐水性佳，持久保护。</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瓶</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尼龙画笔</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62000" cy="762000"/>
                  <wp:effectExtent l="0" t="0" r="0" b="0"/>
                  <wp:docPr id="197" name="图片 173"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73" descr="IMG_430"/>
                          <pic:cNvPicPr>
                            <a:picLocks noChangeAspect="1"/>
                          </pic:cNvPicPr>
                        </pic:nvPicPr>
                        <pic:blipFill>
                          <a:blip r:embed="rId199"/>
                          <a:stretch>
                            <a:fillRect/>
                          </a:stretch>
                        </pic:blipFill>
                        <pic:spPr>
                          <a:xfrm>
                            <a:off x="0" y="0"/>
                            <a:ext cx="762000" cy="7620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材质：尼龙、塑料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尺寸：≤0.5cm*1cm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笔毛细腻柔韧，手感顺滑，弹性强，毛锋整齐均匀</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泥浆</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82" name="图片 174"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74" descr="IMG_431"/>
                          <pic:cNvPicPr>
                            <a:picLocks noChangeAspect="1"/>
                          </pic:cNvPicPr>
                        </pic:nvPicPr>
                        <pic:blipFill>
                          <a:blip r:embed="rId20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成分：高岭土、黏土、石英、长石等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规格：一套4瓶（颜色为红黄蓝绿）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安全无毒，瓷质细腻可塑性高，烧制稳定</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透明釉</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99" name="图片 175"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75" descr="IMG_432"/>
                          <pic:cNvPicPr>
                            <a:picLocks noChangeAspect="1"/>
                          </pic:cNvPicPr>
                        </pic:nvPicPr>
                        <pic:blipFill>
                          <a:blip r:embed="rId20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材质：高岭土、黏土、石英、长石等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安全无毒，改善瓷制品的表面性能，使制品表面光滑，对液体和气体有不透过性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瓶</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搅拌器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95325" cy="704850"/>
                  <wp:effectExtent l="0" t="0" r="9525" b="0"/>
                  <wp:docPr id="184" name="图片 176"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6" descr="IMG_433"/>
                          <pic:cNvPicPr>
                            <a:picLocks noChangeAspect="1"/>
                          </pic:cNvPicPr>
                        </pic:nvPicPr>
                        <pic:blipFill>
                          <a:blip r:embed="rId202"/>
                          <a:stretch>
                            <a:fillRect/>
                          </a:stretch>
                        </pic:blipFill>
                        <pic:spPr>
                          <a:xfrm>
                            <a:off x="0" y="0"/>
                            <a:ext cx="695325" cy="704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材质：优质不锈钢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尺寸：12寸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按压自动旋转，省时省力，易清洁</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浸釉夹</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90575" cy="647700"/>
                  <wp:effectExtent l="0" t="0" r="9525" b="0"/>
                  <wp:docPr id="168" name="图片 177"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7" descr="IMG_434"/>
                          <pic:cNvPicPr>
                            <a:picLocks noChangeAspect="1"/>
                          </pic:cNvPicPr>
                        </pic:nvPicPr>
                        <pic:blipFill>
                          <a:blip r:embed="rId203"/>
                          <a:stretch>
                            <a:fillRect/>
                          </a:stretch>
                        </pic:blipFill>
                        <pic:spPr>
                          <a:xfrm>
                            <a:off x="0" y="0"/>
                            <a:ext cx="790575"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尺寸：≤32.5cm*9.5cm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边缘丝滑，抓握受力，衔接紧致，不易松动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釉下花纸</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73" name="图片 178"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8" descr="IMG_435"/>
                          <pic:cNvPicPr>
                            <a:picLocks noChangeAspect="1"/>
                          </pic:cNvPicPr>
                        </pic:nvPicPr>
                        <pic:blipFill>
                          <a:blip r:embed="rId20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尺寸：≤47cm*35cm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图案样式清晰，烧成效果颜色艳丽，画纸图案可直接转移到作品上，操作简单</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素坯-圆杯</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31" name="图片 179"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79" descr="IMG_436"/>
                          <pic:cNvPicPr>
                            <a:picLocks noChangeAspect="1"/>
                          </pic:cNvPicPr>
                        </pic:nvPicPr>
                        <pic:blipFill>
                          <a:blip r:embed="rId20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尺寸：≤11.6cm*9.4cm（因生产批次不同，有略微差异，以实际为准）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做工细腻，手感舒适，边缘经过精细打磨，弧度优美，造型美观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素坯-风铃</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62000" cy="781050"/>
                  <wp:effectExtent l="0" t="0" r="0" b="0"/>
                  <wp:docPr id="216" name="图片 180"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80" descr="IMG_437"/>
                          <pic:cNvPicPr>
                            <a:picLocks noChangeAspect="1"/>
                          </pic:cNvPicPr>
                        </pic:nvPicPr>
                        <pic:blipFill>
                          <a:blip r:embed="rId206"/>
                          <a:stretch>
                            <a:fillRect/>
                          </a:stretch>
                        </pic:blipFill>
                        <pic:spPr>
                          <a:xfrm>
                            <a:off x="0" y="0"/>
                            <a:ext cx="762000" cy="7810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尺寸：≤10cm*6cm（因生产批次不同，有略微差异，以实际为准）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做工细腻，手感舒适，边缘经过精细打磨，弧度优美，造型美观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素坯-碗</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66775" cy="790575"/>
                  <wp:effectExtent l="0" t="0" r="9525" b="9525"/>
                  <wp:docPr id="207" name="图片 181"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81" descr="IMG_438"/>
                          <pic:cNvPicPr>
                            <a:picLocks noChangeAspect="1"/>
                          </pic:cNvPicPr>
                        </pic:nvPicPr>
                        <pic:blipFill>
                          <a:blip r:embed="rId207"/>
                          <a:stretch>
                            <a:fillRect/>
                          </a:stretch>
                        </pic:blipFill>
                        <pic:spPr>
                          <a:xfrm>
                            <a:off x="0" y="0"/>
                            <a:ext cx="866775" cy="7905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尺寸：≤13.2cm*6.7cm（因生产批次不同，有略微差异，以实际为准）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做工细腻，手感舒适，边缘经过精细打磨，弧度优美，造型美观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素坯-茶盏</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00" name="图片 182"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82" descr="IMG_439"/>
                          <pic:cNvPicPr>
                            <a:picLocks noChangeAspect="1"/>
                          </pic:cNvPicPr>
                        </pic:nvPicPr>
                        <pic:blipFill>
                          <a:blip r:embed="rId20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尺寸：≤8.5cm*5.5cm（因生产批次不同，有略微差异，以实际为准）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做工细腻，手感舒适，边缘经过精细打磨，弧度优美，造型美观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原泥造型</w:t>
            </w:r>
            <w:r>
              <w:rPr>
                <w:rFonts w:hint="eastAsia" w:ascii="宋体" w:hAnsi="宋体" w:eastAsia="宋体" w:cs="宋体"/>
                <w:b/>
                <w:bCs/>
                <w:i w:val="0"/>
                <w:iCs w:val="0"/>
                <w:color w:val="000000"/>
                <w:kern w:val="0"/>
                <w:sz w:val="24"/>
                <w:szCs w:val="24"/>
                <w:u w:val="none"/>
                <w:lang w:val="en-US" w:eastAsia="zh-CN" w:bidi="ar"/>
              </w:rPr>
              <w:t>（提供样品）</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13410" cy="486410"/>
                  <wp:effectExtent l="0" t="0" r="15240" b="8890"/>
                  <wp:docPr id="221" name="图片 183"/>
                  <wp:cNvGraphicFramePr/>
                  <a:graphic xmlns:a="http://schemas.openxmlformats.org/drawingml/2006/main">
                    <a:graphicData uri="http://schemas.openxmlformats.org/drawingml/2006/picture">
                      <pic:pic xmlns:pic="http://schemas.openxmlformats.org/drawingml/2006/picture">
                        <pic:nvPicPr>
                          <pic:cNvPr id="221" name="图片 183"/>
                          <pic:cNvPicPr/>
                        </pic:nvPicPr>
                        <pic:blipFill>
                          <a:blip r:embed="rId209"/>
                          <a:stretch>
                            <a:fillRect/>
                          </a:stretch>
                        </pic:blipFill>
                        <pic:spPr>
                          <a:xfrm>
                            <a:off x="0" y="0"/>
                            <a:ext cx="613410" cy="48641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规格：400*400mm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平整纹理自然，功能图案呈浮雕状，图案与原泥底板融合，无缝隙。</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素坯-盘子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0100" cy="704850"/>
                  <wp:effectExtent l="0" t="0" r="0" b="0"/>
                  <wp:docPr id="219" name="图片 184"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84" descr="IMG_440"/>
                          <pic:cNvPicPr>
                            <a:picLocks noChangeAspect="1"/>
                          </pic:cNvPicPr>
                        </pic:nvPicPr>
                        <pic:blipFill>
                          <a:blip r:embed="rId210"/>
                          <a:stretch>
                            <a:fillRect/>
                          </a:stretch>
                        </pic:blipFill>
                        <pic:spPr>
                          <a:xfrm>
                            <a:off x="0" y="0"/>
                            <a:ext cx="800100" cy="704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尺寸：≤6寸（因生产批次不同，有略微差异，以实际为准）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做工细腻，手感舒适，边缘经过精细打磨，弧度优美，造型美观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素坯-小圆多肉花盆</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52450" cy="676275"/>
                  <wp:effectExtent l="0" t="0" r="0" b="9525"/>
                  <wp:docPr id="229" name="图片 185"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85" descr="IMG_441"/>
                          <pic:cNvPicPr>
                            <a:picLocks noChangeAspect="1"/>
                          </pic:cNvPicPr>
                        </pic:nvPicPr>
                        <pic:blipFill>
                          <a:blip r:embed="rId211"/>
                          <a:stretch>
                            <a:fillRect/>
                          </a:stretch>
                        </pic:blipFill>
                        <pic:spPr>
                          <a:xfrm>
                            <a:off x="0" y="0"/>
                            <a:ext cx="552450" cy="6762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尺寸：≤7cm*7cm（因生产批次不同，有略微差异，以实际为准）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做工细腻，手感舒适，边缘经过精细打磨，弧度优美，造型美观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素坯-小猪多肉花盆</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19125" cy="666750"/>
                  <wp:effectExtent l="0" t="0" r="9525" b="0"/>
                  <wp:docPr id="213" name="图片 186"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86" descr="IMG_442"/>
                          <pic:cNvPicPr>
                            <a:picLocks noChangeAspect="1"/>
                          </pic:cNvPicPr>
                        </pic:nvPicPr>
                        <pic:blipFill>
                          <a:blip r:embed="rId212"/>
                          <a:stretch>
                            <a:fillRect/>
                          </a:stretch>
                        </pic:blipFill>
                        <pic:spPr>
                          <a:xfrm>
                            <a:off x="0" y="0"/>
                            <a:ext cx="619125" cy="666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尺寸：≤7cm*7cm*7.5cm（因生产批次不同，有略微差异，以实际为准）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做工细腻，手感舒适，边缘经过精细打磨，弧度优美，造型美观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素坯-雕刻玫瑰花盆</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81025" cy="676275"/>
                  <wp:effectExtent l="0" t="0" r="9525" b="9525"/>
                  <wp:docPr id="214" name="图片 187"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87" descr="IMG_443"/>
                          <pic:cNvPicPr>
                            <a:picLocks noChangeAspect="1"/>
                          </pic:cNvPicPr>
                        </pic:nvPicPr>
                        <pic:blipFill>
                          <a:blip r:embed="rId213"/>
                          <a:stretch>
                            <a:fillRect/>
                          </a:stretch>
                        </pic:blipFill>
                        <pic:spPr>
                          <a:xfrm>
                            <a:off x="0" y="0"/>
                            <a:ext cx="581025" cy="6762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材质：陶泥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尺寸：≤7cm*7.5cm（因生产批次不同，有略微差异，以实际为准）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做工细腻，手感舒适，边缘经过精细打磨，弧度优美，造型美观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教师手套</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01" name="图片 188"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88" descr="IMG_444"/>
                          <pic:cNvPicPr>
                            <a:picLocks noChangeAspect="1"/>
                          </pic:cNvPicPr>
                        </pic:nvPicPr>
                        <pic:blipFill>
                          <a:blip r:embed="rId21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材质：加厚尼龙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加厚加密尼龙材质，防滑耐用，舒适耐磨，抓握力强，高弹性腕口，防止手套滑落，提高佩戴舒适度，指头加密缝合，经久耐用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夹子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90575" cy="800100"/>
                  <wp:effectExtent l="0" t="0" r="9525" b="0"/>
                  <wp:docPr id="202" name="图片 189"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89" descr="IMG_445"/>
                          <pic:cNvPicPr>
                            <a:picLocks noChangeAspect="1"/>
                          </pic:cNvPicPr>
                        </pic:nvPicPr>
                        <pic:blipFill>
                          <a:blip r:embed="rId215"/>
                          <a:stretch>
                            <a:fillRect/>
                          </a:stretch>
                        </pic:blipFill>
                        <pic:spPr>
                          <a:xfrm>
                            <a:off x="0" y="0"/>
                            <a:ext cx="790575" cy="8001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材质：硅胶+430不锈钢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尺寸：≤27cm*3.5cm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硅胶材质，隔热防烫，波纹设计新颖别致，防滑不易脱落，夹取方便，夹子尾部设有收纳锁扣，上提可收纳，下按可解锁，收放自如，易清洗，干净卫生</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桌布</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33425" cy="742950"/>
                  <wp:effectExtent l="0" t="0" r="9525" b="0"/>
                  <wp:docPr id="218" name="图片 190"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90" descr="IMG_446"/>
                          <pic:cNvPicPr>
                            <a:picLocks noChangeAspect="1"/>
                          </pic:cNvPicPr>
                        </pic:nvPicPr>
                        <pic:blipFill>
                          <a:blip r:embed="rId216"/>
                          <a:stretch>
                            <a:fillRect/>
                          </a:stretch>
                        </pic:blipFill>
                        <pic:spPr>
                          <a:xfrm>
                            <a:off x="0" y="0"/>
                            <a:ext cx="733425" cy="7429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材质：涤棉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尺寸：≤60cm*60cm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≤70cm*70cm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规格：2块/套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优选棉麻材质，厚度适中，吸水性强，耐脏耐用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儿童围裙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62000" cy="723900"/>
                  <wp:effectExtent l="0" t="0" r="0" b="0"/>
                  <wp:docPr id="227" name="图片 191"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91" descr="IMG_447"/>
                          <pic:cNvPicPr>
                            <a:picLocks noChangeAspect="1"/>
                          </pic:cNvPicPr>
                        </pic:nvPicPr>
                        <pic:blipFill>
                          <a:blip r:embed="rId217"/>
                          <a:stretch>
                            <a:fillRect/>
                          </a:stretch>
                        </pic:blipFill>
                        <pic:spPr>
                          <a:xfrm>
                            <a:off x="0" y="0"/>
                            <a:ext cx="762000" cy="7239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材质：涤纶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挂脖肩带设计，再也不担心肩带滑落，口袋设计方便实用，精选优质布料，透气性好，舒适耐用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尺寸:≤55cm*45c</w:t>
            </w:r>
            <w:r>
              <w:rPr>
                <w:rFonts w:hint="eastAsia" w:ascii="宋体" w:hAnsi="宋体" w:cs="宋体"/>
                <w:i w:val="0"/>
                <w:iCs w:val="0"/>
                <w:color w:val="000000"/>
                <w:kern w:val="0"/>
                <w:sz w:val="24"/>
                <w:szCs w:val="24"/>
                <w:u w:val="none"/>
                <w:lang w:val="en-US" w:eastAsia="zh-CN" w:bidi="ar"/>
              </w:rPr>
              <w:t>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小毛巾</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62000" cy="723900"/>
                  <wp:effectExtent l="0" t="0" r="0" b="0"/>
                  <wp:docPr id="203" name="图片 192"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92" descr="IMG_448"/>
                          <pic:cNvPicPr>
                            <a:picLocks noChangeAspect="1"/>
                          </pic:cNvPicPr>
                        </pic:nvPicPr>
                        <pic:blipFill>
                          <a:blip r:embed="rId218"/>
                          <a:stretch>
                            <a:fillRect/>
                          </a:stretch>
                        </pic:blipFill>
                        <pic:spPr>
                          <a:xfrm>
                            <a:off x="0" y="0"/>
                            <a:ext cx="762000" cy="7239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材质：纤维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尺寸：≤25cm*25cm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手感柔软，吸水速度快，经久耐用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条</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盘子支架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28" name="图片 193"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93" descr="IMG_449"/>
                          <pic:cNvPicPr>
                            <a:picLocks noChangeAspect="1"/>
                          </pic:cNvPicPr>
                        </pic:nvPicPr>
                        <pic:blipFill>
                          <a:blip r:embed="rId21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规格：10个/套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尺寸:≤6寸，≤8寸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采用优质合页进行连接，造型优雅大方，做工精细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工具收纳筐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76275" cy="561975"/>
                  <wp:effectExtent l="0" t="0" r="9525" b="9525"/>
                  <wp:docPr id="225" name="图片 194"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94" descr="IMG_450"/>
                          <pic:cNvPicPr>
                            <a:picLocks noChangeAspect="1"/>
                          </pic:cNvPicPr>
                        </pic:nvPicPr>
                        <pic:blipFill>
                          <a:blip r:embed="rId220"/>
                          <a:stretch>
                            <a:fillRect/>
                          </a:stretch>
                        </pic:blipFill>
                        <pic:spPr>
                          <a:xfrm>
                            <a:off x="0" y="0"/>
                            <a:ext cx="676275" cy="5619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尺寸：≤28.5cm*20.5cm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t>材料制作，健康、材质密度高，结实耐用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垃圾桶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22" name="图片 195"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95" descr="IMG_451"/>
                          <pic:cNvPicPr>
                            <a:picLocks noChangeAspect="1"/>
                          </pic:cNvPicPr>
                        </pic:nvPicPr>
                        <pic:blipFill>
                          <a:blip r:embed="rId22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尺寸：≤23cm*25cm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采用新PP材料制作，健康，材质密度高，结实耐用，翻转式压圈设计，固定垃圾袋，防止掉落，边缘打磨光滑</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教师指导手册</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42975" cy="657225"/>
                  <wp:effectExtent l="0" t="0" r="9525" b="9525"/>
                  <wp:docPr id="220" name="图片 196"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96" descr="IMG_452"/>
                          <pic:cNvPicPr>
                            <a:picLocks noChangeAspect="1"/>
                          </pic:cNvPicPr>
                        </pic:nvPicPr>
                        <pic:blipFill>
                          <a:blip r:embed="rId222"/>
                          <a:stretch>
                            <a:fillRect/>
                          </a:stretch>
                        </pic:blipFill>
                        <pic:spPr>
                          <a:xfrm>
                            <a:off x="0" y="0"/>
                            <a:ext cx="942975" cy="6572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材质：纸质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尺寸：≤18cm*26cm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字迹清晰，内容全面，含区域介绍，工具介绍，10个活动方案供教师参考，帮助教师走近孩子，引导孩子，激发幼儿的自主性，助推游戏进程。</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微软雅黑" w:hAnsi="微软雅黑" w:eastAsia="微软雅黑" w:cs="微软雅黑"/>
                <w:b/>
                <w:bCs/>
                <w:i w:val="0"/>
                <w:iCs w:val="0"/>
                <w:color w:val="FF0000"/>
                <w:sz w:val="24"/>
                <w:szCs w:val="24"/>
                <w:u w:val="none"/>
              </w:rPr>
            </w:pPr>
          </w:p>
        </w:tc>
        <w:tc>
          <w:tcPr>
            <w:tcW w:w="9890"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生活室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产品名称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产品图片</w:t>
            </w:r>
          </w:p>
        </w:tc>
        <w:tc>
          <w:tcPr>
            <w:tcW w:w="4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参数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储物架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28675" cy="638175"/>
                  <wp:effectExtent l="0" t="0" r="9525" b="9525"/>
                  <wp:docPr id="223" name="图片 197"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97" descr="IMG_453"/>
                          <pic:cNvPicPr>
                            <a:picLocks noChangeAspect="1"/>
                          </pic:cNvPicPr>
                        </pic:nvPicPr>
                        <pic:blipFill>
                          <a:blip r:embed="rId223"/>
                          <a:stretch>
                            <a:fillRect/>
                          </a:stretch>
                        </pic:blipFill>
                        <pic:spPr>
                          <a:xfrm>
                            <a:off x="0" y="0"/>
                            <a:ext cx="828675"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规格：3600*450*600mm(具体按现场情况定制)；材质：木制。工艺：边缘抛圆处理，外表面和内表面以及儿童手指可触及的隐蔽处，均不得有锐利的棱角、毛刺以及小五金部件露出的锐利尖锐。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操作台1</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76300" cy="571500"/>
                  <wp:effectExtent l="0" t="0" r="0" b="0"/>
                  <wp:docPr id="230" name="图片 198"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98" descr="IMG_454"/>
                          <pic:cNvPicPr>
                            <a:picLocks noChangeAspect="1"/>
                          </pic:cNvPicPr>
                        </pic:nvPicPr>
                        <pic:blipFill>
                          <a:blip r:embed="rId224"/>
                          <a:stretch>
                            <a:fillRect/>
                          </a:stretch>
                        </pic:blipFill>
                        <pic:spPr>
                          <a:xfrm>
                            <a:off x="0" y="0"/>
                            <a:ext cx="876300" cy="5715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规格：3600*600*600mm；材质：木制，人造大理石。工艺：边缘抛圆处理，外表面和内表面以及儿童手指可触及的隐蔽处，均不得有锐利的棱角、毛刺以及小五金部件露出的锐利尖锐。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洗手台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323850"/>
                  <wp:effectExtent l="0" t="0" r="0" b="0"/>
                  <wp:docPr id="204" name="图片 199"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99" descr="IMG_455"/>
                          <pic:cNvPicPr>
                            <a:picLocks noChangeAspect="1"/>
                          </pic:cNvPicPr>
                        </pic:nvPicPr>
                        <pic:blipFill>
                          <a:blip r:embed="rId225"/>
                          <a:stretch>
                            <a:fillRect/>
                          </a:stretch>
                        </pic:blipFill>
                        <pic:spPr>
                          <a:xfrm>
                            <a:off x="0" y="0"/>
                            <a:ext cx="723900" cy="323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尺寸：400*60*50(CM)(具体按现场情况定制)材质：木制、陶瓷台下盆，不锈钢龙头、人造石台面</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造型墙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9625" cy="628650"/>
                  <wp:effectExtent l="0" t="0" r="9525" b="0"/>
                  <wp:docPr id="205" name="图片 200"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0" descr="IMG_456"/>
                          <pic:cNvPicPr>
                            <a:picLocks noChangeAspect="1"/>
                          </pic:cNvPicPr>
                        </pic:nvPicPr>
                        <pic:blipFill>
                          <a:blip r:embed="rId226"/>
                          <a:stretch>
                            <a:fillRect/>
                          </a:stretch>
                        </pic:blipFill>
                        <pic:spPr>
                          <a:xfrm>
                            <a:off x="0" y="0"/>
                            <a:ext cx="809625"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规格：600*400*2400mm(具体按现场情况定制)；材质：木制。工艺：边缘抛圆处理，外表面和内表面以及儿童手指可触及的隐蔽处，均不得有锐利的棱角、毛刺以及小五金部件露出的锐利尖锐。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洞洞板造型墙面</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76275" cy="647700"/>
                  <wp:effectExtent l="0" t="0" r="9525" b="0"/>
                  <wp:docPr id="208" name="图片 201"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1" descr="IMG_457"/>
                          <pic:cNvPicPr>
                            <a:picLocks noChangeAspect="1"/>
                          </pic:cNvPicPr>
                        </pic:nvPicPr>
                        <pic:blipFill>
                          <a:blip r:embed="rId227"/>
                          <a:stretch>
                            <a:fillRect/>
                          </a:stretch>
                        </pic:blipFill>
                        <pic:spPr>
                          <a:xfrm>
                            <a:off x="0" y="0"/>
                            <a:ext cx="676275"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尺寸：(具体按现场情况定制)材质：木制。工艺：边缘抛圆处理，外表面和内表面以及儿童手指可触及的隐蔽处，均不得有锐利的棱角、毛刺以及小五金部件露出的锐利尖锐。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操作台2</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647700"/>
                  <wp:effectExtent l="0" t="0" r="0" b="0"/>
                  <wp:docPr id="217" name="图片 202"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02" descr="IMG_458"/>
                          <pic:cNvPicPr>
                            <a:picLocks noChangeAspect="1"/>
                          </pic:cNvPicPr>
                        </pic:nvPicPr>
                        <pic:blipFill>
                          <a:blip r:embed="rId228"/>
                          <a:stretch>
                            <a:fillRect/>
                          </a:stretch>
                        </pic:blipFill>
                        <pic:spPr>
                          <a:xfrm>
                            <a:off x="0" y="0"/>
                            <a:ext cx="85725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内弧长2100mm；外弧长4220mm；高550mm(具体按现场情况定制)。材质：多层板柜体，石英石台面。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工具墙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238125"/>
                  <wp:effectExtent l="0" t="0" r="0" b="9525"/>
                  <wp:docPr id="206" name="图片 203"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3" descr="IMG_459"/>
                          <pic:cNvPicPr>
                            <a:picLocks noChangeAspect="1"/>
                          </pic:cNvPicPr>
                        </pic:nvPicPr>
                        <pic:blipFill>
                          <a:blip r:embed="rId229"/>
                          <a:stretch>
                            <a:fillRect/>
                          </a:stretch>
                        </pic:blipFill>
                        <pic:spPr>
                          <a:xfrm>
                            <a:off x="0" y="0"/>
                            <a:ext cx="685800" cy="238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尺寸：120*30cm(具体按现场情况定制)材质：</w:t>
            </w:r>
            <w:r>
              <w:rPr>
                <w:rFonts w:hint="eastAsia" w:ascii="宋体" w:hAnsi="宋体" w:cs="宋体"/>
                <w:i w:val="0"/>
                <w:iCs w:val="0"/>
                <w:color w:val="000000"/>
                <w:kern w:val="0"/>
                <w:sz w:val="24"/>
                <w:szCs w:val="24"/>
                <w:u w:val="none"/>
                <w:lang w:val="en-US" w:eastAsia="zh-CN" w:bidi="ar"/>
              </w:rPr>
              <w:t>免漆板，</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功能墙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0075" cy="257175"/>
                  <wp:effectExtent l="0" t="0" r="9525" b="9525"/>
                  <wp:docPr id="215" name="图片 204"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4" descr="IMG_460"/>
                          <pic:cNvPicPr>
                            <a:picLocks noChangeAspect="1"/>
                          </pic:cNvPicPr>
                        </pic:nvPicPr>
                        <pic:blipFill>
                          <a:blip r:embed="rId230"/>
                          <a:stretch>
                            <a:fillRect/>
                          </a:stretch>
                        </pic:blipFill>
                        <pic:spPr>
                          <a:xfrm>
                            <a:off x="0" y="0"/>
                            <a:ext cx="600075" cy="257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尺寸：200*120cm(具体按现场情况定制)材质：</w:t>
            </w:r>
            <w:r>
              <w:rPr>
                <w:rFonts w:hint="eastAsia" w:ascii="宋体" w:hAnsi="宋体" w:cs="宋体"/>
                <w:i w:val="0"/>
                <w:iCs w:val="0"/>
                <w:color w:val="000000"/>
                <w:kern w:val="0"/>
                <w:sz w:val="24"/>
                <w:szCs w:val="24"/>
                <w:u w:val="none"/>
                <w:lang w:val="en-US" w:eastAsia="zh-CN" w:bidi="ar"/>
              </w:rPr>
              <w:t>免漆板，</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操作台3</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0100" cy="428625"/>
                  <wp:effectExtent l="0" t="0" r="0" b="9525"/>
                  <wp:docPr id="224" name="图片 205"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05" descr="IMG_461"/>
                          <pic:cNvPicPr>
                            <a:picLocks noChangeAspect="1"/>
                          </pic:cNvPicPr>
                        </pic:nvPicPr>
                        <pic:blipFill>
                          <a:blip r:embed="rId231"/>
                          <a:stretch>
                            <a:fillRect/>
                          </a:stretch>
                        </pic:blipFill>
                        <pic:spPr>
                          <a:xfrm>
                            <a:off x="0" y="0"/>
                            <a:ext cx="800100" cy="4286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尺寸：≤200cm*100cm*55cm原生态实木多层板，铆钉结构原木切面，木材加工性能好，切面光滑。承重强。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皮凳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9625" cy="704850"/>
                  <wp:effectExtent l="0" t="0" r="9525" b="0"/>
                  <wp:docPr id="226" name="图片 206"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06" descr="IMG_462"/>
                          <pic:cNvPicPr>
                            <a:picLocks noChangeAspect="1"/>
                          </pic:cNvPicPr>
                        </pic:nvPicPr>
                        <pic:blipFill>
                          <a:blip r:embed="rId232"/>
                          <a:stretch>
                            <a:fillRect/>
                          </a:stretch>
                        </pic:blipFill>
                        <pic:spPr>
                          <a:xfrm>
                            <a:off x="0" y="0"/>
                            <a:ext cx="809625" cy="704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材质：实木、PU</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规格：高≤35cm面直径≤29cm天然取材，精选优质PU透气耐磨，高密度海绵填充，舒适，色泽纯正，实木凳腿，材质坚硬，抗冲击，承重强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吊灯造型</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28650" cy="628650"/>
                  <wp:effectExtent l="0" t="0" r="0" b="0"/>
                  <wp:docPr id="209" name="图片 207"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7" descr="IMG_463"/>
                          <pic:cNvPicPr>
                            <a:picLocks noChangeAspect="1"/>
                          </pic:cNvPicPr>
                        </pic:nvPicPr>
                        <pic:blipFill>
                          <a:blip r:embed="rId233"/>
                          <a:stretch>
                            <a:fillRect/>
                          </a:stretch>
                        </pic:blipFill>
                        <pic:spPr>
                          <a:xfrm>
                            <a:off x="0" y="0"/>
                            <a:ext cx="62865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规格：35*25</w:t>
            </w:r>
            <w:r>
              <w:rPr>
                <w:rFonts w:hint="eastAsia" w:ascii="宋体" w:hAnsi="宋体" w:cs="宋体"/>
                <w:i w:val="0"/>
                <w:iCs w:val="0"/>
                <w:color w:val="000000"/>
                <w:kern w:val="0"/>
                <w:sz w:val="24"/>
                <w:szCs w:val="24"/>
                <w:u w:val="none"/>
                <w:lang w:val="en-US" w:eastAsia="zh-CN" w:bidi="ar"/>
              </w:rPr>
              <w:t>cm</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迷你平底锅</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10" name="图片 208"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08" descr="IMG_465"/>
                          <pic:cNvPicPr>
                            <a:picLocks noChangeAspect="1"/>
                          </pic:cNvPicPr>
                        </pic:nvPicPr>
                        <pic:blipFill>
                          <a:blip r:embed="rId23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材质：精铁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加长防烫手柄，一体铸造经久耐用，锅底平底设计，仿荷叶不粘涂层，均匀透气，加大铆钉更坚固，底部散热锅底，有效避免温度过高</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迷你蒸锅</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514350"/>
                  <wp:effectExtent l="0" t="0" r="0" b="0"/>
                  <wp:docPr id="211" name="图片 209"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09" descr="IMG_466"/>
                          <pic:cNvPicPr>
                            <a:picLocks noChangeAspect="1"/>
                          </pic:cNvPicPr>
                        </pic:nvPicPr>
                        <pic:blipFill>
                          <a:blip r:embed="rId235"/>
                          <a:stretch>
                            <a:fillRect/>
                          </a:stretch>
                        </pic:blipFill>
                        <pic:spPr>
                          <a:xfrm>
                            <a:off x="0" y="0"/>
                            <a:ext cx="723900" cy="5143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材质：304不锈钢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可视化玻璃盖烹饪全程可见，镜面抛光，清洗更方便，独立蒸片，防烫电木手柄，不烫手更安全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手动搅拌器</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12" name="图片 210"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0" descr="IMG_471"/>
                          <pic:cNvPicPr>
                            <a:picLocks noChangeAspect="1"/>
                          </pic:cNvPicPr>
                        </pic:nvPicPr>
                        <pic:blipFill>
                          <a:blip r:embed="rId23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材质：304不锈钢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精选优质不锈钢，加粗钢线，打发顺畅且均匀，结实耐用，清洗方便</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幼儿搅拌器</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57" name="图片 211"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11" descr="IMG_472"/>
                          <pic:cNvPicPr>
                            <a:picLocks noChangeAspect="1"/>
                          </pic:cNvPicPr>
                        </pic:nvPicPr>
                        <pic:blipFill>
                          <a:blip r:embed="rId23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材质：304不锈钢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尺寸：25.5cm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精选优质不锈钢，加粗钢线，打发顺畅且均匀，结实耐用，清洗方便</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多格调料盒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0100" cy="685800"/>
                  <wp:effectExtent l="0" t="0" r="0" b="0"/>
                  <wp:docPr id="243" name="图片 212"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12" descr="IMG_479"/>
                          <pic:cNvPicPr>
                            <a:picLocks noChangeAspect="1"/>
                          </pic:cNvPicPr>
                        </pic:nvPicPr>
                        <pic:blipFill>
                          <a:blip r:embed="rId238"/>
                          <a:stretch>
                            <a:fillRect/>
                          </a:stretch>
                        </pic:blipFill>
                        <pic:spPr>
                          <a:xfrm>
                            <a:off x="0" y="0"/>
                            <a:ext cx="800100" cy="6858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尺寸：14cm*8.6cm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分类收纳，透明盒身，健康无味，防尘防潮，经久耐用，一格一勺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盛面箱</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36" name="图片 213"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13" descr="IMG_480"/>
                          <pic:cNvPicPr>
                            <a:picLocks noChangeAspect="1"/>
                          </pic:cNvPicPr>
                        </pic:nvPicPr>
                        <pic:blipFill>
                          <a:blip r:embed="rId23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尺寸：33cm*23cm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采用新PP材料制作，健康，材质密度高，做工精细，柔韧度高</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硅胶揉面垫</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95325" cy="581025"/>
                  <wp:effectExtent l="0" t="0" r="9525" b="9525"/>
                  <wp:docPr id="259" name="图片 214"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14" descr="IMG_481"/>
                          <pic:cNvPicPr>
                            <a:picLocks noChangeAspect="1"/>
                          </pic:cNvPicPr>
                        </pic:nvPicPr>
                        <pic:blipFill>
                          <a:blip r:embed="rId240"/>
                          <a:stretch>
                            <a:fillRect/>
                          </a:stretch>
                        </pic:blipFill>
                        <pic:spPr>
                          <a:xfrm>
                            <a:off x="0" y="0"/>
                            <a:ext cx="695325" cy="5810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尺寸：40cm*50cm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柔软的硅胶材质，无缝注塑工艺，刻度清晰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幼儿揉面垫</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23875" cy="571500"/>
                  <wp:effectExtent l="0" t="0" r="9525" b="0"/>
                  <wp:docPr id="250" name="图片 215"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15" descr="IMG_482"/>
                          <pic:cNvPicPr>
                            <a:picLocks noChangeAspect="1"/>
                          </pic:cNvPicPr>
                        </pic:nvPicPr>
                        <pic:blipFill>
                          <a:blip r:embed="rId241"/>
                          <a:stretch>
                            <a:fillRect/>
                          </a:stretch>
                        </pic:blipFill>
                        <pic:spPr>
                          <a:xfrm>
                            <a:off x="0" y="0"/>
                            <a:ext cx="523875" cy="5715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柔软的硅胶材质，无缝注塑工艺，刻度清晰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披萨盘-方形</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48" name="图片 216"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16" descr="IMG_483"/>
                          <pic:cNvPicPr>
                            <a:picLocks noChangeAspect="1"/>
                          </pic:cNvPicPr>
                        </pic:nvPicPr>
                        <pic:blipFill>
                          <a:blip r:embed="rId24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材质：竹木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尺寸：24cm*17cm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竹纹细密清晰可见、不易吸水耐腐蚀，能够有效抑菌，健康，美观大气</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披萨盘-圆形</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35" name="图片 217"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17" descr="IMG_484"/>
                          <pic:cNvPicPr>
                            <a:picLocks noChangeAspect="1"/>
                          </pic:cNvPicPr>
                        </pic:nvPicPr>
                        <pic:blipFill>
                          <a:blip r:embed="rId24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材质：竹木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竹纹细密清晰可见、不易吸水耐腐蚀，能够有效抑菌，健康，美观大气</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工具收纳筐</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71525" cy="352425"/>
                  <wp:effectExtent l="0" t="0" r="9525" b="9525"/>
                  <wp:docPr id="251" name="图片 218"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18" descr="IMG_485"/>
                          <pic:cNvPicPr>
                            <a:picLocks noChangeAspect="1"/>
                          </pic:cNvPicPr>
                        </pic:nvPicPr>
                        <pic:blipFill>
                          <a:blip r:embed="rId244"/>
                          <a:stretch>
                            <a:fillRect/>
                          </a:stretch>
                        </pic:blipFill>
                        <pic:spPr>
                          <a:xfrm>
                            <a:off x="0" y="0"/>
                            <a:ext cx="771525" cy="3524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尺寸：28.5cm*20.5cm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采用新PP材料制作，健康、材质密度高，结实耐用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切刀</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42" name="图片 219"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19" descr="IMG_486"/>
                          <pic:cNvPicPr>
                            <a:picLocks noChangeAspect="1"/>
                          </pic:cNvPicPr>
                        </pic:nvPicPr>
                        <pic:blipFill>
                          <a:blip r:embed="rId24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尺寸：13.2cm*9.4cm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PP塑料加厚用料,表面光滑易清洗，一体成型，柔韧性好，坚固耐用不易折断</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擀面杖</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58" name="图片 220"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20" descr="IMG_487"/>
                          <pic:cNvPicPr>
                            <a:picLocks noChangeAspect="1"/>
                          </pic:cNvPicPr>
                        </pic:nvPicPr>
                        <pic:blipFill>
                          <a:blip r:embed="rId24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精选优质榉木，打磨光滑无毛刺，圆弧边设计手感舒适，一体成型，光滑无缝不粘面，经久耐用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手动榨汁机</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37" name="图片 221"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21" descr="IMG_489"/>
                          <pic:cNvPicPr>
                            <a:picLocks noChangeAspect="1"/>
                          </pic:cNvPicPr>
                        </pic:nvPicPr>
                        <pic:blipFill>
                          <a:blip r:embed="rId24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尺寸：23cm*10cm*30cm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进料口尺寸：7.5cm*7.5cm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不锈钢，精密铸造汁渣分离，手动螺旋杆挤压出汁，不破坏营养原汁原味，安全卫生，清洗、拆装方便</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晾面架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56" name="图片 222"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22" descr="IMG_490"/>
                          <pic:cNvPicPr>
                            <a:picLocks noChangeAspect="1"/>
                          </pic:cNvPicPr>
                        </pic:nvPicPr>
                        <pic:blipFill>
                          <a:blip r:embed="rId24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尺寸：30cm*28cm*30.3cm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无漆无蜡、纯手工制作，古朴自然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用途：用于晾面</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T形操作台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28650" cy="628650"/>
                  <wp:effectExtent l="0" t="0" r="0" b="0"/>
                  <wp:docPr id="249" name="图片 223"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23" descr="IMG_491"/>
                          <pic:cNvPicPr>
                            <a:picLocks noChangeAspect="1"/>
                          </pic:cNvPicPr>
                        </pic:nvPicPr>
                        <pic:blipFill>
                          <a:blip r:embed="rId249"/>
                          <a:stretch>
                            <a:fillRect/>
                          </a:stretch>
                        </pic:blipFill>
                        <pic:spPr>
                          <a:xfrm>
                            <a:off x="0" y="0"/>
                            <a:ext cx="62865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尺寸：120cm*60cm*50cm</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五格收纳架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41" name="图片 224"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24" descr="IMG_492"/>
                          <pic:cNvPicPr>
                            <a:picLocks noChangeAspect="1"/>
                          </pic:cNvPicPr>
                        </pic:nvPicPr>
                        <pic:blipFill>
                          <a:blip r:embed="rId25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规格：80*30*63cm</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材质：橡胶木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洗手台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40" name="图片 225" descr="IMG_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25" descr="IMG_494"/>
                          <pic:cNvPicPr>
                            <a:picLocks noChangeAspect="1"/>
                          </pic:cNvPicPr>
                        </pic:nvPicPr>
                        <pic:blipFill>
                          <a:blip r:embed="rId25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材质：多层板、陶瓷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尺寸:80cm*40cm*45cm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精选优质多层板，密度高，坚硬度强，稳定性好，翘曲度强，不易变形，造型美观大气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配套PVC材质防滑地垫</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幼儿安全用刀</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62" name="图片 226" descr="IMG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26" descr="IMG_495"/>
                          <pic:cNvPicPr>
                            <a:picLocks noChangeAspect="1"/>
                          </pic:cNvPicPr>
                        </pic:nvPicPr>
                        <pic:blipFill>
                          <a:blip r:embed="rId25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安全健康，可切割各种食材，安全不伤手，人体工学设计，使用方便，防滑手柄，握感舒适</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打蛋盆</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52450" cy="647700"/>
                  <wp:effectExtent l="0" t="0" r="0" b="0"/>
                  <wp:docPr id="238" name="图片 227"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27" descr="IMG_496"/>
                          <pic:cNvPicPr>
                            <a:picLocks noChangeAspect="1"/>
                          </pic:cNvPicPr>
                        </pic:nvPicPr>
                        <pic:blipFill>
                          <a:blip r:embed="rId253"/>
                          <a:stretch>
                            <a:fillRect/>
                          </a:stretch>
                        </pic:blipFill>
                        <pic:spPr>
                          <a:xfrm>
                            <a:off x="0" y="0"/>
                            <a:ext cx="55245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材质：304不锈钢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精选优质不锈钢精铸而成，一次冲压成型，卷边设计，圆润边沿，表面光洁如镜，容易清洗</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不锈钢盆（中）</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39" name="图片 228" descr="IMG_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28" descr="IMG_497"/>
                          <pic:cNvPicPr>
                            <a:picLocks noChangeAspect="1"/>
                          </pic:cNvPicPr>
                        </pic:nvPicPr>
                        <pic:blipFill>
                          <a:blip r:embed="rId25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材质：304不锈钢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精选优质不锈钢精铸而成，一次冲压成型，卷边设计，圆润边沿，表面光洁如镜，容易清洗</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不锈钢盆（大）</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60" name="图片 229" descr="IMG_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29" descr="IMG_498"/>
                          <pic:cNvPicPr>
                            <a:picLocks noChangeAspect="1"/>
                          </pic:cNvPicPr>
                        </pic:nvPicPr>
                        <pic:blipFill>
                          <a:blip r:embed="rId25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材质：304不锈钢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精选优质不锈钢精铸而成，一次冲压成型，卷边设计，圆润边沿，表面光洁如镜，容易清洗</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双面菜板</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47" name="图片 230" descr="IMG_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30" descr="IMG_499"/>
                          <pic:cNvPicPr>
                            <a:picLocks noChangeAspect="1"/>
                          </pic:cNvPicPr>
                        </pic:nvPicPr>
                        <pic:blipFill>
                          <a:blip r:embed="rId25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t>、304不锈钢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尺寸：39cm*27cm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双面设计，一面采用颗粒PP材料，防霉、防蛀、抗菌、一面采用304不锈钢材料</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安全擦丝器</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66750"/>
                  <wp:effectExtent l="0" t="0" r="0" b="0"/>
                  <wp:docPr id="252" name="图片 231" descr="IM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31" descr="IMG_500"/>
                          <pic:cNvPicPr>
                            <a:picLocks noChangeAspect="1"/>
                          </pic:cNvPicPr>
                        </pic:nvPicPr>
                        <pic:blipFill>
                          <a:blip r:embed="rId257"/>
                          <a:stretch>
                            <a:fillRect/>
                          </a:stretch>
                        </pic:blipFill>
                        <pic:spPr>
                          <a:xfrm>
                            <a:off x="0" y="0"/>
                            <a:ext cx="952500" cy="666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尺寸：26.5cm*9cm*6.5cm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材质安全健康，四合一刀片满足不同需求，方便清洗，大容量设计，配有安全性护手器，使用更放心</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彩色勺子</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53" name="图片 232" descr="IMG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32" descr="IMG_501"/>
                          <pic:cNvPicPr>
                            <a:picLocks noChangeAspect="1"/>
                          </pic:cNvPicPr>
                        </pic:nvPicPr>
                        <pic:blipFill>
                          <a:blip r:embed="rId25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尺寸：16cm*3.5cm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天然材质，安全，精工细磨，圆润平滑</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彩色盘子</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95325" cy="523875"/>
                  <wp:effectExtent l="0" t="0" r="9525" b="9525"/>
                  <wp:docPr id="244" name="图片 233" descr="IMG_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33" descr="IMG_502"/>
                          <pic:cNvPicPr>
                            <a:picLocks noChangeAspect="1"/>
                          </pic:cNvPicPr>
                        </pic:nvPicPr>
                        <pic:blipFill>
                          <a:blip r:embed="rId259"/>
                          <a:stretch>
                            <a:fillRect/>
                          </a:stretch>
                        </pic:blipFill>
                        <pic:spPr>
                          <a:xfrm>
                            <a:off x="0" y="0"/>
                            <a:ext cx="695325" cy="5238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陶瓷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天然材质，安全，精工细磨，圆润平滑</w:t>
            </w:r>
            <w:r>
              <w:rPr>
                <w:rFonts w:hint="eastAsia" w:ascii="宋体" w:hAnsi="宋体" w:eastAsia="宋体" w:cs="宋体"/>
                <w:i w:val="0"/>
                <w:iCs w:val="0"/>
                <w:color w:val="000000"/>
                <w:kern w:val="0"/>
                <w:sz w:val="24"/>
                <w:szCs w:val="24"/>
                <w:u w:val="none"/>
                <w:lang w:val="en-US" w:eastAsia="zh-CN" w:bidi="ar"/>
              </w:rPr>
              <w:br w:type="textWrapping"/>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六格盘子架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400050"/>
                  <wp:effectExtent l="0" t="0" r="0" b="0"/>
                  <wp:docPr id="254" name="图片 234" descr="IMG_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34" descr="IMG_503"/>
                          <pic:cNvPicPr>
                            <a:picLocks noChangeAspect="1"/>
                          </pic:cNvPicPr>
                        </pic:nvPicPr>
                        <pic:blipFill>
                          <a:blip r:embed="rId260"/>
                          <a:stretch>
                            <a:fillRect/>
                          </a:stretch>
                        </pic:blipFill>
                        <pic:spPr>
                          <a:xfrm>
                            <a:off x="0" y="0"/>
                            <a:ext cx="647700" cy="4000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材质：楠竹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尺寸：30cm*11.5cm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优质楠竹原料，质地坚硬无毛刺，无异味，不褪色，自然肌理，古朴美观</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卡通磁铁</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45" name="图片 235" descr="IMG_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35" descr="IMG_504"/>
                          <pic:cNvPicPr>
                            <a:picLocks noChangeAspect="1"/>
                          </pic:cNvPicPr>
                        </pic:nvPicPr>
                        <pic:blipFill>
                          <a:blip r:embed="rId26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材质：树脂、磁铁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图案随机，一套6枚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立体造型，仿真设计，美观大方</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营养金字塔照片墙</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63" name="图片 236" descr="IMG_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36" descr="IMG_505"/>
                          <pic:cNvPicPr>
                            <a:picLocks noChangeAspect="1"/>
                          </pic:cNvPicPr>
                        </pic:nvPicPr>
                        <pic:blipFill>
                          <a:blip r:embed="rId26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材质：油画布、木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五谷杂粮：40cm*60cm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蔬菜瓜果：40.6*40.6cm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鱼肉蛋奶：40cm*27cm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营养金字塔：23cm*35cm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油盐糖：30cm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隔板置物架2个30cm*12cm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木质画框，高清喷绘，画质细腻，色泽亮丽，美观大方</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世界美食墙</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55" name="图片 237" descr="IMG_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37" descr="IMG_506"/>
                          <pic:cNvPicPr>
                            <a:picLocks noChangeAspect="1"/>
                          </pic:cNvPicPr>
                        </pic:nvPicPr>
                        <pic:blipFill>
                          <a:blip r:embed="rId26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材质：毛毡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尺寸：150cm*75cm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毛毡，安全放心，搭配世界各地美食照片，了解不同的饮食文化</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多肉摆件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32" name="图片 238" descr="IMG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8" descr="IMG_507"/>
                          <pic:cNvPicPr>
                            <a:picLocks noChangeAspect="1"/>
                          </pic:cNvPicPr>
                        </pic:nvPicPr>
                        <pic:blipFill>
                          <a:blip r:embed="rId26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材质：PVC手感胶、塑料花盆、鹅卵石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尺寸：5.5cm*5.5cm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仿真度高、手感圆润、不同造型、装点白色小石子，打造北欧艺术氛围</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石磨碾子模型</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46" name="图片 239" descr="IMG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39" descr="IMG_508"/>
                          <pic:cNvPicPr>
                            <a:picLocks noChangeAspect="1"/>
                          </pic:cNvPicPr>
                        </pic:nvPicPr>
                        <pic:blipFill>
                          <a:blip r:embed="rId26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尺寸：20cm*13cm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纯实木手工制品，表面细腻光滑无毛刺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小石磨模型</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61" name="图片 240" descr="IMG_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40" descr="IMG_509"/>
                          <pic:cNvPicPr>
                            <a:picLocks noChangeAspect="1"/>
                          </pic:cNvPicPr>
                        </pic:nvPicPr>
                        <pic:blipFill>
                          <a:blip r:embed="rId26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尺寸：13.5cm*12.5cm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纯实木手工制品，表面细腻光滑无毛刺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时来运转模型</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33" name="图片 241" descr="IMG_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41" descr="IMG_510"/>
                          <pic:cNvPicPr>
                            <a:picLocks noChangeAspect="1"/>
                          </pic:cNvPicPr>
                        </pic:nvPicPr>
                        <pic:blipFill>
                          <a:blip r:embed="rId26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尺寸：17cm*10.5cm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纯实木手工制品，表面细腻光滑无毛刺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粮缸模型</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34" name="图片 242" descr="IMG_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42" descr="IMG_511"/>
                          <pic:cNvPicPr>
                            <a:picLocks noChangeAspect="1"/>
                          </pic:cNvPicPr>
                        </pic:nvPicPr>
                        <pic:blipFill>
                          <a:blip r:embed="rId26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材质：石浆泥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土陶工艺高温烧制而成</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竹筒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64" name="图片 243" descr="IMG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43" descr="IMG_512"/>
                          <pic:cNvPicPr>
                            <a:picLocks noChangeAspect="1"/>
                          </pic:cNvPicPr>
                        </pic:nvPicPr>
                        <pic:blipFill>
                          <a:blip r:embed="rId26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原材料采用天然的楠竹，健康、材质密度高</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麦穗</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65" name="图片 244" descr="IMG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44" descr="IMG_513"/>
                          <pic:cNvPicPr>
                            <a:picLocks noChangeAspect="1"/>
                          </pic:cNvPicPr>
                        </pic:nvPicPr>
                        <pic:blipFill>
                          <a:blip r:embed="rId27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材质：天然麦穗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纯天然风干麦穗，古朴自然</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尺寸：长25cm</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束</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认识粮食</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66" name="图片 245" descr="IMG_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45" descr="IMG_514"/>
                          <pic:cNvPicPr>
                            <a:picLocks noChangeAspect="1"/>
                          </pic:cNvPicPr>
                        </pic:nvPicPr>
                        <pic:blipFill>
                          <a:blip r:embed="rId27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材质：新西兰辐射松木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尺寸：200cm*40cm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规格：配有12个玻璃瓶，12个松木盒，12种农作物及12种农作物的生长过程卡片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精选优质松木，打磨光滑无毛刺，造型美观大气</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卡通工具说明墙</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67" name="图片 246" descr="IMG_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46" descr="IMG_515"/>
                          <pic:cNvPicPr>
                            <a:picLocks noChangeAspect="1"/>
                          </pic:cNvPicPr>
                        </pic:nvPicPr>
                        <pic:blipFill>
                          <a:blip r:embed="rId27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材质：油画布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尺寸：60cm*40cm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规格：一套4幅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生活馆必备工具使用说明，材质厚实，画质清晰，美观大方</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照片墙</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1" name="图片 247" descr="IMG_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7" descr="IMG_516"/>
                          <pic:cNvPicPr>
                            <a:picLocks noChangeAspect="1"/>
                          </pic:cNvPicPr>
                        </pic:nvPicPr>
                        <pic:blipFill>
                          <a:blip r:embed="rId27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材质：PS外框、油画布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画框，优质画布，高清喷绘、电镀暗金色网格，高强度钢制，色泽亮丽</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面包模型-毛毛虫</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3" name="图片 248" descr="IMG_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8" descr="IMG_517"/>
                          <pic:cNvPicPr>
                            <a:picLocks noChangeAspect="1"/>
                          </pic:cNvPicPr>
                        </pic:nvPicPr>
                        <pic:blipFill>
                          <a:blip r:embed="rId27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发泡橡胶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手感柔软有弹性，仿真度高，PU材质，不可碰水，有淡淡的香味</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面包模型-牛角包</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5" name="图片 249" descr="IMG_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9" descr="IMG_518"/>
                          <pic:cNvPicPr>
                            <a:picLocks noChangeAspect="1"/>
                          </pic:cNvPicPr>
                        </pic:nvPicPr>
                        <pic:blipFill>
                          <a:blip r:embed="rId27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发泡橡胶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尺寸：10.5cm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手感柔软有弹性，仿真度高，PU材质，不可碰水，有淡淡的香味</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面包模型-麻花</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7" name="图片 250" descr="IMG_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0" descr="IMG_519"/>
                          <pic:cNvPicPr>
                            <a:picLocks noChangeAspect="1"/>
                          </pic:cNvPicPr>
                        </pic:nvPicPr>
                        <pic:blipFill>
                          <a:blip r:embed="rId27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发泡橡胶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手感柔软有弹性，仿真度高，PU材质，不可碰水，有淡淡的香味</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面包模型-芝麻包</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8" name="图片 251" descr="IMG_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1" descr="IMG_520"/>
                          <pic:cNvPicPr>
                            <a:picLocks noChangeAspect="1"/>
                          </pic:cNvPicPr>
                        </pic:nvPicPr>
                        <pic:blipFill>
                          <a:blip r:embed="rId27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发泡橡胶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手感柔软有弹性，仿真度高，PU材质，不可碰水，有淡淡的香味</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工具挂网</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33425" cy="561975"/>
                  <wp:effectExtent l="0" t="0" r="9525" b="9525"/>
                  <wp:docPr id="14" name="图片 252" descr="IMG_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2" descr="IMG_521"/>
                          <pic:cNvPicPr>
                            <a:picLocks noChangeAspect="1"/>
                          </pic:cNvPicPr>
                        </pic:nvPicPr>
                        <pic:blipFill>
                          <a:blip r:embed="rId278"/>
                          <a:stretch>
                            <a:fillRect/>
                          </a:stretch>
                        </pic:blipFill>
                        <pic:spPr>
                          <a:xfrm>
                            <a:off x="0" y="0"/>
                            <a:ext cx="733425" cy="5619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生铁烤漆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尺寸：65cm*45cm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精选冷拔铁丝，采用浸塑工艺，表面光滑无异味，边角圆润，不扎手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挂网挂钩</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57225" cy="647700"/>
                  <wp:effectExtent l="0" t="0" r="9525" b="0"/>
                  <wp:docPr id="16" name="图片 253" descr="IMG_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3" descr="IMG_522"/>
                          <pic:cNvPicPr>
                            <a:picLocks noChangeAspect="1"/>
                          </pic:cNvPicPr>
                        </pic:nvPicPr>
                        <pic:blipFill>
                          <a:blip r:embed="rId279"/>
                          <a:stretch>
                            <a:fillRect/>
                          </a:stretch>
                        </pic:blipFill>
                        <pic:spPr>
                          <a:xfrm>
                            <a:off x="0" y="0"/>
                            <a:ext cx="657225"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生铁烤漆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精选良材，承重力强，浸塑包裹层防锈防腐，后座加高设计使用更方便</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铁艺挂钩</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409575"/>
                  <wp:effectExtent l="0" t="0" r="0" b="9525"/>
                  <wp:docPr id="19" name="图片 254" descr="IMG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4" descr="IMG_523"/>
                          <pic:cNvPicPr>
                            <a:picLocks noChangeAspect="1"/>
                          </pic:cNvPicPr>
                        </pic:nvPicPr>
                        <pic:blipFill>
                          <a:blip r:embed="rId280"/>
                          <a:stretch>
                            <a:fillRect/>
                          </a:stretch>
                        </pic:blipFill>
                        <pic:spPr>
                          <a:xfrm>
                            <a:off x="0" y="0"/>
                            <a:ext cx="647700" cy="4095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生铁烤漆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尺寸：39cm*12cm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木板加厚设计，手工上色，不易褪色，承重力强，铁艺挂钩，手工喷漆，抗氧化强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甜品摆台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0" name="图片 255" descr="IMG_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5" descr="IMG_524"/>
                          <pic:cNvPicPr>
                            <a:picLocks noChangeAspect="1"/>
                          </pic:cNvPicPr>
                        </pic:nvPicPr>
                        <pic:blipFill>
                          <a:blip r:embed="rId28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材质：铁</w:t>
            </w:r>
            <w:r>
              <w:rPr>
                <w:rFonts w:hint="eastAsia" w:ascii="宋体" w:hAnsi="宋体" w:cs="宋体"/>
                <w:i w:val="0"/>
                <w:iCs w:val="0"/>
                <w:color w:val="000000"/>
                <w:kern w:val="0"/>
                <w:sz w:val="24"/>
                <w:szCs w:val="24"/>
                <w:u w:val="none"/>
                <w:lang w:val="en-US" w:eastAsia="zh-CN" w:bidi="ar"/>
              </w:rPr>
              <w:t>，陶瓷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规格：7件套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欧式铁艺甜品架，造型多样，优雅白色更美观，精工细作，质感细腻，别具一格</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面点福袋</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2" name="图片 256" descr="IMG_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6" descr="IMG_525"/>
                          <pic:cNvPicPr>
                            <a:picLocks noChangeAspect="1"/>
                          </pic:cNvPicPr>
                        </pic:nvPicPr>
                        <pic:blipFill>
                          <a:blip r:embed="rId28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材质：麻布、棉花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尺寸：28cm*38cm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23cm*32cm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规格：2个/组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精选优质麻布，材质厚实有质感，图案精致，美观大气</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面包摆件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1" name="图片 257" descr="IMG_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7" descr="IMG_526"/>
                          <pic:cNvPicPr>
                            <a:picLocks noChangeAspect="1"/>
                          </pic:cNvPicPr>
                        </pic:nvPicPr>
                        <pic:blipFill>
                          <a:blip r:embed="rId28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发泡橡胶</w:t>
            </w:r>
            <w:r>
              <w:rPr>
                <w:rFonts w:hint="eastAsia" w:ascii="宋体" w:hAnsi="宋体" w:eastAsia="宋体" w:cs="宋体"/>
                <w:i w:val="0"/>
                <w:iCs w:val="0"/>
                <w:color w:val="000000"/>
                <w:kern w:val="0"/>
                <w:sz w:val="24"/>
                <w:szCs w:val="24"/>
                <w:u w:val="none"/>
                <w:lang w:val="en-US" w:eastAsia="zh-CN" w:bidi="ar"/>
              </w:rPr>
              <w:t>、可水洗牛皮纸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尺寸：23cm*23cm*48cm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规格：红豆长条面包*1、撒粉大法棍*1、毛毛虫面包*1、长形芝麻面包*1、切口面包*1、红豆黄油面包*1、大法棍*1、大号水洗牛皮纸袋*1</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拍照摆件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 name="图片 258" descr="IMG_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8" descr="IMG_527"/>
                          <pic:cNvPicPr>
                            <a:picLocks noChangeAspect="1"/>
                          </pic:cNvPicPr>
                        </pic:nvPicPr>
                        <pic:blipFill>
                          <a:blip r:embed="rId28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材质：硅胶、PP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材料包括：硅胶龟背叶*1、硅胶春雨叶*1、高档蕨叶*1、柠檬片*2、黄绿柠檬各1、鸡蛋花*2、葡萄*1、樱桃*3</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入馆规则</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733425"/>
                  <wp:effectExtent l="0" t="0" r="0" b="9525"/>
                  <wp:docPr id="8" name="图片 259" descr="IMG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9" descr="IMG_528"/>
                          <pic:cNvPicPr>
                            <a:picLocks noChangeAspect="1"/>
                          </pic:cNvPicPr>
                        </pic:nvPicPr>
                        <pic:blipFill>
                          <a:blip r:embed="rId285"/>
                          <a:stretch>
                            <a:fillRect/>
                          </a:stretch>
                        </pic:blipFill>
                        <pic:spPr>
                          <a:xfrm>
                            <a:off x="0" y="0"/>
                            <a:ext cx="685800" cy="7334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材质：松木、密度板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规格：松木展示架1个、温馨提示牌</w:t>
            </w: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画架尺寸：150cm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温馨提示牌尺寸：60cm*40cm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展示架精选优质松木，精致打磨无毛刺，高度可调节，方便实用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纸胶带</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9" name="图片 260" descr="IMG_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0" descr="IMG_529"/>
                          <pic:cNvPicPr>
                            <a:picLocks noChangeAspect="1"/>
                          </pic:cNvPicPr>
                        </pic:nvPicPr>
                        <pic:blipFill>
                          <a:blip r:embed="rId28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尺寸：1.8cm*2000cm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皱纹纸基材，柔韧易撕，不伤墙面，粘着力强，不易残胶</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防撞角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10" name="图片 261" descr="IMG_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1" descr="IMG_530"/>
                          <pic:cNvPicPr>
                            <a:picLocks noChangeAspect="1"/>
                          </pic:cNvPicPr>
                        </pic:nvPicPr>
                        <pic:blipFill>
                          <a:blip r:embed="rId28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发泡橡胶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规格：10个/包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橡胶发泡工艺，安全无异味，防水耐油，加宽加厚，自带背胶，高粘不易脱落</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带钩无痕钉</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2" name="图片 262" descr="IMG_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2" descr="IMG_531"/>
                          <pic:cNvPicPr>
                            <a:picLocks noChangeAspect="1"/>
                          </pic:cNvPicPr>
                        </pic:nvPicPr>
                        <pic:blipFill>
                          <a:blip r:embed="rId28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t>、铁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尺寸：4cm*2cm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优质ABS材料，光泽感强，不易变形，质感铁钉，硬度高，更牢固，承重效果好，微创孔洞，减少对墙面的损伤</w:t>
            </w:r>
            <w:r>
              <w:rPr>
                <w:rFonts w:hint="eastAsia" w:ascii="宋体" w:hAnsi="宋体" w:eastAsia="宋体" w:cs="宋体"/>
                <w:i w:val="0"/>
                <w:iCs w:val="0"/>
                <w:color w:val="000000"/>
                <w:kern w:val="0"/>
                <w:sz w:val="24"/>
                <w:szCs w:val="24"/>
                <w:u w:val="none"/>
                <w:lang w:val="en-US" w:eastAsia="zh-CN" w:bidi="ar"/>
              </w:rPr>
              <w:br w:type="textWrapping"/>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博派无痕钉</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5" name="图片 263" descr="IMG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3" descr="IMG_532"/>
                          <pic:cNvPicPr>
                            <a:picLocks noChangeAspect="1"/>
                          </pic:cNvPicPr>
                        </pic:nvPicPr>
                        <pic:blipFill>
                          <a:blip r:embed="rId28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t>、铁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优质ABS材料，光泽感强，不易变形，质感铁钉，硬度高，更牢固，承重效果好，微创孔洞，减少对墙面的损伤</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免钉胶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6" name="图片 264" descr="IMG_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4" descr="IMG_533"/>
                          <pic:cNvPicPr>
                            <a:picLocks noChangeAspect="1"/>
                          </pic:cNvPicPr>
                        </pic:nvPicPr>
                        <pic:blipFill>
                          <a:blip r:embed="rId29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材质：中性硅胶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规格：60ml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使用范围广，粘接牢固，方便实用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支</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教材（资源库）</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7" name="图片 265" descr="IMG_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5" descr="IMG_534"/>
                          <pic:cNvPicPr>
                            <a:picLocks noChangeAspect="1"/>
                          </pic:cNvPicPr>
                        </pic:nvPicPr>
                        <pic:blipFill>
                          <a:blip r:embed="rId29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活馆课程是一个递进的体系，由“生活馆体验”、“中外特色面食制作”、“菜系制作”、“社会角色实践”和“文化传递”六大板块组成。将中国传统文化和世界先进的STEM教育理念完美结合，融健康、语言、社会、科学和艺术于一体，把抽象的传统文化转化为孩子们生活中能够看得到、摸得着、感受得到的实际生活教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生活馆课程全年96节课外加6节亲子课共102节课。在实践生活美学的基础上为孩子精彩的人生奠定扎实的基础</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入园培训</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11" name="图片 266" descr="IMG_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266" descr="IMG_535"/>
                          <pic:cNvPicPr>
                            <a:picLocks noChangeAspect="1"/>
                          </pic:cNvPicPr>
                        </pic:nvPicPr>
                        <pic:blipFill>
                          <a:blip r:embed="rId29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理论传授1.创建生活馆的目的，给幼儿带来哪些收获，给幼儿园带来哪些长远影响2.介绍生活馆以及生活馆的功能性3.生活馆的课程体系，包括各个区域的体验，面食制作，社会角色体验4.生活馆传递的文化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实际操作1.认识生活馆的功能性2.详细讲解各施设设备的使用方法，达到每位老师熟练操作3.生活馆各设备使用的注意事项</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次</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无痕挂钩</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07" name="图片 267" descr="IMG_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67" descr="IMG_536"/>
                          <pic:cNvPicPr>
                            <a:picLocks noChangeAspect="1"/>
                          </pic:cNvPicPr>
                        </pic:nvPicPr>
                        <pic:blipFill>
                          <a:blip r:embed="rId29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材质：实木挂钩、PVC贴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加厚PVC材料，优质强力黏胶，加大贴片，承重面积更大更牢固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冷却架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15" name="图片 268" descr="IMG_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68" descr="IMG_537"/>
                          <pic:cNvPicPr>
                            <a:picLocks noChangeAspect="1"/>
                          </pic:cNvPicPr>
                        </pic:nvPicPr>
                        <pic:blipFill>
                          <a:blip r:embed="rId29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材质：高碳钢、不粘涂层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尺寸：34cm*24cm*19.5cm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弧形网脚，不易剐蹭台面，受力均匀不易晃动，放置稳固，加粗钢线，焊接牢固，使用更长久</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铝制模具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16" name="图片 269" descr="IMG_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69" descr="IMG_538"/>
                          <pic:cNvPicPr>
                            <a:picLocks noChangeAspect="1"/>
                          </pic:cNvPicPr>
                        </pic:nvPicPr>
                        <pic:blipFill>
                          <a:blip r:embed="rId29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材质：铝合金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尺寸：7cm*5cm*2cm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铝合金硬度高、耐高温，不易氧化，表面光滑易清洗</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圆形月饼模具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18" name="图片 270" descr="IMG_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70" descr="IMG_539"/>
                          <pic:cNvPicPr>
                            <a:picLocks noChangeAspect="1"/>
                          </pic:cNvPicPr>
                        </pic:nvPicPr>
                        <pic:blipFill>
                          <a:blip r:embed="rId29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尺寸：14.7cm*5.2cm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PP塑料加厚用料,韧性好质感足，金属杆和螺丝、弹簧采用镀锌不锈铁材质，经久耐用，表面光滑无毛刺，脱模容易</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方形月饼模具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21" name="图片 271" descr="IMG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271" descr="IMG_540"/>
                          <pic:cNvPicPr>
                            <a:picLocks noChangeAspect="1"/>
                          </pic:cNvPicPr>
                        </pic:nvPicPr>
                        <pic:blipFill>
                          <a:blip r:embed="rId29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尺寸：14.7cm*6.7cm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PP塑料加厚用料,韧性好质感足，金属杆和螺丝、弹簧采用镀锌不锈铁材质，经久耐用，表面光滑无毛刺，脱模容易</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卡通模具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17" name="图片 272" descr="IMG_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72" descr="IMG_541"/>
                          <pic:cNvPicPr>
                            <a:picLocks noChangeAspect="1"/>
                          </pic:cNvPicPr>
                        </pic:nvPicPr>
                        <pic:blipFill>
                          <a:blip r:embed="rId29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尺寸：23.5cm-30cm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一套五个，图案随机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精选优质榉木，立体凹底雕刻，纹理清晰易脱模，手感厚实，结实耐用，手工打磨，边缘光滑，无毛刺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雪花模具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08" name="图片 273" descr="IMG_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73" descr="IMG_542"/>
                          <pic:cNvPicPr>
                            <a:picLocks noChangeAspect="1"/>
                          </pic:cNvPicPr>
                        </pic:nvPicPr>
                        <pic:blipFill>
                          <a:blip r:embed="rId29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尺寸：4cm-10.5cm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优质不锈钢选材，A级抛光，磨光工艺，双重质感，光滑不伤手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创意组合模具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36" name="图片 274" descr="IMG_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74" descr="IMG_543"/>
                          <pic:cNvPicPr>
                            <a:picLocks noChangeAspect="1"/>
                          </pic:cNvPicPr>
                        </pic:nvPicPr>
                        <pic:blipFill>
                          <a:blip r:embed="rId30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尺寸：29cm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一套五个，图案随机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精选优质榉木，立体凹底雕刻，纹理清晰易脱模，手感厚实，结实耐用，手工打磨，边缘光滑，无毛刺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印花模具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33" name="图片 275" descr="IMG_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275" descr="IMG_544"/>
                          <pic:cNvPicPr>
                            <a:picLocks noChangeAspect="1"/>
                          </pic:cNvPicPr>
                        </pic:nvPicPr>
                        <pic:blipFill>
                          <a:blip r:embed="rId30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尺寸：0.8cm-5.8cm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PP塑料，使用更安全放心，模具边缘圆润光滑，手压式模具设计，单款多尺寸，制作效果更多样</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卡通不锈钢模具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09" name="图片 276" descr="IMG_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76" descr="IMG_545"/>
                          <pic:cNvPicPr>
                            <a:picLocks noChangeAspect="1"/>
                          </pic:cNvPicPr>
                        </pic:nvPicPr>
                        <pic:blipFill>
                          <a:blip r:embed="rId30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尺寸：6cm-10cm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精选优质不锈钢，经久耐用，切口整齐美观易清洗，形状丰富，操作简单，一压成型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3D弹簧模具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12" name="图片 277" descr="IMG_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277" descr="IMG_546"/>
                          <pic:cNvPicPr>
                            <a:picLocks noChangeAspect="1"/>
                          </pic:cNvPicPr>
                        </pic:nvPicPr>
                        <pic:blipFill>
                          <a:blip r:embed="rId30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塑料，轮廓清晰，轻轻一按，一体成型，操作简单，可重复使用，花样随机发货</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硅胶奶酪模具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52475" cy="466725"/>
                  <wp:effectExtent l="0" t="0" r="9525" b="9525"/>
                  <wp:docPr id="313" name="图片 278" descr="IMG_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78" descr="IMG_547"/>
                          <pic:cNvPicPr>
                            <a:picLocks noChangeAspect="1"/>
                          </pic:cNvPicPr>
                        </pic:nvPicPr>
                        <pic:blipFill>
                          <a:blip r:embed="rId304"/>
                          <a:stretch>
                            <a:fillRect/>
                          </a:stretch>
                        </pic:blipFill>
                        <pic:spPr>
                          <a:xfrm>
                            <a:off x="0" y="0"/>
                            <a:ext cx="752475" cy="4667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尺寸：21cm*16cm*2.5cm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多种图案，材质健康，耐高温，易清洗，柔软舒适</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压饭团模具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34" name="图片 279" descr="IMG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79" descr="IMG_548"/>
                          <pic:cNvPicPr>
                            <a:picLocks noChangeAspect="1"/>
                          </pic:cNvPicPr>
                        </pic:nvPicPr>
                        <pic:blipFill>
                          <a:blip r:embed="rId30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尺寸：7.5cm*7cm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一套10个，款式随机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PP材质，厚实耐用，造型多样，让饭团也变得可爱，卡扣式设计，开合方便，使用便利</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冰淇淋模具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85825" cy="457200"/>
                  <wp:effectExtent l="0" t="0" r="9525" b="0"/>
                  <wp:docPr id="305" name="图片 280" descr="IMG_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80" descr="IMG_549"/>
                          <pic:cNvPicPr>
                            <a:picLocks noChangeAspect="1"/>
                          </pic:cNvPicPr>
                        </pic:nvPicPr>
                        <pic:blipFill>
                          <a:blip r:embed="rId306"/>
                          <a:stretch>
                            <a:fillRect/>
                          </a:stretch>
                        </pic:blipFill>
                        <pic:spPr>
                          <a:xfrm>
                            <a:off x="0" y="0"/>
                            <a:ext cx="885825" cy="4572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尺寸：15cm-20cm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柔软易脱模，无异味不脱色，耐低温，韧性强，经久耐用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布丁碗</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10" name="图片 281" descr="IMG_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281" descr="IMG_550"/>
                          <pic:cNvPicPr>
                            <a:picLocks noChangeAspect="1"/>
                          </pic:cNvPicPr>
                        </pic:nvPicPr>
                        <pic:blipFill>
                          <a:blip r:embed="rId30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尺寸：6.7cm*3.8cm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纯正瓷土经高温烧制而成，边缘光滑，温润如玉，瓷质细腻，条纹工艺，有效防滑</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托盘（大）</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35" name="图片 282" descr="IMG_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82" descr="IMG_551"/>
                          <pic:cNvPicPr>
                            <a:picLocks noChangeAspect="1"/>
                          </pic:cNvPicPr>
                        </pic:nvPicPr>
                        <pic:blipFill>
                          <a:blip r:embed="rId30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材质：密胺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尺寸：38cm*28.5cm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绿色材料，加厚密胺，表面硬度高，耐刻画，耐腐蚀，耐高温，使用安全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托盘（中）</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23" name="图片 283" descr="IMG_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83" descr="IMG_552"/>
                          <pic:cNvPicPr>
                            <a:picLocks noChangeAspect="1"/>
                          </pic:cNvPicPr>
                        </pic:nvPicPr>
                        <pic:blipFill>
                          <a:blip r:embed="rId30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材质：密胺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尺寸：33cm*24.6cm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绿色材料，加厚密胺，表面硬度高，耐刻画，耐腐蚀，耐高温，使用安全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托盘（小）</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19" name="图片 284" descr="IMG_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84" descr="IMG_553"/>
                          <pic:cNvPicPr>
                            <a:picLocks noChangeAspect="1"/>
                          </pic:cNvPicPr>
                        </pic:nvPicPr>
                        <pic:blipFill>
                          <a:blip r:embed="rId30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材质：密胺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尺寸：26.7cm*20cm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绿色材料，加厚密胺，表面硬度高，耐刻画，耐腐蚀，耐高温，使用安全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面包夹</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723900"/>
                  <wp:effectExtent l="0" t="0" r="0" b="0"/>
                  <wp:docPr id="329" name="图片 285" descr="IMG_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285" descr="IMG_554"/>
                          <pic:cNvPicPr>
                            <a:picLocks noChangeAspect="1"/>
                          </pic:cNvPicPr>
                        </pic:nvPicPr>
                        <pic:blipFill>
                          <a:blip r:embed="rId310"/>
                          <a:stretch>
                            <a:fillRect/>
                          </a:stretch>
                        </pic:blipFill>
                        <pic:spPr>
                          <a:xfrm>
                            <a:off x="0" y="0"/>
                            <a:ext cx="723900" cy="7239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材质：硅胶、不锈钢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尺寸：27cm*3.5cm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硅胶材质，隔热防烫，波纹设计新颖别致，防滑不易脱落，夹取方便，夹子尾部设有收纳锁扣，上提可收纳，下按可解锁，收放自如，易清洗，干净卫生</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餐垫</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66750" cy="676275"/>
                  <wp:effectExtent l="0" t="0" r="0" b="9525"/>
                  <wp:docPr id="332" name="图片 286" descr="IMG_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286" descr="IMG_555"/>
                          <pic:cNvPicPr>
                            <a:picLocks noChangeAspect="1"/>
                          </pic:cNvPicPr>
                        </pic:nvPicPr>
                        <pic:blipFill>
                          <a:blip r:embed="rId311"/>
                          <a:stretch>
                            <a:fillRect/>
                          </a:stretch>
                        </pic:blipFill>
                        <pic:spPr>
                          <a:xfrm>
                            <a:off x="0" y="0"/>
                            <a:ext cx="666750" cy="6762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材质：棉麻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尺寸：60cm*40cm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柔软舒适隔热耐磨，方便实用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手提蛋糕盒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06" name="图片 287" descr="IMG_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87" descr="IMG_556"/>
                          <pic:cNvPicPr>
                            <a:picLocks noChangeAspect="1"/>
                          </pic:cNvPicPr>
                        </pic:nvPicPr>
                        <pic:blipFill>
                          <a:blip r:embed="rId31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尺寸：26cm*13cm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PP材质，结实耐用，牢固卡扣设计不怕掉落，防尘保险密封效果好</w:t>
            </w:r>
            <w:r>
              <w:rPr>
                <w:rFonts w:hint="eastAsia" w:ascii="宋体" w:hAnsi="宋体" w:eastAsia="宋体" w:cs="宋体"/>
                <w:i w:val="0"/>
                <w:iCs w:val="0"/>
                <w:color w:val="000000"/>
                <w:kern w:val="0"/>
                <w:sz w:val="24"/>
                <w:szCs w:val="24"/>
                <w:u w:val="none"/>
                <w:lang w:val="en-US" w:eastAsia="zh-CN" w:bidi="ar"/>
              </w:rPr>
              <w:br w:type="textWrapping"/>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幼儿一次性手套</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30" name="图片 288" descr="IMG_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288" descr="IMG_557"/>
                          <pic:cNvPicPr>
                            <a:picLocks noChangeAspect="1"/>
                          </pic:cNvPicPr>
                        </pic:nvPicPr>
                        <pic:blipFill>
                          <a:blip r:embed="rId31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材质：PE</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规格：100只/包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贴合手型，佩戴舒适，密封材质无渗透，防滑设计很灵活，韧性强更耐拉扯，安全方便卫生</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教师一次性手套</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31" name="图片 289" descr="IMG_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289" descr="IMG_558"/>
                          <pic:cNvPicPr>
                            <a:picLocks noChangeAspect="1"/>
                          </pic:cNvPicPr>
                        </pic:nvPicPr>
                        <pic:blipFill>
                          <a:blip r:embed="rId31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材质：PE</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规格：100只/包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贴合手型，佩戴舒适，密封材质无渗透，防滑设计很灵活，韧性强更耐拉扯，安全方便卫生</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计时器</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14" name="图片 290" descr="IMG_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290" descr="IMG_559"/>
                          <pic:cNvPicPr>
                            <a:picLocks noChangeAspect="1"/>
                          </pic:cNvPicPr>
                        </pic:nvPicPr>
                        <pic:blipFill>
                          <a:blip r:embed="rId31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尺寸：10cm*6cm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机械转动无需电池，简单省心，定时更准确，ABS材质，耐高温，耐腐蚀，抗冲击</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日历牌</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20" name="图片 291" descr="IMG_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291" descr="IMG_560"/>
                          <pic:cNvPicPr>
                            <a:picLocks noChangeAspect="1"/>
                          </pic:cNvPicPr>
                        </pic:nvPicPr>
                        <pic:blipFill>
                          <a:blip r:embed="rId31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尺寸：20cm*9cm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木制材质，简约实用，翻转式轻松翻页，金属挂圈，平滑细腻，质朴大气</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量杯</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42925" cy="495300"/>
                  <wp:effectExtent l="0" t="0" r="9525" b="0"/>
                  <wp:docPr id="326" name="图片 292" descr="IMG_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92" descr="IMG_561"/>
                          <pic:cNvPicPr>
                            <a:picLocks noChangeAspect="1"/>
                          </pic:cNvPicPr>
                        </pic:nvPicPr>
                        <pic:blipFill>
                          <a:blip r:embed="rId316"/>
                          <a:stretch>
                            <a:fillRect/>
                          </a:stretch>
                        </pic:blipFill>
                        <pic:spPr>
                          <a:xfrm>
                            <a:off x="0" y="0"/>
                            <a:ext cx="542925" cy="4953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材质：ABS树脂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三角倾斜嘴设计不外漏，加宽手柄，舒适握感，采用激光雕刻工艺，优质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榨汁杯</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27" name="图片 293" descr="IMG_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293" descr="IMG_562"/>
                          <pic:cNvPicPr>
                            <a:picLocks noChangeAspect="1"/>
                          </pic:cNvPicPr>
                        </pic:nvPicPr>
                        <pic:blipFill>
                          <a:blip r:embed="rId31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规格：250ML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不锈钢选材，磨光工艺，双重质感，光滑不伤手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量勺</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22" name="图片 294" descr="IMG_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94" descr="IMG_563"/>
                          <pic:cNvPicPr>
                            <a:picLocks noChangeAspect="1"/>
                          </pic:cNvPicPr>
                        </pic:nvPicPr>
                        <pic:blipFill>
                          <a:blip r:embed="rId31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规格：1.25g、2.5g、5g、7.5g、15g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PP塑料加厚用料，表面平滑，刻度清晰准确</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电子秤</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24" name="图片 295" descr="IMG_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95" descr="IMG_564"/>
                          <pic:cNvPicPr>
                            <a:picLocks noChangeAspect="1"/>
                          </pic:cNvPicPr>
                        </pic:nvPicPr>
                        <pic:blipFill>
                          <a:blip r:embed="rId31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材质：HIPS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尺寸：19.5cm*15.2cm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承重量：3kg精度0.1g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防水面板，创新圆角设计，耐摔耐磕碰，减少划痕，经久耐用，四个防滑脚垫，放于桌面不易滑动，背光LCD显示屏，读数清晰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分蛋器</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28" name="图片 296" descr="IMG_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296" descr="IMG_565"/>
                          <pic:cNvPicPr>
                            <a:picLocks noChangeAspect="1"/>
                          </pic:cNvPicPr>
                        </pic:nvPicPr>
                        <pic:blipFill>
                          <a:blip r:embed="rId32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尺寸：12cm*6cm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精选PP材质，健康，卡槽设计不易掉，底部花型镂空设计，过滤效果好</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筛网</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61975" cy="552450"/>
                  <wp:effectExtent l="0" t="0" r="9525" b="0"/>
                  <wp:docPr id="325" name="图片 297" descr="IMG_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97" descr="IMG_566"/>
                          <pic:cNvPicPr>
                            <a:picLocks noChangeAspect="1"/>
                          </pic:cNvPicPr>
                        </pic:nvPicPr>
                        <pic:blipFill>
                          <a:blip r:embed="rId321"/>
                          <a:stretch>
                            <a:fillRect/>
                          </a:stretch>
                        </pic:blipFill>
                        <pic:spPr>
                          <a:xfrm>
                            <a:off x="0" y="0"/>
                            <a:ext cx="561975" cy="5524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精选不锈钢，安全放心，不易生锈，耐腐蚀性强，网眼细密，过滤更细腻，加长手柄更方便</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铝箔纸</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61" name="图片 298" descr="IMG_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298" descr="IMG_567"/>
                          <pic:cNvPicPr>
                            <a:picLocks noChangeAspect="1"/>
                          </pic:cNvPicPr>
                        </pic:nvPicPr>
                        <pic:blipFill>
                          <a:blip r:embed="rId32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材质：铝箔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尺寸：30cm*1000cm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耐热性强，加厚耐烤，防油防粘，剪裁方便，可塑性强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硅油纸</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64" name="图片 299" descr="IMG_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299" descr="IMG_568"/>
                          <pic:cNvPicPr>
                            <a:picLocks noChangeAspect="1"/>
                          </pic:cNvPicPr>
                        </pic:nvPicPr>
                        <pic:blipFill>
                          <a:blip r:embed="rId32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材质：双面硅加工耐油纸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尺寸：30cm*500cm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健康植物性硅油，防油防粘，干净卫生</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披萨盘</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50" name="图片 300" descr="IMG_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00" descr="IMG_569"/>
                          <pic:cNvPicPr>
                            <a:picLocks noChangeAspect="1"/>
                          </pic:cNvPicPr>
                        </pic:nvPicPr>
                        <pic:blipFill>
                          <a:blip r:embed="rId32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材质：碳钢、特氟龙不粘层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尺寸：21.5cm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表面不粘涂层，碳钢材质导热性能好，坚固耐用，不易掉漆，清洗方便</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裱花袋</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46" name="图片 301" descr="IMG_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01" descr="IMG_570"/>
                          <pic:cNvPicPr>
                            <a:picLocks noChangeAspect="1"/>
                          </pic:cNvPicPr>
                        </pic:nvPicPr>
                        <pic:blipFill>
                          <a:blip r:embed="rId32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材质：PE</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尺寸：31cm*33cm*20cm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加厚PE材质，耐磨柔韧性好，使用过程不易破损，一次性使用，无需清洗</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曲奇枪</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04825" cy="504825"/>
                  <wp:effectExtent l="0" t="0" r="9525" b="9525"/>
                  <wp:docPr id="367" name="图片 302" descr="IMG_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02" descr="IMG_571"/>
                          <pic:cNvPicPr>
                            <a:picLocks noChangeAspect="1"/>
                          </pic:cNvPicPr>
                        </pic:nvPicPr>
                        <pic:blipFill>
                          <a:blip r:embed="rId326"/>
                          <a:stretch>
                            <a:fillRect/>
                          </a:stretch>
                        </pic:blipFill>
                        <pic:spPr>
                          <a:xfrm>
                            <a:off x="0" y="0"/>
                            <a:ext cx="504825" cy="5048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材质：铝合金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尺寸：17.2cm*5.5cm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配件：饼干花型模片*20，奶油裱花嘴*4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裱花枪体光滑洁净，造型多样，经久耐用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饭团模具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45" name="图片 303" descr="IMG_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03" descr="IMG_572"/>
                          <pic:cNvPicPr>
                            <a:picLocks noChangeAspect="1"/>
                          </pic:cNvPicPr>
                        </pic:nvPicPr>
                        <pic:blipFill>
                          <a:blip r:embed="rId32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尺寸：7cm*18cm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PP材质，安全健康，三槽设计，制作简单快速，一次可做三个饭团</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保鲜膜</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62" name="图片 304" descr="IMG_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04" descr="IMG_573"/>
                          <pic:cNvPicPr>
                            <a:picLocks noChangeAspect="1"/>
                          </pic:cNvPicPr>
                        </pic:nvPicPr>
                        <pic:blipFill>
                          <a:blip r:embed="rId328"/>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PE</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尺寸：30cm*3000cm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高强度PE原料，柔韧耐用，密封严实，锁住新鲜</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保鲜袋</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63" name="图片 305" descr="IMG_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05" descr="IMG_574"/>
                          <pic:cNvPicPr>
                            <a:picLocks noChangeAspect="1"/>
                          </pic:cNvPicPr>
                        </pic:nvPicPr>
                        <pic:blipFill>
                          <a:blip r:embed="rId32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材质：PE</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规格：100只/卷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高强度PE原料，柔韧耐用，密封严实，锁住新鲜</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裱花嘴套装</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65" name="图片 306" descr="IMG_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06" descr="IMG_575"/>
                          <pic:cNvPicPr>
                            <a:picLocks noChangeAspect="1"/>
                          </pic:cNvPicPr>
                        </pic:nvPicPr>
                        <pic:blipFill>
                          <a:blip r:embed="rId33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尺寸：19.5cm*13cm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不锈钢精铸而成，质感厚重，多种形状满足不同裱花需求，经久耐用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蛋糕脱模刀</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390525" cy="476250"/>
                  <wp:effectExtent l="0" t="0" r="9525" b="0"/>
                  <wp:docPr id="342" name="图片 307" descr="IMG_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07" descr="IMG_576"/>
                          <pic:cNvPicPr>
                            <a:picLocks noChangeAspect="1"/>
                          </pic:cNvPicPr>
                        </pic:nvPicPr>
                        <pic:blipFill>
                          <a:blip r:embed="rId331"/>
                          <a:stretch>
                            <a:fillRect/>
                          </a:stretch>
                        </pic:blipFill>
                        <pic:spPr>
                          <a:xfrm>
                            <a:off x="0" y="0"/>
                            <a:ext cx="390525" cy="4762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尺寸：2.2cm*22cm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PP塑料加厚用料,光滑不伤手，尖角设计，轻松脱模</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蛋糕铲</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40" name="图片 308" descr="IMG_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08" descr="IMG_577"/>
                          <pic:cNvPicPr>
                            <a:picLocks noChangeAspect="1"/>
                          </pic:cNvPicPr>
                        </pic:nvPicPr>
                        <pic:blipFill>
                          <a:blip r:embed="rId33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尺寸：28cm*5.4cm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精选优质原料，安全，一体成型设计，经久耐用，耐高温，易清洗</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油刷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54" name="图片 309" descr="IMG_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09" descr="IMG_578"/>
                          <pic:cNvPicPr>
                            <a:picLocks noChangeAspect="1"/>
                          </pic:cNvPicPr>
                        </pic:nvPicPr>
                        <pic:blipFill>
                          <a:blip r:embed="rId33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尺寸：16.5cm*3cm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硅胶刷头柔软弹性好，不掉毛，不易断裂，刷油均匀</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抹刀</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66" name="图片 310" descr="IMG_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10" descr="IMG_579"/>
                          <pic:cNvPicPr>
                            <a:picLocks noChangeAspect="1"/>
                          </pic:cNvPicPr>
                        </pic:nvPicPr>
                        <pic:blipFill>
                          <a:blip r:embed="rId334"/>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尺寸：32.3cm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采用优质不锈钢材质，硬度高，不易生锈，表面光滑无痕，镜面处理，流线型舒适手柄，握感舒适，经久耐用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转台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38" name="图片 311" descr="IMG_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11" descr="IMG_580"/>
                          <pic:cNvPicPr>
                            <a:picLocks noChangeAspect="1"/>
                          </pic:cNvPicPr>
                        </pic:nvPicPr>
                        <pic:blipFill>
                          <a:blip r:embed="rId335"/>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材质：铝合金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尺寸：22cm*18cm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铝合金材质和防滑硅胶垫，操作平稳，坚固耐用，静音轴承转动顺畅，台面拉丝工艺，边沿圆润，手感舒适，无毛刺不伤手</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蛋糕活底模具</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55" name="图片 312" descr="IMG_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12" descr="IMG_581"/>
                          <pic:cNvPicPr>
                            <a:picLocks noChangeAspect="1"/>
                          </pic:cNvPicPr>
                        </pic:nvPicPr>
                        <pic:blipFill>
                          <a:blip r:embed="rId336"/>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材质：铝合金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尺寸：16.9cm*7.5cm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精选优质铝合金精铸而成，强度高，不易变形，传热快，采用活底设计，取放灵活</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木铲</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57" name="图片 313" descr="IMG_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13" descr="IMG_582"/>
                          <pic:cNvPicPr>
                            <a:picLocks noChangeAspect="1"/>
                          </pic:cNvPicPr>
                        </pic:nvPicPr>
                        <pic:blipFill>
                          <a:blip r:embed="rId337"/>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精选优质木材，天然，无漆无蜡，安全健康</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慕斯杯</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457200"/>
                  <wp:effectExtent l="0" t="0" r="0" b="0"/>
                  <wp:docPr id="368" name="图片 314" descr="IMG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14" descr="IMG_583"/>
                          <pic:cNvPicPr>
                            <a:picLocks noChangeAspect="1"/>
                          </pic:cNvPicPr>
                        </pic:nvPicPr>
                        <pic:blipFill>
                          <a:blip r:embed="rId338"/>
                          <a:stretch>
                            <a:fillRect/>
                          </a:stretch>
                        </pic:blipFill>
                        <pic:spPr>
                          <a:xfrm>
                            <a:off x="0" y="0"/>
                            <a:ext cx="647700" cy="4572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尺寸：5.3cm*7cm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加厚用料，健康，加厚设计，抗压性好，韧性强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纸杯蛋糕</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47" name="图片 315" descr="IMG_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15" descr="IMG_584"/>
                          <pic:cNvPicPr>
                            <a:picLocks noChangeAspect="1"/>
                          </pic:cNvPicPr>
                        </pic:nvPicPr>
                        <pic:blipFill>
                          <a:blip r:embed="rId339"/>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材质：白芯卡纸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尺寸：4.7cm*4.8cm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采用优质材质，健康，纸托花边设计，造型美观，不粘黏易脱模</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物料碗</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41" name="图片 316" descr="IMG_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16" descr="IMG_585"/>
                          <pic:cNvPicPr>
                            <a:picLocks noChangeAspect="1"/>
                          </pic:cNvPicPr>
                        </pic:nvPicPr>
                        <pic:blipFill>
                          <a:blip r:embed="rId340"/>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材质：亚克力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尺寸：17cm*7.3cm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加厚亚克力材质，通透明亮，耐摔不易碎，碗沿光滑平整，手感舒适，不宜接触高温与明火，不宜放入消毒柜、微波炉、烤箱</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幼儿围裙</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37" name="图片 317" descr="IMG_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17" descr="IMG_586"/>
                          <pic:cNvPicPr>
                            <a:picLocks noChangeAspect="1"/>
                          </pic:cNvPicPr>
                        </pic:nvPicPr>
                        <pic:blipFill>
                          <a:blip r:embed="rId34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材质：涤纶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尺寸：45cm*62cm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挂脖肩带设计，防止滑落，精选优质布料，透气性好，舒适耐用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教师围裙</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48" name="图片 318" descr="IMG_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18" descr="IMG_587"/>
                          <pic:cNvPicPr>
                            <a:picLocks noChangeAspect="1"/>
                          </pic:cNvPicPr>
                        </pic:nvPicPr>
                        <pic:blipFill>
                          <a:blip r:embed="rId341"/>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材质：涤纶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尺寸：80cm*61cm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挂脖肩带设计，防止滑落，精选优质布料，透气性好，舒适耐用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小毛巾</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49" name="图片 319" descr="IMG_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19" descr="IMG_588"/>
                          <pic:cNvPicPr>
                            <a:picLocks noChangeAspect="1"/>
                          </pic:cNvPicPr>
                        </pic:nvPicPr>
                        <pic:blipFill>
                          <a:blip r:embed="rId342"/>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材质：聚酯纤维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尺寸：25cm*25cm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精选优质材料，细腻亲肤，柔软舒适</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毛巾挂钩</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647700"/>
                  <wp:effectExtent l="0" t="0" r="0" b="0"/>
                  <wp:docPr id="351" name="图片 320" descr="IMG_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20" descr="IMG_589"/>
                          <pic:cNvPicPr>
                            <a:picLocks noChangeAspect="1"/>
                          </pic:cNvPicPr>
                        </pic:nvPicPr>
                        <pic:blipFill>
                          <a:blip r:embed="rId343"/>
                          <a:stretch>
                            <a:fillRect/>
                          </a:stretch>
                        </pic:blipFill>
                        <pic:spPr>
                          <a:xfrm>
                            <a:off x="0" y="0"/>
                            <a:ext cx="647700" cy="647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精选优质不锈钢，打磨光滑无毛刺，安全健康，承重力强</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安全插座盖</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409575"/>
                  <wp:effectExtent l="0" t="0" r="0" b="9525"/>
                  <wp:docPr id="352" name="图片 321" descr="IMG_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21" descr="IMG_590"/>
                          <pic:cNvPicPr>
                            <a:picLocks noChangeAspect="1"/>
                          </pic:cNvPicPr>
                        </pic:nvPicPr>
                        <pic:blipFill>
                          <a:blip r:embed="rId344"/>
                          <a:stretch>
                            <a:fillRect/>
                          </a:stretch>
                        </pic:blipFill>
                        <pic:spPr>
                          <a:xfrm>
                            <a:off x="0" y="0"/>
                            <a:ext cx="647700" cy="4095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材质：ABS绝缘材质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尺寸：2.8cm*1.8cm*1.8cm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3.2cm*2.8cm*2.6cm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安全无毒，高强度绝缘，采用绝缘阻燃材料，安全耐用</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食品夹</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571500"/>
                  <wp:effectExtent l="0" t="0" r="0" b="0"/>
                  <wp:docPr id="358" name="图片 322" descr="IMG_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22" descr="IMG_591"/>
                          <pic:cNvPicPr>
                            <a:picLocks noChangeAspect="1"/>
                          </pic:cNvPicPr>
                        </pic:nvPicPr>
                        <pic:blipFill>
                          <a:blip r:embed="rId345"/>
                          <a:stretch>
                            <a:fillRect/>
                          </a:stretch>
                        </pic:blipFill>
                        <pic:spPr>
                          <a:xfrm>
                            <a:off x="0" y="0"/>
                            <a:ext cx="647700" cy="5715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精选PP材质，弯折处不易断裂，经得起反复开合，封口紧密，防潮不串味，卡扣开合，操作便捷</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防烫手套</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457200"/>
                  <wp:effectExtent l="0" t="0" r="0" b="0"/>
                  <wp:docPr id="339" name="图片 323" descr="IMG_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23" descr="IMG_592"/>
                          <pic:cNvPicPr>
                            <a:picLocks noChangeAspect="1"/>
                          </pic:cNvPicPr>
                        </pic:nvPicPr>
                        <pic:blipFill>
                          <a:blip r:embed="rId346"/>
                          <a:stretch>
                            <a:fillRect/>
                          </a:stretch>
                        </pic:blipFill>
                        <pic:spPr>
                          <a:xfrm>
                            <a:off x="0" y="0"/>
                            <a:ext cx="647700" cy="4572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材质：加厚棉麻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尺寸：25cm*18cm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采用加厚隔热棉花制作，佩戴舒适，操作灵活方便，隔热效果好</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10735"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阅读室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产品名称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产品图片</w:t>
            </w:r>
          </w:p>
        </w:tc>
        <w:tc>
          <w:tcPr>
            <w:tcW w:w="4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参数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地台1</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9600" cy="447675"/>
                  <wp:effectExtent l="0" t="0" r="0" b="9525"/>
                  <wp:docPr id="359" name="图片 324" descr="IMG_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24" descr="IMG_593"/>
                          <pic:cNvPicPr>
                            <a:picLocks noChangeAspect="1"/>
                          </pic:cNvPicPr>
                        </pic:nvPicPr>
                        <pic:blipFill>
                          <a:blip r:embed="rId347"/>
                          <a:stretch>
                            <a:fillRect/>
                          </a:stretch>
                        </pic:blipFill>
                        <pic:spPr>
                          <a:xfrm>
                            <a:off x="0" y="0"/>
                            <a:ext cx="609600" cy="4476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尺寸：300*200*30CM(具体按现场情况定制)材质：</w:t>
            </w:r>
            <w:r>
              <w:rPr>
                <w:rFonts w:hint="eastAsia" w:ascii="宋体" w:hAnsi="宋体" w:cs="宋体"/>
                <w:i w:val="0"/>
                <w:iCs w:val="0"/>
                <w:color w:val="000000"/>
                <w:kern w:val="0"/>
                <w:sz w:val="24"/>
                <w:szCs w:val="24"/>
                <w:u w:val="none"/>
                <w:lang w:val="en-US" w:eastAsia="zh-CN" w:bidi="ar"/>
              </w:rPr>
              <w:t>木工板打底，木地板铺面。</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地台2</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90550" cy="447675"/>
                  <wp:effectExtent l="0" t="0" r="0" b="9525"/>
                  <wp:docPr id="353" name="图片 325" descr="IMG_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25" descr="IMG_594"/>
                          <pic:cNvPicPr>
                            <a:picLocks noChangeAspect="1"/>
                          </pic:cNvPicPr>
                        </pic:nvPicPr>
                        <pic:blipFill>
                          <a:blip r:embed="rId348"/>
                          <a:stretch>
                            <a:fillRect/>
                          </a:stretch>
                        </pic:blipFill>
                        <pic:spPr>
                          <a:xfrm>
                            <a:off x="0" y="0"/>
                            <a:ext cx="590550" cy="4476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尺寸：800*120*30CM(具体按现场情况定制)材质：</w:t>
            </w:r>
            <w:r>
              <w:rPr>
                <w:rFonts w:hint="eastAsia" w:ascii="宋体" w:hAnsi="宋体" w:cs="宋体"/>
                <w:i w:val="0"/>
                <w:iCs w:val="0"/>
                <w:color w:val="000000"/>
                <w:kern w:val="0"/>
                <w:sz w:val="24"/>
                <w:szCs w:val="24"/>
                <w:u w:val="none"/>
                <w:lang w:val="en-US" w:eastAsia="zh-CN" w:bidi="ar"/>
              </w:rPr>
              <w:t>木工板打底，木地板铺面。</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造型隔断</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90550" cy="352425"/>
                  <wp:effectExtent l="0" t="0" r="0" b="9525"/>
                  <wp:docPr id="343" name="图片 326" descr="IMG_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26" descr="IMG_595"/>
                          <pic:cNvPicPr>
                            <a:picLocks noChangeAspect="1"/>
                          </pic:cNvPicPr>
                        </pic:nvPicPr>
                        <pic:blipFill>
                          <a:blip r:embed="rId349"/>
                          <a:stretch>
                            <a:fillRect/>
                          </a:stretch>
                        </pic:blipFill>
                        <pic:spPr>
                          <a:xfrm>
                            <a:off x="0" y="0"/>
                            <a:ext cx="590550" cy="3524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尺寸：430*20*230cm(具体按现场情况定制)材质：</w:t>
            </w:r>
            <w:r>
              <w:rPr>
                <w:rFonts w:hint="eastAsia" w:ascii="宋体" w:hAnsi="宋体" w:cs="宋体"/>
                <w:i w:val="0"/>
                <w:iCs w:val="0"/>
                <w:color w:val="000000"/>
                <w:kern w:val="0"/>
                <w:sz w:val="24"/>
                <w:szCs w:val="24"/>
                <w:u w:val="none"/>
                <w:lang w:val="en-US" w:eastAsia="zh-CN" w:bidi="ar"/>
              </w:rPr>
              <w:t>免漆板做框架主体，</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墙面造型1</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38175" cy="342900"/>
                  <wp:effectExtent l="0" t="0" r="9525" b="0"/>
                  <wp:docPr id="344" name="图片 327" descr="IMG_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27" descr="IMG_596"/>
                          <pic:cNvPicPr>
                            <a:picLocks noChangeAspect="1"/>
                          </pic:cNvPicPr>
                        </pic:nvPicPr>
                        <pic:blipFill>
                          <a:blip r:embed="rId350"/>
                          <a:stretch>
                            <a:fillRect/>
                          </a:stretch>
                        </pic:blipFill>
                        <pic:spPr>
                          <a:xfrm>
                            <a:off x="0" y="0"/>
                            <a:ext cx="638175" cy="3429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尺寸：350*30*230cm(具体按现场情况定制)材质：橡木板制作，涂刷优质环保木器清漆，边缘抛圆处理，外表面和内表面以及儿童手指可触及的隐蔽处，均不得有锐利的棱角、毛刺以及小五金部件露出的锐利尖锐。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墙面造型2</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81025" cy="419100"/>
                  <wp:effectExtent l="0" t="0" r="9525" b="0"/>
                  <wp:docPr id="356" name="图片 328" descr="IMG_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28" descr="IMG_597"/>
                          <pic:cNvPicPr>
                            <a:picLocks noChangeAspect="1"/>
                          </pic:cNvPicPr>
                        </pic:nvPicPr>
                        <pic:blipFill>
                          <a:blip r:embed="rId351"/>
                          <a:stretch>
                            <a:fillRect/>
                          </a:stretch>
                        </pic:blipFill>
                        <pic:spPr>
                          <a:xfrm>
                            <a:off x="0" y="0"/>
                            <a:ext cx="581025" cy="4191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尺寸：450*30*230cm(具体按现场情况定制)材质：橡木板制作，涂刷优质环保木器清漆，边缘抛圆处理，外表面和内表面以及儿童手指可触及的隐蔽处，均不得有锐利的棱角、毛刺以及小五金部件露出的锐利尖锐。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80圆台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14400" cy="923925"/>
                  <wp:effectExtent l="0" t="0" r="0" b="9525"/>
                  <wp:docPr id="360" name="图片 329" descr="IMG_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29" descr="IMG_598"/>
                          <pic:cNvPicPr>
                            <a:picLocks noChangeAspect="1"/>
                          </pic:cNvPicPr>
                        </pic:nvPicPr>
                        <pic:blipFill>
                          <a:blip r:embed="rId352"/>
                          <a:stretch>
                            <a:fillRect/>
                          </a:stretch>
                        </pic:blipFill>
                        <pic:spPr>
                          <a:xfrm>
                            <a:off x="0" y="0"/>
                            <a:ext cx="914400" cy="923925"/>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19685</wp:posOffset>
                  </wp:positionV>
                  <wp:extent cx="0" cy="882650"/>
                  <wp:effectExtent l="0" t="0" r="0" b="0"/>
                  <wp:wrapNone/>
                  <wp:docPr id="393" name="图片_300"/>
                  <wp:cNvGraphicFramePr/>
                  <a:graphic xmlns:a="http://schemas.openxmlformats.org/drawingml/2006/main">
                    <a:graphicData uri="http://schemas.openxmlformats.org/drawingml/2006/picture">
                      <pic:pic xmlns:pic="http://schemas.openxmlformats.org/drawingml/2006/picture">
                        <pic:nvPicPr>
                          <pic:cNvPr id="393" name="图片_300"/>
                          <pic:cNvPicPr/>
                        </pic:nvPicPr>
                        <pic:blipFill>
                          <a:blip r:embed="rId353"/>
                          <a:stretch>
                            <a:fillRect/>
                          </a:stretch>
                        </pic:blipFill>
                        <pic:spPr>
                          <a:xfrm>
                            <a:off x="0" y="0"/>
                            <a:ext cx="0" cy="882650"/>
                          </a:xfrm>
                          <a:prstGeom prst="rect">
                            <a:avLst/>
                          </a:prstGeom>
                          <a:noFill/>
                          <a:ln>
                            <a:noFill/>
                          </a:ln>
                        </pic:spPr>
                      </pic:pic>
                    </a:graphicData>
                  </a:graphic>
                </wp:anchor>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材质：实木多层板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桌面尺寸：80直径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高度：49/52/55cm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(三种固定高度，选配一种)</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幼儿凳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38175"/>
                  <wp:effectExtent l="0" t="0" r="0" b="9525"/>
                  <wp:docPr id="371" name="图片 330" descr="IMG_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30" descr="IMG_599"/>
                          <pic:cNvPicPr>
                            <a:picLocks noChangeAspect="1"/>
                          </pic:cNvPicPr>
                        </pic:nvPicPr>
                        <pic:blipFill>
                          <a:blip r:embed="rId354"/>
                          <a:stretch>
                            <a:fillRect/>
                          </a:stretch>
                        </pic:blipFill>
                        <pic:spPr>
                          <a:xfrm>
                            <a:off x="0" y="0"/>
                            <a:ext cx="9525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材质：实木多层板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座高：27cm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包含防滑塑料脚垫</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沙发岛</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386" name="图片 331" descr="IMG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31" descr="IMG_600"/>
                          <pic:cNvPicPr>
                            <a:picLocks noChangeAspect="1"/>
                          </pic:cNvPicPr>
                        </pic:nvPicPr>
                        <pic:blipFill>
                          <a:blip r:embed="rId355"/>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材质：生态板+</w:t>
            </w:r>
            <w:r>
              <w:rPr>
                <w:rFonts w:hint="eastAsia" w:ascii="宋体" w:hAnsi="宋体" w:cs="宋体"/>
                <w:i w:val="0"/>
                <w:iCs w:val="0"/>
                <w:color w:val="000000"/>
                <w:kern w:val="0"/>
                <w:sz w:val="24"/>
                <w:szCs w:val="24"/>
                <w:u w:val="none"/>
                <w:lang w:val="en-US" w:eastAsia="zh-CN" w:bidi="ar"/>
              </w:rPr>
              <w:t>人造革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尺寸：130*80*61cm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可选颜色：咖啡色/蓝/绿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2"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阅读沙发</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885825"/>
                  <wp:effectExtent l="0" t="0" r="0" b="9525"/>
                  <wp:docPr id="398" name="图片 332" descr="IMG_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32" descr="IMG_601"/>
                          <pic:cNvPicPr>
                            <a:picLocks noChangeAspect="1"/>
                          </pic:cNvPicPr>
                        </pic:nvPicPr>
                        <pic:blipFill>
                          <a:blip r:embed="rId356"/>
                          <a:stretch>
                            <a:fillRect/>
                          </a:stretch>
                        </pic:blipFill>
                        <pic:spPr>
                          <a:xfrm>
                            <a:off x="0" y="0"/>
                            <a:ext cx="952500" cy="8858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材质：E0生态板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尺寸：120*32*130cm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可选软包颜色：咖啡色/绿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展示架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85825" cy="1057275"/>
                  <wp:effectExtent l="0" t="0" r="9525" b="9525"/>
                  <wp:docPr id="385" name="图片 333" descr="IMG_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33" descr="IMG_602"/>
                          <pic:cNvPicPr>
                            <a:picLocks noChangeAspect="1"/>
                          </pic:cNvPicPr>
                        </pic:nvPicPr>
                        <pic:blipFill>
                          <a:blip r:embed="rId357"/>
                          <a:stretch>
                            <a:fillRect/>
                          </a:stretch>
                        </pic:blipFill>
                        <pic:spPr>
                          <a:xfrm>
                            <a:off x="0" y="0"/>
                            <a:ext cx="885825" cy="10572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材质：生态板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尺寸：80*30*120cm</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4"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系统图书架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76275" cy="695325"/>
                  <wp:effectExtent l="0" t="0" r="9525" b="9525"/>
                  <wp:docPr id="380" name="图片 334" descr="IMG_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34" descr="IMG_603"/>
                          <pic:cNvPicPr>
                            <a:picLocks noChangeAspect="1"/>
                          </pic:cNvPicPr>
                        </pic:nvPicPr>
                        <pic:blipFill>
                          <a:blip r:embed="rId358"/>
                          <a:stretch>
                            <a:fillRect/>
                          </a:stretch>
                        </pic:blipFill>
                        <pic:spPr>
                          <a:xfrm>
                            <a:off x="0" y="0"/>
                            <a:ext cx="676275" cy="6953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材质：实木多层板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边缘抛圆处理，外表面和内表面以及儿童手指可触及的隐蔽处，均不得有锐利的棱角、毛刺以及小五金部件露出的锐利尖锐。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尺寸：64*30*57cm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7"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知识海洋教学毯</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399" name="图片 335" descr="IMG_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35" descr="IMG_604"/>
                          <pic:cNvPicPr>
                            <a:picLocks noChangeAspect="1"/>
                          </pic:cNvPicPr>
                        </pic:nvPicPr>
                        <pic:blipFill>
                          <a:blip r:embed="rId359"/>
                          <a:stretch>
                            <a:fillRect/>
                          </a:stretch>
                        </pic:blipFill>
                        <pic:spPr>
                          <a:xfrm>
                            <a:off x="0" y="0"/>
                            <a:ext cx="952500" cy="619125"/>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810260</wp:posOffset>
                  </wp:positionV>
                  <wp:extent cx="0" cy="366395"/>
                  <wp:effectExtent l="0" t="0" r="0" b="0"/>
                  <wp:wrapNone/>
                  <wp:docPr id="382" name="图片_311"/>
                  <wp:cNvGraphicFramePr/>
                  <a:graphic xmlns:a="http://schemas.openxmlformats.org/drawingml/2006/main">
                    <a:graphicData uri="http://schemas.openxmlformats.org/drawingml/2006/picture">
                      <pic:pic xmlns:pic="http://schemas.openxmlformats.org/drawingml/2006/picture">
                        <pic:nvPicPr>
                          <pic:cNvPr id="382" name="图片_311"/>
                          <pic:cNvPicPr/>
                        </pic:nvPicPr>
                        <pic:blipFill>
                          <a:blip r:embed="rId360"/>
                          <a:stretch>
                            <a:fillRect/>
                          </a:stretch>
                        </pic:blipFill>
                        <pic:spPr>
                          <a:xfrm>
                            <a:off x="0" y="0"/>
                            <a:ext cx="0" cy="366395"/>
                          </a:xfrm>
                          <a:prstGeom prst="rect">
                            <a:avLst/>
                          </a:prstGeom>
                          <a:noFill/>
                          <a:ln>
                            <a:noFill/>
                          </a:ln>
                        </pic:spPr>
                      </pic:pic>
                    </a:graphicData>
                  </a:graphic>
                </wp:anchor>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材质：尼龙</w:t>
            </w:r>
            <w:r>
              <w:rPr>
                <w:rFonts w:hint="eastAsia" w:ascii="宋体" w:hAnsi="宋体" w:cs="宋体"/>
                <w:i w:val="0"/>
                <w:iCs w:val="0"/>
                <w:color w:val="000000"/>
                <w:kern w:val="0"/>
                <w:sz w:val="24"/>
                <w:szCs w:val="24"/>
                <w:u w:val="none"/>
                <w:lang w:val="en-US" w:eastAsia="zh-CN" w:bidi="ar"/>
              </w:rPr>
              <w:t>+绒布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尺寸：300*200cm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厚度：0.7cm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移动书架B</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76300" cy="581025"/>
                  <wp:effectExtent l="0" t="0" r="0" b="9525"/>
                  <wp:docPr id="400" name="图片 336" descr="IMG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336" descr="IMG_605"/>
                          <pic:cNvPicPr>
                            <a:picLocks noChangeAspect="1"/>
                          </pic:cNvPicPr>
                        </pic:nvPicPr>
                        <pic:blipFill>
                          <a:blip r:embed="rId361"/>
                          <a:stretch>
                            <a:fillRect/>
                          </a:stretch>
                        </pic:blipFill>
                        <pic:spPr>
                          <a:xfrm>
                            <a:off x="0" y="0"/>
                            <a:ext cx="876300" cy="5810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材质：生态板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尺寸：66*55*45cm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含带静音带刹车万向轮</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7"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单人沙发</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590550"/>
                  <wp:effectExtent l="0" t="0" r="0" b="0"/>
                  <wp:docPr id="394" name="图片 337" descr="IMG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37" descr="IMG_606"/>
                          <pic:cNvPicPr>
                            <a:picLocks noChangeAspect="1"/>
                          </pic:cNvPicPr>
                        </pic:nvPicPr>
                        <pic:blipFill>
                          <a:blip r:embed="rId362"/>
                          <a:stretch>
                            <a:fillRect/>
                          </a:stretch>
                        </pic:blipFill>
                        <pic:spPr>
                          <a:xfrm>
                            <a:off x="0" y="0"/>
                            <a:ext cx="723900" cy="5905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cs="宋体"/>
                <w:i w:val="0"/>
                <w:iCs w:val="0"/>
                <w:color w:val="000000"/>
                <w:kern w:val="0"/>
                <w:sz w:val="24"/>
                <w:szCs w:val="24"/>
                <w:u w:val="none"/>
                <w:lang w:val="en-US" w:eastAsia="zh-CN" w:bidi="ar"/>
              </w:rPr>
              <w:t>人造皮革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尺寸：62*46*51cm</w:t>
            </w:r>
            <w:r>
              <w:rPr>
                <w:rFonts w:hint="eastAsia" w:ascii="宋体" w:hAnsi="宋体" w:cs="宋体"/>
                <w:i w:val="0"/>
                <w:iCs w:val="0"/>
                <w:color w:val="000000"/>
                <w:kern w:val="0"/>
                <w:sz w:val="24"/>
                <w:szCs w:val="24"/>
                <w:u w:val="none"/>
                <w:lang w:val="en-US" w:eastAsia="zh-CN" w:bidi="ar"/>
              </w:rPr>
              <w:t>，框架主体为实木，优质海绵填充，表面人造皮革覆盖</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双人沙发</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561975"/>
                  <wp:effectExtent l="0" t="0" r="0" b="9525"/>
                  <wp:docPr id="397" name="图片 338" descr="IMG_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38" descr="IMG_607"/>
                          <pic:cNvPicPr>
                            <a:picLocks noChangeAspect="1"/>
                          </pic:cNvPicPr>
                        </pic:nvPicPr>
                        <pic:blipFill>
                          <a:blip r:embed="rId363"/>
                          <a:stretch>
                            <a:fillRect/>
                          </a:stretch>
                        </pic:blipFill>
                        <pic:spPr>
                          <a:xfrm>
                            <a:off x="0" y="0"/>
                            <a:ext cx="952500" cy="5619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w:t>
            </w:r>
            <w:r>
              <w:rPr>
                <w:rFonts w:hint="eastAsia" w:ascii="宋体" w:hAnsi="宋体" w:cs="宋体"/>
                <w:i w:val="0"/>
                <w:iCs w:val="0"/>
                <w:color w:val="000000"/>
                <w:kern w:val="0"/>
                <w:sz w:val="24"/>
                <w:szCs w:val="24"/>
                <w:u w:val="none"/>
                <w:lang w:val="en-US" w:eastAsia="zh-CN" w:bidi="ar"/>
              </w:rPr>
              <w:t>人造皮革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尺寸：96*46*51cm</w:t>
            </w:r>
            <w:r>
              <w:rPr>
                <w:rFonts w:hint="eastAsia" w:ascii="宋体" w:hAnsi="宋体" w:cs="宋体"/>
                <w:i w:val="0"/>
                <w:iCs w:val="0"/>
                <w:color w:val="000000"/>
                <w:kern w:val="0"/>
                <w:sz w:val="24"/>
                <w:szCs w:val="24"/>
                <w:u w:val="none"/>
                <w:lang w:val="en-US" w:eastAsia="zh-CN" w:bidi="ar"/>
              </w:rPr>
              <w:t>，框架主体为实木，优质海绵填充，表面人造皮革覆盖</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老虎书架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42975" cy="828675"/>
                  <wp:effectExtent l="0" t="0" r="9525" b="9525"/>
                  <wp:docPr id="369" name="图片 339" descr="IMG_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39" descr="IMG_608"/>
                          <pic:cNvPicPr>
                            <a:picLocks noChangeAspect="1"/>
                          </pic:cNvPicPr>
                        </pic:nvPicPr>
                        <pic:blipFill>
                          <a:blip r:embed="rId364"/>
                          <a:stretch>
                            <a:fillRect/>
                          </a:stretch>
                        </pic:blipFill>
                        <pic:spPr>
                          <a:xfrm>
                            <a:off x="0" y="0"/>
                            <a:ext cx="942975" cy="8286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材质生态板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尺寸：60*73*66cm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含带静音带刹车万向轮</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6"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展示书架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14400" cy="942975"/>
                  <wp:effectExtent l="0" t="0" r="0" b="9525"/>
                  <wp:docPr id="392" name="图片 340" descr="IMG_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40" descr="IMG_609"/>
                          <pic:cNvPicPr>
                            <a:picLocks noChangeAspect="1"/>
                          </pic:cNvPicPr>
                        </pic:nvPicPr>
                        <pic:blipFill>
                          <a:blip r:embed="rId365"/>
                          <a:stretch>
                            <a:fillRect/>
                          </a:stretch>
                        </pic:blipFill>
                        <pic:spPr>
                          <a:xfrm>
                            <a:off x="0" y="0"/>
                            <a:ext cx="914400" cy="9429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材质：生态板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尺寸：80*30*81cm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花间蝶舞教学毯</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523875"/>
                  <wp:effectExtent l="0" t="0" r="0" b="9525"/>
                  <wp:docPr id="370" name="图片 341" descr="IMG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41" descr="IMG_610"/>
                          <pic:cNvPicPr>
                            <a:picLocks noChangeAspect="1"/>
                          </pic:cNvPicPr>
                        </pic:nvPicPr>
                        <pic:blipFill>
                          <a:blip r:embed="rId366"/>
                          <a:stretch>
                            <a:fillRect/>
                          </a:stretch>
                        </pic:blipFill>
                        <pic:spPr>
                          <a:xfrm>
                            <a:off x="0" y="0"/>
                            <a:ext cx="952500" cy="523875"/>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810260</wp:posOffset>
                  </wp:positionV>
                  <wp:extent cx="0" cy="366395"/>
                  <wp:effectExtent l="0" t="0" r="0" b="0"/>
                  <wp:wrapNone/>
                  <wp:docPr id="381" name="图片_301"/>
                  <wp:cNvGraphicFramePr/>
                  <a:graphic xmlns:a="http://schemas.openxmlformats.org/drawingml/2006/main">
                    <a:graphicData uri="http://schemas.openxmlformats.org/drawingml/2006/picture">
                      <pic:pic xmlns:pic="http://schemas.openxmlformats.org/drawingml/2006/picture">
                        <pic:nvPicPr>
                          <pic:cNvPr id="381" name="图片_301"/>
                          <pic:cNvPicPr/>
                        </pic:nvPicPr>
                        <pic:blipFill>
                          <a:blip r:embed="rId367"/>
                          <a:stretch>
                            <a:fillRect/>
                          </a:stretch>
                        </pic:blipFill>
                        <pic:spPr>
                          <a:xfrm>
                            <a:off x="0" y="0"/>
                            <a:ext cx="0" cy="36639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852170</wp:posOffset>
                  </wp:positionV>
                  <wp:extent cx="0" cy="408940"/>
                  <wp:effectExtent l="0" t="0" r="0" b="0"/>
                  <wp:wrapNone/>
                  <wp:docPr id="377" name="图片_318"/>
                  <wp:cNvGraphicFramePr/>
                  <a:graphic xmlns:a="http://schemas.openxmlformats.org/drawingml/2006/main">
                    <a:graphicData uri="http://schemas.openxmlformats.org/drawingml/2006/picture">
                      <pic:pic xmlns:pic="http://schemas.openxmlformats.org/drawingml/2006/picture">
                        <pic:nvPicPr>
                          <pic:cNvPr id="377" name="图片_318"/>
                          <pic:cNvPicPr/>
                        </pic:nvPicPr>
                        <pic:blipFill>
                          <a:blip r:embed="rId368"/>
                          <a:stretch>
                            <a:fillRect/>
                          </a:stretch>
                        </pic:blipFill>
                        <pic:spPr>
                          <a:xfrm>
                            <a:off x="0" y="0"/>
                            <a:ext cx="0" cy="408940"/>
                          </a:xfrm>
                          <a:prstGeom prst="rect">
                            <a:avLst/>
                          </a:prstGeom>
                          <a:noFill/>
                          <a:ln>
                            <a:noFill/>
                          </a:ln>
                        </pic:spPr>
                      </pic:pic>
                    </a:graphicData>
                  </a:graphic>
                </wp:anchor>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材质：尼龙</w:t>
            </w:r>
            <w:r>
              <w:rPr>
                <w:rFonts w:hint="eastAsia" w:ascii="宋体" w:hAnsi="宋体" w:cs="宋体"/>
                <w:i w:val="0"/>
                <w:iCs w:val="0"/>
                <w:color w:val="000000"/>
                <w:kern w:val="0"/>
                <w:sz w:val="24"/>
                <w:szCs w:val="24"/>
                <w:u w:val="none"/>
                <w:lang w:val="en-US" w:eastAsia="zh-CN" w:bidi="ar"/>
              </w:rPr>
              <w:t>+绒布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尺寸：300*200cm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厚度：0.7cm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环形沙发岛</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66750"/>
                  <wp:effectExtent l="0" t="0" r="0" b="0"/>
                  <wp:docPr id="383" name="图片 342" descr="IMG_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42" descr="IMG_611"/>
                          <pic:cNvPicPr>
                            <a:picLocks noChangeAspect="1"/>
                          </pic:cNvPicPr>
                        </pic:nvPicPr>
                        <pic:blipFill>
                          <a:blip r:embed="rId369"/>
                          <a:stretch>
                            <a:fillRect/>
                          </a:stretch>
                        </pic:blipFill>
                        <pic:spPr>
                          <a:xfrm>
                            <a:off x="0" y="0"/>
                            <a:ext cx="952500" cy="666750"/>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1091565</wp:posOffset>
                  </wp:positionV>
                  <wp:extent cx="0" cy="542925"/>
                  <wp:effectExtent l="0" t="0" r="0" b="0"/>
                  <wp:wrapNone/>
                  <wp:docPr id="384" name="图片_320"/>
                  <wp:cNvGraphicFramePr/>
                  <a:graphic xmlns:a="http://schemas.openxmlformats.org/drawingml/2006/main">
                    <a:graphicData uri="http://schemas.openxmlformats.org/drawingml/2006/picture">
                      <pic:pic xmlns:pic="http://schemas.openxmlformats.org/drawingml/2006/picture">
                        <pic:nvPicPr>
                          <pic:cNvPr id="384" name="图片_320"/>
                          <pic:cNvPicPr/>
                        </pic:nvPicPr>
                        <pic:blipFill>
                          <a:blip r:embed="rId370"/>
                          <a:stretch>
                            <a:fillRect/>
                          </a:stretch>
                        </pic:blipFill>
                        <pic:spPr>
                          <a:xfrm>
                            <a:off x="0" y="0"/>
                            <a:ext cx="0" cy="542925"/>
                          </a:xfrm>
                          <a:prstGeom prst="rect">
                            <a:avLst/>
                          </a:prstGeom>
                          <a:noFill/>
                          <a:ln>
                            <a:noFill/>
                          </a:ln>
                        </pic:spPr>
                      </pic:pic>
                    </a:graphicData>
                  </a:graphic>
                </wp:anchor>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材质：实木多层板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尺寸：120*120*67cm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鲸鱼彩色圆凳组合</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476250"/>
                  <wp:effectExtent l="0" t="0" r="0" b="0"/>
                  <wp:docPr id="374" name="图片 343" descr="IMG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43" descr="IMG_612"/>
                          <pic:cNvPicPr>
                            <a:picLocks noChangeAspect="1"/>
                          </pic:cNvPicPr>
                        </pic:nvPicPr>
                        <pic:blipFill>
                          <a:blip r:embed="rId371"/>
                          <a:stretch>
                            <a:fillRect/>
                          </a:stretch>
                        </pic:blipFill>
                        <pic:spPr>
                          <a:xfrm>
                            <a:off x="0" y="0"/>
                            <a:ext cx="952500" cy="4762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材质：实木+高回弹海绵+绒布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单个尺寸：40*40*32cm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颜色：粉/深绿/浅绿/蓝/黄色</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树叶圆形教学毯</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876300"/>
                  <wp:effectExtent l="0" t="0" r="0" b="0"/>
                  <wp:docPr id="379" name="图片 344" descr="IMG_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44" descr="IMG_613"/>
                          <pic:cNvPicPr>
                            <a:picLocks noChangeAspect="1"/>
                          </pic:cNvPicPr>
                        </pic:nvPicPr>
                        <pic:blipFill>
                          <a:blip r:embed="rId372"/>
                          <a:stretch>
                            <a:fillRect/>
                          </a:stretch>
                        </pic:blipFill>
                        <pic:spPr>
                          <a:xfrm>
                            <a:off x="0" y="0"/>
                            <a:ext cx="952500" cy="876300"/>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187960</wp:posOffset>
                  </wp:positionV>
                  <wp:extent cx="0" cy="697865"/>
                  <wp:effectExtent l="0" t="0" r="0" b="0"/>
                  <wp:wrapNone/>
                  <wp:docPr id="387" name="图片_305"/>
                  <wp:cNvGraphicFramePr/>
                  <a:graphic xmlns:a="http://schemas.openxmlformats.org/drawingml/2006/main">
                    <a:graphicData uri="http://schemas.openxmlformats.org/drawingml/2006/picture">
                      <pic:pic xmlns:pic="http://schemas.openxmlformats.org/drawingml/2006/picture">
                        <pic:nvPicPr>
                          <pic:cNvPr id="387" name="图片_305"/>
                          <pic:cNvPicPr/>
                        </pic:nvPicPr>
                        <pic:blipFill>
                          <a:blip r:embed="rId373"/>
                          <a:stretch>
                            <a:fillRect/>
                          </a:stretch>
                        </pic:blipFill>
                        <pic:spPr>
                          <a:xfrm>
                            <a:off x="0" y="0"/>
                            <a:ext cx="0" cy="697865"/>
                          </a:xfrm>
                          <a:prstGeom prst="rect">
                            <a:avLst/>
                          </a:prstGeom>
                          <a:noFill/>
                          <a:ln>
                            <a:noFill/>
                          </a:ln>
                        </pic:spPr>
                      </pic:pic>
                    </a:graphicData>
                  </a:graphic>
                </wp:anchor>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材质：尼龙</w:t>
            </w:r>
            <w:r>
              <w:rPr>
                <w:rFonts w:hint="eastAsia" w:ascii="宋体" w:hAnsi="宋体" w:cs="宋体"/>
                <w:i w:val="0"/>
                <w:iCs w:val="0"/>
                <w:color w:val="000000"/>
                <w:kern w:val="0"/>
                <w:sz w:val="24"/>
                <w:szCs w:val="24"/>
                <w:u w:val="none"/>
                <w:lang w:val="en-US" w:eastAsia="zh-CN" w:bidi="ar"/>
              </w:rPr>
              <w:t>+绒布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尺寸：直径200cm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厚度：0.7cm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立式图书架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85825" cy="923925"/>
                  <wp:effectExtent l="0" t="0" r="9525" b="9525"/>
                  <wp:docPr id="388" name="图片 345" descr="IMG_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45" descr="IMG_614"/>
                          <pic:cNvPicPr>
                            <a:picLocks noChangeAspect="1"/>
                          </pic:cNvPicPr>
                        </pic:nvPicPr>
                        <pic:blipFill>
                          <a:blip r:embed="rId374"/>
                          <a:stretch>
                            <a:fillRect/>
                          </a:stretch>
                        </pic:blipFill>
                        <pic:spPr>
                          <a:xfrm>
                            <a:off x="0" y="0"/>
                            <a:ext cx="885825" cy="9239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材质：实木多层板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尺寸：84*30*85cm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企鹅书架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85825" cy="781050"/>
                  <wp:effectExtent l="0" t="0" r="9525" b="0"/>
                  <wp:docPr id="372" name="图片 346" descr="IMG_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46" descr="IMG_615"/>
                          <pic:cNvPicPr>
                            <a:picLocks noChangeAspect="1"/>
                          </pic:cNvPicPr>
                        </pic:nvPicPr>
                        <pic:blipFill>
                          <a:blip r:embed="rId375"/>
                          <a:stretch>
                            <a:fillRect/>
                          </a:stretch>
                        </pic:blipFill>
                        <pic:spPr>
                          <a:xfrm>
                            <a:off x="0" y="0"/>
                            <a:ext cx="885825" cy="781050"/>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764540</wp:posOffset>
                  </wp:positionV>
                  <wp:extent cx="0" cy="460375"/>
                  <wp:effectExtent l="0" t="0" r="0" b="0"/>
                  <wp:wrapNone/>
                  <wp:docPr id="373" name="图片_303"/>
                  <wp:cNvGraphicFramePr/>
                  <a:graphic xmlns:a="http://schemas.openxmlformats.org/drawingml/2006/main">
                    <a:graphicData uri="http://schemas.openxmlformats.org/drawingml/2006/picture">
                      <pic:pic xmlns:pic="http://schemas.openxmlformats.org/drawingml/2006/picture">
                        <pic:nvPicPr>
                          <pic:cNvPr id="373" name="图片_303"/>
                          <pic:cNvPicPr/>
                        </pic:nvPicPr>
                        <pic:blipFill>
                          <a:blip r:embed="rId376"/>
                          <a:stretch>
                            <a:fillRect/>
                          </a:stretch>
                        </pic:blipFill>
                        <pic:spPr>
                          <a:xfrm>
                            <a:off x="0" y="0"/>
                            <a:ext cx="0" cy="4603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974725</wp:posOffset>
                  </wp:positionV>
                  <wp:extent cx="0" cy="464185"/>
                  <wp:effectExtent l="0" t="0" r="0" b="0"/>
                  <wp:wrapNone/>
                  <wp:docPr id="389" name="图片_302"/>
                  <wp:cNvGraphicFramePr/>
                  <a:graphic xmlns:a="http://schemas.openxmlformats.org/drawingml/2006/main">
                    <a:graphicData uri="http://schemas.openxmlformats.org/drawingml/2006/picture">
                      <pic:pic xmlns:pic="http://schemas.openxmlformats.org/drawingml/2006/picture">
                        <pic:nvPicPr>
                          <pic:cNvPr id="389" name="图片_302"/>
                          <pic:cNvPicPr/>
                        </pic:nvPicPr>
                        <pic:blipFill>
                          <a:blip r:embed="rId377"/>
                          <a:stretch>
                            <a:fillRect/>
                          </a:stretch>
                        </pic:blipFill>
                        <pic:spPr>
                          <a:xfrm>
                            <a:off x="0" y="0"/>
                            <a:ext cx="0" cy="464185"/>
                          </a:xfrm>
                          <a:prstGeom prst="rect">
                            <a:avLst/>
                          </a:prstGeom>
                          <a:noFill/>
                          <a:ln>
                            <a:noFill/>
                          </a:ln>
                        </pic:spPr>
                      </pic:pic>
                    </a:graphicData>
                  </a:graphic>
                </wp:anchor>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材质：生态板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尺寸：60*73*66cm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含带静音带刹车万向轮</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单人沙发</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28650" cy="628650"/>
                  <wp:effectExtent l="0" t="0" r="0" b="0"/>
                  <wp:docPr id="375" name="图片 347" descr="IMG_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47" descr="IMG_616"/>
                          <pic:cNvPicPr>
                            <a:picLocks noChangeAspect="1"/>
                          </pic:cNvPicPr>
                        </pic:nvPicPr>
                        <pic:blipFill>
                          <a:blip r:embed="rId378"/>
                          <a:stretch>
                            <a:fillRect/>
                          </a:stretch>
                        </pic:blipFill>
                        <pic:spPr>
                          <a:xfrm>
                            <a:off x="0" y="0"/>
                            <a:ext cx="62865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材质：实木多层板+PU</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尺寸：44*46*51cm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可选颜色：绿/桔/蓝</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双人沙发</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28650"/>
                  <wp:effectExtent l="0" t="0" r="0" b="0"/>
                  <wp:docPr id="390" name="图片 348" descr="IMG_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48" descr="IMG_617"/>
                          <pic:cNvPicPr>
                            <a:picLocks noChangeAspect="1"/>
                          </pic:cNvPicPr>
                        </pic:nvPicPr>
                        <pic:blipFill>
                          <a:blip r:embed="rId379"/>
                          <a:stretch>
                            <a:fillRect/>
                          </a:stretch>
                        </pic:blipFill>
                        <pic:spPr>
                          <a:xfrm>
                            <a:off x="0" y="0"/>
                            <a:ext cx="952500" cy="628650"/>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917575</wp:posOffset>
                  </wp:positionV>
                  <wp:extent cx="635" cy="0"/>
                  <wp:effectExtent l="0" t="0" r="0" b="0"/>
                  <wp:wrapNone/>
                  <wp:docPr id="391" name="图片_27"/>
                  <wp:cNvGraphicFramePr/>
                  <a:graphic xmlns:a="http://schemas.openxmlformats.org/drawingml/2006/main">
                    <a:graphicData uri="http://schemas.openxmlformats.org/drawingml/2006/picture">
                      <pic:pic xmlns:pic="http://schemas.openxmlformats.org/drawingml/2006/picture">
                        <pic:nvPicPr>
                          <pic:cNvPr id="391" name="图片_27"/>
                          <pic:cNvPicPr/>
                        </pic:nvPicPr>
                        <pic:blipFill>
                          <a:blip r:embed="rId380"/>
                          <a:stretch>
                            <a:fillRect/>
                          </a:stretch>
                        </pic:blipFill>
                        <pic:spPr>
                          <a:xfrm>
                            <a:off x="0" y="0"/>
                            <a:ext cx="635" cy="0"/>
                          </a:xfrm>
                          <a:prstGeom prst="rect">
                            <a:avLst/>
                          </a:prstGeom>
                          <a:noFill/>
                          <a:ln>
                            <a:noFill/>
                          </a:ln>
                        </pic:spPr>
                      </pic:pic>
                    </a:graphicData>
                  </a:graphic>
                </wp:anchor>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材质：实木多层板+PU</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尺寸：91*46*51cm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可选颜色：绿/桔/蓝</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4"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美式茶几</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28675" cy="514350"/>
                  <wp:effectExtent l="0" t="0" r="9525" b="0"/>
                  <wp:docPr id="378" name="图片 349" descr="IMG_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49" descr="IMG_618"/>
                          <pic:cNvPicPr>
                            <a:picLocks noChangeAspect="1"/>
                          </pic:cNvPicPr>
                        </pic:nvPicPr>
                        <pic:blipFill>
                          <a:blip r:embed="rId381"/>
                          <a:stretch>
                            <a:fillRect/>
                          </a:stretch>
                        </pic:blipFill>
                        <pic:spPr>
                          <a:xfrm>
                            <a:off x="0" y="0"/>
                            <a:ext cx="828675" cy="5143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材质：实木多层板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尺寸：60*40*29cm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2"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收纳图书架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66775" cy="914400"/>
                  <wp:effectExtent l="0" t="0" r="9525" b="0"/>
                  <wp:docPr id="376" name="图片 350" descr="IMG_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50" descr="IMG_619"/>
                          <pic:cNvPicPr>
                            <a:picLocks noChangeAspect="1"/>
                          </pic:cNvPicPr>
                        </pic:nvPicPr>
                        <pic:blipFill>
                          <a:blip r:embed="rId382"/>
                          <a:stretch>
                            <a:fillRect/>
                          </a:stretch>
                        </pic:blipFill>
                        <pic:spPr>
                          <a:xfrm>
                            <a:off x="0" y="0"/>
                            <a:ext cx="866775" cy="9144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材质：实木多层板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边缘</w:t>
            </w:r>
            <w:r>
              <w:rPr>
                <w:rFonts w:hint="eastAsia" w:ascii="宋体" w:hAnsi="宋体" w:cs="宋体"/>
                <w:i w:val="0"/>
                <w:iCs w:val="0"/>
                <w:color w:val="000000"/>
                <w:kern w:val="0"/>
                <w:sz w:val="24"/>
                <w:szCs w:val="24"/>
                <w:u w:val="none"/>
                <w:lang w:val="en-US" w:eastAsia="zh-CN" w:bidi="ar"/>
              </w:rPr>
              <w:t>封边处理</w:t>
            </w:r>
            <w:r>
              <w:rPr>
                <w:rFonts w:hint="eastAsia" w:ascii="宋体" w:hAnsi="宋体" w:eastAsia="宋体" w:cs="宋体"/>
                <w:i w:val="0"/>
                <w:iCs w:val="0"/>
                <w:color w:val="000000"/>
                <w:kern w:val="0"/>
                <w:sz w:val="24"/>
                <w:szCs w:val="24"/>
                <w:u w:val="none"/>
                <w:lang w:val="en-US" w:eastAsia="zh-CN" w:bidi="ar"/>
              </w:rPr>
              <w:t>，外表面和内表面以及儿童手指可触及的隐蔽处，均不得有锐利的棱角、毛刺以及小五金部件露出的锐利尖锐。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尺寸：84*30*85cm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0735"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科学发现室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产品名称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产品图片</w:t>
            </w:r>
          </w:p>
        </w:tc>
        <w:tc>
          <w:tcPr>
            <w:tcW w:w="4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参数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光影乐高墙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76275"/>
                  <wp:effectExtent l="0" t="0" r="0" b="9525"/>
                  <wp:docPr id="395" name="图片 351" descr="IMG_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51" descr="IMG_620"/>
                          <pic:cNvPicPr>
                            <a:picLocks noChangeAspect="1"/>
                          </pic:cNvPicPr>
                        </pic:nvPicPr>
                        <pic:blipFill>
                          <a:blip r:embed="rId383"/>
                          <a:stretch>
                            <a:fillRect/>
                          </a:stretch>
                        </pic:blipFill>
                        <pic:spPr>
                          <a:xfrm>
                            <a:off x="0" y="0"/>
                            <a:ext cx="952500" cy="6762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5500*3000mm(具体按现场情况定制)；材质：</w:t>
            </w:r>
            <w:r>
              <w:rPr>
                <w:rFonts w:hint="eastAsia" w:ascii="宋体" w:hAnsi="宋体" w:eastAsia="宋体" w:cs="宋体"/>
                <w:i w:val="0"/>
                <w:iCs w:val="0"/>
                <w:color w:val="000000"/>
                <w:kern w:val="0"/>
                <w:sz w:val="22"/>
                <w:szCs w:val="22"/>
                <w:u w:val="none"/>
                <w:lang w:val="en-US" w:eastAsia="zh-CN" w:bidi="ar"/>
              </w:rPr>
              <w:t>免漆板，板材厚度2cm</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6"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荧光黑板</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396" name="图片 352" descr="IMG_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52" descr="IMG_621"/>
                          <pic:cNvPicPr>
                            <a:picLocks noChangeAspect="1"/>
                          </pic:cNvPicPr>
                        </pic:nvPicPr>
                        <pic:blipFill>
                          <a:blip r:embed="rId384"/>
                          <a:stretch>
                            <a:fillRect/>
                          </a:stretch>
                        </pic:blipFill>
                        <pic:spPr>
                          <a:xfrm>
                            <a:off x="0" y="0"/>
                            <a:ext cx="838200" cy="666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1200*3000mm(具体按现场情况定制)；材质：</w:t>
            </w:r>
            <w:r>
              <w:rPr>
                <w:rFonts w:hint="eastAsia" w:ascii="宋体" w:hAnsi="宋体" w:eastAsia="宋体" w:cs="宋体"/>
                <w:i w:val="0"/>
                <w:iCs w:val="0"/>
                <w:color w:val="000000"/>
                <w:kern w:val="0"/>
                <w:sz w:val="22"/>
                <w:szCs w:val="22"/>
                <w:u w:val="none"/>
                <w:lang w:val="en-US" w:eastAsia="zh-CN" w:bidi="ar"/>
              </w:rPr>
              <w:t>免漆板，板材厚度2cm</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镜面</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47725" cy="657225"/>
                  <wp:effectExtent l="0" t="0" r="9525" b="9525"/>
                  <wp:docPr id="431" name="图片 353" descr="IMG_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353" descr="IMG_622"/>
                          <pic:cNvPicPr>
                            <a:picLocks noChangeAspect="1"/>
                          </pic:cNvPicPr>
                        </pic:nvPicPr>
                        <pic:blipFill>
                          <a:blip r:embed="rId385"/>
                          <a:stretch>
                            <a:fillRect/>
                          </a:stretch>
                        </pic:blipFill>
                        <pic:spPr>
                          <a:xfrm>
                            <a:off x="0" y="0"/>
                            <a:ext cx="847725" cy="6572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2140*3000mm(具体按现场情况定制)；材质：</w:t>
            </w:r>
            <w:r>
              <w:rPr>
                <w:rFonts w:hint="eastAsia" w:ascii="宋体" w:hAnsi="宋体" w:eastAsia="宋体" w:cs="宋体"/>
                <w:i w:val="0"/>
                <w:iCs w:val="0"/>
                <w:color w:val="000000"/>
                <w:kern w:val="0"/>
                <w:sz w:val="22"/>
                <w:szCs w:val="22"/>
                <w:u w:val="none"/>
                <w:lang w:val="en-US" w:eastAsia="zh-CN" w:bidi="ar"/>
              </w:rPr>
              <w:t>免漆板，板材厚度2cm，亚克力镜面板</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发光球</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742950"/>
                  <wp:effectExtent l="0" t="0" r="0" b="0"/>
                  <wp:docPr id="432" name="图片 354" descr="IMG_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354" descr="IMG_623"/>
                          <pic:cNvPicPr>
                            <a:picLocks noChangeAspect="1"/>
                          </pic:cNvPicPr>
                        </pic:nvPicPr>
                        <pic:blipFill>
                          <a:blip r:embed="rId386"/>
                          <a:stretch>
                            <a:fillRect/>
                          </a:stretch>
                        </pic:blipFill>
                        <pic:spPr>
                          <a:xfrm>
                            <a:off x="0" y="0"/>
                            <a:ext cx="952500" cy="7429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400*800mm(具体按现场情况定制)；材质：</w:t>
            </w:r>
            <w:r>
              <w:rPr>
                <w:rFonts w:hint="eastAsia" w:ascii="宋体" w:hAnsi="宋体" w:eastAsia="宋体" w:cs="宋体"/>
                <w:i w:val="0"/>
                <w:iCs w:val="0"/>
                <w:color w:val="000000"/>
                <w:kern w:val="0"/>
                <w:sz w:val="22"/>
                <w:szCs w:val="22"/>
                <w:u w:val="none"/>
                <w:lang w:val="en-US" w:eastAsia="zh-CN" w:bidi="ar"/>
              </w:rPr>
              <w:t>橡胶木，表面清漆覆盖</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欢乐玩水道具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42975" cy="781050"/>
                  <wp:effectExtent l="0" t="0" r="9525" b="0"/>
                  <wp:docPr id="409" name="图片 355" descr="IMG_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355" descr="IMG_624"/>
                          <pic:cNvPicPr>
                            <a:picLocks noChangeAspect="1"/>
                          </pic:cNvPicPr>
                        </pic:nvPicPr>
                        <pic:blipFill>
                          <a:blip r:embed="rId387"/>
                          <a:stretch>
                            <a:fillRect/>
                          </a:stretch>
                        </pic:blipFill>
                        <pic:spPr>
                          <a:xfrm>
                            <a:off x="0" y="0"/>
                            <a:ext cx="942975" cy="7810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2000*850mm(具体按现场情况定制)；材质：</w:t>
            </w:r>
            <w:r>
              <w:rPr>
                <w:rFonts w:hint="eastAsia" w:ascii="宋体" w:hAnsi="宋体" w:eastAsia="宋体" w:cs="宋体"/>
                <w:i w:val="0"/>
                <w:iCs w:val="0"/>
                <w:color w:val="000000"/>
                <w:kern w:val="0"/>
                <w:sz w:val="22"/>
                <w:szCs w:val="22"/>
                <w:u w:val="none"/>
                <w:lang w:val="en-US" w:eastAsia="zh-CN" w:bidi="ar"/>
              </w:rPr>
              <w:t>免漆板，板材厚度2cm</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攀爬道具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714375"/>
                  <wp:effectExtent l="0" t="0" r="0" b="9525"/>
                  <wp:docPr id="428" name="图片 356" descr="IMG_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356" descr="IMG_625"/>
                          <pic:cNvPicPr>
                            <a:picLocks noChangeAspect="1"/>
                          </pic:cNvPicPr>
                        </pic:nvPicPr>
                        <pic:blipFill>
                          <a:blip r:embed="rId388"/>
                          <a:stretch>
                            <a:fillRect/>
                          </a:stretch>
                        </pic:blipFill>
                        <pic:spPr>
                          <a:xfrm>
                            <a:off x="0" y="0"/>
                            <a:ext cx="838200" cy="7143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700*350*1200mm(具体按现场情况定制)；材质：</w:t>
            </w:r>
            <w:r>
              <w:rPr>
                <w:rFonts w:hint="eastAsia" w:ascii="宋体" w:hAnsi="宋体" w:eastAsia="宋体" w:cs="宋体"/>
                <w:i w:val="0"/>
                <w:iCs w:val="0"/>
                <w:color w:val="000000"/>
                <w:kern w:val="0"/>
                <w:sz w:val="22"/>
                <w:szCs w:val="22"/>
                <w:u w:val="none"/>
                <w:lang w:val="en-US" w:eastAsia="zh-CN" w:bidi="ar"/>
              </w:rPr>
              <w:t>免漆板，板材厚度2cm</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造型墙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95325"/>
                  <wp:effectExtent l="0" t="0" r="0" b="9525"/>
                  <wp:docPr id="427" name="图片 357" descr="IMG_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357" descr="IMG_626"/>
                          <pic:cNvPicPr>
                            <a:picLocks noChangeAspect="1"/>
                          </pic:cNvPicPr>
                        </pic:nvPicPr>
                        <pic:blipFill>
                          <a:blip r:embed="rId389"/>
                          <a:stretch>
                            <a:fillRect/>
                          </a:stretch>
                        </pic:blipFill>
                        <pic:spPr>
                          <a:xfrm>
                            <a:off x="0" y="0"/>
                            <a:ext cx="952500" cy="6953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6300*3000mm(具体按现场情况定制)；材质：</w:t>
            </w:r>
            <w:r>
              <w:rPr>
                <w:rFonts w:hint="eastAsia" w:ascii="宋体" w:hAnsi="宋体" w:eastAsia="宋体" w:cs="宋体"/>
                <w:i w:val="0"/>
                <w:iCs w:val="0"/>
                <w:color w:val="000000"/>
                <w:kern w:val="0"/>
                <w:sz w:val="22"/>
                <w:szCs w:val="22"/>
                <w:u w:val="none"/>
                <w:lang w:val="en-US" w:eastAsia="zh-CN" w:bidi="ar"/>
              </w:rPr>
              <w:t>免漆板，板材厚度2cm</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星球灯</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28675" cy="695325"/>
                  <wp:effectExtent l="0" t="0" r="9525" b="9525"/>
                  <wp:docPr id="410" name="图片 358" descr="IMG_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358" descr="IMG_627"/>
                          <pic:cNvPicPr>
                            <a:picLocks noChangeAspect="1"/>
                          </pic:cNvPicPr>
                        </pic:nvPicPr>
                        <pic:blipFill>
                          <a:blip r:embed="rId390"/>
                          <a:stretch>
                            <a:fillRect/>
                          </a:stretch>
                        </pic:blipFill>
                        <pic:spPr>
                          <a:xfrm>
                            <a:off x="0" y="0"/>
                            <a:ext cx="828675" cy="6953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w:t>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0cm</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水套件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514350"/>
                  <wp:effectExtent l="0" t="0" r="0" b="0"/>
                  <wp:docPr id="419" name="图片 359" descr="IMG_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359" descr="IMG_628"/>
                          <pic:cNvPicPr>
                            <a:picLocks noChangeAspect="1"/>
                          </pic:cNvPicPr>
                        </pic:nvPicPr>
                        <pic:blipFill>
                          <a:blip r:embed="rId391"/>
                          <a:stretch>
                            <a:fillRect/>
                          </a:stretch>
                        </pic:blipFill>
                        <pic:spPr>
                          <a:xfrm>
                            <a:off x="0" y="0"/>
                            <a:ext cx="952500" cy="5143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材质：ABS，PC，pp等塑料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含有：1个镊子，1个滴管，1个带盖烧瓶，1个烧杯，1副安全眼镜，1个漏斗，3个带盖离心管和1个配套支架。</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水实验材料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581025"/>
                  <wp:effectExtent l="0" t="0" r="0" b="9525"/>
                  <wp:docPr id="406" name="图片 360" descr="IMG_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360" descr="IMG_629"/>
                          <pic:cNvPicPr>
                            <a:picLocks noChangeAspect="1"/>
                          </pic:cNvPicPr>
                        </pic:nvPicPr>
                        <pic:blipFill>
                          <a:blip r:embed="rId392"/>
                          <a:stretch>
                            <a:fillRect/>
                          </a:stretch>
                        </pic:blipFill>
                        <pic:spPr>
                          <a:xfrm>
                            <a:off x="0" y="0"/>
                            <a:ext cx="952500" cy="5810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规格：食用色素三色，六个培养皿、小苏打、量勺、碘酒10毫升、vc片</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材质：工程塑料，色素，碘酒</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空气动力小车</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42975" cy="933450"/>
                  <wp:effectExtent l="0" t="0" r="9525" b="0"/>
                  <wp:docPr id="403" name="图片 361" descr="IMG_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361" descr="IMG_630"/>
                          <pic:cNvPicPr>
                            <a:picLocks noChangeAspect="1"/>
                          </pic:cNvPicPr>
                        </pic:nvPicPr>
                        <pic:blipFill>
                          <a:blip r:embed="rId393"/>
                          <a:stretch>
                            <a:fillRect/>
                          </a:stretch>
                        </pic:blipFill>
                        <pic:spPr>
                          <a:xfrm>
                            <a:off x="0" y="0"/>
                            <a:ext cx="942975" cy="9334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规格：20*10*15cm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沉浮实验套装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28675" cy="762000"/>
                  <wp:effectExtent l="0" t="0" r="9525" b="0"/>
                  <wp:docPr id="404" name="图片 362" descr="IMG_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362" descr="IMG_631"/>
                          <pic:cNvPicPr>
                            <a:picLocks noChangeAspect="1"/>
                          </pic:cNvPicPr>
                        </pic:nvPicPr>
                        <pic:blipFill>
                          <a:blip r:embed="rId394"/>
                          <a:stretch>
                            <a:fillRect/>
                          </a:stretch>
                        </pic:blipFill>
                        <pic:spPr>
                          <a:xfrm>
                            <a:off x="0" y="0"/>
                            <a:ext cx="828675" cy="7620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w:t>
            </w:r>
            <w:r>
              <w:rPr>
                <w:rFonts w:hint="eastAsia" w:ascii="宋体" w:hAnsi="宋体" w:eastAsia="宋体" w:cs="宋体"/>
                <w:i w:val="0"/>
                <w:iCs w:val="0"/>
                <w:color w:val="000000"/>
                <w:kern w:val="0"/>
                <w:sz w:val="24"/>
                <w:szCs w:val="24"/>
                <w:u w:val="none"/>
                <w:lang w:val="en-US" w:eastAsia="zh-CN" w:bidi="ar"/>
              </w:rPr>
              <w:t>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规格：30*30mm，重量分别为22.5G，7.7G，29.6G,颜色分为红、黄、绿；用于观察同体积不同质量的正方体的浮、沉现象。</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水漂</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266700"/>
                  <wp:effectExtent l="0" t="0" r="0" b="0"/>
                  <wp:docPr id="420" name="图片 363" descr="IMG_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363" descr="IMG_632"/>
                          <pic:cNvPicPr>
                            <a:picLocks noChangeAspect="1"/>
                          </pic:cNvPicPr>
                        </pic:nvPicPr>
                        <pic:blipFill>
                          <a:blip r:embed="rId395"/>
                          <a:stretch>
                            <a:fillRect/>
                          </a:stretch>
                        </pic:blipFill>
                        <pic:spPr>
                          <a:xfrm>
                            <a:off x="0" y="0"/>
                            <a:ext cx="952500" cy="266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工程塑料，橡胶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尺寸：长度130mm；让儿童探究水浮力相关知识。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搅拌棒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76200"/>
                  <wp:effectExtent l="0" t="0" r="0" b="0"/>
                  <wp:docPr id="401" name="图片 364" descr="IMG_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364" descr="IMG_633"/>
                          <pic:cNvPicPr>
                            <a:picLocks noChangeAspect="1"/>
                          </pic:cNvPicPr>
                        </pic:nvPicPr>
                        <pic:blipFill>
                          <a:blip r:embed="rId396"/>
                          <a:stretch>
                            <a:fillRect/>
                          </a:stretch>
                        </pic:blipFill>
                        <pic:spPr>
                          <a:xfrm>
                            <a:off x="0" y="0"/>
                            <a:ext cx="952500" cy="762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材质：加厚玻璃；</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尺寸：长度200mm；结实耐用，耐高温强，耐腐蚀强。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烧杯（小号）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819150"/>
                  <wp:effectExtent l="0" t="0" r="0" b="0"/>
                  <wp:docPr id="429" name="图片 365" descr="IMG_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365" descr="IMG_634"/>
                          <pic:cNvPicPr>
                            <a:picLocks noChangeAspect="1"/>
                          </pic:cNvPicPr>
                        </pic:nvPicPr>
                        <pic:blipFill>
                          <a:blip r:embed="rId397"/>
                          <a:stretch>
                            <a:fillRect/>
                          </a:stretch>
                        </pic:blipFill>
                        <pic:spPr>
                          <a:xfrm>
                            <a:off x="0" y="0"/>
                            <a:ext cx="952500" cy="8191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尺寸：100*80mm；配合水的相关实验使用。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7"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水槽</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42975" cy="962025"/>
                  <wp:effectExtent l="0" t="0" r="9525" b="9525"/>
                  <wp:docPr id="402" name="图片 366" descr="IMG_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366" descr="IMG_635"/>
                          <pic:cNvPicPr>
                            <a:picLocks noChangeAspect="1"/>
                          </pic:cNvPicPr>
                        </pic:nvPicPr>
                        <pic:blipFill>
                          <a:blip r:embed="rId398"/>
                          <a:stretch>
                            <a:fillRect/>
                          </a:stretch>
                        </pic:blipFill>
                        <pic:spPr>
                          <a:xfrm>
                            <a:off x="0" y="0"/>
                            <a:ext cx="942975" cy="9620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w:t>
            </w:r>
            <w:r>
              <w:rPr>
                <w:rFonts w:hint="eastAsia" w:ascii="宋体" w:hAnsi="宋体" w:eastAsia="宋体" w:cs="宋体"/>
                <w:i w:val="0"/>
                <w:iCs w:val="0"/>
                <w:color w:val="000000"/>
                <w:kern w:val="0"/>
                <w:sz w:val="24"/>
                <w:szCs w:val="24"/>
                <w:u w:val="none"/>
                <w:lang w:val="en-US" w:eastAsia="zh-CN" w:bidi="ar"/>
              </w:rPr>
              <w:t>塑料高度透明；</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规格：高200mm，直径230mm；专用排水口设计，配合探究沉浮实验使用。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器材箱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285750"/>
                  <wp:effectExtent l="0" t="0" r="0" b="0"/>
                  <wp:docPr id="417" name="图片 367" descr="IMG_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367" descr="IMG_636"/>
                          <pic:cNvPicPr>
                            <a:picLocks noChangeAspect="1"/>
                          </pic:cNvPicPr>
                        </pic:nvPicPr>
                        <pic:blipFill>
                          <a:blip r:embed="rId399"/>
                          <a:stretch>
                            <a:fillRect/>
                          </a:stretch>
                        </pic:blipFill>
                        <pic:spPr>
                          <a:xfrm>
                            <a:off x="0" y="0"/>
                            <a:ext cx="952500" cy="285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外箱体为塑料材质</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规格44.5*43.5*19㎝，抽屉式设计，箱内垫珍珠棉凹槽，收纳便捷，外贴PP亮膜材质。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电学套件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28650"/>
                  <wp:effectExtent l="0" t="0" r="0" b="0"/>
                  <wp:docPr id="405" name="图片 368" descr="IMG_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368" descr="IMG_637"/>
                          <pic:cNvPicPr>
                            <a:picLocks noChangeAspect="1"/>
                          </pic:cNvPicPr>
                        </pic:nvPicPr>
                        <pic:blipFill>
                          <a:blip r:embed="rId400"/>
                          <a:stretch>
                            <a:fillRect/>
                          </a:stretch>
                        </pic:blipFill>
                        <pic:spPr>
                          <a:xfrm>
                            <a:off x="0" y="0"/>
                            <a:ext cx="95250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材质：工程</w:t>
            </w:r>
            <w:r>
              <w:rPr>
                <w:rFonts w:hint="eastAsia" w:ascii="宋体" w:hAnsi="宋体" w:eastAsia="宋体" w:cs="宋体"/>
                <w:i w:val="0"/>
                <w:iCs w:val="0"/>
                <w:color w:val="000000"/>
                <w:kern w:val="0"/>
                <w:sz w:val="24"/>
                <w:szCs w:val="24"/>
                <w:u w:val="none"/>
                <w:lang w:val="en-US" w:eastAsia="zh-CN" w:bidi="ar"/>
              </w:rPr>
              <w:t>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内含1号导线3个，2号导线8个，3号导线3个，4号导线3个，5号导线和6号导线各1个，按压开关2个，开关1个，触摸板1个，簧片开关1个，灯1个，弹簧电线1个，磁铁1块，电机轴帽1个，发动机轴1个，备用导线壳4个（1号2号各两个），星星灯1个，小熊音箱1个，电机1个，声音控制开关1个，手摇机1个，迷宫1组，电池盒1个，三合一面板1个，收音机面板1个，集成放大面板1个，天线1根，风扇1个，底板1个。可完成如：电灯开关，风扇，点亮LED灯等120种试验。</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磁力套装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95325"/>
                  <wp:effectExtent l="0" t="0" r="0" b="9525"/>
                  <wp:docPr id="421" name="图片 369" descr="IMG_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369" descr="IMG_638"/>
                          <pic:cNvPicPr>
                            <a:picLocks noChangeAspect="1"/>
                          </pic:cNvPicPr>
                        </pic:nvPicPr>
                        <pic:blipFill>
                          <a:blip r:embed="rId401"/>
                          <a:stretch>
                            <a:fillRect/>
                          </a:stretch>
                        </pic:blipFill>
                        <pic:spPr>
                          <a:xfrm>
                            <a:off x="0" y="0"/>
                            <a:ext cx="952500" cy="6953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w:t>
            </w:r>
            <w:r>
              <w:rPr>
                <w:rFonts w:hint="eastAsia" w:ascii="宋体" w:hAnsi="宋体" w:eastAsia="宋体" w:cs="宋体"/>
                <w:i w:val="0"/>
                <w:iCs w:val="0"/>
                <w:color w:val="000000"/>
                <w:kern w:val="0"/>
                <w:sz w:val="24"/>
                <w:szCs w:val="24"/>
                <w:u w:val="none"/>
                <w:lang w:val="en-US" w:eastAsia="zh-CN" w:bidi="ar"/>
              </w:rPr>
              <w:t>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底座为10孔凹槽式设计，便于收纳，器材含0-20cm塑料刻度尺1把、直径3.5cm环形磁铁8块，长度为14.8cm手柄式条形磁铁2块，高11.5cm磁悬浮底座支架一个,高8cm的人物造型磁铁2个，10*6*3.5cm磁铁小车2个，9.5*6.5cm透明铁粉盒2个。</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电磁世界器材箱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285750"/>
                  <wp:effectExtent l="0" t="0" r="0" b="0"/>
                  <wp:docPr id="407" name="图片 370" descr="IMG_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370" descr="IMG_639"/>
                          <pic:cNvPicPr>
                            <a:picLocks noChangeAspect="1"/>
                          </pic:cNvPicPr>
                        </pic:nvPicPr>
                        <pic:blipFill>
                          <a:blip r:embed="rId402"/>
                          <a:stretch>
                            <a:fillRect/>
                          </a:stretch>
                        </pic:blipFill>
                        <pic:spPr>
                          <a:xfrm>
                            <a:off x="0" y="0"/>
                            <a:ext cx="952500" cy="285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外箱体为塑料材质</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规格44.5*43.5*19㎝，抽屉式设计，箱内垫珍珠棉凹槽，收纳便捷，外贴PP亮膜材质。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弹簧秤</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266700"/>
                  <wp:effectExtent l="0" t="0" r="0" b="0"/>
                  <wp:docPr id="408" name="图片 371" descr="IMG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371" descr="IMG_640"/>
                          <pic:cNvPicPr>
                            <a:picLocks noChangeAspect="1"/>
                          </pic:cNvPicPr>
                        </pic:nvPicPr>
                        <pic:blipFill>
                          <a:blip r:embed="rId403"/>
                          <a:stretch>
                            <a:fillRect/>
                          </a:stretch>
                        </pic:blipFill>
                        <pic:spPr>
                          <a:xfrm>
                            <a:off x="0" y="0"/>
                            <a:ext cx="952500" cy="2667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规格：20*1.5cm圆筒测力计，单位标注为牛顿和克 。</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材质：工程塑料+弹簧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重量积木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428625"/>
                  <wp:effectExtent l="0" t="0" r="0" b="9525"/>
                  <wp:docPr id="430" name="图片 372" descr="IMG_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372" descr="IMG_641"/>
                          <pic:cNvPicPr>
                            <a:picLocks noChangeAspect="1"/>
                          </pic:cNvPicPr>
                        </pic:nvPicPr>
                        <pic:blipFill>
                          <a:blip r:embed="rId404"/>
                          <a:stretch>
                            <a:fillRect/>
                          </a:stretch>
                        </pic:blipFill>
                        <pic:spPr>
                          <a:xfrm>
                            <a:off x="0" y="0"/>
                            <a:ext cx="952500" cy="4286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材质：胶木</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重量：1.1KG/套。三角形状，尺寸：   蓝色重量：33.8克，橙色重量：59.6克，黑色重量：79克，绿色重量：99.9克，红色重量：119.1克，棕色重量：130.4克。</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青蛙成长史</w:t>
            </w:r>
            <w:r>
              <w:rPr>
                <w:rFonts w:hint="eastAsia" w:ascii="宋体" w:hAnsi="宋体" w:eastAsia="宋体" w:cs="宋体"/>
                <w:b/>
                <w:bCs/>
                <w:i w:val="0"/>
                <w:iCs w:val="0"/>
                <w:color w:val="000000"/>
                <w:kern w:val="0"/>
                <w:sz w:val="24"/>
                <w:szCs w:val="24"/>
                <w:u w:val="none"/>
                <w:lang w:val="en-US" w:eastAsia="zh-CN" w:bidi="ar"/>
              </w:rPr>
              <w:t>（提供样品）</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33425" cy="704850"/>
                  <wp:effectExtent l="0" t="0" r="9525" b="0"/>
                  <wp:docPr id="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1"/>
                          <pic:cNvPicPr>
                            <a:picLocks noChangeAspect="1"/>
                          </pic:cNvPicPr>
                        </pic:nvPicPr>
                        <pic:blipFill>
                          <a:blip r:embed="rId405"/>
                          <a:stretch>
                            <a:fillRect/>
                          </a:stretch>
                        </pic:blipFill>
                        <pic:spPr>
                          <a:xfrm>
                            <a:off x="0" y="0"/>
                            <a:ext cx="733425" cy="704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尺寸：60*60cm；</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材质：桦木夹板，树脂标本，倒圆角工艺，无毛刺不伤手。幼儿可以通过表本来了解蝌蚪到青蛙的成长过程。</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28650"/>
                  <wp:effectExtent l="0" t="0" r="0" b="0"/>
                  <wp:docPr id="411" name="图片 373" descr="IMG_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373" descr="IMG_642"/>
                          <pic:cNvPicPr>
                            <a:picLocks noChangeAspect="1"/>
                          </pic:cNvPicPr>
                        </pic:nvPicPr>
                        <pic:blipFill>
                          <a:blip r:embed="rId406"/>
                          <a:stretch>
                            <a:fillRect/>
                          </a:stretch>
                        </pic:blipFill>
                        <pic:spPr>
                          <a:xfrm>
                            <a:off x="0" y="0"/>
                            <a:ext cx="95250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尺寸：12.5x39cm，0.5升摇臂天平臂长31cm，提篮尺寸：11.5x11.5cm，天平提篮有100ml刻度标记，底座尺寸：11.5x11.5cm。由坚硬、可洗的的材料制成，正常的课堂使用可持续多年。天平敏感度高，可精确到1克，即使物品偏离中心位置，天平也会给出精准的读数。让幼儿在摆弄中观察了解天平的组成部分，培养探究精神，理解天平两端“量”的对应关系，初步感知平衡概念。</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重物</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57225" cy="438150"/>
                  <wp:effectExtent l="0" t="0" r="9525" b="0"/>
                  <wp:docPr id="424" name="图片 374" descr="IMG_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374" descr="IMG_643"/>
                          <pic:cNvPicPr>
                            <a:picLocks noChangeAspect="1"/>
                          </pic:cNvPicPr>
                        </pic:nvPicPr>
                        <pic:blipFill>
                          <a:blip r:embed="rId407"/>
                          <a:stretch>
                            <a:fillRect/>
                          </a:stretch>
                        </pic:blipFill>
                        <pic:spPr>
                          <a:xfrm>
                            <a:off x="0" y="0"/>
                            <a:ext cx="657225" cy="4381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产品尺寸:3x3cm.零件分为红、蓝、黄、绿四种颜色。</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滑坡小车</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609600"/>
                  <wp:effectExtent l="0" t="0" r="0" b="0"/>
                  <wp:docPr id="412" name="图片 375" descr="IMG_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375" descr="IMG_644"/>
                          <pic:cNvPicPr>
                            <a:picLocks noChangeAspect="1"/>
                          </pic:cNvPicPr>
                        </pic:nvPicPr>
                        <pic:blipFill>
                          <a:blip r:embed="rId408"/>
                          <a:stretch>
                            <a:fillRect/>
                          </a:stretch>
                        </pic:blipFill>
                        <pic:spPr>
                          <a:xfrm>
                            <a:off x="0" y="0"/>
                            <a:ext cx="85725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小车由车体、车轮、车轴、挂钩组成，小车上部有一个槽口可放置物体。</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机械套件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581025"/>
                  <wp:effectExtent l="0" t="0" r="0" b="9525"/>
                  <wp:docPr id="415" name="图片 376" descr="IMG_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376" descr="IMG_645"/>
                          <pic:cNvPicPr>
                            <a:picLocks noChangeAspect="1"/>
                          </pic:cNvPicPr>
                        </pic:nvPicPr>
                        <pic:blipFill>
                          <a:blip r:embed="rId409"/>
                          <a:stretch>
                            <a:fillRect/>
                          </a:stretch>
                        </pic:blipFill>
                        <pic:spPr>
                          <a:xfrm>
                            <a:off x="0" y="0"/>
                            <a:ext cx="952500" cy="5810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尺寸：440mm*340mm*160mm；内含杆、轴、齿轮等98个颗粒；工艺技术精湛，采用德国先进技术、精密度高、咬合度高、耐磨损、可操作性强；用于研究机械相关知识。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滑轮重物</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52450" cy="619125"/>
                  <wp:effectExtent l="0" t="0" r="0" b="0"/>
                  <wp:docPr id="413" name="图片 377" descr="IMG_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377" descr="IMG_646"/>
                          <pic:cNvPicPr>
                            <a:picLocks noChangeAspect="1"/>
                          </pic:cNvPicPr>
                        </pic:nvPicPr>
                        <pic:blipFill>
                          <a:blip r:embed="rId410"/>
                          <a:stretch>
                            <a:fillRect/>
                          </a:stretch>
                        </pic:blipFill>
                        <pic:spPr>
                          <a:xfrm>
                            <a:off x="0" y="0"/>
                            <a:ext cx="55245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沙袋内部纯铁砂颗粒灌装，沙袋五金件：防锈</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规格：0.3KG。</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器材箱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285750"/>
                  <wp:effectExtent l="0" t="0" r="0" b="0"/>
                  <wp:docPr id="414" name="图片 378" descr="IMG_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378" descr="IMG_647"/>
                          <pic:cNvPicPr>
                            <a:picLocks noChangeAspect="1"/>
                          </pic:cNvPicPr>
                        </pic:nvPicPr>
                        <pic:blipFill>
                          <a:blip r:embed="rId411"/>
                          <a:stretch>
                            <a:fillRect/>
                          </a:stretch>
                        </pic:blipFill>
                        <pic:spPr>
                          <a:xfrm>
                            <a:off x="0" y="0"/>
                            <a:ext cx="952500" cy="285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材质：外箱体为塑料材质</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规格44.5*43.5*19㎝，抽屉式设计，箱内垫珍珠棉凹槽，收纳便捷，外贴PP亮膜材质。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光学套件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752475"/>
                  <wp:effectExtent l="0" t="0" r="0" b="9525"/>
                  <wp:docPr id="416" name="图片 379" descr="IMG_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379" descr="IMG_648"/>
                          <pic:cNvPicPr>
                            <a:picLocks noChangeAspect="1"/>
                          </pic:cNvPicPr>
                        </pic:nvPicPr>
                        <pic:blipFill>
                          <a:blip r:embed="rId412"/>
                          <a:stretch>
                            <a:fillRect/>
                          </a:stretch>
                        </pic:blipFill>
                        <pic:spPr>
                          <a:xfrm>
                            <a:off x="0" y="0"/>
                            <a:ext cx="952500" cy="7524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材质：工程塑料，拼插式设计</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含29个组件：长度8.7cm，直径3.6cm的蓝色镜筒，10.8cm*4cm*1.7cm的红色连接块；14.6cm*10.2cm*4.5cm紫色底座；15.7cm长，直径2.8cm的三棱镜；直径为3.8cm和2.1cm的绿色连接件以及光学镜片和多种异形组件，可以组装成万花筒、望远镜、显微镜等多种简易光学仪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七合一透镜</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38175"/>
                  <wp:effectExtent l="0" t="0" r="0" b="0"/>
                  <wp:docPr id="418" name="图片 380" descr="IMG_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380" descr="IMG_649"/>
                          <pic:cNvPicPr>
                            <a:picLocks noChangeAspect="1"/>
                          </pic:cNvPicPr>
                        </pic:nvPicPr>
                        <pic:blipFill>
                          <a:blip r:embed="rId413"/>
                          <a:stretch>
                            <a:fillRect/>
                          </a:stretch>
                        </pic:blipFill>
                        <pic:spPr>
                          <a:xfrm>
                            <a:off x="0" y="0"/>
                            <a:ext cx="9525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：榉木框架+亚克力彩色玻璃</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产品规格：10x10cm，红、黄、蓝、绿四色积木，双面平面境1块、曲面镜一块、双面放大镜一块。</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音筒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714375"/>
                  <wp:effectExtent l="0" t="0" r="0" b="9525"/>
                  <wp:docPr id="425" name="图片 381" descr="IMG_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381" descr="IMG_650"/>
                          <pic:cNvPicPr>
                            <a:picLocks noChangeAspect="1"/>
                          </pic:cNvPicPr>
                        </pic:nvPicPr>
                        <pic:blipFill>
                          <a:blip r:embed="rId414"/>
                          <a:stretch>
                            <a:fillRect/>
                          </a:stretch>
                        </pic:blipFill>
                        <pic:spPr>
                          <a:xfrm>
                            <a:off x="0" y="0"/>
                            <a:ext cx="952500" cy="7143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材质：榉木+水性漆</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内含两组颜色不同的6个木质圆筒（长度：96mm），2个木质收纳盒（尺寸：130*95*70mm）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放大镜</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38175" cy="600075"/>
                  <wp:effectExtent l="0" t="0" r="9525" b="9525"/>
                  <wp:docPr id="422" name="图片 382" descr="IMG_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382" descr="IMG_651"/>
                          <pic:cNvPicPr>
                            <a:picLocks noChangeAspect="1"/>
                          </pic:cNvPicPr>
                        </pic:nvPicPr>
                        <pic:blipFill>
                          <a:blip r:embed="rId415"/>
                          <a:stretch>
                            <a:fillRect/>
                          </a:stretch>
                        </pic:blipFill>
                        <pic:spPr>
                          <a:xfrm>
                            <a:off x="0" y="0"/>
                            <a:ext cx="638175"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0528" behindDoc="0" locked="0" layoutInCell="1" allowOverlap="1">
                  <wp:simplePos x="0" y="0"/>
                  <wp:positionH relativeFrom="column">
                    <wp:posOffset>2576830</wp:posOffset>
                  </wp:positionH>
                  <wp:positionV relativeFrom="paragraph">
                    <wp:posOffset>0</wp:posOffset>
                  </wp:positionV>
                  <wp:extent cx="6350" cy="124460"/>
                  <wp:effectExtent l="0" t="0" r="12700" b="8890"/>
                  <wp:wrapNone/>
                  <wp:docPr id="426" name="图片_87"/>
                  <wp:cNvGraphicFramePr/>
                  <a:graphic xmlns:a="http://schemas.openxmlformats.org/drawingml/2006/main">
                    <a:graphicData uri="http://schemas.openxmlformats.org/drawingml/2006/picture">
                      <pic:pic xmlns:pic="http://schemas.openxmlformats.org/drawingml/2006/picture">
                        <pic:nvPicPr>
                          <pic:cNvPr id="426" name="图片_87"/>
                          <pic:cNvPicPr/>
                        </pic:nvPicPr>
                        <pic:blipFill>
                          <a:blip r:embed="rId416"/>
                          <a:stretch>
                            <a:fillRect/>
                          </a:stretch>
                        </pic:blipFill>
                        <pic:spPr>
                          <a:xfrm>
                            <a:off x="0" y="0"/>
                            <a:ext cx="6350" cy="1244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1552" behindDoc="0" locked="0" layoutInCell="1" allowOverlap="1">
                  <wp:simplePos x="0" y="0"/>
                  <wp:positionH relativeFrom="column">
                    <wp:posOffset>2576830</wp:posOffset>
                  </wp:positionH>
                  <wp:positionV relativeFrom="paragraph">
                    <wp:posOffset>0</wp:posOffset>
                  </wp:positionV>
                  <wp:extent cx="6350" cy="124460"/>
                  <wp:effectExtent l="0" t="0" r="12700" b="8890"/>
                  <wp:wrapNone/>
                  <wp:docPr id="423" name="图片_73"/>
                  <wp:cNvGraphicFramePr/>
                  <a:graphic xmlns:a="http://schemas.openxmlformats.org/drawingml/2006/main">
                    <a:graphicData uri="http://schemas.openxmlformats.org/drawingml/2006/picture">
                      <pic:pic xmlns:pic="http://schemas.openxmlformats.org/drawingml/2006/picture">
                        <pic:nvPicPr>
                          <pic:cNvPr id="423" name="图片_73"/>
                          <pic:cNvPicPr/>
                        </pic:nvPicPr>
                        <pic:blipFill>
                          <a:blip r:embed="rId416"/>
                          <a:stretch>
                            <a:fillRect/>
                          </a:stretch>
                        </pic:blipFill>
                        <pic:spPr>
                          <a:xfrm>
                            <a:off x="0" y="0"/>
                            <a:ext cx="6350" cy="124460"/>
                          </a:xfrm>
                          <a:prstGeom prst="rect">
                            <a:avLst/>
                          </a:prstGeom>
                          <a:noFill/>
                          <a:ln>
                            <a:noFill/>
                          </a:ln>
                        </pic:spPr>
                      </pic:pic>
                    </a:graphicData>
                  </a:graphic>
                </wp:anchor>
              </w:drawing>
            </w: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全树脂</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手柄长度9cm，镜片外径11cm，内径9cm，镜内嵌入直径2cm的4倍放大镜一个，清晰，光学指标准确，橡胶防滑手柄设计。</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7"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鼓膜模型</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453" name="图片 383" descr="IMG_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383" descr="IMG_652"/>
                          <pic:cNvPicPr>
                            <a:picLocks noChangeAspect="1"/>
                          </pic:cNvPicPr>
                        </pic:nvPicPr>
                        <pic:blipFill>
                          <a:blip r:embed="rId417"/>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w:t>
            </w:r>
            <w:r>
              <w:rPr>
                <w:rFonts w:hint="eastAsia" w:ascii="宋体" w:hAnsi="宋体" w:eastAsia="宋体" w:cs="宋体"/>
                <w:i w:val="0"/>
                <w:iCs w:val="0"/>
                <w:color w:val="000000"/>
                <w:kern w:val="0"/>
                <w:sz w:val="24"/>
                <w:szCs w:val="24"/>
                <w:u w:val="none"/>
                <w:lang w:val="en-US" w:eastAsia="zh-CN" w:bidi="ar"/>
              </w:rPr>
              <w:t>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规格：13*8*8cm；模拟耳廓和鼓膜的构造，观察声音引发鼓膜模型振动的现象。</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雨声器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460" name="图片 384" descr="IMG_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384" descr="IMG_653"/>
                          <pic:cNvPicPr>
                            <a:picLocks noChangeAspect="1"/>
                          </pic:cNvPicPr>
                        </pic:nvPicPr>
                        <pic:blipFill>
                          <a:blip r:embed="rId418"/>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材料：</w:t>
            </w:r>
            <w:r>
              <w:rPr>
                <w:rFonts w:hint="eastAsia" w:ascii="宋体" w:hAnsi="宋体" w:cs="宋体"/>
                <w:i w:val="0"/>
                <w:iCs w:val="0"/>
                <w:color w:val="000000"/>
                <w:kern w:val="0"/>
                <w:sz w:val="24"/>
                <w:szCs w:val="24"/>
                <w:u w:val="none"/>
                <w:lang w:val="en-US" w:eastAsia="zh-CN" w:bidi="ar"/>
              </w:rPr>
              <w:t>工程</w:t>
            </w:r>
            <w:r>
              <w:rPr>
                <w:rFonts w:hint="eastAsia" w:ascii="宋体" w:hAnsi="宋体" w:eastAsia="宋体" w:cs="宋体"/>
                <w:i w:val="0"/>
                <w:iCs w:val="0"/>
                <w:color w:val="000000"/>
                <w:kern w:val="0"/>
                <w:sz w:val="24"/>
                <w:szCs w:val="24"/>
                <w:u w:val="none"/>
                <w:lang w:val="en-US" w:eastAsia="zh-CN" w:bidi="ar"/>
              </w:rPr>
              <w:t>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规格：20*5cm；内置彩色小球，来回滑动的发出的声音，可以模仿下雨的沙沙声，内设阻碍装置，让发出的声音更清脆；用于训练视觉和听觉。</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器材箱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285750"/>
                  <wp:effectExtent l="0" t="0" r="0" b="0"/>
                  <wp:docPr id="457" name="图片 385" descr="IMG_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385" descr="IMG_654"/>
                          <pic:cNvPicPr>
                            <a:picLocks noChangeAspect="1"/>
                          </pic:cNvPicPr>
                        </pic:nvPicPr>
                        <pic:blipFill>
                          <a:blip r:embed="rId419"/>
                          <a:stretch>
                            <a:fillRect/>
                          </a:stretch>
                        </pic:blipFill>
                        <pic:spPr>
                          <a:xfrm>
                            <a:off x="0" y="0"/>
                            <a:ext cx="952500" cy="285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材质：外箱体为塑料材质</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规格44.5*43.5*19㎝，抽屉式设计，箱内垫珍珠棉凹槽，收纳便捷，外贴PP亮膜材质。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草地上的食物链</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923925"/>
                  <wp:effectExtent l="0" t="0" r="0" b="9525"/>
                  <wp:docPr id="455" name="图片 386" descr="IMG_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386" descr="IMG_655"/>
                          <pic:cNvPicPr>
                            <a:picLocks noChangeAspect="1"/>
                          </pic:cNvPicPr>
                        </pic:nvPicPr>
                        <pic:blipFill>
                          <a:blip r:embed="rId420"/>
                          <a:stretch>
                            <a:fillRect/>
                          </a:stretch>
                        </pic:blipFill>
                        <pic:spPr>
                          <a:xfrm>
                            <a:off x="0" y="0"/>
                            <a:ext cx="723900" cy="9239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有4块包埋表标本组成，三种规格：小块2块尺寸：2.7x4.3x1.5cm，中号1块：3.3x6.0x1.8cm，大块1块尺寸：7.4x7.4x1.8cm，2个小号放大镜，直径2.7cm，高6.0cm。标本为透明晶体，可以360度观察，选用高透明度有机高分子树脂材质，包含：蝗虫、青蛙、蜘蛛、蜻蜓四种。</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材质：工程塑料+树脂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会保护自己的动物标本</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933450"/>
                  <wp:effectExtent l="0" t="0" r="0" b="0"/>
                  <wp:docPr id="439" name="图片 387" descr="IMG_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387" descr="IMG_656"/>
                          <pic:cNvPicPr>
                            <a:picLocks noChangeAspect="1"/>
                          </pic:cNvPicPr>
                        </pic:nvPicPr>
                        <pic:blipFill>
                          <a:blip r:embed="rId421"/>
                          <a:stretch>
                            <a:fillRect/>
                          </a:stretch>
                        </pic:blipFill>
                        <pic:spPr>
                          <a:xfrm>
                            <a:off x="0" y="0"/>
                            <a:ext cx="723900" cy="9334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有5块包埋表标本组成，两种规格：小块3块尺寸：2.7x4.3x1.5cm，大块2块尺寸：4.0x7.2x2.0cm，2个小号放大镜，直径2.7cm，高6.0cm。标本为透明晶体，可以360度观察，选用高透明度有机高分子树脂材质，含：金龟子，花蜊，荔蝽，招潮蟹，蝗虫。</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材质：工程塑料+树脂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9"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青蛙成长标本</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42950" cy="990600"/>
                  <wp:effectExtent l="0" t="0" r="0" b="0"/>
                  <wp:docPr id="435" name="图片 388" descr="IMG_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388" descr="IMG_657"/>
                          <pic:cNvPicPr>
                            <a:picLocks noChangeAspect="1"/>
                          </pic:cNvPicPr>
                        </pic:nvPicPr>
                        <pic:blipFill>
                          <a:blip r:embed="rId422"/>
                          <a:stretch>
                            <a:fillRect/>
                          </a:stretch>
                        </pic:blipFill>
                        <pic:spPr>
                          <a:xfrm>
                            <a:off x="0" y="0"/>
                            <a:ext cx="742950" cy="990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规格：有6块包埋表标本组成，规格：直径4.5cm，放大镜1个，直径：4cm 高9cm，标本为透明晶体，可以360度观察，选用高透明度有机高分子树脂材料，安全系数可达食品安全级别，记录了青蛙从卵到成虫的6个阶段。</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材质：工程塑料+树脂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蚕成长标本</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14375" cy="952500"/>
                  <wp:effectExtent l="0" t="0" r="9525" b="0"/>
                  <wp:docPr id="448" name="图片 389" descr="IMG_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389" descr="IMG_658"/>
                          <pic:cNvPicPr>
                            <a:picLocks noChangeAspect="1"/>
                          </pic:cNvPicPr>
                        </pic:nvPicPr>
                        <pic:blipFill>
                          <a:blip r:embed="rId423"/>
                          <a:stretch>
                            <a:fillRect/>
                          </a:stretch>
                        </pic:blipFill>
                        <pic:spPr>
                          <a:xfrm>
                            <a:off x="0" y="0"/>
                            <a:ext cx="714375" cy="9525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有5块包埋表标本组成，两种规格：小块3块尺寸：2.7x4.3x1.5cm，大块2块尺寸：4.0x7.2x2.0cm，2个小号放大镜，直径2.7cm，高6.0cm。标本为透明晶体，可以360度观察，选用高透明度有机高分子树脂材料，安全系数可达食品安全级别，记录了蚕宝宝从虫卵，幼虫，蚕茧，蚕蛹，蛾，各个阶段的生态体征。</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材质：工程塑料+树脂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千奇百怪的叶子标本</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962025"/>
                  <wp:effectExtent l="0" t="0" r="0" b="9525"/>
                  <wp:docPr id="445" name="图片 390" descr="IMG_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390" descr="IMG_659"/>
                          <pic:cNvPicPr>
                            <a:picLocks noChangeAspect="1"/>
                          </pic:cNvPicPr>
                        </pic:nvPicPr>
                        <pic:blipFill>
                          <a:blip r:embed="rId424"/>
                          <a:stretch>
                            <a:fillRect/>
                          </a:stretch>
                        </pic:blipFill>
                        <pic:spPr>
                          <a:xfrm>
                            <a:off x="0" y="0"/>
                            <a:ext cx="723900" cy="9620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规格：有5块包埋表标本组成，两种规格：小块3块尺寸：2.7x4.3x1.5cm，大块2块尺寸：4.0x7.2x2.0cm，2个小号放大镜，直径2.7cm，高6.0cm。标本为透明晶体，可以360度观察，</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材质：工程塑料+树脂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玉米发芽标本</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914400"/>
                  <wp:effectExtent l="0" t="0" r="0" b="0"/>
                  <wp:docPr id="447" name="图片 391" descr="IMG_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391" descr="IMG_660"/>
                          <pic:cNvPicPr>
                            <a:picLocks noChangeAspect="1"/>
                          </pic:cNvPicPr>
                        </pic:nvPicPr>
                        <pic:blipFill>
                          <a:blip r:embed="rId425"/>
                          <a:stretch>
                            <a:fillRect/>
                          </a:stretch>
                        </pic:blipFill>
                        <pic:spPr>
                          <a:xfrm>
                            <a:off x="0" y="0"/>
                            <a:ext cx="685800" cy="9144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2576" behindDoc="0" locked="0" layoutInCell="1" allowOverlap="1">
                  <wp:simplePos x="0" y="0"/>
                  <wp:positionH relativeFrom="column">
                    <wp:posOffset>701675</wp:posOffset>
                  </wp:positionH>
                  <wp:positionV relativeFrom="paragraph">
                    <wp:posOffset>0</wp:posOffset>
                  </wp:positionV>
                  <wp:extent cx="0" cy="646430"/>
                  <wp:effectExtent l="0" t="0" r="0" b="0"/>
                  <wp:wrapNone/>
                  <wp:docPr id="446" name="图片_178"/>
                  <wp:cNvGraphicFramePr/>
                  <a:graphic xmlns:a="http://schemas.openxmlformats.org/drawingml/2006/main">
                    <a:graphicData uri="http://schemas.openxmlformats.org/drawingml/2006/picture">
                      <pic:pic xmlns:pic="http://schemas.openxmlformats.org/drawingml/2006/picture">
                        <pic:nvPicPr>
                          <pic:cNvPr id="446" name="图片_178"/>
                          <pic:cNvPicPr/>
                        </pic:nvPicPr>
                        <pic:blipFill>
                          <a:blip r:embed="rId426"/>
                          <a:stretch>
                            <a:fillRect/>
                          </a:stretch>
                        </pic:blipFill>
                        <pic:spPr>
                          <a:xfrm>
                            <a:off x="0" y="0"/>
                            <a:ext cx="0" cy="6464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3600" behindDoc="0" locked="0" layoutInCell="1" allowOverlap="1">
                  <wp:simplePos x="0" y="0"/>
                  <wp:positionH relativeFrom="column">
                    <wp:posOffset>701675</wp:posOffset>
                  </wp:positionH>
                  <wp:positionV relativeFrom="paragraph">
                    <wp:posOffset>0</wp:posOffset>
                  </wp:positionV>
                  <wp:extent cx="0" cy="646430"/>
                  <wp:effectExtent l="0" t="0" r="0" b="0"/>
                  <wp:wrapNone/>
                  <wp:docPr id="433" name="图片_168"/>
                  <wp:cNvGraphicFramePr/>
                  <a:graphic xmlns:a="http://schemas.openxmlformats.org/drawingml/2006/main">
                    <a:graphicData uri="http://schemas.openxmlformats.org/drawingml/2006/picture">
                      <pic:pic xmlns:pic="http://schemas.openxmlformats.org/drawingml/2006/picture">
                        <pic:nvPicPr>
                          <pic:cNvPr id="433" name="图片_168"/>
                          <pic:cNvPicPr/>
                        </pic:nvPicPr>
                        <pic:blipFill>
                          <a:blip r:embed="rId426"/>
                          <a:stretch>
                            <a:fillRect/>
                          </a:stretch>
                        </pic:blipFill>
                        <pic:spPr>
                          <a:xfrm>
                            <a:off x="0" y="0"/>
                            <a:ext cx="0" cy="6464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4624" behindDoc="0" locked="0" layoutInCell="1" allowOverlap="1">
                  <wp:simplePos x="0" y="0"/>
                  <wp:positionH relativeFrom="column">
                    <wp:posOffset>701675</wp:posOffset>
                  </wp:positionH>
                  <wp:positionV relativeFrom="paragraph">
                    <wp:posOffset>0</wp:posOffset>
                  </wp:positionV>
                  <wp:extent cx="0" cy="11430"/>
                  <wp:effectExtent l="0" t="0" r="0" b="0"/>
                  <wp:wrapNone/>
                  <wp:docPr id="434" name="图片_174"/>
                  <wp:cNvGraphicFramePr/>
                  <a:graphic xmlns:a="http://schemas.openxmlformats.org/drawingml/2006/main">
                    <a:graphicData uri="http://schemas.openxmlformats.org/drawingml/2006/picture">
                      <pic:pic xmlns:pic="http://schemas.openxmlformats.org/drawingml/2006/picture">
                        <pic:nvPicPr>
                          <pic:cNvPr id="434" name="图片_174"/>
                          <pic:cNvPicPr/>
                        </pic:nvPicPr>
                        <pic:blipFill>
                          <a:blip r:embed="rId427"/>
                          <a:stretch>
                            <a:fillRect/>
                          </a:stretch>
                        </pic:blipFill>
                        <pic:spPr>
                          <a:xfrm>
                            <a:off x="0" y="0"/>
                            <a:ext cx="0" cy="114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5648" behindDoc="0" locked="0" layoutInCell="1" allowOverlap="1">
                  <wp:simplePos x="0" y="0"/>
                  <wp:positionH relativeFrom="column">
                    <wp:posOffset>701675</wp:posOffset>
                  </wp:positionH>
                  <wp:positionV relativeFrom="paragraph">
                    <wp:posOffset>0</wp:posOffset>
                  </wp:positionV>
                  <wp:extent cx="0" cy="11430"/>
                  <wp:effectExtent l="0" t="0" r="0" b="0"/>
                  <wp:wrapNone/>
                  <wp:docPr id="451" name="图片_184"/>
                  <wp:cNvGraphicFramePr/>
                  <a:graphic xmlns:a="http://schemas.openxmlformats.org/drawingml/2006/main">
                    <a:graphicData uri="http://schemas.openxmlformats.org/drawingml/2006/picture">
                      <pic:pic xmlns:pic="http://schemas.openxmlformats.org/drawingml/2006/picture">
                        <pic:nvPicPr>
                          <pic:cNvPr id="451" name="图片_184"/>
                          <pic:cNvPicPr/>
                        </pic:nvPicPr>
                        <pic:blipFill>
                          <a:blip r:embed="rId427"/>
                          <a:stretch>
                            <a:fillRect/>
                          </a:stretch>
                        </pic:blipFill>
                        <pic:spPr>
                          <a:xfrm>
                            <a:off x="0" y="0"/>
                            <a:ext cx="0" cy="114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有5块包埋表标本组成，两种规格：小块3块尺寸：2.7x4.3x1.5cm，大块2块尺寸：4.0x7.2x2.0cm，2个小号放大镜，直径2.7cm，高6.0cm。标本为透明晶体，可以360度观察，选用高透明度有机高分子树脂材料，安全系数可达食品安全级别，记录了玉米由种子、胚根长出、胚根伸长、长出主根和侧根、长出茎、长出真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材质：工程塑料+树脂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2"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粮食家族标本</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914400"/>
                  <wp:effectExtent l="0" t="0" r="0" b="0"/>
                  <wp:docPr id="452" name="图片 392" descr="IMG_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392" descr="IMG_661"/>
                          <pic:cNvPicPr>
                            <a:picLocks noChangeAspect="1"/>
                          </pic:cNvPicPr>
                        </pic:nvPicPr>
                        <pic:blipFill>
                          <a:blip r:embed="rId428"/>
                          <a:stretch>
                            <a:fillRect/>
                          </a:stretch>
                        </pic:blipFill>
                        <pic:spPr>
                          <a:xfrm>
                            <a:off x="0" y="0"/>
                            <a:ext cx="685800" cy="9144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有6块包埋表标本组成，尺寸：2.7x4.3x1.5cm，2个小号放大镜，直径2.7cm，高6.0cm。标本为透明晶体，可以360度观察，选用高透明度有机高分子树脂材料，安全系数可达食品安全级别，包含：大米、玉米、小麦、红米、黄小米、荞麦。</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材质：工程塑料+树脂</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显微镜</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95325" cy="923925"/>
                  <wp:effectExtent l="0" t="0" r="9525" b="9525"/>
                  <wp:docPr id="437" name="图片 393" descr="IMG_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393" descr="IMG_662"/>
                          <pic:cNvPicPr>
                            <a:picLocks noChangeAspect="1"/>
                          </pic:cNvPicPr>
                        </pic:nvPicPr>
                        <pic:blipFill>
                          <a:blip r:embed="rId429"/>
                          <a:stretch>
                            <a:fillRect/>
                          </a:stretch>
                        </pic:blipFill>
                        <pic:spPr>
                          <a:xfrm>
                            <a:off x="0" y="0"/>
                            <a:ext cx="695325" cy="9239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规格：放大倍数：100x  300x  600x；由广角目镜、投影屏幕、显示切换按钮、物镜、焦距旋钮、压片夹、LED灯、载物台、底座组成；可外接手机拍摄；配件含有：收集瓶*2，标本*2，3倍放大镜*1，化验片*10，透明圆盖片*12，盖玻片*12，空白标贴*12，夹子*1，吸管*1，化验塑料刀*1，化验铲*1，手机支架*1，化验棒*1</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材质：工程塑料+LED灯组</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生物切片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381000"/>
                  <wp:effectExtent l="0" t="0" r="0" b="0"/>
                  <wp:docPr id="449" name="图片 394" descr="IMG_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394" descr="IMG_663"/>
                          <pic:cNvPicPr>
                            <a:picLocks noChangeAspect="1"/>
                          </pic:cNvPicPr>
                        </pic:nvPicPr>
                        <pic:blipFill>
                          <a:blip r:embed="rId430"/>
                          <a:stretch>
                            <a:fillRect/>
                          </a:stretch>
                        </pic:blipFill>
                        <pic:spPr>
                          <a:xfrm>
                            <a:off x="0" y="0"/>
                            <a:ext cx="952500" cy="3810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材质：玻璃玻片；配合显微镜使用，让儿童观察血液的细胞组织。</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人体模型</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57225" cy="695325"/>
                  <wp:effectExtent l="0" t="0" r="9525" b="9525"/>
                  <wp:docPr id="438" name="图片 395" descr="IMG_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395" descr="IMG_664"/>
                          <pic:cNvPicPr>
                            <a:picLocks noChangeAspect="1"/>
                          </pic:cNvPicPr>
                        </pic:nvPicPr>
                        <pic:blipFill>
                          <a:blip r:embed="rId431"/>
                          <a:stretch>
                            <a:fillRect/>
                          </a:stretch>
                        </pic:blipFill>
                        <pic:spPr>
                          <a:xfrm>
                            <a:off x="0" y="0"/>
                            <a:ext cx="657225" cy="6953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尺寸：11x12x43cm，内含：肋骨、心脏、左肺、右肺、肾脏、大肠、胆囊、肝脏、胃、膀胱、小肠11个内脏，身体，手，足，L支架一个，支柱一个，台座一个，卡片16张。</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眼睛模型</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90575" cy="838200"/>
                  <wp:effectExtent l="0" t="0" r="9525" b="0"/>
                  <wp:docPr id="443" name="图片 396" descr="IMG_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396" descr="IMG_665"/>
                          <pic:cNvPicPr>
                            <a:picLocks noChangeAspect="1"/>
                          </pic:cNvPicPr>
                        </pic:nvPicPr>
                        <pic:blipFill>
                          <a:blip r:embed="rId432"/>
                          <a:stretch>
                            <a:fillRect/>
                          </a:stretch>
                        </pic:blipFill>
                        <pic:spPr>
                          <a:xfrm>
                            <a:off x="0" y="0"/>
                            <a:ext cx="790575" cy="8382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尺寸：160*150*250mm，放大倍数：6倍；可拆卸，让儿童能更清楚的了解眼球的构造；按6倍比例放大，增强了直观作用。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标本夹</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76300" cy="857250"/>
                  <wp:effectExtent l="0" t="0" r="0" b="0"/>
                  <wp:docPr id="442" name="图片 397" descr="IMG_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397" descr="IMG_666"/>
                          <pic:cNvPicPr>
                            <a:picLocks noChangeAspect="1"/>
                          </pic:cNvPicPr>
                        </pic:nvPicPr>
                        <pic:blipFill>
                          <a:blip r:embed="rId433"/>
                          <a:stretch>
                            <a:fillRect/>
                          </a:stretch>
                        </pic:blipFill>
                        <pic:spPr>
                          <a:xfrm>
                            <a:off x="0" y="0"/>
                            <a:ext cx="876300" cy="8572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材质：木制，外部固定板</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 20*20*7cm，夹板规格：17.2x17.2cm。包含：2块外部固定板、6块夹板、6张吸水纸、4个螺丝钉、帽。</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水果观察工具</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42975" cy="1000125"/>
                  <wp:effectExtent l="0" t="0" r="9525" b="9525"/>
                  <wp:docPr id="454" name="图片 398" descr="IMG_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398" descr="IMG_667"/>
                          <pic:cNvPicPr>
                            <a:picLocks noChangeAspect="1"/>
                          </pic:cNvPicPr>
                        </pic:nvPicPr>
                        <pic:blipFill>
                          <a:blip r:embed="rId434"/>
                          <a:stretch>
                            <a:fillRect/>
                          </a:stretch>
                        </pic:blipFill>
                        <pic:spPr>
                          <a:xfrm>
                            <a:off x="0" y="0"/>
                            <a:ext cx="942975" cy="1000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196*4mm，颜色：绿色；用于水果切割使用，方便儿童观察水果内部结构。</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可绘地球仪</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1009650"/>
                  <wp:effectExtent l="0" t="0" r="0" b="0"/>
                  <wp:docPr id="436" name="图片 399" descr="IMG_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399" descr="IMG_668"/>
                          <pic:cNvPicPr>
                            <a:picLocks noChangeAspect="1"/>
                          </pic:cNvPicPr>
                        </pic:nvPicPr>
                        <pic:blipFill>
                          <a:blip r:embed="rId435"/>
                          <a:stretch>
                            <a:fillRect/>
                          </a:stretch>
                        </pic:blipFill>
                        <pic:spPr>
                          <a:xfrm>
                            <a:off x="0" y="0"/>
                            <a:ext cx="952500" cy="1009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材质：底座和球体均为</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t>；支架为GPPS和HIPS复合塑胶；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尺寸：球体直径13cm；高20cm；球体地图采用吹塑成型工艺，非手工粘贴在球体上，地球仪可根据地形、政治区域、气候进行彩色填涂；配有可擦写标记笔。</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指南针</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14375" cy="714375"/>
                  <wp:effectExtent l="0" t="0" r="9525" b="9525"/>
                  <wp:docPr id="450" name="图片 400" descr="IMG_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00" descr="IMG_669"/>
                          <pic:cNvPicPr>
                            <a:picLocks noChangeAspect="1"/>
                          </pic:cNvPicPr>
                        </pic:nvPicPr>
                        <pic:blipFill>
                          <a:blip r:embed="rId436"/>
                          <a:stretch>
                            <a:fillRect/>
                          </a:stretch>
                        </pic:blipFill>
                        <pic:spPr>
                          <a:xfrm>
                            <a:off x="0" y="0"/>
                            <a:ext cx="714375" cy="7143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材质：不锈钢；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尺寸：直径75mm；功能：指南、定位、定向等，为指针式显示方式。</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岩石标本</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0"/>
                  <wp:docPr id="444" name="图片 401" descr="IMG_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01" descr="IMG_670"/>
                          <pic:cNvPicPr>
                            <a:picLocks noChangeAspect="1"/>
                          </pic:cNvPicPr>
                        </pic:nvPicPr>
                        <pic:blipFill>
                          <a:blip r:embed="rId437"/>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材质：树脂材质；</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规格：16*7.3*2cm，标本嵌入式设计，包含12种不同类型的岩石形态：磷灰石、方解石、石灰岩、砾岩、玄武岩、砂岩、汉白玉、花岗岩、长石、页岩、石英石、云母片岩。</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水净化套装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71500" cy="981075"/>
                  <wp:effectExtent l="0" t="0" r="0" b="9525"/>
                  <wp:docPr id="456" name="图片 402" descr="IMG_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02" descr="IMG_671"/>
                          <pic:cNvPicPr>
                            <a:picLocks noChangeAspect="1"/>
                          </pic:cNvPicPr>
                        </pic:nvPicPr>
                        <pic:blipFill>
                          <a:blip r:embed="rId438"/>
                          <a:stretch>
                            <a:fillRect/>
                          </a:stretch>
                        </pic:blipFill>
                        <pic:spPr>
                          <a:xfrm>
                            <a:off x="0" y="0"/>
                            <a:ext cx="571500" cy="981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尺寸：170*60*132mm，组件包含：塑料漏斗，过滤试管x4，塑料盖，塑料杯，净水滤纸，海绵，花岗岩石子，瓷沙，活性炭，石英砂，小苏打，钾明矾等。</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火山喷发</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790575"/>
                  <wp:effectExtent l="0" t="0" r="0" b="9525"/>
                  <wp:docPr id="458" name="图片 403" descr="IMG_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03" descr="IMG_672"/>
                          <pic:cNvPicPr>
                            <a:picLocks noChangeAspect="1"/>
                          </pic:cNvPicPr>
                        </pic:nvPicPr>
                        <pic:blipFill>
                          <a:blip r:embed="rId439"/>
                          <a:stretch>
                            <a:fillRect/>
                          </a:stretch>
                        </pic:blipFill>
                        <pic:spPr>
                          <a:xfrm>
                            <a:off x="0" y="0"/>
                            <a:ext cx="952500" cy="7905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工程塑料+金属</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规格：41*25.5*11.5cm，安全护目镜尺寸为：20cm，火山基座，直径24.2cm，高10cm，安全护目镜，尺寸：20cm，主要材质：•底座：ABS GP22•火山：GPPS•防护镜架•透明PVC70°•防护镜片：PC，组件包括：火山基座、两片火山、量杯、纯碱、柠檬酸、食用色素、安全护目镜、勺、油漆、画笔、小海绵，功能：通过化学处理，模拟火山喷发时的情景。</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金属探测仪</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523875"/>
                  <wp:effectExtent l="0" t="0" r="0" b="8890"/>
                  <wp:docPr id="459" name="图片 404" descr="IMG_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04" descr="IMG_673"/>
                          <pic:cNvPicPr>
                            <a:picLocks noChangeAspect="1"/>
                          </pic:cNvPicPr>
                        </pic:nvPicPr>
                        <pic:blipFill>
                          <a:blip r:embed="rId440"/>
                          <a:stretch>
                            <a:fillRect/>
                          </a:stretch>
                        </pic:blipFill>
                        <pic:spPr>
                          <a:xfrm>
                            <a:off x="0" y="0"/>
                            <a:ext cx="952500" cy="5238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探测手柄1个（长度：130mm），芯片10个（10种不同材质的芯片，用于测试使用）；让儿童了解探究不同材质的特性。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八大行星模型</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85800"/>
                  <wp:effectExtent l="0" t="0" r="0" b="0"/>
                  <wp:docPr id="461" name="图片 405" descr="IMG_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05" descr="IMG_674"/>
                          <pic:cNvPicPr>
                            <a:picLocks noChangeAspect="1"/>
                          </pic:cNvPicPr>
                        </pic:nvPicPr>
                        <pic:blipFill>
                          <a:blip r:embed="rId441"/>
                          <a:stretch>
                            <a:fillRect/>
                          </a:stretch>
                        </pic:blipFill>
                        <pic:spPr>
                          <a:xfrm>
                            <a:off x="0" y="0"/>
                            <a:ext cx="952500" cy="6858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r>
              <w:rPr>
                <w:rFonts w:hint="eastAsia" w:ascii="宋体" w:hAnsi="宋体" w:eastAsia="宋体" w:cs="宋体"/>
                <w:i w:val="0"/>
                <w:iCs w:val="0"/>
                <w:color w:val="000000"/>
                <w:kern w:val="0"/>
                <w:sz w:val="24"/>
                <w:szCs w:val="24"/>
                <w:u w:val="none"/>
                <w:lang w:val="en-US" w:eastAsia="zh-CN" w:bidi="ar"/>
              </w:rPr>
              <w:t>、不锈钢；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由投影球、太阳、水星、金星、地球、火星、木星、土星、天王星、海王星、底座、投影片【24种图像】组成；顶部星球可插入或替换投影片，观看投影图像；底座上8个星球图标可进行语音讲解天文知识。</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天文望远镜</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04875" cy="1104900"/>
                  <wp:effectExtent l="0" t="0" r="9525" b="0"/>
                  <wp:docPr id="462" name="图片 406" descr="IMG_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06" descr="IMG_675"/>
                          <pic:cNvPicPr>
                            <a:picLocks noChangeAspect="1"/>
                          </pic:cNvPicPr>
                        </pic:nvPicPr>
                        <pic:blipFill>
                          <a:blip r:embed="rId442"/>
                          <a:stretch>
                            <a:fillRect/>
                          </a:stretch>
                        </pic:blipFill>
                        <pic:spPr>
                          <a:xfrm>
                            <a:off x="0" y="0"/>
                            <a:ext cx="904875" cy="11049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eastAsia="宋体"/>
                <w:lang w:val="en-US" w:eastAsia="zh-CN"/>
              </w:rPr>
            </w:pPr>
            <w:r>
              <w:rPr>
                <w:rFonts w:hint="eastAsia" w:eastAsia="宋体"/>
                <w:lang w:val="en-US" w:eastAsia="zh-CN"/>
              </w:rPr>
              <w:t>规格：放大倍率：30x/60x/150x，物镜直径：50mm，焦距：600mm，目径直径：31.7mm，目镜焦距：20mm、10mm、4mm；内含智能手机连接器、天顶镜、寻星镜、115厘米可扩展铝三脚架。</w:t>
            </w:r>
          </w:p>
          <w:p>
            <w:pPr>
              <w:keepNext w:val="0"/>
              <w:keepLines w:val="0"/>
              <w:widowControl/>
              <w:suppressLineNumbers w:val="0"/>
              <w:jc w:val="center"/>
              <w:textAlignment w:val="center"/>
              <w:rPr>
                <w:rFonts w:hint="default"/>
                <w:lang w:val="en-US" w:eastAsia="zh-CN"/>
              </w:rPr>
            </w:pPr>
            <w:r>
              <w:rPr>
                <w:rFonts w:hint="eastAsia" w:eastAsia="宋体"/>
                <w:lang w:val="en-US" w:eastAsia="zh-CN"/>
              </w:rPr>
              <w:t>材质：工程塑料</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沙漏天平</w:t>
            </w:r>
            <w:r>
              <w:rPr>
                <w:rFonts w:hint="eastAsia" w:ascii="宋体" w:hAnsi="宋体" w:eastAsia="宋体" w:cs="宋体"/>
                <w:b/>
                <w:bCs/>
                <w:i w:val="0"/>
                <w:iCs w:val="0"/>
                <w:color w:val="000000"/>
                <w:kern w:val="0"/>
                <w:sz w:val="24"/>
                <w:szCs w:val="24"/>
                <w:u w:val="none"/>
                <w:lang w:val="en-US" w:eastAsia="zh-CN" w:bidi="ar"/>
              </w:rPr>
              <w:t>（提供样品）</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rPr>
              <w:drawing>
                <wp:inline distT="0" distB="0" distL="114300" distR="114300">
                  <wp:extent cx="877570" cy="593090"/>
                  <wp:effectExtent l="0" t="0" r="17780" b="16510"/>
                  <wp:docPr id="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1"/>
                          <pic:cNvPicPr>
                            <a:picLocks noChangeAspect="1"/>
                          </pic:cNvPicPr>
                        </pic:nvPicPr>
                        <pic:blipFill>
                          <a:blip r:embed="rId443"/>
                          <a:stretch>
                            <a:fillRect/>
                          </a:stretch>
                        </pic:blipFill>
                        <pic:spPr>
                          <a:xfrm>
                            <a:off x="0" y="0"/>
                            <a:ext cx="877570" cy="59309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default" w:ascii="宋体" w:hAnsi="宋体" w:eastAsia="宋体" w:cs="宋体"/>
                <w:i w:val="0"/>
                <w:iCs w:val="0"/>
                <w:color w:val="000000"/>
                <w:kern w:val="0"/>
                <w:sz w:val="24"/>
                <w:szCs w:val="24"/>
                <w:u w:val="none"/>
                <w:lang w:val="en-US" w:eastAsia="zh-CN" w:bidi="ar"/>
              </w:rPr>
              <w:t>滚塑成型，工程塑料</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w:t>
            </w:r>
            <w:r>
              <w:rPr>
                <w:rFonts w:hint="default" w:ascii="宋体" w:hAnsi="宋体" w:eastAsia="宋体" w:cs="宋体"/>
                <w:i w:val="0"/>
                <w:iCs w:val="0"/>
                <w:color w:val="000000"/>
                <w:kern w:val="0"/>
                <w:sz w:val="24"/>
                <w:szCs w:val="24"/>
                <w:u w:val="none"/>
                <w:lang w:val="en-US" w:eastAsia="zh-CN" w:bidi="ar"/>
              </w:rPr>
              <w:t>尺寸不小于</w:t>
            </w:r>
            <w:r>
              <w:rPr>
                <w:rFonts w:hint="eastAsia" w:ascii="宋体" w:hAnsi="宋体" w:eastAsia="宋体" w:cs="宋体"/>
                <w:i w:val="0"/>
                <w:iCs w:val="0"/>
                <w:color w:val="000000"/>
                <w:kern w:val="0"/>
                <w:sz w:val="24"/>
                <w:szCs w:val="24"/>
                <w:u w:val="none"/>
                <w:lang w:val="en-US" w:eastAsia="zh-CN" w:bidi="ar"/>
              </w:rPr>
              <w:t>118*50*90cm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气象板</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904875"/>
                  <wp:effectExtent l="0" t="0" r="0" b="0"/>
                  <wp:docPr id="441" name="图片 408" descr="IMG_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08" descr="IMG_676"/>
                          <pic:cNvPicPr>
                            <a:picLocks noChangeAspect="1"/>
                          </pic:cNvPicPr>
                        </pic:nvPicPr>
                        <pic:blipFill>
                          <a:blip r:embed="rId444"/>
                          <a:stretch>
                            <a:fillRect/>
                          </a:stretch>
                        </pic:blipFill>
                        <pic:spPr>
                          <a:xfrm>
                            <a:off x="0" y="0"/>
                            <a:ext cx="952500" cy="9048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6672" behindDoc="0" locked="0" layoutInCell="1" allowOverlap="1">
                  <wp:simplePos x="0" y="0"/>
                  <wp:positionH relativeFrom="column">
                    <wp:posOffset>701675</wp:posOffset>
                  </wp:positionH>
                  <wp:positionV relativeFrom="paragraph">
                    <wp:posOffset>0</wp:posOffset>
                  </wp:positionV>
                  <wp:extent cx="0" cy="12065"/>
                  <wp:effectExtent l="0" t="0" r="0" b="0"/>
                  <wp:wrapNone/>
                  <wp:docPr id="463" name="图片_473"/>
                  <wp:cNvGraphicFramePr/>
                  <a:graphic xmlns:a="http://schemas.openxmlformats.org/drawingml/2006/main">
                    <a:graphicData uri="http://schemas.openxmlformats.org/drawingml/2006/picture">
                      <pic:pic xmlns:pic="http://schemas.openxmlformats.org/drawingml/2006/picture">
                        <pic:nvPicPr>
                          <pic:cNvPr id="463" name="图片_473"/>
                          <pic:cNvPicPr/>
                        </pic:nvPicPr>
                        <pic:blipFill>
                          <a:blip r:embed="rId427"/>
                          <a:stretch>
                            <a:fillRect/>
                          </a:stretch>
                        </pic:blipFill>
                        <pic:spPr>
                          <a:xfrm>
                            <a:off x="0" y="0"/>
                            <a:ext cx="0" cy="120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7696" behindDoc="0" locked="0" layoutInCell="1" allowOverlap="1">
                  <wp:simplePos x="0" y="0"/>
                  <wp:positionH relativeFrom="column">
                    <wp:posOffset>701675</wp:posOffset>
                  </wp:positionH>
                  <wp:positionV relativeFrom="paragraph">
                    <wp:posOffset>0</wp:posOffset>
                  </wp:positionV>
                  <wp:extent cx="0" cy="12065"/>
                  <wp:effectExtent l="0" t="0" r="0" b="0"/>
                  <wp:wrapNone/>
                  <wp:docPr id="464" name="图片_472"/>
                  <wp:cNvGraphicFramePr/>
                  <a:graphic xmlns:a="http://schemas.openxmlformats.org/drawingml/2006/main">
                    <a:graphicData uri="http://schemas.openxmlformats.org/drawingml/2006/picture">
                      <pic:pic xmlns:pic="http://schemas.openxmlformats.org/drawingml/2006/picture">
                        <pic:nvPicPr>
                          <pic:cNvPr id="464" name="图片_472"/>
                          <pic:cNvPicPr/>
                        </pic:nvPicPr>
                        <pic:blipFill>
                          <a:blip r:embed="rId427"/>
                          <a:stretch>
                            <a:fillRect/>
                          </a:stretch>
                        </pic:blipFill>
                        <pic:spPr>
                          <a:xfrm>
                            <a:off x="0" y="0"/>
                            <a:ext cx="0" cy="120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主要材质：HIPS-850，整体尺寸：38.5x40.5x2.6cm，供7天用的气象板从八个方面记录天气状况，包括云彩的形成，风向和风速，气象板是由坚硬耐磨室内和室外两用的材料做成的。·带挂孔，可固定；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·圆形拨盘设计，方便改变记录时条件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·室内和室外两用·供七天记录使用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·八个方面记录天气状况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星期指示：通过拨盘可调到星期一至星期六任意一天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月份指示：通过拨盘可调到1至12月任意月份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日期指示：通过拨盘可调到1至31日任意日期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云量指示：通过指针可调到以下4种云量情况，分别为：无云、高云（包括卷积云、卷层云）、中云（包括高积云、高层云）、低云（包括低积云、雨层云）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风向指示：通过指针可调到以下8种风向情况，分别为：东、东南、南、西南、西、西北、北、东北；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风力指示：通过指针可调到以下6种风力情况，无风、微风、中度风、强风、狂风、暴风；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天气指示：通过指针可调到以下6种天气状况，晴朗、多云、下雾、下雪、打雷、下雨。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8"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风向仪</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990600"/>
                  <wp:effectExtent l="0" t="0" r="0" b="0"/>
                  <wp:docPr id="476" name="图片 409" descr="IMG_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09" descr="IMG_677"/>
                          <pic:cNvPicPr>
                            <a:picLocks noChangeAspect="1"/>
                          </pic:cNvPicPr>
                        </pic:nvPicPr>
                        <pic:blipFill>
                          <a:blip r:embed="rId445"/>
                          <a:stretch>
                            <a:fillRect/>
                          </a:stretch>
                        </pic:blipFill>
                        <pic:spPr>
                          <a:xfrm>
                            <a:off x="0" y="0"/>
                            <a:ext cx="838200" cy="990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尺寸：32x22cm；可以手持或永久固定的一个简单，可靠，实用的风向标。</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风速仪</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42975" cy="990600"/>
                  <wp:effectExtent l="0" t="0" r="9525" b="0"/>
                  <wp:docPr id="490" name="图片 410" descr="IMG_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10" descr="IMG_678"/>
                          <pic:cNvPicPr>
                            <a:picLocks noChangeAspect="1"/>
                          </pic:cNvPicPr>
                        </pic:nvPicPr>
                        <pic:blipFill>
                          <a:blip r:embed="rId446"/>
                          <a:stretch>
                            <a:fillRect/>
                          </a:stretch>
                        </pic:blipFill>
                        <pic:spPr>
                          <a:xfrm>
                            <a:off x="0" y="0"/>
                            <a:ext cx="942975" cy="990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材质：工程塑料</w:t>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8720" behindDoc="0" locked="0" layoutInCell="1" allowOverlap="1">
                  <wp:simplePos x="0" y="0"/>
                  <wp:positionH relativeFrom="column">
                    <wp:posOffset>958850</wp:posOffset>
                  </wp:positionH>
                  <wp:positionV relativeFrom="paragraph">
                    <wp:posOffset>0</wp:posOffset>
                  </wp:positionV>
                  <wp:extent cx="0" cy="62230"/>
                  <wp:effectExtent l="0" t="0" r="0" b="0"/>
                  <wp:wrapNone/>
                  <wp:docPr id="480" name="图片_257"/>
                  <wp:cNvGraphicFramePr/>
                  <a:graphic xmlns:a="http://schemas.openxmlformats.org/drawingml/2006/main">
                    <a:graphicData uri="http://schemas.openxmlformats.org/drawingml/2006/picture">
                      <pic:pic xmlns:pic="http://schemas.openxmlformats.org/drawingml/2006/picture">
                        <pic:nvPicPr>
                          <pic:cNvPr id="480" name="图片_257"/>
                          <pic:cNvPicPr/>
                        </pic:nvPicPr>
                        <pic:blipFill>
                          <a:blip r:embed="rId447"/>
                          <a:stretch>
                            <a:fillRect/>
                          </a:stretch>
                        </pic:blipFill>
                        <pic:spPr>
                          <a:xfrm>
                            <a:off x="0" y="0"/>
                            <a:ext cx="0" cy="622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79744" behindDoc="0" locked="0" layoutInCell="1" allowOverlap="1">
                  <wp:simplePos x="0" y="0"/>
                  <wp:positionH relativeFrom="column">
                    <wp:posOffset>962660</wp:posOffset>
                  </wp:positionH>
                  <wp:positionV relativeFrom="paragraph">
                    <wp:posOffset>0</wp:posOffset>
                  </wp:positionV>
                  <wp:extent cx="0" cy="86360"/>
                  <wp:effectExtent l="0" t="0" r="0" b="0"/>
                  <wp:wrapNone/>
                  <wp:docPr id="489" name="图片_257_SpCnt_1"/>
                  <wp:cNvGraphicFramePr/>
                  <a:graphic xmlns:a="http://schemas.openxmlformats.org/drawingml/2006/main">
                    <a:graphicData uri="http://schemas.openxmlformats.org/drawingml/2006/picture">
                      <pic:pic xmlns:pic="http://schemas.openxmlformats.org/drawingml/2006/picture">
                        <pic:nvPicPr>
                          <pic:cNvPr id="489" name="图片_257_SpCnt_1"/>
                          <pic:cNvPicPr/>
                        </pic:nvPicPr>
                        <pic:blipFill>
                          <a:blip r:embed="rId448"/>
                          <a:stretch>
                            <a:fillRect/>
                          </a:stretch>
                        </pic:blipFill>
                        <pic:spPr>
                          <a:xfrm>
                            <a:off x="0" y="0"/>
                            <a:ext cx="0" cy="8636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尺寸：28x19cm，独特的设计确保能够直接读出风速数值，不需要统计转，低、高校准调节器指示了MS-1和波弗特刻度。</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6"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雨量计</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338455" cy="657225"/>
                  <wp:effectExtent l="0" t="0" r="4445" b="9525"/>
                  <wp:docPr id="486" name="图片 411" descr="IMG_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11" descr="IMG_679"/>
                          <pic:cNvPicPr>
                            <a:picLocks noChangeAspect="1"/>
                          </pic:cNvPicPr>
                        </pic:nvPicPr>
                        <pic:blipFill>
                          <a:blip r:embed="rId449"/>
                          <a:stretch>
                            <a:fillRect/>
                          </a:stretch>
                        </pic:blipFill>
                        <pic:spPr>
                          <a:xfrm>
                            <a:off x="0" y="0"/>
                            <a:ext cx="338455" cy="6572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尺寸：16x8cm，以毫米为单位，可以完全独立使用，也可以和提供的产品配套使用，盒盖可以防止在移动中雨水溢出。</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器材箱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285750"/>
                  <wp:effectExtent l="0" t="0" r="0" b="0"/>
                  <wp:docPr id="482" name="图片 412" descr="IMG_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12" descr="IMG_680"/>
                          <pic:cNvPicPr>
                            <a:picLocks noChangeAspect="1"/>
                          </pic:cNvPicPr>
                        </pic:nvPicPr>
                        <pic:blipFill>
                          <a:blip r:embed="rId450"/>
                          <a:stretch>
                            <a:fillRect/>
                          </a:stretch>
                        </pic:blipFill>
                        <pic:spPr>
                          <a:xfrm>
                            <a:off x="0" y="0"/>
                            <a:ext cx="952500" cy="285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材质：外箱体为塑料材质</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规格44.5*43.5*19㎝，抽屉式设计，箱内垫珍珠棉凹槽，收纳便捷，外贴PP亮膜材质。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工具套装</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76275"/>
                  <wp:effectExtent l="0" t="0" r="0" b="9525"/>
                  <wp:docPr id="468" name="图片 413" descr="IMG_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13" descr="IMG_681"/>
                          <pic:cNvPicPr>
                            <a:picLocks noChangeAspect="1"/>
                          </pic:cNvPicPr>
                        </pic:nvPicPr>
                        <pic:blipFill>
                          <a:blip r:embed="rId451"/>
                          <a:stretch>
                            <a:fillRect/>
                          </a:stretch>
                        </pic:blipFill>
                        <pic:spPr>
                          <a:xfrm>
                            <a:off x="0" y="0"/>
                            <a:ext cx="952500" cy="6762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内含仿真电钻、手锯、扳手、钉子、钻头、锤子、螺丝、螺母、模板；帮助儿童认识工具，使用工具。</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耗材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38175"/>
                  <wp:effectExtent l="0" t="0" r="0" b="9525"/>
                  <wp:docPr id="495" name="图片 414" descr="IMG_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14" descr="IMG_685"/>
                          <pic:cNvPicPr>
                            <a:picLocks noChangeAspect="1"/>
                          </pic:cNvPicPr>
                        </pic:nvPicPr>
                        <pic:blipFill>
                          <a:blip r:embed="rId452"/>
                          <a:stretch>
                            <a:fillRect/>
                          </a:stretch>
                        </pic:blipFill>
                        <pic:spPr>
                          <a:xfrm>
                            <a:off x="0" y="0"/>
                            <a:ext cx="9525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材质：椴木；规格：白板无图案板材（230*185*3）、圆木棒（D10*100)、圆木棒（D15*100)；功能：作为耗材，配套机床使用。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耗材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19125" cy="828675"/>
                  <wp:effectExtent l="0" t="0" r="9525" b="9525"/>
                  <wp:docPr id="474" name="图片 415" descr="IMG_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15" descr="IMG_689"/>
                          <pic:cNvPicPr>
                            <a:picLocks noChangeAspect="1"/>
                          </pic:cNvPicPr>
                        </pic:nvPicPr>
                        <pic:blipFill>
                          <a:blip r:embed="rId453"/>
                          <a:stretch>
                            <a:fillRect/>
                          </a:stretch>
                        </pic:blipFill>
                        <pic:spPr>
                          <a:xfrm>
                            <a:off x="0" y="0"/>
                            <a:ext cx="619125" cy="8286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材质：PLA丝材；尺寸：长度≤340m，直径1.75mm；稳定性好，打印出的成品表面光滑，成品强度高；配合3D打印机使用。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奇妙的水科学实验箱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42975" cy="733425"/>
                  <wp:effectExtent l="0" t="0" r="9525" b="9525"/>
                  <wp:docPr id="469" name="图片 416" descr="IMG_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16" descr="IMG_690"/>
                          <pic:cNvPicPr>
                            <a:picLocks noChangeAspect="1"/>
                          </pic:cNvPicPr>
                        </pic:nvPicPr>
                        <pic:blipFill>
                          <a:blip r:embed="rId454"/>
                          <a:stretch>
                            <a:fillRect/>
                          </a:stretch>
                        </pic:blipFill>
                        <pic:spPr>
                          <a:xfrm>
                            <a:off x="0" y="0"/>
                            <a:ext cx="942975" cy="7334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材质：ABS材质，安全无毒；共计34个。配有20节进阶课程指导视频.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尺寸：416mm*250mm*146mm；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地球仪*1、护目镜*1、培养皿*1、昆虫观察镜*1、手持显微镜*1、切片*2、漏斗*1、滴管*1、粗试管*1、高试管*1、量杯*3、细试管*2、温度计*1、搅拌棒*1、色素*3、水果刀 切板*2、量勺*5、圆形滤纸*3、ph试纸*1/套、碘伏*1、吸水树脂*1</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电磁世界科学实验箱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38175"/>
                  <wp:effectExtent l="0" t="0" r="0" b="9525"/>
                  <wp:docPr id="470" name="图片 417" descr="IMG_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17" descr="IMG_691"/>
                          <pic:cNvPicPr>
                            <a:picLocks noChangeAspect="1"/>
                          </pic:cNvPicPr>
                        </pic:nvPicPr>
                        <pic:blipFill>
                          <a:blip r:embed="rId455"/>
                          <a:stretch>
                            <a:fillRect/>
                          </a:stretch>
                        </pic:blipFill>
                        <pic:spPr>
                          <a:xfrm>
                            <a:off x="0" y="0"/>
                            <a:ext cx="9525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材质：ABS材质，安全无毒；共计34个。配有20节进阶课程指导视频.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尺寸：416mm*250mm*146mm；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地球仪*1、护目镜*1、培养皿*1、昆虫观察镜*1、手持显微镜*1、切片*2、漏斗*1、滴管*1、粗试管*1、高试管*1、量杯*3、细试管*2、温度计*1、搅拌棒*1、色素*3、水果刀 切板*2、量勺*5、圆形滤纸*3、ph试纸*1/套、碘伏*1、吸水树脂*1</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力与机械科学实验箱</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752475"/>
                  <wp:effectExtent l="0" t="0" r="0" b="9525"/>
                  <wp:docPr id="485" name="图片 418" descr="IMG_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18" descr="IMG_692"/>
                          <pic:cNvPicPr>
                            <a:picLocks noChangeAspect="1"/>
                          </pic:cNvPicPr>
                        </pic:nvPicPr>
                        <pic:blipFill>
                          <a:blip r:embed="rId456"/>
                          <a:stretch>
                            <a:fillRect/>
                          </a:stretch>
                        </pic:blipFill>
                        <pic:spPr>
                          <a:xfrm>
                            <a:off x="0" y="0"/>
                            <a:ext cx="952500" cy="7524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材质：ABS材质，安全无毒；共计39个。配有20节进阶课程指导视频.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尺寸：416mm*250mm*146mm；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圆柱形吊桶*1、测量筒*1、三孔量筒*1、溢水杯*1、单滑轮*2、双滑轮*2、滑轮支架*1、斜面架*2、小车*1、水平器*1、50g钩码*2、20g钩码*6、测力计*1、小桌*1、注册器*1、海绵*1、毛巾*1、斜面*1、杠杆尺（可拆分）*1、配件*1套</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自然生态科学实验箱</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85800"/>
                  <wp:effectExtent l="0" t="0" r="0" b="0"/>
                  <wp:docPr id="487" name="图片 419" descr="IMG_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19" descr="IMG_693"/>
                          <pic:cNvPicPr>
                            <a:picLocks noChangeAspect="1"/>
                          </pic:cNvPicPr>
                        </pic:nvPicPr>
                        <pic:blipFill>
                          <a:blip r:embed="rId457"/>
                          <a:stretch>
                            <a:fillRect/>
                          </a:stretch>
                        </pic:blipFill>
                        <pic:spPr>
                          <a:xfrm>
                            <a:off x="0" y="0"/>
                            <a:ext cx="952500" cy="6858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材质：ABS材质，安全无毒；共计34个。配有20节进阶课程指导视频.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尺寸：416mm*250mm*146mm；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地球仪*1、护目镜*1、培养皿*1、昆虫观察镜*1、手持显微镜*1、切片*2、漏斗*1、滴管*1、粗试管*1、高试管*1、量杯*3、细试管*2、温度计*1、搅拌棒*1、色素*3、水果刀 切板*2、量勺*5、圆形滤纸*3、ph试纸*1/套、碘伏*1、吸水树脂*1</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绿色能源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95350" cy="857250"/>
                  <wp:effectExtent l="0" t="0" r="0" b="0"/>
                  <wp:docPr id="494" name="图片 420" descr="IMG_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20" descr="IMG_694"/>
                          <pic:cNvPicPr>
                            <a:picLocks noChangeAspect="1"/>
                          </pic:cNvPicPr>
                        </pic:nvPicPr>
                        <pic:blipFill>
                          <a:blip r:embed="rId458"/>
                          <a:stretch>
                            <a:fillRect/>
                          </a:stretch>
                        </pic:blipFill>
                        <pic:spPr>
                          <a:xfrm>
                            <a:off x="0" y="0"/>
                            <a:ext cx="895350" cy="8572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主要材质：•底座： HIPS •瓶体：透明PP，产品尺寸：31.5*29*28.5cm，可进行风能、太阳能、化学能、机械能（手摇方式）能量转换实验，可充电设计，能将转化的能量存储，也可以通过风扇、发光二极管、蜂鸣器输出，可用数字电压表检测电压情况，组件包括1台风力涡轮机、太阳能电池板、化学电池、手摇发电机、发光二极管、电机、蜂鸣器、电池充电器、数字电压表及控制台。</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点读地球仪</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723900"/>
                  <wp:effectExtent l="0" t="0" r="0" b="0"/>
                  <wp:docPr id="466" name="图片 421" descr="IMG_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21" descr="IMG_695"/>
                          <pic:cNvPicPr>
                            <a:picLocks noChangeAspect="1"/>
                          </pic:cNvPicPr>
                        </pic:nvPicPr>
                        <pic:blipFill>
                          <a:blip r:embed="rId459"/>
                          <a:stretch>
                            <a:fillRect/>
                          </a:stretch>
                        </pic:blipFill>
                        <pic:spPr>
                          <a:xfrm>
                            <a:off x="0" y="0"/>
                            <a:ext cx="685800" cy="7239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cs="宋体"/>
                <w:i w:val="0"/>
                <w:iCs w:val="0"/>
                <w:color w:val="000000"/>
                <w:kern w:val="0"/>
                <w:sz w:val="24"/>
                <w:szCs w:val="24"/>
                <w:u w:val="none"/>
                <w:lang w:val="en-US" w:eastAsia="zh-CN" w:bidi="ar"/>
              </w:rPr>
              <w:t>工程塑料</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直径32cm，配点读笔一支，212个国家和地区，193首国歌，296个城市，1080个互动有戏，笔入2节7号电池。</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2"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风力发电模型</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95325" cy="819150"/>
                  <wp:effectExtent l="0" t="0" r="9525" b="0"/>
                  <wp:docPr id="491" name="图片 422" descr="IMG_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22" descr="IMG_696"/>
                          <pic:cNvPicPr>
                            <a:picLocks noChangeAspect="1"/>
                          </pic:cNvPicPr>
                        </pic:nvPicPr>
                        <pic:blipFill>
                          <a:blip r:embed="rId460"/>
                          <a:stretch>
                            <a:fillRect/>
                          </a:stretch>
                        </pic:blipFill>
                        <pic:spPr>
                          <a:xfrm>
                            <a:off x="0" y="0"/>
                            <a:ext cx="695325" cy="8191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材质：工程塑料，</w:t>
            </w:r>
            <w:r>
              <w:rPr>
                <w:rFonts w:hint="eastAsia" w:ascii="宋体" w:hAnsi="宋体" w:eastAsia="宋体" w:cs="宋体"/>
                <w:i w:val="0"/>
                <w:iCs w:val="0"/>
                <w:color w:val="000000"/>
                <w:kern w:val="0"/>
                <w:sz w:val="24"/>
                <w:szCs w:val="24"/>
                <w:u w:val="none"/>
                <w:lang w:val="en-US" w:eastAsia="zh-CN" w:bidi="ar"/>
              </w:rPr>
              <w:t>扇叶组合式设计，包含风动叶片、结构件、传动件、发电机、发光二级管等零件，能模拟风力发电的装置。</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单片扇叶44cm，高96cm。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金属探测仪</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95325"/>
                  <wp:effectExtent l="0" t="0" r="0" b="9525"/>
                  <wp:docPr id="496" name="图片 423" descr="IMG_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23" descr="IMG_697"/>
                          <pic:cNvPicPr>
                            <a:picLocks noChangeAspect="1"/>
                          </pic:cNvPicPr>
                        </pic:nvPicPr>
                        <pic:blipFill>
                          <a:blip r:embed="rId461"/>
                          <a:stretch>
                            <a:fillRect/>
                          </a:stretch>
                        </pic:blipFill>
                        <pic:spPr>
                          <a:xfrm>
                            <a:off x="0" y="0"/>
                            <a:ext cx="838200" cy="6953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规格：77x16x12cm，材质：塑料材质，LCD显示屏，音量控制可调节音量发声的大小，旋钮调节灵敏度，可自由调节金属探测仪角度，应对复杂的探测环境，电池1节9v电池。</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昆虫认知模型--萤火虫</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33450" cy="762000"/>
                  <wp:effectExtent l="0" t="0" r="0" b="0"/>
                  <wp:docPr id="467" name="图片 424" descr="IMG_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24" descr="IMG_698"/>
                          <pic:cNvPicPr>
                            <a:picLocks noChangeAspect="1"/>
                          </pic:cNvPicPr>
                        </pic:nvPicPr>
                        <pic:blipFill>
                          <a:blip r:embed="rId462"/>
                          <a:stretch>
                            <a:fillRect/>
                          </a:stretch>
                        </pic:blipFill>
                        <pic:spPr>
                          <a:xfrm>
                            <a:off x="0" y="0"/>
                            <a:ext cx="933450" cy="7620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尺寸：11*8*2.8cm；尾部为黄色呼吸灯，前进和后退右转功能。同时按下前进和后退键3秒钟进入自动演示功能,再按下任意键即退出。萤火虫的翅膀可张可闭，遥控距离：&lt;10米。</w:t>
            </w:r>
          </w:p>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材质：工程塑料+灯珠+电板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木制放大镜(带支架)</w:t>
            </w:r>
            <w:r>
              <w:rPr>
                <w:rFonts w:hint="eastAsia" w:ascii="宋体" w:hAnsi="宋体" w:eastAsia="宋体" w:cs="宋体"/>
                <w:b/>
                <w:bCs/>
                <w:i w:val="0"/>
                <w:iCs w:val="0"/>
                <w:color w:val="000000"/>
                <w:kern w:val="0"/>
                <w:sz w:val="22"/>
                <w:szCs w:val="22"/>
                <w:u w:val="none"/>
                <w:lang w:val="en-US" w:eastAsia="zh-CN" w:bidi="ar"/>
              </w:rPr>
              <w:t>（提供样品）</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28700" cy="722630"/>
                  <wp:effectExtent l="0" t="0" r="0" b="1270"/>
                  <wp:docPr id="534" name="图片 567"/>
                  <wp:cNvGraphicFramePr/>
                  <a:graphic xmlns:a="http://schemas.openxmlformats.org/drawingml/2006/main">
                    <a:graphicData uri="http://schemas.openxmlformats.org/drawingml/2006/picture">
                      <pic:pic xmlns:pic="http://schemas.openxmlformats.org/drawingml/2006/picture">
                        <pic:nvPicPr>
                          <pic:cNvPr id="534" name="图片 567"/>
                          <pic:cNvPicPr/>
                        </pic:nvPicPr>
                        <pic:blipFill>
                          <a:blip r:embed="rId463"/>
                          <a:stretch>
                            <a:fillRect/>
                          </a:stretch>
                        </pic:blipFill>
                        <pic:spPr>
                          <a:xfrm>
                            <a:off x="0" y="0"/>
                            <a:ext cx="1028700" cy="72263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榉木、亚克力镜；放大镜规格约115*218MM；镜面约大于85MM，手柄长约103MM；镜框厚约18MM；手柄顶部直约13MM；手柄尾部约22.5MM呈半圆型；支架规格约272MM*145MM；支架孔约21*115MM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昆虫认知模型--瓢虫</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71525" cy="523875"/>
                  <wp:effectExtent l="0" t="0" r="9525" b="9525"/>
                  <wp:docPr id="465" name="图片 426" descr="IMG_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26" descr="IMG_699"/>
                          <pic:cNvPicPr>
                            <a:picLocks noChangeAspect="1"/>
                          </pic:cNvPicPr>
                        </pic:nvPicPr>
                        <pic:blipFill>
                          <a:blip r:embed="rId464"/>
                          <a:stretch>
                            <a:fillRect/>
                          </a:stretch>
                        </pic:blipFill>
                        <pic:spPr>
                          <a:xfrm>
                            <a:off x="0" y="0"/>
                            <a:ext cx="771525" cy="5238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尺寸：8.5*8.5*4.5cm；仿真遥控瓢虫，发光的双眼，前进和后退右转功能。同时按下前进和后退键3秒钟进入自动演示功能,再按下后退键3秒钟退出演示功能，遥控距离：&lt;10米。</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材质：工程塑料+灯珠+电板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昆虫认知模型--蚂蚁</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471" name="图片 427" descr="IMG_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27" descr="IMG_700"/>
                          <pic:cNvPicPr>
                            <a:picLocks noChangeAspect="1"/>
                          </pic:cNvPicPr>
                        </pic:nvPicPr>
                        <pic:blipFill>
                          <a:blip r:embed="rId465"/>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尺寸：12.8*11*3.2cm；仿真遥控蚂蚁，发光的双眼，前进和后退右转功能。同时按下前进和后退键3秒钟进入自动演示功能,再按下后退键3秒钟退出演示功能，遥控距离：&lt;10米。</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材质：工程塑料+灯珠+电板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昆虫认知模型--蜜蜂</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704850"/>
                  <wp:effectExtent l="0" t="0" r="0" b="0"/>
                  <wp:docPr id="475" name="图片 428" descr="IMG_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28" descr="IMG_701"/>
                          <pic:cNvPicPr>
                            <a:picLocks noChangeAspect="1"/>
                          </pic:cNvPicPr>
                        </pic:nvPicPr>
                        <pic:blipFill>
                          <a:blip r:embed="rId466"/>
                          <a:stretch>
                            <a:fillRect/>
                          </a:stretch>
                        </pic:blipFill>
                        <pic:spPr>
                          <a:xfrm>
                            <a:off x="0" y="0"/>
                            <a:ext cx="952500" cy="704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尺寸：11*8*3.5cm；仿真遥控蜜蜂，发光的双眼，前进和后退右转功能。同时按下前进和后退键3秒钟进入自动演示功能,再按下后退键3秒钟退出演示功能，遥控距离：&lt;10米。</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材质：工程塑料+灯珠+电板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昆虫认知模型--蜘蛛</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14400" cy="628650"/>
                  <wp:effectExtent l="0" t="0" r="0" b="0"/>
                  <wp:docPr id="483" name="图片 429" descr="IMG_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29" descr="IMG_702"/>
                          <pic:cNvPicPr>
                            <a:picLocks noChangeAspect="1"/>
                          </pic:cNvPicPr>
                        </pic:nvPicPr>
                        <pic:blipFill>
                          <a:blip r:embed="rId467"/>
                          <a:stretch>
                            <a:fillRect/>
                          </a:stretch>
                        </pic:blipFill>
                        <pic:spPr>
                          <a:xfrm>
                            <a:off x="0" y="0"/>
                            <a:ext cx="91440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尺寸：11*16*4cm；仿真遥控蜘蛛，发光的双眼，前进和后退右转功能。同时按下前进和后退键3秒钟进入自动演示功能,再按下后退键3秒钟退出演示功能，遥控距离：&lt;10米。</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材质：工程塑料+灯珠+电板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昆虫认知模型--螳螂</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447675"/>
                  <wp:effectExtent l="0" t="0" r="0" b="9525"/>
                  <wp:docPr id="472" name="图片 430" descr="IMG_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30" descr="IMG_703"/>
                          <pic:cNvPicPr>
                            <a:picLocks noChangeAspect="1"/>
                          </pic:cNvPicPr>
                        </pic:nvPicPr>
                        <pic:blipFill>
                          <a:blip r:embed="rId468"/>
                          <a:stretch>
                            <a:fillRect/>
                          </a:stretch>
                        </pic:blipFill>
                        <pic:spPr>
                          <a:xfrm>
                            <a:off x="0" y="0"/>
                            <a:ext cx="952500" cy="4476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尺寸：20*15*7cm；头部发光，前进和后退右转功能。同时按下前进和后退键3秒钟进入自动演示功能,再按下任意键即退出，遥控距离：&lt;10米。</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材质：工程塑料+灯珠+电板</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标本墙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476250"/>
                  <wp:effectExtent l="0" t="0" r="0" b="0"/>
                  <wp:docPr id="488" name="图片 431" descr="IMG_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31" descr="IMG_704"/>
                          <pic:cNvPicPr>
                            <a:picLocks noChangeAspect="1"/>
                          </pic:cNvPicPr>
                        </pic:nvPicPr>
                        <pic:blipFill>
                          <a:blip r:embed="rId469"/>
                          <a:stretch>
                            <a:fillRect/>
                          </a:stretch>
                        </pic:blipFill>
                        <pic:spPr>
                          <a:xfrm>
                            <a:off x="0" y="0"/>
                            <a:ext cx="952500" cy="4762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尺寸：1195*595mm；采用15mm实木多层板，表面采用水曲柳木纹板贴皮饰面，产品具有防划、防潮、耐高温以及耐磨等特性。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4"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区域指示牌</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714375"/>
                  <wp:effectExtent l="0" t="0" r="0" b="9525"/>
                  <wp:docPr id="477" name="图片 432" descr="IMG_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32" descr="IMG_705"/>
                          <pic:cNvPicPr>
                            <a:picLocks noChangeAspect="1"/>
                          </pic:cNvPicPr>
                        </pic:nvPicPr>
                        <pic:blipFill>
                          <a:blip r:embed="rId470"/>
                          <a:stretch>
                            <a:fillRect/>
                          </a:stretch>
                        </pic:blipFill>
                        <pic:spPr>
                          <a:xfrm>
                            <a:off x="0" y="0"/>
                            <a:ext cx="952500" cy="7143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底座采用实木层热压合成工艺，光滑、无异味、无瑕疵；内页选用210*140mm尺寸透片喷绘，用于区别不同的操作区域。</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教学指南</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361950"/>
                  <wp:effectExtent l="0" t="0" r="0" b="0"/>
                  <wp:docPr id="492" name="图片 433" descr="IMG_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33" descr="IMG_706"/>
                          <pic:cNvPicPr>
                            <a:picLocks noChangeAspect="1"/>
                          </pic:cNvPicPr>
                        </pic:nvPicPr>
                        <pic:blipFill>
                          <a:blip r:embed="rId471"/>
                          <a:stretch>
                            <a:fillRect/>
                          </a:stretch>
                        </pic:blipFill>
                        <pic:spPr>
                          <a:xfrm>
                            <a:off x="0" y="0"/>
                            <a:ext cx="952500" cy="3619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教师教学指导专用、理念、针对课程体系说明都有清晰的说明。</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本</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教学指导</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81025" cy="866775"/>
                  <wp:effectExtent l="0" t="0" r="9525" b="9525"/>
                  <wp:docPr id="493" name="图片 434" descr="IMG_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34" descr="IMG_707"/>
                          <pic:cNvPicPr>
                            <a:picLocks noChangeAspect="1"/>
                          </pic:cNvPicPr>
                        </pic:nvPicPr>
                        <pic:blipFill>
                          <a:blip r:embed="rId472"/>
                          <a:stretch>
                            <a:fillRect/>
                          </a:stretch>
                        </pic:blipFill>
                        <pic:spPr>
                          <a:xfrm>
                            <a:off x="0" y="0"/>
                            <a:ext cx="581025" cy="8667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4尺寸，胶版纸单色印刷。A4版面，封面彩印，内页黑白，教师教学指导专用，针对课程体系说明，配套教具说明、活动组织流程、学习活动评价、教师课堂用语、课程实施案列等，都有清晰的解读。内容包括小班下学期、中班上学期、中班下学期、大班上学期、大班下学期课程内容。</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1"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操作卡片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95325" cy="1047750"/>
                  <wp:effectExtent l="0" t="0" r="9525" b="0"/>
                  <wp:docPr id="478" name="图片 435" descr="IMG_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35" descr="IMG_708"/>
                          <pic:cNvPicPr>
                            <a:picLocks noChangeAspect="1"/>
                          </pic:cNvPicPr>
                        </pic:nvPicPr>
                        <pic:blipFill>
                          <a:blip r:embed="rId473"/>
                          <a:stretch>
                            <a:fillRect/>
                          </a:stretch>
                        </pic:blipFill>
                        <pic:spPr>
                          <a:xfrm>
                            <a:off x="0" y="0"/>
                            <a:ext cx="695325" cy="1047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铜版纸；</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规格：重200g，</w:t>
            </w:r>
            <w:r>
              <w:rPr>
                <w:rFonts w:hint="eastAsia" w:ascii="宋体" w:hAnsi="宋体" w:eastAsia="宋体" w:cs="宋体"/>
                <w:i w:val="0"/>
                <w:iCs w:val="0"/>
                <w:color w:val="000000"/>
                <w:kern w:val="0"/>
                <w:sz w:val="24"/>
                <w:szCs w:val="24"/>
                <w:u w:val="none"/>
                <w:lang w:val="en-US" w:eastAsia="zh-CN" w:bidi="ar"/>
              </w:rPr>
              <w:t>分为7个科学区域，每个科学区域含有15张卡片。</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电磁主题台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23925" cy="685800"/>
                  <wp:effectExtent l="0" t="0" r="9525" b="0"/>
                  <wp:docPr id="479" name="图片 436" descr="IMG_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36" descr="IMG_709"/>
                          <pic:cNvPicPr>
                            <a:picLocks noChangeAspect="1"/>
                          </pic:cNvPicPr>
                        </pic:nvPicPr>
                        <pic:blipFill>
                          <a:blip r:embed="rId474"/>
                          <a:stretch>
                            <a:fillRect/>
                          </a:stretch>
                        </pic:blipFill>
                        <pic:spPr>
                          <a:xfrm>
                            <a:off x="0" y="0"/>
                            <a:ext cx="923925" cy="6858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尺寸：D1200*W1100*H980；整体结构为15mm实木多层板，表面采用水曲柳木纹板贴皮饰面边缘及阳角采用R20车边倒边处理，产品具有防划、防潮、耐高温以及耐磨等特性。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力与机械主题台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23925" cy="685800"/>
                  <wp:effectExtent l="0" t="0" r="9525" b="0"/>
                  <wp:docPr id="481" name="图片 437" descr="IMG_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37" descr="IMG_710"/>
                          <pic:cNvPicPr>
                            <a:picLocks noChangeAspect="1"/>
                          </pic:cNvPicPr>
                        </pic:nvPicPr>
                        <pic:blipFill>
                          <a:blip r:embed="rId475"/>
                          <a:stretch>
                            <a:fillRect/>
                          </a:stretch>
                        </pic:blipFill>
                        <pic:spPr>
                          <a:xfrm>
                            <a:off x="0" y="0"/>
                            <a:ext cx="923925" cy="6858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尺寸：D1265*W1100*H995；整体结构为15mm实木多层板，表面采用水曲柳木纹板贴皮饰面边缘及阳角采用R20车边倒边处理，产品具有防划、防潮、耐高温以及耐磨等特性。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空气与水主题台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85825" cy="666750"/>
                  <wp:effectExtent l="0" t="0" r="9525" b="0"/>
                  <wp:docPr id="484" name="图片 438" descr="IMG_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38" descr="IMG_711"/>
                          <pic:cNvPicPr>
                            <a:picLocks noChangeAspect="1"/>
                          </pic:cNvPicPr>
                        </pic:nvPicPr>
                        <pic:blipFill>
                          <a:blip r:embed="rId476"/>
                          <a:stretch>
                            <a:fillRect/>
                          </a:stretch>
                        </pic:blipFill>
                        <pic:spPr>
                          <a:xfrm>
                            <a:off x="0" y="0"/>
                            <a:ext cx="885825" cy="6667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尺寸：D1200*W1100*H800；整体结构为15mm实木多层板，表面采用水曲柳木纹板贴皮饰面边缘及阳角采用R20车边倒边处理，产品具有防划、防潮、耐高温以及耐磨等特性。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声光主题台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04875" cy="676275"/>
                  <wp:effectExtent l="0" t="0" r="9525" b="9525"/>
                  <wp:docPr id="518" name="图片 439" descr="IMG_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439" descr="IMG_712"/>
                          <pic:cNvPicPr>
                            <a:picLocks noChangeAspect="1"/>
                          </pic:cNvPicPr>
                        </pic:nvPicPr>
                        <pic:blipFill>
                          <a:blip r:embed="rId477"/>
                          <a:stretch>
                            <a:fillRect/>
                          </a:stretch>
                        </pic:blipFill>
                        <pic:spPr>
                          <a:xfrm>
                            <a:off x="0" y="0"/>
                            <a:ext cx="904875" cy="6762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尺寸：D1200*W1100*H980；整体结构为15mm实木多层板，表面采用水曲柳木纹板贴皮饰面边缘及阳角采用R20车边倒边处理，产品具有防划、防潮、耐高温以及耐磨等特性。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靠背凳</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28650"/>
                  <wp:effectExtent l="0" t="0" r="0" b="0"/>
                  <wp:docPr id="519" name="图片 440" descr="IMG_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440" descr="IMG_713"/>
                          <pic:cNvPicPr>
                            <a:picLocks noChangeAspect="1"/>
                          </pic:cNvPicPr>
                        </pic:nvPicPr>
                        <pic:blipFill>
                          <a:blip r:embed="rId478"/>
                          <a:stretch>
                            <a:fillRect/>
                          </a:stretch>
                        </pic:blipFill>
                        <pic:spPr>
                          <a:xfrm>
                            <a:off x="0" y="0"/>
                            <a:ext cx="95250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尺寸：W336*D336*H250；采用15mm实木多层板，表面采用水曲柳木纹板贴皮饰面，产品具有防划、防潮、耐高温以及耐磨等特性。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四格收纳柜</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38175"/>
                  <wp:effectExtent l="0" t="0" r="0" b="0"/>
                  <wp:docPr id="520" name="图片 441" descr="IMG_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441" descr="IMG_714"/>
                          <pic:cNvPicPr>
                            <a:picLocks noChangeAspect="1"/>
                          </pic:cNvPicPr>
                        </pic:nvPicPr>
                        <pic:blipFill>
                          <a:blip r:embed="rId479"/>
                          <a:stretch>
                            <a:fillRect/>
                          </a:stretch>
                        </pic:blipFill>
                        <pic:spPr>
                          <a:xfrm>
                            <a:off x="0" y="0"/>
                            <a:ext cx="9525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尺寸：705*705*390mm；采用15mm实木多层板，表面采用水曲柳木纹板贴皮饰面，产品具有防划、防潮、耐高温以及耐磨等特性。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jc w:val="center"/>
        </w:trPr>
        <w:tc>
          <w:tcPr>
            <w:tcW w:w="8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六格收纳柜</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28650"/>
                  <wp:effectExtent l="0" t="0" r="0" b="0"/>
                  <wp:docPr id="516" name="图片 442" descr="IMG_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442" descr="IMG_715"/>
                          <pic:cNvPicPr>
                            <a:picLocks noChangeAspect="1"/>
                          </pic:cNvPicPr>
                        </pic:nvPicPr>
                        <pic:blipFill>
                          <a:blip r:embed="rId480"/>
                          <a:stretch>
                            <a:fillRect/>
                          </a:stretch>
                        </pic:blipFill>
                        <pic:spPr>
                          <a:xfrm>
                            <a:off x="0" y="0"/>
                            <a:ext cx="95250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尺寸：705*1050*390mm；采用15mm实木多层板，表面采用水曲柳木纹板贴皮饰面，产品具有防划、防潮、耐高温以及耐磨等特性。</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0735"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音乐室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产品名称</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产品图片</w:t>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参数</w:t>
            </w:r>
          </w:p>
        </w:tc>
        <w:tc>
          <w:tcPr>
            <w:tcW w:w="10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造型架1</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23925" cy="714375"/>
                  <wp:effectExtent l="0" t="0" r="9525" b="9525"/>
                  <wp:docPr id="506" name="图片 443" descr="IMG_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443" descr="IMG_716"/>
                          <pic:cNvPicPr>
                            <a:picLocks noChangeAspect="1"/>
                          </pic:cNvPicPr>
                        </pic:nvPicPr>
                        <pic:blipFill>
                          <a:blip r:embed="rId481"/>
                          <a:stretch>
                            <a:fillRect/>
                          </a:stretch>
                        </pic:blipFill>
                        <pic:spPr>
                          <a:xfrm>
                            <a:off x="0" y="0"/>
                            <a:ext cx="923925" cy="7143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3900*300*850mm(具体按现场情况定制)；材质：</w:t>
            </w:r>
            <w:r>
              <w:rPr>
                <w:rFonts w:hint="eastAsia" w:ascii="宋体" w:hAnsi="宋体" w:eastAsia="宋体" w:cs="宋体"/>
                <w:i w:val="0"/>
                <w:iCs w:val="0"/>
                <w:color w:val="000000"/>
                <w:kern w:val="0"/>
                <w:sz w:val="22"/>
                <w:szCs w:val="22"/>
                <w:u w:val="none"/>
                <w:lang w:val="en-US" w:eastAsia="zh-CN" w:bidi="ar"/>
              </w:rPr>
              <w:t>免漆板，板材厚度2cm</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造型架2</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38175"/>
                  <wp:effectExtent l="0" t="0" r="0" b="9525"/>
                  <wp:docPr id="527" name="图片 444" descr="IMG_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444" descr="IMG_717"/>
                          <pic:cNvPicPr>
                            <a:picLocks noChangeAspect="1"/>
                          </pic:cNvPicPr>
                        </pic:nvPicPr>
                        <pic:blipFill>
                          <a:blip r:embed="rId482"/>
                          <a:stretch>
                            <a:fillRect/>
                          </a:stretch>
                        </pic:blipFill>
                        <pic:spPr>
                          <a:xfrm>
                            <a:off x="0" y="0"/>
                            <a:ext cx="838200" cy="6381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3450*300*850mm(具体按现场情况定制)；材质：</w:t>
            </w:r>
            <w:r>
              <w:rPr>
                <w:rFonts w:hint="eastAsia" w:ascii="宋体" w:hAnsi="宋体" w:eastAsia="宋体" w:cs="宋体"/>
                <w:i w:val="0"/>
                <w:iCs w:val="0"/>
                <w:color w:val="000000"/>
                <w:kern w:val="0"/>
                <w:sz w:val="22"/>
                <w:szCs w:val="22"/>
                <w:u w:val="none"/>
                <w:lang w:val="en-US" w:eastAsia="zh-CN" w:bidi="ar"/>
              </w:rPr>
              <w:t>橡胶木，表面清漆覆盖</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造型架2</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571500"/>
                  <wp:effectExtent l="0" t="0" r="0" b="0"/>
                  <wp:docPr id="497" name="图片 445" descr="IMG_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45" descr="IMG_718"/>
                          <pic:cNvPicPr>
                            <a:picLocks noChangeAspect="1"/>
                          </pic:cNvPicPr>
                        </pic:nvPicPr>
                        <pic:blipFill>
                          <a:blip r:embed="rId483"/>
                          <a:stretch>
                            <a:fillRect/>
                          </a:stretch>
                        </pic:blipFill>
                        <pic:spPr>
                          <a:xfrm>
                            <a:off x="0" y="0"/>
                            <a:ext cx="952500" cy="5715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2700*300*390mm(具体按现场情况定制)；材质：</w:t>
            </w:r>
            <w:r>
              <w:rPr>
                <w:rFonts w:hint="eastAsia" w:ascii="宋体" w:hAnsi="宋体" w:eastAsia="宋体" w:cs="宋体"/>
                <w:i w:val="0"/>
                <w:iCs w:val="0"/>
                <w:color w:val="000000"/>
                <w:kern w:val="0"/>
                <w:sz w:val="22"/>
                <w:szCs w:val="22"/>
                <w:u w:val="none"/>
                <w:lang w:val="en-US" w:eastAsia="zh-CN" w:bidi="ar"/>
              </w:rPr>
              <w:t>免漆板，板材厚度2cm</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8"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文化墙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704850"/>
                  <wp:effectExtent l="0" t="0" r="0" b="0"/>
                  <wp:docPr id="507" name="图片 446" descr="IMG_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446" descr="IMG_719"/>
                          <pic:cNvPicPr>
                            <a:picLocks noChangeAspect="1"/>
                          </pic:cNvPicPr>
                        </pic:nvPicPr>
                        <pic:blipFill>
                          <a:blip r:embed="rId484"/>
                          <a:stretch>
                            <a:fillRect/>
                          </a:stretch>
                        </pic:blipFill>
                        <pic:spPr>
                          <a:xfrm>
                            <a:off x="0" y="0"/>
                            <a:ext cx="952500" cy="7048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7350*1150(具体按现场情况定制)；材质：</w:t>
            </w:r>
            <w:r>
              <w:rPr>
                <w:rFonts w:hint="eastAsia" w:ascii="宋体" w:hAnsi="宋体" w:eastAsia="宋体" w:cs="宋体"/>
                <w:i w:val="0"/>
                <w:iCs w:val="0"/>
                <w:color w:val="000000"/>
                <w:kern w:val="0"/>
                <w:sz w:val="22"/>
                <w:szCs w:val="22"/>
                <w:u w:val="none"/>
                <w:lang w:val="en-US" w:eastAsia="zh-CN" w:bidi="ar"/>
              </w:rPr>
              <w:t>橡胶木，表面清漆覆盖</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造型墙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28650"/>
                  <wp:effectExtent l="0" t="0" r="0" b="0"/>
                  <wp:docPr id="523" name="图片 447" descr="IMG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447" descr="IMG_720"/>
                          <pic:cNvPicPr>
                            <a:picLocks noChangeAspect="1"/>
                          </pic:cNvPicPr>
                        </pic:nvPicPr>
                        <pic:blipFill>
                          <a:blip r:embed="rId485"/>
                          <a:stretch>
                            <a:fillRect/>
                          </a:stretch>
                        </pic:blipFill>
                        <pic:spPr>
                          <a:xfrm>
                            <a:off x="0" y="0"/>
                            <a:ext cx="95250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3850*300*1800mm(具体按现场情况定制)；材质：</w:t>
            </w:r>
            <w:r>
              <w:rPr>
                <w:rFonts w:hint="eastAsia" w:ascii="宋体" w:hAnsi="宋体" w:eastAsia="宋体" w:cs="宋体"/>
                <w:i w:val="0"/>
                <w:iCs w:val="0"/>
                <w:color w:val="000000"/>
                <w:kern w:val="0"/>
                <w:sz w:val="22"/>
                <w:szCs w:val="22"/>
                <w:u w:val="none"/>
                <w:lang w:val="en-US" w:eastAsia="zh-CN" w:bidi="ar"/>
              </w:rPr>
              <w:t>橡胶木，表面清漆覆盖</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吧台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600075"/>
                  <wp:effectExtent l="0" t="0" r="0" b="9525"/>
                  <wp:docPr id="513" name="图片 448" descr="IMG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448" descr="IMG_721"/>
                          <pic:cNvPicPr>
                            <a:picLocks noChangeAspect="1"/>
                          </pic:cNvPicPr>
                        </pic:nvPicPr>
                        <pic:blipFill>
                          <a:blip r:embed="rId486"/>
                          <a:stretch>
                            <a:fillRect/>
                          </a:stretch>
                        </pic:blipFill>
                        <pic:spPr>
                          <a:xfrm>
                            <a:off x="0" y="0"/>
                            <a:ext cx="85725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3600*550*1000mm(具体按现场情况定制)；材质：</w:t>
            </w:r>
            <w:r>
              <w:rPr>
                <w:rFonts w:hint="eastAsia" w:ascii="宋体" w:hAnsi="宋体" w:eastAsia="宋体" w:cs="宋体"/>
                <w:i w:val="0"/>
                <w:iCs w:val="0"/>
                <w:color w:val="000000"/>
                <w:kern w:val="0"/>
                <w:sz w:val="22"/>
                <w:szCs w:val="22"/>
                <w:u w:val="none"/>
                <w:lang w:val="en-US" w:eastAsia="zh-CN" w:bidi="ar"/>
              </w:rPr>
              <w:t>免漆板，板材厚度2cm</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墙面装饰</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571500"/>
                  <wp:effectExtent l="0" t="0" r="0" b="0"/>
                  <wp:docPr id="521" name="图片 449" descr="IMG_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449" descr="IMG_722"/>
                          <pic:cNvPicPr>
                            <a:picLocks noChangeAspect="1"/>
                          </pic:cNvPicPr>
                        </pic:nvPicPr>
                        <pic:blipFill>
                          <a:blip r:embed="rId487"/>
                          <a:stretch>
                            <a:fillRect/>
                          </a:stretch>
                        </pic:blipFill>
                        <pic:spPr>
                          <a:xfrm>
                            <a:off x="0" y="0"/>
                            <a:ext cx="952500" cy="5715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900*20*200(具体按现场情况定制)；材质：</w:t>
            </w:r>
            <w:r>
              <w:rPr>
                <w:rFonts w:hint="eastAsia" w:ascii="宋体" w:hAnsi="宋体" w:eastAsia="宋体" w:cs="宋体"/>
                <w:i w:val="0"/>
                <w:iCs w:val="0"/>
                <w:color w:val="000000"/>
                <w:kern w:val="0"/>
                <w:sz w:val="22"/>
                <w:szCs w:val="22"/>
                <w:u w:val="none"/>
                <w:lang w:val="en-US" w:eastAsia="zh-CN" w:bidi="ar"/>
              </w:rPr>
              <w:t>免漆板，板材厚度2cm</w:t>
            </w:r>
            <w:r>
              <w:rPr>
                <w:rFonts w:hint="eastAsia" w:ascii="宋体" w:hAnsi="宋体" w:eastAsia="宋体" w:cs="宋体"/>
                <w:i w:val="0"/>
                <w:iCs w:val="0"/>
                <w:color w:val="000000"/>
                <w:kern w:val="0"/>
                <w:sz w:val="24"/>
                <w:szCs w:val="24"/>
                <w:u w:val="none"/>
                <w:lang w:val="en-US" w:eastAsia="zh-CN" w:bidi="ar"/>
              </w:rPr>
              <w:t>。工艺：边缘抛圆处理，外表面和内表面以及儿童手指可触及的隐蔽处，均不得有锐利的棱角、毛刺以及小五金部件露出的锐利尖锐。</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16寸战鼓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528" name="图片 450" descr="IMG_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450" descr="IMG_723"/>
                          <pic:cNvPicPr>
                            <a:picLocks noChangeAspect="1"/>
                          </pic:cNvPicPr>
                        </pic:nvPicPr>
                        <pic:blipFill>
                          <a:blip r:embed="rId488"/>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牛皮鼓面，咖色椿木鼓腔，咖色橡木鼓架。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椿木鼓棒鼓面直径40cm，鼓高58cm,含架高165cm。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1"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16寸中国鼓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525" name="图片 451" descr="IMG_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451" descr="IMG_724"/>
                          <pic:cNvPicPr>
                            <a:picLocks noChangeAspect="1"/>
                          </pic:cNvPicPr>
                        </pic:nvPicPr>
                        <pic:blipFill>
                          <a:blip r:embed="rId489"/>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牛皮鼓面，咖色椿木鼓腔，原木色橡木鼓架。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椿木鼓棒鼓面直径40cm，鼓高24cm，含架高83cm。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墩墩鼓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498" name="图片 452" descr="IMG_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52" descr="IMG_725"/>
                          <pic:cNvPicPr>
                            <a:picLocks noChangeAspect="1"/>
                          </pic:cNvPicPr>
                        </pic:nvPicPr>
                        <pic:blipFill>
                          <a:blip r:embed="rId490"/>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羊皮鼓面，桦木棕色鼓腔，橡木原木色鼓架、鼓棒。</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12寸鼓：含架高73cm，鼓面直径25cm，14寸鼓：含架高78cm，鼓面直径30cm，16寸鼓：含架高83cm，鼓面直径35cm。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16寸军鼓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22" name="图片 453" descr="IMG_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453" descr="IMG_726"/>
                          <pic:cNvPicPr>
                            <a:picLocks noChangeAspect="1"/>
                          </pic:cNvPicPr>
                        </pic:nvPicPr>
                        <pic:blipFill>
                          <a:blip r:embed="rId491"/>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合成皮鼓面，杨木棕色鼓腔，银色金属配件、鼓架，杨木鼓棒。</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鼓面直35cm,鼓高17cm，架高可调。</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10寸堂鼓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04" name="图片 454" descr="IMG_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54" descr="IMG_727"/>
                          <pic:cNvPicPr>
                            <a:picLocks noChangeAspect="1"/>
                          </pic:cNvPicPr>
                        </pic:nvPicPr>
                        <pic:blipFill>
                          <a:blip r:embed="rId492"/>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牛皮鼓面，椿木咖色鼓腔，原木色橡木鼓架。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椿木鼓棒鼓面直径27cm，鼓高20cm，含架高26cm。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8寸非洲鼓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02" name="图片 455" descr="IMG_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455" descr="IMG_728"/>
                          <pic:cNvPicPr>
                            <a:picLocks noChangeAspect="1"/>
                          </pic:cNvPicPr>
                        </pic:nvPicPr>
                        <pic:blipFill>
                          <a:blip r:embed="rId493"/>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合成皮鼓面，ABS鼓腔，棕色木纹漆面，金属压圈，尼龙绑绳。</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鼓面直径20cm，鼓高43cm。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8寸手鼓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24" name="图片 456" descr="IMG_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456" descr="IMG_729"/>
                          <pic:cNvPicPr>
                            <a:picLocks noChangeAspect="1"/>
                          </pic:cNvPicPr>
                        </pic:nvPicPr>
                        <pic:blipFill>
                          <a:blip r:embed="rId494"/>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羊皮鼓面，桦木棕色鼓圈，橡木鼓棒</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鼓面直径20cm，鼓高4.3cm。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8寸铃鼓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526" name="图片 457" descr="IMG_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457" descr="IMG_730"/>
                          <pic:cNvPicPr>
                            <a:picLocks noChangeAspect="1"/>
                          </pic:cNvPicPr>
                        </pic:nvPicPr>
                        <pic:blipFill>
                          <a:blip r:embed="rId495"/>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羊皮鼓面，棕色桦木鼓圈，电镀银色金属镲片。</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鼓面直径20cm，鼓高4.3cm。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金属键桥型打琴</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08" name="图片 458" descr="IMG_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458" descr="IMG_731"/>
                          <pic:cNvPicPr>
                            <a:picLocks noChangeAspect="1"/>
                          </pic:cNvPicPr>
                        </pic:nvPicPr>
                        <pic:blipFill>
                          <a:blip r:embed="rId496"/>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橡木黑色琴架，铝制银色琴片，ABS琴锤。</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琴：长48cm,宽18cm,高7.5cm。琴片：宽2.5cm，厚0.5cm。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木键高音箱体琴</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499" name="图片 459" descr="IMG_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59" descr="IMG_732"/>
                          <pic:cNvPicPr>
                            <a:picLocks noChangeAspect="1"/>
                          </pic:cNvPicPr>
                        </pic:nvPicPr>
                        <pic:blipFill>
                          <a:blip r:embed="rId497"/>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橡木琴箱，原木色漆面，红木琴片，ABS琴锤。</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琴：长58cm,宽26cm,高15cm。琴片：宽3cm，厚1.8cm。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木键中音箱体琴</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00" name="图片 460" descr="IMG_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460" descr="IMG_733"/>
                          <pic:cNvPicPr>
                            <a:picLocks noChangeAspect="1"/>
                          </pic:cNvPicPr>
                        </pic:nvPicPr>
                        <pic:blipFill>
                          <a:blip r:embed="rId498"/>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橡木琴箱，原木色漆面，红木琴片，ABS琴锤。</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琴：长62cm,宽32cm,高23cm。琴片：宽3cm，厚1.8cm。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木键低音箱体琴</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501" name="图片 461" descr="IMG_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461" descr="IMG_734"/>
                          <pic:cNvPicPr>
                            <a:picLocks noChangeAspect="1"/>
                          </pic:cNvPicPr>
                        </pic:nvPicPr>
                        <pic:blipFill>
                          <a:blip r:embed="rId499"/>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橡木琴箱，原木色漆面，红木琴片，ABS琴锤。</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琴：长83cm,宽40.5cm,高46cm。琴片：宽4.3cm，厚2cm。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鱼蛙</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03" name="图片 462" descr="IMG_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62" descr="IMG_735"/>
                          <pic:cNvPicPr>
                            <a:picLocks noChangeAspect="1"/>
                          </pic:cNvPicPr>
                        </pic:nvPicPr>
                        <pic:blipFill>
                          <a:blip r:embed="rId500"/>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长25cm，直径5cm。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响棒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505" name="图片 463" descr="IMG_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463" descr="IMG_736"/>
                          <pic:cNvPicPr>
                            <a:picLocks noChangeAspect="1"/>
                          </pic:cNvPicPr>
                        </pic:nvPicPr>
                        <pic:blipFill>
                          <a:blip r:embed="rId501"/>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长17cm，直径2cm。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圆舞板</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09" name="图片 464" descr="IMG_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464" descr="IMG_737"/>
                          <pic:cNvPicPr>
                            <a:picLocks noChangeAspect="1"/>
                          </pic:cNvPicPr>
                        </pic:nvPicPr>
                        <pic:blipFill>
                          <a:blip r:embed="rId502"/>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橡木，原木色漆面，黑色松紧带。</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直径5.7cm，厚度2.8cm。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单响筒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17" name="图片 465" descr="IMG_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465" descr="IMG_738"/>
                          <pic:cNvPicPr>
                            <a:picLocks noChangeAspect="1"/>
                          </pic:cNvPicPr>
                        </pic:nvPicPr>
                        <pic:blipFill>
                          <a:blip r:embed="rId503"/>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长19cm，直径4cm。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双响筒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510" name="图片 466" descr="IMG_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466" descr="IMG_739"/>
                          <pic:cNvPicPr>
                            <a:picLocks noChangeAspect="1"/>
                          </pic:cNvPicPr>
                        </pic:nvPicPr>
                        <pic:blipFill>
                          <a:blip r:embed="rId504"/>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长19cm，直径3.5cm。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高低梆子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14" name="图片 467" descr="IMG_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467" descr="IMG_740"/>
                          <pic:cNvPicPr>
                            <a:picLocks noChangeAspect="1"/>
                          </pic:cNvPicPr>
                        </pic:nvPicPr>
                        <pic:blipFill>
                          <a:blip r:embed="rId505"/>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长21cm，宽10cm，响筒直径4cm。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方梆子</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11" name="图片 468" descr="IMG_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468" descr="IMG_741"/>
                          <pic:cNvPicPr>
                            <a:picLocks noChangeAspect="1"/>
                          </pic:cNvPicPr>
                        </pic:nvPicPr>
                        <pic:blipFill>
                          <a:blip r:embed="rId506"/>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橡木质，黑色漆面。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长20cm，高4.5cm。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多音响筒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512" name="图片 469" descr="IMG_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469" descr="IMG_742"/>
                          <pic:cNvPicPr>
                            <a:picLocks noChangeAspect="1"/>
                          </pic:cNvPicPr>
                        </pic:nvPicPr>
                        <pic:blipFill>
                          <a:blip r:embed="rId507"/>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长25cm，直径11cm。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沙锤</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515" name="图片 470" descr="IMG_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470" descr="IMG_743"/>
                          <pic:cNvPicPr>
                            <a:picLocks noChangeAspect="1"/>
                          </pic:cNvPicPr>
                        </pic:nvPicPr>
                        <pic:blipFill>
                          <a:blip r:embed="rId508"/>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橡木，原木色漆面，内置钢砂。</w:t>
            </w: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长20cm，头部直径5cm。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沙蛋</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531" name="图片 471" descr="IMG_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471" descr="IMG_744"/>
                          <pic:cNvPicPr>
                            <a:picLocks noChangeAspect="1"/>
                          </pic:cNvPicPr>
                        </pic:nvPicPr>
                        <pic:blipFill>
                          <a:blip r:embed="rId509"/>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ABS外壳，内置钢砂。</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直径4cm，高5.5cm。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5铃手摇铃</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29" name="图片 472" descr="IMG_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472" descr="IMG_745"/>
                          <pic:cNvPicPr>
                            <a:picLocks noChangeAspect="1"/>
                          </pic:cNvPicPr>
                        </pic:nvPicPr>
                        <pic:blipFill>
                          <a:blip r:embed="rId510"/>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橡木原木色手柄，电镀银色金属铃铛，黑色皮带。</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长12cm。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21铃串铃</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532" name="图片 473" descr="IMG_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473" descr="IMG_746"/>
                          <pic:cNvPicPr>
                            <a:picLocks noChangeAspect="1"/>
                          </pic:cNvPicPr>
                        </pic:nvPicPr>
                        <pic:blipFill>
                          <a:blip r:embed="rId511"/>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橡木黑色手柄，电镀银色金属铃铛。</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长21cm。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双排铃圈</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530" name="图片 474" descr="IMG_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474" descr="IMG_747"/>
                          <pic:cNvPicPr>
                            <a:picLocks noChangeAspect="1"/>
                          </pic:cNvPicPr>
                        </pic:nvPicPr>
                        <pic:blipFill>
                          <a:blip r:embed="rId512"/>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桦木棕色铃圈，电镀银色金属镲片。</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铃圈直径20cm，高5cm。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卡巴萨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76" name="图片 475" descr="IMG_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475" descr="IMG_748"/>
                          <pic:cNvPicPr>
                            <a:picLocks noChangeAspect="1"/>
                          </pic:cNvPicPr>
                        </pic:nvPicPr>
                        <pic:blipFill>
                          <a:blip r:embed="rId513"/>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橡木黑色手柄，电镀银色金属珠链。</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长18.5cm，直径10.8cm。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铜碰钟</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83" name="图片 476" descr="IMG_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476" descr="IMG_749"/>
                          <pic:cNvPicPr>
                            <a:picLocks noChangeAspect="1"/>
                          </pic:cNvPicPr>
                        </pic:nvPicPr>
                        <pic:blipFill>
                          <a:blip r:embed="rId514"/>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橡木原木色手柄，黄铜碰钟。</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长16cm，碰钟直径3.2cm。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三角铁</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68" name="图片 477" descr="IMG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477" descr="IMG_750"/>
                          <pic:cNvPicPr>
                            <a:picLocks noChangeAspect="1"/>
                          </pic:cNvPicPr>
                        </pic:nvPicPr>
                        <pic:blipFill>
                          <a:blip r:embed="rId515"/>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橡木原木色提手，电镀银色金属角铁。</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边长12cm。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阿果果</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75" name="图片 478" descr="IMG_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478" descr="IMG_751"/>
                          <pic:cNvPicPr>
                            <a:picLocks noChangeAspect="1"/>
                          </pic:cNvPicPr>
                        </pic:nvPicPr>
                        <pic:blipFill>
                          <a:blip r:embed="rId516"/>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喷涂黑色金属喇叭，橡木锤。</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长25cm，大喇叭直径6.5cm，小喇叭直径5.5cm。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落地式铜锣</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99" name="图片 479" descr="IMG_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479" descr="IMG_752"/>
                          <pic:cNvPicPr>
                            <a:picLocks noChangeAspect="1"/>
                          </pic:cNvPicPr>
                        </pic:nvPicPr>
                        <pic:blipFill>
                          <a:blip r:embed="rId517"/>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橡木咖色锣架，黄铜锣。</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锣面直径30cm，锣厚2cm，架高112cm。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桌式铜锣</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95" name="图片 480" descr="IMG_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480" descr="IMG_753"/>
                          <pic:cNvPicPr>
                            <a:picLocks noChangeAspect="1"/>
                          </pic:cNvPicPr>
                        </pic:nvPicPr>
                        <pic:blipFill>
                          <a:blip r:embed="rId518"/>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橡木黑色锣架，黄铜锣。</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架高46cm，锣面直径24cm，锣厚2.4cm。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6寸铜钹</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74" name="图片 481" descr="IMG_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481" descr="IMG_754"/>
                          <pic:cNvPicPr>
                            <a:picLocks noChangeAspect="1"/>
                          </pic:cNvPicPr>
                        </pic:nvPicPr>
                        <pic:blipFill>
                          <a:blip r:embed="rId519"/>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白色麻绳提手，响铜钹。</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钹直径15cm，钹厚2.3cm。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海鼓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70" name="图片 482" descr="IMG_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482" descr="IMG_755"/>
                          <pic:cNvPicPr>
                            <a:picLocks noChangeAspect="1"/>
                          </pic:cNvPicPr>
                        </pic:nvPicPr>
                        <pic:blipFill>
                          <a:blip r:embed="rId520"/>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桦木棕色鼓圈，羊皮/PVC鼓面，内置钢砂。</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鼓直径30cm, 高6.5cm。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雨声筒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88" name="图片 483" descr="IMG_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483" descr="IMG_756"/>
                          <pic:cNvPicPr>
                            <a:picLocks noChangeAspect="1"/>
                          </pic:cNvPicPr>
                        </pic:nvPicPr>
                        <pic:blipFill>
                          <a:blip r:embed="rId521"/>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橡木，原木色/黑色漆面，内置钢砂。</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长35cm，直径4.5cm。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桌式风铃</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91" name="图片 484" descr="IMG_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484" descr="IMG_757"/>
                          <pic:cNvPicPr>
                            <a:picLocks noChangeAspect="1"/>
                          </pic:cNvPicPr>
                        </pic:nvPicPr>
                        <pic:blipFill>
                          <a:blip r:embed="rId522"/>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橡木黑色风铃架，铝制银色音管。</w:t>
            </w: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长39.5cm，高26cm，20根铝制风铃管。</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落地式风铃</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69" name="图片 485" descr="IMG_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85" descr="IMG_758"/>
                          <pic:cNvPicPr>
                            <a:picLocks noChangeAspect="1"/>
                          </pic:cNvPicPr>
                        </pic:nvPicPr>
                        <pic:blipFill>
                          <a:blip r:embed="rId523"/>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橡木黑色配件，铝制银色音管，电镀银色金属架。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长58cm，36根铝制风铃管，架高可调。</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振动器</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85" name="图片 486" descr="IMG_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486" descr="IMG_759"/>
                          <pic:cNvPicPr>
                            <a:picLocks noChangeAspect="1"/>
                          </pic:cNvPicPr>
                        </pic:nvPicPr>
                        <pic:blipFill>
                          <a:blip r:embed="rId524"/>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橡木黑色漆面，电镀银色金属配件。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长24cm，梆子长9cm。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儿童拍箱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71" name="图片 487" descr="IMG_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487" descr="IMG_760"/>
                          <pic:cNvPicPr>
                            <a:picLocks noChangeAspect="1"/>
                          </pic:cNvPicPr>
                        </pic:nvPicPr>
                        <pic:blipFill>
                          <a:blip r:embed="rId525"/>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木质原木色箱体，棕色拍面，内置金属配件。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长27cm，宽29cm，高33cm。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手鼓收纳盒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293" name="图片 488" descr="IMG_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488" descr="IMG_761"/>
                          <pic:cNvPicPr>
                            <a:picLocks noChangeAspect="1"/>
                          </pic:cNvPicPr>
                        </pic:nvPicPr>
                        <pic:blipFill>
                          <a:blip r:embed="rId526"/>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桦木原木色箱体，黑胡桃棕色拍面，内置金属配件。</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长42cm，宽23cm，高24cm。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手鼓棒收纳架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277" name="图片 489" descr="IMG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489" descr="IMG_762"/>
                          <pic:cNvPicPr>
                            <a:picLocks noChangeAspect="1"/>
                          </pic:cNvPicPr>
                        </pic:nvPicPr>
                        <pic:blipFill>
                          <a:blip r:embed="rId527"/>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长25cm，宽5cm，高2.3cm。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铃鼓收纳盒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272" name="图片 490" descr="IMG_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490" descr="IMG_763"/>
                          <pic:cNvPicPr>
                            <a:picLocks noChangeAspect="1"/>
                          </pic:cNvPicPr>
                        </pic:nvPicPr>
                        <pic:blipFill>
                          <a:blip r:embed="rId528"/>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长42cm，宽23cm，高24cm。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鱼蛙收纳盒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73" name="图片 491" descr="IMG_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491" descr="IMG_764"/>
                          <pic:cNvPicPr>
                            <a:picLocks noChangeAspect="1"/>
                          </pic:cNvPicPr>
                        </pic:nvPicPr>
                        <pic:blipFill>
                          <a:blip r:embed="rId529"/>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长29cm，宽17cm，高20cm。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响棒收纳盒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298" name="图片 492" descr="IMG_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492" descr="IMG_765"/>
                          <pic:cNvPicPr>
                            <a:picLocks noChangeAspect="1"/>
                          </pic:cNvPicPr>
                        </pic:nvPicPr>
                        <pic:blipFill>
                          <a:blip r:embed="rId530"/>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长28cm，宽14cm，高15cm。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圆舞板收纳盒</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278" name="图片 493" descr="IMG_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493" descr="IMG_766"/>
                          <pic:cNvPicPr>
                            <a:picLocks noChangeAspect="1"/>
                          </pic:cNvPicPr>
                        </pic:nvPicPr>
                        <pic:blipFill>
                          <a:blip r:embed="rId531"/>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长28cm，宽14cm，高15cm。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52</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单响筒收纳盒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19125"/>
                  <wp:effectExtent l="0" t="0" r="0" b="9525"/>
                  <wp:docPr id="279" name="图片 494" descr="IMG_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494" descr="IMG_767"/>
                          <pic:cNvPicPr>
                            <a:picLocks noChangeAspect="1"/>
                          </pic:cNvPicPr>
                        </pic:nvPicPr>
                        <pic:blipFill>
                          <a:blip r:embed="rId532"/>
                          <a:stretch>
                            <a:fillRect/>
                          </a:stretch>
                        </pic:blipFill>
                        <pic:spPr>
                          <a:xfrm>
                            <a:off x="0" y="0"/>
                            <a:ext cx="952500" cy="61912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长28cm，宽17cm，高17cm。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53</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双响筒收纳盒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28650"/>
                  <wp:effectExtent l="0" t="0" r="0" b="0"/>
                  <wp:docPr id="292" name="图片 495" descr="IMG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495" descr="IMG_768"/>
                          <pic:cNvPicPr>
                            <a:picLocks noChangeAspect="1"/>
                          </pic:cNvPicPr>
                        </pic:nvPicPr>
                        <pic:blipFill>
                          <a:blip r:embed="rId533"/>
                          <a:stretch>
                            <a:fillRect/>
                          </a:stretch>
                        </pic:blipFill>
                        <pic:spPr>
                          <a:xfrm>
                            <a:off x="0" y="0"/>
                            <a:ext cx="952500" cy="62865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长21cm，宽19cm，高14cm。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54</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高低梆子收纳盒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84" name="图片 496" descr="IMG_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496" descr="IMG_769"/>
                          <pic:cNvPicPr>
                            <a:picLocks noChangeAspect="1"/>
                          </pic:cNvPicPr>
                        </pic:nvPicPr>
                        <pic:blipFill>
                          <a:blip r:embed="rId534"/>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长29cm，宽23cm，高18cm。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55</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方梆子收纳盒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80" name="图片 497" descr="IMG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497" descr="IMG_770"/>
                          <pic:cNvPicPr>
                            <a:picLocks noChangeAspect="1"/>
                          </pic:cNvPicPr>
                        </pic:nvPicPr>
                        <pic:blipFill>
                          <a:blip r:embed="rId535"/>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橡木多层板，原木色漆面。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长35cm，宽27cm，高1.8cm。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56</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沙锤收纳盒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86" name="图片 498" descr="IMG_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498" descr="IMG_771"/>
                          <pic:cNvPicPr>
                            <a:picLocks noChangeAspect="1"/>
                          </pic:cNvPicPr>
                        </pic:nvPicPr>
                        <pic:blipFill>
                          <a:blip r:embed="rId536"/>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长29cm，宽29cm，高20cm。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57</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沙蛋收纳盒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82" name="图片 499" descr="IMG_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499" descr="IMG_772"/>
                          <pic:cNvPicPr>
                            <a:picLocks noChangeAspect="1"/>
                          </pic:cNvPicPr>
                        </pic:nvPicPr>
                        <pic:blipFill>
                          <a:blip r:embed="rId537"/>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长28cm，宽14cm，高15cm。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58</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手摇铃收纳盒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81" name="图片 500" descr="IMG_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500" descr="IMG_773"/>
                          <pic:cNvPicPr>
                            <a:picLocks noChangeAspect="1"/>
                          </pic:cNvPicPr>
                        </pic:nvPicPr>
                        <pic:blipFill>
                          <a:blip r:embed="rId538"/>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长29cm，宽17cm，高13cm。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59</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串铃收纳盒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94" name="图片 501" descr="IMG_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501" descr="IMG_774"/>
                          <pic:cNvPicPr>
                            <a:picLocks noChangeAspect="1"/>
                          </pic:cNvPicPr>
                        </pic:nvPicPr>
                        <pic:blipFill>
                          <a:blip r:embed="rId539"/>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长28cm，宽14cm，高15cm。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铜碰钟收纳盒</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87" name="图片 502" descr="IMG_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502" descr="IMG_775"/>
                          <pic:cNvPicPr>
                            <a:picLocks noChangeAspect="1"/>
                          </pic:cNvPicPr>
                        </pic:nvPicPr>
                        <pic:blipFill>
                          <a:blip r:embed="rId540"/>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长28cm，宽14cm，高15cm。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61</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三角铁收纳架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89" name="图片 503" descr="IMG_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503" descr="IMG_776"/>
                          <pic:cNvPicPr>
                            <a:picLocks noChangeAspect="1"/>
                          </pic:cNvPicPr>
                        </pic:nvPicPr>
                        <pic:blipFill>
                          <a:blip r:embed="rId541"/>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长29cm，宽5cm，高26cm。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62</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阿果果收纳架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290" name="图片 504" descr="IMG_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504" descr="IMG_777"/>
                          <pic:cNvPicPr>
                            <a:picLocks noChangeAspect="1"/>
                          </pic:cNvPicPr>
                        </pic:nvPicPr>
                        <pic:blipFill>
                          <a:blip r:embed="rId542"/>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长36cm，宽6cm，高31cm。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63</w:t>
            </w:r>
          </w:p>
        </w:tc>
        <w:tc>
          <w:tcPr>
            <w:tcW w:w="16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铜钹收纳架</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96" name="图片 505" descr="IMG_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505" descr="IMG_778"/>
                          <pic:cNvPicPr>
                            <a:picLocks noChangeAspect="1"/>
                          </pic:cNvPicPr>
                        </pic:nvPicPr>
                        <pic:blipFill>
                          <a:blip r:embed="rId543"/>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橡木实木板，原木色漆面。</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长35cm，宽12cm，高2.3cm。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小打乐器收纳箱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297" name="图片 506" descr="IMG_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506" descr="IMG_779"/>
                          <pic:cNvPicPr>
                            <a:picLocks noChangeAspect="1"/>
                          </pic:cNvPicPr>
                        </pic:nvPicPr>
                        <pic:blipFill>
                          <a:blip r:embed="rId544"/>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桦木多层免漆板。</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板材厚1.8cm，长260cm，宽33cm，高88cm。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组（3个1组）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65</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1号琴类乐器收纳箱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303" name="图片 507" descr="IMG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507" descr="IMG_780"/>
                          <pic:cNvPicPr>
                            <a:picLocks noChangeAspect="1"/>
                          </pic:cNvPicPr>
                        </pic:nvPicPr>
                        <pic:blipFill>
                          <a:blip r:embed="rId545"/>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桦木多层免漆板。</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板材厚1.8cm，长160cm，宽40cm，高98cm。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2号琴类乐器收纳架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301" name="图片 508" descr="IMG_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508" descr="IMG_781"/>
                          <pic:cNvPicPr>
                            <a:picLocks noChangeAspect="1"/>
                          </pic:cNvPicPr>
                        </pic:nvPicPr>
                        <pic:blipFill>
                          <a:blip r:embed="rId546"/>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桦木多层免漆板。</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板材厚1.8cm，长90cm，宽40cm，高118cm。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67</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非洲鼓收纳架</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304" name="图片 509" descr="IMG_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509" descr="IMG_782"/>
                          <pic:cNvPicPr>
                            <a:picLocks noChangeAspect="1"/>
                          </pic:cNvPicPr>
                        </pic:nvPicPr>
                        <pic:blipFill>
                          <a:blip r:embed="rId547"/>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桦木多层免漆板。</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板材厚1.8cm，长115cm，宽40cm，高105cm。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68</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百变空间收纳箱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0075"/>
                  <wp:effectExtent l="0" t="0" r="0" b="9525"/>
                  <wp:docPr id="302" name="图片 510" descr="IMG_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510" descr="IMG_783"/>
                          <pic:cNvPicPr>
                            <a:picLocks noChangeAspect="1"/>
                          </pic:cNvPicPr>
                        </pic:nvPicPr>
                        <pic:blipFill>
                          <a:blip r:embed="rId548"/>
                          <a:stretch>
                            <a:fillRect/>
                          </a:stretch>
                        </pic:blipFill>
                        <pic:spPr>
                          <a:xfrm>
                            <a:off x="0" y="0"/>
                            <a:ext cx="952500" cy="600075"/>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桦木多层免漆板。</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板材厚1.8cm，长43cm，宽35cm，高33cm。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8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69</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百变空间收纳箱</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52500" cy="609600"/>
                  <wp:effectExtent l="0" t="0" r="0" b="0"/>
                  <wp:docPr id="300" name="图片 511" descr="IMG_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511" descr="IMG_784"/>
                          <pic:cNvPicPr>
                            <a:picLocks noChangeAspect="1"/>
                          </pic:cNvPicPr>
                        </pic:nvPicPr>
                        <pic:blipFill>
                          <a:blip r:embed="rId549"/>
                          <a:stretch>
                            <a:fillRect/>
                          </a:stretch>
                        </pic:blipFill>
                        <pic:spPr>
                          <a:xfrm>
                            <a:off x="0" y="0"/>
                            <a:ext cx="952500" cy="609600"/>
                          </a:xfrm>
                          <a:prstGeom prst="rect">
                            <a:avLst/>
                          </a:prstGeom>
                          <a:noFill/>
                          <a:ln>
                            <a:noFill/>
                          </a:ln>
                        </pic:spPr>
                      </pic:pic>
                    </a:graphicData>
                  </a:graphic>
                </wp:inline>
              </w:drawing>
            </w:r>
          </w:p>
        </w:tc>
        <w:tc>
          <w:tcPr>
            <w:tcW w:w="4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u w:val="none"/>
                <w:lang w:val="en-US" w:eastAsia="zh-CN" w:bidi="ar"/>
              </w:rPr>
              <w:t>桦木多层免漆板。</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t>板材厚1.8cm，长58cm，宽35cm，高48cm。</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r>
    </w:tbl>
    <w:p>
      <w:pPr>
        <w:pStyle w:val="22"/>
        <w:numPr>
          <w:ilvl w:val="0"/>
          <w:numId w:val="1"/>
        </w:numPr>
        <w:rPr>
          <w:rFonts w:hint="default"/>
          <w:lang w:val="en-US" w:eastAsia="zh-CN"/>
        </w:rPr>
      </w:pPr>
    </w:p>
    <w:p>
      <w:pPr>
        <w:spacing w:line="360" w:lineRule="auto"/>
        <w:rPr>
          <w:rFonts w:hint="eastAsia" w:ascii="仿宋" w:hAnsi="仿宋" w:eastAsia="仿宋" w:cs="仿宋"/>
          <w:b w:val="0"/>
          <w:bCs/>
          <w:color w:val="auto"/>
          <w:sz w:val="24"/>
          <w:highlight w:val="none"/>
          <w:shd w:val="clear" w:color="auto" w:fill="auto"/>
        </w:rPr>
      </w:pPr>
      <w:r>
        <w:rPr>
          <w:rFonts w:hint="eastAsia" w:ascii="仿宋" w:hAnsi="仿宋" w:eastAsia="仿宋" w:cs="仿宋"/>
          <w:b w:val="0"/>
          <w:bCs/>
          <w:color w:val="auto"/>
          <w:sz w:val="24"/>
          <w:highlight w:val="none"/>
          <w:shd w:val="clear" w:color="auto" w:fill="auto"/>
        </w:rPr>
        <w:t>注：1、以上采购清单中所列图片只作为生产制作时的参考款式与样式，具体制作以“规格、参数”中要求为准</w:t>
      </w:r>
      <w:r>
        <w:rPr>
          <w:rFonts w:hint="eastAsia" w:ascii="仿宋" w:hAnsi="仿宋" w:eastAsia="仿宋" w:cs="仿宋"/>
          <w:b w:val="0"/>
          <w:bCs/>
          <w:color w:val="auto"/>
          <w:sz w:val="24"/>
          <w:highlight w:val="none"/>
          <w:shd w:val="clear" w:color="auto" w:fill="auto"/>
          <w:lang w:eastAsia="zh-CN"/>
        </w:rPr>
        <w:t>。</w:t>
      </w:r>
    </w:p>
    <w:p>
      <w:pPr>
        <w:numPr>
          <w:ilvl w:val="0"/>
          <w:numId w:val="2"/>
        </w:numPr>
        <w:spacing w:line="360" w:lineRule="auto"/>
        <w:ind w:leftChars="200"/>
        <w:rPr>
          <w:rFonts w:hint="eastAsia" w:ascii="仿宋" w:hAnsi="仿宋" w:eastAsia="仿宋" w:cs="仿宋"/>
          <w:b w:val="0"/>
          <w:bCs/>
          <w:color w:val="auto"/>
          <w:sz w:val="24"/>
          <w:highlight w:val="none"/>
          <w:shd w:val="clear" w:color="auto" w:fill="auto"/>
        </w:rPr>
      </w:pPr>
      <w:r>
        <w:rPr>
          <w:rFonts w:hint="eastAsia" w:ascii="仿宋" w:hAnsi="仿宋" w:eastAsia="仿宋" w:cs="仿宋"/>
          <w:b w:val="0"/>
          <w:bCs/>
          <w:color w:val="auto"/>
          <w:sz w:val="24"/>
          <w:highlight w:val="none"/>
          <w:shd w:val="clear" w:color="auto" w:fill="auto"/>
        </w:rPr>
        <w:t>以上采购清单数量如在合同执行中有增减的，根据中标人投标报价明细</w:t>
      </w:r>
    </w:p>
    <w:p>
      <w:pPr>
        <w:numPr>
          <w:ilvl w:val="0"/>
          <w:numId w:val="0"/>
        </w:numPr>
        <w:spacing w:line="360" w:lineRule="auto"/>
        <w:rPr>
          <w:rFonts w:hint="eastAsia" w:ascii="仿宋" w:hAnsi="仿宋" w:eastAsia="仿宋" w:cs="仿宋"/>
          <w:b w:val="0"/>
          <w:bCs/>
          <w:color w:val="auto"/>
          <w:sz w:val="24"/>
          <w:highlight w:val="none"/>
          <w:shd w:val="clear" w:color="auto" w:fill="auto"/>
        </w:rPr>
      </w:pPr>
      <w:r>
        <w:rPr>
          <w:rFonts w:hint="eastAsia" w:ascii="仿宋" w:hAnsi="仿宋" w:eastAsia="仿宋" w:cs="仿宋"/>
          <w:b w:val="0"/>
          <w:bCs/>
          <w:color w:val="auto"/>
          <w:sz w:val="24"/>
          <w:highlight w:val="none"/>
          <w:shd w:val="clear" w:color="auto" w:fill="auto"/>
        </w:rPr>
        <w:t>表中的单价金额按实调整。</w:t>
      </w:r>
    </w:p>
    <w:p>
      <w:pPr>
        <w:numPr>
          <w:ilvl w:val="0"/>
          <w:numId w:val="0"/>
        </w:numPr>
        <w:adjustRightInd w:val="0"/>
        <w:snapToGrid w:val="0"/>
        <w:spacing w:line="360" w:lineRule="auto"/>
        <w:rPr>
          <w:rFonts w:hint="eastAsia"/>
          <w:b/>
          <w:bCs w:val="0"/>
          <w:color w:val="auto"/>
          <w:highlight w:val="none"/>
          <w:shd w:val="clear" w:color="auto" w:fill="auto"/>
          <w:lang w:val="en-US" w:eastAsia="zh-CN"/>
        </w:rPr>
      </w:pPr>
      <w:r>
        <w:rPr>
          <w:rFonts w:hint="eastAsia" w:ascii="仿宋" w:eastAsia="仿宋" w:cs="仿宋"/>
          <w:b w:val="0"/>
          <w:bCs/>
          <w:color w:val="auto"/>
          <w:sz w:val="24"/>
          <w:highlight w:val="none"/>
          <w:shd w:val="clear" w:color="auto" w:fill="auto"/>
          <w:lang w:val="en-US" w:eastAsia="zh-CN"/>
        </w:rPr>
        <w:t>三、</w:t>
      </w:r>
      <w:r>
        <w:rPr>
          <w:rFonts w:hint="eastAsia" w:ascii="仿宋" w:hAnsi="仿宋" w:eastAsia="仿宋" w:cs="仿宋"/>
          <w:b/>
          <w:bCs w:val="0"/>
          <w:color w:val="auto"/>
          <w:kern w:val="0"/>
          <w:sz w:val="24"/>
          <w:highlight w:val="none"/>
          <w:shd w:val="clear" w:color="auto" w:fill="auto"/>
          <w:lang w:val="en-US" w:eastAsia="zh-CN"/>
        </w:rPr>
        <w:t>设计总体要求</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1、合理规划、整体设计。设计要紧紧围绕校园环境、工作环境、学习环境、生活环境、教学环境、活动环境等方面进行整体设计，要充分体现学校办学的的标准。合理开发和利用教育资源，做科学、信息、艺术、体育、生活等不同区域个性化、多样化，并与建筑风格高度协调和融合，要呈现构思新颖、创意独特的整体效果。</w:t>
      </w:r>
    </w:p>
    <w:p>
      <w:pPr>
        <w:wordWrap/>
        <w:spacing w:line="360" w:lineRule="auto"/>
        <w:ind w:left="0" w:leftChars="0" w:right="0" w:firstLine="470" w:firstLineChars="196"/>
        <w:textAlignment w:val="auto"/>
        <w:outlineLvl w:val="9"/>
        <w:rPr>
          <w:rFonts w:hint="eastAsia" w:eastAsia="仿宋"/>
          <w:lang w:val="en-US" w:eastAsia="zh-CN"/>
        </w:rPr>
      </w:pPr>
      <w:r>
        <w:rPr>
          <w:rFonts w:hint="eastAsia" w:ascii="仿宋" w:hAnsi="仿宋" w:eastAsia="仿宋" w:cs="仿宋"/>
          <w:color w:val="auto"/>
          <w:sz w:val="24"/>
          <w:highlight w:val="none"/>
          <w:shd w:val="clear" w:color="auto" w:fill="auto"/>
          <w:lang w:val="en-US" w:eastAsia="zh-CN"/>
        </w:rPr>
        <w:t>2、设计应注重精致、安全、耐用、独具特色。</w:t>
      </w:r>
    </w:p>
    <w:p>
      <w:pPr>
        <w:widowControl/>
        <w:spacing w:line="360" w:lineRule="auto"/>
        <w:jc w:val="left"/>
        <w:rPr>
          <w:rFonts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rPr>
        <w:t xml:space="preserve">四、要求质量标准： </w:t>
      </w:r>
    </w:p>
    <w:p>
      <w:pPr>
        <w:spacing w:line="360" w:lineRule="auto"/>
        <w:ind w:firstLine="470" w:firstLineChars="196"/>
        <w:rPr>
          <w:rFonts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1、供方所供的货物必须为全新的，符合国家标准的合格产品； </w:t>
      </w:r>
    </w:p>
    <w:p>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2、必所供货物不会侵犯任何第三方知识产权； </w:t>
      </w:r>
    </w:p>
    <w:p>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3、送货安装地址：采购人指定地点；</w:t>
      </w:r>
    </w:p>
    <w:p>
      <w:pPr>
        <w:widowControl/>
        <w:spacing w:line="360" w:lineRule="auto"/>
        <w:jc w:val="left"/>
        <w:rPr>
          <w:rFonts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rPr>
        <w:t xml:space="preserve">五、售后服务要求： </w:t>
      </w:r>
    </w:p>
    <w:p>
      <w:pPr>
        <w:spacing w:line="360" w:lineRule="auto"/>
        <w:ind w:firstLine="470" w:firstLineChars="196"/>
        <w:rPr>
          <w:rFonts w:ascii="仿宋" w:hAnsi="仿宋" w:eastAsia="仿宋" w:cs="仿宋"/>
          <w:b w:val="0"/>
          <w:bCs w:val="0"/>
          <w:color w:val="auto"/>
          <w:sz w:val="24"/>
          <w:highlight w:val="none"/>
          <w:shd w:val="clear" w:color="auto" w:fill="auto"/>
        </w:rPr>
      </w:pPr>
      <w:r>
        <w:rPr>
          <w:rFonts w:hint="eastAsia" w:ascii="仿宋" w:hAnsi="仿宋" w:eastAsia="仿宋" w:cs="仿宋"/>
          <w:b w:val="0"/>
          <w:bCs w:val="0"/>
          <w:color w:val="auto"/>
          <w:sz w:val="24"/>
          <w:highlight w:val="none"/>
          <w:shd w:val="clear" w:color="auto" w:fill="auto"/>
        </w:rPr>
        <w:t>1、质保期：从验收合格之日起</w:t>
      </w:r>
      <w:r>
        <w:rPr>
          <w:rFonts w:hint="eastAsia" w:ascii="仿宋" w:hAnsi="仿宋" w:eastAsia="仿宋" w:cs="仿宋"/>
          <w:b w:val="0"/>
          <w:bCs w:val="0"/>
          <w:color w:val="auto"/>
          <w:sz w:val="24"/>
          <w:highlight w:val="none"/>
          <w:shd w:val="clear" w:color="auto" w:fill="auto"/>
          <w:lang w:val="en-US" w:eastAsia="zh-CN"/>
        </w:rPr>
        <w:t>壹</w:t>
      </w:r>
      <w:r>
        <w:rPr>
          <w:rFonts w:hint="eastAsia" w:ascii="仿宋" w:hAnsi="仿宋" w:eastAsia="仿宋" w:cs="仿宋"/>
          <w:b w:val="0"/>
          <w:bCs w:val="0"/>
          <w:color w:val="auto"/>
          <w:sz w:val="24"/>
          <w:highlight w:val="none"/>
          <w:shd w:val="clear" w:color="auto" w:fill="auto"/>
        </w:rPr>
        <w:t xml:space="preserve">年； </w:t>
      </w:r>
    </w:p>
    <w:p>
      <w:pPr>
        <w:spacing w:line="360" w:lineRule="auto"/>
        <w:ind w:firstLine="470" w:firstLineChars="196"/>
        <w:rPr>
          <w:rFonts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2、质保期内的维修费用（包括配件）全部由供货方负责； </w:t>
      </w:r>
    </w:p>
    <w:p>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3、技术支持要求：要求提供全年无节假日 7*24 故障相应服务，在接到故障通知后 2 小时内做出反应，8 小时内派技术人员到达现场，普通故障修复时间为到达现场 4 小时内，如在 4 小时内不能解决问题，在 24 小时内用同样的品牌、规格或更高的部件更换到位，以保证系统连续运行； </w:t>
      </w:r>
    </w:p>
    <w:p>
      <w:pPr>
        <w:spacing w:line="360" w:lineRule="auto"/>
        <w:ind w:firstLine="470" w:firstLineChars="196"/>
        <w:rPr>
          <w:rFonts w:hint="eastAsia"/>
          <w:color w:val="auto"/>
          <w:highlight w:val="none"/>
          <w:shd w:val="clear" w:color="auto" w:fill="auto"/>
          <w:lang w:val="en-US"/>
        </w:rPr>
      </w:pPr>
      <w:r>
        <w:rPr>
          <w:rFonts w:hint="eastAsia" w:ascii="仿宋" w:hAnsi="仿宋" w:eastAsia="仿宋" w:cs="仿宋"/>
          <w:color w:val="auto"/>
          <w:sz w:val="24"/>
          <w:highlight w:val="none"/>
          <w:shd w:val="clear" w:color="auto" w:fill="auto"/>
        </w:rPr>
        <w:t>4、在保修期内供方必须不得以任何理由影响用户的正常使用。投标方必须对所供产品实行终身维修，配件按市场价格收取。</w:t>
      </w:r>
    </w:p>
    <w:p>
      <w:pPr>
        <w:widowControl/>
        <w:spacing w:line="360" w:lineRule="auto"/>
        <w:jc w:val="left"/>
        <w:rPr>
          <w:rFonts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rPr>
        <w:t xml:space="preserve">六、培训要求： </w:t>
      </w:r>
    </w:p>
    <w:p>
      <w:pPr>
        <w:widowControl/>
        <w:spacing w:line="360" w:lineRule="auto"/>
        <w:ind w:firstLine="480" w:firstLineChars="200"/>
        <w:jc w:val="left"/>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供应商须向使用方做好</w:t>
      </w:r>
      <w:r>
        <w:rPr>
          <w:rFonts w:hint="eastAsia" w:ascii="仿宋" w:hAnsi="仿宋" w:eastAsia="仿宋" w:cs="仿宋"/>
          <w:bCs/>
          <w:color w:val="auto"/>
          <w:sz w:val="24"/>
          <w:szCs w:val="24"/>
          <w:highlight w:val="none"/>
          <w:shd w:val="clear" w:color="auto" w:fill="auto"/>
          <w:lang w:val="en-US" w:eastAsia="zh-CN"/>
        </w:rPr>
        <w:t>货物</w:t>
      </w:r>
      <w:r>
        <w:rPr>
          <w:rFonts w:hint="eastAsia" w:ascii="仿宋" w:hAnsi="仿宋" w:eastAsia="仿宋" w:cs="仿宋"/>
          <w:bCs/>
          <w:color w:val="auto"/>
          <w:sz w:val="24"/>
          <w:szCs w:val="24"/>
          <w:highlight w:val="none"/>
          <w:shd w:val="clear" w:color="auto" w:fill="auto"/>
        </w:rPr>
        <w:t>日常保养、使用、管理的培训。</w:t>
      </w:r>
    </w:p>
    <w:p>
      <w:pPr>
        <w:widowControl/>
        <w:spacing w:line="360" w:lineRule="auto"/>
        <w:jc w:val="left"/>
        <w:rPr>
          <w:rFonts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rPr>
        <w:t xml:space="preserve">七、工期要求： </w:t>
      </w:r>
    </w:p>
    <w:p>
      <w:pPr>
        <w:adjustRightInd w:val="0"/>
        <w:snapToGrid w:val="0"/>
        <w:spacing w:line="360" w:lineRule="auto"/>
        <w:ind w:firstLine="480"/>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中标单位与采购人签订合同后，如因施工影响，需分期供货，每次供货自采购人通知之日起须在</w:t>
      </w:r>
      <w:r>
        <w:rPr>
          <w:rFonts w:hint="eastAsia" w:ascii="仿宋" w:hAnsi="仿宋" w:eastAsia="仿宋" w:cs="仿宋"/>
          <w:color w:val="auto"/>
          <w:sz w:val="24"/>
          <w:szCs w:val="24"/>
          <w:highlight w:val="none"/>
          <w:shd w:val="clear" w:color="auto" w:fill="auto"/>
          <w:lang w:val="en-US" w:eastAsia="zh-CN"/>
        </w:rPr>
        <w:t>35</w:t>
      </w:r>
      <w:r>
        <w:rPr>
          <w:rFonts w:hint="eastAsia" w:ascii="仿宋" w:hAnsi="仿宋" w:eastAsia="仿宋" w:cs="仿宋"/>
          <w:color w:val="auto"/>
          <w:sz w:val="24"/>
          <w:szCs w:val="24"/>
          <w:highlight w:val="none"/>
          <w:shd w:val="clear" w:color="auto" w:fill="auto"/>
        </w:rPr>
        <w:t>日历天内送货并安装、调试完毕及使用方初步验收。不得延误工期，影响甲方按期使用。如有延期，甲方有权解除合同并没收履约保证金。</w:t>
      </w:r>
    </w:p>
    <w:p>
      <w:pPr>
        <w:adjustRightInd w:val="0"/>
        <w:snapToGrid w:val="0"/>
        <w:spacing w:line="360" w:lineRule="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val="en-US" w:eastAsia="zh-CN"/>
        </w:rPr>
        <w:t>八、</w:t>
      </w:r>
      <w:r>
        <w:rPr>
          <w:rFonts w:hint="eastAsia" w:ascii="仿宋" w:hAnsi="仿宋" w:eastAsia="仿宋" w:cs="仿宋"/>
          <w:b/>
          <w:bCs/>
          <w:color w:val="auto"/>
          <w:sz w:val="24"/>
          <w:szCs w:val="24"/>
          <w:highlight w:val="none"/>
          <w:shd w:val="clear" w:color="auto" w:fill="auto"/>
        </w:rPr>
        <w:t>履约保证金：</w:t>
      </w:r>
    </w:p>
    <w:p>
      <w:pPr>
        <w:adjustRightInd w:val="0"/>
        <w:snapToGrid w:val="0"/>
        <w:spacing w:line="360" w:lineRule="auto"/>
        <w:ind w:firstLine="352" w:firstLineChars="147"/>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在合同签订后供应商向采购人缴纳中标总额</w:t>
      </w:r>
      <w:r>
        <w:rPr>
          <w:rFonts w:hint="eastAsia" w:ascii="仿宋" w:hAnsi="仿宋" w:eastAsia="仿宋" w:cs="仿宋"/>
          <w:bCs/>
          <w:color w:val="auto"/>
          <w:sz w:val="24"/>
          <w:szCs w:val="24"/>
          <w:highlight w:val="none"/>
          <w:shd w:val="clear" w:color="auto" w:fill="auto"/>
          <w:lang w:val="en-US" w:eastAsia="zh-CN"/>
        </w:rPr>
        <w:t>1</w:t>
      </w:r>
      <w:r>
        <w:rPr>
          <w:rFonts w:hint="eastAsia" w:ascii="仿宋" w:hAnsi="仿宋" w:eastAsia="仿宋" w:cs="仿宋"/>
          <w:bCs/>
          <w:color w:val="auto"/>
          <w:sz w:val="24"/>
          <w:szCs w:val="24"/>
          <w:highlight w:val="none"/>
          <w:shd w:val="clear" w:color="auto" w:fill="auto"/>
        </w:rPr>
        <w:t>%的履约保证金。</w:t>
      </w:r>
    </w:p>
    <w:p>
      <w:pPr>
        <w:adjustRightInd w:val="0"/>
        <w:snapToGrid w:val="0"/>
        <w:spacing w:line="360" w:lineRule="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val="en-US" w:eastAsia="zh-CN"/>
        </w:rPr>
        <w:t>九</w:t>
      </w:r>
      <w:r>
        <w:rPr>
          <w:rFonts w:hint="eastAsia" w:ascii="仿宋" w:hAnsi="仿宋" w:eastAsia="仿宋" w:cs="仿宋"/>
          <w:b/>
          <w:bCs/>
          <w:color w:val="auto"/>
          <w:sz w:val="24"/>
          <w:szCs w:val="24"/>
          <w:highlight w:val="none"/>
          <w:shd w:val="clear" w:color="auto" w:fill="auto"/>
        </w:rPr>
        <w:t>、货款支付：</w:t>
      </w:r>
    </w:p>
    <w:p>
      <w:pPr>
        <w:pStyle w:val="36"/>
        <w:spacing w:line="360" w:lineRule="auto"/>
        <w:ind w:firstLine="360" w:firstLineChars="150"/>
        <w:rPr>
          <w:rFonts w:hint="eastAsia" w:ascii="仿宋" w:hAnsi="仿宋" w:eastAsia="仿宋" w:cs="仿宋"/>
          <w:b w:val="0"/>
          <w:color w:val="auto"/>
          <w:sz w:val="24"/>
          <w:szCs w:val="24"/>
          <w:highlight w:val="none"/>
          <w:shd w:val="clear" w:color="auto" w:fill="auto"/>
        </w:rPr>
      </w:pPr>
      <w:r>
        <w:rPr>
          <w:rFonts w:hint="eastAsia" w:ascii="仿宋" w:hAnsi="仿宋" w:eastAsia="仿宋" w:cs="仿宋"/>
          <w:b w:val="0"/>
          <w:color w:val="auto"/>
          <w:sz w:val="24"/>
          <w:szCs w:val="24"/>
          <w:highlight w:val="none"/>
          <w:shd w:val="clear" w:color="auto" w:fill="auto"/>
        </w:rPr>
        <w:t>1、合同签订生效后以及具备实施条件后15天内，采购人向中标方支付合同金额</w:t>
      </w:r>
      <w:r>
        <w:rPr>
          <w:rFonts w:hint="eastAsia" w:ascii="仿宋" w:hAnsi="仿宋" w:eastAsia="仿宋" w:cs="仿宋"/>
          <w:b w:val="0"/>
          <w:color w:val="auto"/>
          <w:sz w:val="24"/>
          <w:szCs w:val="24"/>
          <w:highlight w:val="none"/>
          <w:shd w:val="clear" w:color="auto" w:fill="auto"/>
          <w:lang w:val="en-US" w:eastAsia="zh-CN"/>
        </w:rPr>
        <w:t>50</w:t>
      </w:r>
      <w:r>
        <w:rPr>
          <w:rFonts w:hint="eastAsia" w:ascii="仿宋" w:hAnsi="仿宋" w:eastAsia="仿宋" w:cs="仿宋"/>
          <w:b w:val="0"/>
          <w:color w:val="auto"/>
          <w:sz w:val="24"/>
          <w:szCs w:val="24"/>
          <w:highlight w:val="none"/>
          <w:shd w:val="clear" w:color="auto" w:fill="auto"/>
        </w:rPr>
        <w:t>％的预付款。乙方根据合同规定将货物交付、安装调试完毕，并经</w:t>
      </w:r>
      <w:r>
        <w:rPr>
          <w:rFonts w:hint="eastAsia" w:ascii="仿宋" w:hAnsi="仿宋" w:eastAsia="仿宋" w:cs="仿宋"/>
          <w:b w:val="0"/>
          <w:color w:val="auto"/>
          <w:sz w:val="24"/>
          <w:szCs w:val="24"/>
          <w:highlight w:val="none"/>
          <w:shd w:val="clear" w:color="auto" w:fill="auto"/>
          <w:lang w:val="en-US" w:eastAsia="zh-CN"/>
        </w:rPr>
        <w:t>甲方委托的第三方机构</w:t>
      </w:r>
      <w:r>
        <w:rPr>
          <w:rFonts w:hint="eastAsia" w:ascii="仿宋" w:hAnsi="仿宋" w:eastAsia="仿宋" w:cs="仿宋"/>
          <w:b w:val="0"/>
          <w:color w:val="auto"/>
          <w:sz w:val="24"/>
          <w:szCs w:val="24"/>
          <w:highlight w:val="none"/>
          <w:shd w:val="clear" w:color="auto" w:fill="auto"/>
        </w:rPr>
        <w:t xml:space="preserve">最终验收合格后，甲方凭发票、确认单以及合同上报区财政，区财政审批下拨款到位后，支付合同价剩余货款。 </w:t>
      </w:r>
    </w:p>
    <w:p>
      <w:pPr>
        <w:pStyle w:val="36"/>
        <w:spacing w:line="360" w:lineRule="auto"/>
        <w:ind w:firstLine="360" w:firstLineChars="150"/>
        <w:rPr>
          <w:rFonts w:hint="eastAsia" w:ascii="仿宋" w:hAnsi="仿宋" w:eastAsia="仿宋" w:cs="仿宋"/>
          <w:b w:val="0"/>
          <w:color w:val="auto"/>
          <w:sz w:val="24"/>
          <w:szCs w:val="24"/>
          <w:highlight w:val="none"/>
          <w:shd w:val="clear" w:color="auto" w:fill="auto"/>
        </w:rPr>
      </w:pPr>
      <w:r>
        <w:rPr>
          <w:rFonts w:hint="eastAsia" w:ascii="仿宋" w:hAnsi="仿宋" w:eastAsia="仿宋" w:cs="仿宋"/>
          <w:b w:val="0"/>
          <w:color w:val="auto"/>
          <w:sz w:val="24"/>
          <w:szCs w:val="24"/>
          <w:highlight w:val="none"/>
          <w:shd w:val="clear" w:color="auto" w:fill="auto"/>
        </w:rPr>
        <w:t>2、甲方支付合同价剩余货款前，乙方必须提交符合要求的发票。</w:t>
      </w:r>
    </w:p>
    <w:p>
      <w:pPr>
        <w:widowControl/>
        <w:wordWrap/>
        <w:spacing w:line="360" w:lineRule="auto"/>
        <w:ind w:left="0" w:leftChars="0" w:right="0"/>
        <w:jc w:val="left"/>
        <w:textAlignment w:val="auto"/>
        <w:outlineLvl w:val="9"/>
        <w:rPr>
          <w:rFonts w:hint="eastAsia" w:ascii="仿宋" w:hAnsi="仿宋" w:eastAsia="仿宋" w:cs="仿宋"/>
          <w:b/>
          <w:color w:val="auto"/>
          <w:kern w:val="0"/>
          <w:sz w:val="24"/>
          <w:highlight w:val="none"/>
          <w:shd w:val="clear" w:color="auto" w:fill="auto"/>
          <w:lang w:val="en-US" w:eastAsia="zh-CN"/>
        </w:rPr>
      </w:pPr>
      <w:r>
        <w:rPr>
          <w:rFonts w:hint="eastAsia" w:ascii="仿宋" w:hAnsi="仿宋" w:eastAsia="仿宋" w:cs="仿宋"/>
          <w:b/>
          <w:color w:val="auto"/>
          <w:kern w:val="0"/>
          <w:sz w:val="24"/>
          <w:highlight w:val="none"/>
          <w:shd w:val="clear" w:color="auto" w:fill="auto"/>
          <w:lang w:val="en-US" w:eastAsia="zh-CN"/>
        </w:rPr>
        <w:t>十、其他要求</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1.项目服务期间发生的所有安全责任事故，由中标单位负全部责任。</w:t>
      </w:r>
    </w:p>
    <w:p>
      <w:pPr>
        <w:wordWrap/>
        <w:spacing w:line="360" w:lineRule="auto"/>
        <w:ind w:left="0" w:leftChars="0" w:right="0" w:firstLine="470" w:firstLineChars="196"/>
        <w:textAlignment w:val="auto"/>
        <w:outlineLvl w:val="9"/>
        <w:rPr>
          <w:rFonts w:hint="eastAsia"/>
          <w:highlight w:val="none"/>
          <w:lang w:val="en-US" w:eastAsia="zh-CN"/>
        </w:rPr>
      </w:pPr>
      <w:r>
        <w:rPr>
          <w:rFonts w:hint="eastAsia" w:ascii="仿宋" w:hAnsi="仿宋" w:eastAsia="仿宋" w:cs="仿宋"/>
          <w:color w:val="auto"/>
          <w:sz w:val="24"/>
          <w:highlight w:val="none"/>
          <w:shd w:val="clear" w:color="auto" w:fill="auto"/>
          <w:lang w:val="en-US" w:eastAsia="zh-CN"/>
        </w:rPr>
        <w:t>2.本项目发包范围内，不得分包和转包。一经发现立即取消中标资格，作违约处理，并承担由此引起的一切经济损失。</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3.</w:t>
      </w:r>
      <w:r>
        <w:rPr>
          <w:rFonts w:hint="eastAsia" w:ascii="仿宋" w:hAnsi="仿宋" w:eastAsia="仿宋" w:cs="仿宋"/>
          <w:sz w:val="24"/>
          <w:highlight w:val="none"/>
          <w:lang w:val="en-US" w:eastAsia="zh-CN"/>
        </w:rPr>
        <w:t>本项目工期为35日历天，须在开学前安装完成并完成交付。</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4.报价要求</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①本次招标由投标人进行报价。在进行报价时，投标单位须充分考虑本项目的特殊性在内的所有为完成本项目的设计及由此引起的费用等所需的各项应有费用。招标范围包含的所有内容的价格一次性包干。</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②投标报价包括含货款、样品费、标准附件、备品备件、专用工具、深化及施工（制作）图设计、设计的修改和确认、设计交流、图纸会审、施工、制作、垃圾清扫和搬运、建筑物修复、整改、包装、运输、装卸、保险、税金、货到就位以及安装、调试、培训、验收、保修等一切税金和费用及其他因本项目而产生的一切费用。，所有的失误与遗漏均不得调整。</w:t>
      </w:r>
    </w:p>
    <w:p>
      <w:pPr>
        <w:wordWrap/>
        <w:spacing w:line="360" w:lineRule="auto"/>
        <w:ind w:left="0" w:leftChars="0" w:right="0" w:firstLine="470" w:firstLineChars="196"/>
        <w:textAlignment w:val="auto"/>
        <w:outlineLvl w:val="9"/>
        <w:rPr>
          <w:rFonts w:hint="default" w:ascii="仿宋" w:hAnsi="仿宋" w:eastAsia="仿宋" w:cs="仿宋"/>
          <w:b w:val="0"/>
          <w:bCs w:val="0"/>
          <w:color w:val="auto"/>
          <w:sz w:val="24"/>
          <w:highlight w:val="none"/>
          <w:shd w:val="clear" w:color="auto" w:fill="auto"/>
          <w:lang w:val="en-US" w:eastAsia="zh-CN"/>
        </w:rPr>
      </w:pPr>
      <w:r>
        <w:rPr>
          <w:rFonts w:hint="eastAsia" w:ascii="仿宋" w:hAnsi="仿宋" w:eastAsia="仿宋" w:cs="仿宋"/>
          <w:b w:val="0"/>
          <w:bCs w:val="0"/>
          <w:color w:val="auto"/>
          <w:sz w:val="24"/>
          <w:highlight w:val="none"/>
          <w:shd w:val="clear" w:color="auto" w:fill="auto"/>
          <w:lang w:val="en-US" w:eastAsia="zh-CN"/>
        </w:rPr>
        <w:t>③因本项目开学需要，潜在投标人在报价时应充分考虑赶工费及安全文明施工费，该费用不单独立项，包含在投标总价中。</w:t>
      </w:r>
    </w:p>
    <w:p>
      <w:pPr>
        <w:wordWrap/>
        <w:spacing w:line="360" w:lineRule="auto"/>
        <w:ind w:left="0" w:leftChars="0" w:right="0" w:firstLine="708" w:firstLineChars="196"/>
        <w:jc w:val="center"/>
        <w:textAlignment w:val="auto"/>
        <w:outlineLvl w:val="9"/>
        <w:rPr>
          <w:rFonts w:hint="eastAsia" w:ascii="宋体" w:hAnsi="宋体" w:cs="宋体"/>
          <w:b/>
          <w:sz w:val="36"/>
          <w:szCs w:val="36"/>
        </w:rPr>
      </w:pPr>
    </w:p>
    <w:p>
      <w:pPr>
        <w:pStyle w:val="2"/>
        <w:rPr>
          <w:rFonts w:hint="eastAsia" w:ascii="宋体" w:hAnsi="宋体" w:cs="宋体"/>
          <w:b/>
          <w:sz w:val="36"/>
          <w:szCs w:val="36"/>
        </w:rPr>
      </w:pPr>
    </w:p>
    <w:p>
      <w:pPr>
        <w:rPr>
          <w:rFonts w:hint="eastAsia" w:ascii="宋体" w:hAnsi="宋体" w:cs="宋体"/>
          <w:b/>
          <w:sz w:val="36"/>
          <w:szCs w:val="36"/>
        </w:rPr>
      </w:pPr>
    </w:p>
    <w:p>
      <w:pPr>
        <w:pStyle w:val="2"/>
        <w:rPr>
          <w:rFonts w:hint="eastAsia" w:ascii="宋体" w:hAnsi="宋体" w:cs="宋体"/>
          <w:b/>
          <w:sz w:val="36"/>
          <w:szCs w:val="36"/>
        </w:rPr>
      </w:pPr>
    </w:p>
    <w:p>
      <w:pPr>
        <w:rPr>
          <w:rFonts w:hint="eastAsia" w:ascii="宋体" w:hAnsi="宋体" w:cs="宋体"/>
          <w:b/>
          <w:sz w:val="36"/>
          <w:szCs w:val="36"/>
        </w:rPr>
      </w:pPr>
    </w:p>
    <w:p>
      <w:pPr>
        <w:pStyle w:val="2"/>
        <w:rPr>
          <w:rFonts w:hint="eastAsia" w:ascii="宋体" w:hAnsi="宋体" w:cs="宋体"/>
          <w:b/>
          <w:sz w:val="36"/>
          <w:szCs w:val="36"/>
        </w:rPr>
      </w:pPr>
    </w:p>
    <w:p>
      <w:pPr>
        <w:rPr>
          <w:rFonts w:hint="eastAsia" w:ascii="宋体" w:hAnsi="宋体" w:cs="宋体"/>
          <w:b/>
          <w:sz w:val="36"/>
          <w:szCs w:val="36"/>
        </w:rPr>
      </w:pPr>
    </w:p>
    <w:p>
      <w:pPr>
        <w:pStyle w:val="2"/>
        <w:rPr>
          <w:rFonts w:hint="eastAsia" w:ascii="宋体" w:hAnsi="宋体" w:cs="宋体"/>
          <w:b/>
          <w:sz w:val="36"/>
          <w:szCs w:val="36"/>
        </w:rPr>
      </w:pPr>
    </w:p>
    <w:p>
      <w:pPr>
        <w:rPr>
          <w:rFonts w:hint="eastAsia" w:ascii="宋体" w:hAnsi="宋体" w:cs="宋体"/>
          <w:b/>
          <w:sz w:val="36"/>
          <w:szCs w:val="36"/>
        </w:rPr>
      </w:pPr>
    </w:p>
    <w:p>
      <w:pPr>
        <w:pStyle w:val="2"/>
        <w:rPr>
          <w:rFonts w:hint="eastAsia" w:ascii="宋体" w:hAnsi="宋体" w:cs="宋体"/>
          <w:b/>
          <w:sz w:val="36"/>
          <w:szCs w:val="36"/>
        </w:rPr>
      </w:pPr>
    </w:p>
    <w:p>
      <w:pPr>
        <w:rPr>
          <w:rFonts w:hint="eastAsia" w:ascii="宋体" w:hAnsi="宋体" w:cs="宋体"/>
          <w:b/>
          <w:sz w:val="36"/>
          <w:szCs w:val="36"/>
        </w:rPr>
      </w:pPr>
    </w:p>
    <w:p>
      <w:pPr>
        <w:pStyle w:val="2"/>
        <w:rPr>
          <w:rFonts w:hint="eastAsia" w:ascii="宋体" w:hAnsi="宋体" w:cs="宋体"/>
          <w:b/>
          <w:sz w:val="36"/>
          <w:szCs w:val="36"/>
        </w:rPr>
      </w:pPr>
    </w:p>
    <w:p>
      <w:pPr>
        <w:rPr>
          <w:rFonts w:hint="eastAsia" w:ascii="宋体" w:hAnsi="宋体" w:cs="宋体"/>
          <w:b/>
          <w:sz w:val="36"/>
          <w:szCs w:val="36"/>
        </w:rPr>
      </w:pPr>
    </w:p>
    <w:p>
      <w:pPr>
        <w:pStyle w:val="2"/>
        <w:rPr>
          <w:rFonts w:hint="eastAsia" w:ascii="宋体" w:hAnsi="宋体" w:cs="宋体"/>
          <w:b/>
          <w:sz w:val="36"/>
          <w:szCs w:val="36"/>
        </w:rPr>
      </w:pPr>
    </w:p>
    <w:p>
      <w:pPr>
        <w:rPr>
          <w:rFonts w:hint="eastAsia" w:ascii="宋体" w:hAnsi="宋体" w:cs="宋体"/>
          <w:b/>
          <w:sz w:val="36"/>
          <w:szCs w:val="36"/>
        </w:rPr>
      </w:pPr>
    </w:p>
    <w:p>
      <w:pPr>
        <w:pStyle w:val="2"/>
        <w:rPr>
          <w:rFonts w:hint="eastAsia" w:ascii="宋体" w:hAnsi="宋体" w:cs="宋体"/>
          <w:b/>
          <w:sz w:val="36"/>
          <w:szCs w:val="36"/>
        </w:rPr>
      </w:pPr>
    </w:p>
    <w:p>
      <w:pPr>
        <w:rPr>
          <w:rFonts w:hint="eastAsia" w:ascii="宋体" w:hAnsi="宋体" w:cs="宋体"/>
          <w:b/>
          <w:sz w:val="36"/>
          <w:szCs w:val="36"/>
        </w:rPr>
      </w:pPr>
    </w:p>
    <w:p>
      <w:pPr>
        <w:pStyle w:val="2"/>
        <w:rPr>
          <w:rFonts w:hint="eastAsia"/>
        </w:rPr>
      </w:pPr>
    </w:p>
    <w:p>
      <w:pPr>
        <w:snapToGrid w:val="0"/>
        <w:spacing w:line="360" w:lineRule="auto"/>
        <w:jc w:val="center"/>
        <w:rPr>
          <w:rFonts w:ascii="宋体" w:hAnsi="宋体" w:cs="宋体"/>
          <w:b/>
          <w:sz w:val="36"/>
          <w:szCs w:val="36"/>
        </w:rPr>
      </w:pPr>
      <w:r>
        <w:rPr>
          <w:rFonts w:hint="eastAsia" w:ascii="宋体" w:hAnsi="宋体" w:cs="宋体"/>
          <w:b/>
          <w:sz w:val="36"/>
          <w:szCs w:val="36"/>
        </w:rPr>
        <w:t>第四部分   评标办法</w:t>
      </w:r>
    </w:p>
    <w:p>
      <w:pPr>
        <w:snapToGrid w:val="0"/>
        <w:spacing w:line="360" w:lineRule="auto"/>
        <w:jc w:val="center"/>
      </w:pPr>
      <w:r>
        <w:rPr>
          <w:rFonts w:hint="eastAsia" w:ascii="宋体" w:hAnsi="宋体" w:cs="宋体"/>
          <w:b/>
          <w:sz w:val="32"/>
          <w:szCs w:val="20"/>
        </w:rPr>
        <w:t>评标办法前附表</w:t>
      </w:r>
    </w:p>
    <w:tbl>
      <w:tblPr>
        <w:tblStyle w:val="66"/>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66"/>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pStyle w:val="24"/>
              <w:spacing w:line="288" w:lineRule="auto"/>
              <w:ind w:left="0" w:leftChars="0" w:firstLine="0" w:firstLineChars="0"/>
              <w:jc w:val="center"/>
              <w:rPr>
                <w:rFonts w:hint="eastAsia" w:ascii="宋体" w:hAnsi="宋体" w:eastAsia="宋体" w:cs="宋体"/>
                <w:sz w:val="24"/>
                <w:szCs w:val="20"/>
                <w:lang w:val="en-US" w:eastAsia="zh-CN"/>
              </w:rPr>
            </w:pPr>
            <w:r>
              <w:rPr>
                <w:rFonts w:hint="eastAsia" w:ascii="宋体" w:hAnsi="宋体" w:eastAsia="宋体" w:cs="宋体"/>
                <w:sz w:val="24"/>
                <w:szCs w:val="20"/>
                <w:lang w:val="en-US" w:eastAsia="zh-CN"/>
              </w:rPr>
              <w:t>评分项</w:t>
            </w:r>
          </w:p>
        </w:tc>
        <w:tc>
          <w:tcPr>
            <w:tcW w:w="566"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hint="eastAsia" w:ascii="宋体" w:hAnsi="宋体" w:eastAsia="宋体"/>
                <w:spacing w:val="-6"/>
                <w:sz w:val="24"/>
                <w:szCs w:val="24"/>
                <w:lang w:val="en-US" w:eastAsia="zh-CN"/>
              </w:rPr>
            </w:pPr>
            <w:r>
              <w:rPr>
                <w:rFonts w:hint="eastAsia" w:ascii="宋体" w:hAnsi="宋体"/>
                <w:spacing w:val="-6"/>
                <w:sz w:val="24"/>
                <w:szCs w:val="24"/>
                <w:lang w:val="en-US" w:eastAsia="zh-CN"/>
              </w:rPr>
              <w:t>权重</w:t>
            </w:r>
          </w:p>
        </w:tc>
        <w:tc>
          <w:tcPr>
            <w:tcW w:w="8302"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sz w:val="24"/>
                <w:szCs w:val="20"/>
              </w:rPr>
            </w:pPr>
            <w:r>
              <w:rPr>
                <w:rFonts w:hint="eastAsia" w:ascii="宋体" w:hAnsi="宋体" w:eastAsia="宋体" w:cs="宋体"/>
                <w:color w:val="auto"/>
                <w:sz w:val="24"/>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eastAsia="宋体" w:cs="宋体"/>
                <w:sz w:val="24"/>
                <w:szCs w:val="20"/>
              </w:rPr>
            </w:pPr>
            <w:r>
              <w:rPr>
                <w:rFonts w:hint="eastAsia" w:ascii="宋体" w:hAnsi="宋体" w:eastAsia="宋体" w:cs="宋体"/>
                <w:sz w:val="24"/>
                <w:szCs w:val="24"/>
              </w:rPr>
              <w:t>检验报告</w:t>
            </w:r>
          </w:p>
        </w:tc>
        <w:tc>
          <w:tcPr>
            <w:tcW w:w="5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eastAsia="宋体" w:cs="宋体"/>
                <w:spacing w:val="-6"/>
                <w:sz w:val="24"/>
                <w:szCs w:val="24"/>
                <w:lang w:val="en-US" w:eastAsia="zh-CN"/>
              </w:rPr>
              <w:t>8</w:t>
            </w:r>
          </w:p>
        </w:tc>
        <w:tc>
          <w:tcPr>
            <w:tcW w:w="830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numPr>
                <w:ilvl w:val="0"/>
                <w:numId w:val="0"/>
              </w:numPr>
              <w:kinsoku/>
              <w:wordWrap/>
              <w:overflowPunct/>
              <w:topLinePunct w:val="0"/>
              <w:bidi w:val="0"/>
              <w:adjustRightInd w:val="0"/>
              <w:snapToGrid w:val="0"/>
              <w:spacing w:before="0" w:beforeAutospacing="0" w:after="0" w:afterAutospacing="0" w:line="288" w:lineRule="auto"/>
              <w:ind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提供投标人或所投产品制造商的橡胶木实木板符合国家标准规范要求</w:t>
            </w:r>
            <w:r>
              <w:rPr>
                <w:rFonts w:hint="eastAsia" w:ascii="宋体" w:hAnsi="宋体" w:cs="宋体"/>
                <w:sz w:val="24"/>
                <w:szCs w:val="24"/>
                <w:lang w:val="en-US" w:eastAsia="zh-CN"/>
              </w:rPr>
              <w:t>的检测报告</w:t>
            </w:r>
            <w:r>
              <w:rPr>
                <w:rFonts w:hint="eastAsia" w:ascii="宋体" w:hAnsi="宋体" w:eastAsia="宋体" w:cs="宋体"/>
                <w:sz w:val="24"/>
                <w:szCs w:val="24"/>
              </w:rPr>
              <w:t>，甲醛释放量≤1.5mg/</w:t>
            </w:r>
            <w:r>
              <w:rPr>
                <w:rFonts w:hint="eastAsia" w:ascii="宋体" w:hAnsi="宋体" w:eastAsia="宋体" w:cs="宋体"/>
                <w:sz w:val="24"/>
                <w:szCs w:val="24"/>
                <w:lang w:val="en-US" w:eastAsia="zh-CN"/>
              </w:rPr>
              <w:t>L</w:t>
            </w:r>
            <w:r>
              <w:rPr>
                <w:rFonts w:hint="eastAsia" w:ascii="宋体" w:hAnsi="宋体" w:eastAsia="宋体" w:cs="宋体"/>
                <w:sz w:val="24"/>
                <w:szCs w:val="24"/>
              </w:rPr>
              <w:t>的检测报告，得</w:t>
            </w:r>
            <w:r>
              <w:rPr>
                <w:rFonts w:hint="eastAsia" w:ascii="宋体" w:hAnsi="宋体" w:eastAsia="宋体" w:cs="宋体"/>
                <w:sz w:val="24"/>
                <w:szCs w:val="24"/>
                <w:lang w:val="en-US" w:eastAsia="zh-CN"/>
              </w:rPr>
              <w:t>1</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sz w:val="24"/>
                <w:szCs w:val="24"/>
              </w:rPr>
            </w:pPr>
            <w:r>
              <w:rPr>
                <w:rFonts w:hint="eastAsia" w:ascii="宋体" w:hAnsi="宋体" w:eastAsia="宋体" w:cs="宋体"/>
                <w:sz w:val="24"/>
                <w:szCs w:val="24"/>
              </w:rPr>
              <w:t>2.提供投标人或所投产品制造商的刨花板符合国家标准规范要求</w:t>
            </w:r>
            <w:r>
              <w:rPr>
                <w:rFonts w:hint="eastAsia" w:ascii="宋体" w:hAnsi="宋体" w:cs="宋体"/>
                <w:sz w:val="24"/>
                <w:szCs w:val="24"/>
                <w:lang w:val="en-US" w:eastAsia="zh-CN"/>
              </w:rPr>
              <w:t>的检测报告</w:t>
            </w:r>
            <w:r>
              <w:rPr>
                <w:rFonts w:hint="eastAsia" w:ascii="宋体" w:hAnsi="宋体" w:eastAsia="宋体" w:cs="宋体"/>
                <w:sz w:val="24"/>
                <w:szCs w:val="24"/>
              </w:rPr>
              <w:t>，其中板内密度偏差、含水率、其他物理力学性能、甲醛释放量、总挥发性有机化合物(TVOC)等符合要求（以上内容需体现在一份报告中，不提供或提供不全不得分）（</w:t>
            </w:r>
            <w:r>
              <w:rPr>
                <w:rFonts w:hint="eastAsia" w:ascii="宋体" w:hAnsi="宋体" w:cs="宋体"/>
                <w:sz w:val="24"/>
                <w:szCs w:val="24"/>
                <w:lang w:val="en-US" w:eastAsia="zh-CN"/>
              </w:rPr>
              <w:t>1</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sz w:val="24"/>
                <w:szCs w:val="24"/>
              </w:rPr>
            </w:pPr>
            <w:r>
              <w:rPr>
                <w:rFonts w:hint="eastAsia" w:ascii="宋体" w:hAnsi="宋体" w:eastAsia="宋体" w:cs="宋体"/>
                <w:sz w:val="24"/>
                <w:szCs w:val="24"/>
              </w:rPr>
              <w:t>3.提供投标人或所投产品制造商的实木多层板符合国家标准规范要求</w:t>
            </w:r>
            <w:r>
              <w:rPr>
                <w:rFonts w:hint="eastAsia" w:ascii="宋体" w:hAnsi="宋体" w:cs="宋体"/>
                <w:sz w:val="24"/>
                <w:szCs w:val="24"/>
                <w:lang w:val="en-US" w:eastAsia="zh-CN"/>
              </w:rPr>
              <w:t>的检测报告</w:t>
            </w:r>
            <w:r>
              <w:rPr>
                <w:rFonts w:hint="eastAsia" w:ascii="宋体" w:hAnsi="宋体" w:eastAsia="宋体" w:cs="宋体"/>
                <w:sz w:val="24"/>
                <w:szCs w:val="24"/>
              </w:rPr>
              <w:t>，其中胶合强度要求、浸渍剥离、静曲强度、弹性模量、品质属性、甲醛释放量等符合要求（以上内容需体现在一份报告中，不提供或提供不全不得分）（</w:t>
            </w:r>
            <w:r>
              <w:rPr>
                <w:rFonts w:hint="eastAsia" w:ascii="宋体" w:hAnsi="宋体" w:cs="宋体"/>
                <w:sz w:val="24"/>
                <w:szCs w:val="24"/>
                <w:lang w:val="en-US" w:eastAsia="zh-CN"/>
              </w:rPr>
              <w:t>1</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sz w:val="24"/>
                <w:szCs w:val="24"/>
              </w:rPr>
            </w:pPr>
            <w:r>
              <w:rPr>
                <w:rFonts w:hint="eastAsia" w:ascii="宋体" w:hAnsi="宋体" w:eastAsia="宋体" w:cs="宋体"/>
                <w:sz w:val="24"/>
                <w:szCs w:val="24"/>
              </w:rPr>
              <w:t>4.提供投标人或所投产品制造商的胶粘剂符合国家标准规范要求</w:t>
            </w:r>
            <w:r>
              <w:rPr>
                <w:rFonts w:hint="eastAsia" w:ascii="宋体" w:hAnsi="宋体" w:cs="宋体"/>
                <w:sz w:val="24"/>
                <w:szCs w:val="24"/>
                <w:lang w:val="en-US" w:eastAsia="zh-CN"/>
              </w:rPr>
              <w:t>的检测报告</w:t>
            </w:r>
            <w:r>
              <w:rPr>
                <w:rFonts w:hint="eastAsia" w:ascii="宋体" w:hAnsi="宋体" w:eastAsia="宋体" w:cs="宋体"/>
                <w:sz w:val="24"/>
                <w:szCs w:val="24"/>
              </w:rPr>
              <w:t>，其中游离甲醛、苯、甲苯+乙苯+二甲苯、总挥发性有机物等符合要求（以上内容需体现在一份报告中，不提供或提供不全不得分）（</w:t>
            </w:r>
            <w:r>
              <w:rPr>
                <w:rFonts w:hint="eastAsia" w:ascii="宋体" w:hAnsi="宋体" w:cs="宋体"/>
                <w:sz w:val="24"/>
                <w:szCs w:val="24"/>
                <w:lang w:val="en-US" w:eastAsia="zh-CN"/>
              </w:rPr>
              <w:t>1</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sz w:val="24"/>
                <w:szCs w:val="24"/>
              </w:rPr>
            </w:pPr>
            <w:r>
              <w:rPr>
                <w:rFonts w:hint="eastAsia" w:ascii="宋体" w:hAnsi="宋体" w:eastAsia="宋体" w:cs="宋体"/>
                <w:sz w:val="24"/>
                <w:szCs w:val="24"/>
              </w:rPr>
              <w:t>5.提供投标人或所投产品制造商的螺丝：依据GB/T 10125-2021、GB/'T 6739-2006标准要求出具的检测报告报告，其中中性盐雾、耐腐蚀评级、硬度等符合要求。（以上内容需体现在一份报告中，不提供或提供不全不得分）（</w:t>
            </w:r>
            <w:r>
              <w:rPr>
                <w:rFonts w:hint="eastAsia" w:ascii="宋体" w:hAnsi="宋体" w:cs="宋体"/>
                <w:sz w:val="24"/>
                <w:szCs w:val="24"/>
                <w:lang w:val="en-US" w:eastAsia="zh-CN"/>
              </w:rPr>
              <w:t>1</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sz w:val="24"/>
                <w:szCs w:val="24"/>
              </w:rPr>
            </w:pPr>
            <w:r>
              <w:rPr>
                <w:rFonts w:hint="eastAsia" w:ascii="宋体" w:hAnsi="宋体" w:eastAsia="宋体" w:cs="宋体"/>
                <w:sz w:val="24"/>
                <w:szCs w:val="24"/>
              </w:rPr>
              <w:t>6.提供投标人或所投产品制造商的水性漆符合国家标准规范要求</w:t>
            </w:r>
            <w:r>
              <w:rPr>
                <w:rFonts w:hint="eastAsia" w:ascii="宋体" w:hAnsi="宋体" w:cs="宋体"/>
                <w:sz w:val="24"/>
                <w:szCs w:val="24"/>
                <w:lang w:val="en-US" w:eastAsia="zh-CN"/>
              </w:rPr>
              <w:t>的检测报告</w:t>
            </w:r>
            <w:r>
              <w:rPr>
                <w:rFonts w:hint="eastAsia" w:ascii="宋体" w:hAnsi="宋体" w:eastAsia="宋体" w:cs="宋体"/>
                <w:sz w:val="24"/>
                <w:szCs w:val="24"/>
              </w:rPr>
              <w:t>，其中V硬度(擦伤)、附着力(划格间距2mm)、耐碱性(50g/L NaHC03，1h)、耐醇性(50%，1h)、耐污染性、耐干热性[(70±2)℃，15min]、有害物质限量的限量值要求：VOC含量  水性涂料(含腻子)色漆符合要求。（以上内容需体现在一份报告中，不提供或提供不全不得分）（</w:t>
            </w:r>
            <w:r>
              <w:rPr>
                <w:rFonts w:hint="eastAsia" w:ascii="宋体" w:hAnsi="宋体" w:cs="宋体"/>
                <w:sz w:val="24"/>
                <w:szCs w:val="24"/>
                <w:lang w:val="en-US" w:eastAsia="zh-CN"/>
              </w:rPr>
              <w:t>1</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sz w:val="24"/>
                <w:szCs w:val="24"/>
              </w:rPr>
            </w:pPr>
            <w:r>
              <w:rPr>
                <w:rFonts w:hint="eastAsia" w:ascii="宋体" w:hAnsi="宋体" w:eastAsia="宋体" w:cs="宋体"/>
                <w:sz w:val="24"/>
                <w:szCs w:val="24"/>
              </w:rPr>
              <w:t>7、提供投标人或所投产品制造商的阻燃海绵符合国家标准规范要求</w:t>
            </w:r>
            <w:r>
              <w:rPr>
                <w:rFonts w:hint="eastAsia" w:ascii="宋体" w:hAnsi="宋体" w:cs="宋体"/>
                <w:sz w:val="24"/>
                <w:szCs w:val="24"/>
                <w:lang w:val="en-US" w:eastAsia="zh-CN"/>
              </w:rPr>
              <w:t>的检测报告</w:t>
            </w:r>
            <w:r>
              <w:rPr>
                <w:rFonts w:hint="eastAsia" w:ascii="宋体" w:hAnsi="宋体" w:eastAsia="宋体" w:cs="宋体"/>
                <w:sz w:val="24"/>
                <w:szCs w:val="24"/>
              </w:rPr>
              <w:t>，其中长度、宽度极限偏差、厚度极限偏差、感官要求、物理力学性能、恒定负荷反复压陷疲劳后40%压陷硬度损失值、抗引燃性、甲醛释放量、TVOC等符合要求。（以上内容需体现在一份报告中，不提供或提供不全不得分）（</w:t>
            </w:r>
            <w:r>
              <w:rPr>
                <w:rFonts w:hint="eastAsia" w:ascii="宋体" w:hAnsi="宋体" w:cs="宋体"/>
                <w:sz w:val="24"/>
                <w:szCs w:val="24"/>
                <w:lang w:val="en-US" w:eastAsia="zh-CN"/>
              </w:rPr>
              <w:t>1</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sz w:val="24"/>
                <w:szCs w:val="24"/>
              </w:rPr>
            </w:pPr>
            <w:r>
              <w:rPr>
                <w:rFonts w:hint="eastAsia" w:ascii="宋体" w:hAnsi="宋体" w:eastAsia="宋体" w:cs="宋体"/>
                <w:sz w:val="24"/>
                <w:szCs w:val="24"/>
              </w:rPr>
              <w:t>8、提供投标人或所投产品制造商的封边条符合国家标准规范要求</w:t>
            </w:r>
            <w:r>
              <w:rPr>
                <w:rFonts w:hint="eastAsia" w:ascii="宋体" w:hAnsi="宋体" w:cs="宋体"/>
                <w:sz w:val="24"/>
                <w:szCs w:val="24"/>
                <w:lang w:val="en-US" w:eastAsia="zh-CN"/>
              </w:rPr>
              <w:t>的检测报告</w:t>
            </w:r>
            <w:r>
              <w:rPr>
                <w:rFonts w:hint="eastAsia" w:ascii="宋体" w:hAnsi="宋体" w:eastAsia="宋体" w:cs="宋体"/>
                <w:sz w:val="24"/>
                <w:szCs w:val="24"/>
              </w:rPr>
              <w:t>，其中可迁移元素：钡、铅、镉、锑、硒、铬、汞、砷；可触及的玩具材料和部件中塑化材料的6种增塑剂（DBP、BBP、DEHP、DNOP、DINP、DIDP）含量等符合要求。（以上内容需体现在一份报告中，不提供或提供不全不得分）（</w:t>
            </w:r>
            <w:r>
              <w:rPr>
                <w:rFonts w:hint="eastAsia" w:ascii="宋体" w:hAnsi="宋体" w:cs="宋体"/>
                <w:sz w:val="24"/>
                <w:szCs w:val="24"/>
                <w:lang w:val="en-US" w:eastAsia="zh-CN"/>
              </w:rPr>
              <w:t>1</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
                <w:bCs/>
                <w:spacing w:val="-6"/>
                <w:sz w:val="24"/>
                <w:szCs w:val="24"/>
              </w:rPr>
              <w:t>提供</w:t>
            </w:r>
            <w:r>
              <w:rPr>
                <w:rFonts w:hint="eastAsia" w:ascii="宋体" w:hAnsi="宋体" w:eastAsia="宋体" w:cs="宋体"/>
                <w:b/>
                <w:bCs/>
                <w:spacing w:val="-6"/>
                <w:sz w:val="24"/>
                <w:szCs w:val="24"/>
                <w:lang w:val="en-US" w:eastAsia="zh-CN"/>
              </w:rPr>
              <w:t>具有</w:t>
            </w:r>
            <w:r>
              <w:rPr>
                <w:rFonts w:hint="eastAsia" w:ascii="宋体" w:hAnsi="宋体" w:eastAsia="宋体" w:cs="宋体"/>
                <w:b/>
                <w:bCs/>
                <w:spacing w:val="-6"/>
                <w:sz w:val="24"/>
                <w:szCs w:val="24"/>
              </w:rPr>
              <w:t>CMA和CNAS</w:t>
            </w:r>
            <w:r>
              <w:rPr>
                <w:rFonts w:hint="eastAsia" w:ascii="宋体" w:hAnsi="宋体" w:eastAsia="宋体" w:cs="宋体"/>
                <w:b/>
                <w:bCs/>
                <w:spacing w:val="-6"/>
                <w:sz w:val="24"/>
                <w:szCs w:val="24"/>
                <w:lang w:val="en-US" w:eastAsia="zh-CN"/>
              </w:rPr>
              <w:t>资质的第三方检测机构出具的</w:t>
            </w:r>
            <w:r>
              <w:rPr>
                <w:rFonts w:hint="eastAsia" w:ascii="宋体" w:hAnsi="宋体" w:eastAsia="宋体" w:cs="宋体"/>
                <w:b/>
                <w:bCs/>
                <w:spacing w:val="-6"/>
                <w:sz w:val="24"/>
                <w:szCs w:val="24"/>
              </w:rPr>
              <w:t>检测报告复印件，加盖制造商公章，</w:t>
            </w:r>
            <w:r>
              <w:rPr>
                <w:rFonts w:hint="eastAsia" w:ascii="宋体" w:hAnsi="宋体" w:eastAsia="宋体" w:cs="宋体"/>
                <w:b/>
                <w:bCs/>
                <w:spacing w:val="-6"/>
                <w:sz w:val="24"/>
                <w:szCs w:val="24"/>
                <w:lang w:val="en-US" w:eastAsia="zh-CN"/>
              </w:rPr>
              <w:t>并提供检测报告在全国认证认可信息公共服务平台网页截图，</w:t>
            </w:r>
            <w:r>
              <w:rPr>
                <w:rFonts w:hint="eastAsia" w:ascii="宋体" w:hAnsi="宋体" w:eastAsia="宋体" w:cs="宋体"/>
                <w:b/>
                <w:bCs/>
                <w:spacing w:val="-6"/>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eastAsia="宋体" w:cs="宋体"/>
                <w:sz w:val="24"/>
                <w:szCs w:val="20"/>
              </w:rPr>
            </w:pPr>
            <w:r>
              <w:rPr>
                <w:rFonts w:hint="eastAsia" w:ascii="宋体" w:hAnsi="宋体" w:eastAsia="宋体" w:cs="宋体"/>
                <w:sz w:val="24"/>
                <w:szCs w:val="24"/>
              </w:rPr>
              <w:t>样品</w:t>
            </w:r>
          </w:p>
        </w:tc>
        <w:tc>
          <w:tcPr>
            <w:tcW w:w="5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eastAsia="宋体" w:cs="宋体"/>
                <w:spacing w:val="-6"/>
                <w:sz w:val="24"/>
                <w:szCs w:val="24"/>
                <w:lang w:val="en-US" w:eastAsia="zh-CN"/>
              </w:rPr>
              <w:t>12</w:t>
            </w:r>
          </w:p>
        </w:tc>
        <w:tc>
          <w:tcPr>
            <w:tcW w:w="830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样品评分细则：</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（1）样品质量评分（制作要求）（</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1）、连接件结合应牢固,外表结合处缝隙不大于0.2mm（</w:t>
            </w:r>
            <w:r>
              <w:rPr>
                <w:rFonts w:hint="eastAsia" w:ascii="宋体" w:hAnsi="宋体" w:eastAsia="宋体" w:cs="宋体"/>
                <w:bCs/>
                <w:color w:val="auto"/>
                <w:sz w:val="24"/>
                <w:szCs w:val="24"/>
                <w:highlight w:val="none"/>
                <w:lang w:val="en-US" w:eastAsia="zh-CN"/>
              </w:rPr>
              <w:t>1.5</w:t>
            </w:r>
            <w:r>
              <w:rPr>
                <w:rFonts w:hint="eastAsia" w:ascii="宋体" w:hAnsi="宋体" w:eastAsia="宋体" w:cs="宋体"/>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每个不合格或不满足项扣</w:t>
            </w:r>
            <w:r>
              <w:rPr>
                <w:rFonts w:hint="eastAsia" w:ascii="宋体" w:hAnsi="宋体" w:eastAsia="宋体" w:cs="宋体"/>
                <w:bCs/>
                <w:color w:val="auto"/>
                <w:sz w:val="24"/>
                <w:szCs w:val="24"/>
                <w:highlight w:val="none"/>
                <w:lang w:val="en-US" w:eastAsia="zh-CN"/>
              </w:rPr>
              <w:t>0.5</w:t>
            </w:r>
            <w:r>
              <w:rPr>
                <w:rFonts w:hint="eastAsia" w:ascii="宋体" w:hAnsi="宋体" w:eastAsia="宋体" w:cs="宋体"/>
                <w:bCs/>
                <w:color w:val="auto"/>
                <w:sz w:val="24"/>
                <w:szCs w:val="24"/>
                <w:highlight w:val="none"/>
              </w:rPr>
              <w:t>分，扣完为止。</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2）、薄木和其他材料贴面、各种配件结合情况（</w:t>
            </w:r>
            <w:r>
              <w:rPr>
                <w:rFonts w:hint="eastAsia" w:ascii="宋体" w:hAnsi="宋体" w:eastAsia="宋体" w:cs="宋体"/>
                <w:bCs/>
                <w:color w:val="auto"/>
                <w:sz w:val="24"/>
                <w:szCs w:val="24"/>
                <w:highlight w:val="none"/>
                <w:lang w:val="en-US" w:eastAsia="zh-CN"/>
              </w:rPr>
              <w:t>2.5</w:t>
            </w:r>
            <w:r>
              <w:rPr>
                <w:rFonts w:hint="eastAsia" w:ascii="宋体" w:hAnsi="宋体" w:eastAsia="宋体" w:cs="宋体"/>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①拼贴应严密、平整；</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②不允许有脱胶、明显透胶、鼓泡、凹陷、压痕；</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③表面无划伤、麻点、裂痕、崩角和刃口；</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④各种配件结合处应无崩茬或松动；</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⑤安装、扎实牢固；</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每个不合格或不满足项扣</w:t>
            </w:r>
            <w:r>
              <w:rPr>
                <w:rFonts w:hint="eastAsia" w:ascii="宋体" w:hAnsi="宋体" w:eastAsia="宋体" w:cs="宋体"/>
                <w:bCs/>
                <w:color w:val="auto"/>
                <w:sz w:val="24"/>
                <w:szCs w:val="24"/>
                <w:highlight w:val="none"/>
                <w:lang w:val="en-US" w:eastAsia="zh-CN"/>
              </w:rPr>
              <w:t>0.5</w:t>
            </w:r>
            <w:r>
              <w:rPr>
                <w:rFonts w:hint="eastAsia" w:ascii="宋体" w:hAnsi="宋体" w:eastAsia="宋体" w:cs="宋体"/>
                <w:bCs/>
                <w:color w:val="auto"/>
                <w:sz w:val="24"/>
                <w:szCs w:val="24"/>
                <w:highlight w:val="none"/>
              </w:rPr>
              <w:t>分，扣完为止。</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（2）样品质量评分（涂饰要求）（</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①整件产品和配套产品色泽应相似；</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②正视面（包括面板）涂层应平整光滑、清晰，涂膜实干后应无明显木孔沉陷；</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③其他部位表面涂层手感应光滑，无明显粒子、涨边和不平整，涂膜实干后允许有木孔沉陷；</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④涂层不得有皱皮、发粘和漏漆现象。应无明显加工痕迹、划痕、白点、鼓泡、油臼、流挂、缩孔、刷毛、积粉和杂渣；</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⑤表面平整度、光泽度、防虫、防腐处理；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⑥标准（有无甲醛异味）；</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每个不合格或不满足项扣</w:t>
            </w:r>
            <w:r>
              <w:rPr>
                <w:rFonts w:hint="eastAsia" w:ascii="宋体" w:hAnsi="宋体" w:eastAsia="宋体" w:cs="宋体"/>
                <w:bCs/>
                <w:color w:val="auto"/>
                <w:sz w:val="24"/>
                <w:szCs w:val="24"/>
                <w:highlight w:val="none"/>
                <w:lang w:val="en-US" w:eastAsia="zh-CN"/>
              </w:rPr>
              <w:t>0.5</w:t>
            </w:r>
            <w:r>
              <w:rPr>
                <w:rFonts w:hint="eastAsia" w:ascii="宋体" w:hAnsi="宋体" w:eastAsia="宋体" w:cs="宋体"/>
                <w:bCs/>
                <w:color w:val="auto"/>
                <w:sz w:val="24"/>
                <w:szCs w:val="24"/>
                <w:highlight w:val="none"/>
              </w:rPr>
              <w:t>分，扣完为止。</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（3）样品质量评分（功能要求）（</w:t>
            </w:r>
            <w:r>
              <w:rPr>
                <w:rFonts w:hint="eastAsia" w:ascii="宋体" w:hAnsi="宋体" w:eastAsia="宋体" w:cs="宋体"/>
                <w:bCs/>
                <w:color w:val="auto"/>
                <w:sz w:val="24"/>
                <w:szCs w:val="24"/>
                <w:highlight w:val="none"/>
                <w:lang w:val="en-US" w:eastAsia="zh-CN"/>
              </w:rPr>
              <w:t>每项1分，共5</w:t>
            </w:r>
            <w:r>
              <w:rPr>
                <w:rFonts w:hint="eastAsia" w:ascii="宋体" w:hAnsi="宋体" w:eastAsia="宋体" w:cs="宋体"/>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①符合招标文件功能要求，包括物理性能、人机工程等；</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②样品具有成熟性；</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③样品具有舒适性；</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④样品具有安全性；</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⑤样品具有可维护性；</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每项指标符合（或满足）得1分，每项指标有不符合（</w:t>
            </w:r>
            <w:r>
              <w:rPr>
                <w:rFonts w:hint="eastAsia" w:ascii="宋体" w:hAnsi="宋体" w:eastAsia="宋体" w:cs="宋体"/>
                <w:bCs/>
                <w:color w:val="auto"/>
                <w:sz w:val="24"/>
                <w:szCs w:val="24"/>
                <w:highlight w:val="none"/>
              </w:rPr>
              <w:t>或不满足</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得0-0.5</w:t>
            </w:r>
            <w:r>
              <w:rPr>
                <w:rFonts w:hint="eastAsia" w:ascii="宋体" w:hAnsi="宋体" w:eastAsia="宋体" w:cs="宋体"/>
                <w:bCs/>
                <w:color w:val="auto"/>
                <w:sz w:val="24"/>
                <w:szCs w:val="24"/>
                <w:highlight w:val="none"/>
              </w:rPr>
              <w:t>分。</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
                <w:bCs w:val="0"/>
                <w:color w:val="auto"/>
                <w:sz w:val="24"/>
                <w:szCs w:val="24"/>
                <w:highlight w:val="none"/>
              </w:rPr>
              <w:t>注：</w:t>
            </w:r>
            <w:r>
              <w:rPr>
                <w:rStyle w:val="938"/>
                <w:rFonts w:hint="eastAsia" w:ascii="宋体" w:hAnsi="宋体" w:eastAsia="宋体" w:cs="宋体"/>
                <w:color w:val="auto"/>
                <w:sz w:val="24"/>
                <w:szCs w:val="24"/>
              </w:rPr>
              <w:t>投标人不提供样品则视其投标无效，样品提供不全或样品中出现投标单位名称或外观尺寸不符合要求或技术参数明显不符合招标文件要求的则样品分为0分；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vMerge w:val="restart"/>
            <w:tcBorders>
              <w:top w:val="single" w:color="auto" w:sz="4" w:space="0"/>
              <w:left w:val="single" w:color="auto" w:sz="4" w:space="0"/>
              <w:bottom w:val="single" w:color="auto" w:sz="4" w:space="0"/>
              <w:right w:val="single" w:color="auto" w:sz="4" w:space="0"/>
            </w:tcBorders>
            <w:noWrap/>
            <w:vAlign w:val="center"/>
          </w:tcPr>
          <w:p>
            <w:pPr>
              <w:pStyle w:val="4"/>
              <w:numPr>
                <w:ilvl w:val="0"/>
                <w:numId w:val="0"/>
              </w:numPr>
              <w:spacing w:before="0" w:beforeAutospacing="0" w:after="0" w:afterAutospacing="0"/>
              <w:ind w:left="0" w:leftChars="0" w:right="0" w:rightChars="0" w:firstLine="0" w:firstLineChars="0"/>
              <w:rPr>
                <w:rFonts w:hint="eastAsia" w:ascii="宋体" w:hAnsi="宋体" w:eastAsia="宋体" w:cs="宋体"/>
                <w:sz w:val="24"/>
                <w:szCs w:val="20"/>
              </w:rPr>
            </w:pPr>
            <w:r>
              <w:rPr>
                <w:rFonts w:hint="eastAsia" w:ascii="宋体" w:hAnsi="宋体" w:eastAsia="宋体" w:cs="宋体"/>
                <w:color w:val="auto"/>
                <w:kern w:val="2"/>
                <w:sz w:val="24"/>
                <w:szCs w:val="24"/>
                <w:highlight w:val="none"/>
                <w:lang w:val="en-US" w:eastAsia="zh-CN" w:bidi="ar-SA"/>
              </w:rPr>
              <w:t>各功能教室设计方案</w:t>
            </w:r>
          </w:p>
        </w:tc>
        <w:tc>
          <w:tcPr>
            <w:tcW w:w="566" w:type="dxa"/>
            <w:vMerge w:val="restart"/>
            <w:tcBorders>
              <w:top w:val="single" w:color="auto" w:sz="4" w:space="0"/>
              <w:left w:val="single" w:color="auto" w:sz="4" w:space="0"/>
              <w:bottom w:val="single" w:color="auto" w:sz="4" w:space="0"/>
              <w:right w:val="single" w:color="auto" w:sz="4" w:space="0"/>
            </w:tcBorders>
            <w:noWrap/>
            <w:vAlign w:val="center"/>
          </w:tcPr>
          <w:p>
            <w:pPr>
              <w:pStyle w:val="4"/>
              <w:numPr>
                <w:ilvl w:val="0"/>
                <w:numId w:val="0"/>
              </w:numPr>
              <w:spacing w:before="0" w:beforeAutospacing="0" w:after="0" w:afterAutospacing="0"/>
              <w:ind w:left="0" w:leftChars="0" w:right="0" w:rightChars="0" w:firstLine="0" w:firstLineChars="0"/>
              <w:jc w:val="center"/>
              <w:rPr>
                <w:rFonts w:hint="eastAsia" w:ascii="宋体" w:hAnsi="宋体"/>
                <w:spacing w:val="-6"/>
                <w:sz w:val="24"/>
                <w:szCs w:val="24"/>
              </w:rPr>
            </w:pPr>
            <w:r>
              <w:rPr>
                <w:rFonts w:hint="eastAsia" w:ascii="宋体" w:hAnsi="宋体" w:eastAsia="宋体" w:cs="宋体"/>
                <w:b w:val="0"/>
                <w:bCs/>
                <w:color w:val="auto"/>
                <w:kern w:val="2"/>
                <w:sz w:val="24"/>
                <w:szCs w:val="24"/>
                <w:highlight w:val="none"/>
                <w:lang w:val="en-US" w:eastAsia="zh-CN" w:bidi="ar-SA"/>
              </w:rPr>
              <w:t>15</w:t>
            </w:r>
          </w:p>
        </w:tc>
        <w:tc>
          <w:tcPr>
            <w:tcW w:w="8302"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Cs/>
                <w:color w:val="auto"/>
                <w:sz w:val="24"/>
                <w:szCs w:val="24"/>
                <w:highlight w:val="none"/>
                <w:lang w:val="en-US" w:eastAsia="zh-CN"/>
              </w:rPr>
              <w:t>1）空间规划、布局科学，点位合理，参观游览路线清断；规划布局合理清新的得3分，合理但有所欠缺的得2分，内容欠缺且不合理的得1分，未提供不得分。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p>
        </w:tc>
        <w:tc>
          <w:tcPr>
            <w:tcW w:w="566"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p>
        </w:tc>
        <w:tc>
          <w:tcPr>
            <w:tcW w:w="8302"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Cs/>
                <w:color w:val="auto"/>
                <w:sz w:val="24"/>
                <w:szCs w:val="24"/>
                <w:highlight w:val="none"/>
                <w:lang w:val="en-US" w:eastAsia="zh-CN"/>
              </w:rPr>
              <w:t>2）设计理念、设计构思、文化的挖掘提炼；设计理念、构思、文化的挖掘全面合理的得3分，合理但有所欠缺的得2分，内容欠缺且不合理的得1分，未提供不得分。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p>
        </w:tc>
        <w:tc>
          <w:tcPr>
            <w:tcW w:w="566"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p>
        </w:tc>
        <w:tc>
          <w:tcPr>
            <w:tcW w:w="8302"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Cs/>
                <w:color w:val="auto"/>
                <w:sz w:val="24"/>
                <w:szCs w:val="24"/>
                <w:highlight w:val="none"/>
                <w:lang w:val="en-US" w:eastAsia="zh-CN"/>
              </w:rPr>
              <w:t>3）具有环境艺术理念，设计尺寸与所处环境空间协调；合理协调的得3分，合理但有所欠缺的得2分，内容欠缺且不合理的得1分，未提供的不得分。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p>
        </w:tc>
        <w:tc>
          <w:tcPr>
            <w:tcW w:w="566"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p>
        </w:tc>
        <w:tc>
          <w:tcPr>
            <w:tcW w:w="8302"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Cs/>
                <w:color w:val="auto"/>
                <w:sz w:val="24"/>
                <w:szCs w:val="24"/>
                <w:highlight w:val="none"/>
                <w:lang w:val="en-US" w:eastAsia="zh-CN"/>
              </w:rPr>
              <w:t>4）提供平面图、效果图（按实际装修效果布局）、施工工艺图，方案编排合理；合理且符合要求的得3分，合理但有所欠缺的得2分，内容欠缺且不合理的得1分，未提供的不得分。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p>
        </w:tc>
        <w:tc>
          <w:tcPr>
            <w:tcW w:w="566"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p>
        </w:tc>
        <w:tc>
          <w:tcPr>
            <w:tcW w:w="8302"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Cs/>
                <w:color w:val="auto"/>
                <w:sz w:val="24"/>
                <w:szCs w:val="24"/>
                <w:highlight w:val="none"/>
                <w:lang w:val="en-US" w:eastAsia="zh-CN"/>
              </w:rPr>
              <w:t>5）位图（根据实际情况）；布局合理的得3分，合理但有所欠缺的得2分，内容欠缺且不合理的得1分，未提供不得分。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Cs/>
                <w:sz w:val="24"/>
                <w:szCs w:val="24"/>
              </w:rPr>
              <w:t>项目实施方案</w:t>
            </w:r>
          </w:p>
        </w:tc>
        <w:tc>
          <w:tcPr>
            <w:tcW w:w="56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cs="宋体"/>
                <w:bCs/>
                <w:color w:val="000000"/>
                <w:sz w:val="24"/>
                <w:szCs w:val="24"/>
                <w:lang w:val="en-US" w:eastAsia="zh-CN"/>
              </w:rPr>
              <w:t>8</w:t>
            </w:r>
          </w:p>
        </w:tc>
        <w:tc>
          <w:tcPr>
            <w:tcW w:w="8302" w:type="dxa"/>
            <w:tcBorders>
              <w:top w:val="single" w:color="auto" w:sz="4" w:space="0"/>
              <w:left w:val="single" w:color="auto" w:sz="4" w:space="0"/>
              <w:bottom w:val="single" w:color="auto" w:sz="4" w:space="0"/>
              <w:right w:val="single" w:color="auto" w:sz="4" w:space="0"/>
            </w:tcBorders>
            <w:noWrap/>
            <w:vAlign w:val="top"/>
          </w:tcPr>
          <w:p>
            <w:pPr>
              <w:spacing w:line="312" w:lineRule="auto"/>
              <w:jc w:val="both"/>
              <w:rPr>
                <w:rFonts w:hint="eastAsia" w:ascii="宋体" w:hAnsi="宋体" w:eastAsia="宋体" w:cs="宋体"/>
                <w:sz w:val="24"/>
                <w:szCs w:val="20"/>
              </w:rPr>
            </w:pP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b w:val="0"/>
                <w:bCs w:val="0"/>
                <w:sz w:val="24"/>
                <w:szCs w:val="24"/>
                <w:lang w:val="en-US" w:eastAsia="zh-CN"/>
              </w:rPr>
              <w:t>实施方案，</w:t>
            </w:r>
            <w:r>
              <w:rPr>
                <w:rFonts w:hint="eastAsia" w:ascii="宋体" w:hAnsi="宋体" w:eastAsia="宋体" w:cs="宋体"/>
                <w:bCs/>
                <w:color w:val="auto"/>
                <w:sz w:val="24"/>
                <w:szCs w:val="24"/>
                <w:highlight w:val="none"/>
              </w:rPr>
              <w:t>包括：总体施工部署</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0-1分</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工期供货措施</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0-1分</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；施工时间进度表</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0-1分</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；运输计划的安排</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0-1分</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；现场安装管理计划的合理性、全面性、可执行性</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0-1分</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共</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p>
        </w:tc>
        <w:tc>
          <w:tcPr>
            <w:tcW w:w="566"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p>
        </w:tc>
        <w:tc>
          <w:tcPr>
            <w:tcW w:w="8302" w:type="dxa"/>
            <w:tcBorders>
              <w:top w:val="single" w:color="auto" w:sz="4" w:space="0"/>
              <w:left w:val="single" w:color="auto" w:sz="4" w:space="0"/>
              <w:bottom w:val="single" w:color="auto" w:sz="4" w:space="0"/>
              <w:right w:val="single" w:color="auto" w:sz="4" w:space="0"/>
            </w:tcBorders>
            <w:noWrap/>
            <w:vAlign w:val="top"/>
          </w:tcPr>
          <w:p>
            <w:pPr>
              <w:numPr>
                <w:ilvl w:val="0"/>
                <w:numId w:val="3"/>
              </w:numPr>
              <w:spacing w:line="312" w:lineRule="auto"/>
              <w:jc w:val="both"/>
              <w:rPr>
                <w:rFonts w:hint="eastAsia" w:ascii="宋体" w:hAnsi="宋体" w:eastAsia="宋体" w:cs="宋体"/>
                <w:sz w:val="24"/>
                <w:szCs w:val="20"/>
              </w:rPr>
            </w:pPr>
            <w:r>
              <w:rPr>
                <w:rFonts w:hint="eastAsia" w:ascii="宋体" w:hAnsi="宋体" w:eastAsia="宋体" w:cs="宋体"/>
                <w:color w:val="auto"/>
                <w:kern w:val="2"/>
                <w:sz w:val="24"/>
                <w:szCs w:val="24"/>
                <w:highlight w:val="none"/>
              </w:rPr>
              <w:t>对招标项目的质量、安全、投资控制等是否明确，保证措施是否切实、可行；周全可行的得</w:t>
            </w:r>
            <w:r>
              <w:rPr>
                <w:rFonts w:hint="eastAsia" w:ascii="宋体" w:hAnsi="宋体" w:cs="宋体"/>
                <w:color w:val="auto"/>
                <w:kern w:val="2"/>
                <w:sz w:val="24"/>
                <w:szCs w:val="24"/>
                <w:highlight w:val="none"/>
                <w:lang w:val="en-US" w:eastAsia="zh-CN"/>
              </w:rPr>
              <w:t>3</w:t>
            </w:r>
            <w:bookmarkStart w:id="194" w:name="_GoBack"/>
            <w:bookmarkEnd w:id="194"/>
            <w:r>
              <w:rPr>
                <w:rFonts w:hint="eastAsia" w:ascii="宋体" w:hAnsi="宋体" w:eastAsia="宋体" w:cs="宋体"/>
                <w:color w:val="auto"/>
                <w:kern w:val="2"/>
                <w:sz w:val="24"/>
                <w:szCs w:val="24"/>
                <w:highlight w:val="none"/>
              </w:rPr>
              <w:t>分，可行但有所欠缺的得</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分，内容欠缺且不合理的得1分，未提供的不得分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Cs/>
                <w:sz w:val="24"/>
                <w:szCs w:val="24"/>
              </w:rPr>
              <w:t>工艺流程、检验程序</w:t>
            </w:r>
          </w:p>
        </w:tc>
        <w:tc>
          <w:tcPr>
            <w:tcW w:w="5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eastAsia="宋体" w:cs="宋体"/>
                <w:bCs/>
                <w:color w:val="000000"/>
                <w:sz w:val="24"/>
                <w:szCs w:val="24"/>
                <w:lang w:val="en-US" w:eastAsia="zh-CN"/>
              </w:rPr>
              <w:t>4</w:t>
            </w:r>
          </w:p>
        </w:tc>
        <w:tc>
          <w:tcPr>
            <w:tcW w:w="8302" w:type="dxa"/>
            <w:tcBorders>
              <w:top w:val="single" w:color="auto" w:sz="4" w:space="0"/>
              <w:left w:val="single" w:color="auto" w:sz="4" w:space="0"/>
              <w:bottom w:val="single" w:color="auto" w:sz="4" w:space="0"/>
              <w:right w:val="single" w:color="auto" w:sz="4" w:space="0"/>
            </w:tcBorders>
            <w:noWrap/>
            <w:vAlign w:val="center"/>
          </w:tcPr>
          <w:p>
            <w:pPr>
              <w:numPr>
                <w:ilvl w:val="0"/>
                <w:numId w:val="0"/>
              </w:numPr>
              <w:spacing w:before="0" w:beforeAutospacing="0" w:after="0" w:afterAutospacing="0"/>
              <w:ind w:left="0" w:leftChars="0" w:right="0" w:rightChars="0" w:firstLine="0" w:firstLineChars="0"/>
              <w:rPr>
                <w:rFonts w:hint="eastAsia" w:ascii="宋体" w:hAnsi="宋体" w:eastAsia="宋体" w:cs="宋体"/>
                <w:sz w:val="24"/>
                <w:szCs w:val="20"/>
              </w:rPr>
            </w:pPr>
            <w:r>
              <w:rPr>
                <w:rFonts w:hint="eastAsia" w:ascii="宋体" w:hAnsi="宋体" w:eastAsia="宋体" w:cs="宋体"/>
                <w:b w:val="0"/>
                <w:bCs w:val="0"/>
                <w:kern w:val="2"/>
                <w:sz w:val="24"/>
                <w:szCs w:val="24"/>
                <w:lang w:val="en-US" w:eastAsia="zh-CN" w:bidi="ar-SA"/>
              </w:rPr>
              <w:t>工艺流程检验程序详尽</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0-1分</w:t>
            </w:r>
            <w:r>
              <w:rPr>
                <w:rFonts w:hint="eastAsia" w:ascii="宋体" w:hAnsi="宋体" w:cs="宋体"/>
                <w:bCs/>
                <w:color w:val="auto"/>
                <w:sz w:val="24"/>
                <w:szCs w:val="24"/>
                <w:highlight w:val="none"/>
                <w:lang w:eastAsia="zh-CN"/>
              </w:rPr>
              <w:t>）</w:t>
            </w:r>
            <w:r>
              <w:rPr>
                <w:rFonts w:hint="eastAsia" w:ascii="宋体" w:hAnsi="宋体" w:eastAsia="宋体" w:cs="宋体"/>
                <w:b w:val="0"/>
                <w:bCs w:val="0"/>
                <w:kern w:val="2"/>
                <w:sz w:val="24"/>
                <w:szCs w:val="24"/>
                <w:lang w:val="en-US" w:eastAsia="zh-CN" w:bidi="ar-SA"/>
              </w:rPr>
              <w:t>，工艺流程检验程序可执行</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0-1分</w:t>
            </w:r>
            <w:r>
              <w:rPr>
                <w:rFonts w:hint="eastAsia" w:ascii="宋体" w:hAnsi="宋体" w:cs="宋体"/>
                <w:bCs/>
                <w:color w:val="auto"/>
                <w:sz w:val="24"/>
                <w:szCs w:val="24"/>
                <w:highlight w:val="none"/>
                <w:lang w:eastAsia="zh-CN"/>
              </w:rPr>
              <w:t>）</w:t>
            </w:r>
            <w:r>
              <w:rPr>
                <w:rFonts w:hint="eastAsia"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zh-CN" w:eastAsia="zh-CN" w:bidi="ar-SA"/>
              </w:rPr>
              <w:t>出厂检验程序等质量保证体系</w:t>
            </w:r>
            <w:r>
              <w:rPr>
                <w:rFonts w:hint="eastAsia" w:ascii="宋体" w:hAnsi="宋体" w:eastAsia="宋体" w:cs="宋体"/>
                <w:b w:val="0"/>
                <w:bCs w:val="0"/>
                <w:kern w:val="2"/>
                <w:sz w:val="24"/>
                <w:szCs w:val="24"/>
                <w:lang w:val="en-US" w:eastAsia="zh-CN" w:bidi="ar-SA"/>
              </w:rPr>
              <w:t>详尽</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0-1分</w:t>
            </w:r>
            <w:r>
              <w:rPr>
                <w:rFonts w:hint="eastAsia" w:ascii="宋体" w:hAnsi="宋体" w:cs="宋体"/>
                <w:bCs/>
                <w:color w:val="auto"/>
                <w:sz w:val="24"/>
                <w:szCs w:val="24"/>
                <w:highlight w:val="none"/>
                <w:lang w:eastAsia="zh-CN"/>
              </w:rPr>
              <w:t>）</w:t>
            </w:r>
            <w:r>
              <w:rPr>
                <w:rFonts w:hint="eastAsia"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zh-CN" w:eastAsia="zh-CN" w:bidi="ar-SA"/>
              </w:rPr>
              <w:t>出厂检验程序等质量保证体系</w:t>
            </w:r>
            <w:r>
              <w:rPr>
                <w:rFonts w:hint="eastAsia" w:ascii="宋体" w:hAnsi="宋体" w:eastAsia="宋体" w:cs="宋体"/>
                <w:b w:val="0"/>
                <w:bCs w:val="0"/>
                <w:kern w:val="2"/>
                <w:sz w:val="24"/>
                <w:szCs w:val="24"/>
                <w:lang w:val="en-US" w:eastAsia="zh-CN" w:bidi="ar-SA"/>
              </w:rPr>
              <w:t>可执行</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0-1分</w:t>
            </w:r>
            <w:r>
              <w:rPr>
                <w:rFonts w:hint="eastAsia" w:ascii="宋体" w:hAnsi="宋体" w:cs="宋体"/>
                <w:bCs/>
                <w:color w:val="auto"/>
                <w:sz w:val="24"/>
                <w:szCs w:val="24"/>
                <w:highlight w:val="none"/>
                <w:lang w:eastAsia="zh-CN"/>
              </w:rPr>
              <w:t>）。</w:t>
            </w:r>
            <w:r>
              <w:rPr>
                <w:rFonts w:hint="eastAsia" w:ascii="宋体" w:hAnsi="宋体" w:eastAsia="宋体" w:cs="宋体"/>
                <w:b w:val="0"/>
                <w:bCs w:val="0"/>
                <w:kern w:val="2"/>
                <w:sz w:val="24"/>
                <w:szCs w:val="24"/>
                <w:lang w:val="en-US" w:eastAsia="zh-CN" w:bidi="ar-SA"/>
              </w:rPr>
              <w:t>（共4</w:t>
            </w:r>
            <w:r>
              <w:rPr>
                <w:rFonts w:hint="eastAsia" w:ascii="宋体" w:hAnsi="宋体" w:eastAsia="宋体" w:cs="宋体"/>
                <w:b w:val="0"/>
                <w:bCs w:val="0"/>
                <w:kern w:val="2"/>
                <w:sz w:val="24"/>
                <w:szCs w:val="24"/>
                <w:lang w:val="zh-CN"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Cs/>
                <w:sz w:val="24"/>
                <w:szCs w:val="24"/>
              </w:rPr>
              <w:t>安装调试等方案</w:t>
            </w:r>
          </w:p>
        </w:tc>
        <w:tc>
          <w:tcPr>
            <w:tcW w:w="5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eastAsia="宋体" w:cs="宋体"/>
                <w:bCs/>
                <w:color w:val="000000"/>
                <w:sz w:val="24"/>
                <w:szCs w:val="24"/>
                <w:lang w:val="en-US" w:eastAsia="zh-CN"/>
              </w:rPr>
              <w:t>4</w:t>
            </w:r>
          </w:p>
        </w:tc>
        <w:tc>
          <w:tcPr>
            <w:tcW w:w="8302" w:type="dxa"/>
            <w:tcBorders>
              <w:top w:val="single" w:color="auto" w:sz="4" w:space="0"/>
              <w:left w:val="single" w:color="auto" w:sz="4" w:space="0"/>
              <w:bottom w:val="single" w:color="auto" w:sz="4" w:space="0"/>
              <w:right w:val="single" w:color="auto" w:sz="4" w:space="0"/>
            </w:tcBorders>
            <w:noWrap/>
            <w:vAlign w:val="center"/>
          </w:tcPr>
          <w:p>
            <w:pPr>
              <w:pStyle w:val="4"/>
              <w:numPr>
                <w:ilvl w:val="0"/>
                <w:numId w:val="0"/>
              </w:numPr>
              <w:spacing w:before="0" w:beforeAutospacing="0" w:after="0" w:afterAutospacing="0"/>
              <w:ind w:left="0" w:leftChars="0" w:right="0" w:rightChars="0" w:firstLine="0" w:firstLineChars="0"/>
              <w:rPr>
                <w:rFonts w:hint="eastAsia" w:ascii="宋体" w:hAnsi="宋体" w:eastAsia="宋体" w:cs="宋体"/>
                <w:sz w:val="24"/>
                <w:szCs w:val="20"/>
              </w:rPr>
            </w:pPr>
            <w:r>
              <w:rPr>
                <w:rFonts w:hint="eastAsia" w:ascii="宋体" w:hAnsi="宋体" w:eastAsia="宋体" w:cs="宋体"/>
                <w:b w:val="0"/>
                <w:bCs w:val="0"/>
                <w:sz w:val="24"/>
                <w:szCs w:val="24"/>
                <w:lang w:val="en-US" w:eastAsia="zh-CN"/>
              </w:rPr>
              <w:t>安装调试方案，</w:t>
            </w:r>
            <w:r>
              <w:rPr>
                <w:rFonts w:hint="eastAsia" w:ascii="宋体" w:hAnsi="宋体" w:eastAsia="宋体" w:cs="宋体"/>
                <w:b w:val="0"/>
                <w:bCs w:val="0"/>
                <w:sz w:val="24"/>
                <w:szCs w:val="24"/>
              </w:rPr>
              <w:t>产品进场前准备措施的充分性、产品进场后对突发状况考虑全面且有完善的应对措施的</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0-1分）；准备措施不充分，突发状况应对措施不完善（0-1分）</w:t>
            </w:r>
            <w:r>
              <w:rPr>
                <w:rFonts w:hint="eastAsia" w:ascii="宋体" w:hAnsi="宋体" w:eastAsia="宋体" w:cs="宋体"/>
                <w:b w:val="0"/>
                <w:bCs w:val="0"/>
                <w:sz w:val="24"/>
                <w:szCs w:val="24"/>
              </w:rPr>
              <w:t>；安装、调试、验收方案具体、详细、可行的</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0-1分）</w:t>
            </w:r>
            <w:r>
              <w:rPr>
                <w:rFonts w:hint="eastAsia" w:ascii="宋体" w:hAnsi="宋体" w:eastAsia="宋体" w:cs="宋体"/>
                <w:b w:val="0"/>
                <w:bCs w:val="0"/>
                <w:sz w:val="24"/>
                <w:szCs w:val="24"/>
              </w:rPr>
              <w:t>；安装、调试、验收方案</w:t>
            </w:r>
            <w:r>
              <w:rPr>
                <w:rFonts w:hint="eastAsia" w:ascii="宋体" w:hAnsi="宋体" w:eastAsia="宋体" w:cs="宋体"/>
                <w:b w:val="0"/>
                <w:bCs w:val="0"/>
                <w:sz w:val="24"/>
                <w:szCs w:val="24"/>
                <w:lang w:val="en-US" w:eastAsia="zh-CN"/>
              </w:rPr>
              <w:t>不</w:t>
            </w:r>
            <w:r>
              <w:rPr>
                <w:rFonts w:hint="eastAsia" w:ascii="宋体" w:hAnsi="宋体" w:eastAsia="宋体" w:cs="宋体"/>
                <w:b w:val="0"/>
                <w:bCs w:val="0"/>
                <w:sz w:val="24"/>
                <w:szCs w:val="24"/>
              </w:rPr>
              <w:t>具体、</w:t>
            </w:r>
            <w:r>
              <w:rPr>
                <w:rFonts w:hint="eastAsia" w:ascii="宋体" w:hAnsi="宋体" w:eastAsia="宋体" w:cs="宋体"/>
                <w:b w:val="0"/>
                <w:bCs w:val="0"/>
                <w:sz w:val="24"/>
                <w:szCs w:val="24"/>
                <w:lang w:val="en-US" w:eastAsia="zh-CN"/>
              </w:rPr>
              <w:t>不</w:t>
            </w:r>
            <w:r>
              <w:rPr>
                <w:rFonts w:hint="eastAsia" w:ascii="宋体" w:hAnsi="宋体" w:eastAsia="宋体" w:cs="宋体"/>
                <w:b w:val="0"/>
                <w:bCs w:val="0"/>
                <w:sz w:val="24"/>
                <w:szCs w:val="24"/>
              </w:rPr>
              <w:t>详细、</w:t>
            </w:r>
            <w:r>
              <w:rPr>
                <w:rFonts w:hint="eastAsia" w:ascii="宋体" w:hAnsi="宋体" w:eastAsia="宋体" w:cs="宋体"/>
                <w:b w:val="0"/>
                <w:bCs w:val="0"/>
                <w:sz w:val="24"/>
                <w:szCs w:val="24"/>
                <w:lang w:val="en-US" w:eastAsia="zh-CN"/>
              </w:rPr>
              <w:t>不</w:t>
            </w:r>
            <w:r>
              <w:rPr>
                <w:rFonts w:hint="eastAsia" w:ascii="宋体" w:hAnsi="宋体" w:eastAsia="宋体" w:cs="宋体"/>
                <w:b w:val="0"/>
                <w:bCs w:val="0"/>
                <w:sz w:val="24"/>
                <w:szCs w:val="24"/>
              </w:rPr>
              <w:t>可行的</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0-1分）；（共4分）。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sz w:val="24"/>
                <w:szCs w:val="20"/>
              </w:rPr>
            </w:pPr>
            <w:r>
              <w:rPr>
                <w:rFonts w:hint="eastAsia" w:ascii="宋体" w:hAnsi="宋体" w:eastAsia="宋体" w:cs="宋体"/>
                <w:color w:val="auto"/>
                <w:kern w:val="2"/>
                <w:sz w:val="24"/>
                <w:szCs w:val="24"/>
                <w:highlight w:val="none"/>
              </w:rPr>
              <w:t>质量保障</w:t>
            </w:r>
          </w:p>
        </w:tc>
        <w:tc>
          <w:tcPr>
            <w:tcW w:w="5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eastAsia="宋体" w:cs="宋体"/>
                <w:bCs/>
                <w:color w:val="000000"/>
                <w:sz w:val="24"/>
                <w:szCs w:val="24"/>
                <w:lang w:val="en-US" w:eastAsia="zh-CN"/>
              </w:rPr>
              <w:t>4</w:t>
            </w:r>
          </w:p>
        </w:tc>
        <w:tc>
          <w:tcPr>
            <w:tcW w:w="8302"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sz w:val="24"/>
                <w:szCs w:val="20"/>
              </w:rPr>
            </w:pPr>
            <w:r>
              <w:rPr>
                <w:rFonts w:hint="eastAsia" w:ascii="宋体" w:hAnsi="宋体" w:eastAsia="宋体" w:cs="宋体"/>
                <w:color w:val="auto"/>
                <w:kern w:val="2"/>
                <w:sz w:val="24"/>
                <w:szCs w:val="24"/>
                <w:highlight w:val="none"/>
              </w:rPr>
              <w:t>根据各投标人人员安排、质量保证目标、质量保证和售后服务措施是否合理性</w:t>
            </w:r>
            <w:r>
              <w:rPr>
                <w:rFonts w:hint="eastAsia" w:ascii="宋体" w:hAnsi="宋体" w:cs="宋体"/>
                <w:color w:val="auto"/>
                <w:kern w:val="2"/>
                <w:sz w:val="24"/>
                <w:szCs w:val="24"/>
                <w:highlight w:val="none"/>
                <w:lang w:eastAsia="zh-CN"/>
              </w:rPr>
              <w:t>、</w:t>
            </w:r>
            <w:r>
              <w:rPr>
                <w:rFonts w:hint="eastAsia" w:ascii="宋体" w:hAnsi="宋体" w:cs="宋体"/>
                <w:color w:val="auto"/>
                <w:kern w:val="2"/>
                <w:sz w:val="24"/>
                <w:szCs w:val="24"/>
                <w:highlight w:val="none"/>
                <w:lang w:val="en-US" w:eastAsia="zh-CN"/>
              </w:rPr>
              <w:t>可执行</w:t>
            </w:r>
            <w:r>
              <w:rPr>
                <w:rFonts w:hint="eastAsia" w:ascii="宋体" w:hAnsi="宋体" w:eastAsia="宋体" w:cs="宋体"/>
                <w:color w:val="auto"/>
                <w:kern w:val="2"/>
                <w:sz w:val="24"/>
                <w:szCs w:val="24"/>
                <w:highlight w:val="none"/>
              </w:rPr>
              <w:t>等，</w:t>
            </w:r>
            <w:r>
              <w:rPr>
                <w:rFonts w:hint="eastAsia" w:ascii="宋体" w:hAnsi="宋体" w:cs="宋体"/>
                <w:color w:val="auto"/>
                <w:kern w:val="2"/>
                <w:sz w:val="24"/>
                <w:szCs w:val="24"/>
                <w:highlight w:val="none"/>
                <w:lang w:val="en-US" w:eastAsia="zh-CN"/>
              </w:rPr>
              <w:t>合理可行的</w:t>
            </w:r>
            <w:r>
              <w:rPr>
                <w:rFonts w:hint="eastAsia" w:ascii="宋体" w:hAnsi="宋体" w:eastAsia="宋体" w:cs="宋体"/>
                <w:color w:val="auto"/>
                <w:kern w:val="2"/>
                <w:sz w:val="24"/>
                <w:szCs w:val="24"/>
                <w:highlight w:val="none"/>
              </w:rPr>
              <w:t>得</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分，可行但有所欠缺的得</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分，内容欠缺且不合理得1分，不符合得0分；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sz w:val="24"/>
                <w:szCs w:val="20"/>
              </w:rPr>
            </w:pPr>
            <w:r>
              <w:rPr>
                <w:rFonts w:hint="eastAsia" w:ascii="宋体" w:hAnsi="宋体" w:eastAsia="宋体" w:cs="宋体"/>
                <w:color w:val="auto"/>
                <w:kern w:val="2"/>
                <w:sz w:val="24"/>
                <w:szCs w:val="24"/>
                <w:highlight w:val="none"/>
              </w:rPr>
              <w:t>安全保障</w:t>
            </w:r>
          </w:p>
        </w:tc>
        <w:tc>
          <w:tcPr>
            <w:tcW w:w="5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eastAsia="宋体" w:cs="宋体"/>
                <w:bCs/>
                <w:color w:val="000000"/>
                <w:sz w:val="24"/>
                <w:szCs w:val="24"/>
                <w:lang w:val="en-US" w:eastAsia="zh-CN"/>
              </w:rPr>
              <w:t>4</w:t>
            </w:r>
          </w:p>
        </w:tc>
        <w:tc>
          <w:tcPr>
            <w:tcW w:w="8302"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sz w:val="24"/>
                <w:szCs w:val="20"/>
              </w:rPr>
            </w:pPr>
            <w:r>
              <w:rPr>
                <w:rFonts w:hint="eastAsia" w:ascii="宋体" w:hAnsi="宋体" w:eastAsia="宋体" w:cs="宋体"/>
                <w:color w:val="auto"/>
                <w:kern w:val="2"/>
                <w:sz w:val="24"/>
                <w:szCs w:val="24"/>
                <w:highlight w:val="none"/>
              </w:rPr>
              <w:t>是否具有明确可行的安全文明保证措施，是否有详细可行的实施计划安排等，</w:t>
            </w:r>
            <w:r>
              <w:rPr>
                <w:rFonts w:hint="eastAsia" w:ascii="宋体" w:hAnsi="宋体" w:cs="宋体"/>
                <w:color w:val="auto"/>
                <w:kern w:val="2"/>
                <w:sz w:val="24"/>
                <w:szCs w:val="24"/>
                <w:highlight w:val="none"/>
                <w:lang w:val="en-US" w:eastAsia="zh-CN"/>
              </w:rPr>
              <w:t>合理可行的</w:t>
            </w:r>
            <w:r>
              <w:rPr>
                <w:rFonts w:hint="eastAsia" w:ascii="宋体" w:hAnsi="宋体" w:eastAsia="宋体" w:cs="宋体"/>
                <w:color w:val="auto"/>
                <w:kern w:val="2"/>
                <w:sz w:val="24"/>
                <w:szCs w:val="24"/>
                <w:highlight w:val="none"/>
              </w:rPr>
              <w:t>得</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分，可行但有所欠缺的得</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分，内容欠缺且不合理得1分，不符合得0分；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sz w:val="24"/>
                <w:szCs w:val="20"/>
              </w:rPr>
            </w:pPr>
            <w:r>
              <w:rPr>
                <w:rFonts w:hint="eastAsia" w:ascii="宋体" w:hAnsi="宋体" w:eastAsia="宋体" w:cs="宋体"/>
                <w:color w:val="auto"/>
                <w:kern w:val="2"/>
                <w:sz w:val="24"/>
                <w:szCs w:val="24"/>
                <w:highlight w:val="none"/>
              </w:rPr>
              <w:t>性能保证</w:t>
            </w:r>
          </w:p>
        </w:tc>
        <w:tc>
          <w:tcPr>
            <w:tcW w:w="5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eastAsia="宋体" w:cs="宋体"/>
                <w:bCs/>
                <w:color w:val="000000"/>
                <w:sz w:val="24"/>
                <w:szCs w:val="24"/>
                <w:lang w:val="en-US" w:eastAsia="zh-CN"/>
              </w:rPr>
              <w:t>4</w:t>
            </w:r>
          </w:p>
        </w:tc>
        <w:tc>
          <w:tcPr>
            <w:tcW w:w="8302"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sz w:val="24"/>
                <w:szCs w:val="20"/>
              </w:rPr>
            </w:pPr>
            <w:r>
              <w:rPr>
                <w:rFonts w:hint="eastAsia" w:ascii="宋体" w:hAnsi="宋体" w:eastAsia="宋体" w:cs="宋体"/>
                <w:color w:val="auto"/>
                <w:kern w:val="2"/>
                <w:sz w:val="24"/>
                <w:szCs w:val="24"/>
                <w:highlight w:val="none"/>
              </w:rPr>
              <w:t>根据对投标产品或材料的适用性及结构安全稳定性保证及说明，</w:t>
            </w:r>
            <w:r>
              <w:rPr>
                <w:rFonts w:hint="eastAsia" w:ascii="宋体" w:hAnsi="宋体" w:cs="宋体"/>
                <w:color w:val="auto"/>
                <w:kern w:val="2"/>
                <w:sz w:val="24"/>
                <w:szCs w:val="24"/>
                <w:highlight w:val="none"/>
                <w:lang w:val="en-US" w:eastAsia="zh-CN"/>
              </w:rPr>
              <w:t>合理可行的</w:t>
            </w:r>
            <w:r>
              <w:rPr>
                <w:rFonts w:hint="eastAsia" w:ascii="宋体" w:hAnsi="宋体" w:eastAsia="宋体" w:cs="宋体"/>
                <w:color w:val="auto"/>
                <w:kern w:val="2"/>
                <w:sz w:val="24"/>
                <w:szCs w:val="24"/>
                <w:highlight w:val="none"/>
              </w:rPr>
              <w:t>得</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分，可行但有所欠缺的得</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分，内容欠缺且不合理得1分，不符合得0分；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right="0"/>
              <w:jc w:val="left"/>
              <w:textAlignment w:val="auto"/>
              <w:rPr>
                <w:rFonts w:hint="eastAsia" w:ascii="宋体" w:hAnsi="宋体" w:eastAsia="宋体" w:cs="宋体"/>
                <w:bCs/>
                <w:color w:val="000000"/>
                <w:sz w:val="24"/>
                <w:szCs w:val="24"/>
              </w:rPr>
            </w:pPr>
            <w:r>
              <w:rPr>
                <w:rFonts w:hint="eastAsia" w:ascii="宋体" w:hAnsi="宋体" w:eastAsia="宋体" w:cs="宋体"/>
                <w:bCs/>
                <w:sz w:val="24"/>
                <w:szCs w:val="24"/>
              </w:rPr>
              <w:t>售后服</w:t>
            </w:r>
          </w:p>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textAlignment w:val="auto"/>
              <w:rPr>
                <w:rFonts w:hint="eastAsia" w:ascii="宋体" w:hAnsi="宋体" w:eastAsia="宋体" w:cs="宋体"/>
                <w:sz w:val="24"/>
                <w:szCs w:val="20"/>
              </w:rPr>
            </w:pPr>
            <w:r>
              <w:rPr>
                <w:rFonts w:hint="eastAsia" w:ascii="宋体" w:hAnsi="宋体" w:eastAsia="宋体" w:cs="宋体"/>
                <w:bCs/>
                <w:sz w:val="24"/>
                <w:szCs w:val="24"/>
              </w:rPr>
              <w:t>务方案</w:t>
            </w:r>
          </w:p>
        </w:tc>
        <w:tc>
          <w:tcPr>
            <w:tcW w:w="5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eastAsia="宋体" w:cs="宋体"/>
                <w:bCs/>
                <w:color w:val="000000"/>
                <w:sz w:val="24"/>
                <w:szCs w:val="24"/>
                <w:lang w:val="en-US" w:eastAsia="zh-CN"/>
              </w:rPr>
              <w:t>4</w:t>
            </w:r>
          </w:p>
        </w:tc>
        <w:tc>
          <w:tcPr>
            <w:tcW w:w="8302" w:type="dxa"/>
            <w:tcBorders>
              <w:top w:val="single" w:color="auto" w:sz="4" w:space="0"/>
              <w:left w:val="single" w:color="auto" w:sz="4" w:space="0"/>
              <w:bottom w:val="single" w:color="auto" w:sz="4" w:space="0"/>
              <w:right w:val="single" w:color="auto" w:sz="4" w:space="0"/>
            </w:tcBorders>
            <w:noWrap/>
            <w:vAlign w:val="center"/>
          </w:tcPr>
          <w:p>
            <w:pPr>
              <w:numPr>
                <w:ilvl w:val="0"/>
                <w:numId w:val="0"/>
              </w:numPr>
              <w:spacing w:before="0" w:beforeAutospacing="0" w:after="0" w:afterAutospacing="0"/>
              <w:ind w:left="0" w:leftChars="0" w:right="0" w:rightChars="0" w:firstLine="0" w:firstLineChars="0"/>
              <w:rPr>
                <w:rFonts w:hint="eastAsia" w:ascii="宋体" w:hAnsi="宋体" w:eastAsia="宋体" w:cs="宋体"/>
                <w:sz w:val="24"/>
                <w:szCs w:val="20"/>
              </w:rPr>
            </w:pPr>
            <w:r>
              <w:rPr>
                <w:rFonts w:hint="eastAsia" w:ascii="宋体" w:hAnsi="宋体" w:eastAsia="宋体" w:cs="宋体"/>
                <w:sz w:val="24"/>
                <w:szCs w:val="24"/>
                <w:lang w:val="en-US" w:eastAsia="zh-CN"/>
              </w:rPr>
              <w:t>售后服务方案，</w:t>
            </w:r>
            <w:r>
              <w:rPr>
                <w:rFonts w:hint="eastAsia" w:ascii="宋体" w:hAnsi="宋体" w:eastAsia="宋体" w:cs="宋体"/>
                <w:bCs/>
                <w:sz w:val="24"/>
                <w:szCs w:val="24"/>
              </w:rPr>
              <w:t>服务承诺的可行性、完整性</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0-1分）</w:t>
            </w:r>
            <w:r>
              <w:rPr>
                <w:rFonts w:hint="eastAsia" w:ascii="宋体" w:hAnsi="宋体" w:eastAsia="宋体" w:cs="宋体"/>
                <w:bCs/>
                <w:sz w:val="24"/>
                <w:szCs w:val="24"/>
              </w:rPr>
              <w:t>；服务承诺落实的保障措施</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0-1分）</w:t>
            </w:r>
            <w:r>
              <w:rPr>
                <w:rFonts w:hint="eastAsia" w:ascii="宋体" w:hAnsi="宋体" w:eastAsia="宋体" w:cs="宋体"/>
                <w:bCs/>
                <w:sz w:val="24"/>
                <w:szCs w:val="24"/>
              </w:rPr>
              <w:t>；质保期内外的后续技术支持</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0-1分）</w:t>
            </w:r>
            <w:r>
              <w:rPr>
                <w:rFonts w:hint="eastAsia" w:ascii="宋体" w:hAnsi="宋体" w:eastAsia="宋体" w:cs="宋体"/>
                <w:bCs/>
                <w:sz w:val="24"/>
                <w:szCs w:val="24"/>
              </w:rPr>
              <w:t>；维护能力的合理性、全面性、可执行性</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0-1分）；</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共4</w:t>
            </w:r>
            <w:r>
              <w:rPr>
                <w:rFonts w:hint="eastAsia" w:ascii="宋体" w:hAnsi="宋体" w:eastAsia="宋体" w:cs="宋体"/>
                <w:bCs/>
                <w:sz w:val="24"/>
                <w:szCs w:val="24"/>
              </w:rPr>
              <w:t>分</w:t>
            </w:r>
            <w:r>
              <w:rPr>
                <w:rFonts w:hint="eastAsia" w:ascii="宋体" w:hAnsi="宋体" w:eastAsia="宋体" w:cs="宋体"/>
                <w:bCs/>
                <w:sz w:val="24"/>
                <w:szCs w:val="24"/>
                <w:lang w:eastAsia="zh-CN"/>
              </w:rPr>
              <w:t>）</w:t>
            </w:r>
            <w:r>
              <w:rPr>
                <w:rFonts w:hint="eastAsia" w:ascii="宋体" w:hAnsi="宋体" w:eastAsia="宋体" w:cs="宋体"/>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eastAsia" w:ascii="宋体" w:hAnsi="宋体" w:eastAsia="宋体" w:cs="宋体"/>
                <w:sz w:val="24"/>
                <w:szCs w:val="20"/>
              </w:rPr>
            </w:pPr>
            <w:r>
              <w:rPr>
                <w:rFonts w:hint="eastAsia" w:ascii="宋体" w:hAnsi="宋体" w:eastAsia="宋体" w:cs="宋体"/>
                <w:spacing w:val="-6"/>
                <w:sz w:val="24"/>
                <w:szCs w:val="24"/>
              </w:rPr>
              <w:t>业绩</w:t>
            </w:r>
          </w:p>
        </w:tc>
        <w:tc>
          <w:tcPr>
            <w:tcW w:w="5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auto"/>
              <w:rPr>
                <w:rFonts w:hint="eastAsia" w:ascii="宋体" w:hAnsi="宋体"/>
                <w:spacing w:val="-6"/>
                <w:sz w:val="24"/>
                <w:szCs w:val="24"/>
              </w:rPr>
            </w:pPr>
            <w:r>
              <w:rPr>
                <w:rFonts w:hint="eastAsia" w:ascii="宋体" w:hAnsi="宋体" w:eastAsia="宋体" w:cs="宋体"/>
                <w:spacing w:val="-6"/>
                <w:sz w:val="24"/>
                <w:szCs w:val="24"/>
                <w:lang w:val="en-US" w:eastAsia="zh-CN"/>
              </w:rPr>
              <w:t>3</w:t>
            </w:r>
          </w:p>
        </w:tc>
        <w:tc>
          <w:tcPr>
            <w:tcW w:w="8302" w:type="dxa"/>
            <w:tcBorders>
              <w:top w:val="single" w:color="auto" w:sz="4" w:space="0"/>
              <w:left w:val="single" w:color="auto" w:sz="4" w:space="0"/>
              <w:bottom w:val="single" w:color="auto" w:sz="4" w:space="0"/>
              <w:right w:val="single" w:color="auto" w:sz="4" w:space="0"/>
            </w:tcBorders>
            <w:noWrap/>
            <w:vAlign w:val="center"/>
          </w:tcPr>
          <w:p>
            <w:pPr>
              <w:pStyle w:val="4"/>
              <w:numPr>
                <w:ilvl w:val="0"/>
                <w:numId w:val="0"/>
              </w:numPr>
              <w:spacing w:before="0" w:beforeAutospacing="0" w:after="0" w:afterAutospacing="0"/>
              <w:ind w:left="0" w:leftChars="0" w:right="0" w:rightChars="0" w:firstLine="0" w:firstLineChars="0"/>
              <w:rPr>
                <w:rFonts w:hint="eastAsia" w:ascii="宋体" w:hAnsi="宋体" w:eastAsia="宋体" w:cs="宋体"/>
                <w:sz w:val="24"/>
                <w:szCs w:val="20"/>
              </w:rPr>
            </w:pPr>
            <w:r>
              <w:rPr>
                <w:rFonts w:hint="eastAsia" w:ascii="宋体" w:hAnsi="宋体" w:eastAsia="宋体" w:cs="宋体"/>
                <w:b w:val="0"/>
                <w:bCs w:val="0"/>
                <w:sz w:val="24"/>
                <w:szCs w:val="24"/>
                <w:lang w:val="en-US" w:eastAsia="zh-CN"/>
              </w:rPr>
              <w:t>2020年1月以来</w:t>
            </w:r>
            <w:r>
              <w:rPr>
                <w:rFonts w:hint="eastAsia" w:ascii="宋体" w:hAnsi="宋体" w:eastAsia="宋体" w:cs="宋体"/>
                <w:b w:val="0"/>
                <w:bCs w:val="0"/>
                <w:spacing w:val="-6"/>
                <w:sz w:val="24"/>
                <w:szCs w:val="24"/>
              </w:rPr>
              <w:t>投标人或所投产品的制造厂商具有类项目供货业绩</w:t>
            </w:r>
            <w:r>
              <w:rPr>
                <w:rFonts w:hint="eastAsia" w:ascii="宋体" w:hAnsi="宋体" w:eastAsia="宋体" w:cs="宋体"/>
                <w:b w:val="0"/>
                <w:bCs w:val="0"/>
                <w:spacing w:val="-6"/>
                <w:sz w:val="24"/>
                <w:szCs w:val="24"/>
                <w:lang w:eastAsia="zh-CN"/>
              </w:rPr>
              <w:t>，</w:t>
            </w:r>
            <w:r>
              <w:rPr>
                <w:rFonts w:hint="eastAsia" w:ascii="宋体" w:hAnsi="宋体" w:eastAsia="宋体" w:cs="宋体"/>
                <w:b w:val="0"/>
                <w:bCs w:val="0"/>
                <w:spacing w:val="-6"/>
                <w:sz w:val="24"/>
                <w:szCs w:val="24"/>
              </w:rPr>
              <w:t>每提供1个合同业绩得1分</w:t>
            </w:r>
            <w:r>
              <w:rPr>
                <w:rFonts w:hint="eastAsia" w:ascii="宋体" w:hAnsi="宋体" w:eastAsia="宋体" w:cs="宋体"/>
                <w:b w:val="0"/>
                <w:bCs w:val="0"/>
                <w:spacing w:val="-6"/>
                <w:sz w:val="24"/>
                <w:szCs w:val="24"/>
                <w:lang w:eastAsia="zh-CN"/>
              </w:rPr>
              <w:t>；</w:t>
            </w:r>
            <w:r>
              <w:rPr>
                <w:rFonts w:hint="eastAsia" w:ascii="宋体" w:hAnsi="宋体" w:eastAsia="宋体" w:cs="宋体"/>
                <w:b w:val="0"/>
                <w:bCs w:val="0"/>
                <w:spacing w:val="-6"/>
                <w:sz w:val="24"/>
                <w:szCs w:val="24"/>
                <w:lang w:val="en-US" w:eastAsia="zh-CN"/>
              </w:rPr>
              <w:t>最高得3分。。</w:t>
            </w:r>
            <w:r>
              <w:rPr>
                <w:rFonts w:hint="eastAsia" w:ascii="宋体" w:hAnsi="宋体" w:eastAsia="宋体" w:cs="宋体"/>
                <w:b/>
                <w:bCs/>
                <w:spacing w:val="-6"/>
                <w:sz w:val="24"/>
                <w:szCs w:val="24"/>
              </w:rPr>
              <w:t>（提供</w:t>
            </w:r>
            <w:r>
              <w:rPr>
                <w:rFonts w:hint="eastAsia" w:ascii="宋体" w:hAnsi="宋体" w:eastAsia="宋体" w:cs="宋体"/>
                <w:b/>
                <w:bCs/>
                <w:spacing w:val="-6"/>
                <w:sz w:val="24"/>
                <w:szCs w:val="24"/>
                <w:lang w:val="en-US" w:eastAsia="zh-CN"/>
              </w:rPr>
              <w:t>相关材料</w:t>
            </w:r>
            <w:r>
              <w:rPr>
                <w:rFonts w:hint="eastAsia" w:ascii="宋体" w:hAnsi="宋体" w:eastAsia="宋体" w:cs="宋体"/>
                <w:b/>
                <w:bCs/>
                <w:spacing w:val="-6"/>
                <w:sz w:val="24"/>
                <w:szCs w:val="24"/>
              </w:rPr>
              <w:t>复印件加盖公章，未提供不得分）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08" w:type="dxa"/>
            <w:tcBorders>
              <w:top w:val="single" w:color="auto" w:sz="4" w:space="0"/>
              <w:left w:val="single" w:color="auto" w:sz="4" w:space="0"/>
              <w:bottom w:val="single" w:color="auto" w:sz="4" w:space="0"/>
              <w:right w:val="single" w:color="auto" w:sz="4" w:space="0"/>
            </w:tcBorders>
            <w:noWrap/>
            <w:vAlign w:val="center"/>
          </w:tcPr>
          <w:p>
            <w:pPr>
              <w:pStyle w:val="24"/>
              <w:spacing w:line="288" w:lineRule="auto"/>
              <w:ind w:left="0" w:leftChars="0" w:firstLine="0" w:firstLineChars="0"/>
              <w:rPr>
                <w:rFonts w:hint="eastAsia" w:ascii="宋体" w:hAnsi="宋体" w:eastAsia="宋体" w:cs="宋体"/>
                <w:spacing w:val="-6"/>
                <w:sz w:val="24"/>
                <w:szCs w:val="24"/>
              </w:rPr>
            </w:pPr>
            <w:r>
              <w:rPr>
                <w:rFonts w:hint="eastAsia" w:ascii="宋体" w:hAnsi="宋体" w:eastAsia="宋体" w:cs="宋体"/>
                <w:sz w:val="24"/>
                <w:szCs w:val="20"/>
              </w:rPr>
              <w:t>价格分</w:t>
            </w:r>
          </w:p>
        </w:tc>
        <w:tc>
          <w:tcPr>
            <w:tcW w:w="566" w:type="dxa"/>
            <w:tcBorders>
              <w:top w:val="single" w:color="auto" w:sz="4" w:space="0"/>
              <w:left w:val="single" w:color="auto" w:sz="4" w:space="0"/>
              <w:bottom w:val="single" w:color="auto" w:sz="4" w:space="0"/>
              <w:right w:val="single" w:color="auto" w:sz="4" w:space="0"/>
            </w:tcBorders>
            <w:noWrap/>
            <w:vAlign w:val="center"/>
          </w:tcPr>
          <w:p>
            <w:pPr>
              <w:spacing w:line="288" w:lineRule="auto"/>
              <w:jc w:val="center"/>
              <w:rPr>
                <w:rFonts w:hint="eastAsia" w:ascii="宋体" w:hAnsi="宋体" w:eastAsia="宋体" w:cs="宋体"/>
                <w:spacing w:val="-6"/>
                <w:sz w:val="24"/>
                <w:szCs w:val="24"/>
                <w:lang w:val="en-US" w:eastAsia="zh-CN"/>
              </w:rPr>
            </w:pPr>
            <w:r>
              <w:rPr>
                <w:rFonts w:hint="eastAsia" w:ascii="宋体" w:hAnsi="宋体"/>
                <w:spacing w:val="-6"/>
                <w:sz w:val="24"/>
                <w:szCs w:val="24"/>
              </w:rPr>
              <w:t>30</w:t>
            </w:r>
          </w:p>
        </w:tc>
        <w:tc>
          <w:tcPr>
            <w:tcW w:w="8302" w:type="dxa"/>
            <w:tcBorders>
              <w:top w:val="single" w:color="auto" w:sz="4" w:space="0"/>
              <w:left w:val="single" w:color="auto" w:sz="4" w:space="0"/>
              <w:bottom w:val="single" w:color="auto" w:sz="4" w:space="0"/>
              <w:right w:val="single" w:color="auto" w:sz="4" w:space="0"/>
            </w:tcBorders>
            <w:noWrap/>
            <w:vAlign w:val="center"/>
          </w:tcPr>
          <w:p>
            <w:pPr>
              <w:spacing w:before="0" w:beforeAutospacing="0" w:after="0" w:afterAutospacing="0" w:line="360" w:lineRule="auto"/>
              <w:ind w:left="0" w:right="0" w:firstLine="480" w:firstLineChars="200"/>
              <w:outlineLvl w:val="0"/>
              <w:rPr>
                <w:rFonts w:hint="eastAsia" w:ascii="宋体" w:hAnsi="宋体" w:eastAsia="宋体" w:cs="宋体"/>
                <w:sz w:val="24"/>
                <w:szCs w:val="20"/>
              </w:rPr>
            </w:pPr>
            <w:r>
              <w:rPr>
                <w:rFonts w:hint="eastAsia" w:ascii="宋体" w:hAnsi="宋体" w:eastAsia="宋体" w:cs="宋体"/>
                <w:sz w:val="24"/>
                <w:szCs w:val="20"/>
              </w:rPr>
              <w:t>有效投标报价的最低价作为评标基准价，其最低报价为满分；按［投标报价得分=（评标基准价/投标报价）*30］的计算公式计算。</w:t>
            </w:r>
          </w:p>
          <w:p>
            <w:pPr>
              <w:widowControl/>
              <w:shd w:val="clear" w:color="auto" w:fill="FFFFFF"/>
              <w:adjustRightInd/>
              <w:spacing w:before="0" w:beforeAutospacing="0" w:after="225" w:afterAutospacing="0" w:line="315" w:lineRule="atLeast"/>
              <w:ind w:left="0" w:right="0" w:firstLine="420"/>
              <w:jc w:val="left"/>
              <w:rPr>
                <w:rFonts w:hint="eastAsia" w:ascii="宋体" w:hAnsi="宋体" w:eastAsia="宋体" w:cs="宋体"/>
                <w:sz w:val="24"/>
                <w:szCs w:val="20"/>
              </w:rPr>
            </w:pPr>
            <w:r>
              <w:rPr>
                <w:rFonts w:hint="eastAsia" w:ascii="宋体" w:hAnsi="宋体" w:eastAsia="宋体" w:cs="宋体"/>
                <w:sz w:val="24"/>
                <w:szCs w:val="20"/>
              </w:rPr>
              <w:t>评标过程中，不得去掉报价中的最高报价和最低报价。</w:t>
            </w:r>
          </w:p>
          <w:p>
            <w:pPr>
              <w:rPr>
                <w:rFonts w:hint="eastAsia" w:ascii="宋体" w:hAnsi="宋体" w:eastAsia="宋体" w:cs="宋体"/>
                <w:b w:val="0"/>
                <w:bCs w:val="0"/>
                <w:sz w:val="24"/>
                <w:szCs w:val="24"/>
                <w:lang w:val="en-US" w:eastAsia="zh-CN"/>
              </w:rPr>
            </w:pPr>
            <w:r>
              <w:rPr>
                <w:rFonts w:hint="eastAsia" w:ascii="宋体" w:hAnsi="宋体" w:eastAsia="宋体" w:cs="宋体"/>
                <w:sz w:val="24"/>
                <w:szCs w:val="20"/>
              </w:rPr>
              <w:t>因落实政府采购政策需要进行价格调整的，以调整后的价格计算评标基准价和投标报价。</w:t>
            </w:r>
          </w:p>
        </w:tc>
      </w:tr>
    </w:tbl>
    <w:p>
      <w:pPr>
        <w:pStyle w:val="136"/>
        <w:spacing w:before="0" w:line="440" w:lineRule="exact"/>
        <w:ind w:firstLine="0" w:firstLineChars="0"/>
        <w:rPr>
          <w:rFonts w:hint="eastAsia" w:ascii="宋体" w:hAnsi="宋体" w:cs="宋体"/>
          <w:b/>
          <w:color w:val="000000"/>
          <w:kern w:val="0"/>
          <w:szCs w:val="24"/>
          <w:highlight w:val="none"/>
          <w:lang w:eastAsia="zh-CN"/>
        </w:rPr>
      </w:pPr>
      <w:r>
        <w:rPr>
          <w:rFonts w:hint="eastAsia"/>
          <w:b/>
          <w:bCs/>
          <w:color w:val="000000"/>
          <w:sz w:val="24"/>
          <w:highlight w:val="none"/>
          <w:lang w:val="en-US" w:eastAsia="zh-CN"/>
        </w:rPr>
        <w:t xml:space="preserve">   </w:t>
      </w:r>
      <w:r>
        <w:rPr>
          <w:rFonts w:hint="eastAsia"/>
          <w:b/>
          <w:bCs/>
          <w:color w:val="000000"/>
          <w:sz w:val="24"/>
          <w:highlight w:val="none"/>
          <w:lang w:eastAsia="zh-CN"/>
        </w:rPr>
        <w:t>注：</w:t>
      </w:r>
      <w:r>
        <w:rPr>
          <w:rFonts w:hint="eastAsia" w:ascii="Calibri" w:hAnsi="Calibri"/>
          <w:b/>
          <w:bCs/>
          <w:color w:val="000000"/>
          <w:sz w:val="24"/>
          <w:highlight w:val="none"/>
        </w:rPr>
        <w:t>以上方案、证书、</w:t>
      </w:r>
      <w:r>
        <w:rPr>
          <w:rFonts w:hint="eastAsia"/>
          <w:b/>
          <w:bCs/>
          <w:color w:val="000000"/>
          <w:sz w:val="24"/>
          <w:highlight w:val="none"/>
          <w:lang w:eastAsia="zh-CN"/>
        </w:rPr>
        <w:t>荣誉、</w:t>
      </w:r>
      <w:r>
        <w:rPr>
          <w:rFonts w:hint="eastAsia" w:ascii="Calibri" w:hAnsi="Calibri"/>
          <w:b/>
          <w:bCs/>
          <w:color w:val="000000"/>
          <w:sz w:val="24"/>
          <w:highlight w:val="none"/>
        </w:rPr>
        <w:t>业绩等资料须按要求在投标文件中提供证明内容</w:t>
      </w:r>
      <w:r>
        <w:rPr>
          <w:rFonts w:hint="eastAsia"/>
          <w:b/>
          <w:bCs/>
          <w:color w:val="000000"/>
          <w:sz w:val="24"/>
          <w:highlight w:val="none"/>
          <w:lang w:eastAsia="zh-CN"/>
        </w:rPr>
        <w:t>。</w:t>
      </w:r>
    </w:p>
    <w:p>
      <w:pPr>
        <w:pStyle w:val="4"/>
      </w:pPr>
    </w:p>
    <w:p>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360" w:lineRule="auto"/>
        <w:rPr>
          <w:rFonts w:ascii="宋体" w:hAnsi="宋体" w:cs="宋体"/>
          <w:b/>
          <w:sz w:val="28"/>
          <w:szCs w:val="28"/>
        </w:rPr>
      </w:pPr>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360" w:lineRule="auto"/>
        <w:outlineLvl w:val="0"/>
        <w:rPr>
          <w:rFonts w:ascii="宋体" w:hAnsi="宋体" w:cs="宋体"/>
          <w:b/>
          <w:sz w:val="36"/>
          <w:szCs w:val="36"/>
        </w:rPr>
      </w:pPr>
      <w:r>
        <w:rPr>
          <w:rFonts w:hint="eastAsia" w:ascii="宋体" w:hAnsi="宋体" w:cs="宋体"/>
          <w:b/>
          <w:sz w:val="36"/>
          <w:szCs w:val="36"/>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36"/>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36"/>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36"/>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36"/>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36"/>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36"/>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36"/>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6"/>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pPr>
        <w:pStyle w:val="136"/>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pPr>
        <w:pStyle w:val="4"/>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4"/>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4"/>
        <w:snapToGrid w:val="0"/>
        <w:spacing w:line="360" w:lineRule="auto"/>
        <w:rPr>
          <w:rFonts w:cs="宋体"/>
        </w:rPr>
      </w:pPr>
      <w:r>
        <w:rPr>
          <w:rFonts w:hint="eastAsia" w:cs="宋体"/>
        </w:rPr>
        <w:t>5.1符合专业条件的供应商或者对招标文件作实质响应的供应商不足3家的；</w:t>
      </w:r>
    </w:p>
    <w:p>
      <w:pPr>
        <w:pStyle w:val="24"/>
        <w:snapToGrid w:val="0"/>
        <w:spacing w:line="360" w:lineRule="auto"/>
        <w:rPr>
          <w:rFonts w:cs="宋体"/>
        </w:rPr>
      </w:pPr>
      <w:r>
        <w:rPr>
          <w:rFonts w:hint="eastAsia" w:cs="宋体"/>
        </w:rPr>
        <w:t>5.2出现影响采购公正的违法、违规行为的；</w:t>
      </w:r>
    </w:p>
    <w:p>
      <w:pPr>
        <w:pStyle w:val="24"/>
        <w:snapToGrid w:val="0"/>
        <w:spacing w:line="360" w:lineRule="auto"/>
        <w:rPr>
          <w:rFonts w:cs="宋体"/>
        </w:rPr>
      </w:pPr>
      <w:r>
        <w:rPr>
          <w:rFonts w:hint="eastAsia" w:cs="宋体"/>
        </w:rPr>
        <w:t>5.3投标人的报价均超过了采购预算，采购人不能支付的；</w:t>
      </w:r>
    </w:p>
    <w:p>
      <w:pPr>
        <w:pStyle w:val="24"/>
        <w:snapToGrid w:val="0"/>
        <w:spacing w:line="360" w:lineRule="auto"/>
        <w:rPr>
          <w:rFonts w:cs="宋体"/>
        </w:rPr>
      </w:pPr>
      <w:r>
        <w:rPr>
          <w:rFonts w:hint="eastAsia" w:cs="宋体"/>
        </w:rPr>
        <w:t>5.4因重大变故，采购任务取消的。</w:t>
      </w:r>
    </w:p>
    <w:p>
      <w:pPr>
        <w:pStyle w:val="24"/>
        <w:snapToGrid w:val="0"/>
        <w:spacing w:line="360" w:lineRule="auto"/>
        <w:rPr>
          <w:rFonts w:cs="宋体"/>
        </w:rPr>
      </w:pPr>
      <w:r>
        <w:rPr>
          <w:rFonts w:hint="eastAsia" w:cs="宋体"/>
        </w:rPr>
        <w:t>废标后，</w:t>
      </w:r>
      <w:r>
        <w:rPr>
          <w:rFonts w:hint="eastAsia" w:cs="宋体"/>
          <w:lang w:eastAsia="zh-CN"/>
        </w:rPr>
        <w:t>采购代理机构</w:t>
      </w:r>
      <w:r>
        <w:rPr>
          <w:rFonts w:hint="eastAsia" w:cs="宋体"/>
        </w:rPr>
        <w:t>应当将废标理由通知所有投标人。</w:t>
      </w:r>
    </w:p>
    <w:p>
      <w:pPr>
        <w:pStyle w:val="24"/>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w:t>
      </w:r>
      <w:r>
        <w:rPr>
          <w:rFonts w:hint="eastAsia" w:cs="宋体"/>
          <w:lang w:eastAsia="zh-CN"/>
        </w:rPr>
        <w:t>采购代理机构</w:t>
      </w:r>
      <w:r>
        <w:rPr>
          <w:rFonts w:hint="eastAsia" w:cs="宋体"/>
        </w:rPr>
        <w:t>沟通并作书面记录。采购人、</w:t>
      </w:r>
      <w:r>
        <w:rPr>
          <w:rFonts w:hint="eastAsia" w:cs="宋体"/>
          <w:lang w:eastAsia="zh-CN"/>
        </w:rPr>
        <w:t>采购代理机构</w:t>
      </w:r>
      <w:r>
        <w:rPr>
          <w:rFonts w:hint="eastAsia" w:cs="宋体"/>
        </w:rPr>
        <w:t>确认后，将修改招标文件，重新组织采购活动。</w:t>
      </w:r>
    </w:p>
    <w:p>
      <w:pPr>
        <w:pStyle w:val="24"/>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24"/>
        <w:snapToGrid w:val="0"/>
        <w:spacing w:line="360" w:lineRule="auto"/>
        <w:rPr>
          <w:rFonts w:cs="宋体"/>
        </w:rPr>
      </w:pPr>
      <w:r>
        <w:rPr>
          <w:rFonts w:hint="eastAsia" w:cs="宋体"/>
        </w:rPr>
        <w:t>7.1未确定中标供应商的，终止本次政府采购活动，重新开展政府采购活动。</w:t>
      </w:r>
    </w:p>
    <w:p>
      <w:pPr>
        <w:pStyle w:val="24"/>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24"/>
        <w:snapToGrid w:val="0"/>
        <w:spacing w:line="360" w:lineRule="auto"/>
        <w:rPr>
          <w:rFonts w:cs="宋体"/>
        </w:rPr>
      </w:pPr>
      <w:r>
        <w:rPr>
          <w:rFonts w:hint="eastAsia" w:cs="宋体"/>
        </w:rPr>
        <w:t>7.4政府采购合同已经履行，给采购人、供应商造成损失的，由责任人承担赔偿责任。</w:t>
      </w:r>
    </w:p>
    <w:p>
      <w:pPr>
        <w:pStyle w:val="24"/>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pPr>
        <w:pStyle w:val="24"/>
        <w:snapToGrid w:val="0"/>
        <w:spacing w:line="360" w:lineRule="auto"/>
        <w:ind w:firstLine="0" w:firstLineChars="0"/>
        <w:rPr>
          <w:rFonts w:cs="宋体"/>
        </w:rPr>
      </w:pPr>
    </w:p>
    <w:bookmarkEnd w:id="31"/>
    <w:p>
      <w:pPr>
        <w:spacing w:line="360" w:lineRule="auto"/>
        <w:ind w:left="720" w:leftChars="343" w:firstLine="1084" w:firstLineChars="300"/>
        <w:outlineLvl w:val="0"/>
        <w:rPr>
          <w:rFonts w:ascii="宋体" w:hAnsi="宋体" w:cs="宋体"/>
          <w:b/>
          <w:sz w:val="36"/>
          <w:szCs w:val="36"/>
        </w:rPr>
      </w:pPr>
      <w:bookmarkStart w:id="32" w:name="第五部分"/>
      <w:bookmarkStart w:id="33" w:name="_Toc86217003"/>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 xml:space="preserve">    </w:t>
      </w:r>
    </w:p>
    <w:p>
      <w:pPr>
        <w:spacing w:line="360" w:lineRule="auto"/>
        <w:ind w:left="720" w:leftChars="343" w:firstLine="1084" w:firstLineChars="300"/>
        <w:outlineLvl w:val="0"/>
        <w:rPr>
          <w:rFonts w:ascii="宋体" w:hAnsi="宋体" w:cs="宋体"/>
          <w:b/>
          <w:sz w:val="36"/>
          <w:szCs w:val="36"/>
        </w:rPr>
      </w:pPr>
    </w:p>
    <w:p>
      <w:pPr>
        <w:pStyle w:val="2"/>
        <w:rPr>
          <w:rFonts w:ascii="宋体" w:hAnsi="宋体" w:cs="宋体"/>
          <w:b/>
          <w:sz w:val="36"/>
          <w:szCs w:val="36"/>
        </w:rPr>
      </w:pPr>
    </w:p>
    <w:p>
      <w:pPr>
        <w:rPr>
          <w:rFonts w:ascii="宋体" w:hAnsi="宋体" w:cs="宋体"/>
          <w:b/>
          <w:sz w:val="36"/>
          <w:szCs w:val="36"/>
        </w:rPr>
      </w:pPr>
    </w:p>
    <w:p>
      <w:pPr>
        <w:pStyle w:val="2"/>
        <w:rPr>
          <w:rFonts w:ascii="宋体" w:hAnsi="宋体" w:cs="宋体"/>
          <w:b/>
          <w:sz w:val="36"/>
          <w:szCs w:val="36"/>
        </w:rPr>
      </w:pPr>
    </w:p>
    <w:p>
      <w:pPr>
        <w:rPr>
          <w:rFonts w:ascii="宋体" w:hAnsi="宋体" w:cs="宋体"/>
          <w:b/>
          <w:sz w:val="36"/>
          <w:szCs w:val="36"/>
        </w:rPr>
      </w:pPr>
    </w:p>
    <w:p>
      <w:pPr>
        <w:pStyle w:val="2"/>
      </w:pPr>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pPr>
        <w:spacing w:line="480" w:lineRule="auto"/>
        <w:jc w:val="center"/>
        <w:rPr>
          <w:rFonts w:ascii="宋体" w:hAnsi="宋体" w:cs="宋体"/>
          <w:b/>
          <w:sz w:val="36"/>
          <w:szCs w:val="36"/>
        </w:rPr>
      </w:pPr>
      <w:r>
        <w:rPr>
          <w:rFonts w:hint="eastAsia" w:ascii="宋体" w:hAnsi="宋体" w:cs="宋体"/>
          <w:b/>
          <w:sz w:val="36"/>
          <w:szCs w:val="36"/>
        </w:rPr>
        <w:t>（货物类）</w:t>
      </w:r>
    </w:p>
    <w:p>
      <w:pPr>
        <w:pStyle w:val="26"/>
        <w:rPr>
          <w:rFonts w:ascii="宋体" w:hAnsi="宋体" w:cs="宋体"/>
          <w:szCs w:val="24"/>
        </w:rPr>
      </w:pPr>
    </w:p>
    <w:p>
      <w:pPr>
        <w:pStyle w:val="26"/>
        <w:rPr>
          <w:rFonts w:ascii="宋体" w:hAnsi="宋体" w:cs="宋体"/>
          <w:szCs w:val="24"/>
        </w:rPr>
      </w:pPr>
    </w:p>
    <w:p>
      <w:pPr>
        <w:pStyle w:val="26"/>
        <w:jc w:val="center"/>
        <w:rPr>
          <w:rFonts w:ascii="宋体" w:hAnsi="宋体" w:cs="宋体"/>
          <w:szCs w:val="24"/>
        </w:rPr>
      </w:pPr>
    </w:p>
    <w:p>
      <w:pPr>
        <w:pStyle w:val="26"/>
        <w:ind w:firstLine="2843" w:firstLineChars="1180"/>
        <w:rPr>
          <w:rFonts w:ascii="宋体" w:hAnsi="宋体" w:cs="宋体"/>
          <w:b/>
          <w:szCs w:val="24"/>
        </w:rPr>
      </w:pPr>
      <w:r>
        <w:rPr>
          <w:rFonts w:hint="eastAsia" w:ascii="宋体" w:hAnsi="宋体" w:cs="宋体"/>
          <w:b/>
          <w:szCs w:val="24"/>
        </w:rPr>
        <w:t>第一部分 合同书</w:t>
      </w:r>
    </w:p>
    <w:p>
      <w:pPr>
        <w:pStyle w:val="26"/>
        <w:rPr>
          <w:rFonts w:ascii="宋体" w:hAnsi="宋体" w:cs="宋体"/>
          <w:szCs w:val="24"/>
        </w:rPr>
      </w:pPr>
    </w:p>
    <w:p>
      <w:pPr>
        <w:pStyle w:val="26"/>
        <w:rPr>
          <w:rFonts w:ascii="宋体" w:hAnsi="宋体" w:cs="宋体"/>
          <w:szCs w:val="24"/>
        </w:rPr>
      </w:pPr>
    </w:p>
    <w:p>
      <w:pPr>
        <w:spacing w:before="120" w:line="22" w:lineRule="atLeast"/>
        <w:rPr>
          <w:rFonts w:ascii="宋体" w:hAnsi="宋体" w:cs="宋体"/>
          <w:sz w:val="24"/>
        </w:rPr>
      </w:pP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pStyle w:val="601"/>
        <w:spacing w:before="120" w:line="22" w:lineRule="atLeast"/>
        <w:rPr>
          <w:rFonts w:ascii="宋体" w:hAnsi="宋体" w:eastAsia="宋体" w:cs="宋体"/>
          <w:szCs w:val="24"/>
        </w:rPr>
      </w:pPr>
    </w:p>
    <w:p>
      <w:pPr>
        <w:pStyle w:val="601"/>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jc w:val="left"/>
        <w:rPr>
          <w:rFonts w:ascii="宋体" w:hAnsi="宋体" w:cs="宋体"/>
          <w:kern w:val="0"/>
          <w:sz w:val="24"/>
        </w:rPr>
        <w:sectPr>
          <w:pgSz w:w="11907" w:h="16840"/>
          <w:pgMar w:top="1474" w:right="1814" w:bottom="1474" w:left="1814" w:header="851" w:footer="851" w:gutter="0"/>
          <w:cols w:space="720" w:num="1"/>
        </w:sectPr>
      </w:pPr>
    </w:p>
    <w:p>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color w:val="0000FF"/>
          <w:sz w:val="24"/>
          <w:u w:val="single"/>
        </w:rPr>
        <w:t>（采购人）</w:t>
      </w:r>
      <w:r>
        <w:rPr>
          <w:rFonts w:hint="eastAsia" w:ascii="宋体" w:hAnsi="宋体" w:cs="宋体"/>
          <w:sz w:val="24"/>
          <w:u w:val="single"/>
        </w:rPr>
        <w:t xml:space="preserve">   </w:t>
      </w:r>
      <w:r>
        <w:rPr>
          <w:rFonts w:hint="eastAsia" w:ascii="宋体" w:hAnsi="宋体" w:cs="宋体"/>
          <w:sz w:val="24"/>
        </w:rPr>
        <w:t>以</w:t>
      </w:r>
      <w:r>
        <w:rPr>
          <w:rFonts w:hint="eastAsia" w:ascii="宋体" w:hAnsi="宋体" w:cs="宋体"/>
          <w:sz w:val="24"/>
          <w:u w:val="single"/>
        </w:rPr>
        <w:t xml:space="preserve">   （政府采购方式）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color w:val="0000FF"/>
          <w:sz w:val="24"/>
          <w:u w:val="single"/>
        </w:rPr>
        <w:t xml:space="preserve">（项目名称、编号）  </w:t>
      </w:r>
      <w:r>
        <w:rPr>
          <w:rFonts w:hint="eastAsia" w:ascii="宋体" w:hAnsi="宋体" w:cs="宋体"/>
          <w:sz w:val="24"/>
          <w:u w:val="single"/>
        </w:rPr>
        <w:t xml:space="preserve">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（中标或者成交供应商名称）</w:t>
      </w:r>
      <w:r>
        <w:rPr>
          <w:rFonts w:hint="eastAsia" w:ascii="宋体" w:hAnsi="宋体" w:cs="宋体"/>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（采购人）   </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560" w:lineRule="exact"/>
        <w:ind w:firstLine="482" w:firstLineChars="200"/>
        <w:outlineLvl w:val="0"/>
        <w:rPr>
          <w:rFonts w:ascii="宋体" w:hAnsi="宋体" w:cs="宋体"/>
          <w:b/>
          <w:sz w:val="24"/>
        </w:rPr>
      </w:pPr>
      <w:bookmarkStart w:id="34" w:name="_Toc24059"/>
      <w:bookmarkStart w:id="35" w:name="_Toc2232"/>
      <w:bookmarkStart w:id="36" w:name="_Toc3029"/>
      <w:r>
        <w:rPr>
          <w:rFonts w:hint="eastAsia" w:ascii="宋体" w:hAnsi="宋体" w:cs="宋体"/>
          <w:b/>
          <w:sz w:val="24"/>
        </w:rPr>
        <w:t>1.1 合同组成部分</w:t>
      </w:r>
      <w:bookmarkEnd w:id="34"/>
      <w:bookmarkEnd w:id="35"/>
      <w:bookmarkEnd w:id="36"/>
    </w:p>
    <w:p>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pPr>
        <w:spacing w:line="560" w:lineRule="exact"/>
        <w:ind w:firstLine="480" w:firstLineChars="200"/>
        <w:rPr>
          <w:rFonts w:ascii="宋体" w:hAnsi="宋体" w:cs="宋体"/>
          <w:sz w:val="24"/>
        </w:rPr>
      </w:pPr>
      <w:r>
        <w:rPr>
          <w:rFonts w:hint="eastAsia" w:ascii="宋体" w:hAnsi="宋体" w:cs="宋体"/>
          <w:sz w:val="24"/>
        </w:rPr>
        <w:t>1.1.2 中标或者成交通知书；</w:t>
      </w:r>
    </w:p>
    <w:p>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pPr>
        <w:spacing w:line="560" w:lineRule="exact"/>
        <w:ind w:firstLine="480" w:firstLineChars="200"/>
        <w:rPr>
          <w:rFonts w:ascii="宋体" w:hAnsi="宋体" w:cs="宋体"/>
          <w:sz w:val="24"/>
        </w:rPr>
      </w:pPr>
      <w:r>
        <w:rPr>
          <w:rFonts w:hint="eastAsia" w:ascii="宋体" w:hAnsi="宋体" w:cs="宋体"/>
          <w:sz w:val="24"/>
        </w:rPr>
        <w:t>1.1.5 其他相关采购文件。</w:t>
      </w:r>
    </w:p>
    <w:p>
      <w:pPr>
        <w:spacing w:line="560" w:lineRule="exact"/>
        <w:ind w:firstLine="482" w:firstLineChars="200"/>
        <w:outlineLvl w:val="0"/>
        <w:rPr>
          <w:rFonts w:ascii="宋体" w:hAnsi="宋体" w:cs="宋体"/>
          <w:b/>
          <w:sz w:val="24"/>
        </w:rPr>
      </w:pPr>
      <w:bookmarkStart w:id="37" w:name="_Toc27126"/>
      <w:bookmarkStart w:id="38" w:name="_Toc21295"/>
      <w:bookmarkStart w:id="39" w:name="_Toc24300"/>
      <w:r>
        <w:rPr>
          <w:rFonts w:hint="eastAsia" w:ascii="宋体" w:hAnsi="宋体" w:cs="宋体"/>
          <w:b/>
          <w:sz w:val="24"/>
        </w:rPr>
        <w:t>1.2 货物</w:t>
      </w:r>
      <w:bookmarkEnd w:id="37"/>
      <w:bookmarkEnd w:id="38"/>
      <w:bookmarkEnd w:id="39"/>
    </w:p>
    <w:p>
      <w:pPr>
        <w:spacing w:line="560" w:lineRule="exact"/>
        <w:ind w:firstLine="480" w:firstLineChars="200"/>
        <w:rPr>
          <w:rFonts w:ascii="宋体" w:hAnsi="宋体" w:cs="宋体"/>
          <w:sz w:val="24"/>
          <w:u w:val="single"/>
        </w:rPr>
      </w:pPr>
      <w:r>
        <w:rPr>
          <w:rFonts w:hint="eastAsia" w:ascii="宋体" w:hAnsi="宋体" w:cs="宋体"/>
          <w:sz w:val="24"/>
        </w:rPr>
        <w:t>1.2.1 货物名称、品牌、规格型号、花色：</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pPr>
        <w:spacing w:line="560" w:lineRule="exact"/>
        <w:ind w:firstLine="482" w:firstLineChars="200"/>
        <w:outlineLvl w:val="0"/>
        <w:rPr>
          <w:rFonts w:ascii="宋体" w:hAnsi="宋体" w:cs="宋体"/>
          <w:b/>
          <w:sz w:val="24"/>
        </w:rPr>
      </w:pPr>
      <w:bookmarkStart w:id="40" w:name="_Toc21631"/>
      <w:bookmarkStart w:id="41" w:name="_Toc21551"/>
      <w:bookmarkStart w:id="42" w:name="_Toc23292"/>
      <w:r>
        <w:rPr>
          <w:rFonts w:hint="eastAsia" w:ascii="宋体" w:hAnsi="宋体" w:cs="宋体"/>
          <w:b/>
          <w:sz w:val="24"/>
        </w:rPr>
        <w:t>1.3 价款</w:t>
      </w:r>
      <w:bookmarkEnd w:id="40"/>
      <w:bookmarkEnd w:id="41"/>
      <w:bookmarkEnd w:id="42"/>
    </w:p>
    <w:p>
      <w:pPr>
        <w:spacing w:line="560" w:lineRule="exact"/>
        <w:ind w:firstLine="480" w:firstLineChars="200"/>
        <w:rPr>
          <w:rFonts w:ascii="宋体" w:hAnsi="宋体" w:cs="宋体"/>
          <w:sz w:val="24"/>
        </w:rPr>
      </w:pPr>
      <w:r>
        <w:rPr>
          <w:rFonts w:hint="eastAsia" w:ascii="宋体" w:hAnsi="宋体" w:cs="宋体"/>
          <w:sz w:val="24"/>
        </w:rPr>
        <w:t>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jc w:val="center"/>
              <w:rPr>
                <w:rFonts w:hAnsi="宋体" w:cs="宋体"/>
                <w:sz w:val="24"/>
                <w:szCs w:val="24"/>
              </w:rPr>
            </w:pPr>
            <w:r>
              <w:rPr>
                <w:rFonts w:hint="eastAsia" w:hAnsi="宋体" w:cs="宋体"/>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hAnsi="宋体" w:cs="宋体"/>
                <w:sz w:val="24"/>
                <w:szCs w:val="24"/>
              </w:rPr>
            </w:pPr>
          </w:p>
        </w:tc>
      </w:tr>
    </w:tbl>
    <w:p>
      <w:pPr>
        <w:pStyle w:val="960"/>
        <w:spacing w:before="0" w:beforeAutospacing="0" w:after="0" w:afterAutospacing="0" w:line="360" w:lineRule="auto"/>
        <w:ind w:firstLine="480"/>
        <w:rPr>
          <w:b/>
        </w:rPr>
      </w:pPr>
      <w:bookmarkStart w:id="43" w:name="_Toc22618"/>
      <w:bookmarkStart w:id="44" w:name="_Toc10340"/>
      <w:bookmarkStart w:id="45" w:name="_Toc1814"/>
      <w:r>
        <w:rPr>
          <w:rFonts w:hint="eastAsia"/>
          <w:b/>
        </w:rPr>
        <w:t>1.4履约保证金</w:t>
      </w:r>
    </w:p>
    <w:p>
      <w:pPr>
        <w:pStyle w:val="960"/>
        <w:spacing w:before="0" w:beforeAutospacing="0" w:after="0" w:afterAutospacing="0" w:line="360" w:lineRule="auto"/>
        <w:ind w:firstLine="480"/>
      </w:pPr>
      <w:r>
        <w:rPr>
          <w:rFonts w:hint="eastAsia"/>
        </w:rPr>
        <w:t>乙方</w:t>
      </w:r>
      <w:r>
        <w:rPr>
          <w:rFonts w:hint="eastAsia"/>
          <w:u w:val="single"/>
        </w:rPr>
        <w:t xml:space="preserve">     </w:t>
      </w:r>
      <w:r>
        <w:rPr>
          <w:rFonts w:hint="eastAsia"/>
        </w:rPr>
        <w:t>（是</w:t>
      </w:r>
      <w:r>
        <w:rPr>
          <w:rFonts w:hint="eastAsia" w:ascii="仿宋" w:hAnsi="仿宋" w:eastAsia="仿宋" w:cs="仿宋"/>
        </w:rPr>
        <w:t>/</w:t>
      </w:r>
      <w:r>
        <w:rPr>
          <w:rFonts w:hint="eastAsia"/>
        </w:rPr>
        <w:t>否）需要支付履约保证金。若需要支付履约保证金的，则：</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w:t>
      </w:r>
      <w:r>
        <w:rPr>
          <w:rFonts w:hint="eastAsia" w:ascii="宋体" w:hAnsi="宋体" w:cs="宋体"/>
          <w:kern w:val="0"/>
          <w:sz w:val="24"/>
          <w:u w:val="single"/>
        </w:rPr>
        <w:t xml:space="preserve">     </w:t>
      </w:r>
      <w:r>
        <w:rPr>
          <w:rFonts w:hint="eastAsia" w:ascii="宋体" w:hAnsi="宋体" w:cs="宋体"/>
          <w:kern w:val="0"/>
          <w:sz w:val="24"/>
        </w:rPr>
        <w:t>%；</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pPr>
        <w:pStyle w:val="4"/>
        <w:tabs>
          <w:tab w:val="left" w:pos="0"/>
          <w:tab w:val="clear" w:pos="432"/>
        </w:tabs>
        <w:spacing w:line="560" w:lineRule="exact"/>
        <w:ind w:left="0" w:firstLine="480" w:firstLineChars="200"/>
        <w:rPr>
          <w:rFonts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pPr>
      <w:r>
        <w:rPr>
          <w:rFonts w:hint="eastAsia" w:ascii="宋体" w:hAnsi="宋体" w:cs="宋体"/>
          <w:kern w:val="0"/>
          <w:sz w:val="24"/>
        </w:rPr>
        <w:t>1.4.4 甲方在项目验收结束后及时退还履约保证金。甲方在项目通过验收之日起</w:t>
      </w:r>
      <w:r>
        <w:rPr>
          <w:rFonts w:hint="eastAsia" w:ascii="宋体" w:hAnsi="宋体" w:cs="宋体"/>
          <w:kern w:val="0"/>
          <w:sz w:val="24"/>
          <w:u w:val="single"/>
        </w:rPr>
        <w:t xml:space="preserve">       </w:t>
      </w:r>
      <w:r>
        <w:rPr>
          <w:rFonts w:hint="eastAsia" w:ascii="宋体" w:hAnsi="宋体" w:cs="宋体"/>
          <w:kern w:val="0"/>
          <w:sz w:val="24"/>
        </w:rPr>
        <w:t>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pPr>
        <w:spacing w:line="560" w:lineRule="exact"/>
        <w:ind w:firstLine="482" w:firstLineChars="200"/>
        <w:outlineLvl w:val="0"/>
        <w:rPr>
          <w:rFonts w:ascii="宋体" w:hAnsi="宋体" w:cs="宋体"/>
          <w:b/>
          <w:sz w:val="24"/>
        </w:rPr>
      </w:pPr>
      <w:r>
        <w:rPr>
          <w:rFonts w:hint="eastAsia" w:ascii="宋体" w:hAnsi="宋体" w:cs="宋体"/>
          <w:b/>
          <w:sz w:val="24"/>
        </w:rPr>
        <w:t>1.5</w:t>
      </w:r>
      <w:bookmarkEnd w:id="43"/>
      <w:bookmarkEnd w:id="44"/>
      <w:bookmarkEnd w:id="45"/>
      <w:r>
        <w:rPr>
          <w:rFonts w:hint="eastAsia" w:ascii="宋体" w:hAnsi="宋体" w:cs="宋体"/>
          <w:b/>
          <w:sz w:val="24"/>
        </w:rPr>
        <w:t>预付款</w:t>
      </w:r>
    </w:p>
    <w:p>
      <w:pPr>
        <w:pStyle w:val="960"/>
        <w:spacing w:before="0" w:beforeAutospacing="0" w:after="0" w:afterAutospacing="0" w:line="360" w:lineRule="auto"/>
        <w:ind w:firstLine="480"/>
      </w:pPr>
      <w:r>
        <w:rPr>
          <w:rFonts w:hint="eastAsia"/>
        </w:rPr>
        <w:t>甲方</w:t>
      </w:r>
      <w:r>
        <w:rPr>
          <w:rFonts w:hint="eastAsia"/>
          <w:u w:val="single"/>
        </w:rPr>
        <w:t xml:space="preserve">     </w:t>
      </w:r>
      <w:r>
        <w:rPr>
          <w:rFonts w:hint="eastAsia"/>
        </w:rPr>
        <w:t>（是</w:t>
      </w:r>
      <w:r>
        <w:rPr>
          <w:rFonts w:hint="eastAsia" w:ascii="仿宋" w:hAnsi="仿宋" w:eastAsia="仿宋" w:cs="仿宋"/>
        </w:rPr>
        <w:t>/</w:t>
      </w:r>
      <w:r>
        <w:rPr>
          <w:rFonts w:hint="eastAsia"/>
        </w:rPr>
        <w:t>否）需要支付预付款。若需要支付预付款的，则：</w:t>
      </w:r>
    </w:p>
    <w:p>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pPr>
        <w:pStyle w:val="960"/>
        <w:spacing w:before="0" w:beforeAutospacing="0" w:after="0" w:afterAutospacing="0" w:line="360" w:lineRule="auto"/>
        <w:ind w:firstLine="480"/>
      </w:pPr>
      <w:r>
        <w:rPr>
          <w:rFonts w:hint="eastAsia"/>
        </w:rPr>
        <w:t>1.5.2预付款的扣回方式详见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pPr>
        <w:pStyle w:val="960"/>
        <w:spacing w:before="0" w:beforeAutospacing="0" w:after="0" w:afterAutospacing="0" w:line="360" w:lineRule="auto"/>
        <w:ind w:firstLine="480"/>
        <w:rPr>
          <w:u w:val="single"/>
        </w:rPr>
      </w:pPr>
      <w:r>
        <w:rPr>
          <w:rFonts w:hint="eastAsia"/>
        </w:rPr>
        <w:t>1.5.3预付款的担保措施详见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pPr>
        <w:pStyle w:val="960"/>
        <w:spacing w:before="0" w:beforeAutospacing="0" w:after="0" w:afterAutospacing="0" w:line="360" w:lineRule="auto"/>
        <w:ind w:firstLine="480"/>
        <w:rPr>
          <w:b/>
          <w:bCs/>
        </w:rPr>
      </w:pPr>
      <w:r>
        <w:rPr>
          <w:rFonts w:hint="eastAsia"/>
          <w:b/>
          <w:bCs/>
        </w:rPr>
        <w:t>1.6资金支付</w:t>
      </w:r>
    </w:p>
    <w:p>
      <w:pPr>
        <w:pStyle w:val="960"/>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6" w:name="_Toc2846"/>
      <w:bookmarkStart w:id="47" w:name="_Toc19304"/>
      <w:bookmarkStart w:id="48" w:name="_Toc32071"/>
      <w:r>
        <w:rPr>
          <w:rFonts w:hint="eastAsia" w:ascii="宋体" w:hAnsi="宋体" w:cs="宋体"/>
          <w:b/>
          <w:sz w:val="24"/>
        </w:rPr>
        <w:t>1.7货物交付期限、地点和方式</w:t>
      </w:r>
      <w:bookmarkEnd w:id="46"/>
      <w:bookmarkEnd w:id="47"/>
      <w:bookmarkEnd w:id="48"/>
    </w:p>
    <w:p>
      <w:pPr>
        <w:spacing w:line="560" w:lineRule="exact"/>
        <w:ind w:firstLine="480" w:firstLineChars="200"/>
        <w:rPr>
          <w:rFonts w:ascii="宋体" w:hAnsi="宋体" w:cs="宋体"/>
          <w:sz w:val="24"/>
          <w:u w:val="single"/>
        </w:rPr>
      </w:pPr>
      <w:r>
        <w:rPr>
          <w:rFonts w:hint="eastAsia" w:ascii="宋体" w:hAnsi="宋体" w:cs="宋体"/>
          <w:sz w:val="24"/>
        </w:rPr>
        <w:t>1.7.1 交付期限：详见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9" w:name="_Toc19554"/>
      <w:bookmarkStart w:id="50" w:name="_Toc21423"/>
      <w:bookmarkStart w:id="51" w:name="_Toc27250"/>
      <w:r>
        <w:rPr>
          <w:rFonts w:hint="eastAsia" w:ascii="宋体" w:hAnsi="宋体" w:cs="宋体"/>
          <w:b/>
          <w:sz w:val="24"/>
        </w:rPr>
        <w:t>1.8违约责任</w:t>
      </w:r>
      <w:bookmarkEnd w:id="49"/>
      <w:bookmarkEnd w:id="50"/>
      <w:bookmarkEnd w:id="51"/>
    </w:p>
    <w:p>
      <w:pPr>
        <w:spacing w:line="560" w:lineRule="exact"/>
        <w:ind w:firstLine="480" w:firstLineChars="200"/>
        <w:rPr>
          <w:rFonts w:ascii="宋体" w:hAnsi="宋体" w:cs="宋体"/>
          <w:sz w:val="24"/>
        </w:rPr>
      </w:pPr>
      <w:r>
        <w:rPr>
          <w:rFonts w:hint="eastAsia" w:ascii="宋体" w:hAnsi="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sz w:val="24"/>
        </w:rPr>
      </w:pPr>
      <w:r>
        <w:rPr>
          <w:rFonts w:hint="eastAsia" w:ascii="宋体" w:hAnsi="宋体" w:cs="宋体"/>
          <w:sz w:val="24"/>
        </w:rPr>
        <w:t>1.8.2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sz w:val="24"/>
        </w:rPr>
      </w:pPr>
      <w:r>
        <w:rPr>
          <w:rFonts w:hint="eastAsia" w:ascii="宋体" w:hAnsi="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sz w:val="24"/>
        </w:rPr>
      </w:pPr>
      <w:r>
        <w:rPr>
          <w:rFonts w:hint="eastAsia" w:ascii="宋体" w:hAnsi="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宋体" w:hAnsi="宋体" w:cs="宋体"/>
        </w:rPr>
      </w:pPr>
      <w:r>
        <w:rPr>
          <w:rFonts w:hint="eastAsia" w:ascii="宋体" w:hAnsi="宋体" w:cs="宋体"/>
          <w:sz w:val="24"/>
        </w:rPr>
        <w:t>1.8.6违约责任</w:t>
      </w:r>
      <w:r>
        <w:rPr>
          <w:rFonts w:hint="eastAsia" w:ascii="宋体" w:hAnsi="宋体" w:cs="宋体"/>
          <w:b/>
          <w:i/>
          <w:sz w:val="24"/>
          <w:u w:val="single"/>
        </w:rPr>
        <w:t>合同专用条款</w:t>
      </w:r>
      <w:r>
        <w:rPr>
          <w:rFonts w:hint="eastAsia" w:ascii="宋体" w:hAnsi="宋体" w:cs="宋体"/>
          <w:sz w:val="24"/>
        </w:rPr>
        <w:t>另有约定的，从其约定。</w:t>
      </w:r>
    </w:p>
    <w:p>
      <w:pPr>
        <w:spacing w:line="560" w:lineRule="exact"/>
        <w:ind w:firstLine="482" w:firstLineChars="200"/>
        <w:outlineLvl w:val="0"/>
        <w:rPr>
          <w:rFonts w:ascii="宋体" w:hAnsi="宋体" w:cs="宋体"/>
          <w:b/>
          <w:sz w:val="24"/>
        </w:rPr>
      </w:pPr>
      <w:bookmarkStart w:id="52" w:name="_Toc16021"/>
      <w:bookmarkStart w:id="53" w:name="_Toc15583"/>
      <w:bookmarkStart w:id="54" w:name="_Toc28375"/>
      <w:r>
        <w:rPr>
          <w:rFonts w:hint="eastAsia" w:ascii="宋体" w:hAnsi="宋体" w:cs="宋体"/>
          <w:b/>
          <w:sz w:val="24"/>
        </w:rPr>
        <w:t>1.9合同争议的解决</w:t>
      </w:r>
      <w:bookmarkEnd w:id="52"/>
      <w:bookmarkEnd w:id="53"/>
      <w:bookmarkEnd w:id="54"/>
    </w:p>
    <w:p>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sz w:val="24"/>
        </w:rPr>
        <w:t>条款规定的方式解决：</w:t>
      </w:r>
    </w:p>
    <w:p>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pPr>
        <w:spacing w:line="560" w:lineRule="exact"/>
        <w:ind w:firstLine="482" w:firstLineChars="200"/>
        <w:outlineLvl w:val="0"/>
        <w:rPr>
          <w:rFonts w:ascii="宋体" w:hAnsi="宋体" w:cs="宋体"/>
          <w:b/>
          <w:sz w:val="24"/>
        </w:rPr>
      </w:pPr>
      <w:bookmarkStart w:id="55" w:name="_Toc7245"/>
      <w:bookmarkStart w:id="56" w:name="_Toc11173"/>
      <w:bookmarkStart w:id="57" w:name="_Toc15322"/>
      <w:r>
        <w:rPr>
          <w:rFonts w:hint="eastAsia" w:ascii="宋体" w:hAnsi="宋体" w:cs="宋体"/>
          <w:b/>
          <w:sz w:val="24"/>
        </w:rPr>
        <w:t>2.0 合同生效</w:t>
      </w:r>
      <w:bookmarkEnd w:id="55"/>
      <w:bookmarkEnd w:id="56"/>
      <w:bookmarkEnd w:id="57"/>
    </w:p>
    <w:p>
      <w:pPr>
        <w:spacing w:line="560" w:lineRule="exact"/>
        <w:ind w:firstLine="480" w:firstLineChars="200"/>
        <w:rPr>
          <w:rFonts w:ascii="宋体" w:hAnsi="宋体" w:cs="宋体"/>
          <w:b/>
          <w:sz w:val="24"/>
        </w:rPr>
      </w:pPr>
      <w:r>
        <w:rPr>
          <w:rFonts w:hint="eastAsia" w:ascii="宋体" w:hAnsi="宋体" w:cs="宋体"/>
          <w:sz w:val="24"/>
        </w:rPr>
        <w:t>本合同自双方当事人盖章签字时生效。</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pPr>
        <w:pStyle w:val="4"/>
        <w:rPr>
          <w:rFonts w:ascii="宋体" w:hAnsi="宋体" w:cs="宋体"/>
          <w:sz w:val="24"/>
        </w:rPr>
      </w:pPr>
    </w:p>
    <w:p>
      <w:pPr>
        <w:rPr>
          <w:rFonts w:ascii="宋体" w:hAnsi="宋体" w:cs="宋体"/>
          <w:sz w:val="24"/>
        </w:rPr>
      </w:pPr>
    </w:p>
    <w:p>
      <w:pPr>
        <w:pStyle w:val="4"/>
        <w:rPr>
          <w:rFonts w:ascii="宋体" w:hAnsi="宋体" w:cs="宋体"/>
          <w:sz w:val="24"/>
        </w:rPr>
      </w:pPr>
    </w:p>
    <w:p>
      <w:pPr>
        <w:rPr>
          <w:rFonts w:ascii="宋体" w:hAnsi="宋体" w:cs="宋体"/>
          <w:sz w:val="24"/>
        </w:rPr>
      </w:pPr>
    </w:p>
    <w:p>
      <w:pPr>
        <w:pStyle w:val="4"/>
        <w:rPr>
          <w:rFonts w:ascii="宋体" w:hAnsi="宋体" w:cs="宋体"/>
          <w:sz w:val="24"/>
        </w:rPr>
      </w:pPr>
    </w:p>
    <w:p>
      <w:pPr>
        <w:rPr>
          <w:rFonts w:ascii="宋体" w:hAnsi="宋体" w:cs="宋体"/>
          <w:sz w:val="24"/>
        </w:rPr>
      </w:pPr>
    </w:p>
    <w:p>
      <w:pPr>
        <w:pStyle w:val="26"/>
        <w:spacing w:line="560" w:lineRule="exact"/>
        <w:ind w:firstLine="482"/>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第二部分 合同一般条款</w:t>
      </w:r>
    </w:p>
    <w:p>
      <w:pPr>
        <w:spacing w:line="560" w:lineRule="exact"/>
        <w:ind w:firstLine="482" w:firstLineChars="200"/>
        <w:outlineLvl w:val="0"/>
        <w:rPr>
          <w:rFonts w:ascii="宋体" w:hAnsi="宋体" w:cs="宋体"/>
          <w:b/>
          <w:sz w:val="24"/>
        </w:rPr>
      </w:pPr>
      <w:bookmarkStart w:id="58" w:name="_Ref467378463"/>
      <w:bookmarkStart w:id="59" w:name="_Ref467379205"/>
      <w:bookmarkStart w:id="60" w:name="_Ref467379101"/>
      <w:bookmarkStart w:id="61" w:name="_Toc259093669"/>
      <w:bookmarkStart w:id="62" w:name="_Ref467379214"/>
      <w:bookmarkStart w:id="63" w:name="_Toc279701240"/>
      <w:bookmarkStart w:id="64" w:name="_Toc16917"/>
      <w:bookmarkStart w:id="65" w:name="_Toc28763"/>
      <w:bookmarkStart w:id="66" w:name="_Toc487900349"/>
      <w:bookmarkStart w:id="67" w:name="_Ref467378499"/>
      <w:bookmarkStart w:id="68" w:name="_Ref467379094"/>
      <w:bookmarkStart w:id="69" w:name="_Ref467379195"/>
      <w:bookmarkStart w:id="70" w:name="_Ref467378404"/>
      <w:bookmarkStart w:id="71" w:name="_Toc19614"/>
      <w:bookmarkStart w:id="72" w:name="_Ref467379225"/>
      <w:bookmarkStart w:id="73" w:name="_Ref467379109"/>
      <w:r>
        <w:rPr>
          <w:rFonts w:hint="eastAsia" w:ascii="宋体" w:hAnsi="宋体" w:cs="宋体"/>
          <w:b/>
          <w:sz w:val="24"/>
        </w:rPr>
        <w:t>2.1 定义</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560" w:lineRule="exact"/>
        <w:ind w:firstLine="480" w:firstLineChars="200"/>
        <w:rPr>
          <w:rFonts w:ascii="宋体" w:hAnsi="宋体" w:cs="宋体"/>
          <w:sz w:val="24"/>
        </w:rPr>
      </w:pPr>
      <w:r>
        <w:rPr>
          <w:rFonts w:hint="eastAsia" w:ascii="宋体" w:hAnsi="宋体" w:cs="宋体"/>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宋体" w:hAnsi="宋体" w:cs="宋体"/>
          <w:sz w:val="24"/>
        </w:rPr>
      </w:pPr>
      <w:r>
        <w:rPr>
          <w:rFonts w:hint="eastAsia" w:ascii="宋体" w:hAnsi="宋体" w:cs="宋体"/>
          <w:sz w:val="24"/>
        </w:rPr>
        <w:t>2.1.2 “合同价”系指根据合同约定，中标或成交供应商在完全履行合同义务后，采购人应支付给中标或成交供应商的价格。</w:t>
      </w:r>
    </w:p>
    <w:p>
      <w:pPr>
        <w:spacing w:line="560" w:lineRule="exact"/>
        <w:ind w:firstLine="480" w:firstLineChars="200"/>
        <w:rPr>
          <w:rFonts w:ascii="宋体" w:hAnsi="宋体" w:cs="宋体"/>
          <w:sz w:val="24"/>
        </w:rPr>
      </w:pPr>
      <w:r>
        <w:rPr>
          <w:rFonts w:hint="eastAsia" w:ascii="宋体" w:hAnsi="宋体" w:cs="宋体"/>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sz w:val="24"/>
        </w:rPr>
      </w:pPr>
      <w:bookmarkStart w:id="74" w:name="_Ref467378840"/>
      <w:r>
        <w:rPr>
          <w:rFonts w:hint="eastAsia" w:ascii="宋体" w:hAnsi="宋体" w:cs="宋体"/>
          <w:sz w:val="24"/>
        </w:rPr>
        <w:t>2.1.4 “甲方”系指与中标或成交供应商签署合同的采购人</w:t>
      </w:r>
      <w:bookmarkEnd w:id="74"/>
      <w:r>
        <w:rPr>
          <w:rFonts w:hint="eastAsia" w:ascii="宋体" w:hAnsi="宋体" w:cs="宋体"/>
          <w:sz w:val="24"/>
        </w:rPr>
        <w:t>；采购人委托采购代理机构代表其与乙方签订合同的，采购人的授权委托书作为合同附件。</w:t>
      </w:r>
    </w:p>
    <w:p>
      <w:pPr>
        <w:spacing w:line="560" w:lineRule="exact"/>
        <w:ind w:firstLine="480" w:firstLineChars="200"/>
        <w:rPr>
          <w:rFonts w:ascii="宋体" w:hAnsi="宋体" w:cs="宋体"/>
          <w:sz w:val="24"/>
        </w:rPr>
      </w:pPr>
      <w:bookmarkStart w:id="75" w:name="_Ref467379400"/>
      <w:r>
        <w:rPr>
          <w:rFonts w:hint="eastAsia" w:ascii="宋体" w:hAnsi="宋体" w:cs="宋体"/>
          <w:sz w:val="24"/>
        </w:rPr>
        <w:t>2.1.5 “乙方”系指根据合同约定交付货物的中标或成交供应商</w:t>
      </w:r>
      <w:bookmarkEnd w:id="75"/>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sz w:val="24"/>
        </w:rPr>
      </w:pPr>
      <w:bookmarkStart w:id="76" w:name="_Ref467379436"/>
      <w:r>
        <w:rPr>
          <w:rFonts w:hint="eastAsia" w:ascii="宋体" w:hAnsi="宋体" w:cs="宋体"/>
          <w:sz w:val="24"/>
        </w:rPr>
        <w:t>2.1.6 “现场”系指合同约定货物将要运至或者安装的地点。</w:t>
      </w:r>
      <w:bookmarkEnd w:id="76"/>
    </w:p>
    <w:p>
      <w:pPr>
        <w:spacing w:line="560" w:lineRule="exact"/>
        <w:ind w:firstLine="482" w:firstLineChars="200"/>
        <w:outlineLvl w:val="0"/>
        <w:rPr>
          <w:rFonts w:ascii="宋体" w:hAnsi="宋体" w:cs="宋体"/>
          <w:b/>
          <w:sz w:val="24"/>
        </w:rPr>
      </w:pPr>
      <w:bookmarkStart w:id="77" w:name="_Toc259093670"/>
      <w:bookmarkStart w:id="78" w:name="_Toc13336"/>
      <w:bookmarkStart w:id="79" w:name="_Toc32504"/>
      <w:bookmarkStart w:id="80" w:name="_Toc27635"/>
      <w:bookmarkStart w:id="81" w:name="_Toc487900350"/>
      <w:bookmarkStart w:id="82" w:name="_Toc279701241"/>
      <w:r>
        <w:rPr>
          <w:rFonts w:hint="eastAsia" w:ascii="宋体" w:hAnsi="宋体" w:cs="宋体"/>
          <w:b/>
          <w:sz w:val="24"/>
        </w:rPr>
        <w:t>2.2 技术规范</w:t>
      </w:r>
      <w:bookmarkEnd w:id="77"/>
      <w:bookmarkEnd w:id="78"/>
      <w:bookmarkEnd w:id="79"/>
      <w:bookmarkEnd w:id="80"/>
      <w:bookmarkEnd w:id="81"/>
      <w:bookmarkEnd w:id="82"/>
    </w:p>
    <w:p>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sz w:val="24"/>
        </w:rPr>
      </w:pPr>
      <w:bookmarkStart w:id="83" w:name="_Toc31634"/>
      <w:bookmarkStart w:id="84" w:name="_Toc27853"/>
      <w:bookmarkStart w:id="85" w:name="_Toc487900351"/>
      <w:bookmarkStart w:id="86" w:name="_Toc259093671"/>
      <w:bookmarkStart w:id="87" w:name="_Toc279701242"/>
      <w:bookmarkStart w:id="88" w:name="_Toc9829"/>
      <w:r>
        <w:rPr>
          <w:rFonts w:hint="eastAsia" w:ascii="宋体" w:hAnsi="宋体" w:cs="宋体"/>
          <w:b/>
          <w:sz w:val="24"/>
        </w:rPr>
        <w:t>2.3 知识产权</w:t>
      </w:r>
      <w:bookmarkEnd w:id="83"/>
      <w:bookmarkEnd w:id="84"/>
      <w:bookmarkEnd w:id="85"/>
      <w:bookmarkEnd w:id="86"/>
      <w:bookmarkEnd w:id="87"/>
      <w:bookmarkEnd w:id="88"/>
    </w:p>
    <w:p>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89" w:name="_Toc4194"/>
      <w:bookmarkStart w:id="90" w:name="_Toc29149"/>
      <w:bookmarkStart w:id="91" w:name="_Toc11932"/>
      <w:r>
        <w:rPr>
          <w:rFonts w:hint="eastAsia" w:ascii="宋体" w:hAnsi="宋体" w:cs="宋体"/>
          <w:b/>
          <w:sz w:val="24"/>
        </w:rPr>
        <w:t>2.4 包装和装运</w:t>
      </w:r>
      <w:bookmarkEnd w:id="89"/>
      <w:bookmarkEnd w:id="90"/>
      <w:bookmarkEnd w:id="91"/>
    </w:p>
    <w:p>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92" w:name="_Toc279701245"/>
      <w:bookmarkStart w:id="93" w:name="_Ref467379542"/>
      <w:bookmarkStart w:id="94" w:name="_Toc259093674"/>
      <w:bookmarkStart w:id="95" w:name="_Ref467378591"/>
      <w:bookmarkStart w:id="96" w:name="_Ref467379536"/>
      <w:bookmarkStart w:id="97" w:name="_Toc487900354"/>
      <w:bookmarkStart w:id="98" w:name="_Ref467379527"/>
      <w:bookmarkStart w:id="99" w:name="_Ref467378541"/>
      <w:bookmarkStart w:id="100" w:name="_Toc19074"/>
      <w:bookmarkStart w:id="101" w:name="_Toc30272"/>
      <w:bookmarkStart w:id="102" w:name="_Toc26182"/>
      <w:r>
        <w:rPr>
          <w:rFonts w:hint="eastAsia" w:ascii="宋体" w:hAnsi="宋体" w:cs="宋体"/>
          <w:b/>
          <w:sz w:val="24"/>
        </w:rPr>
        <w:t>2.</w:t>
      </w:r>
      <w:bookmarkEnd w:id="92"/>
      <w:bookmarkEnd w:id="93"/>
      <w:bookmarkEnd w:id="94"/>
      <w:bookmarkEnd w:id="95"/>
      <w:bookmarkEnd w:id="96"/>
      <w:bookmarkEnd w:id="97"/>
      <w:bookmarkEnd w:id="98"/>
      <w:bookmarkEnd w:id="99"/>
      <w:r>
        <w:rPr>
          <w:rFonts w:hint="eastAsia" w:ascii="宋体" w:hAnsi="宋体" w:cs="宋体"/>
          <w:b/>
          <w:sz w:val="24"/>
        </w:rPr>
        <w:t>5 履约检查和问题反馈</w:t>
      </w:r>
      <w:bookmarkEnd w:id="100"/>
      <w:bookmarkEnd w:id="101"/>
      <w:bookmarkEnd w:id="102"/>
    </w:p>
    <w:p>
      <w:pPr>
        <w:spacing w:line="560" w:lineRule="exact"/>
        <w:ind w:firstLine="480" w:firstLineChars="200"/>
        <w:rPr>
          <w:rFonts w:ascii="宋体" w:hAnsi="宋体" w:cs="宋体"/>
          <w:sz w:val="24"/>
        </w:rPr>
      </w:pPr>
      <w:bookmarkStart w:id="103" w:name="_Ref467379657"/>
      <w:r>
        <w:rPr>
          <w:rFonts w:hint="eastAsia" w:ascii="宋体" w:hAnsi="宋体" w:cs="宋体"/>
          <w:sz w:val="24"/>
        </w:rPr>
        <w:t>2.5.1</w:t>
      </w:r>
      <w:bookmarkEnd w:id="103"/>
      <w:bookmarkStart w:id="104" w:name="_Toc186431854"/>
      <w:bookmarkStart w:id="105" w:name="_Toc487900357"/>
      <w:bookmarkStart w:id="106" w:name="_Toc259093676"/>
      <w:bookmarkStart w:id="107" w:name="_Ref467379793"/>
      <w:bookmarkStart w:id="108" w:name="_Toc279701247"/>
      <w:bookmarkStart w:id="109" w:name="_Ref467379807"/>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104"/>
      <w:bookmarkStart w:id="110" w:name="_Toc186431855"/>
      <w:r>
        <w:rPr>
          <w:rFonts w:hint="eastAsia" w:ascii="宋体" w:hAnsi="宋体" w:cs="宋体"/>
          <w:sz w:val="24"/>
        </w:rPr>
        <w:t>。</w:t>
      </w:r>
    </w:p>
    <w:bookmarkEnd w:id="105"/>
    <w:bookmarkEnd w:id="106"/>
    <w:bookmarkEnd w:id="107"/>
    <w:bookmarkEnd w:id="108"/>
    <w:bookmarkEnd w:id="109"/>
    <w:bookmarkEnd w:id="110"/>
    <w:p>
      <w:pPr>
        <w:spacing w:line="560" w:lineRule="exact"/>
        <w:ind w:firstLine="482" w:firstLineChars="200"/>
        <w:outlineLvl w:val="0"/>
        <w:rPr>
          <w:rFonts w:ascii="宋体" w:hAnsi="宋体" w:cs="宋体"/>
          <w:b/>
          <w:sz w:val="24"/>
        </w:rPr>
      </w:pPr>
      <w:bookmarkStart w:id="111" w:name="_Ref467379852"/>
      <w:bookmarkStart w:id="112" w:name="_Toc279701248"/>
      <w:bookmarkStart w:id="113" w:name="_Ref467379863"/>
      <w:bookmarkStart w:id="114" w:name="_Toc487900358"/>
      <w:bookmarkStart w:id="115" w:name="_Ref467379923"/>
      <w:bookmarkStart w:id="116" w:name="_Toc259093677"/>
      <w:bookmarkStart w:id="117" w:name="_Toc774"/>
      <w:bookmarkStart w:id="118" w:name="_Toc16110"/>
      <w:bookmarkStart w:id="119" w:name="_Toc3225"/>
      <w:r>
        <w:rPr>
          <w:rFonts w:hint="eastAsia" w:ascii="宋体" w:hAnsi="宋体" w:cs="宋体"/>
          <w:b/>
          <w:sz w:val="24"/>
        </w:rPr>
        <w:t>2.6 技术资料</w:t>
      </w:r>
      <w:bookmarkEnd w:id="111"/>
      <w:bookmarkEnd w:id="112"/>
      <w:bookmarkEnd w:id="113"/>
      <w:bookmarkEnd w:id="114"/>
      <w:bookmarkEnd w:id="115"/>
      <w:bookmarkEnd w:id="116"/>
      <w:r>
        <w:rPr>
          <w:rFonts w:hint="eastAsia" w:ascii="宋体" w:hAnsi="宋体" w:cs="宋体"/>
          <w:b/>
          <w:sz w:val="24"/>
        </w:rPr>
        <w:t>和保密义务</w:t>
      </w:r>
      <w:bookmarkEnd w:id="117"/>
      <w:bookmarkEnd w:id="118"/>
      <w:bookmarkEnd w:id="119"/>
    </w:p>
    <w:p>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sz w:val="24"/>
        </w:rPr>
      </w:pPr>
      <w:bookmarkStart w:id="120" w:name="_Toc7860"/>
      <w:r>
        <w:rPr>
          <w:rFonts w:hint="eastAsia" w:ascii="宋体" w:hAnsi="宋体" w:cs="宋体"/>
          <w:b/>
          <w:sz w:val="24"/>
        </w:rPr>
        <w:t>2.7 质量保证</w:t>
      </w:r>
      <w:bookmarkEnd w:id="120"/>
    </w:p>
    <w:p>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sz w:val="24"/>
        </w:rPr>
      </w:pPr>
      <w:bookmarkStart w:id="121" w:name="_Toc17244"/>
      <w:bookmarkStart w:id="122" w:name="_Toc259093681"/>
      <w:bookmarkStart w:id="123" w:name="_Toc487900362"/>
      <w:bookmarkStart w:id="124" w:name="_Toc279701252"/>
      <w:r>
        <w:rPr>
          <w:rFonts w:hint="eastAsia" w:ascii="宋体" w:hAnsi="宋体" w:cs="宋体"/>
          <w:b/>
          <w:sz w:val="24"/>
        </w:rPr>
        <w:t>2.8 货物的风险负担</w:t>
      </w:r>
      <w:bookmarkEnd w:id="121"/>
    </w:p>
    <w:p>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125" w:name="_Toc14055"/>
      <w:r>
        <w:rPr>
          <w:rFonts w:hint="eastAsia" w:ascii="宋体" w:hAnsi="宋体" w:cs="宋体"/>
          <w:b/>
          <w:sz w:val="24"/>
        </w:rPr>
        <w:t>2.9 延迟交货</w:t>
      </w:r>
      <w:bookmarkEnd w:id="122"/>
      <w:bookmarkEnd w:id="123"/>
      <w:bookmarkEnd w:id="124"/>
      <w:bookmarkEnd w:id="125"/>
    </w:p>
    <w:p>
      <w:pPr>
        <w:spacing w:line="560" w:lineRule="exact"/>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sz w:val="24"/>
        </w:rPr>
      </w:pPr>
      <w:bookmarkStart w:id="126" w:name="_Toc7502"/>
      <w:bookmarkStart w:id="127" w:name="_Toc487900364"/>
      <w:bookmarkStart w:id="128" w:name="_Toc259093683"/>
      <w:bookmarkStart w:id="129" w:name="_Toc279701254"/>
      <w:bookmarkStart w:id="130" w:name="_Ref467378121"/>
      <w:r>
        <w:rPr>
          <w:rFonts w:hint="eastAsia" w:ascii="宋体" w:hAnsi="宋体" w:cs="宋体"/>
          <w:b/>
          <w:sz w:val="24"/>
        </w:rPr>
        <w:t>2.10 合同变更</w:t>
      </w:r>
      <w:bookmarkEnd w:id="126"/>
    </w:p>
    <w:p>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131" w:name="_Toc279701259"/>
      <w:bookmarkStart w:id="132" w:name="_Toc259093688"/>
      <w:bookmarkStart w:id="133" w:name="_Toc487900369"/>
    </w:p>
    <w:p>
      <w:pPr>
        <w:spacing w:line="560" w:lineRule="exact"/>
        <w:ind w:firstLine="482" w:firstLineChars="200"/>
        <w:outlineLvl w:val="0"/>
        <w:rPr>
          <w:rFonts w:ascii="宋体" w:hAnsi="宋体" w:cs="宋体"/>
          <w:b/>
          <w:sz w:val="24"/>
        </w:rPr>
      </w:pPr>
      <w:bookmarkStart w:id="134" w:name="_Toc15237"/>
      <w:bookmarkStart w:id="135" w:name="_Toc22955"/>
      <w:bookmarkStart w:id="136" w:name="_Toc10366"/>
      <w:r>
        <w:rPr>
          <w:rFonts w:hint="eastAsia" w:ascii="宋体" w:hAnsi="宋体" w:cs="宋体"/>
          <w:b/>
          <w:sz w:val="24"/>
        </w:rPr>
        <w:t>2.11 合同转让</w:t>
      </w:r>
      <w:bookmarkEnd w:id="131"/>
      <w:bookmarkEnd w:id="132"/>
      <w:bookmarkEnd w:id="133"/>
      <w:r>
        <w:rPr>
          <w:rFonts w:hint="eastAsia" w:ascii="宋体" w:hAnsi="宋体" w:cs="宋体"/>
          <w:b/>
          <w:sz w:val="24"/>
        </w:rPr>
        <w:t>和分包</w:t>
      </w:r>
      <w:bookmarkEnd w:id="134"/>
      <w:bookmarkEnd w:id="135"/>
      <w:bookmarkEnd w:id="136"/>
    </w:p>
    <w:p>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pPr>
        <w:spacing w:line="560" w:lineRule="exact"/>
        <w:ind w:firstLine="482" w:firstLineChars="200"/>
        <w:outlineLvl w:val="0"/>
        <w:rPr>
          <w:rFonts w:ascii="宋体" w:hAnsi="宋体" w:cs="宋体"/>
          <w:b/>
          <w:sz w:val="24"/>
        </w:rPr>
      </w:pPr>
      <w:bookmarkStart w:id="137" w:name="_Toc13566"/>
      <w:bookmarkStart w:id="138" w:name="_Toc14066"/>
      <w:bookmarkStart w:id="139" w:name="_Toc16508"/>
      <w:r>
        <w:rPr>
          <w:rFonts w:hint="eastAsia" w:ascii="宋体" w:hAnsi="宋体" w:cs="宋体"/>
          <w:b/>
          <w:sz w:val="24"/>
        </w:rPr>
        <w:t>2.12 不可抗力</w:t>
      </w:r>
      <w:bookmarkEnd w:id="137"/>
      <w:bookmarkEnd w:id="138"/>
      <w:bookmarkEnd w:id="139"/>
    </w:p>
    <w:p>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560" w:lineRule="exact"/>
        <w:ind w:firstLine="482" w:firstLineChars="200"/>
        <w:outlineLvl w:val="0"/>
        <w:rPr>
          <w:rFonts w:ascii="宋体" w:hAnsi="宋体" w:cs="宋体"/>
          <w:b/>
          <w:sz w:val="24"/>
        </w:rPr>
      </w:pPr>
      <w:bookmarkStart w:id="140" w:name="_Toc259093684"/>
      <w:bookmarkStart w:id="141" w:name="_Toc689"/>
      <w:bookmarkStart w:id="142" w:name="_Toc30676"/>
      <w:bookmarkStart w:id="143" w:name="_Toc279701255"/>
      <w:bookmarkStart w:id="144" w:name="_Toc6969"/>
      <w:bookmarkStart w:id="145" w:name="_Toc487900365"/>
      <w:r>
        <w:rPr>
          <w:rFonts w:hint="eastAsia" w:ascii="宋体" w:hAnsi="宋体" w:cs="宋体"/>
          <w:b/>
          <w:sz w:val="24"/>
        </w:rPr>
        <w:t>2.13 税费</w:t>
      </w:r>
      <w:bookmarkEnd w:id="140"/>
      <w:bookmarkEnd w:id="141"/>
      <w:bookmarkEnd w:id="142"/>
      <w:bookmarkEnd w:id="143"/>
      <w:bookmarkEnd w:id="144"/>
      <w:bookmarkEnd w:id="145"/>
    </w:p>
    <w:p>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560" w:lineRule="exact"/>
        <w:ind w:firstLine="482" w:firstLineChars="200"/>
        <w:outlineLvl w:val="0"/>
        <w:rPr>
          <w:rFonts w:ascii="宋体" w:hAnsi="宋体" w:cs="宋体"/>
          <w:b/>
          <w:sz w:val="24"/>
        </w:rPr>
      </w:pPr>
      <w:bookmarkStart w:id="146" w:name="_Toc7102"/>
      <w:bookmarkStart w:id="147" w:name="_Toc16959"/>
      <w:bookmarkStart w:id="148" w:name="_Toc8298"/>
      <w:bookmarkStart w:id="149" w:name="_Toc487900368"/>
      <w:bookmarkStart w:id="150" w:name="_Toc279701258"/>
      <w:bookmarkStart w:id="151" w:name="_Toc259093687"/>
      <w:r>
        <w:rPr>
          <w:rFonts w:hint="eastAsia" w:ascii="宋体" w:hAnsi="宋体" w:cs="宋体"/>
          <w:b/>
          <w:sz w:val="24"/>
        </w:rPr>
        <w:t>2.14乙方破产</w:t>
      </w:r>
      <w:bookmarkEnd w:id="146"/>
      <w:bookmarkEnd w:id="147"/>
      <w:bookmarkEnd w:id="148"/>
      <w:bookmarkEnd w:id="149"/>
      <w:bookmarkEnd w:id="150"/>
      <w:bookmarkEnd w:id="151"/>
    </w:p>
    <w:p>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sz w:val="24"/>
        </w:rPr>
      </w:pPr>
      <w:bookmarkStart w:id="152" w:name="_Toc29333"/>
      <w:bookmarkStart w:id="153" w:name="_Toc6134"/>
      <w:bookmarkStart w:id="154" w:name="_Toc15387"/>
      <w:r>
        <w:rPr>
          <w:rFonts w:hint="eastAsia" w:ascii="宋体" w:hAnsi="宋体" w:cs="宋体"/>
          <w:b/>
          <w:sz w:val="24"/>
        </w:rPr>
        <w:t>2.15 合同中止、终止</w:t>
      </w:r>
      <w:bookmarkEnd w:id="152"/>
      <w:bookmarkEnd w:id="153"/>
      <w:bookmarkEnd w:id="154"/>
    </w:p>
    <w:p>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sz w:val="24"/>
        </w:rPr>
      </w:pPr>
      <w:bookmarkStart w:id="155" w:name="_Toc14563"/>
      <w:bookmarkStart w:id="156" w:name="_Toc6596"/>
      <w:bookmarkStart w:id="157" w:name="_Toc1125"/>
      <w:r>
        <w:rPr>
          <w:rFonts w:hint="eastAsia" w:ascii="宋体" w:hAnsi="宋体" w:cs="宋体"/>
          <w:b/>
          <w:sz w:val="24"/>
        </w:rPr>
        <w:t>2.16检验和验收</w:t>
      </w:r>
      <w:bookmarkEnd w:id="155"/>
      <w:bookmarkEnd w:id="156"/>
      <w:bookmarkEnd w:id="157"/>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127"/>
    <w:bookmarkEnd w:id="128"/>
    <w:bookmarkEnd w:id="129"/>
    <w:bookmarkEnd w:id="130"/>
    <w:p>
      <w:pPr>
        <w:spacing w:line="560" w:lineRule="exact"/>
        <w:ind w:firstLine="482" w:firstLineChars="200"/>
        <w:outlineLvl w:val="0"/>
        <w:rPr>
          <w:rFonts w:ascii="宋体" w:hAnsi="宋体" w:cs="宋体"/>
          <w:b/>
          <w:sz w:val="24"/>
        </w:rPr>
      </w:pPr>
      <w:bookmarkStart w:id="158" w:name="_Toc487900371"/>
      <w:bookmarkStart w:id="159" w:name="_Toc259093690"/>
      <w:bookmarkStart w:id="160" w:name="_Toc279701261"/>
      <w:bookmarkStart w:id="161" w:name="_Toc11284"/>
      <w:bookmarkStart w:id="162" w:name="_Toc19604"/>
      <w:bookmarkStart w:id="163" w:name="_Toc25182"/>
      <w:r>
        <w:rPr>
          <w:rFonts w:hint="eastAsia" w:ascii="宋体" w:hAnsi="宋体" w:cs="宋体"/>
          <w:b/>
          <w:sz w:val="24"/>
        </w:rPr>
        <w:t>2.17 通知</w:t>
      </w:r>
      <w:bookmarkEnd w:id="158"/>
      <w:bookmarkEnd w:id="159"/>
      <w:bookmarkEnd w:id="160"/>
      <w:r>
        <w:rPr>
          <w:rFonts w:hint="eastAsia" w:ascii="宋体" w:hAnsi="宋体" w:cs="宋体"/>
          <w:b/>
          <w:sz w:val="24"/>
        </w:rPr>
        <w:t>和送达</w:t>
      </w:r>
      <w:bookmarkEnd w:id="161"/>
      <w:bookmarkEnd w:id="162"/>
      <w:bookmarkEnd w:id="163"/>
    </w:p>
    <w:p>
      <w:pPr>
        <w:spacing w:line="560" w:lineRule="exact"/>
        <w:ind w:firstLine="480" w:firstLineChars="200"/>
        <w:rPr>
          <w:rFonts w:ascii="宋体" w:hAnsi="宋体" w:cs="宋体"/>
          <w:sz w:val="24"/>
        </w:rPr>
      </w:pPr>
      <w:bookmarkStart w:id="164" w:name="_Toc6698"/>
      <w:bookmarkStart w:id="165" w:name="_Toc3135"/>
      <w:bookmarkStart w:id="166" w:name="_Toc487900372"/>
      <w:bookmarkStart w:id="167" w:name="_Toc279701262"/>
      <w:bookmarkStart w:id="168" w:name="_Toc259093691"/>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164"/>
      <w:bookmarkEnd w:id="165"/>
    </w:p>
    <w:p>
      <w:pPr>
        <w:spacing w:line="560" w:lineRule="exact"/>
        <w:ind w:firstLine="480" w:firstLineChars="200"/>
        <w:rPr>
          <w:rFonts w:ascii="宋体" w:hAnsi="宋体" w:cs="宋体"/>
          <w:sz w:val="24"/>
        </w:rPr>
      </w:pPr>
      <w:bookmarkStart w:id="169" w:name="_Toc23294"/>
      <w:bookmarkStart w:id="170" w:name="_Toc23128"/>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9"/>
      <w:bookmarkEnd w:id="170"/>
    </w:p>
    <w:p>
      <w:pPr>
        <w:spacing w:line="560" w:lineRule="exact"/>
        <w:ind w:firstLine="482" w:firstLineChars="200"/>
        <w:outlineLvl w:val="0"/>
        <w:rPr>
          <w:rFonts w:ascii="宋体" w:hAnsi="宋体" w:cs="宋体"/>
          <w:b/>
          <w:sz w:val="24"/>
        </w:rPr>
      </w:pPr>
      <w:bookmarkStart w:id="171" w:name="_Toc18540"/>
      <w:bookmarkStart w:id="172" w:name="_Toc30599"/>
      <w:bookmarkStart w:id="173" w:name="_Toc4355"/>
      <w:r>
        <w:rPr>
          <w:rFonts w:hint="eastAsia" w:ascii="宋体" w:hAnsi="宋体" w:cs="宋体"/>
          <w:b/>
          <w:sz w:val="24"/>
        </w:rPr>
        <w:t>2.18 计量单位</w:t>
      </w:r>
      <w:bookmarkEnd w:id="166"/>
      <w:bookmarkEnd w:id="167"/>
      <w:bookmarkEnd w:id="168"/>
      <w:bookmarkEnd w:id="171"/>
      <w:bookmarkEnd w:id="172"/>
      <w:bookmarkEnd w:id="173"/>
    </w:p>
    <w:p>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560" w:lineRule="exact"/>
        <w:ind w:firstLine="482" w:firstLineChars="200"/>
        <w:outlineLvl w:val="0"/>
        <w:rPr>
          <w:rFonts w:ascii="宋体" w:hAnsi="宋体" w:cs="宋体"/>
          <w:b/>
          <w:sz w:val="24"/>
        </w:rPr>
      </w:pPr>
      <w:bookmarkStart w:id="174" w:name="_Toc259093692"/>
      <w:bookmarkStart w:id="175" w:name="_Toc12773"/>
      <w:bookmarkStart w:id="176" w:name="_Toc18567"/>
      <w:bookmarkStart w:id="177" w:name="_Toc10330"/>
      <w:bookmarkStart w:id="178" w:name="_Toc279701263"/>
      <w:bookmarkStart w:id="179" w:name="_Toc487900373"/>
      <w:r>
        <w:rPr>
          <w:rFonts w:hint="eastAsia" w:ascii="宋体" w:hAnsi="宋体" w:cs="宋体"/>
          <w:b/>
          <w:sz w:val="24"/>
        </w:rPr>
        <w:t>2.19 合同使用的文字和适用的法律</w:t>
      </w:r>
      <w:bookmarkEnd w:id="174"/>
      <w:bookmarkEnd w:id="175"/>
      <w:bookmarkEnd w:id="176"/>
      <w:bookmarkEnd w:id="177"/>
      <w:bookmarkEnd w:id="178"/>
      <w:bookmarkEnd w:id="179"/>
    </w:p>
    <w:p>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pPr>
        <w:spacing w:line="560" w:lineRule="exact"/>
        <w:ind w:firstLine="482" w:firstLineChars="200"/>
        <w:outlineLvl w:val="0"/>
        <w:rPr>
          <w:rFonts w:ascii="宋体" w:hAnsi="宋体" w:cs="宋体"/>
          <w:b/>
          <w:sz w:val="24"/>
        </w:rPr>
      </w:pPr>
      <w:bookmarkStart w:id="180" w:name="_Toc19890"/>
      <w:bookmarkStart w:id="181" w:name="_Toc6885"/>
      <w:bookmarkStart w:id="182" w:name="_Toc14001"/>
      <w:r>
        <w:rPr>
          <w:rFonts w:hint="eastAsia" w:ascii="宋体" w:hAnsi="宋体" w:cs="宋体"/>
          <w:b/>
          <w:sz w:val="24"/>
        </w:rPr>
        <w:t>2.20 合同份数</w:t>
      </w:r>
      <w:bookmarkEnd w:id="180"/>
      <w:bookmarkEnd w:id="181"/>
      <w:bookmarkEnd w:id="182"/>
    </w:p>
    <w:p>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pPr>
        <w:adjustRightInd/>
        <w:spacing w:line="360" w:lineRule="auto"/>
        <w:ind w:firstLine="2513" w:firstLineChars="1197"/>
        <w:outlineLvl w:val="0"/>
        <w:rPr>
          <w:rFonts w:ascii="宋体" w:hAnsi="宋体" w:cs="宋体"/>
          <w:b/>
        </w:rPr>
      </w:pPr>
      <w:r>
        <w:rPr>
          <w:rFonts w:hint="eastAsia" w:ascii="宋体" w:hAnsi="宋体" w:cs="宋体"/>
          <w:kern w:val="0"/>
        </w:rPr>
        <w:br w:type="page"/>
      </w:r>
      <w:r>
        <w:rPr>
          <w:rFonts w:hint="eastAsia" w:ascii="宋体" w:hAnsi="宋体" w:cs="宋体"/>
          <w:b/>
          <w:sz w:val="32"/>
          <w:szCs w:val="20"/>
        </w:rPr>
        <w:t xml:space="preserve"> 第三部分  合同专用条款</w:t>
      </w:r>
    </w:p>
    <w:p>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条款号</w:t>
            </w:r>
          </w:p>
        </w:tc>
        <w:tc>
          <w:tcPr>
            <w:tcW w:w="4534" w:type="pct"/>
            <w:vAlign w:val="center"/>
          </w:tcPr>
          <w:p>
            <w:pPr>
              <w:spacing w:line="360" w:lineRule="auto"/>
              <w:jc w:val="center"/>
              <w:rPr>
                <w:rFonts w:ascii="宋体" w:hAnsi="宋体" w:cs="宋体"/>
                <w:b/>
                <w:sz w:val="24"/>
              </w:rPr>
            </w:pPr>
            <w:r>
              <w:rPr>
                <w:rFonts w:hint="eastAsia" w:ascii="宋体" w:hAnsi="宋体" w:cs="宋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1.4.2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1.5.2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1.6.2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1.8.6</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1.9</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2.3.2</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2.4.1</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pPr>
              <w:spacing w:line="360" w:lineRule="auto"/>
              <w:rPr>
                <w:rFonts w:ascii="宋体" w:hAnsi="宋体" w:cs="宋体"/>
                <w:sz w:val="24"/>
              </w:rPr>
            </w:pPr>
            <w:r>
              <w:rPr>
                <w:rFonts w:hint="eastAsia" w:ascii="宋体" w:hAnsi="宋体" w:cs="宋体"/>
                <w:sz w:val="24"/>
              </w:rPr>
              <w:t xml:space="preserve">2.8 </w:t>
            </w:r>
          </w:p>
        </w:tc>
        <w:tc>
          <w:tcPr>
            <w:tcW w:w="4534" w:type="pct"/>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2.12.4</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sz w:val="24"/>
              </w:rPr>
            </w:pPr>
            <w:r>
              <w:rPr>
                <w:rFonts w:hint="eastAsia" w:ascii="宋体" w:hAnsi="宋体" w:cs="宋体"/>
                <w:sz w:val="24"/>
              </w:rPr>
              <w:t xml:space="preserve">2.20 </w:t>
            </w:r>
          </w:p>
        </w:tc>
        <w:tc>
          <w:tcPr>
            <w:tcW w:w="4534" w:type="pct"/>
            <w:vAlign w:val="center"/>
          </w:tcPr>
          <w:p>
            <w:pPr>
              <w:spacing w:line="360" w:lineRule="auto"/>
              <w:rPr>
                <w:rFonts w:ascii="宋体" w:hAnsi="宋体" w:cs="宋体"/>
                <w:sz w:val="24"/>
              </w:rPr>
            </w:pPr>
          </w:p>
        </w:tc>
      </w:tr>
    </w:tbl>
    <w:p>
      <w:pPr>
        <w:spacing w:line="360" w:lineRule="auto"/>
        <w:ind w:left="-420" w:leftChars="-200" w:right="-420" w:rightChars="-200" w:firstLine="480" w:firstLineChars="200"/>
        <w:rPr>
          <w:rFonts w:ascii="宋体" w:hAnsi="宋体" w:cs="宋体"/>
          <w:sz w:val="24"/>
        </w:rPr>
      </w:pPr>
    </w:p>
    <w:p>
      <w:pPr>
        <w:spacing w:line="360" w:lineRule="auto"/>
        <w:ind w:left="-420" w:leftChars="-200" w:right="-420" w:rightChars="-200"/>
        <w:rPr>
          <w:rFonts w:ascii="宋体" w:hAnsi="宋体" w:cs="宋体"/>
          <w:sz w:val="24"/>
        </w:rPr>
      </w:pPr>
    </w:p>
    <w:p>
      <w:pPr>
        <w:pStyle w:val="4"/>
      </w:pPr>
    </w:p>
    <w:p/>
    <w:p>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2"/>
      <w:r>
        <w:rPr>
          <w:rFonts w:hint="eastAsia" w:ascii="宋体" w:hAnsi="宋体" w:cs="宋体"/>
          <w:b/>
          <w:sz w:val="36"/>
          <w:szCs w:val="20"/>
        </w:rPr>
        <w:t xml:space="preserve"> </w:t>
      </w:r>
      <w:bookmarkEnd w:id="33"/>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FF0000"/>
          <w:kern w:val="0"/>
          <w:sz w:val="32"/>
          <w:szCs w:val="32"/>
        </w:rPr>
        <w:t>（如果有）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rPr>
      </w:pPr>
      <w:r>
        <w:rPr>
          <w:rFonts w:hint="eastAsia" w:ascii="宋体" w:hAnsi="宋体" w:cs="宋体"/>
          <w:b/>
          <w:sz w:val="24"/>
        </w:rPr>
        <w:t xml:space="preserve">    </w:t>
      </w: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rPr>
          <w:rFonts w:ascii="宋体" w:hAnsi="宋体" w:cs="宋体"/>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pStyle w:val="4"/>
        <w:rPr>
          <w:lang w:val="en-US"/>
        </w:rPr>
      </w:pPr>
    </w:p>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color w:val="FF0000"/>
          <w:sz w:val="24"/>
        </w:rPr>
      </w:pPr>
      <w:r>
        <w:rPr>
          <w:rFonts w:hint="eastAsia" w:ascii="宋体" w:hAnsi="宋体" w:cs="宋体"/>
          <w:color w:val="FF0000"/>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32"/>
          <w:szCs w:val="32"/>
        </w:rPr>
      </w:pPr>
    </w:p>
    <w:p>
      <w:pPr>
        <w:snapToGrid w:val="0"/>
        <w:spacing w:line="360" w:lineRule="auto"/>
        <w:rPr>
          <w:rFonts w:ascii="宋体" w:hAnsi="宋体" w:cs="宋体"/>
          <w:sz w:val="24"/>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r>
        <w:rPr>
          <w:rFonts w:hint="eastAsia" w:ascii="宋体" w:hAnsi="宋体" w:cs="宋体"/>
          <w:sz w:val="24"/>
        </w:rPr>
        <w:t xml:space="preserve">                                </w:t>
      </w: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snapToGrid w:val="0"/>
        <w:spacing w:line="360" w:lineRule="auto"/>
        <w:rPr>
          <w:rFonts w:ascii="宋体" w:hAnsi="宋体" w:cs="宋体"/>
          <w:sz w:val="24"/>
        </w:rPr>
      </w:pPr>
    </w:p>
    <w:p>
      <w:pPr>
        <w:snapToGrid w:val="0"/>
        <w:spacing w:line="360" w:lineRule="auto"/>
        <w:rPr>
          <w:rFonts w:ascii="宋体" w:hAnsi="宋体" w:cs="宋体"/>
          <w:sz w:val="24"/>
        </w:rPr>
      </w:pPr>
    </w:p>
    <w:p>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54"/>
        <w:spacing w:line="360" w:lineRule="auto"/>
        <w:rPr>
          <w:rFonts w:hAnsi="宋体" w:cs="宋体"/>
          <w:bCs/>
          <w:sz w:val="24"/>
        </w:rPr>
      </w:pPr>
      <w:r>
        <w:rPr>
          <w:rFonts w:hint="eastAsia" w:hAnsi="宋体" w:cs="宋体"/>
          <w:bCs/>
          <w:sz w:val="24"/>
        </w:rPr>
        <w:t>身份证件扫描件：</w:t>
      </w:r>
    </w:p>
    <w:tbl>
      <w:tblPr>
        <w:tblStyle w:val="6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4"/>
              <w:adjustRightInd w:val="0"/>
              <w:spacing w:line="360" w:lineRule="auto"/>
              <w:rPr>
                <w:rFonts w:hAnsi="宋体" w:cs="宋体"/>
                <w:bCs/>
                <w:sz w:val="24"/>
              </w:rPr>
            </w:pPr>
            <w:r>
              <w:rPr>
                <w:rFonts w:hint="eastAsia" w:hAnsi="宋体" w:cs="宋体"/>
                <w:bCs/>
                <w:sz w:val="24"/>
              </w:rPr>
              <w:t>正面：                                 反面：</w:t>
            </w:r>
          </w:p>
          <w:p>
            <w:pPr>
              <w:pStyle w:val="154"/>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w:t>
      </w:r>
      <w:r>
        <w:rPr>
          <w:rFonts w:hint="eastAsia" w:ascii="宋体" w:hAnsi="宋体" w:cs="宋体"/>
          <w:b/>
          <w:color w:val="FF0000"/>
          <w:kern w:val="0"/>
          <w:sz w:val="32"/>
          <w:szCs w:val="32"/>
        </w:rPr>
        <w:t>（如果有）</w:t>
      </w:r>
    </w:p>
    <w:p>
      <w:pPr>
        <w:widowControl/>
        <w:spacing w:line="360" w:lineRule="auto"/>
        <w:ind w:firstLine="120" w:firstLineChars="50"/>
        <w:jc w:val="left"/>
        <w:rPr>
          <w:rFonts w:ascii="宋体" w:hAnsi="宋体" w:cs="宋体"/>
          <w:sz w:val="24"/>
        </w:rPr>
      </w:pPr>
      <w:bookmarkStart w:id="183"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183"/>
    <w:p>
      <w:pPr>
        <w:snapToGrid w:val="0"/>
        <w:spacing w:line="360" w:lineRule="auto"/>
        <w:rPr>
          <w:rFonts w:ascii="宋体" w:hAnsi="宋体" w:cs="宋体"/>
          <w:kern w:val="0"/>
          <w:sz w:val="24"/>
        </w:rPr>
      </w:pPr>
    </w:p>
    <w:p>
      <w:pPr>
        <w:jc w:val="center"/>
        <w:rPr>
          <w:rFonts w:ascii="宋体" w:hAnsi="宋体" w:cs="宋体"/>
          <w:b/>
          <w:kern w:val="0"/>
          <w:sz w:val="32"/>
          <w:szCs w:val="32"/>
        </w:rPr>
      </w:pPr>
    </w:p>
    <w:p>
      <w:pPr>
        <w:pStyle w:val="4"/>
        <w:rPr>
          <w:lang w:val="en-US"/>
        </w:rPr>
      </w:pPr>
    </w:p>
    <w:p/>
    <w:p>
      <w:pPr>
        <w:pStyle w:val="4"/>
        <w:rPr>
          <w:lang w:val="en-US"/>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四、符合性审查资料</w:t>
      </w:r>
    </w:p>
    <w:p>
      <w:pPr>
        <w:jc w:val="center"/>
        <w:rPr>
          <w:rFonts w:ascii="宋体" w:hAnsi="宋体" w:cs="宋体"/>
          <w:b/>
          <w:kern w:val="0"/>
          <w:sz w:val="32"/>
          <w:szCs w:val="32"/>
        </w:rPr>
      </w:pPr>
    </w:p>
    <w:tbl>
      <w:tblPr>
        <w:tblStyle w:val="6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1</w:t>
            </w:r>
          </w:p>
        </w:tc>
        <w:tc>
          <w:tcPr>
            <w:tcW w:w="4991" w:type="dxa"/>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2</w:t>
            </w:r>
          </w:p>
        </w:tc>
        <w:tc>
          <w:tcPr>
            <w:tcW w:w="4991" w:type="dxa"/>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3</w:t>
            </w:r>
          </w:p>
        </w:tc>
        <w:tc>
          <w:tcPr>
            <w:tcW w:w="4991" w:type="dxa"/>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 xml:space="preserve">            </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jc w:val="center"/>
        <w:rPr>
          <w:rFonts w:ascii="宋体" w:hAnsi="宋体" w:cs="宋体"/>
        </w:rPr>
      </w:pPr>
      <w:r>
        <w:rPr>
          <w:rFonts w:hint="eastAsia" w:ascii="宋体" w:hAnsi="宋体" w:cs="宋体"/>
          <w:b/>
          <w:kern w:val="0"/>
          <w:sz w:val="32"/>
          <w:szCs w:val="32"/>
        </w:rPr>
        <w:t>五、评标标准相应的商务技术资料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widowControl/>
        <w:adjustRightInd/>
        <w:jc w:val="left"/>
        <w:rPr>
          <w:rFonts w:ascii="宋体" w:hAnsi="宋体" w:cs="宋体"/>
          <w:b/>
          <w:bCs/>
          <w:sz w:val="32"/>
          <w:szCs w:val="32"/>
        </w:rPr>
      </w:pPr>
      <w:r>
        <w:rPr>
          <w:rFonts w:ascii="宋体" w:hAnsi="宋体" w:cs="宋体"/>
          <w:b/>
          <w:bCs/>
          <w:sz w:val="32"/>
          <w:szCs w:val="32"/>
        </w:rPr>
        <w:br w:type="page"/>
      </w:r>
    </w:p>
    <w:p>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5"/>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FF"/>
          <w:sz w:val="24"/>
        </w:rPr>
        <w:t>（项目名称）</w:t>
      </w:r>
      <w:r>
        <w:rPr>
          <w:rFonts w:hint="eastAsia" w:ascii="宋体" w:hAnsi="宋体" w:cs="宋体"/>
          <w:kern w:val="0"/>
          <w:sz w:val="24"/>
          <w:lang w:val="zh-CN"/>
        </w:rPr>
        <w:t>【招标编号：</w:t>
      </w:r>
      <w:r>
        <w:rPr>
          <w:rFonts w:hint="eastAsia" w:ascii="宋体" w:hAnsi="宋体" w:cs="宋体"/>
          <w:color w:val="FF0000"/>
          <w:sz w:val="24"/>
        </w:rPr>
        <w:t>（采购编号）</w:t>
      </w:r>
      <w:r>
        <w:rPr>
          <w:rFonts w:hint="eastAsia" w:ascii="宋体" w:hAnsi="宋体" w:cs="宋体"/>
          <w:sz w:val="24"/>
        </w:rPr>
        <w:t>】的实施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3"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1</w:t>
            </w:r>
          </w:p>
        </w:tc>
        <w:tc>
          <w:tcPr>
            <w:tcW w:w="1417" w:type="dxa"/>
            <w:vAlign w:val="center"/>
          </w:tcPr>
          <w:p>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2</w:t>
            </w:r>
          </w:p>
        </w:tc>
        <w:tc>
          <w:tcPr>
            <w:tcW w:w="1417" w:type="dxa"/>
            <w:vAlign w:val="center"/>
          </w:tcPr>
          <w:p>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w:t>
            </w:r>
          </w:p>
        </w:tc>
        <w:tc>
          <w:tcPr>
            <w:tcW w:w="1417" w:type="dxa"/>
            <w:vAlign w:val="center"/>
          </w:tcPr>
          <w:p>
            <w:pPr>
              <w:snapToGrid w:val="0"/>
              <w:spacing w:line="360" w:lineRule="auto"/>
              <w:jc w:val="center"/>
              <w:rPr>
                <w:rFonts w:ascii="宋体" w:hAnsi="宋体" w:cs="宋体"/>
                <w:color w:val="0000FF"/>
                <w:sz w:val="24"/>
              </w:rPr>
            </w:pP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FF0000"/>
          <w:kern w:val="0"/>
          <w:sz w:val="24"/>
          <w:lang w:val="zh-CN"/>
        </w:rPr>
      </w:pPr>
      <w:r>
        <w:rPr>
          <w:rFonts w:ascii="宋体" w:hAnsi="宋体" w:cs="宋体"/>
          <w:color w:val="FF0000"/>
          <w:kern w:val="0"/>
          <w:sz w:val="24"/>
          <w:szCs w:val="22"/>
          <w:lang w:val="zh-CN"/>
        </w:rPr>
        <w:t>4</w:t>
      </w:r>
      <w:r>
        <w:rPr>
          <w:rFonts w:hint="eastAsia" w:ascii="宋体" w:hAnsi="宋体" w:cs="宋体"/>
          <w:color w:val="FF0000"/>
          <w:kern w:val="0"/>
          <w:sz w:val="24"/>
          <w:szCs w:val="22"/>
          <w:lang w:val="zh-CN"/>
        </w:rPr>
        <w:t>、</w:t>
      </w:r>
      <w:r>
        <w:rPr>
          <w:rFonts w:hint="eastAsia" w:ascii="宋体" w:hAnsi="宋体" w:cs="宋体"/>
          <w:color w:val="FF0000"/>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pStyle w:val="695"/>
        <w:keepNext w:val="0"/>
        <w:pageBreakBefore w:val="0"/>
        <w:tabs>
          <w:tab w:val="clear" w:pos="720"/>
        </w:tabs>
        <w:snapToGrid w:val="0"/>
        <w:spacing w:before="120" w:after="120"/>
        <w:ind w:firstLine="643"/>
        <w:outlineLvl w:val="9"/>
        <w:rPr>
          <w:rFonts w:ascii="宋体" w:hAnsi="宋体" w:eastAsia="宋体" w:cs="宋体"/>
          <w:kern w:val="2"/>
          <w:sz w:val="32"/>
          <w:szCs w:val="32"/>
        </w:rPr>
      </w:pPr>
    </w:p>
    <w:p>
      <w:pPr>
        <w:pStyle w:val="695"/>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宋体" w:hAnsi="宋体" w:eastAsia="宋体" w:cs="宋体"/>
          <w:color w:val="FF0000"/>
          <w:sz w:val="32"/>
          <w:szCs w:val="32"/>
        </w:rPr>
      </w:pPr>
      <w:r>
        <w:rPr>
          <w:rFonts w:hint="eastAsia" w:ascii="宋体" w:hAnsi="宋体" w:eastAsia="宋体" w:cs="宋体"/>
          <w:color w:val="FF0000"/>
          <w:kern w:val="2"/>
          <w:sz w:val="32"/>
          <w:szCs w:val="32"/>
        </w:rPr>
        <w:t>二、</w:t>
      </w:r>
      <w:r>
        <w:rPr>
          <w:rFonts w:hint="eastAsia" w:ascii="宋体" w:hAnsi="宋体" w:eastAsia="宋体" w:cs="宋体"/>
          <w:color w:val="FF0000"/>
          <w:sz w:val="32"/>
          <w:szCs w:val="32"/>
        </w:rPr>
        <w:t>中小企业声明函</w:t>
      </w:r>
      <w:bookmarkStart w:id="184" w:name="_Hlk101259491"/>
      <w:r>
        <w:rPr>
          <w:rFonts w:hint="eastAsia" w:ascii="宋体" w:hAnsi="宋体" w:eastAsia="宋体" w:cs="宋体"/>
          <w:color w:val="FF0000"/>
          <w:sz w:val="32"/>
          <w:szCs w:val="32"/>
        </w:rPr>
        <w:t>（如果有）</w:t>
      </w:r>
      <w:bookmarkEnd w:id="184"/>
    </w:p>
    <w:p>
      <w:pPr>
        <w:widowControl/>
        <w:spacing w:line="360" w:lineRule="auto"/>
        <w:ind w:firstLine="120" w:firstLineChars="50"/>
        <w:jc w:val="left"/>
        <w:rPr>
          <w:rFonts w:ascii="宋体" w:hAnsi="宋体" w:cs="宋体"/>
          <w:b/>
          <w:color w:val="FF0000"/>
          <w:sz w:val="24"/>
        </w:rPr>
      </w:pPr>
      <w:r>
        <w:rPr>
          <w:rFonts w:hint="eastAsia" w:ascii="宋体" w:hAnsi="宋体" w:cs="宋体"/>
          <w:b/>
          <w:color w:val="FF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FF0000"/>
          <w:sz w:val="24"/>
        </w:rPr>
        <w:t>7</w:t>
      </w:r>
      <w:r>
        <w:rPr>
          <w:rFonts w:hint="eastAsia" w:ascii="宋体" w:hAnsi="宋体" w:cs="宋体"/>
          <w:b/>
          <w:color w:val="FF0000"/>
          <w:sz w:val="24"/>
        </w:rPr>
        <w:t>）。]</w:t>
      </w:r>
    </w:p>
    <w:p>
      <w:pPr>
        <w:pStyle w:val="695"/>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185" w:name="_Toc465665161"/>
      <w:r>
        <w:rPr>
          <w:rFonts w:hint="eastAsia" w:ascii="宋体" w:hAnsi="宋体" w:cs="宋体"/>
        </w:rPr>
        <w:t>附件</w:t>
      </w:r>
      <w:bookmarkEnd w:id="185"/>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186" w:name="OLE_LINK13"/>
      <w:bookmarkStart w:id="187" w:name="OLE_LINK14"/>
      <w:r>
        <w:rPr>
          <w:rFonts w:hint="eastAsia" w:ascii="宋体" w:hAnsi="宋体" w:cs="宋体"/>
          <w:b/>
          <w:spacing w:val="6"/>
          <w:sz w:val="32"/>
          <w:szCs w:val="32"/>
        </w:rPr>
        <w:t>残疾人福利性单位声明函</w:t>
      </w:r>
    </w:p>
    <w:bookmarkEnd w:id="186"/>
    <w:bookmarkEnd w:id="187"/>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FF"/>
          <w:sz w:val="24"/>
          <w:u w:val="single"/>
        </w:rPr>
        <w:t>（采购人）</w:t>
      </w:r>
      <w:r>
        <w:rPr>
          <w:rFonts w:hint="eastAsia" w:ascii="宋体" w:hAnsi="宋体" w:cs="宋体"/>
          <w:sz w:val="24"/>
        </w:rPr>
        <w:t>_单位的_</w:t>
      </w:r>
      <w:r>
        <w:rPr>
          <w:rFonts w:hint="eastAsia" w:ascii="宋体" w:hAnsi="宋体" w:cs="宋体"/>
          <w:color w:val="0000FF"/>
          <w:sz w:val="24"/>
          <w:u w:val="single"/>
        </w:rPr>
        <w:t>（项目名称）</w:t>
      </w:r>
      <w:r>
        <w:rPr>
          <w:rFonts w:hint="eastAsia" w:ascii="宋体" w:hAnsi="宋体" w:cs="宋体"/>
          <w:color w:val="0000FF"/>
          <w:sz w:val="24"/>
        </w:rPr>
        <w:t>_</w:t>
      </w:r>
      <w:r>
        <w:rPr>
          <w:rFonts w:hint="eastAsia" w:ascii="宋体" w:hAnsi="宋体" w:cs="宋体"/>
          <w:sz w:val="24"/>
        </w:rPr>
        <w:t>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color w:val="0000FF"/>
          <w:sz w:val="24"/>
          <w:u w:val="single"/>
        </w:rPr>
      </w:pPr>
    </w:p>
    <w:p>
      <w:pPr>
        <w:spacing w:line="360" w:lineRule="auto"/>
        <w:rPr>
          <w:rFonts w:ascii="宋体" w:hAnsi="宋体" w:cs="宋体"/>
          <w:sz w:val="24"/>
        </w:rPr>
      </w:pPr>
      <w:r>
        <w:rPr>
          <w:rFonts w:hint="eastAsia" w:ascii="宋体" w:hAnsi="宋体" w:cs="宋体"/>
          <w:color w:val="0000FF"/>
          <w:sz w:val="24"/>
          <w:u w:val="single"/>
        </w:rPr>
        <w:t>（采购人）</w:t>
      </w:r>
      <w:r>
        <w:rPr>
          <w:rFonts w:hint="eastAsia" w:ascii="宋体" w:hAnsi="宋体" w:cs="宋体"/>
          <w:sz w:val="24"/>
          <w:u w:val="single"/>
        </w:rPr>
        <w:t>、（采购代理机构）：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bookmarkStart w:id="188"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188"/>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4"/>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189"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189"/>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color w:val="0000FF"/>
          <w:sz w:val="24"/>
          <w:u w:val="single"/>
        </w:rPr>
        <w:t>（采购人）</w:t>
      </w:r>
      <w:r>
        <w:rPr>
          <w:rFonts w:hint="eastAsia" w:ascii="宋体" w:hAnsi="宋体" w:cs="宋体"/>
          <w:sz w:val="24"/>
          <w:u w:val="single"/>
        </w:rPr>
        <w:t xml:space="preserve"> </w:t>
      </w:r>
      <w:r>
        <w:rPr>
          <w:rFonts w:hint="eastAsia" w:ascii="宋体" w:hAnsi="宋体" w:cs="宋体"/>
          <w:sz w:val="24"/>
        </w:rPr>
        <w:t xml:space="preserve">的 </w:t>
      </w:r>
      <w:r>
        <w:rPr>
          <w:rFonts w:hint="eastAsia" w:ascii="宋体" w:hAnsi="宋体" w:cs="宋体"/>
          <w:color w:val="0000FF"/>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color w:val="0000FF"/>
          <w:sz w:val="24"/>
          <w:u w:val="single"/>
        </w:rPr>
        <w:t>（标的名称）</w:t>
      </w:r>
      <w:r>
        <w:rPr>
          <w:rFonts w:hint="eastAsia" w:ascii="宋体" w:hAnsi="宋体" w:cs="宋体"/>
          <w:sz w:val="24"/>
        </w:rPr>
        <w:t xml:space="preserve"> ，属于</w:t>
      </w:r>
      <w:r>
        <w:rPr>
          <w:rFonts w:hint="eastAsia" w:ascii="宋体" w:hAnsi="宋体" w:cs="宋体"/>
          <w:color w:val="0000FF"/>
          <w:sz w:val="24"/>
        </w:rPr>
        <w:t xml:space="preserve"> </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color w:val="0000FF"/>
          <w:sz w:val="24"/>
          <w:u w:val="single"/>
        </w:rPr>
        <w:t>（标的名称）</w:t>
      </w:r>
      <w:r>
        <w:rPr>
          <w:rFonts w:hint="eastAsia" w:ascii="宋体" w:hAnsi="宋体" w:cs="宋体"/>
          <w:sz w:val="24"/>
        </w:rPr>
        <w:t xml:space="preserve"> ，属于 </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rPr>
          <w:rFonts w:ascii="宋体" w:hAnsi="宋体" w:cs="宋体"/>
          <w:bCs/>
          <w:sz w:val="24"/>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
    <w:altName w:val="Times New Roman"/>
    <w:panose1 w:val="00000000000000000000"/>
    <w:charset w:val="00"/>
    <w:family w:val="roman"/>
    <w:pitch w:val="default"/>
    <w:sig w:usb0="00000000" w:usb1="00000000" w:usb2="00000000" w:usb3="00000000" w:csb0="00040001"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panose1 w:val="020B0604020202020204"/>
    <w:charset w:val="01"/>
    <w:family w:val="roman"/>
    <w:pitch w:val="default"/>
    <w:sig w:usb0="00100003"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roma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6"/>
      </w:rPr>
    </w:pPr>
    <w:r>
      <w:fldChar w:fldCharType="begin"/>
    </w:r>
    <w:r>
      <w:rPr>
        <w:rStyle w:val="76"/>
      </w:rPr>
      <w:instrText xml:space="preserve">PAGE  </w:instrText>
    </w:r>
    <w:r>
      <w:fldChar w:fldCharType="end"/>
    </w:r>
  </w:p>
  <w:p>
    <w:pPr>
      <w:pStyle w:val="4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0" w:name="_Toc131845147"/>
    <w:bookmarkStart w:id="191" w:name="_Toc91899912"/>
    <w:bookmarkStart w:id="192" w:name="_Toc36110187"/>
    <w:bookmarkStart w:id="193" w:name="_Toc164085800"/>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6"/>
      </w:rPr>
    </w:pPr>
    <w:r>
      <w:fldChar w:fldCharType="begin"/>
    </w:r>
    <w:r>
      <w:rPr>
        <w:rStyle w:val="76"/>
      </w:rPr>
      <w:instrText xml:space="preserve">PAGE  </w:instrText>
    </w:r>
    <w:r>
      <w:fldChar w:fldCharType="end"/>
    </w:r>
  </w:p>
  <w:p>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single" w:color="auto" w:sz="6" w:space="4"/>
      </w:pBdr>
      <w:jc w:val="right"/>
    </w:pPr>
    <w:r>
      <w:t></w:t>
    </w:r>
    <w:r>
      <w:rPr>
        <w:rFonts w:hint="eastAsia"/>
      </w:rPr>
      <w:t xml:space="preserve">             </w:t>
    </w:r>
    <w:r>
      <w:t>杭州市政府采购公开招标文件</w:t>
    </w:r>
  </w:p>
  <w:p>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t></w:t>
    </w:r>
    <w:r>
      <w:rPr>
        <w:rFonts w:hint="eastAsia"/>
      </w:rPr>
      <w:t xml:space="preserve">         </w:t>
    </w:r>
  </w:p>
  <w:p>
    <w:pPr>
      <w:pStyle w:val="44"/>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6924D"/>
    <w:multiLevelType w:val="singleLevel"/>
    <w:tmpl w:val="AB66924D"/>
    <w:lvl w:ilvl="0" w:tentative="0">
      <w:start w:val="2"/>
      <w:numFmt w:val="decimal"/>
      <w:suff w:val="nothing"/>
      <w:lvlText w:val="%1、"/>
      <w:lvlJc w:val="left"/>
    </w:lvl>
  </w:abstractNum>
  <w:abstractNum w:abstractNumId="1">
    <w:nsid w:val="4AB8F258"/>
    <w:multiLevelType w:val="singleLevel"/>
    <w:tmpl w:val="4AB8F258"/>
    <w:lvl w:ilvl="0" w:tentative="0">
      <w:start w:val="2"/>
      <w:numFmt w:val="decimal"/>
      <w:suff w:val="nothing"/>
      <w:lvlText w:val="%1）"/>
      <w:lvlJc w:val="left"/>
    </w:lvl>
  </w:abstractNum>
  <w:abstractNum w:abstractNumId="2">
    <w:nsid w:val="56F54680"/>
    <w:multiLevelType w:val="singleLevel"/>
    <w:tmpl w:val="56F54680"/>
    <w:lvl w:ilvl="0" w:tentative="0">
      <w:start w:val="2"/>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mYzI4ZjYwMjdiYTVkZTc5ZWEyMmM4NTk2YzBiOTYifQ=="/>
    <w:docVar w:name="KSO_WPS_MARK_KEY" w:val="b418531f-c9ec-46ec-aee4-36d226ae3e6b"/>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206"/>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11"/>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5A31AF"/>
    <w:rsid w:val="047D48B1"/>
    <w:rsid w:val="048F763B"/>
    <w:rsid w:val="049D3B67"/>
    <w:rsid w:val="049F330E"/>
    <w:rsid w:val="04AA775C"/>
    <w:rsid w:val="04AF1889"/>
    <w:rsid w:val="04F66F48"/>
    <w:rsid w:val="05251E14"/>
    <w:rsid w:val="05A16594"/>
    <w:rsid w:val="05A7762D"/>
    <w:rsid w:val="060E5941"/>
    <w:rsid w:val="06110FAF"/>
    <w:rsid w:val="06442AB2"/>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91169"/>
    <w:rsid w:val="0B7F3F11"/>
    <w:rsid w:val="0B884417"/>
    <w:rsid w:val="0BF6188C"/>
    <w:rsid w:val="0BF73C91"/>
    <w:rsid w:val="0C170175"/>
    <w:rsid w:val="0C571A41"/>
    <w:rsid w:val="0C5C1171"/>
    <w:rsid w:val="0C5E1CBC"/>
    <w:rsid w:val="0C615B50"/>
    <w:rsid w:val="0C696D47"/>
    <w:rsid w:val="0C8445DA"/>
    <w:rsid w:val="0C87121B"/>
    <w:rsid w:val="0CC007F7"/>
    <w:rsid w:val="0CC617AC"/>
    <w:rsid w:val="0CE618DF"/>
    <w:rsid w:val="0CFE707A"/>
    <w:rsid w:val="0D063BDA"/>
    <w:rsid w:val="0D08375F"/>
    <w:rsid w:val="0D184CFB"/>
    <w:rsid w:val="0D257C50"/>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D457E"/>
    <w:rsid w:val="110F1D40"/>
    <w:rsid w:val="11266F33"/>
    <w:rsid w:val="118963A1"/>
    <w:rsid w:val="11C6522A"/>
    <w:rsid w:val="11E104CC"/>
    <w:rsid w:val="11E20309"/>
    <w:rsid w:val="12255233"/>
    <w:rsid w:val="12530213"/>
    <w:rsid w:val="127723A9"/>
    <w:rsid w:val="12862074"/>
    <w:rsid w:val="12883966"/>
    <w:rsid w:val="129E45B4"/>
    <w:rsid w:val="12D81596"/>
    <w:rsid w:val="13072A44"/>
    <w:rsid w:val="134F427F"/>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6242C9"/>
    <w:rsid w:val="16A8729C"/>
    <w:rsid w:val="16B33777"/>
    <w:rsid w:val="16BC70A7"/>
    <w:rsid w:val="16C6339E"/>
    <w:rsid w:val="172F2D79"/>
    <w:rsid w:val="17557BEF"/>
    <w:rsid w:val="179439E6"/>
    <w:rsid w:val="17D349C1"/>
    <w:rsid w:val="18244F26"/>
    <w:rsid w:val="1830729E"/>
    <w:rsid w:val="1870062C"/>
    <w:rsid w:val="18817102"/>
    <w:rsid w:val="18830A15"/>
    <w:rsid w:val="18852B28"/>
    <w:rsid w:val="188B5321"/>
    <w:rsid w:val="18F23280"/>
    <w:rsid w:val="19932372"/>
    <w:rsid w:val="19A20DD5"/>
    <w:rsid w:val="19AE03F1"/>
    <w:rsid w:val="19CF3760"/>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0D321D"/>
    <w:rsid w:val="1C1B3B4A"/>
    <w:rsid w:val="1C88086E"/>
    <w:rsid w:val="1D266CE1"/>
    <w:rsid w:val="1D3963AF"/>
    <w:rsid w:val="1D6A673C"/>
    <w:rsid w:val="1D9247AE"/>
    <w:rsid w:val="1DB567EC"/>
    <w:rsid w:val="1DF51A98"/>
    <w:rsid w:val="1E051CD9"/>
    <w:rsid w:val="1E3D060F"/>
    <w:rsid w:val="1E3D7AF5"/>
    <w:rsid w:val="1E3F7D2E"/>
    <w:rsid w:val="1E4134E4"/>
    <w:rsid w:val="1E5062B3"/>
    <w:rsid w:val="1E523514"/>
    <w:rsid w:val="1E714A66"/>
    <w:rsid w:val="1E802593"/>
    <w:rsid w:val="1E8B6156"/>
    <w:rsid w:val="1EA703CC"/>
    <w:rsid w:val="1EB7330C"/>
    <w:rsid w:val="1EC90915"/>
    <w:rsid w:val="1F0A0FF3"/>
    <w:rsid w:val="1F5771FF"/>
    <w:rsid w:val="1FD52574"/>
    <w:rsid w:val="1FE868A9"/>
    <w:rsid w:val="20034907"/>
    <w:rsid w:val="20173E4B"/>
    <w:rsid w:val="204E48BC"/>
    <w:rsid w:val="208921B3"/>
    <w:rsid w:val="20973DEB"/>
    <w:rsid w:val="20B26522"/>
    <w:rsid w:val="20B44310"/>
    <w:rsid w:val="20CE712B"/>
    <w:rsid w:val="211116EB"/>
    <w:rsid w:val="216133FC"/>
    <w:rsid w:val="21D05D93"/>
    <w:rsid w:val="21D56769"/>
    <w:rsid w:val="21E52EF3"/>
    <w:rsid w:val="21FB5D7B"/>
    <w:rsid w:val="22015E94"/>
    <w:rsid w:val="220B1C3D"/>
    <w:rsid w:val="221D1D20"/>
    <w:rsid w:val="22334A87"/>
    <w:rsid w:val="22BE6801"/>
    <w:rsid w:val="23017969"/>
    <w:rsid w:val="233500BF"/>
    <w:rsid w:val="23377FF7"/>
    <w:rsid w:val="236B425F"/>
    <w:rsid w:val="23836192"/>
    <w:rsid w:val="23901F29"/>
    <w:rsid w:val="239C0061"/>
    <w:rsid w:val="23B908A4"/>
    <w:rsid w:val="23E95BEF"/>
    <w:rsid w:val="23FD0064"/>
    <w:rsid w:val="245375B0"/>
    <w:rsid w:val="24642C0A"/>
    <w:rsid w:val="248144B4"/>
    <w:rsid w:val="24B22173"/>
    <w:rsid w:val="24B95AD9"/>
    <w:rsid w:val="24BE24DA"/>
    <w:rsid w:val="24CF5825"/>
    <w:rsid w:val="24D663E6"/>
    <w:rsid w:val="24D77F2B"/>
    <w:rsid w:val="250C7AA9"/>
    <w:rsid w:val="252F4701"/>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7CB14B8"/>
    <w:rsid w:val="27EC60E8"/>
    <w:rsid w:val="28333E1D"/>
    <w:rsid w:val="28454BD6"/>
    <w:rsid w:val="28455253"/>
    <w:rsid w:val="28551971"/>
    <w:rsid w:val="285B1C53"/>
    <w:rsid w:val="28692E17"/>
    <w:rsid w:val="289F7086"/>
    <w:rsid w:val="28C32028"/>
    <w:rsid w:val="28CC490F"/>
    <w:rsid w:val="28DE40AA"/>
    <w:rsid w:val="28F74D45"/>
    <w:rsid w:val="29345E77"/>
    <w:rsid w:val="294C65AD"/>
    <w:rsid w:val="29806583"/>
    <w:rsid w:val="298B3C4C"/>
    <w:rsid w:val="29F26D24"/>
    <w:rsid w:val="2A15033F"/>
    <w:rsid w:val="2A1662C1"/>
    <w:rsid w:val="2A1C7367"/>
    <w:rsid w:val="2A2815FA"/>
    <w:rsid w:val="2A5C1303"/>
    <w:rsid w:val="2A6D6092"/>
    <w:rsid w:val="2A7D76B4"/>
    <w:rsid w:val="2AE80B7A"/>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1877C3"/>
    <w:rsid w:val="2F946CCB"/>
    <w:rsid w:val="2FD25781"/>
    <w:rsid w:val="2FDC745C"/>
    <w:rsid w:val="2FFD7934"/>
    <w:rsid w:val="30733ACD"/>
    <w:rsid w:val="308C3862"/>
    <w:rsid w:val="309379D8"/>
    <w:rsid w:val="30A270F7"/>
    <w:rsid w:val="30DF1478"/>
    <w:rsid w:val="30EC586F"/>
    <w:rsid w:val="3102072B"/>
    <w:rsid w:val="315B760B"/>
    <w:rsid w:val="319C6071"/>
    <w:rsid w:val="31AC537E"/>
    <w:rsid w:val="31E3679B"/>
    <w:rsid w:val="31E732FD"/>
    <w:rsid w:val="322C5E0A"/>
    <w:rsid w:val="32517576"/>
    <w:rsid w:val="32BA750F"/>
    <w:rsid w:val="32BE5C2C"/>
    <w:rsid w:val="32FB6478"/>
    <w:rsid w:val="33263B3F"/>
    <w:rsid w:val="33312970"/>
    <w:rsid w:val="336963EB"/>
    <w:rsid w:val="33816EEB"/>
    <w:rsid w:val="33EB55CD"/>
    <w:rsid w:val="33EC4C02"/>
    <w:rsid w:val="340D2360"/>
    <w:rsid w:val="3410665D"/>
    <w:rsid w:val="34211214"/>
    <w:rsid w:val="342E63AB"/>
    <w:rsid w:val="34521866"/>
    <w:rsid w:val="345B087E"/>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26A6C"/>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656296"/>
    <w:rsid w:val="3F756B8F"/>
    <w:rsid w:val="3F95482B"/>
    <w:rsid w:val="3FEE1973"/>
    <w:rsid w:val="4019356B"/>
    <w:rsid w:val="40267F92"/>
    <w:rsid w:val="40592157"/>
    <w:rsid w:val="406E1CAE"/>
    <w:rsid w:val="40A0133A"/>
    <w:rsid w:val="40A17660"/>
    <w:rsid w:val="40C31A53"/>
    <w:rsid w:val="40FF545D"/>
    <w:rsid w:val="410067C8"/>
    <w:rsid w:val="418605E1"/>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5D4A0D"/>
    <w:rsid w:val="44780108"/>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8521CD"/>
    <w:rsid w:val="49B64211"/>
    <w:rsid w:val="49EA4AA7"/>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B843C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A60DCD"/>
    <w:rsid w:val="54B3506A"/>
    <w:rsid w:val="54CA0D16"/>
    <w:rsid w:val="54DD4057"/>
    <w:rsid w:val="54E0257B"/>
    <w:rsid w:val="54E7490F"/>
    <w:rsid w:val="550764A4"/>
    <w:rsid w:val="550B2BF6"/>
    <w:rsid w:val="55214EB5"/>
    <w:rsid w:val="55364EFD"/>
    <w:rsid w:val="553A51B4"/>
    <w:rsid w:val="555D4828"/>
    <w:rsid w:val="557A4C8B"/>
    <w:rsid w:val="558931E1"/>
    <w:rsid w:val="55923347"/>
    <w:rsid w:val="55925180"/>
    <w:rsid w:val="55983B1B"/>
    <w:rsid w:val="55A117B3"/>
    <w:rsid w:val="55A8376B"/>
    <w:rsid w:val="55DC29B6"/>
    <w:rsid w:val="55DD4241"/>
    <w:rsid w:val="566B6D1E"/>
    <w:rsid w:val="56B37559"/>
    <w:rsid w:val="56D22CBB"/>
    <w:rsid w:val="57032A2C"/>
    <w:rsid w:val="570F5219"/>
    <w:rsid w:val="574F5B6F"/>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9FF38D6"/>
    <w:rsid w:val="5A09252F"/>
    <w:rsid w:val="5A0B2778"/>
    <w:rsid w:val="5A1746B4"/>
    <w:rsid w:val="5A2A7C7B"/>
    <w:rsid w:val="5A3E2560"/>
    <w:rsid w:val="5A5D3B6E"/>
    <w:rsid w:val="5A637A76"/>
    <w:rsid w:val="5A6D33BA"/>
    <w:rsid w:val="5A792B1F"/>
    <w:rsid w:val="5A874767"/>
    <w:rsid w:val="5AA85BE2"/>
    <w:rsid w:val="5AAD6F28"/>
    <w:rsid w:val="5AD63A24"/>
    <w:rsid w:val="5B2E1A1D"/>
    <w:rsid w:val="5B843A1C"/>
    <w:rsid w:val="5B873E3F"/>
    <w:rsid w:val="5B9938B6"/>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216FE"/>
    <w:rsid w:val="5E1834A1"/>
    <w:rsid w:val="5E261785"/>
    <w:rsid w:val="5E4A7017"/>
    <w:rsid w:val="5E552BBA"/>
    <w:rsid w:val="5E611C10"/>
    <w:rsid w:val="5E7A0F3F"/>
    <w:rsid w:val="5EFC7377"/>
    <w:rsid w:val="5F06174D"/>
    <w:rsid w:val="5F3A3602"/>
    <w:rsid w:val="5F45733B"/>
    <w:rsid w:val="5F6277C6"/>
    <w:rsid w:val="5F630D53"/>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04FDB"/>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308F5"/>
    <w:rsid w:val="6C196F71"/>
    <w:rsid w:val="6C226FCB"/>
    <w:rsid w:val="6C31226F"/>
    <w:rsid w:val="6C552F0B"/>
    <w:rsid w:val="6C8C67B7"/>
    <w:rsid w:val="6C9D744C"/>
    <w:rsid w:val="6CA44BF6"/>
    <w:rsid w:val="6D167928"/>
    <w:rsid w:val="6D26299B"/>
    <w:rsid w:val="6D374CDD"/>
    <w:rsid w:val="6D4772EC"/>
    <w:rsid w:val="6D9078AF"/>
    <w:rsid w:val="6DA00AD4"/>
    <w:rsid w:val="6DAA3FEF"/>
    <w:rsid w:val="6DC0172B"/>
    <w:rsid w:val="6DCB690C"/>
    <w:rsid w:val="6DD41A5B"/>
    <w:rsid w:val="6DF43C2E"/>
    <w:rsid w:val="6DF51CA3"/>
    <w:rsid w:val="6E8335BD"/>
    <w:rsid w:val="6E8E12EF"/>
    <w:rsid w:val="6E972936"/>
    <w:rsid w:val="6ED446C5"/>
    <w:rsid w:val="6F2A7D94"/>
    <w:rsid w:val="6F8331F1"/>
    <w:rsid w:val="6FAE1A09"/>
    <w:rsid w:val="6FD75BF8"/>
    <w:rsid w:val="6FDE41AC"/>
    <w:rsid w:val="6FE74798"/>
    <w:rsid w:val="70115CB9"/>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3D96BB6"/>
    <w:rsid w:val="73E01C2A"/>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152223"/>
    <w:rsid w:val="77340A39"/>
    <w:rsid w:val="77351FD0"/>
    <w:rsid w:val="77472422"/>
    <w:rsid w:val="777F31F2"/>
    <w:rsid w:val="77BB6E7E"/>
    <w:rsid w:val="77CC4F9A"/>
    <w:rsid w:val="77D1700D"/>
    <w:rsid w:val="77EC04CC"/>
    <w:rsid w:val="782F59C2"/>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76F18"/>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30"/>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3">
    <w:name w:val="Default Paragraph Font"/>
    <w:semiHidden/>
    <w:unhideWhenUsed/>
    <w:qFormat/>
    <w:uiPriority w:val="1"/>
  </w:style>
  <w:style w:type="table" w:default="1" w:styleId="6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32"/>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7"/>
    <w:qFormat/>
    <w:uiPriority w:val="0"/>
    <w:pPr>
      <w:shd w:val="clear" w:color="auto" w:fill="000080"/>
    </w:p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Indent"/>
    <w:basedOn w:val="1"/>
    <w:next w:val="25"/>
    <w:link w:val="269"/>
    <w:qFormat/>
    <w:uiPriority w:val="0"/>
    <w:pPr>
      <w:spacing w:line="480" w:lineRule="exact"/>
      <w:ind w:firstLine="480" w:firstLineChars="200"/>
    </w:pPr>
    <w:rPr>
      <w:rFonts w:ascii="宋体" w:hAnsi="宋体"/>
      <w:sz w:val="24"/>
    </w:rPr>
  </w:style>
  <w:style w:type="paragraph" w:customStyle="1" w:styleId="25">
    <w:name w:val="正文文本首行缩进 2"/>
    <w:basedOn w:val="26"/>
    <w:qFormat/>
    <w:uiPriority w:val="99"/>
    <w:pPr>
      <w:tabs>
        <w:tab w:val="right" w:leader="dot" w:pos="8268"/>
      </w:tabs>
      <w:spacing w:line="200" w:lineRule="atLeast"/>
      <w:ind w:firstLine="420"/>
    </w:pPr>
    <w:rPr>
      <w:rFonts w:ascii="宋体" w:hAnsi="Courier New"/>
      <w:spacing w:val="-4"/>
      <w:sz w:val="18"/>
    </w:rPr>
  </w:style>
  <w:style w:type="paragraph" w:customStyle="1" w:styleId="26">
    <w:name w:val="正文缩进1"/>
    <w:basedOn w:val="27"/>
    <w:next w:val="25"/>
    <w:autoRedefine/>
    <w:qFormat/>
    <w:uiPriority w:val="0"/>
    <w:pPr>
      <w:tabs>
        <w:tab w:val="right" w:leader="dot" w:pos="8268"/>
      </w:tabs>
      <w:autoSpaceDE w:val="0"/>
      <w:autoSpaceDN w:val="0"/>
      <w:snapToGrid w:val="0"/>
      <w:spacing w:after="120" w:line="360" w:lineRule="auto"/>
      <w:ind w:left="420" w:leftChars="200" w:firstLine="480" w:firstLineChars="200"/>
    </w:pPr>
    <w:rPr>
      <w:sz w:val="24"/>
      <w:szCs w:val="21"/>
    </w:rPr>
  </w:style>
  <w:style w:type="paragraph" w:customStyle="1" w:styleId="27">
    <w:name w:val="正文1"/>
    <w:basedOn w:val="28"/>
    <w:next w:val="29"/>
    <w:qFormat/>
    <w:uiPriority w:val="0"/>
    <w:pPr>
      <w:tabs>
        <w:tab w:val="right" w:leader="dot" w:pos="8268"/>
      </w:tabs>
      <w:ind w:left="0" w:leftChars="0" w:firstLine="480" w:firstLineChars="200"/>
    </w:pPr>
    <w:rPr>
      <w:rFonts w:ascii="仿宋_GB2312" w:hAnsi="Courier New" w:eastAsia="仿宋_GB2312"/>
      <w:kern w:val="28"/>
      <w:sz w:val="24"/>
    </w:rPr>
  </w:style>
  <w:style w:type="paragraph" w:styleId="28">
    <w:name w:val="toc 3"/>
    <w:basedOn w:val="1"/>
    <w:next w:val="1"/>
    <w:qFormat/>
    <w:uiPriority w:val="0"/>
    <w:pPr>
      <w:tabs>
        <w:tab w:val="right" w:leader="dot" w:pos="8268"/>
      </w:tabs>
      <w:spacing w:line="460" w:lineRule="exact"/>
      <w:ind w:left="840" w:leftChars="400" w:firstLine="482"/>
    </w:pPr>
    <w:rPr>
      <w:rFonts w:ascii="宋体" w:hAnsi="宋体"/>
    </w:rPr>
  </w:style>
  <w:style w:type="paragraph" w:customStyle="1" w:styleId="29">
    <w:name w:val="标题 21"/>
    <w:basedOn w:val="27"/>
    <w:next w:val="27"/>
    <w:qFormat/>
    <w:uiPriority w:val="0"/>
    <w:pPr>
      <w:keepNext/>
      <w:keepLines/>
      <w:tabs>
        <w:tab w:val="left" w:pos="706"/>
        <w:tab w:val="clear" w:pos="8268"/>
      </w:tabs>
      <w:spacing w:line="360" w:lineRule="auto"/>
      <w:ind w:left="106" w:firstLine="454"/>
      <w:outlineLvl w:val="1"/>
    </w:pPr>
    <w:rPr>
      <w:rFonts w:ascii="Arial" w:hAnsi="Arial" w:eastAsia="??"/>
      <w:b/>
      <w:bCs/>
      <w:szCs w:val="32"/>
    </w:rPr>
  </w:style>
  <w:style w:type="paragraph" w:styleId="30">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1">
    <w:name w:val="List 2"/>
    <w:basedOn w:val="1"/>
    <w:autoRedefine/>
    <w:qFormat/>
    <w:uiPriority w:val="0"/>
    <w:pPr>
      <w:adjustRightInd/>
      <w:spacing w:line="360" w:lineRule="auto"/>
      <w:ind w:left="100" w:leftChars="200" w:hanging="200" w:hangingChars="200"/>
    </w:pPr>
    <w:rPr>
      <w:rFonts w:eastAsia="微软雅黑"/>
    </w:rPr>
  </w:style>
  <w:style w:type="paragraph" w:styleId="32">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3">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4">
    <w:name w:val="HTML Address"/>
    <w:basedOn w:val="1"/>
    <w:link w:val="223"/>
    <w:autoRedefine/>
    <w:qFormat/>
    <w:uiPriority w:val="0"/>
    <w:pPr>
      <w:widowControl/>
      <w:adjustRightInd/>
      <w:ind w:firstLine="200" w:firstLineChars="200"/>
      <w:jc w:val="left"/>
    </w:pPr>
    <w:rPr>
      <w:rFonts w:ascii="宋体" w:hAnsi="宋体"/>
      <w:i/>
      <w:iCs/>
      <w:kern w:val="0"/>
      <w:sz w:val="24"/>
    </w:rPr>
  </w:style>
  <w:style w:type="paragraph" w:styleId="35">
    <w:name w:val="toc 5"/>
    <w:basedOn w:val="1"/>
    <w:next w:val="1"/>
    <w:autoRedefine/>
    <w:qFormat/>
    <w:uiPriority w:val="0"/>
    <w:pPr>
      <w:ind w:left="1680" w:leftChars="800"/>
    </w:pPr>
  </w:style>
  <w:style w:type="paragraph" w:styleId="36">
    <w:name w:val="Plain Text"/>
    <w:basedOn w:val="1"/>
    <w:next w:val="1"/>
    <w:link w:val="130"/>
    <w:autoRedefine/>
    <w:qFormat/>
    <w:uiPriority w:val="0"/>
    <w:rPr>
      <w:rFonts w:ascii="宋体" w:hAnsi="Courier New" w:cs="Arial"/>
      <w:snapToGrid w:val="0"/>
      <w:szCs w:val="21"/>
    </w:rPr>
  </w:style>
  <w:style w:type="paragraph" w:styleId="37">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autoRedefine/>
    <w:qFormat/>
    <w:uiPriority w:val="0"/>
    <w:pPr>
      <w:ind w:left="2940" w:leftChars="1400"/>
    </w:pPr>
  </w:style>
  <w:style w:type="paragraph" w:styleId="39">
    <w:name w:val="Date"/>
    <w:basedOn w:val="1"/>
    <w:next w:val="1"/>
    <w:link w:val="186"/>
    <w:autoRedefine/>
    <w:qFormat/>
    <w:uiPriority w:val="0"/>
    <w:pPr>
      <w:ind w:left="100" w:leftChars="2500"/>
    </w:pPr>
    <w:rPr>
      <w:rFonts w:ascii="宋体"/>
      <w:sz w:val="24"/>
      <w:szCs w:val="21"/>
      <w:lang w:val="zh-CN"/>
    </w:rPr>
  </w:style>
  <w:style w:type="paragraph" w:styleId="40">
    <w:name w:val="Body Text Indent 2"/>
    <w:basedOn w:val="1"/>
    <w:link w:val="311"/>
    <w:autoRedefine/>
    <w:qFormat/>
    <w:uiPriority w:val="0"/>
    <w:pPr>
      <w:spacing w:line="360" w:lineRule="auto"/>
      <w:ind w:firstLine="601"/>
      <w:textAlignment w:val="baseline"/>
    </w:pPr>
    <w:rPr>
      <w:rFonts w:ascii="宋体"/>
      <w:kern w:val="0"/>
      <w:sz w:val="28"/>
      <w:szCs w:val="20"/>
    </w:rPr>
  </w:style>
  <w:style w:type="paragraph" w:styleId="41">
    <w:name w:val="endnote text"/>
    <w:basedOn w:val="1"/>
    <w:link w:val="932"/>
    <w:autoRedefine/>
    <w:qFormat/>
    <w:uiPriority w:val="0"/>
    <w:rPr>
      <w:lang w:val="zh-CN"/>
    </w:rPr>
  </w:style>
  <w:style w:type="paragraph" w:styleId="42">
    <w:name w:val="Balloon Text"/>
    <w:basedOn w:val="1"/>
    <w:link w:val="193"/>
    <w:autoRedefine/>
    <w:qFormat/>
    <w:uiPriority w:val="0"/>
    <w:rPr>
      <w:sz w:val="18"/>
      <w:szCs w:val="18"/>
    </w:rPr>
  </w:style>
  <w:style w:type="paragraph" w:styleId="43">
    <w:name w:val="footer"/>
    <w:basedOn w:val="1"/>
    <w:link w:val="386"/>
    <w:autoRedefine/>
    <w:qFormat/>
    <w:uiPriority w:val="99"/>
    <w:pPr>
      <w:tabs>
        <w:tab w:val="center" w:pos="4153"/>
        <w:tab w:val="right" w:pos="8306"/>
      </w:tabs>
      <w:snapToGrid w:val="0"/>
      <w:jc w:val="left"/>
    </w:pPr>
    <w:rPr>
      <w:sz w:val="18"/>
      <w:szCs w:val="18"/>
    </w:rPr>
  </w:style>
  <w:style w:type="paragraph" w:styleId="44">
    <w:name w:val="header"/>
    <w:basedOn w:val="1"/>
    <w:link w:val="395"/>
    <w:autoRedefine/>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8"/>
    <w:autoRedefine/>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autoRedefine/>
    <w:qFormat/>
    <w:uiPriority w:val="0"/>
  </w:style>
  <w:style w:type="paragraph" w:styleId="47">
    <w:name w:val="toc 4"/>
    <w:basedOn w:val="1"/>
    <w:next w:val="1"/>
    <w:autoRedefine/>
    <w:qFormat/>
    <w:uiPriority w:val="0"/>
    <w:pPr>
      <w:ind w:left="1260" w:leftChars="600"/>
    </w:pPr>
  </w:style>
  <w:style w:type="paragraph" w:styleId="48">
    <w:name w:val="index heading"/>
    <w:basedOn w:val="1"/>
    <w:next w:val="49"/>
    <w:autoRedefine/>
    <w:qFormat/>
    <w:uiPriority w:val="0"/>
    <w:pPr>
      <w:adjustRightInd/>
      <w:ind w:firstLine="200" w:firstLineChars="200"/>
    </w:pPr>
  </w:style>
  <w:style w:type="paragraph" w:styleId="49">
    <w:name w:val="index 1"/>
    <w:basedOn w:val="1"/>
    <w:next w:val="1"/>
    <w:autoRedefine/>
    <w:qFormat/>
    <w:uiPriority w:val="0"/>
    <w:pPr>
      <w:adjustRightInd/>
      <w:spacing w:line="360" w:lineRule="auto"/>
      <w:ind w:firstLine="200" w:firstLineChars="200"/>
      <w:jc w:val="center"/>
    </w:pPr>
    <w:rPr>
      <w:sz w:val="24"/>
      <w:szCs w:val="20"/>
    </w:rPr>
  </w:style>
  <w:style w:type="paragraph" w:styleId="50">
    <w:name w:val="Subtitle"/>
    <w:link w:val="138"/>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autoRedefine/>
    <w:qFormat/>
    <w:uiPriority w:val="0"/>
    <w:pPr>
      <w:tabs>
        <w:tab w:val="left" w:pos="902"/>
      </w:tabs>
      <w:adjustRightInd/>
      <w:spacing w:line="400" w:lineRule="exact"/>
      <w:ind w:left="902" w:hanging="420"/>
    </w:pPr>
    <w:rPr>
      <w:sz w:val="24"/>
      <w:szCs w:val="20"/>
    </w:rPr>
  </w:style>
  <w:style w:type="paragraph" w:styleId="52">
    <w:name w:val="List"/>
    <w:basedOn w:val="1"/>
    <w:autoRedefine/>
    <w:qFormat/>
    <w:uiPriority w:val="0"/>
    <w:pPr>
      <w:ind w:left="200" w:hanging="200" w:hangingChars="200"/>
    </w:pPr>
  </w:style>
  <w:style w:type="paragraph" w:styleId="53">
    <w:name w:val="footnote text"/>
    <w:basedOn w:val="6"/>
    <w:link w:val="313"/>
    <w:autoRedefine/>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autoRedefine/>
    <w:qFormat/>
    <w:uiPriority w:val="0"/>
    <w:pPr>
      <w:ind w:left="2100" w:leftChars="1000"/>
    </w:pPr>
  </w:style>
  <w:style w:type="paragraph" w:styleId="55">
    <w:name w:val="List 5"/>
    <w:basedOn w:val="1"/>
    <w:autoRedefine/>
    <w:qFormat/>
    <w:uiPriority w:val="0"/>
    <w:pPr>
      <w:adjustRightInd/>
      <w:ind w:left="100" w:leftChars="800" w:hanging="200" w:hangingChars="200"/>
    </w:pPr>
  </w:style>
  <w:style w:type="paragraph" w:styleId="56">
    <w:name w:val="Body Text Indent 3"/>
    <w:basedOn w:val="1"/>
    <w:link w:val="378"/>
    <w:autoRedefine/>
    <w:qFormat/>
    <w:uiPriority w:val="0"/>
    <w:pPr>
      <w:spacing w:line="360" w:lineRule="auto"/>
      <w:ind w:firstLine="420"/>
    </w:pPr>
    <w:rPr>
      <w:sz w:val="24"/>
      <w:szCs w:val="20"/>
    </w:rPr>
  </w:style>
  <w:style w:type="paragraph" w:styleId="57">
    <w:name w:val="toc 2"/>
    <w:basedOn w:val="1"/>
    <w:next w:val="1"/>
    <w:autoRedefine/>
    <w:qFormat/>
    <w:uiPriority w:val="0"/>
    <w:pPr>
      <w:ind w:left="420" w:leftChars="200"/>
    </w:pPr>
  </w:style>
  <w:style w:type="paragraph" w:styleId="58">
    <w:name w:val="toc 9"/>
    <w:basedOn w:val="1"/>
    <w:next w:val="1"/>
    <w:autoRedefine/>
    <w:qFormat/>
    <w:uiPriority w:val="0"/>
    <w:pPr>
      <w:ind w:left="3360" w:leftChars="1600"/>
    </w:pPr>
  </w:style>
  <w:style w:type="paragraph" w:styleId="59">
    <w:name w:val="Body Text 2"/>
    <w:basedOn w:val="1"/>
    <w:link w:val="305"/>
    <w:autoRedefine/>
    <w:qFormat/>
    <w:uiPriority w:val="0"/>
    <w:pPr>
      <w:spacing w:after="120" w:line="480" w:lineRule="auto"/>
    </w:pPr>
  </w:style>
  <w:style w:type="paragraph" w:styleId="60">
    <w:name w:val="HTML Preformatted"/>
    <w:basedOn w:val="1"/>
    <w:link w:val="30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2">
    <w:name w:val="Title"/>
    <w:basedOn w:val="1"/>
    <w:next w:val="1"/>
    <w:link w:val="289"/>
    <w:autoRedefine/>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0"/>
    <w:next w:val="20"/>
    <w:link w:val="101"/>
    <w:autoRedefine/>
    <w:qFormat/>
    <w:uiPriority w:val="0"/>
    <w:rPr>
      <w:b/>
      <w:bCs/>
    </w:rPr>
  </w:style>
  <w:style w:type="paragraph" w:styleId="64">
    <w:name w:val="Body Text First Indent"/>
    <w:basedOn w:val="2"/>
    <w:link w:val="324"/>
    <w:autoRedefine/>
    <w:qFormat/>
    <w:uiPriority w:val="0"/>
    <w:pPr>
      <w:ind w:firstLine="420"/>
    </w:pPr>
    <w:rPr>
      <w:rFonts w:hAnsi="Calibri" w:cs="Times New Roman"/>
      <w:snapToGrid/>
      <w:szCs w:val="20"/>
    </w:rPr>
  </w:style>
  <w:style w:type="paragraph" w:styleId="65">
    <w:name w:val="Body Text First Indent 2"/>
    <w:basedOn w:val="24"/>
    <w:link w:val="126"/>
    <w:autoRedefine/>
    <w:qFormat/>
    <w:uiPriority w:val="0"/>
    <w:pPr>
      <w:adjustRightInd/>
      <w:spacing w:after="120" w:line="240" w:lineRule="auto"/>
      <w:ind w:left="420" w:leftChars="200" w:firstLine="210"/>
    </w:pPr>
    <w:rPr>
      <w:sz w:val="21"/>
    </w:rPr>
  </w:style>
  <w:style w:type="table" w:styleId="67">
    <w:name w:val="Table Grid"/>
    <w:basedOn w:val="6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Theme"/>
    <w:basedOn w:val="6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9">
    <w:name w:val="Table Elegant"/>
    <w:basedOn w:val="66"/>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Table Grid 5"/>
    <w:basedOn w:val="66"/>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6"/>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6"/>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autoRedefine/>
    <w:qFormat/>
    <w:uiPriority w:val="22"/>
    <w:rPr>
      <w:b/>
      <w:bCs/>
    </w:rPr>
  </w:style>
  <w:style w:type="character" w:styleId="75">
    <w:name w:val="endnote reference"/>
    <w:autoRedefine/>
    <w:qFormat/>
    <w:uiPriority w:val="0"/>
    <w:rPr>
      <w:vertAlign w:val="superscript"/>
    </w:rPr>
  </w:style>
  <w:style w:type="character" w:styleId="76">
    <w:name w:val="page number"/>
    <w:basedOn w:val="73"/>
    <w:autoRedefine/>
    <w:qFormat/>
    <w:uiPriority w:val="0"/>
    <w:rPr>
      <w:rFonts w:ascii="Arial" w:hAnsi="Arial" w:eastAsia="黑体" w:cs="Arial"/>
      <w:snapToGrid w:val="0"/>
      <w:kern w:val="0"/>
      <w:szCs w:val="21"/>
    </w:rPr>
  </w:style>
  <w:style w:type="character" w:styleId="77">
    <w:name w:val="FollowedHyperlink"/>
    <w:autoRedefine/>
    <w:qFormat/>
    <w:uiPriority w:val="99"/>
    <w:rPr>
      <w:rFonts w:ascii="Arial" w:hAnsi="Arial" w:eastAsia="黑体" w:cs="Arial"/>
      <w:snapToGrid w:val="0"/>
      <w:color w:val="000000"/>
      <w:kern w:val="0"/>
      <w:sz w:val="18"/>
      <w:szCs w:val="18"/>
      <w:u w:val="none"/>
    </w:rPr>
  </w:style>
  <w:style w:type="character" w:styleId="78">
    <w:name w:val="Emphasis"/>
    <w:autoRedefine/>
    <w:qFormat/>
    <w:uiPriority w:val="20"/>
    <w:rPr>
      <w:color w:val="CC0033"/>
    </w:rPr>
  </w:style>
  <w:style w:type="character" w:styleId="79">
    <w:name w:val="line number"/>
    <w:basedOn w:val="73"/>
    <w:autoRedefine/>
    <w:qFormat/>
    <w:uiPriority w:val="0"/>
    <w:rPr>
      <w:rFonts w:ascii="Arial" w:hAnsi="Arial" w:eastAsia="黑体" w:cs="Arial"/>
      <w:snapToGrid w:val="0"/>
      <w:kern w:val="0"/>
      <w:szCs w:val="21"/>
    </w:rPr>
  </w:style>
  <w:style w:type="character" w:styleId="80">
    <w:name w:val="Hyperlink"/>
    <w:autoRedefine/>
    <w:qFormat/>
    <w:uiPriority w:val="99"/>
    <w:rPr>
      <w:rFonts w:ascii="Arial" w:hAnsi="Arial" w:eastAsia="黑体" w:cs="Arial"/>
      <w:snapToGrid w:val="0"/>
      <w:color w:val="000000"/>
      <w:kern w:val="0"/>
      <w:sz w:val="18"/>
      <w:szCs w:val="18"/>
      <w:u w:val="none"/>
    </w:rPr>
  </w:style>
  <w:style w:type="character" w:styleId="81">
    <w:name w:val="HTML Code"/>
    <w:autoRedefine/>
    <w:qFormat/>
    <w:uiPriority w:val="0"/>
    <w:rPr>
      <w:rFonts w:ascii="黑体" w:hAnsi="Courier New" w:eastAsia="黑体" w:cs="楷体_GB2312"/>
      <w:sz w:val="20"/>
      <w:szCs w:val="20"/>
    </w:rPr>
  </w:style>
  <w:style w:type="character" w:styleId="82">
    <w:name w:val="annotation reference"/>
    <w:autoRedefine/>
    <w:qFormat/>
    <w:uiPriority w:val="99"/>
    <w:rPr>
      <w:sz w:val="21"/>
      <w:szCs w:val="21"/>
    </w:rPr>
  </w:style>
  <w:style w:type="character" w:styleId="83">
    <w:name w:val="HTML Sample"/>
    <w:basedOn w:val="73"/>
    <w:autoRedefine/>
    <w:qFormat/>
    <w:uiPriority w:val="0"/>
    <w:rPr>
      <w:rFonts w:ascii="Courier New" w:hAnsi="Courier New"/>
    </w:rPr>
  </w:style>
  <w:style w:type="character" w:customStyle="1" w:styleId="84">
    <w:name w:val="标题 1 字符"/>
    <w:autoRedefine/>
    <w:qFormat/>
    <w:uiPriority w:val="9"/>
    <w:rPr>
      <w:rFonts w:ascii="Arial" w:hAnsi="Arial" w:eastAsia="黑体" w:cs="Arial"/>
      <w:b/>
      <w:bCs/>
      <w:snapToGrid w:val="0"/>
      <w:kern w:val="44"/>
      <w:sz w:val="44"/>
      <w:szCs w:val="44"/>
    </w:rPr>
  </w:style>
  <w:style w:type="character" w:customStyle="1" w:styleId="85">
    <w:name w:val="标题 1 Char"/>
    <w:link w:val="3"/>
    <w:autoRedefine/>
    <w:qFormat/>
    <w:uiPriority w:val="9"/>
    <w:rPr>
      <w:b/>
      <w:bCs/>
      <w:kern w:val="44"/>
      <w:sz w:val="44"/>
      <w:szCs w:val="44"/>
    </w:rPr>
  </w:style>
  <w:style w:type="character" w:customStyle="1" w:styleId="86">
    <w:name w:val="标题 2 Char"/>
    <w:autoRedefine/>
    <w:qFormat/>
    <w:uiPriority w:val="0"/>
    <w:rPr>
      <w:rFonts w:ascii="Arial" w:hAnsi="Arial" w:eastAsia="黑体"/>
      <w:b/>
      <w:kern w:val="2"/>
      <w:sz w:val="32"/>
      <w:lang w:val="en-US" w:eastAsia="zh-CN"/>
    </w:rPr>
  </w:style>
  <w:style w:type="character" w:customStyle="1" w:styleId="87">
    <w:name w:val="表格非标题文字 Char"/>
    <w:link w:val="88"/>
    <w:autoRedefine/>
    <w:qFormat/>
    <w:uiPriority w:val="0"/>
    <w:rPr>
      <w:rFonts w:ascii="Futura Bk" w:hAnsi="Futura Bk"/>
      <w:kern w:val="2"/>
      <w:sz w:val="18"/>
      <w:szCs w:val="21"/>
      <w:lang w:val="en-US" w:eastAsia="zh-CN" w:bidi="ar-SA"/>
    </w:rPr>
  </w:style>
  <w:style w:type="paragraph" w:customStyle="1" w:styleId="88">
    <w:name w:val="表格非标题文字"/>
    <w:link w:val="87"/>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autoRedefine/>
    <w:qFormat/>
    <w:locked/>
    <w:uiPriority w:val="0"/>
    <w:rPr>
      <w:rFonts w:ascii="宋体" w:hAnsi="宋体"/>
      <w:sz w:val="24"/>
    </w:rPr>
  </w:style>
  <w:style w:type="paragraph" w:customStyle="1" w:styleId="90">
    <w:name w:val="*正文"/>
    <w:basedOn w:val="1"/>
    <w:link w:val="89"/>
    <w:autoRedefine/>
    <w:qFormat/>
    <w:uiPriority w:val="0"/>
    <w:pPr>
      <w:snapToGrid w:val="0"/>
      <w:spacing w:line="360" w:lineRule="auto"/>
      <w:ind w:firstLine="482"/>
      <w:jc w:val="left"/>
    </w:pPr>
    <w:rPr>
      <w:rFonts w:ascii="宋体" w:hAnsi="宋体"/>
      <w:kern w:val="0"/>
      <w:sz w:val="24"/>
      <w:szCs w:val="20"/>
    </w:rPr>
  </w:style>
  <w:style w:type="character" w:customStyle="1" w:styleId="91">
    <w:name w:val="Char Char71"/>
    <w:autoRedefine/>
    <w:semiHidden/>
    <w:qFormat/>
    <w:uiPriority w:val="0"/>
    <w:rPr>
      <w:rFonts w:eastAsia="宋体"/>
      <w:kern w:val="2"/>
      <w:sz w:val="21"/>
      <w:szCs w:val="24"/>
      <w:lang w:val="en-US" w:eastAsia="zh-CN" w:bidi="ar-SA"/>
    </w:rPr>
  </w:style>
  <w:style w:type="character" w:customStyle="1" w:styleId="92">
    <w:name w:val="Char Char6"/>
    <w:autoRedefine/>
    <w:qFormat/>
    <w:uiPriority w:val="0"/>
    <w:rPr>
      <w:rFonts w:eastAsia="宋体"/>
      <w:kern w:val="2"/>
      <w:sz w:val="21"/>
      <w:szCs w:val="24"/>
      <w:lang w:val="en-US" w:eastAsia="zh-CN" w:bidi="ar-SA"/>
    </w:rPr>
  </w:style>
  <w:style w:type="character" w:customStyle="1" w:styleId="93">
    <w:name w:val="正文缩进 Char"/>
    <w:autoRedefine/>
    <w:qFormat/>
    <w:uiPriority w:val="0"/>
    <w:rPr>
      <w:rFonts w:eastAsia="宋体"/>
      <w:kern w:val="2"/>
      <w:sz w:val="21"/>
      <w:lang w:val="en-US" w:eastAsia="zh-CN"/>
    </w:rPr>
  </w:style>
  <w:style w:type="character" w:customStyle="1" w:styleId="94">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5">
    <w:name w:val="Char Char28"/>
    <w:autoRedefine/>
    <w:qFormat/>
    <w:uiPriority w:val="6"/>
    <w:rPr>
      <w:rFonts w:ascii="仿宋_GB2312" w:hAnsi="仿宋_GB2312" w:eastAsia="仿宋_GB2312"/>
      <w:kern w:val="1"/>
      <w:sz w:val="28"/>
    </w:rPr>
  </w:style>
  <w:style w:type="character" w:customStyle="1" w:styleId="96">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
    <w:autoRedefine/>
    <w:qFormat/>
    <w:uiPriority w:val="6"/>
    <w:rPr>
      <w:rFonts w:ascii="Times New Roman" w:hAnsi="Times New Roman" w:eastAsia="黑体" w:cs="Times New Roman"/>
      <w:b/>
      <w:kern w:val="0"/>
      <w:sz w:val="24"/>
      <w:szCs w:val="24"/>
    </w:rPr>
  </w:style>
  <w:style w:type="character" w:customStyle="1" w:styleId="98">
    <w:name w:val="U_正文 Char"/>
    <w:link w:val="99"/>
    <w:autoRedefine/>
    <w:qFormat/>
    <w:uiPriority w:val="0"/>
    <w:rPr>
      <w:sz w:val="24"/>
      <w:szCs w:val="24"/>
    </w:rPr>
  </w:style>
  <w:style w:type="paragraph" w:customStyle="1" w:styleId="99">
    <w:name w:val="U_正文"/>
    <w:basedOn w:val="1"/>
    <w:link w:val="98"/>
    <w:autoRedefine/>
    <w:qFormat/>
    <w:uiPriority w:val="0"/>
    <w:pPr>
      <w:adjustRightInd/>
      <w:spacing w:beforeLines="20" w:afterLines="20" w:line="300" w:lineRule="auto"/>
      <w:ind w:firstLine="200" w:firstLineChars="200"/>
    </w:pPr>
    <w:rPr>
      <w:kern w:val="0"/>
      <w:sz w:val="24"/>
    </w:rPr>
  </w:style>
  <w:style w:type="character" w:customStyle="1" w:styleId="100">
    <w:name w:val="HTML 地址 Char1"/>
    <w:autoRedefine/>
    <w:qFormat/>
    <w:uiPriority w:val="0"/>
    <w:rPr>
      <w:rFonts w:ascii="Times New Roman" w:hAnsi="Times New Roman" w:eastAsia="宋体" w:cs="Times New Roman"/>
      <w:i/>
      <w:iCs/>
      <w:szCs w:val="24"/>
    </w:rPr>
  </w:style>
  <w:style w:type="character" w:customStyle="1" w:styleId="101">
    <w:name w:val="批注主题 Char1"/>
    <w:link w:val="63"/>
    <w:autoRedefine/>
    <w:qFormat/>
    <w:uiPriority w:val="0"/>
    <w:rPr>
      <w:b/>
      <w:bCs/>
      <w:kern w:val="2"/>
      <w:sz w:val="21"/>
      <w:szCs w:val="24"/>
    </w:rPr>
  </w:style>
  <w:style w:type="character" w:customStyle="1" w:styleId="102">
    <w:name w:val="Char Char51"/>
    <w:autoRedefine/>
    <w:qFormat/>
    <w:uiPriority w:val="0"/>
    <w:rPr>
      <w:rFonts w:ascii="宋体" w:hAnsi="Courier New" w:eastAsia="宋体"/>
      <w:kern w:val="2"/>
      <w:sz w:val="21"/>
      <w:lang w:val="en-US" w:eastAsia="zh-CN"/>
    </w:rPr>
  </w:style>
  <w:style w:type="character" w:customStyle="1" w:styleId="103">
    <w:name w:val="表正文 Char"/>
    <w:autoRedefine/>
    <w:qFormat/>
    <w:uiPriority w:val="0"/>
    <w:rPr>
      <w:rFonts w:ascii="宋体" w:eastAsia="宋体"/>
      <w:snapToGrid w:val="0"/>
      <w:color w:val="000000"/>
      <w:kern w:val="28"/>
      <w:sz w:val="28"/>
      <w:lang w:val="en-US" w:eastAsia="zh-CN" w:bidi="ar-SA"/>
    </w:rPr>
  </w:style>
  <w:style w:type="character" w:customStyle="1" w:styleId="104">
    <w:name w:val="Char Char34"/>
    <w:autoRedefine/>
    <w:qFormat/>
    <w:uiPriority w:val="6"/>
    <w:rPr>
      <w:b/>
      <w:kern w:val="1"/>
      <w:sz w:val="28"/>
      <w:szCs w:val="28"/>
    </w:rPr>
  </w:style>
  <w:style w:type="character" w:customStyle="1" w:styleId="105">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autoRedefine/>
    <w:qFormat/>
    <w:uiPriority w:val="0"/>
    <w:rPr>
      <w:rFonts w:ascii="宋体" w:hAnsi="宋体" w:eastAsia="宋体"/>
      <w:kern w:val="2"/>
      <w:sz w:val="24"/>
      <w:lang w:bidi="ar-SA"/>
    </w:rPr>
  </w:style>
  <w:style w:type="paragraph" w:customStyle="1" w:styleId="107">
    <w:name w:val="哈哈正文"/>
    <w:basedOn w:val="1"/>
    <w:link w:val="106"/>
    <w:autoRedefine/>
    <w:qFormat/>
    <w:uiPriority w:val="0"/>
    <w:pPr>
      <w:adjustRightInd/>
      <w:spacing w:line="360" w:lineRule="auto"/>
      <w:ind w:firstLine="200" w:firstLineChars="200"/>
    </w:pPr>
    <w:rPr>
      <w:rFonts w:ascii="宋体" w:hAnsi="宋体"/>
      <w:sz w:val="24"/>
      <w:szCs w:val="20"/>
    </w:rPr>
  </w:style>
  <w:style w:type="character" w:customStyle="1" w:styleId="108">
    <w:name w:val="未处理的提及1"/>
    <w:autoRedefine/>
    <w:qFormat/>
    <w:uiPriority w:val="0"/>
    <w:rPr>
      <w:color w:val="808080"/>
      <w:shd w:val="clear" w:color="auto" w:fill="E6E6E6"/>
    </w:rPr>
  </w:style>
  <w:style w:type="character" w:customStyle="1" w:styleId="109">
    <w:name w:val="txt"/>
    <w:autoRedefine/>
    <w:qFormat/>
    <w:uiPriority w:val="0"/>
    <w:rPr>
      <w:rFonts w:ascii="仿宋_GB2312" w:eastAsia="微软雅黑"/>
      <w:b/>
      <w:kern w:val="2"/>
      <w:sz w:val="32"/>
      <w:szCs w:val="32"/>
      <w:lang w:val="en-US" w:eastAsia="zh-CN" w:bidi="ar-SA"/>
    </w:rPr>
  </w:style>
  <w:style w:type="character" w:customStyle="1" w:styleId="110">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1">
    <w:name w:val="Char Char32"/>
    <w:autoRedefine/>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autoRedefine/>
    <w:qFormat/>
    <w:uiPriority w:val="0"/>
    <w:rPr>
      <w:color w:val="0000FF"/>
    </w:rPr>
  </w:style>
  <w:style w:type="character" w:customStyle="1" w:styleId="114">
    <w:name w:val="Footer Char"/>
    <w:autoRedefine/>
    <w:qFormat/>
    <w:locked/>
    <w:uiPriority w:val="0"/>
    <w:rPr>
      <w:rFonts w:eastAsia="宋体"/>
      <w:kern w:val="2"/>
      <w:sz w:val="18"/>
      <w:lang w:val="en-US" w:eastAsia="zh-CN" w:bidi="ar-SA"/>
    </w:rPr>
  </w:style>
  <w:style w:type="character" w:customStyle="1" w:styleId="115">
    <w:name w:val="普通文字 Char Char1"/>
    <w:autoRedefine/>
    <w:qFormat/>
    <w:uiPriority w:val="0"/>
    <w:rPr>
      <w:rFonts w:ascii="宋体" w:hAnsi="Courier New"/>
      <w:kern w:val="2"/>
      <w:sz w:val="21"/>
    </w:rPr>
  </w:style>
  <w:style w:type="character" w:customStyle="1" w:styleId="116">
    <w:name w:val="Char Char101"/>
    <w:autoRedefine/>
    <w:qFormat/>
    <w:uiPriority w:val="6"/>
    <w:rPr>
      <w:rFonts w:ascii="宋体" w:hAnsi="宋体"/>
      <w:kern w:val="2"/>
      <w:sz w:val="21"/>
      <w:szCs w:val="24"/>
      <w:lang w:val="en-US" w:eastAsia="zh-CN"/>
    </w:rPr>
  </w:style>
  <w:style w:type="character" w:customStyle="1" w:styleId="117">
    <w:name w:val="标题 4 Char"/>
    <w:autoRedefine/>
    <w:qFormat/>
    <w:uiPriority w:val="0"/>
    <w:rPr>
      <w:rFonts w:ascii="Arial" w:hAnsi="Arial" w:eastAsia="黑体"/>
      <w:b/>
      <w:kern w:val="2"/>
      <w:sz w:val="28"/>
    </w:rPr>
  </w:style>
  <w:style w:type="character" w:customStyle="1" w:styleId="118">
    <w:name w:val="链接"/>
    <w:autoRedefine/>
    <w:qFormat/>
    <w:uiPriority w:val="0"/>
    <w:rPr>
      <w:color w:val="0000FF"/>
      <w:sz w:val="21"/>
      <w:szCs w:val="21"/>
      <w:u w:val="single"/>
    </w:rPr>
  </w:style>
  <w:style w:type="character" w:customStyle="1" w:styleId="119">
    <w:name w:val="h4 Char"/>
    <w:autoRedefine/>
    <w:qFormat/>
    <w:uiPriority w:val="0"/>
    <w:rPr>
      <w:rFonts w:ascii="Arial" w:hAnsi="Arial" w:eastAsia="黑体"/>
      <w:b/>
      <w:bCs/>
      <w:kern w:val="2"/>
      <w:sz w:val="28"/>
      <w:szCs w:val="28"/>
      <w:lang w:val="zh-CN" w:eastAsia="zh-CN" w:bidi="ar-SA"/>
    </w:rPr>
  </w:style>
  <w:style w:type="character" w:customStyle="1" w:styleId="120">
    <w:name w:val="5正文 Char"/>
    <w:link w:val="121"/>
    <w:autoRedefine/>
    <w:qFormat/>
    <w:uiPriority w:val="0"/>
    <w:rPr>
      <w:rFonts w:ascii="仿宋_GB2312" w:hAnsi="微软雅黑" w:eastAsia="仿宋_GB2312"/>
      <w:sz w:val="28"/>
      <w:szCs w:val="21"/>
    </w:rPr>
  </w:style>
  <w:style w:type="paragraph" w:customStyle="1" w:styleId="121">
    <w:name w:val="5正文"/>
    <w:basedOn w:val="1"/>
    <w:link w:val="120"/>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2">
    <w:name w:val="标题 3 字符"/>
    <w:autoRedefine/>
    <w:qFormat/>
    <w:uiPriority w:val="9"/>
    <w:rPr>
      <w:b/>
      <w:bCs/>
      <w:kern w:val="2"/>
      <w:sz w:val="32"/>
      <w:szCs w:val="32"/>
    </w:rPr>
  </w:style>
  <w:style w:type="character" w:customStyle="1" w:styleId="123">
    <w:name w:val="样式6 Char"/>
    <w:autoRedefine/>
    <w:qFormat/>
    <w:uiPriority w:val="0"/>
    <w:rPr>
      <w:rFonts w:ascii="仿宋_GB2312" w:hAnsi="宋体" w:eastAsia="仿宋_GB2312"/>
      <w:b/>
      <w:bCs/>
      <w:kern w:val="2"/>
      <w:sz w:val="24"/>
      <w:szCs w:val="24"/>
      <w:lang w:val="en-US" w:eastAsia="zh-CN" w:bidi="ar-SA"/>
    </w:rPr>
  </w:style>
  <w:style w:type="character" w:customStyle="1" w:styleId="124">
    <w:name w:val="Char Char14"/>
    <w:autoRedefine/>
    <w:qFormat/>
    <w:uiPriority w:val="6"/>
    <w:rPr>
      <w:rFonts w:ascii="黑体" w:hAnsi="黑体" w:eastAsia="黑体"/>
    </w:rPr>
  </w:style>
  <w:style w:type="character" w:customStyle="1" w:styleId="125">
    <w:name w:val="Heading 2 Hidden Char"/>
    <w:autoRedefine/>
    <w:qFormat/>
    <w:uiPriority w:val="0"/>
    <w:rPr>
      <w:rFonts w:ascii="仿宋_GB2312" w:eastAsia="仿宋_GB2312"/>
      <w:b/>
      <w:bCs/>
      <w:kern w:val="2"/>
      <w:sz w:val="24"/>
      <w:szCs w:val="24"/>
      <w:lang w:val="zh-CN" w:eastAsia="zh-CN" w:bidi="ar-SA"/>
    </w:rPr>
  </w:style>
  <w:style w:type="character" w:customStyle="1" w:styleId="126">
    <w:name w:val="正文首行缩进 2 Char"/>
    <w:link w:val="65"/>
    <w:autoRedefine/>
    <w:qFormat/>
    <w:uiPriority w:val="0"/>
    <w:rPr>
      <w:rFonts w:ascii="宋体" w:hAnsi="宋体"/>
      <w:kern w:val="2"/>
      <w:sz w:val="21"/>
      <w:szCs w:val="24"/>
    </w:rPr>
  </w:style>
  <w:style w:type="character" w:customStyle="1" w:styleId="127">
    <w:name w:val="font11"/>
    <w:basedOn w:val="73"/>
    <w:autoRedefine/>
    <w:qFormat/>
    <w:uiPriority w:val="0"/>
    <w:rPr>
      <w:rFonts w:hint="default" w:ascii="Times New Roman" w:hAnsi="Times New Roman" w:cs="Times New Roman"/>
      <w:color w:val="000000"/>
      <w:sz w:val="22"/>
      <w:szCs w:val="22"/>
      <w:u w:val="none"/>
    </w:rPr>
  </w:style>
  <w:style w:type="character" w:customStyle="1" w:styleId="128">
    <w:name w:val="表正文 Char1"/>
    <w:autoRedefine/>
    <w:qFormat/>
    <w:uiPriority w:val="0"/>
    <w:rPr>
      <w:rFonts w:ascii="宋体" w:eastAsia="宋体"/>
      <w:snapToGrid w:val="0"/>
      <w:color w:val="000000"/>
      <w:kern w:val="28"/>
      <w:sz w:val="28"/>
    </w:rPr>
  </w:style>
  <w:style w:type="character" w:customStyle="1" w:styleId="129">
    <w:name w:val="blue1"/>
    <w:basedOn w:val="73"/>
    <w:autoRedefine/>
    <w:qFormat/>
    <w:uiPriority w:val="0"/>
    <w:rPr>
      <w:rFonts w:ascii="Arial" w:hAnsi="Arial" w:eastAsia="黑体" w:cs="Arial"/>
      <w:snapToGrid w:val="0"/>
      <w:kern w:val="0"/>
      <w:szCs w:val="21"/>
    </w:rPr>
  </w:style>
  <w:style w:type="character" w:customStyle="1" w:styleId="130">
    <w:name w:val="纯文本 Char"/>
    <w:link w:val="36"/>
    <w:autoRedefine/>
    <w:qFormat/>
    <w:uiPriority w:val="0"/>
    <w:rPr>
      <w:rFonts w:ascii="宋体" w:hAnsi="Courier New" w:eastAsia="宋体" w:cs="Arial"/>
      <w:snapToGrid w:val="0"/>
      <w:kern w:val="2"/>
      <w:sz w:val="21"/>
      <w:szCs w:val="21"/>
      <w:lang w:val="en-US" w:eastAsia="zh-CN" w:bidi="ar-SA"/>
    </w:rPr>
  </w:style>
  <w:style w:type="character" w:customStyle="1" w:styleId="131">
    <w:name w:val="标书1 Char"/>
    <w:autoRedefine/>
    <w:qFormat/>
    <w:uiPriority w:val="0"/>
    <w:rPr>
      <w:rFonts w:eastAsia="宋体"/>
      <w:b/>
      <w:bCs/>
      <w:kern w:val="44"/>
      <w:sz w:val="44"/>
      <w:szCs w:val="44"/>
      <w:lang w:val="en-US" w:eastAsia="zh-CN" w:bidi="ar-SA"/>
    </w:rPr>
  </w:style>
  <w:style w:type="character" w:customStyle="1" w:styleId="132">
    <w:name w:val="样式5 Char"/>
    <w:autoRedefine/>
    <w:qFormat/>
    <w:uiPriority w:val="0"/>
    <w:rPr>
      <w:rFonts w:ascii="仿宋_GB2312" w:hAnsi="仿宋" w:eastAsia="仿宋_GB2312"/>
      <w:kern w:val="2"/>
      <w:sz w:val="24"/>
      <w:szCs w:val="24"/>
    </w:rPr>
  </w:style>
  <w:style w:type="character" w:customStyle="1" w:styleId="133">
    <w:name w:val="样式4 Char"/>
    <w:autoRedefine/>
    <w:qFormat/>
    <w:uiPriority w:val="0"/>
    <w:rPr>
      <w:rFonts w:ascii="仿宋_GB2312" w:hAnsi="仿宋" w:eastAsia="仿宋_GB2312"/>
      <w:b/>
      <w:kern w:val="2"/>
      <w:sz w:val="32"/>
      <w:szCs w:val="32"/>
      <w:lang w:bidi="ar-SA"/>
    </w:rPr>
  </w:style>
  <w:style w:type="character" w:customStyle="1" w:styleId="134">
    <w:name w:val="插图说明 Char"/>
    <w:autoRedefine/>
    <w:qFormat/>
    <w:uiPriority w:val="0"/>
    <w:rPr>
      <w:rFonts w:eastAsia="黑体"/>
      <w:sz w:val="24"/>
      <w:lang w:val="en-US" w:eastAsia="zh-CN"/>
    </w:rPr>
  </w:style>
  <w:style w:type="character" w:customStyle="1" w:styleId="135">
    <w:name w:val="正文2 Char Char"/>
    <w:link w:val="136"/>
    <w:autoRedefine/>
    <w:qFormat/>
    <w:uiPriority w:val="0"/>
    <w:rPr>
      <w:rFonts w:eastAsia="宋体"/>
      <w:kern w:val="2"/>
      <w:sz w:val="24"/>
      <w:lang w:val="en-US" w:eastAsia="zh-CN" w:bidi="ar-SA"/>
    </w:rPr>
  </w:style>
  <w:style w:type="paragraph" w:customStyle="1" w:styleId="136">
    <w:name w:val="正文2"/>
    <w:basedOn w:val="1"/>
    <w:link w:val="135"/>
    <w:autoRedefine/>
    <w:qFormat/>
    <w:uiPriority w:val="0"/>
    <w:pPr>
      <w:spacing w:before="156" w:line="360" w:lineRule="auto"/>
      <w:ind w:firstLine="510" w:firstLineChars="200"/>
    </w:pPr>
    <w:rPr>
      <w:sz w:val="24"/>
      <w:szCs w:val="20"/>
    </w:rPr>
  </w:style>
  <w:style w:type="character" w:customStyle="1" w:styleId="137">
    <w:name w:val="Char Char24"/>
    <w:autoRedefine/>
    <w:qFormat/>
    <w:uiPriority w:val="6"/>
    <w:rPr>
      <w:kern w:val="1"/>
      <w:sz w:val="21"/>
    </w:rPr>
  </w:style>
  <w:style w:type="character" w:customStyle="1" w:styleId="138">
    <w:name w:val="副标题 Char"/>
    <w:link w:val="50"/>
    <w:autoRedefine/>
    <w:qFormat/>
    <w:uiPriority w:val="0"/>
    <w:rPr>
      <w:rFonts w:ascii="Arial" w:hAnsi="Arial" w:eastAsia="隶书"/>
      <w:b/>
      <w:bCs/>
      <w:kern w:val="28"/>
      <w:sz w:val="44"/>
      <w:szCs w:val="32"/>
      <w:lang w:val="en-US" w:eastAsia="zh-CN" w:bidi="ar-SA"/>
    </w:rPr>
  </w:style>
  <w:style w:type="character" w:customStyle="1" w:styleId="139">
    <w:name w:val="普通文字 Char1 Char"/>
    <w:autoRedefine/>
    <w:qFormat/>
    <w:uiPriority w:val="0"/>
    <w:rPr>
      <w:rFonts w:ascii="宋体" w:hAnsi="Courier New" w:eastAsia="宋体"/>
      <w:kern w:val="2"/>
      <w:sz w:val="21"/>
      <w:szCs w:val="24"/>
      <w:lang w:val="en-US" w:eastAsia="zh-CN" w:bidi="ar-SA"/>
    </w:rPr>
  </w:style>
  <w:style w:type="character" w:customStyle="1" w:styleId="140">
    <w:name w:val="h3 Char1"/>
    <w:autoRedefine/>
    <w:qFormat/>
    <w:uiPriority w:val="0"/>
    <w:rPr>
      <w:rFonts w:eastAsia="宋体"/>
      <w:b/>
      <w:bCs/>
      <w:kern w:val="2"/>
      <w:sz w:val="32"/>
      <w:szCs w:val="32"/>
      <w:lang w:bidi="ar-SA"/>
    </w:rPr>
  </w:style>
  <w:style w:type="character" w:customStyle="1" w:styleId="141">
    <w:name w:val="标题 Char1"/>
    <w:autoRedefine/>
    <w:qFormat/>
    <w:uiPriority w:val="0"/>
    <w:rPr>
      <w:rFonts w:ascii="Cambria" w:hAnsi="Cambria" w:eastAsia="宋体" w:cs="Times New Roman"/>
      <w:b/>
      <w:bCs/>
      <w:sz w:val="32"/>
      <w:szCs w:val="32"/>
      <w:lang w:bidi="ar-SA"/>
    </w:rPr>
  </w:style>
  <w:style w:type="character" w:customStyle="1" w:styleId="142">
    <w:name w:val="gf正文1 Char"/>
    <w:autoRedefine/>
    <w:qFormat/>
    <w:uiPriority w:val="0"/>
    <w:rPr>
      <w:rFonts w:ascii="宋体" w:hAnsi="宋体" w:eastAsia="宋体" w:cs="宋体"/>
      <w:kern w:val="2"/>
      <w:sz w:val="24"/>
      <w:szCs w:val="24"/>
      <w:lang w:val="en-US" w:eastAsia="zh-CN" w:bidi="ar-SA"/>
    </w:rPr>
  </w:style>
  <w:style w:type="character" w:customStyle="1" w:styleId="143">
    <w:name w:val="正文文本缩进 Char1"/>
    <w:autoRedefine/>
    <w:qFormat/>
    <w:uiPriority w:val="0"/>
    <w:rPr>
      <w:rFonts w:ascii="Calibri" w:hAnsi="Calibri"/>
      <w:sz w:val="28"/>
    </w:rPr>
  </w:style>
  <w:style w:type="character" w:customStyle="1" w:styleId="144">
    <w:name w:val="No Spacing Char"/>
    <w:link w:val="145"/>
    <w:autoRedefine/>
    <w:qFormat/>
    <w:uiPriority w:val="1"/>
    <w:rPr>
      <w:sz w:val="22"/>
      <w:szCs w:val="22"/>
      <w:lang w:val="en-US" w:eastAsia="zh-CN" w:bidi="ar-SA"/>
    </w:rPr>
  </w:style>
  <w:style w:type="paragraph" w:customStyle="1" w:styleId="145">
    <w:name w:val="无间隔1"/>
    <w:link w:val="144"/>
    <w:autoRedefine/>
    <w:qFormat/>
    <w:uiPriority w:val="1"/>
    <w:rPr>
      <w:rFonts w:ascii="Times New Roman" w:hAnsi="Times New Roman" w:eastAsia="宋体" w:cs="Times New Roman"/>
      <w:sz w:val="22"/>
      <w:szCs w:val="22"/>
      <w:lang w:val="en-US" w:eastAsia="zh-CN" w:bidi="ar-SA"/>
    </w:rPr>
  </w:style>
  <w:style w:type="character" w:customStyle="1" w:styleId="146">
    <w:name w:val="样式7 Char"/>
    <w:autoRedefine/>
    <w:qFormat/>
    <w:uiPriority w:val="0"/>
    <w:rPr>
      <w:rFonts w:ascii="仿宋_GB2312" w:hAnsi="仿宋" w:eastAsia="仿宋_GB2312"/>
      <w:b/>
      <w:kern w:val="2"/>
      <w:sz w:val="24"/>
      <w:szCs w:val="24"/>
    </w:rPr>
  </w:style>
  <w:style w:type="character" w:customStyle="1" w:styleId="147">
    <w:name w:val="font12gray1"/>
    <w:autoRedefine/>
    <w:qFormat/>
    <w:uiPriority w:val="0"/>
    <w:rPr>
      <w:rFonts w:ascii="仿宋_GB2312" w:eastAsia="微软雅黑"/>
      <w:b/>
      <w:spacing w:val="300"/>
      <w:kern w:val="2"/>
      <w:sz w:val="18"/>
      <w:szCs w:val="18"/>
      <w:lang w:val="en-US" w:eastAsia="zh-CN" w:bidi="ar-SA"/>
    </w:rPr>
  </w:style>
  <w:style w:type="character" w:customStyle="1" w:styleId="148">
    <w:name w:val="Char Char7"/>
    <w:autoRedefine/>
    <w:semiHidden/>
    <w:qFormat/>
    <w:uiPriority w:val="0"/>
    <w:rPr>
      <w:rFonts w:eastAsia="宋体"/>
      <w:kern w:val="2"/>
      <w:sz w:val="21"/>
      <w:szCs w:val="24"/>
      <w:lang w:val="en-US" w:eastAsia="zh-CN" w:bidi="ar-SA"/>
    </w:rPr>
  </w:style>
  <w:style w:type="character" w:customStyle="1" w:styleId="149">
    <w:name w:val="表名 Char"/>
    <w:autoRedefine/>
    <w:qFormat/>
    <w:uiPriority w:val="0"/>
    <w:rPr>
      <w:rFonts w:eastAsia="宋体"/>
      <w:b/>
      <w:bCs/>
      <w:kern w:val="2"/>
      <w:sz w:val="24"/>
      <w:szCs w:val="24"/>
      <w:lang w:val="en-US" w:eastAsia="zh-CN" w:bidi="ar-SA"/>
    </w:rPr>
  </w:style>
  <w:style w:type="character" w:customStyle="1" w:styleId="150">
    <w:name w:val="Document Map Char"/>
    <w:autoRedefine/>
    <w:qFormat/>
    <w:locked/>
    <w:uiPriority w:val="0"/>
    <w:rPr>
      <w:rFonts w:eastAsia="宋体"/>
      <w:kern w:val="2"/>
      <w:sz w:val="21"/>
      <w:szCs w:val="24"/>
      <w:lang w:val="en-US" w:eastAsia="zh-CN" w:bidi="ar-SA"/>
    </w:rPr>
  </w:style>
  <w:style w:type="character" w:customStyle="1" w:styleId="151">
    <w:name w:val="font41"/>
    <w:basedOn w:val="73"/>
    <w:autoRedefine/>
    <w:qFormat/>
    <w:uiPriority w:val="0"/>
    <w:rPr>
      <w:rFonts w:hint="eastAsia" w:ascii="仿宋_GB2312" w:eastAsia="仿宋_GB2312" w:cs="仿宋_GB2312"/>
      <w:color w:val="000000"/>
      <w:sz w:val="22"/>
      <w:szCs w:val="22"/>
      <w:u w:val="none"/>
    </w:rPr>
  </w:style>
  <w:style w:type="character" w:customStyle="1" w:styleId="152">
    <w:name w:val="标题 6 Char"/>
    <w:link w:val="9"/>
    <w:qFormat/>
    <w:uiPriority w:val="0"/>
    <w:rPr>
      <w:rFonts w:ascii="Arial" w:hAnsi="Arial" w:eastAsia="黑体"/>
      <w:b/>
      <w:bCs/>
      <w:kern w:val="2"/>
      <w:sz w:val="24"/>
      <w:szCs w:val="24"/>
    </w:rPr>
  </w:style>
  <w:style w:type="character" w:customStyle="1" w:styleId="153">
    <w:name w:val="纯文本 Char_0"/>
    <w:link w:val="154"/>
    <w:autoRedefine/>
    <w:qFormat/>
    <w:uiPriority w:val="0"/>
    <w:rPr>
      <w:rFonts w:ascii="宋体" w:hAnsi="Courier New"/>
      <w:kern w:val="2"/>
      <w:sz w:val="21"/>
      <w:szCs w:val="21"/>
      <w:lang w:val="en-US" w:eastAsia="zh-CN"/>
    </w:rPr>
  </w:style>
  <w:style w:type="paragraph" w:customStyle="1" w:styleId="154">
    <w:name w:val="纯文本_0_0"/>
    <w:basedOn w:val="155"/>
    <w:link w:val="153"/>
    <w:autoRedefine/>
    <w:qFormat/>
    <w:uiPriority w:val="0"/>
    <w:rPr>
      <w:rFonts w:ascii="宋体" w:hAnsi="Courier New"/>
      <w:szCs w:val="21"/>
    </w:rPr>
  </w:style>
  <w:style w:type="paragraph" w:customStyle="1" w:styleId="155">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autoRedefine/>
    <w:qFormat/>
    <w:locked/>
    <w:uiPriority w:val="0"/>
    <w:rPr>
      <w:rFonts w:eastAsia="宋体"/>
      <w:kern w:val="2"/>
      <w:sz w:val="18"/>
      <w:szCs w:val="18"/>
      <w:lang w:val="en-US" w:eastAsia="zh-CN" w:bidi="ar-SA"/>
    </w:rPr>
  </w:style>
  <w:style w:type="character" w:customStyle="1" w:styleId="157">
    <w:name w:val="正文 项目2 Char"/>
    <w:basedOn w:val="158"/>
    <w:autoRedefine/>
    <w:qFormat/>
    <w:uiPriority w:val="0"/>
    <w:rPr>
      <w:rFonts w:ascii="仿宋_GB2312" w:hAnsi="仿宋_GB2312" w:eastAsia="仿宋_GB2312"/>
      <w:kern w:val="2"/>
      <w:sz w:val="24"/>
      <w:lang w:bidi="ar-SA"/>
    </w:rPr>
  </w:style>
  <w:style w:type="character" w:customStyle="1" w:styleId="158">
    <w:name w:val="正文 项目 Char"/>
    <w:autoRedefine/>
    <w:qFormat/>
    <w:uiPriority w:val="0"/>
    <w:rPr>
      <w:rFonts w:ascii="仿宋_GB2312" w:hAnsi="仿宋_GB2312" w:eastAsia="仿宋_GB2312"/>
      <w:kern w:val="2"/>
      <w:sz w:val="24"/>
      <w:lang w:bidi="ar-SA"/>
    </w:rPr>
  </w:style>
  <w:style w:type="character" w:customStyle="1" w:styleId="159">
    <w:name w:val="h Char Char1"/>
    <w:autoRedefine/>
    <w:qFormat/>
    <w:uiPriority w:val="0"/>
    <w:rPr>
      <w:rFonts w:eastAsia="宋体"/>
      <w:kern w:val="2"/>
      <w:sz w:val="18"/>
      <w:szCs w:val="18"/>
      <w:lang w:val="en-US" w:eastAsia="zh-CN" w:bidi="ar-SA"/>
    </w:rPr>
  </w:style>
  <w:style w:type="character" w:customStyle="1" w:styleId="160">
    <w:name w:val="Char Char27"/>
    <w:autoRedefine/>
    <w:qFormat/>
    <w:uiPriority w:val="6"/>
    <w:rPr>
      <w:rFonts w:ascii="宋体" w:hAnsi="宋体" w:eastAsia="宋体"/>
      <w:color w:val="000000"/>
      <w:kern w:val="1"/>
      <w:sz w:val="28"/>
      <w:lang w:val="en-US" w:eastAsia="zh-CN" w:bidi="ar-SA"/>
    </w:rPr>
  </w:style>
  <w:style w:type="character" w:customStyle="1" w:styleId="161">
    <w:name w:val="px14"/>
    <w:autoRedefine/>
    <w:qFormat/>
    <w:uiPriority w:val="0"/>
    <w:rPr>
      <w:rFonts w:ascii="仿宋_GB2312" w:eastAsia="微软雅黑" w:cs="Times New Roman"/>
      <w:b/>
      <w:kern w:val="2"/>
      <w:sz w:val="32"/>
      <w:szCs w:val="32"/>
      <w:lang w:val="en-US" w:eastAsia="zh-CN" w:bidi="ar-SA"/>
    </w:rPr>
  </w:style>
  <w:style w:type="character" w:customStyle="1" w:styleId="162">
    <w:name w:val="HTML 预设格式 Char1"/>
    <w:qFormat/>
    <w:uiPriority w:val="0"/>
    <w:rPr>
      <w:rFonts w:ascii="Courier New" w:hAnsi="Courier New" w:eastAsia="宋体" w:cs="Courier New"/>
      <w:sz w:val="20"/>
      <w:szCs w:val="20"/>
    </w:rPr>
  </w:style>
  <w:style w:type="character" w:customStyle="1" w:styleId="163">
    <w:name w:val="普通文字 Char1"/>
    <w:autoRedefine/>
    <w:qFormat/>
    <w:uiPriority w:val="0"/>
    <w:rPr>
      <w:rFonts w:ascii="宋体" w:hAnsi="Courier New" w:eastAsia="宋体"/>
      <w:kern w:val="2"/>
      <w:sz w:val="21"/>
      <w:lang w:val="en-US" w:eastAsia="zh-CN"/>
    </w:rPr>
  </w:style>
  <w:style w:type="character" w:customStyle="1" w:styleId="164">
    <w:name w:val="hei16b1"/>
    <w:autoRedefine/>
    <w:qFormat/>
    <w:uiPriority w:val="0"/>
    <w:rPr>
      <w:rFonts w:hint="default" w:ascii="Arial" w:hAnsi="Arial" w:cs="Arial"/>
      <w:b/>
      <w:bCs/>
      <w:color w:val="000000"/>
      <w:sz w:val="24"/>
      <w:szCs w:val="24"/>
    </w:rPr>
  </w:style>
  <w:style w:type="character" w:customStyle="1" w:styleId="165">
    <w:name w:val="正文（绿盟科技） Char"/>
    <w:link w:val="166"/>
    <w:autoRedefine/>
    <w:qFormat/>
    <w:uiPriority w:val="0"/>
    <w:rPr>
      <w:rFonts w:ascii="Arial" w:hAnsi="Arial"/>
      <w:sz w:val="21"/>
      <w:szCs w:val="21"/>
    </w:rPr>
  </w:style>
  <w:style w:type="paragraph" w:customStyle="1" w:styleId="166">
    <w:name w:val="正文（绿盟科技）"/>
    <w:link w:val="165"/>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autoRedefine/>
    <w:qFormat/>
    <w:uiPriority w:val="6"/>
    <w:rPr>
      <w:rFonts w:ascii="宋体" w:hAnsi="宋体"/>
      <w:i/>
      <w:sz w:val="24"/>
      <w:szCs w:val="24"/>
    </w:rPr>
  </w:style>
  <w:style w:type="character" w:customStyle="1" w:styleId="168">
    <w:name w:val="页脚 Char"/>
    <w:autoRedefine/>
    <w:qFormat/>
    <w:uiPriority w:val="0"/>
    <w:rPr>
      <w:rFonts w:eastAsia="仿宋_GB2312"/>
      <w:kern w:val="2"/>
      <w:sz w:val="18"/>
      <w:lang w:val="en-US" w:eastAsia="zh-CN"/>
    </w:rPr>
  </w:style>
  <w:style w:type="character" w:customStyle="1" w:styleId="169">
    <w:name w:val="批注主题 Char"/>
    <w:qFormat/>
    <w:uiPriority w:val="0"/>
    <w:rPr>
      <w:rFonts w:eastAsia="宋体"/>
      <w:b/>
      <w:bCs/>
      <w:kern w:val="2"/>
      <w:sz w:val="21"/>
      <w:szCs w:val="24"/>
      <w:lang w:val="en-US" w:eastAsia="zh-CN" w:bidi="ar-SA"/>
    </w:rPr>
  </w:style>
  <w:style w:type="character" w:customStyle="1" w:styleId="170">
    <w:name w:val="Comment Text Char"/>
    <w:autoRedefine/>
    <w:qFormat/>
    <w:locked/>
    <w:uiPriority w:val="0"/>
    <w:rPr>
      <w:rFonts w:ascii="宋体" w:hAnsi="宋体" w:eastAsia="宋体"/>
      <w:kern w:val="2"/>
      <w:sz w:val="24"/>
      <w:lang w:val="en-US" w:eastAsia="zh-CN" w:bidi="ar-SA"/>
    </w:rPr>
  </w:style>
  <w:style w:type="character" w:customStyle="1" w:styleId="171">
    <w:name w:val="标题 2 字符"/>
    <w:autoRedefine/>
    <w:qFormat/>
    <w:uiPriority w:val="1"/>
    <w:rPr>
      <w:rFonts w:ascii="仿宋_GB2312" w:hAnsi="Times New Roman" w:eastAsia="仿宋_GB2312" w:cs="Times New Roman"/>
      <w:b/>
      <w:kern w:val="2"/>
      <w:sz w:val="24"/>
      <w:lang w:val="zh-CN"/>
    </w:rPr>
  </w:style>
  <w:style w:type="character" w:customStyle="1" w:styleId="172">
    <w:name w:val="Char Char72"/>
    <w:autoRedefine/>
    <w:qFormat/>
    <w:uiPriority w:val="0"/>
    <w:rPr>
      <w:rFonts w:eastAsia="宋体"/>
      <w:kern w:val="2"/>
      <w:sz w:val="21"/>
      <w:szCs w:val="24"/>
      <w:lang w:val="en-US" w:eastAsia="zh-CN" w:bidi="ar-SA"/>
    </w:rPr>
  </w:style>
  <w:style w:type="character" w:customStyle="1" w:styleId="173">
    <w:name w:val="正文文本缩进 Char2"/>
    <w:autoRedefine/>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4"/>
    <w:link w:val="175"/>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autoRedefine/>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autoRedefine/>
    <w:semiHidden/>
    <w:qFormat/>
    <w:uiPriority w:val="99"/>
    <w:rPr>
      <w:rFonts w:ascii="Times New Roman" w:hAnsi="Times New Roman" w:eastAsia="宋体" w:cs="Times New Roman"/>
      <w:sz w:val="16"/>
      <w:szCs w:val="16"/>
    </w:rPr>
  </w:style>
  <w:style w:type="character" w:customStyle="1" w:styleId="180">
    <w:name w:val="tw4winInternal"/>
    <w:autoRedefine/>
    <w:qFormat/>
    <w:uiPriority w:val="0"/>
    <w:rPr>
      <w:rFonts w:ascii="Courier New" w:hAnsi="Courier New" w:cs="Courier New"/>
      <w:color w:val="FF0000"/>
      <w:lang w:val="en-US" w:eastAsia="zh-CN"/>
    </w:rPr>
  </w:style>
  <w:style w:type="character" w:customStyle="1" w:styleId="181">
    <w:name w:val="Char Char10"/>
    <w:semiHidden/>
    <w:qFormat/>
    <w:uiPriority w:val="0"/>
    <w:rPr>
      <w:rFonts w:ascii="宋体" w:hAnsi="宋体"/>
      <w:kern w:val="2"/>
      <w:sz w:val="21"/>
      <w:szCs w:val="24"/>
      <w:lang w:val="en-US" w:eastAsia="zh-CN"/>
    </w:rPr>
  </w:style>
  <w:style w:type="character" w:customStyle="1" w:styleId="182">
    <w:name w:val="shadow11"/>
    <w:autoRedefine/>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autoRedefine/>
    <w:qFormat/>
    <w:uiPriority w:val="0"/>
    <w:rPr>
      <w:rFonts w:ascii="宋体" w:hAnsi="Courier New" w:eastAsia="宋体"/>
      <w:kern w:val="2"/>
      <w:sz w:val="21"/>
      <w:lang w:val="en-US" w:eastAsia="zh-CN" w:bidi="ar-SA"/>
    </w:rPr>
  </w:style>
  <w:style w:type="character" w:customStyle="1" w:styleId="185">
    <w:name w:val="签名 Char1"/>
    <w:autoRedefine/>
    <w:qFormat/>
    <w:uiPriority w:val="0"/>
    <w:rPr>
      <w:rFonts w:ascii="Times New Roman" w:hAnsi="Times New Roman" w:eastAsia="宋体" w:cs="Times New Roman"/>
      <w:szCs w:val="24"/>
    </w:rPr>
  </w:style>
  <w:style w:type="character" w:customStyle="1" w:styleId="186">
    <w:name w:val="日期 Char"/>
    <w:link w:val="39"/>
    <w:autoRedefine/>
    <w:qFormat/>
    <w:uiPriority w:val="0"/>
    <w:rPr>
      <w:rFonts w:ascii="宋体"/>
      <w:kern w:val="2"/>
      <w:sz w:val="24"/>
      <w:szCs w:val="21"/>
      <w:lang w:val="zh-CN"/>
    </w:rPr>
  </w:style>
  <w:style w:type="character" w:customStyle="1" w:styleId="187">
    <w:name w:val="标题 9 Char"/>
    <w:link w:val="12"/>
    <w:autoRedefine/>
    <w:qFormat/>
    <w:uiPriority w:val="0"/>
    <w:rPr>
      <w:rFonts w:ascii="Arial" w:hAnsi="Arial" w:eastAsia="黑体"/>
      <w:kern w:val="2"/>
      <w:sz w:val="21"/>
      <w:szCs w:val="21"/>
    </w:rPr>
  </w:style>
  <w:style w:type="character" w:customStyle="1" w:styleId="188">
    <w:name w:val="Char Char18"/>
    <w:autoRedefine/>
    <w:qFormat/>
    <w:uiPriority w:val="6"/>
    <w:rPr>
      <w:rFonts w:ascii="宋体" w:hAnsi="宋体"/>
      <w:sz w:val="28"/>
    </w:rPr>
  </w:style>
  <w:style w:type="character" w:customStyle="1" w:styleId="189">
    <w:name w:val="批注文字 Char"/>
    <w:autoRedefine/>
    <w:qFormat/>
    <w:uiPriority w:val="0"/>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autoRedefine/>
    <w:semiHidden/>
    <w:qFormat/>
    <w:uiPriority w:val="99"/>
    <w:rPr>
      <w:rFonts w:ascii="Times New Roman" w:hAnsi="Times New Roman" w:eastAsia="宋体" w:cs="Times New Roman"/>
      <w:szCs w:val="24"/>
    </w:rPr>
  </w:style>
  <w:style w:type="character" w:customStyle="1" w:styleId="193">
    <w:name w:val="批注框文本 Char"/>
    <w:link w:val="42"/>
    <w:autoRedefine/>
    <w:qFormat/>
    <w:uiPriority w:val="0"/>
    <w:rPr>
      <w:kern w:val="2"/>
      <w:sz w:val="18"/>
      <w:szCs w:val="18"/>
    </w:rPr>
  </w:style>
  <w:style w:type="character" w:customStyle="1" w:styleId="194">
    <w:name w:val="Char Char611"/>
    <w:autoRedefine/>
    <w:qFormat/>
    <w:uiPriority w:val="0"/>
    <w:rPr>
      <w:rFonts w:eastAsia="宋体"/>
      <w:kern w:val="2"/>
      <w:sz w:val="21"/>
      <w:szCs w:val="24"/>
      <w:lang w:val="en-US" w:eastAsia="zh-CN" w:bidi="ar-SA"/>
    </w:rPr>
  </w:style>
  <w:style w:type="character" w:customStyle="1" w:styleId="195">
    <w:name w:val="highlight1"/>
    <w:autoRedefine/>
    <w:qFormat/>
    <w:uiPriority w:val="0"/>
    <w:rPr>
      <w:rFonts w:ascii="仿宋_GB2312" w:eastAsia="微软雅黑"/>
      <w:b/>
      <w:kern w:val="2"/>
      <w:sz w:val="23"/>
      <w:szCs w:val="23"/>
      <w:lang w:val="en-US" w:eastAsia="zh-CN" w:bidi="ar-SA"/>
    </w:rPr>
  </w:style>
  <w:style w:type="character" w:customStyle="1" w:styleId="196">
    <w:name w:val="my正文 Char"/>
    <w:link w:val="197"/>
    <w:autoRedefine/>
    <w:qFormat/>
    <w:locked/>
    <w:uiPriority w:val="0"/>
    <w:rPr>
      <w:rFonts w:ascii="Tahoma" w:hAnsi="Tahoma"/>
      <w:sz w:val="24"/>
      <w:szCs w:val="24"/>
    </w:rPr>
  </w:style>
  <w:style w:type="paragraph" w:customStyle="1" w:styleId="197">
    <w:name w:val="my正文"/>
    <w:basedOn w:val="1"/>
    <w:link w:val="196"/>
    <w:autoRedefine/>
    <w:qFormat/>
    <w:uiPriority w:val="0"/>
    <w:pPr>
      <w:adjustRightInd/>
      <w:spacing w:line="360" w:lineRule="auto"/>
      <w:ind w:firstLine="480" w:firstLineChars="200"/>
    </w:pPr>
    <w:rPr>
      <w:rFonts w:ascii="Tahoma" w:hAnsi="Tahoma"/>
      <w:kern w:val="0"/>
      <w:sz w:val="24"/>
    </w:rPr>
  </w:style>
  <w:style w:type="character" w:customStyle="1" w:styleId="198">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autoRedefine/>
    <w:qFormat/>
    <w:uiPriority w:val="0"/>
    <w:rPr>
      <w:rFonts w:eastAsia="仿宋_GB2312"/>
      <w:kern w:val="2"/>
      <w:sz w:val="18"/>
      <w:lang w:val="en-US" w:eastAsia="zh-CN"/>
    </w:rPr>
  </w:style>
  <w:style w:type="character" w:customStyle="1" w:styleId="201">
    <w:name w:val="FA正文 Char Char"/>
    <w:autoRedefine/>
    <w:qFormat/>
    <w:uiPriority w:val="0"/>
    <w:rPr>
      <w:rFonts w:hAnsi="宋体"/>
      <w:kern w:val="2"/>
      <w:sz w:val="24"/>
      <w:lang w:bidi="ar-SA"/>
    </w:rPr>
  </w:style>
  <w:style w:type="character" w:customStyle="1" w:styleId="202">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autoRedefine/>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autoRedefine/>
    <w:qFormat/>
    <w:uiPriority w:val="0"/>
    <w:rPr>
      <w:rFonts w:ascii="仿宋_GB2312" w:eastAsia="微软雅黑"/>
      <w:b/>
      <w:kern w:val="2"/>
      <w:sz w:val="32"/>
      <w:szCs w:val="32"/>
      <w:lang w:val="en-US" w:eastAsia="zh-CN" w:bidi="ar-SA"/>
    </w:rPr>
  </w:style>
  <w:style w:type="character" w:customStyle="1" w:styleId="207">
    <w:name w:val="文档结构图 Char1"/>
    <w:link w:val="19"/>
    <w:autoRedefine/>
    <w:qFormat/>
    <w:uiPriority w:val="0"/>
    <w:rPr>
      <w:kern w:val="2"/>
      <w:sz w:val="21"/>
      <w:szCs w:val="24"/>
      <w:shd w:val="clear" w:color="auto" w:fill="000080"/>
    </w:rPr>
  </w:style>
  <w:style w:type="character" w:customStyle="1" w:styleId="208">
    <w:name w:val="H6 Char"/>
    <w:autoRedefine/>
    <w:qFormat/>
    <w:uiPriority w:val="0"/>
    <w:rPr>
      <w:rFonts w:ascii="Arial" w:hAnsi="Arial" w:eastAsia="黑体"/>
      <w:b/>
      <w:bCs/>
      <w:kern w:val="2"/>
      <w:sz w:val="24"/>
      <w:szCs w:val="24"/>
    </w:rPr>
  </w:style>
  <w:style w:type="character" w:customStyle="1" w:styleId="209">
    <w:name w:val="Char Char91"/>
    <w:autoRedefine/>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basedOn w:val="73"/>
    <w:autoRedefine/>
    <w:qFormat/>
    <w:uiPriority w:val="0"/>
    <w:rPr>
      <w:rFonts w:hint="eastAsia" w:ascii="仿宋" w:hAnsi="仿宋" w:eastAsia="仿宋" w:cs="仿宋"/>
      <w:color w:val="000000"/>
      <w:sz w:val="20"/>
      <w:szCs w:val="20"/>
      <w:u w:val="none"/>
    </w:rPr>
  </w:style>
  <w:style w:type="character" w:customStyle="1" w:styleId="21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autoRedefine/>
    <w:qFormat/>
    <w:uiPriority w:val="0"/>
    <w:rPr>
      <w:rFonts w:eastAsia="宋体"/>
      <w:b/>
      <w:bCs/>
      <w:kern w:val="2"/>
      <w:sz w:val="21"/>
      <w:szCs w:val="24"/>
      <w:lang w:val="en-US" w:eastAsia="zh-CN" w:bidi="ar-SA"/>
    </w:rPr>
  </w:style>
  <w:style w:type="character" w:customStyle="1" w:styleId="214">
    <w:name w:val="maywed421"/>
    <w:autoRedefine/>
    <w:qFormat/>
    <w:uiPriority w:val="0"/>
    <w:rPr>
      <w:color w:val="366FB6"/>
      <w:u w:val="none"/>
    </w:rPr>
  </w:style>
  <w:style w:type="character" w:customStyle="1" w:styleId="215">
    <w:name w:val="正文文本缩进 Char"/>
    <w:autoRedefine/>
    <w:qFormat/>
    <w:uiPriority w:val="0"/>
    <w:rPr>
      <w:rFonts w:ascii="宋体" w:hAnsi="宋体"/>
      <w:kern w:val="2"/>
      <w:sz w:val="24"/>
      <w:szCs w:val="24"/>
    </w:rPr>
  </w:style>
  <w:style w:type="character" w:customStyle="1" w:styleId="216">
    <w:name w:val="Char Char102"/>
    <w:autoRedefine/>
    <w:semiHidden/>
    <w:qFormat/>
    <w:uiPriority w:val="0"/>
    <w:rPr>
      <w:rFonts w:ascii="宋体" w:hAnsi="宋体"/>
      <w:kern w:val="2"/>
      <w:sz w:val="21"/>
      <w:szCs w:val="24"/>
      <w:lang w:val="en-US" w:eastAsia="zh-CN"/>
    </w:rPr>
  </w:style>
  <w:style w:type="character" w:customStyle="1" w:styleId="217">
    <w:name w:val="页眉 Char1"/>
    <w:autoRedefine/>
    <w:qFormat/>
    <w:uiPriority w:val="0"/>
    <w:rPr>
      <w:rFonts w:eastAsia="宋体"/>
      <w:kern w:val="2"/>
      <w:sz w:val="18"/>
      <w:szCs w:val="18"/>
      <w:lang w:val="en-US" w:eastAsia="zh-CN" w:bidi="ar-SA"/>
    </w:rPr>
  </w:style>
  <w:style w:type="character" w:customStyle="1" w:styleId="218">
    <w:name w:val="md"/>
    <w:basedOn w:val="73"/>
    <w:autoRedefine/>
    <w:qFormat/>
    <w:uiPriority w:val="0"/>
    <w:rPr>
      <w:rFonts w:ascii="Arial" w:hAnsi="Arial" w:eastAsia="黑体" w:cs="Arial"/>
      <w:snapToGrid w:val="0"/>
      <w:kern w:val="0"/>
      <w:szCs w:val="21"/>
    </w:rPr>
  </w:style>
  <w:style w:type="character" w:customStyle="1" w:styleId="219">
    <w:name w:val="big1"/>
    <w:autoRedefine/>
    <w:qFormat/>
    <w:uiPriority w:val="0"/>
    <w:rPr>
      <w:rFonts w:hint="eastAsia" w:ascii="宋体" w:hAnsi="宋体" w:eastAsia="宋体"/>
      <w:color w:val="333333"/>
      <w:sz w:val="22"/>
      <w:szCs w:val="22"/>
    </w:rPr>
  </w:style>
  <w:style w:type="character" w:customStyle="1" w:styleId="220">
    <w:name w:val="Char Char311"/>
    <w:autoRedefine/>
    <w:qFormat/>
    <w:uiPriority w:val="0"/>
    <w:rPr>
      <w:rFonts w:eastAsia="宋体"/>
      <w:kern w:val="2"/>
      <w:sz w:val="21"/>
      <w:szCs w:val="24"/>
      <w:lang w:val="en-US" w:eastAsia="zh-CN" w:bidi="ar-SA"/>
    </w:rPr>
  </w:style>
  <w:style w:type="character" w:customStyle="1" w:styleId="221">
    <w:name w:val="Char Char81"/>
    <w:autoRedefine/>
    <w:qFormat/>
    <w:uiPriority w:val="6"/>
    <w:rPr>
      <w:rFonts w:eastAsia="宋体"/>
      <w:b/>
      <w:sz w:val="24"/>
      <w:lang w:val="en-GB" w:eastAsia="zh-CN"/>
    </w:rPr>
  </w:style>
  <w:style w:type="character" w:customStyle="1" w:styleId="222">
    <w:name w:val="样式3 Char"/>
    <w:basedOn w:val="174"/>
    <w:autoRedefine/>
    <w:qFormat/>
    <w:uiPriority w:val="0"/>
    <w:rPr>
      <w:rFonts w:ascii="仿宋_GB2312" w:hAnsi="仿宋" w:eastAsia="仿宋_GB2312" w:cs="仿宋_GB2312"/>
      <w:sz w:val="32"/>
      <w:szCs w:val="30"/>
      <w:lang w:val="zh-CN"/>
    </w:rPr>
  </w:style>
  <w:style w:type="character" w:customStyle="1" w:styleId="223">
    <w:name w:val="HTML 地址 Char"/>
    <w:link w:val="34"/>
    <w:autoRedefine/>
    <w:qFormat/>
    <w:uiPriority w:val="0"/>
    <w:rPr>
      <w:rFonts w:ascii="宋体" w:hAnsi="宋体"/>
      <w:i/>
      <w:iCs/>
      <w:sz w:val="24"/>
      <w:szCs w:val="24"/>
    </w:rPr>
  </w:style>
  <w:style w:type="character" w:customStyle="1" w:styleId="224">
    <w:name w:val="正文首行缩进 2 Char1"/>
    <w:autoRedefine/>
    <w:qFormat/>
    <w:uiPriority w:val="0"/>
    <w:rPr>
      <w:rFonts w:ascii="Times New Roman" w:hAnsi="Times New Roman" w:eastAsia="宋体" w:cs="Times New Roman"/>
      <w:kern w:val="2"/>
      <w:sz w:val="24"/>
      <w:szCs w:val="24"/>
    </w:rPr>
  </w:style>
  <w:style w:type="character" w:customStyle="1" w:styleId="225">
    <w:name w:val="副标题 Char2"/>
    <w:autoRedefine/>
    <w:qFormat/>
    <w:uiPriority w:val="0"/>
    <w:rPr>
      <w:rFonts w:ascii="Cambria" w:hAnsi="Cambria" w:eastAsia="宋体" w:cs="Times New Roman"/>
      <w:b/>
      <w:bCs/>
      <w:snapToGrid w:val="0"/>
      <w:kern w:val="28"/>
      <w:sz w:val="32"/>
      <w:szCs w:val="32"/>
    </w:rPr>
  </w:style>
  <w:style w:type="character" w:customStyle="1" w:styleId="226">
    <w:name w:val="标题4-dyf Char"/>
    <w:link w:val="227"/>
    <w:autoRedefine/>
    <w:qFormat/>
    <w:uiPriority w:val="0"/>
    <w:rPr>
      <w:rFonts w:ascii="Cambria" w:hAnsi="Cambria"/>
      <w:b/>
      <w:bCs/>
      <w:color w:val="000000"/>
      <w:kern w:val="2"/>
      <w:sz w:val="21"/>
      <w:szCs w:val="21"/>
    </w:rPr>
  </w:style>
  <w:style w:type="paragraph" w:customStyle="1" w:styleId="227">
    <w:name w:val="标题4-dyf"/>
    <w:basedOn w:val="7"/>
    <w:link w:val="226"/>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autoRedefine/>
    <w:qFormat/>
    <w:uiPriority w:val="0"/>
    <w:rPr>
      <w:rFonts w:ascii="宋体" w:hAnsi="宋体" w:eastAsia="宋体"/>
      <w:color w:val="333333"/>
      <w:sz w:val="21"/>
      <w:szCs w:val="21"/>
      <w:u w:val="none"/>
    </w:rPr>
  </w:style>
  <w:style w:type="character" w:customStyle="1" w:styleId="229">
    <w:name w:val="冯 Char"/>
    <w:link w:val="230"/>
    <w:autoRedefine/>
    <w:qFormat/>
    <w:uiPriority w:val="0"/>
    <w:rPr>
      <w:rFonts w:ascii="宋体" w:hAnsi="宋体"/>
      <w:color w:val="000000"/>
      <w:sz w:val="24"/>
      <w:szCs w:val="24"/>
    </w:rPr>
  </w:style>
  <w:style w:type="paragraph" w:customStyle="1" w:styleId="230">
    <w:name w:val="冯"/>
    <w:basedOn w:val="1"/>
    <w:link w:val="229"/>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
    <w:autoRedefine/>
    <w:qFormat/>
    <w:locked/>
    <w:uiPriority w:val="0"/>
    <w:rPr>
      <w:rFonts w:eastAsia="宋体"/>
      <w:kern w:val="2"/>
      <w:sz w:val="18"/>
      <w:szCs w:val="18"/>
      <w:lang w:val="en-US" w:eastAsia="zh-CN" w:bidi="ar-SA"/>
    </w:rPr>
  </w:style>
  <w:style w:type="character" w:customStyle="1" w:styleId="232">
    <w:name w:val="Char Char12"/>
    <w:autoRedefine/>
    <w:qFormat/>
    <w:uiPriority w:val="0"/>
    <w:rPr>
      <w:rFonts w:ascii="仿宋_GB2312" w:eastAsia="仿宋_GB2312"/>
      <w:b/>
      <w:bCs/>
      <w:kern w:val="2"/>
      <w:sz w:val="24"/>
      <w:szCs w:val="24"/>
      <w:lang w:val="zh-CN" w:eastAsia="zh-CN" w:bidi="ar-SA"/>
    </w:rPr>
  </w:style>
  <w:style w:type="character" w:customStyle="1" w:styleId="233">
    <w:name w:val="题注 Char"/>
    <w:link w:val="17"/>
    <w:autoRedefine/>
    <w:qFormat/>
    <w:uiPriority w:val="0"/>
    <w:rPr>
      <w:b/>
      <w:kern w:val="2"/>
      <w:sz w:val="28"/>
    </w:rPr>
  </w:style>
  <w:style w:type="character" w:customStyle="1" w:styleId="234">
    <w:name w:val="普通文字 Char3"/>
    <w:autoRedefine/>
    <w:qFormat/>
    <w:uiPriority w:val="0"/>
    <w:rPr>
      <w:rFonts w:ascii="宋体" w:hAnsi="Courier New" w:eastAsia="宋体"/>
      <w:kern w:val="2"/>
      <w:sz w:val="21"/>
      <w:lang w:val="en-US" w:eastAsia="zh-CN" w:bidi="ar-SA"/>
    </w:rPr>
  </w:style>
  <w:style w:type="character" w:customStyle="1" w:styleId="235">
    <w:name w:val="公文正文 Char"/>
    <w:autoRedefine/>
    <w:qFormat/>
    <w:uiPriority w:val="0"/>
    <w:rPr>
      <w:rFonts w:ascii="仿宋_GB2312" w:eastAsia="仿宋_GB2312"/>
      <w:kern w:val="2"/>
      <w:sz w:val="24"/>
      <w:szCs w:val="24"/>
      <w:lang w:val="en-US" w:eastAsia="zh-CN" w:bidi="ar-SA"/>
    </w:rPr>
  </w:style>
  <w:style w:type="character" w:customStyle="1" w:styleId="236">
    <w:name w:val="正文首行缩进 Char Char Char Char Char"/>
    <w:autoRedefine/>
    <w:qFormat/>
    <w:uiPriority w:val="0"/>
    <w:rPr>
      <w:rFonts w:ascii="宋体"/>
      <w:kern w:val="2"/>
      <w:sz w:val="24"/>
      <w:lang w:val="zh-CN"/>
    </w:rPr>
  </w:style>
  <w:style w:type="character" w:customStyle="1" w:styleId="237">
    <w:name w:val="PI Char"/>
    <w:autoRedefine/>
    <w:qFormat/>
    <w:uiPriority w:val="0"/>
    <w:rPr>
      <w:rFonts w:ascii="宋体" w:hAnsi="宋体" w:eastAsia="宋体"/>
      <w:kern w:val="2"/>
      <w:sz w:val="24"/>
      <w:szCs w:val="24"/>
      <w:lang w:val="en-US" w:eastAsia="zh-CN" w:bidi="ar-SA"/>
    </w:rPr>
  </w:style>
  <w:style w:type="character" w:customStyle="1" w:styleId="238">
    <w:name w:val="Default Char"/>
    <w:link w:val="239"/>
    <w:autoRedefine/>
    <w:qFormat/>
    <w:uiPriority w:val="0"/>
    <w:rPr>
      <w:rFonts w:ascii="仿宋_GB2312" w:eastAsia="仿宋_GB2312" w:cs="仿宋_GB2312"/>
      <w:color w:val="000000"/>
      <w:sz w:val="24"/>
      <w:szCs w:val="24"/>
      <w:lang w:val="en-US" w:eastAsia="zh-CN" w:bidi="ar-SA"/>
    </w:rPr>
  </w:style>
  <w:style w:type="paragraph" w:customStyle="1" w:styleId="239">
    <w:name w:val="Default"/>
    <w:link w:val="238"/>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0">
    <w:name w:val="style91"/>
    <w:autoRedefine/>
    <w:qFormat/>
    <w:uiPriority w:val="0"/>
    <w:rPr>
      <w:color w:val="333333"/>
    </w:rPr>
  </w:style>
  <w:style w:type="character" w:customStyle="1" w:styleId="241">
    <w:name w:val="列出段落 Char2"/>
    <w:autoRedefine/>
    <w:qFormat/>
    <w:uiPriority w:val="34"/>
    <w:rPr>
      <w:rFonts w:ascii="Calibri" w:hAnsi="Calibri"/>
      <w:kern w:val="2"/>
      <w:sz w:val="28"/>
    </w:rPr>
  </w:style>
  <w:style w:type="character" w:customStyle="1" w:styleId="242">
    <w:name w:val="mdeck"/>
    <w:autoRedefine/>
    <w:qFormat/>
    <w:uiPriority w:val="0"/>
    <w:rPr>
      <w:rFonts w:ascii="仿宋_GB2312" w:eastAsia="微软雅黑"/>
      <w:b/>
      <w:kern w:val="2"/>
      <w:sz w:val="32"/>
      <w:szCs w:val="32"/>
      <w:lang w:val="en-US" w:eastAsia="zh-CN" w:bidi="ar-SA"/>
    </w:rPr>
  </w:style>
  <w:style w:type="character" w:customStyle="1" w:styleId="243">
    <w:name w:val="unnamed11"/>
    <w:autoRedefine/>
    <w:qFormat/>
    <w:uiPriority w:val="0"/>
    <w:rPr>
      <w:sz w:val="20"/>
      <w:szCs w:val="20"/>
    </w:rPr>
  </w:style>
  <w:style w:type="character" w:customStyle="1" w:styleId="244">
    <w:name w:val="正文文本 Char2"/>
    <w:autoRedefine/>
    <w:semiHidden/>
    <w:qFormat/>
    <w:uiPriority w:val="99"/>
    <w:rPr>
      <w:rFonts w:ascii="Times New Roman" w:hAnsi="Times New Roman" w:eastAsia="宋体" w:cs="Times New Roman"/>
      <w:snapToGrid w:val="0"/>
      <w:kern w:val="0"/>
      <w:szCs w:val="24"/>
    </w:rPr>
  </w:style>
  <w:style w:type="character" w:customStyle="1" w:styleId="245">
    <w:name w:val="标书正文格式 Char"/>
    <w:autoRedefine/>
    <w:qFormat/>
    <w:uiPriority w:val="0"/>
    <w:rPr>
      <w:rFonts w:eastAsia="楷体_GB2312"/>
      <w:kern w:val="2"/>
      <w:sz w:val="24"/>
      <w:szCs w:val="24"/>
      <w:lang w:bidi="ar-SA"/>
    </w:rPr>
  </w:style>
  <w:style w:type="character" w:customStyle="1" w:styleId="246">
    <w:name w:val="Char Char11"/>
    <w:autoRedefine/>
    <w:qFormat/>
    <w:locked/>
    <w:uiPriority w:val="0"/>
    <w:rPr>
      <w:rFonts w:ascii="宋体" w:hAnsi="宋体" w:eastAsia="宋体"/>
      <w:b/>
      <w:kern w:val="2"/>
      <w:sz w:val="24"/>
      <w:szCs w:val="24"/>
      <w:lang w:val="en-US" w:eastAsia="zh-CN" w:bidi="ar-SA"/>
    </w:rPr>
  </w:style>
  <w:style w:type="character" w:customStyle="1" w:styleId="247">
    <w:name w:val="ca-131"/>
    <w:autoRedefine/>
    <w:qFormat/>
    <w:uiPriority w:val="0"/>
    <w:rPr>
      <w:rFonts w:hint="eastAsia" w:ascii="仿宋_GB2312" w:eastAsia="仿宋_GB2312"/>
      <w:b/>
      <w:bCs/>
      <w:color w:val="000000"/>
      <w:spacing w:val="-20"/>
      <w:sz w:val="24"/>
      <w:szCs w:val="24"/>
    </w:rPr>
  </w:style>
  <w:style w:type="character" w:customStyle="1" w:styleId="248">
    <w:name w:val="tw4winMark"/>
    <w:autoRedefine/>
    <w:qFormat/>
    <w:uiPriority w:val="0"/>
    <w:rPr>
      <w:rFonts w:ascii="Courier New" w:hAnsi="Courier New" w:cs="Courier New"/>
      <w:vanish/>
      <w:color w:val="800080"/>
      <w:sz w:val="24"/>
      <w:szCs w:val="24"/>
      <w:vertAlign w:val="subscript"/>
    </w:rPr>
  </w:style>
  <w:style w:type="character" w:customStyle="1" w:styleId="249">
    <w:name w:val="正文样式 Char"/>
    <w:link w:val="250"/>
    <w:autoRedefine/>
    <w:qFormat/>
    <w:uiPriority w:val="0"/>
    <w:rPr>
      <w:rFonts w:ascii="Calibri" w:hAnsi="Calibri"/>
      <w:sz w:val="24"/>
      <w:szCs w:val="24"/>
    </w:rPr>
  </w:style>
  <w:style w:type="paragraph" w:customStyle="1" w:styleId="250">
    <w:name w:val="正文样式"/>
    <w:basedOn w:val="1"/>
    <w:link w:val="249"/>
    <w:autoRedefine/>
    <w:qFormat/>
    <w:uiPriority w:val="0"/>
    <w:pPr>
      <w:adjustRightInd/>
      <w:spacing w:line="360" w:lineRule="auto"/>
      <w:ind w:firstLine="480" w:firstLineChars="200"/>
    </w:pPr>
    <w:rPr>
      <w:kern w:val="0"/>
      <w:sz w:val="24"/>
    </w:rPr>
  </w:style>
  <w:style w:type="character" w:customStyle="1" w:styleId="251">
    <w:name w:val="表正文 Char3"/>
    <w:autoRedefine/>
    <w:qFormat/>
    <w:uiPriority w:val="0"/>
    <w:rPr>
      <w:rFonts w:eastAsia="宋体"/>
    </w:rPr>
  </w:style>
  <w:style w:type="character" w:customStyle="1" w:styleId="252">
    <w:name w:val="H5 Char"/>
    <w:autoRedefine/>
    <w:qFormat/>
    <w:uiPriority w:val="0"/>
    <w:rPr>
      <w:b/>
      <w:bCs/>
      <w:kern w:val="2"/>
      <w:sz w:val="28"/>
      <w:szCs w:val="28"/>
    </w:rPr>
  </w:style>
  <w:style w:type="character" w:customStyle="1" w:styleId="253">
    <w:name w:val="Char Char3"/>
    <w:autoRedefine/>
    <w:qFormat/>
    <w:uiPriority w:val="0"/>
    <w:rPr>
      <w:rFonts w:eastAsia="宋体"/>
      <w:kern w:val="2"/>
      <w:sz w:val="21"/>
      <w:szCs w:val="24"/>
      <w:lang w:val="en-US" w:eastAsia="zh-CN" w:bidi="ar-SA"/>
    </w:rPr>
  </w:style>
  <w:style w:type="character" w:customStyle="1" w:styleId="254">
    <w:name w:val="正文 编号 Char"/>
    <w:autoRedefine/>
    <w:qFormat/>
    <w:uiPriority w:val="0"/>
    <w:rPr>
      <w:rFonts w:ascii="仿宋_GB2312" w:hAnsi="仿宋_GB2312" w:eastAsia="仿宋_GB2312"/>
      <w:kern w:val="2"/>
      <w:sz w:val="24"/>
      <w:lang w:bidi="ar-SA"/>
    </w:rPr>
  </w:style>
  <w:style w:type="character" w:customStyle="1" w:styleId="255">
    <w:name w:val="question-title2"/>
    <w:autoRedefine/>
    <w:qFormat/>
    <w:uiPriority w:val="6"/>
    <w:rPr>
      <w:rFonts w:ascii="Arial" w:hAnsi="Arial" w:eastAsia="黑体" w:cs="Arial"/>
      <w:snapToGrid w:val="0"/>
      <w:kern w:val="0"/>
      <w:szCs w:val="21"/>
    </w:rPr>
  </w:style>
  <w:style w:type="character" w:customStyle="1" w:styleId="256">
    <w:name w:val="gf正文1 Char Char"/>
    <w:link w:val="257"/>
    <w:autoRedefine/>
    <w:qFormat/>
    <w:uiPriority w:val="0"/>
    <w:rPr>
      <w:rFonts w:ascii="宋体" w:hAnsi="宋体" w:cs="宋体"/>
      <w:kern w:val="2"/>
      <w:sz w:val="24"/>
      <w:szCs w:val="24"/>
    </w:rPr>
  </w:style>
  <w:style w:type="paragraph" w:customStyle="1" w:styleId="257">
    <w:name w:val="gf正文1"/>
    <w:basedOn w:val="1"/>
    <w:link w:val="256"/>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8">
    <w:name w:val="Char Char15"/>
    <w:autoRedefine/>
    <w:qFormat/>
    <w:uiPriority w:val="6"/>
    <w:rPr>
      <w:rFonts w:ascii="宋体" w:hAnsi="宋体"/>
      <w:kern w:val="1"/>
      <w:sz w:val="21"/>
    </w:rPr>
  </w:style>
  <w:style w:type="character" w:customStyle="1" w:styleId="259">
    <w:name w:val="正文缩进 Char3"/>
    <w:autoRedefine/>
    <w:qFormat/>
    <w:uiPriority w:val="0"/>
    <w:rPr>
      <w:rFonts w:ascii="宋体" w:eastAsia="宋体"/>
      <w:snapToGrid w:val="0"/>
      <w:color w:val="000000"/>
      <w:kern w:val="28"/>
      <w:sz w:val="28"/>
      <w:lang w:val="en-US" w:eastAsia="zh-CN" w:bidi="ar-SA"/>
    </w:rPr>
  </w:style>
  <w:style w:type="character" w:customStyle="1" w:styleId="260">
    <w:name w:val="列出段落 Char1"/>
    <w:link w:val="261"/>
    <w:autoRedefine/>
    <w:qFormat/>
    <w:uiPriority w:val="0"/>
    <w:rPr>
      <w:rFonts w:ascii="Calibri" w:hAnsi="Calibri"/>
      <w:sz w:val="24"/>
      <w:lang w:eastAsia="en-US"/>
    </w:rPr>
  </w:style>
  <w:style w:type="paragraph" w:customStyle="1" w:styleId="261">
    <w:name w:val="列表1"/>
    <w:basedOn w:val="1"/>
    <w:next w:val="262"/>
    <w:link w:val="260"/>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62">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3">
    <w:name w:val="Char Char8"/>
    <w:autoRedefine/>
    <w:qFormat/>
    <w:uiPriority w:val="0"/>
    <w:rPr>
      <w:rFonts w:eastAsia="宋体"/>
      <w:b/>
      <w:sz w:val="24"/>
      <w:lang w:val="en-GB" w:eastAsia="zh-CN"/>
    </w:rPr>
  </w:style>
  <w:style w:type="character" w:customStyle="1" w:styleId="264">
    <w:name w:val="Normal Indent Char Char"/>
    <w:autoRedefine/>
    <w:qFormat/>
    <w:uiPriority w:val="0"/>
    <w:rPr>
      <w:rFonts w:eastAsia="宋体"/>
      <w:kern w:val="2"/>
      <w:sz w:val="21"/>
      <w:lang w:val="en-US" w:eastAsia="zh-CN" w:bidi="ar-SA"/>
    </w:rPr>
  </w:style>
  <w:style w:type="character" w:customStyle="1" w:styleId="265">
    <w:name w:val="列表段落 字符"/>
    <w:autoRedefine/>
    <w:qFormat/>
    <w:uiPriority w:val="99"/>
  </w:style>
  <w:style w:type="character" w:customStyle="1" w:styleId="266">
    <w:name w:val="Ò³Ã¼ Char Char1"/>
    <w:autoRedefine/>
    <w:qFormat/>
    <w:uiPriority w:val="0"/>
    <w:rPr>
      <w:rFonts w:eastAsia="宋体"/>
      <w:kern w:val="2"/>
      <w:sz w:val="18"/>
      <w:szCs w:val="18"/>
      <w:lang w:val="en-US" w:eastAsia="zh-CN" w:bidi="ar-SA"/>
    </w:rPr>
  </w:style>
  <w:style w:type="character" w:customStyle="1" w:styleId="267">
    <w:name w:val="方案正文 Char"/>
    <w:autoRedefine/>
    <w:qFormat/>
    <w:uiPriority w:val="0"/>
    <w:rPr>
      <w:rFonts w:ascii="仿宋_GB2312" w:eastAsia="仿宋_GB2312"/>
      <w:b/>
      <w:color w:val="000000"/>
      <w:kern w:val="2"/>
      <w:sz w:val="24"/>
      <w:lang w:val="en-US" w:eastAsia="zh-CN" w:bidi="ar-SA"/>
    </w:rPr>
  </w:style>
  <w:style w:type="character" w:customStyle="1" w:styleId="268">
    <w:name w:val="Char Char30"/>
    <w:autoRedefine/>
    <w:qFormat/>
    <w:uiPriority w:val="6"/>
    <w:rPr>
      <w:rFonts w:ascii="Arial" w:hAnsi="Arial" w:eastAsia="黑体"/>
      <w:kern w:val="1"/>
      <w:sz w:val="21"/>
      <w:szCs w:val="21"/>
    </w:rPr>
  </w:style>
  <w:style w:type="character" w:customStyle="1" w:styleId="269">
    <w:name w:val="正文文本缩进 Char3"/>
    <w:link w:val="24"/>
    <w:autoRedefine/>
    <w:qFormat/>
    <w:uiPriority w:val="0"/>
    <w:rPr>
      <w:rFonts w:ascii="宋体" w:hAnsi="宋体"/>
      <w:kern w:val="2"/>
      <w:sz w:val="24"/>
      <w:szCs w:val="24"/>
    </w:rPr>
  </w:style>
  <w:style w:type="character" w:customStyle="1" w:styleId="270">
    <w:name w:val="font01"/>
    <w:autoRedefine/>
    <w:qFormat/>
    <w:uiPriority w:val="0"/>
    <w:rPr>
      <w:rFonts w:hint="eastAsia" w:ascii="微软雅黑" w:hAnsi="微软雅黑" w:eastAsia="微软雅黑" w:cs="微软雅黑"/>
      <w:color w:val="000000"/>
      <w:sz w:val="20"/>
      <w:szCs w:val="20"/>
      <w:u w:val="none"/>
    </w:rPr>
  </w:style>
  <w:style w:type="character" w:customStyle="1" w:styleId="271">
    <w:name w:val="Char Char20"/>
    <w:autoRedefine/>
    <w:qFormat/>
    <w:uiPriority w:val="6"/>
    <w:rPr>
      <w:kern w:val="1"/>
      <w:sz w:val="24"/>
    </w:rPr>
  </w:style>
  <w:style w:type="character" w:customStyle="1" w:styleId="272">
    <w:name w:val="tw4winExternal"/>
    <w:autoRedefine/>
    <w:qFormat/>
    <w:uiPriority w:val="0"/>
    <w:rPr>
      <w:rFonts w:ascii="Courier New" w:hAnsi="Courier New" w:cs="Courier New"/>
      <w:color w:val="808080"/>
      <w:lang w:val="en-US" w:eastAsia="zh-CN"/>
    </w:rPr>
  </w:style>
  <w:style w:type="character" w:customStyle="1" w:styleId="273">
    <w:name w:val="标题 4 Char1"/>
    <w:autoRedefine/>
    <w:qFormat/>
    <w:uiPriority w:val="9"/>
    <w:rPr>
      <w:rFonts w:ascii="Cambria" w:hAnsi="Cambria" w:eastAsia="宋体" w:cs="Times New Roman"/>
      <w:b/>
      <w:bCs/>
      <w:kern w:val="2"/>
      <w:sz w:val="28"/>
      <w:szCs w:val="28"/>
    </w:rPr>
  </w:style>
  <w:style w:type="character" w:customStyle="1" w:styleId="274">
    <w:name w:val="批注文字 Char2"/>
    <w:autoRedefine/>
    <w:qFormat/>
    <w:uiPriority w:val="99"/>
    <w:rPr>
      <w:rFonts w:ascii="Times New Roman" w:hAnsi="Times New Roman" w:eastAsia="宋体" w:cs="Times New Roman"/>
      <w:snapToGrid w:val="0"/>
      <w:kern w:val="0"/>
      <w:szCs w:val="24"/>
    </w:rPr>
  </w:style>
  <w:style w:type="character" w:customStyle="1" w:styleId="275">
    <w:name w:val="正文文本 2 Char"/>
    <w:autoRedefine/>
    <w:qFormat/>
    <w:uiPriority w:val="0"/>
    <w:rPr>
      <w:rFonts w:eastAsia="宋体"/>
      <w:kern w:val="2"/>
      <w:sz w:val="21"/>
      <w:szCs w:val="24"/>
      <w:lang w:val="en-US" w:eastAsia="zh-CN" w:bidi="ar-SA"/>
    </w:rPr>
  </w:style>
  <w:style w:type="character" w:customStyle="1" w:styleId="276">
    <w:name w:val="Ò³Ã¼ Char Char"/>
    <w:autoRedefine/>
    <w:qFormat/>
    <w:uiPriority w:val="0"/>
    <w:rPr>
      <w:rFonts w:eastAsia="宋体"/>
      <w:kern w:val="2"/>
      <w:sz w:val="18"/>
      <w:lang w:val="en-US" w:eastAsia="zh-CN" w:bidi="ar-SA"/>
    </w:rPr>
  </w:style>
  <w:style w:type="character" w:customStyle="1" w:styleId="277">
    <w:name w:val="message1"/>
    <w:autoRedefine/>
    <w:qFormat/>
    <w:uiPriority w:val="0"/>
    <w:rPr>
      <w:rFonts w:hint="default" w:ascii="Tahoma" w:hAnsi="Tahoma" w:cs="Tahoma"/>
      <w:sz w:val="18"/>
      <w:szCs w:val="18"/>
    </w:rPr>
  </w:style>
  <w:style w:type="character" w:customStyle="1" w:styleId="278">
    <w:name w:val="Char Char23"/>
    <w:autoRedefine/>
    <w:qFormat/>
    <w:uiPriority w:val="6"/>
    <w:rPr>
      <w:color w:val="0000FF"/>
      <w:sz w:val="21"/>
    </w:rPr>
  </w:style>
  <w:style w:type="character" w:customStyle="1" w:styleId="279">
    <w:name w:val="批注框文本 字符"/>
    <w:autoRedefine/>
    <w:qFormat/>
    <w:uiPriority w:val="0"/>
    <w:rPr>
      <w:rFonts w:ascii="Arial" w:hAnsi="Arial" w:eastAsia="黑体" w:cs="Arial"/>
      <w:snapToGrid w:val="0"/>
      <w:kern w:val="0"/>
      <w:sz w:val="18"/>
      <w:szCs w:val="18"/>
    </w:rPr>
  </w:style>
  <w:style w:type="character" w:customStyle="1" w:styleId="280">
    <w:name w:val="纯文本 Char2"/>
    <w:autoRedefine/>
    <w:semiHidden/>
    <w:qFormat/>
    <w:uiPriority w:val="99"/>
    <w:rPr>
      <w:rFonts w:ascii="宋体" w:hAnsi="Courier New" w:eastAsia="宋体" w:cs="Courier New"/>
    </w:rPr>
  </w:style>
  <w:style w:type="character" w:customStyle="1" w:styleId="281">
    <w:name w:val="Char Char25"/>
    <w:autoRedefine/>
    <w:qFormat/>
    <w:uiPriority w:val="6"/>
    <w:rPr>
      <w:rFonts w:ascii="宋体" w:hAnsi="宋体"/>
      <w:kern w:val="1"/>
      <w:sz w:val="24"/>
      <w:lang w:val="zh-CN"/>
    </w:rPr>
  </w:style>
  <w:style w:type="character" w:customStyle="1" w:styleId="282">
    <w:name w:val="Char Char411"/>
    <w:autoRedefine/>
    <w:qFormat/>
    <w:uiPriority w:val="0"/>
    <w:rPr>
      <w:rFonts w:eastAsia="宋体"/>
      <w:b/>
      <w:sz w:val="24"/>
      <w:lang w:val="en-GB" w:eastAsia="zh-CN" w:bidi="ar-SA"/>
    </w:rPr>
  </w:style>
  <w:style w:type="character" w:customStyle="1" w:styleId="283">
    <w:name w:val="Heading 7 Char"/>
    <w:autoRedefine/>
    <w:qFormat/>
    <w:locked/>
    <w:uiPriority w:val="0"/>
    <w:rPr>
      <w:rFonts w:ascii="宋体" w:hAnsi="宋体" w:eastAsia="宋体"/>
      <w:b/>
      <w:bCs/>
      <w:kern w:val="2"/>
      <w:sz w:val="24"/>
      <w:szCs w:val="24"/>
      <w:lang w:val="en-US" w:eastAsia="zh-CN" w:bidi="ar-SA"/>
    </w:rPr>
  </w:style>
  <w:style w:type="character" w:customStyle="1" w:styleId="284">
    <w:name w:val="此正文 Char"/>
    <w:link w:val="285"/>
    <w:autoRedefine/>
    <w:qFormat/>
    <w:uiPriority w:val="0"/>
    <w:rPr>
      <w:kern w:val="2"/>
      <w:sz w:val="24"/>
      <w:szCs w:val="24"/>
    </w:rPr>
  </w:style>
  <w:style w:type="paragraph" w:customStyle="1" w:styleId="285">
    <w:name w:val="此正文"/>
    <w:basedOn w:val="1"/>
    <w:link w:val="284"/>
    <w:autoRedefine/>
    <w:qFormat/>
    <w:uiPriority w:val="0"/>
    <w:pPr>
      <w:adjustRightInd/>
      <w:spacing w:line="360" w:lineRule="auto"/>
      <w:ind w:firstLine="200" w:firstLineChars="200"/>
    </w:pPr>
    <w:rPr>
      <w:sz w:val="24"/>
    </w:rPr>
  </w:style>
  <w:style w:type="character" w:customStyle="1" w:styleId="286">
    <w:name w:val="Char Char2"/>
    <w:autoRedefine/>
    <w:qFormat/>
    <w:uiPriority w:val="0"/>
    <w:rPr>
      <w:rFonts w:eastAsia="宋体"/>
      <w:b/>
      <w:bCs/>
      <w:kern w:val="2"/>
      <w:sz w:val="21"/>
      <w:szCs w:val="24"/>
      <w:lang w:val="en-US" w:eastAsia="zh-CN" w:bidi="ar-SA"/>
    </w:rPr>
  </w:style>
  <w:style w:type="character" w:customStyle="1" w:styleId="287">
    <w:name w:val="Footer-Even Char1"/>
    <w:autoRedefine/>
    <w:qFormat/>
    <w:uiPriority w:val="0"/>
    <w:rPr>
      <w:rFonts w:eastAsia="宋体"/>
      <w:kern w:val="2"/>
      <w:sz w:val="18"/>
      <w:szCs w:val="18"/>
      <w:lang w:val="en-US" w:eastAsia="zh-CN" w:bidi="ar-SA"/>
    </w:rPr>
  </w:style>
  <w:style w:type="character" w:customStyle="1" w:styleId="288">
    <w:name w:val="Char Char29"/>
    <w:autoRedefine/>
    <w:qFormat/>
    <w:uiPriority w:val="6"/>
    <w:rPr>
      <w:rFonts w:ascii="Arial" w:hAnsi="Arial" w:eastAsia="微软雅黑"/>
      <w:b/>
      <w:kern w:val="1"/>
      <w:sz w:val="44"/>
      <w:szCs w:val="32"/>
      <w:lang w:val="en-US" w:eastAsia="zh-CN" w:bidi="ar-SA"/>
    </w:rPr>
  </w:style>
  <w:style w:type="character" w:customStyle="1" w:styleId="289">
    <w:name w:val="标题 Char2"/>
    <w:link w:val="62"/>
    <w:autoRedefine/>
    <w:qFormat/>
    <w:uiPriority w:val="10"/>
    <w:rPr>
      <w:b/>
      <w:sz w:val="24"/>
      <w:lang w:val="en-GB"/>
    </w:rPr>
  </w:style>
  <w:style w:type="character" w:customStyle="1" w:styleId="290">
    <w:name w:val="font81"/>
    <w:basedOn w:val="73"/>
    <w:autoRedefine/>
    <w:qFormat/>
    <w:uiPriority w:val="0"/>
    <w:rPr>
      <w:rFonts w:ascii="微软雅黑" w:hAnsi="微软雅黑" w:eastAsia="微软雅黑" w:cs="微软雅黑"/>
      <w:color w:val="000000"/>
      <w:sz w:val="20"/>
      <w:szCs w:val="20"/>
      <w:u w:val="none"/>
    </w:rPr>
  </w:style>
  <w:style w:type="character" w:customStyle="1" w:styleId="291">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2">
    <w:name w:val="t21"/>
    <w:autoRedefine/>
    <w:qFormat/>
    <w:uiPriority w:val="0"/>
    <w:rPr>
      <w:rFonts w:ascii="仿宋_GB2312" w:eastAsia="微软雅黑"/>
      <w:b/>
      <w:kern w:val="2"/>
      <w:sz w:val="23"/>
      <w:szCs w:val="23"/>
      <w:lang w:val="en-US" w:eastAsia="zh-CN" w:bidi="ar-SA"/>
    </w:rPr>
  </w:style>
  <w:style w:type="character" w:customStyle="1" w:styleId="293">
    <w:name w:val="样式8 Char"/>
    <w:autoRedefine/>
    <w:qFormat/>
    <w:uiPriority w:val="0"/>
    <w:rPr>
      <w:rFonts w:ascii="仿宋_GB2312" w:hAnsi="宋体" w:eastAsia="仿宋_GB2312"/>
      <w:b/>
      <w:bCs/>
      <w:kern w:val="2"/>
      <w:sz w:val="24"/>
      <w:szCs w:val="24"/>
    </w:rPr>
  </w:style>
  <w:style w:type="character" w:customStyle="1" w:styleId="294">
    <w:name w:val="表格 Char Char"/>
    <w:autoRedefine/>
    <w:qFormat/>
    <w:uiPriority w:val="0"/>
    <w:rPr>
      <w:rFonts w:ascii="宋体" w:hAnsi="宋体" w:eastAsia="宋体"/>
      <w:lang w:bidi="ar-SA"/>
    </w:rPr>
  </w:style>
  <w:style w:type="character" w:customStyle="1" w:styleId="295">
    <w:name w:val="正文文本 字符1"/>
    <w:autoRedefine/>
    <w:qFormat/>
    <w:uiPriority w:val="0"/>
    <w:rPr>
      <w:rFonts w:ascii="Calibri" w:hAnsi="Calibri" w:eastAsia="黑体" w:cs="Arial"/>
      <w:snapToGrid w:val="0"/>
      <w:kern w:val="2"/>
      <w:sz w:val="28"/>
      <w:szCs w:val="21"/>
    </w:rPr>
  </w:style>
  <w:style w:type="character" w:customStyle="1" w:styleId="296">
    <w:name w:val="标题 5 Char"/>
    <w:link w:val="8"/>
    <w:autoRedefine/>
    <w:qFormat/>
    <w:uiPriority w:val="9"/>
    <w:rPr>
      <w:b/>
      <w:bCs/>
      <w:kern w:val="2"/>
      <w:sz w:val="28"/>
      <w:szCs w:val="28"/>
    </w:rPr>
  </w:style>
  <w:style w:type="character" w:customStyle="1" w:styleId="297">
    <w:name w:val="标题 6 Char1"/>
    <w:autoRedefine/>
    <w:qFormat/>
    <w:uiPriority w:val="0"/>
    <w:rPr>
      <w:rFonts w:ascii="Arial" w:hAnsi="Arial" w:eastAsia="黑体" w:cs="Times New Roman"/>
      <w:b/>
      <w:sz w:val="24"/>
      <w:szCs w:val="20"/>
      <w:lang w:bidi="ar-SA"/>
    </w:rPr>
  </w:style>
  <w:style w:type="character" w:customStyle="1" w:styleId="298">
    <w:name w:val="带编号样式 Char"/>
    <w:autoRedefine/>
    <w:qFormat/>
    <w:uiPriority w:val="0"/>
    <w:rPr>
      <w:rFonts w:ascii="仿宋_GB2312" w:eastAsia="仿宋_GB2312"/>
      <w:color w:val="000000"/>
      <w:sz w:val="24"/>
      <w:lang w:bidi="ar-SA"/>
    </w:rPr>
  </w:style>
  <w:style w:type="character" w:customStyle="1" w:styleId="299">
    <w:name w:val="unnamed31"/>
    <w:autoRedefine/>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autoRedefine/>
    <w:qFormat/>
    <w:uiPriority w:val="0"/>
    <w:rPr>
      <w:rFonts w:ascii="宋体" w:eastAsia="宋体"/>
      <w:kern w:val="2"/>
      <w:sz w:val="24"/>
      <w:szCs w:val="24"/>
      <w:lang w:val="zh-CN" w:bidi="ar-SA"/>
    </w:rPr>
  </w:style>
  <w:style w:type="character" w:customStyle="1" w:styleId="301">
    <w:name w:val="称呼 Char"/>
    <w:link w:val="21"/>
    <w:autoRedefine/>
    <w:qFormat/>
    <w:uiPriority w:val="0"/>
    <w:rPr>
      <w:rFonts w:ascii="仿宋_GB2312" w:eastAsia="仿宋_GB2312"/>
      <w:kern w:val="2"/>
      <w:sz w:val="28"/>
    </w:rPr>
  </w:style>
  <w:style w:type="character" w:customStyle="1" w:styleId="302">
    <w:name w:val="文本正文 Char Char"/>
    <w:autoRedefine/>
    <w:qFormat/>
    <w:locked/>
    <w:uiPriority w:val="0"/>
    <w:rPr>
      <w:sz w:val="24"/>
      <w:lang w:bidi="ar-SA"/>
    </w:rPr>
  </w:style>
  <w:style w:type="character" w:customStyle="1" w:styleId="303">
    <w:name w:val="正文缩进 字符"/>
    <w:autoRedefine/>
    <w:qFormat/>
    <w:uiPriority w:val="0"/>
    <w:rPr>
      <w:rFonts w:ascii="宋体" w:eastAsia="宋体"/>
      <w:snapToGrid w:val="0"/>
      <w:color w:val="000000"/>
      <w:kern w:val="28"/>
      <w:sz w:val="28"/>
      <w:lang w:val="en-US" w:eastAsia="zh-CN" w:bidi="ar-SA"/>
    </w:rPr>
  </w:style>
  <w:style w:type="character" w:customStyle="1" w:styleId="304">
    <w:name w:val="HTML 预设格式 Char"/>
    <w:link w:val="60"/>
    <w:autoRedefine/>
    <w:qFormat/>
    <w:uiPriority w:val="0"/>
    <w:rPr>
      <w:rFonts w:ascii="黑体" w:hAnsi="Courier New" w:eastAsia="黑体"/>
    </w:rPr>
  </w:style>
  <w:style w:type="character" w:customStyle="1" w:styleId="305">
    <w:name w:val="正文文本 2 Char1"/>
    <w:link w:val="59"/>
    <w:autoRedefine/>
    <w:qFormat/>
    <w:uiPriority w:val="0"/>
    <w:rPr>
      <w:kern w:val="2"/>
      <w:sz w:val="21"/>
      <w:szCs w:val="24"/>
    </w:rPr>
  </w:style>
  <w:style w:type="character" w:customStyle="1" w:styleId="306">
    <w:name w:val="样式 样式 标题 4h4H4Fab-4T5Ref Heading 1rh1Heading sqlsect 1.2.3.... +... Char"/>
    <w:link w:val="307"/>
    <w:autoRedefine/>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autoRedefine/>
    <w:qFormat/>
    <w:uiPriority w:val="0"/>
    <w:pPr>
      <w:tabs>
        <w:tab w:val="left" w:pos="2356"/>
      </w:tabs>
    </w:pPr>
  </w:style>
  <w:style w:type="paragraph" w:customStyle="1" w:styleId="308">
    <w:name w:val="样式 标题 4h4H4Fab-4T5Ref Heading 1rh1Heading sqlsect 1.2.3...."/>
    <w:basedOn w:val="7"/>
    <w:link w:val="416"/>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autoRedefine/>
    <w:qFormat/>
    <w:uiPriority w:val="0"/>
    <w:rPr>
      <w:rFonts w:ascii="宋体" w:eastAsia="宋体"/>
      <w:snapToGrid w:val="0"/>
      <w:color w:val="000000"/>
      <w:kern w:val="28"/>
      <w:sz w:val="28"/>
      <w:lang w:val="en-US" w:eastAsia="zh-CN" w:bidi="ar-SA"/>
    </w:rPr>
  </w:style>
  <w:style w:type="character" w:customStyle="1" w:styleId="310">
    <w:name w:val="标题 7 Char"/>
    <w:link w:val="10"/>
    <w:autoRedefine/>
    <w:qFormat/>
    <w:uiPriority w:val="0"/>
    <w:rPr>
      <w:b/>
      <w:bCs/>
      <w:kern w:val="2"/>
      <w:sz w:val="24"/>
      <w:szCs w:val="24"/>
    </w:rPr>
  </w:style>
  <w:style w:type="character" w:customStyle="1" w:styleId="311">
    <w:name w:val="正文文本缩进 2 Char"/>
    <w:link w:val="40"/>
    <w:autoRedefine/>
    <w:qFormat/>
    <w:uiPriority w:val="0"/>
    <w:rPr>
      <w:rFonts w:ascii="宋体"/>
      <w:sz w:val="28"/>
    </w:rPr>
  </w:style>
  <w:style w:type="character" w:customStyle="1" w:styleId="312">
    <w:name w:val="Char Char5"/>
    <w:autoRedefine/>
    <w:qFormat/>
    <w:uiPriority w:val="0"/>
    <w:rPr>
      <w:rFonts w:ascii="宋体" w:hAnsi="Courier New" w:eastAsia="宋体"/>
      <w:kern w:val="2"/>
      <w:sz w:val="21"/>
      <w:lang w:val="en-US" w:eastAsia="zh-CN"/>
    </w:rPr>
  </w:style>
  <w:style w:type="character" w:customStyle="1" w:styleId="313">
    <w:name w:val="脚注文本 Char"/>
    <w:link w:val="53"/>
    <w:autoRedefine/>
    <w:qFormat/>
    <w:uiPriority w:val="0"/>
    <w:rPr>
      <w:color w:val="0000FF"/>
      <w:sz w:val="21"/>
    </w:rPr>
  </w:style>
  <w:style w:type="character" w:customStyle="1" w:styleId="314">
    <w:name w:val="称呼 Char1"/>
    <w:autoRedefine/>
    <w:qFormat/>
    <w:uiPriority w:val="0"/>
    <w:rPr>
      <w:rFonts w:ascii="Times New Roman" w:hAnsi="Times New Roman" w:eastAsia="宋体" w:cs="Times New Roman"/>
      <w:szCs w:val="24"/>
    </w:rPr>
  </w:style>
  <w:style w:type="character" w:customStyle="1" w:styleId="315">
    <w:name w:val="正文1 Char"/>
    <w:autoRedefine/>
    <w:qFormat/>
    <w:uiPriority w:val="0"/>
    <w:rPr>
      <w:rFonts w:ascii="宋体" w:eastAsia="宋体"/>
      <w:snapToGrid w:val="0"/>
      <w:color w:val="000000"/>
      <w:kern w:val="28"/>
      <w:sz w:val="28"/>
      <w:lang w:val="en-US" w:eastAsia="zh-CN" w:bidi="ar-SA"/>
    </w:rPr>
  </w:style>
  <w:style w:type="character" w:customStyle="1" w:styleId="316">
    <w:name w:val="正文缩进 Char1"/>
    <w:autoRedefine/>
    <w:qFormat/>
    <w:uiPriority w:val="0"/>
    <w:rPr>
      <w:rFonts w:ascii="宋体" w:eastAsia="宋体"/>
      <w:snapToGrid w:val="0"/>
      <w:color w:val="000000"/>
      <w:kern w:val="28"/>
      <w:sz w:val="28"/>
      <w:lang w:val="en-US" w:eastAsia="zh-CN" w:bidi="ar-SA"/>
    </w:rPr>
  </w:style>
  <w:style w:type="character" w:customStyle="1" w:styleId="317">
    <w:name w:val="font21"/>
    <w:autoRedefine/>
    <w:qFormat/>
    <w:uiPriority w:val="0"/>
    <w:rPr>
      <w:rFonts w:hint="eastAsia" w:ascii="宋体" w:hAnsi="宋体" w:eastAsia="宋体"/>
      <w:kern w:val="2"/>
      <w:sz w:val="28"/>
      <w:szCs w:val="28"/>
      <w:lang w:val="en-US" w:eastAsia="zh-CN" w:bidi="ar-SA"/>
    </w:rPr>
  </w:style>
  <w:style w:type="character" w:customStyle="1" w:styleId="318">
    <w:name w:val="Char Char26"/>
    <w:autoRedefine/>
    <w:qFormat/>
    <w:uiPriority w:val="6"/>
    <w:rPr>
      <w:kern w:val="1"/>
      <w:sz w:val="21"/>
      <w:szCs w:val="24"/>
    </w:rPr>
  </w:style>
  <w:style w:type="character" w:customStyle="1" w:styleId="319">
    <w:name w:val="Item List Char"/>
    <w:link w:val="320"/>
    <w:autoRedefine/>
    <w:qFormat/>
    <w:uiPriority w:val="0"/>
    <w:rPr>
      <w:rFonts w:ascii="Arial"/>
      <w:bCs/>
      <w:sz w:val="21"/>
      <w:szCs w:val="21"/>
      <w:lang w:val="en-US" w:eastAsia="zh-CN" w:bidi="ar-SA"/>
    </w:rPr>
  </w:style>
  <w:style w:type="paragraph" w:customStyle="1" w:styleId="320">
    <w:name w:val="Item List"/>
    <w:link w:val="319"/>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autoRedefine/>
    <w:qFormat/>
    <w:uiPriority w:val="0"/>
    <w:rPr>
      <w:rFonts w:ascii="Times New Roman" w:hAnsi="Times New Roman" w:eastAsia="宋体" w:cs="Times New Roman"/>
      <w:sz w:val="18"/>
      <w:szCs w:val="18"/>
    </w:rPr>
  </w:style>
  <w:style w:type="character" w:customStyle="1" w:styleId="322">
    <w:name w:val="纯文本 Char1"/>
    <w:link w:val="323"/>
    <w:autoRedefine/>
    <w:qFormat/>
    <w:uiPriority w:val="0"/>
    <w:rPr>
      <w:rFonts w:ascii="宋体" w:hAnsi="Courier New"/>
    </w:rPr>
  </w:style>
  <w:style w:type="paragraph" w:customStyle="1" w:styleId="323">
    <w:name w:val="纯文本1"/>
    <w:basedOn w:val="1"/>
    <w:link w:val="322"/>
    <w:autoRedefine/>
    <w:qFormat/>
    <w:uiPriority w:val="0"/>
    <w:pPr>
      <w:adjustRightInd/>
    </w:pPr>
    <w:rPr>
      <w:rFonts w:ascii="宋体" w:hAnsi="Courier New"/>
      <w:kern w:val="0"/>
      <w:sz w:val="20"/>
      <w:szCs w:val="20"/>
    </w:rPr>
  </w:style>
  <w:style w:type="character" w:customStyle="1" w:styleId="324">
    <w:name w:val="正文首行缩进 Char"/>
    <w:link w:val="64"/>
    <w:autoRedefine/>
    <w:qFormat/>
    <w:uiPriority w:val="0"/>
    <w:rPr>
      <w:rFonts w:ascii="宋体"/>
      <w:kern w:val="2"/>
      <w:sz w:val="24"/>
      <w:lang w:val="zh-CN"/>
    </w:rPr>
  </w:style>
  <w:style w:type="character" w:customStyle="1" w:styleId="325">
    <w:name w:val="h3 Char"/>
    <w:autoRedefine/>
    <w:qFormat/>
    <w:uiPriority w:val="0"/>
    <w:rPr>
      <w:rFonts w:eastAsia="宋体"/>
      <w:b/>
      <w:kern w:val="2"/>
      <w:sz w:val="32"/>
      <w:lang w:val="en-US" w:eastAsia="zh-CN" w:bidi="ar-SA"/>
    </w:rPr>
  </w:style>
  <w:style w:type="character" w:customStyle="1" w:styleId="326">
    <w:name w:val="dandyren_title1"/>
    <w:autoRedefine/>
    <w:qFormat/>
    <w:uiPriority w:val="0"/>
    <w:rPr>
      <w:b/>
      <w:bCs/>
      <w:color w:val="FF6633"/>
      <w:sz w:val="18"/>
      <w:szCs w:val="18"/>
    </w:rPr>
  </w:style>
  <w:style w:type="character" w:customStyle="1" w:styleId="327">
    <w:name w:val="Char Char31"/>
    <w:autoRedefine/>
    <w:qFormat/>
    <w:uiPriority w:val="6"/>
    <w:rPr>
      <w:rFonts w:ascii="Arial" w:hAnsi="Arial" w:eastAsia="黑体"/>
      <w:kern w:val="1"/>
      <w:sz w:val="24"/>
      <w:szCs w:val="24"/>
    </w:rPr>
  </w:style>
  <w:style w:type="character" w:customStyle="1" w:styleId="328">
    <w:name w:val="h Char1"/>
    <w:autoRedefine/>
    <w:qFormat/>
    <w:uiPriority w:val="0"/>
    <w:rPr>
      <w:sz w:val="18"/>
      <w:szCs w:val="18"/>
    </w:rPr>
  </w:style>
  <w:style w:type="character" w:customStyle="1" w:styleId="329">
    <w:name w:val="solutionfonts"/>
    <w:autoRedefine/>
    <w:qFormat/>
    <w:uiPriority w:val="0"/>
  </w:style>
  <w:style w:type="character" w:customStyle="1" w:styleId="330">
    <w:name w:val="标题 4 Char2"/>
    <w:link w:val="7"/>
    <w:autoRedefine/>
    <w:qFormat/>
    <w:uiPriority w:val="9"/>
    <w:rPr>
      <w:rFonts w:ascii="Arial" w:hAnsi="Arial" w:eastAsia="黑体"/>
      <w:b/>
      <w:bCs/>
      <w:kern w:val="2"/>
      <w:sz w:val="28"/>
      <w:szCs w:val="28"/>
      <w:lang w:val="zh-CN"/>
    </w:rPr>
  </w:style>
  <w:style w:type="character" w:customStyle="1" w:styleId="331">
    <w:name w:val="首行缩进 Char"/>
    <w:autoRedefine/>
    <w:qFormat/>
    <w:uiPriority w:val="0"/>
    <w:rPr>
      <w:rFonts w:ascii="宋体" w:eastAsia="宋体"/>
      <w:kern w:val="2"/>
      <w:sz w:val="24"/>
      <w:lang w:val="en-US" w:eastAsia="zh-CN" w:bidi="ar-SA"/>
    </w:rPr>
  </w:style>
  <w:style w:type="character" w:customStyle="1" w:styleId="332">
    <w:name w:val="Char Char52"/>
    <w:autoRedefine/>
    <w:qFormat/>
    <w:uiPriority w:val="0"/>
    <w:rPr>
      <w:rFonts w:ascii="宋体" w:hAnsi="Courier New" w:eastAsia="宋体"/>
      <w:kern w:val="2"/>
      <w:sz w:val="21"/>
      <w:lang w:val="en-US" w:eastAsia="zh-CN"/>
    </w:rPr>
  </w:style>
  <w:style w:type="character" w:customStyle="1" w:styleId="333">
    <w:name w:val="正文文本 3 Char"/>
    <w:link w:val="22"/>
    <w:autoRedefine/>
    <w:qFormat/>
    <w:uiPriority w:val="0"/>
    <w:rPr>
      <w:kern w:val="2"/>
      <w:sz w:val="21"/>
    </w:rPr>
  </w:style>
  <w:style w:type="character" w:customStyle="1" w:styleId="334">
    <w:name w:val="font31"/>
    <w:autoRedefine/>
    <w:qFormat/>
    <w:uiPriority w:val="0"/>
    <w:rPr>
      <w:rFonts w:hint="eastAsia" w:ascii="仿宋" w:hAnsi="仿宋" w:eastAsia="仿宋" w:cs="仿宋"/>
      <w:color w:val="000000"/>
      <w:sz w:val="20"/>
      <w:szCs w:val="20"/>
      <w:u w:val="none"/>
    </w:rPr>
  </w:style>
  <w:style w:type="character" w:customStyle="1" w:styleId="335">
    <w:name w:val="正文说明 Char"/>
    <w:link w:val="336"/>
    <w:autoRedefine/>
    <w:qFormat/>
    <w:uiPriority w:val="0"/>
    <w:rPr>
      <w:sz w:val="24"/>
      <w:szCs w:val="24"/>
    </w:rPr>
  </w:style>
  <w:style w:type="paragraph" w:customStyle="1" w:styleId="336">
    <w:name w:val="正文说明"/>
    <w:basedOn w:val="1"/>
    <w:link w:val="335"/>
    <w:autoRedefine/>
    <w:qFormat/>
    <w:uiPriority w:val="0"/>
    <w:pPr>
      <w:adjustRightInd/>
      <w:spacing w:line="360" w:lineRule="auto"/>
    </w:pPr>
    <w:rPr>
      <w:kern w:val="0"/>
      <w:sz w:val="24"/>
    </w:rPr>
  </w:style>
  <w:style w:type="character" w:customStyle="1" w:styleId="337">
    <w:name w:val="脚注文本 Char1"/>
    <w:autoRedefine/>
    <w:qFormat/>
    <w:uiPriority w:val="0"/>
    <w:rPr>
      <w:rFonts w:ascii="Times New Roman" w:hAnsi="Times New Roman" w:eastAsia="宋体" w:cs="Times New Roman"/>
      <w:sz w:val="18"/>
      <w:szCs w:val="18"/>
    </w:rPr>
  </w:style>
  <w:style w:type="character" w:customStyle="1" w:styleId="338">
    <w:name w:val="Char Char1211"/>
    <w:autoRedefine/>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0"/>
    <w:qFormat/>
    <w:uiPriority w:val="0"/>
    <w:rPr>
      <w:kern w:val="2"/>
      <w:sz w:val="21"/>
      <w:szCs w:val="24"/>
    </w:rPr>
  </w:style>
  <w:style w:type="character" w:customStyle="1" w:styleId="348">
    <w:name w:val="签名 Char"/>
    <w:link w:val="45"/>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semiHidden/>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1"/>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basedOn w:val="73"/>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6"/>
    <w:qFormat/>
    <w:uiPriority w:val="0"/>
    <w:rPr>
      <w:kern w:val="2"/>
      <w:sz w:val="24"/>
    </w:rPr>
  </w:style>
  <w:style w:type="character" w:customStyle="1" w:styleId="379">
    <w:name w:val="日期 Char1"/>
    <w:semiHidden/>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3"/>
    <w:qFormat/>
    <w:locked/>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4"/>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style36"/>
    <w:basedOn w:val="73"/>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6"/>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3">
    <w:name w:val="gray6"/>
    <w:basedOn w:val="73"/>
    <w:qFormat/>
    <w:uiPriority w:val="0"/>
    <w:rPr>
      <w:rFonts w:ascii="Arial" w:hAnsi="Arial" w:eastAsia="黑体" w:cs="Arial"/>
      <w:snapToGrid w:val="0"/>
      <w:kern w:val="0"/>
      <w:szCs w:val="21"/>
    </w:rPr>
  </w:style>
  <w:style w:type="character" w:customStyle="1" w:styleId="434">
    <w:name w:val="hui"/>
    <w:basedOn w:val="73"/>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7"/>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5">
    <w:name w:val="No Spacing"/>
    <w:basedOn w:val="1"/>
    <w:link w:val="933"/>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4"/>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5"/>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8"/>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6"/>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7"/>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239"/>
    <w:next w:val="239"/>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239"/>
    <w:next w:val="239"/>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9"/>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3"/>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beforeLines="0" w:after="0" w:afterLines="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7"/>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40"/>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6"/>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62"/>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4"/>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40"/>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5"/>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4"/>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41"/>
    <w:qFormat/>
    <w:uiPriority w:val="0"/>
    <w:rPr>
      <w:kern w:val="2"/>
      <w:sz w:val="21"/>
      <w:szCs w:val="24"/>
      <w:lang w:val="zh-CN"/>
    </w:rPr>
  </w:style>
  <w:style w:type="character" w:customStyle="1" w:styleId="933">
    <w:name w:val="无间隔 Char"/>
    <w:link w:val="485"/>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basedOn w:val="73"/>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62"/>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3"/>
    <w:qFormat/>
    <w:uiPriority w:val="0"/>
    <w:rPr>
      <w:color w:val="000000"/>
      <w:shd w:val="clear" w:color="auto" w:fill="EFD200"/>
    </w:rPr>
  </w:style>
  <w:style w:type="character" w:customStyle="1" w:styleId="962">
    <w:name w:val="font71"/>
    <w:basedOn w:val="73"/>
    <w:qFormat/>
    <w:uiPriority w:val="0"/>
    <w:rPr>
      <w:rFonts w:hint="eastAsia" w:ascii="宋体" w:hAnsi="宋体" w:eastAsia="宋体" w:cs="宋体"/>
      <w:color w:val="000000"/>
      <w:sz w:val="22"/>
      <w:szCs w:val="22"/>
      <w:u w:val="none"/>
    </w:rPr>
  </w:style>
  <w:style w:type="character" w:customStyle="1" w:styleId="963">
    <w:name w:val="font91"/>
    <w:basedOn w:val="73"/>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Normal"/>
    <w:qFormat/>
    <w:uiPriority w:val="0"/>
    <w:pPr>
      <w:spacing w:after="0" w:line="240" w:lineRule="auto"/>
      <w:jc w:val="both"/>
    </w:pPr>
    <w:rPr>
      <w:rFonts w:ascii="Times New Roman" w:hAnsi="Times New Roman" w:eastAsia="宋体" w:cs="Times New Roman"/>
      <w:kern w:val="2"/>
      <w:sz w:val="21"/>
      <w:szCs w:val="21"/>
      <w:lang w:val="en-US" w:eastAsia="zh-CN" w:bidi="ar-SA"/>
    </w:rPr>
  </w:style>
  <w:style w:type="character" w:customStyle="1" w:styleId="966">
    <w:name w:val="font101"/>
    <w:basedOn w:val="73"/>
    <w:qFormat/>
    <w:uiPriority w:val="0"/>
    <w:rPr>
      <w:rFonts w:hint="eastAsia" w:ascii="微软雅黑" w:hAnsi="微软雅黑" w:eastAsia="微软雅黑" w:cs="微软雅黑"/>
      <w:color w:val="000000"/>
      <w:sz w:val="18"/>
      <w:szCs w:val="18"/>
      <w:u w:val="none"/>
    </w:rPr>
  </w:style>
  <w:style w:type="character" w:customStyle="1" w:styleId="967">
    <w:name w:val="font112"/>
    <w:basedOn w:val="73"/>
    <w:qFormat/>
    <w:uiPriority w:val="0"/>
    <w:rPr>
      <w:rFonts w:hint="eastAsia" w:ascii="微软雅黑" w:hAnsi="微软雅黑" w:eastAsia="微软雅黑" w:cs="微软雅黑"/>
      <w:b/>
      <w:bCs/>
      <w:color w:val="000000"/>
      <w:sz w:val="40"/>
      <w:szCs w:val="40"/>
      <w:u w:val="none"/>
    </w:rPr>
  </w:style>
  <w:style w:type="character" w:customStyle="1" w:styleId="968">
    <w:name w:val="font121"/>
    <w:basedOn w:val="7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3" Type="http://schemas.openxmlformats.org/officeDocument/2006/relationships/fontTable" Target="fontTable.xml"/><Relationship Id="rId552" Type="http://schemas.openxmlformats.org/officeDocument/2006/relationships/customXml" Target="../customXml/item2.xml"/><Relationship Id="rId551" Type="http://schemas.openxmlformats.org/officeDocument/2006/relationships/numbering" Target="numbering.xml"/><Relationship Id="rId550" Type="http://schemas.openxmlformats.org/officeDocument/2006/relationships/customXml" Target="../customXml/item1.xml"/><Relationship Id="rId55" Type="http://schemas.openxmlformats.org/officeDocument/2006/relationships/image" Target="media/image30.png"/><Relationship Id="rId549" Type="http://schemas.openxmlformats.org/officeDocument/2006/relationships/image" Target="media/image524.png"/><Relationship Id="rId548" Type="http://schemas.openxmlformats.org/officeDocument/2006/relationships/image" Target="media/image523.png"/><Relationship Id="rId547" Type="http://schemas.openxmlformats.org/officeDocument/2006/relationships/image" Target="media/image522.png"/><Relationship Id="rId546" Type="http://schemas.openxmlformats.org/officeDocument/2006/relationships/image" Target="media/image521.png"/><Relationship Id="rId545" Type="http://schemas.openxmlformats.org/officeDocument/2006/relationships/image" Target="media/image520.png"/><Relationship Id="rId544" Type="http://schemas.openxmlformats.org/officeDocument/2006/relationships/image" Target="media/image519.png"/><Relationship Id="rId543" Type="http://schemas.openxmlformats.org/officeDocument/2006/relationships/image" Target="media/image518.png"/><Relationship Id="rId542" Type="http://schemas.openxmlformats.org/officeDocument/2006/relationships/image" Target="media/image517.png"/><Relationship Id="rId541" Type="http://schemas.openxmlformats.org/officeDocument/2006/relationships/image" Target="media/image516.png"/><Relationship Id="rId540" Type="http://schemas.openxmlformats.org/officeDocument/2006/relationships/image" Target="media/image515.png"/><Relationship Id="rId54" Type="http://schemas.openxmlformats.org/officeDocument/2006/relationships/image" Target="media/image29.png"/><Relationship Id="rId539" Type="http://schemas.openxmlformats.org/officeDocument/2006/relationships/image" Target="media/image514.png"/><Relationship Id="rId538" Type="http://schemas.openxmlformats.org/officeDocument/2006/relationships/image" Target="media/image513.png"/><Relationship Id="rId537" Type="http://schemas.openxmlformats.org/officeDocument/2006/relationships/image" Target="media/image512.png"/><Relationship Id="rId536" Type="http://schemas.openxmlformats.org/officeDocument/2006/relationships/image" Target="media/image511.png"/><Relationship Id="rId535" Type="http://schemas.openxmlformats.org/officeDocument/2006/relationships/image" Target="media/image510.png"/><Relationship Id="rId534" Type="http://schemas.openxmlformats.org/officeDocument/2006/relationships/image" Target="media/image509.png"/><Relationship Id="rId533" Type="http://schemas.openxmlformats.org/officeDocument/2006/relationships/image" Target="media/image508.png"/><Relationship Id="rId532" Type="http://schemas.openxmlformats.org/officeDocument/2006/relationships/image" Target="media/image507.png"/><Relationship Id="rId531" Type="http://schemas.openxmlformats.org/officeDocument/2006/relationships/image" Target="media/image506.png"/><Relationship Id="rId530" Type="http://schemas.openxmlformats.org/officeDocument/2006/relationships/image" Target="media/image505.png"/><Relationship Id="rId53" Type="http://schemas.openxmlformats.org/officeDocument/2006/relationships/image" Target="media/image28.png"/><Relationship Id="rId529" Type="http://schemas.openxmlformats.org/officeDocument/2006/relationships/image" Target="media/image504.png"/><Relationship Id="rId528" Type="http://schemas.openxmlformats.org/officeDocument/2006/relationships/image" Target="media/image503.png"/><Relationship Id="rId527" Type="http://schemas.openxmlformats.org/officeDocument/2006/relationships/image" Target="media/image502.png"/><Relationship Id="rId526" Type="http://schemas.openxmlformats.org/officeDocument/2006/relationships/image" Target="media/image501.png"/><Relationship Id="rId525" Type="http://schemas.openxmlformats.org/officeDocument/2006/relationships/image" Target="media/image500.png"/><Relationship Id="rId524" Type="http://schemas.openxmlformats.org/officeDocument/2006/relationships/image" Target="media/image499.png"/><Relationship Id="rId523" Type="http://schemas.openxmlformats.org/officeDocument/2006/relationships/image" Target="media/image498.png"/><Relationship Id="rId522" Type="http://schemas.openxmlformats.org/officeDocument/2006/relationships/image" Target="media/image497.png"/><Relationship Id="rId521" Type="http://schemas.openxmlformats.org/officeDocument/2006/relationships/image" Target="media/image496.png"/><Relationship Id="rId520" Type="http://schemas.openxmlformats.org/officeDocument/2006/relationships/image" Target="media/image495.png"/><Relationship Id="rId52" Type="http://schemas.openxmlformats.org/officeDocument/2006/relationships/image" Target="media/image27.png"/><Relationship Id="rId519" Type="http://schemas.openxmlformats.org/officeDocument/2006/relationships/image" Target="media/image494.png"/><Relationship Id="rId518" Type="http://schemas.openxmlformats.org/officeDocument/2006/relationships/image" Target="media/image493.png"/><Relationship Id="rId517" Type="http://schemas.openxmlformats.org/officeDocument/2006/relationships/image" Target="media/image492.png"/><Relationship Id="rId516" Type="http://schemas.openxmlformats.org/officeDocument/2006/relationships/image" Target="media/image491.png"/><Relationship Id="rId515" Type="http://schemas.openxmlformats.org/officeDocument/2006/relationships/image" Target="media/image490.png"/><Relationship Id="rId514" Type="http://schemas.openxmlformats.org/officeDocument/2006/relationships/image" Target="media/image489.png"/><Relationship Id="rId513" Type="http://schemas.openxmlformats.org/officeDocument/2006/relationships/image" Target="media/image488.png"/><Relationship Id="rId512" Type="http://schemas.openxmlformats.org/officeDocument/2006/relationships/image" Target="media/image487.png"/><Relationship Id="rId511" Type="http://schemas.openxmlformats.org/officeDocument/2006/relationships/image" Target="media/image486.png"/><Relationship Id="rId510" Type="http://schemas.openxmlformats.org/officeDocument/2006/relationships/image" Target="media/image485.png"/><Relationship Id="rId51" Type="http://schemas.openxmlformats.org/officeDocument/2006/relationships/image" Target="media/image26.png"/><Relationship Id="rId509" Type="http://schemas.openxmlformats.org/officeDocument/2006/relationships/image" Target="media/image484.png"/><Relationship Id="rId508" Type="http://schemas.openxmlformats.org/officeDocument/2006/relationships/image" Target="media/image483.png"/><Relationship Id="rId507" Type="http://schemas.openxmlformats.org/officeDocument/2006/relationships/image" Target="media/image482.png"/><Relationship Id="rId506" Type="http://schemas.openxmlformats.org/officeDocument/2006/relationships/image" Target="media/image481.png"/><Relationship Id="rId505" Type="http://schemas.openxmlformats.org/officeDocument/2006/relationships/image" Target="media/image480.png"/><Relationship Id="rId504" Type="http://schemas.openxmlformats.org/officeDocument/2006/relationships/image" Target="media/image479.png"/><Relationship Id="rId503" Type="http://schemas.openxmlformats.org/officeDocument/2006/relationships/image" Target="media/image478.png"/><Relationship Id="rId502" Type="http://schemas.openxmlformats.org/officeDocument/2006/relationships/image" Target="media/image477.png"/><Relationship Id="rId501" Type="http://schemas.openxmlformats.org/officeDocument/2006/relationships/image" Target="media/image476.png"/><Relationship Id="rId500" Type="http://schemas.openxmlformats.org/officeDocument/2006/relationships/image" Target="media/image475.png"/><Relationship Id="rId50" Type="http://schemas.openxmlformats.org/officeDocument/2006/relationships/image" Target="media/image25.png"/><Relationship Id="rId5" Type="http://schemas.openxmlformats.org/officeDocument/2006/relationships/footer" Target="footer1.xml"/><Relationship Id="rId499" Type="http://schemas.openxmlformats.org/officeDocument/2006/relationships/image" Target="media/image474.png"/><Relationship Id="rId498" Type="http://schemas.openxmlformats.org/officeDocument/2006/relationships/image" Target="media/image473.png"/><Relationship Id="rId497" Type="http://schemas.openxmlformats.org/officeDocument/2006/relationships/image" Target="media/image472.png"/><Relationship Id="rId496" Type="http://schemas.openxmlformats.org/officeDocument/2006/relationships/image" Target="media/image471.png"/><Relationship Id="rId495" Type="http://schemas.openxmlformats.org/officeDocument/2006/relationships/image" Target="media/image470.png"/><Relationship Id="rId494" Type="http://schemas.openxmlformats.org/officeDocument/2006/relationships/image" Target="media/image469.png"/><Relationship Id="rId493" Type="http://schemas.openxmlformats.org/officeDocument/2006/relationships/image" Target="media/image468.png"/><Relationship Id="rId492" Type="http://schemas.openxmlformats.org/officeDocument/2006/relationships/image" Target="media/image467.png"/><Relationship Id="rId491" Type="http://schemas.openxmlformats.org/officeDocument/2006/relationships/image" Target="media/image466.png"/><Relationship Id="rId490" Type="http://schemas.openxmlformats.org/officeDocument/2006/relationships/image" Target="media/image465.png"/><Relationship Id="rId49" Type="http://schemas.openxmlformats.org/officeDocument/2006/relationships/image" Target="media/image24.png"/><Relationship Id="rId489" Type="http://schemas.openxmlformats.org/officeDocument/2006/relationships/image" Target="media/image464.png"/><Relationship Id="rId488" Type="http://schemas.openxmlformats.org/officeDocument/2006/relationships/image" Target="media/image463.png"/><Relationship Id="rId487" Type="http://schemas.openxmlformats.org/officeDocument/2006/relationships/image" Target="media/image462.png"/><Relationship Id="rId486" Type="http://schemas.openxmlformats.org/officeDocument/2006/relationships/image" Target="media/image461.png"/><Relationship Id="rId485" Type="http://schemas.openxmlformats.org/officeDocument/2006/relationships/image" Target="media/image460.png"/><Relationship Id="rId484" Type="http://schemas.openxmlformats.org/officeDocument/2006/relationships/image" Target="media/image459.png"/><Relationship Id="rId483" Type="http://schemas.openxmlformats.org/officeDocument/2006/relationships/image" Target="media/image458.png"/><Relationship Id="rId482" Type="http://schemas.openxmlformats.org/officeDocument/2006/relationships/image" Target="media/image457.png"/><Relationship Id="rId481" Type="http://schemas.openxmlformats.org/officeDocument/2006/relationships/image" Target="media/image456.png"/><Relationship Id="rId480" Type="http://schemas.openxmlformats.org/officeDocument/2006/relationships/image" Target="media/image455.png"/><Relationship Id="rId48" Type="http://schemas.openxmlformats.org/officeDocument/2006/relationships/image" Target="media/image23.png"/><Relationship Id="rId479" Type="http://schemas.openxmlformats.org/officeDocument/2006/relationships/image" Target="media/image454.png"/><Relationship Id="rId478" Type="http://schemas.openxmlformats.org/officeDocument/2006/relationships/image" Target="media/image453.png"/><Relationship Id="rId477" Type="http://schemas.openxmlformats.org/officeDocument/2006/relationships/image" Target="media/image452.png"/><Relationship Id="rId476" Type="http://schemas.openxmlformats.org/officeDocument/2006/relationships/image" Target="media/image451.png"/><Relationship Id="rId475" Type="http://schemas.openxmlformats.org/officeDocument/2006/relationships/image" Target="media/image450.png"/><Relationship Id="rId474" Type="http://schemas.openxmlformats.org/officeDocument/2006/relationships/image" Target="media/image449.png"/><Relationship Id="rId473" Type="http://schemas.openxmlformats.org/officeDocument/2006/relationships/image" Target="media/image448.png"/><Relationship Id="rId472" Type="http://schemas.openxmlformats.org/officeDocument/2006/relationships/image" Target="media/image447.png"/><Relationship Id="rId471" Type="http://schemas.openxmlformats.org/officeDocument/2006/relationships/image" Target="media/image446.png"/><Relationship Id="rId470" Type="http://schemas.openxmlformats.org/officeDocument/2006/relationships/image" Target="media/image445.png"/><Relationship Id="rId47" Type="http://schemas.openxmlformats.org/officeDocument/2006/relationships/image" Target="media/image22.png"/><Relationship Id="rId469" Type="http://schemas.openxmlformats.org/officeDocument/2006/relationships/image" Target="media/image444.png"/><Relationship Id="rId468" Type="http://schemas.openxmlformats.org/officeDocument/2006/relationships/image" Target="media/image443.png"/><Relationship Id="rId467" Type="http://schemas.openxmlformats.org/officeDocument/2006/relationships/image" Target="media/image442.png"/><Relationship Id="rId466" Type="http://schemas.openxmlformats.org/officeDocument/2006/relationships/image" Target="media/image441.png"/><Relationship Id="rId465" Type="http://schemas.openxmlformats.org/officeDocument/2006/relationships/image" Target="media/image440.png"/><Relationship Id="rId464" Type="http://schemas.openxmlformats.org/officeDocument/2006/relationships/image" Target="media/image439.png"/><Relationship Id="rId463" Type="http://schemas.openxmlformats.org/officeDocument/2006/relationships/image" Target="media/image438.png"/><Relationship Id="rId462" Type="http://schemas.openxmlformats.org/officeDocument/2006/relationships/image" Target="media/image437.png"/><Relationship Id="rId461" Type="http://schemas.openxmlformats.org/officeDocument/2006/relationships/image" Target="media/image436.png"/><Relationship Id="rId460" Type="http://schemas.openxmlformats.org/officeDocument/2006/relationships/image" Target="media/image435.png"/><Relationship Id="rId46" Type="http://schemas.openxmlformats.org/officeDocument/2006/relationships/image" Target="media/image21.png"/><Relationship Id="rId459" Type="http://schemas.openxmlformats.org/officeDocument/2006/relationships/image" Target="media/image434.png"/><Relationship Id="rId458" Type="http://schemas.openxmlformats.org/officeDocument/2006/relationships/image" Target="media/image433.png"/><Relationship Id="rId457" Type="http://schemas.openxmlformats.org/officeDocument/2006/relationships/image" Target="media/image432.png"/><Relationship Id="rId456" Type="http://schemas.openxmlformats.org/officeDocument/2006/relationships/image" Target="media/image431.png"/><Relationship Id="rId455" Type="http://schemas.openxmlformats.org/officeDocument/2006/relationships/image" Target="media/image430.png"/><Relationship Id="rId454" Type="http://schemas.openxmlformats.org/officeDocument/2006/relationships/image" Target="media/image429.png"/><Relationship Id="rId453" Type="http://schemas.openxmlformats.org/officeDocument/2006/relationships/image" Target="media/image428.png"/><Relationship Id="rId452" Type="http://schemas.openxmlformats.org/officeDocument/2006/relationships/image" Target="media/image427.png"/><Relationship Id="rId451" Type="http://schemas.openxmlformats.org/officeDocument/2006/relationships/image" Target="media/image426.png"/><Relationship Id="rId450" Type="http://schemas.openxmlformats.org/officeDocument/2006/relationships/image" Target="media/image425.png"/><Relationship Id="rId45" Type="http://schemas.openxmlformats.org/officeDocument/2006/relationships/image" Target="media/image20.png"/><Relationship Id="rId449" Type="http://schemas.openxmlformats.org/officeDocument/2006/relationships/image" Target="media/image424.png"/><Relationship Id="rId448" Type="http://schemas.openxmlformats.org/officeDocument/2006/relationships/image" Target="media/image423.png"/><Relationship Id="rId447" Type="http://schemas.openxmlformats.org/officeDocument/2006/relationships/image" Target="media/image422.png"/><Relationship Id="rId446" Type="http://schemas.openxmlformats.org/officeDocument/2006/relationships/image" Target="media/image421.png"/><Relationship Id="rId445" Type="http://schemas.openxmlformats.org/officeDocument/2006/relationships/image" Target="media/image420.png"/><Relationship Id="rId444" Type="http://schemas.openxmlformats.org/officeDocument/2006/relationships/image" Target="media/image419.png"/><Relationship Id="rId443" Type="http://schemas.openxmlformats.org/officeDocument/2006/relationships/image" Target="media/image418.png"/><Relationship Id="rId442" Type="http://schemas.openxmlformats.org/officeDocument/2006/relationships/image" Target="media/image417.png"/><Relationship Id="rId441" Type="http://schemas.openxmlformats.org/officeDocument/2006/relationships/image" Target="media/image416.png"/><Relationship Id="rId440" Type="http://schemas.openxmlformats.org/officeDocument/2006/relationships/image" Target="media/image415.png"/><Relationship Id="rId44" Type="http://schemas.openxmlformats.org/officeDocument/2006/relationships/image" Target="media/image19.png"/><Relationship Id="rId439" Type="http://schemas.openxmlformats.org/officeDocument/2006/relationships/image" Target="media/image414.png"/><Relationship Id="rId438" Type="http://schemas.openxmlformats.org/officeDocument/2006/relationships/image" Target="media/image413.png"/><Relationship Id="rId437" Type="http://schemas.openxmlformats.org/officeDocument/2006/relationships/image" Target="media/image412.png"/><Relationship Id="rId436" Type="http://schemas.openxmlformats.org/officeDocument/2006/relationships/image" Target="media/image411.png"/><Relationship Id="rId435" Type="http://schemas.openxmlformats.org/officeDocument/2006/relationships/image" Target="media/image410.png"/><Relationship Id="rId434" Type="http://schemas.openxmlformats.org/officeDocument/2006/relationships/image" Target="media/image409.png"/><Relationship Id="rId433" Type="http://schemas.openxmlformats.org/officeDocument/2006/relationships/image" Target="media/image408.png"/><Relationship Id="rId432" Type="http://schemas.openxmlformats.org/officeDocument/2006/relationships/image" Target="media/image407.png"/><Relationship Id="rId431" Type="http://schemas.openxmlformats.org/officeDocument/2006/relationships/image" Target="media/image406.png"/><Relationship Id="rId430" Type="http://schemas.openxmlformats.org/officeDocument/2006/relationships/image" Target="media/image405.png"/><Relationship Id="rId43" Type="http://schemas.openxmlformats.org/officeDocument/2006/relationships/image" Target="media/image18.png"/><Relationship Id="rId429" Type="http://schemas.openxmlformats.org/officeDocument/2006/relationships/image" Target="media/image404.png"/><Relationship Id="rId428" Type="http://schemas.openxmlformats.org/officeDocument/2006/relationships/image" Target="media/image403.png"/><Relationship Id="rId427" Type="http://schemas.openxmlformats.org/officeDocument/2006/relationships/image" Target="media/image402.png"/><Relationship Id="rId426" Type="http://schemas.openxmlformats.org/officeDocument/2006/relationships/image" Target="media/image401.png"/><Relationship Id="rId425" Type="http://schemas.openxmlformats.org/officeDocument/2006/relationships/image" Target="media/image400.png"/><Relationship Id="rId424" Type="http://schemas.openxmlformats.org/officeDocument/2006/relationships/image" Target="media/image399.png"/><Relationship Id="rId423" Type="http://schemas.openxmlformats.org/officeDocument/2006/relationships/image" Target="media/image398.png"/><Relationship Id="rId422" Type="http://schemas.openxmlformats.org/officeDocument/2006/relationships/image" Target="media/image397.png"/><Relationship Id="rId421" Type="http://schemas.openxmlformats.org/officeDocument/2006/relationships/image" Target="media/image396.png"/><Relationship Id="rId420" Type="http://schemas.openxmlformats.org/officeDocument/2006/relationships/image" Target="media/image395.png"/><Relationship Id="rId42" Type="http://schemas.openxmlformats.org/officeDocument/2006/relationships/image" Target="media/image17.png"/><Relationship Id="rId419" Type="http://schemas.openxmlformats.org/officeDocument/2006/relationships/image" Target="media/image394.png"/><Relationship Id="rId418" Type="http://schemas.openxmlformats.org/officeDocument/2006/relationships/image" Target="media/image393.png"/><Relationship Id="rId417" Type="http://schemas.openxmlformats.org/officeDocument/2006/relationships/image" Target="media/image392.png"/><Relationship Id="rId416" Type="http://schemas.openxmlformats.org/officeDocument/2006/relationships/image" Target="media/image391.png"/><Relationship Id="rId415" Type="http://schemas.openxmlformats.org/officeDocument/2006/relationships/image" Target="media/image390.png"/><Relationship Id="rId414" Type="http://schemas.openxmlformats.org/officeDocument/2006/relationships/image" Target="media/image389.png"/><Relationship Id="rId413" Type="http://schemas.openxmlformats.org/officeDocument/2006/relationships/image" Target="media/image388.png"/><Relationship Id="rId412" Type="http://schemas.openxmlformats.org/officeDocument/2006/relationships/image" Target="media/image387.png"/><Relationship Id="rId411" Type="http://schemas.openxmlformats.org/officeDocument/2006/relationships/image" Target="media/image386.png"/><Relationship Id="rId410" Type="http://schemas.openxmlformats.org/officeDocument/2006/relationships/image" Target="media/image385.png"/><Relationship Id="rId41" Type="http://schemas.openxmlformats.org/officeDocument/2006/relationships/image" Target="media/image16.png"/><Relationship Id="rId409" Type="http://schemas.openxmlformats.org/officeDocument/2006/relationships/image" Target="media/image384.png"/><Relationship Id="rId408" Type="http://schemas.openxmlformats.org/officeDocument/2006/relationships/image" Target="media/image383.png"/><Relationship Id="rId407" Type="http://schemas.openxmlformats.org/officeDocument/2006/relationships/image" Target="media/image382.png"/><Relationship Id="rId406" Type="http://schemas.openxmlformats.org/officeDocument/2006/relationships/image" Target="media/image381.png"/><Relationship Id="rId405" Type="http://schemas.openxmlformats.org/officeDocument/2006/relationships/image" Target="media/image380.png"/><Relationship Id="rId404" Type="http://schemas.openxmlformats.org/officeDocument/2006/relationships/image" Target="media/image379.png"/><Relationship Id="rId403" Type="http://schemas.openxmlformats.org/officeDocument/2006/relationships/image" Target="media/image378.png"/><Relationship Id="rId402" Type="http://schemas.openxmlformats.org/officeDocument/2006/relationships/image" Target="media/image377.png"/><Relationship Id="rId401" Type="http://schemas.openxmlformats.org/officeDocument/2006/relationships/image" Target="media/image376.png"/><Relationship Id="rId400" Type="http://schemas.openxmlformats.org/officeDocument/2006/relationships/image" Target="media/image375.png"/><Relationship Id="rId40" Type="http://schemas.openxmlformats.org/officeDocument/2006/relationships/image" Target="media/image15.png"/><Relationship Id="rId4" Type="http://schemas.openxmlformats.org/officeDocument/2006/relationships/header" Target="header2.xml"/><Relationship Id="rId399" Type="http://schemas.openxmlformats.org/officeDocument/2006/relationships/image" Target="media/image374.png"/><Relationship Id="rId398" Type="http://schemas.openxmlformats.org/officeDocument/2006/relationships/image" Target="media/image373.png"/><Relationship Id="rId397" Type="http://schemas.openxmlformats.org/officeDocument/2006/relationships/image" Target="media/image372.png"/><Relationship Id="rId396" Type="http://schemas.openxmlformats.org/officeDocument/2006/relationships/image" Target="media/image371.png"/><Relationship Id="rId395" Type="http://schemas.openxmlformats.org/officeDocument/2006/relationships/image" Target="media/image370.png"/><Relationship Id="rId394" Type="http://schemas.openxmlformats.org/officeDocument/2006/relationships/image" Target="media/image369.png"/><Relationship Id="rId393" Type="http://schemas.openxmlformats.org/officeDocument/2006/relationships/image" Target="media/image368.png"/><Relationship Id="rId392" Type="http://schemas.openxmlformats.org/officeDocument/2006/relationships/image" Target="media/image367.png"/><Relationship Id="rId391" Type="http://schemas.openxmlformats.org/officeDocument/2006/relationships/image" Target="media/image366.png"/><Relationship Id="rId390" Type="http://schemas.openxmlformats.org/officeDocument/2006/relationships/image" Target="media/image365.png"/><Relationship Id="rId39" Type="http://schemas.openxmlformats.org/officeDocument/2006/relationships/image" Target="media/image14.png"/><Relationship Id="rId389" Type="http://schemas.openxmlformats.org/officeDocument/2006/relationships/image" Target="media/image364.png"/><Relationship Id="rId388" Type="http://schemas.openxmlformats.org/officeDocument/2006/relationships/image" Target="media/image363.png"/><Relationship Id="rId387" Type="http://schemas.openxmlformats.org/officeDocument/2006/relationships/image" Target="media/image362.png"/><Relationship Id="rId386" Type="http://schemas.openxmlformats.org/officeDocument/2006/relationships/image" Target="media/image361.png"/><Relationship Id="rId385" Type="http://schemas.openxmlformats.org/officeDocument/2006/relationships/image" Target="media/image360.png"/><Relationship Id="rId384" Type="http://schemas.openxmlformats.org/officeDocument/2006/relationships/image" Target="media/image359.png"/><Relationship Id="rId383" Type="http://schemas.openxmlformats.org/officeDocument/2006/relationships/image" Target="media/image358.png"/><Relationship Id="rId382" Type="http://schemas.openxmlformats.org/officeDocument/2006/relationships/image" Target="media/image357.png"/><Relationship Id="rId381" Type="http://schemas.openxmlformats.org/officeDocument/2006/relationships/image" Target="media/image356.png"/><Relationship Id="rId380" Type="http://schemas.openxmlformats.org/officeDocument/2006/relationships/image" Target="media/image355.png"/><Relationship Id="rId38" Type="http://schemas.openxmlformats.org/officeDocument/2006/relationships/image" Target="media/image13.png"/><Relationship Id="rId379" Type="http://schemas.openxmlformats.org/officeDocument/2006/relationships/image" Target="media/image354.png"/><Relationship Id="rId378" Type="http://schemas.openxmlformats.org/officeDocument/2006/relationships/image" Target="media/image353.png"/><Relationship Id="rId377" Type="http://schemas.openxmlformats.org/officeDocument/2006/relationships/image" Target="media/image352.png"/><Relationship Id="rId376" Type="http://schemas.openxmlformats.org/officeDocument/2006/relationships/image" Target="media/image351.png"/><Relationship Id="rId375" Type="http://schemas.openxmlformats.org/officeDocument/2006/relationships/image" Target="media/image350.png"/><Relationship Id="rId374" Type="http://schemas.openxmlformats.org/officeDocument/2006/relationships/image" Target="media/image349.png"/><Relationship Id="rId373" Type="http://schemas.openxmlformats.org/officeDocument/2006/relationships/image" Target="media/image348.png"/><Relationship Id="rId372" Type="http://schemas.openxmlformats.org/officeDocument/2006/relationships/image" Target="media/image347.png"/><Relationship Id="rId371" Type="http://schemas.openxmlformats.org/officeDocument/2006/relationships/image" Target="media/image346.png"/><Relationship Id="rId370" Type="http://schemas.openxmlformats.org/officeDocument/2006/relationships/image" Target="media/image345.png"/><Relationship Id="rId37" Type="http://schemas.openxmlformats.org/officeDocument/2006/relationships/image" Target="media/image12.png"/><Relationship Id="rId369" Type="http://schemas.openxmlformats.org/officeDocument/2006/relationships/image" Target="media/image344.png"/><Relationship Id="rId368" Type="http://schemas.openxmlformats.org/officeDocument/2006/relationships/image" Target="media/image343.png"/><Relationship Id="rId367" Type="http://schemas.openxmlformats.org/officeDocument/2006/relationships/image" Target="media/image342.png"/><Relationship Id="rId366" Type="http://schemas.openxmlformats.org/officeDocument/2006/relationships/image" Target="media/image341.png"/><Relationship Id="rId365" Type="http://schemas.openxmlformats.org/officeDocument/2006/relationships/image" Target="media/image340.png"/><Relationship Id="rId364" Type="http://schemas.openxmlformats.org/officeDocument/2006/relationships/image" Target="media/image339.png"/><Relationship Id="rId363" Type="http://schemas.openxmlformats.org/officeDocument/2006/relationships/image" Target="media/image338.png"/><Relationship Id="rId362" Type="http://schemas.openxmlformats.org/officeDocument/2006/relationships/image" Target="media/image337.png"/><Relationship Id="rId361" Type="http://schemas.openxmlformats.org/officeDocument/2006/relationships/image" Target="media/image336.png"/><Relationship Id="rId360" Type="http://schemas.openxmlformats.org/officeDocument/2006/relationships/image" Target="media/image335.png"/><Relationship Id="rId36" Type="http://schemas.openxmlformats.org/officeDocument/2006/relationships/image" Target="media/image11.png"/><Relationship Id="rId359" Type="http://schemas.openxmlformats.org/officeDocument/2006/relationships/image" Target="media/image334.png"/><Relationship Id="rId358" Type="http://schemas.openxmlformats.org/officeDocument/2006/relationships/image" Target="media/image333.png"/><Relationship Id="rId357" Type="http://schemas.openxmlformats.org/officeDocument/2006/relationships/image" Target="media/image332.png"/><Relationship Id="rId356" Type="http://schemas.openxmlformats.org/officeDocument/2006/relationships/image" Target="media/image331.png"/><Relationship Id="rId355" Type="http://schemas.openxmlformats.org/officeDocument/2006/relationships/image" Target="media/image330.png"/><Relationship Id="rId354" Type="http://schemas.openxmlformats.org/officeDocument/2006/relationships/image" Target="media/image329.png"/><Relationship Id="rId353" Type="http://schemas.openxmlformats.org/officeDocument/2006/relationships/image" Target="media/image328.png"/><Relationship Id="rId352" Type="http://schemas.openxmlformats.org/officeDocument/2006/relationships/image" Target="media/image327.png"/><Relationship Id="rId351" Type="http://schemas.openxmlformats.org/officeDocument/2006/relationships/image" Target="media/image326.png"/><Relationship Id="rId350" Type="http://schemas.openxmlformats.org/officeDocument/2006/relationships/image" Target="media/image325.png"/><Relationship Id="rId35" Type="http://schemas.openxmlformats.org/officeDocument/2006/relationships/image" Target="media/image10.png"/><Relationship Id="rId349" Type="http://schemas.openxmlformats.org/officeDocument/2006/relationships/image" Target="media/image324.png"/><Relationship Id="rId348" Type="http://schemas.openxmlformats.org/officeDocument/2006/relationships/image" Target="media/image323.png"/><Relationship Id="rId347" Type="http://schemas.openxmlformats.org/officeDocument/2006/relationships/image" Target="media/image322.png"/><Relationship Id="rId346" Type="http://schemas.openxmlformats.org/officeDocument/2006/relationships/image" Target="media/image321.png"/><Relationship Id="rId345" Type="http://schemas.openxmlformats.org/officeDocument/2006/relationships/image" Target="media/image320.png"/><Relationship Id="rId344" Type="http://schemas.openxmlformats.org/officeDocument/2006/relationships/image" Target="media/image319.png"/><Relationship Id="rId343" Type="http://schemas.openxmlformats.org/officeDocument/2006/relationships/image" Target="media/image318.png"/><Relationship Id="rId342" Type="http://schemas.openxmlformats.org/officeDocument/2006/relationships/image" Target="media/image317.png"/><Relationship Id="rId341" Type="http://schemas.openxmlformats.org/officeDocument/2006/relationships/image" Target="media/image316.png"/><Relationship Id="rId340" Type="http://schemas.openxmlformats.org/officeDocument/2006/relationships/image" Target="media/image315.png"/><Relationship Id="rId34" Type="http://schemas.openxmlformats.org/officeDocument/2006/relationships/image" Target="media/image9.png"/><Relationship Id="rId339" Type="http://schemas.openxmlformats.org/officeDocument/2006/relationships/image" Target="media/image314.png"/><Relationship Id="rId338" Type="http://schemas.openxmlformats.org/officeDocument/2006/relationships/image" Target="media/image313.png"/><Relationship Id="rId337" Type="http://schemas.openxmlformats.org/officeDocument/2006/relationships/image" Target="media/image312.png"/><Relationship Id="rId336" Type="http://schemas.openxmlformats.org/officeDocument/2006/relationships/image" Target="media/image311.png"/><Relationship Id="rId335" Type="http://schemas.openxmlformats.org/officeDocument/2006/relationships/image" Target="media/image310.png"/><Relationship Id="rId334" Type="http://schemas.openxmlformats.org/officeDocument/2006/relationships/image" Target="media/image309.png"/><Relationship Id="rId333" Type="http://schemas.openxmlformats.org/officeDocument/2006/relationships/image" Target="media/image308.png"/><Relationship Id="rId332" Type="http://schemas.openxmlformats.org/officeDocument/2006/relationships/image" Target="media/image307.png"/><Relationship Id="rId331" Type="http://schemas.openxmlformats.org/officeDocument/2006/relationships/image" Target="media/image306.png"/><Relationship Id="rId330" Type="http://schemas.openxmlformats.org/officeDocument/2006/relationships/image" Target="media/image305.png"/><Relationship Id="rId33" Type="http://schemas.openxmlformats.org/officeDocument/2006/relationships/image" Target="media/image8.png"/><Relationship Id="rId329" Type="http://schemas.openxmlformats.org/officeDocument/2006/relationships/image" Target="media/image304.png"/><Relationship Id="rId328" Type="http://schemas.openxmlformats.org/officeDocument/2006/relationships/image" Target="media/image303.png"/><Relationship Id="rId327" Type="http://schemas.openxmlformats.org/officeDocument/2006/relationships/image" Target="media/image302.png"/><Relationship Id="rId326" Type="http://schemas.openxmlformats.org/officeDocument/2006/relationships/image" Target="media/image301.png"/><Relationship Id="rId325" Type="http://schemas.openxmlformats.org/officeDocument/2006/relationships/image" Target="media/image300.png"/><Relationship Id="rId324" Type="http://schemas.openxmlformats.org/officeDocument/2006/relationships/image" Target="media/image299.png"/><Relationship Id="rId323" Type="http://schemas.openxmlformats.org/officeDocument/2006/relationships/image" Target="media/image298.png"/><Relationship Id="rId322" Type="http://schemas.openxmlformats.org/officeDocument/2006/relationships/image" Target="media/image297.png"/><Relationship Id="rId321" Type="http://schemas.openxmlformats.org/officeDocument/2006/relationships/image" Target="media/image296.png"/><Relationship Id="rId320" Type="http://schemas.openxmlformats.org/officeDocument/2006/relationships/image" Target="media/image295.png"/><Relationship Id="rId32" Type="http://schemas.openxmlformats.org/officeDocument/2006/relationships/image" Target="media/image7.png"/><Relationship Id="rId319" Type="http://schemas.openxmlformats.org/officeDocument/2006/relationships/image" Target="media/image294.png"/><Relationship Id="rId318" Type="http://schemas.openxmlformats.org/officeDocument/2006/relationships/image" Target="media/image293.png"/><Relationship Id="rId317" Type="http://schemas.openxmlformats.org/officeDocument/2006/relationships/image" Target="media/image292.png"/><Relationship Id="rId316" Type="http://schemas.openxmlformats.org/officeDocument/2006/relationships/image" Target="media/image291.png"/><Relationship Id="rId315" Type="http://schemas.openxmlformats.org/officeDocument/2006/relationships/image" Target="media/image290.png"/><Relationship Id="rId314" Type="http://schemas.openxmlformats.org/officeDocument/2006/relationships/image" Target="media/image289.png"/><Relationship Id="rId313" Type="http://schemas.openxmlformats.org/officeDocument/2006/relationships/image" Target="media/image288.png"/><Relationship Id="rId312" Type="http://schemas.openxmlformats.org/officeDocument/2006/relationships/image" Target="media/image287.png"/><Relationship Id="rId311" Type="http://schemas.openxmlformats.org/officeDocument/2006/relationships/image" Target="media/image286.png"/><Relationship Id="rId310" Type="http://schemas.openxmlformats.org/officeDocument/2006/relationships/image" Target="media/image285.png"/><Relationship Id="rId31" Type="http://schemas.openxmlformats.org/officeDocument/2006/relationships/image" Target="media/image6.png"/><Relationship Id="rId309" Type="http://schemas.openxmlformats.org/officeDocument/2006/relationships/image" Target="media/image284.png"/><Relationship Id="rId308" Type="http://schemas.openxmlformats.org/officeDocument/2006/relationships/image" Target="media/image283.png"/><Relationship Id="rId307" Type="http://schemas.openxmlformats.org/officeDocument/2006/relationships/image" Target="media/image282.png"/><Relationship Id="rId306" Type="http://schemas.openxmlformats.org/officeDocument/2006/relationships/image" Target="media/image281.png"/><Relationship Id="rId305" Type="http://schemas.openxmlformats.org/officeDocument/2006/relationships/image" Target="media/image280.png"/><Relationship Id="rId304" Type="http://schemas.openxmlformats.org/officeDocument/2006/relationships/image" Target="media/image279.png"/><Relationship Id="rId303" Type="http://schemas.openxmlformats.org/officeDocument/2006/relationships/image" Target="media/image278.png"/><Relationship Id="rId302" Type="http://schemas.openxmlformats.org/officeDocument/2006/relationships/image" Target="media/image277.png"/><Relationship Id="rId301" Type="http://schemas.openxmlformats.org/officeDocument/2006/relationships/image" Target="media/image276.png"/><Relationship Id="rId300" Type="http://schemas.openxmlformats.org/officeDocument/2006/relationships/image" Target="media/image275.png"/><Relationship Id="rId30" Type="http://schemas.openxmlformats.org/officeDocument/2006/relationships/image" Target="media/image5.png"/><Relationship Id="rId3" Type="http://schemas.openxmlformats.org/officeDocument/2006/relationships/header" Target="header1.xml"/><Relationship Id="rId299" Type="http://schemas.openxmlformats.org/officeDocument/2006/relationships/image" Target="media/image274.png"/><Relationship Id="rId298" Type="http://schemas.openxmlformats.org/officeDocument/2006/relationships/image" Target="media/image273.png"/><Relationship Id="rId297" Type="http://schemas.openxmlformats.org/officeDocument/2006/relationships/image" Target="media/image272.png"/><Relationship Id="rId296" Type="http://schemas.openxmlformats.org/officeDocument/2006/relationships/image" Target="media/image271.png"/><Relationship Id="rId295" Type="http://schemas.openxmlformats.org/officeDocument/2006/relationships/image" Target="media/image270.png"/><Relationship Id="rId294" Type="http://schemas.openxmlformats.org/officeDocument/2006/relationships/image" Target="media/image269.png"/><Relationship Id="rId293" Type="http://schemas.openxmlformats.org/officeDocument/2006/relationships/image" Target="media/image268.png"/><Relationship Id="rId292" Type="http://schemas.openxmlformats.org/officeDocument/2006/relationships/image" Target="media/image267.png"/><Relationship Id="rId291" Type="http://schemas.openxmlformats.org/officeDocument/2006/relationships/image" Target="media/image266.png"/><Relationship Id="rId290" Type="http://schemas.openxmlformats.org/officeDocument/2006/relationships/image" Target="media/image265.png"/><Relationship Id="rId29" Type="http://schemas.openxmlformats.org/officeDocument/2006/relationships/image" Target="media/image4.png"/><Relationship Id="rId289" Type="http://schemas.openxmlformats.org/officeDocument/2006/relationships/image" Target="media/image264.png"/><Relationship Id="rId288" Type="http://schemas.openxmlformats.org/officeDocument/2006/relationships/image" Target="media/image263.png"/><Relationship Id="rId287" Type="http://schemas.openxmlformats.org/officeDocument/2006/relationships/image" Target="media/image262.png"/><Relationship Id="rId286" Type="http://schemas.openxmlformats.org/officeDocument/2006/relationships/image" Target="media/image261.png"/><Relationship Id="rId285" Type="http://schemas.openxmlformats.org/officeDocument/2006/relationships/image" Target="media/image260.png"/><Relationship Id="rId284" Type="http://schemas.openxmlformats.org/officeDocument/2006/relationships/image" Target="media/image259.png"/><Relationship Id="rId283" Type="http://schemas.openxmlformats.org/officeDocument/2006/relationships/image" Target="media/image258.png"/><Relationship Id="rId282" Type="http://schemas.openxmlformats.org/officeDocument/2006/relationships/image" Target="media/image257.png"/><Relationship Id="rId281" Type="http://schemas.openxmlformats.org/officeDocument/2006/relationships/image" Target="media/image256.png"/><Relationship Id="rId280" Type="http://schemas.openxmlformats.org/officeDocument/2006/relationships/image" Target="media/image255.png"/><Relationship Id="rId28" Type="http://schemas.openxmlformats.org/officeDocument/2006/relationships/image" Target="media/image3.png"/><Relationship Id="rId279" Type="http://schemas.openxmlformats.org/officeDocument/2006/relationships/image" Target="media/image254.png"/><Relationship Id="rId278" Type="http://schemas.openxmlformats.org/officeDocument/2006/relationships/image" Target="media/image253.png"/><Relationship Id="rId277" Type="http://schemas.openxmlformats.org/officeDocument/2006/relationships/image" Target="media/image252.png"/><Relationship Id="rId276" Type="http://schemas.openxmlformats.org/officeDocument/2006/relationships/image" Target="media/image251.png"/><Relationship Id="rId275" Type="http://schemas.openxmlformats.org/officeDocument/2006/relationships/image" Target="media/image250.png"/><Relationship Id="rId274" Type="http://schemas.openxmlformats.org/officeDocument/2006/relationships/image" Target="media/image249.png"/><Relationship Id="rId273" Type="http://schemas.openxmlformats.org/officeDocument/2006/relationships/image" Target="media/image248.png"/><Relationship Id="rId272" Type="http://schemas.openxmlformats.org/officeDocument/2006/relationships/image" Target="media/image247.png"/><Relationship Id="rId271" Type="http://schemas.openxmlformats.org/officeDocument/2006/relationships/image" Target="media/image246.png"/><Relationship Id="rId270" Type="http://schemas.openxmlformats.org/officeDocument/2006/relationships/image" Target="media/image245.png"/><Relationship Id="rId27" Type="http://schemas.openxmlformats.org/officeDocument/2006/relationships/image" Target="media/image2.png"/><Relationship Id="rId269" Type="http://schemas.openxmlformats.org/officeDocument/2006/relationships/image" Target="media/image244.png"/><Relationship Id="rId268" Type="http://schemas.openxmlformats.org/officeDocument/2006/relationships/image" Target="media/image243.png"/><Relationship Id="rId267" Type="http://schemas.openxmlformats.org/officeDocument/2006/relationships/image" Target="media/image242.png"/><Relationship Id="rId266" Type="http://schemas.openxmlformats.org/officeDocument/2006/relationships/image" Target="media/image241.png"/><Relationship Id="rId265" Type="http://schemas.openxmlformats.org/officeDocument/2006/relationships/image" Target="media/image240.png"/><Relationship Id="rId264" Type="http://schemas.openxmlformats.org/officeDocument/2006/relationships/image" Target="media/image239.png"/><Relationship Id="rId263" Type="http://schemas.openxmlformats.org/officeDocument/2006/relationships/image" Target="media/image238.png"/><Relationship Id="rId262" Type="http://schemas.openxmlformats.org/officeDocument/2006/relationships/image" Target="media/image237.png"/><Relationship Id="rId261" Type="http://schemas.openxmlformats.org/officeDocument/2006/relationships/image" Target="media/image236.png"/><Relationship Id="rId260" Type="http://schemas.openxmlformats.org/officeDocument/2006/relationships/image" Target="media/image235.png"/><Relationship Id="rId26" Type="http://schemas.openxmlformats.org/officeDocument/2006/relationships/image" Target="media/image1.png"/><Relationship Id="rId259" Type="http://schemas.openxmlformats.org/officeDocument/2006/relationships/image" Target="media/image234.png"/><Relationship Id="rId258" Type="http://schemas.openxmlformats.org/officeDocument/2006/relationships/image" Target="media/image233.png"/><Relationship Id="rId257" Type="http://schemas.openxmlformats.org/officeDocument/2006/relationships/image" Target="media/image232.png"/><Relationship Id="rId256" Type="http://schemas.openxmlformats.org/officeDocument/2006/relationships/image" Target="media/image231.png"/><Relationship Id="rId255" Type="http://schemas.openxmlformats.org/officeDocument/2006/relationships/image" Target="media/image230.png"/><Relationship Id="rId254" Type="http://schemas.openxmlformats.org/officeDocument/2006/relationships/image" Target="media/image229.png"/><Relationship Id="rId253" Type="http://schemas.openxmlformats.org/officeDocument/2006/relationships/image" Target="media/image228.png"/><Relationship Id="rId252" Type="http://schemas.openxmlformats.org/officeDocument/2006/relationships/image" Target="media/image227.png"/><Relationship Id="rId251" Type="http://schemas.openxmlformats.org/officeDocument/2006/relationships/image" Target="media/image226.png"/><Relationship Id="rId250" Type="http://schemas.openxmlformats.org/officeDocument/2006/relationships/image" Target="media/image225.png"/><Relationship Id="rId25" Type="http://schemas.openxmlformats.org/officeDocument/2006/relationships/theme" Target="theme/theme1.xml"/><Relationship Id="rId249" Type="http://schemas.openxmlformats.org/officeDocument/2006/relationships/image" Target="media/image224.png"/><Relationship Id="rId248" Type="http://schemas.openxmlformats.org/officeDocument/2006/relationships/image" Target="media/image223.png"/><Relationship Id="rId247" Type="http://schemas.openxmlformats.org/officeDocument/2006/relationships/image" Target="media/image222.png"/><Relationship Id="rId246" Type="http://schemas.openxmlformats.org/officeDocument/2006/relationships/image" Target="media/image221.png"/><Relationship Id="rId245" Type="http://schemas.openxmlformats.org/officeDocument/2006/relationships/image" Target="media/image220.png"/><Relationship Id="rId244" Type="http://schemas.openxmlformats.org/officeDocument/2006/relationships/image" Target="media/image219.png"/><Relationship Id="rId243" Type="http://schemas.openxmlformats.org/officeDocument/2006/relationships/image" Target="media/image218.png"/><Relationship Id="rId242" Type="http://schemas.openxmlformats.org/officeDocument/2006/relationships/image" Target="media/image217.png"/><Relationship Id="rId241" Type="http://schemas.openxmlformats.org/officeDocument/2006/relationships/image" Target="media/image216.png"/><Relationship Id="rId240" Type="http://schemas.openxmlformats.org/officeDocument/2006/relationships/image" Target="media/image215.png"/><Relationship Id="rId24" Type="http://schemas.openxmlformats.org/officeDocument/2006/relationships/footer" Target="footer12.xml"/><Relationship Id="rId239" Type="http://schemas.openxmlformats.org/officeDocument/2006/relationships/image" Target="media/image214.png"/><Relationship Id="rId238" Type="http://schemas.openxmlformats.org/officeDocument/2006/relationships/image" Target="media/image213.png"/><Relationship Id="rId237" Type="http://schemas.openxmlformats.org/officeDocument/2006/relationships/image" Target="media/image212.png"/><Relationship Id="rId236" Type="http://schemas.openxmlformats.org/officeDocument/2006/relationships/image" Target="media/image211.png"/><Relationship Id="rId235" Type="http://schemas.openxmlformats.org/officeDocument/2006/relationships/image" Target="media/image210.png"/><Relationship Id="rId234" Type="http://schemas.openxmlformats.org/officeDocument/2006/relationships/image" Target="media/image209.png"/><Relationship Id="rId233" Type="http://schemas.openxmlformats.org/officeDocument/2006/relationships/image" Target="media/image208.png"/><Relationship Id="rId232" Type="http://schemas.openxmlformats.org/officeDocument/2006/relationships/image" Target="media/image207.png"/><Relationship Id="rId231" Type="http://schemas.openxmlformats.org/officeDocument/2006/relationships/image" Target="media/image206.png"/><Relationship Id="rId230" Type="http://schemas.openxmlformats.org/officeDocument/2006/relationships/image" Target="media/image205.png"/><Relationship Id="rId23" Type="http://schemas.openxmlformats.org/officeDocument/2006/relationships/footer" Target="footer11.xml"/><Relationship Id="rId229" Type="http://schemas.openxmlformats.org/officeDocument/2006/relationships/image" Target="media/image204.png"/><Relationship Id="rId228" Type="http://schemas.openxmlformats.org/officeDocument/2006/relationships/image" Target="media/image203.png"/><Relationship Id="rId227" Type="http://schemas.openxmlformats.org/officeDocument/2006/relationships/image" Target="media/image202.png"/><Relationship Id="rId226" Type="http://schemas.openxmlformats.org/officeDocument/2006/relationships/image" Target="media/image201.png"/><Relationship Id="rId225" Type="http://schemas.openxmlformats.org/officeDocument/2006/relationships/image" Target="media/image200.png"/><Relationship Id="rId224" Type="http://schemas.openxmlformats.org/officeDocument/2006/relationships/image" Target="media/image199.png"/><Relationship Id="rId223" Type="http://schemas.openxmlformats.org/officeDocument/2006/relationships/image" Target="media/image198.png"/><Relationship Id="rId222" Type="http://schemas.openxmlformats.org/officeDocument/2006/relationships/image" Target="media/image197.png"/><Relationship Id="rId221" Type="http://schemas.openxmlformats.org/officeDocument/2006/relationships/image" Target="media/image196.png"/><Relationship Id="rId220" Type="http://schemas.openxmlformats.org/officeDocument/2006/relationships/image" Target="media/image195.png"/><Relationship Id="rId22" Type="http://schemas.openxmlformats.org/officeDocument/2006/relationships/footer" Target="footer10.xml"/><Relationship Id="rId219" Type="http://schemas.openxmlformats.org/officeDocument/2006/relationships/image" Target="media/image194.png"/><Relationship Id="rId218" Type="http://schemas.openxmlformats.org/officeDocument/2006/relationships/image" Target="media/image193.png"/><Relationship Id="rId217" Type="http://schemas.openxmlformats.org/officeDocument/2006/relationships/image" Target="media/image192.png"/><Relationship Id="rId216" Type="http://schemas.openxmlformats.org/officeDocument/2006/relationships/image" Target="media/image191.png"/><Relationship Id="rId215" Type="http://schemas.openxmlformats.org/officeDocument/2006/relationships/image" Target="media/image190.png"/><Relationship Id="rId214" Type="http://schemas.openxmlformats.org/officeDocument/2006/relationships/image" Target="media/image189.png"/><Relationship Id="rId213" Type="http://schemas.openxmlformats.org/officeDocument/2006/relationships/image" Target="media/image188.png"/><Relationship Id="rId212" Type="http://schemas.openxmlformats.org/officeDocument/2006/relationships/image" Target="media/image187.png"/><Relationship Id="rId211" Type="http://schemas.openxmlformats.org/officeDocument/2006/relationships/image" Target="media/image186.png"/><Relationship Id="rId210" Type="http://schemas.openxmlformats.org/officeDocument/2006/relationships/image" Target="media/image185.png"/><Relationship Id="rId21" Type="http://schemas.openxmlformats.org/officeDocument/2006/relationships/header" Target="header10.xml"/><Relationship Id="rId209" Type="http://schemas.openxmlformats.org/officeDocument/2006/relationships/image" Target="media/image184.png"/><Relationship Id="rId208" Type="http://schemas.openxmlformats.org/officeDocument/2006/relationships/image" Target="media/image183.png"/><Relationship Id="rId207" Type="http://schemas.openxmlformats.org/officeDocument/2006/relationships/image" Target="media/image182.png"/><Relationship Id="rId206" Type="http://schemas.openxmlformats.org/officeDocument/2006/relationships/image" Target="media/image181.png"/><Relationship Id="rId205" Type="http://schemas.openxmlformats.org/officeDocument/2006/relationships/image" Target="media/image180.png"/><Relationship Id="rId204" Type="http://schemas.openxmlformats.org/officeDocument/2006/relationships/image" Target="media/image179.png"/><Relationship Id="rId203" Type="http://schemas.openxmlformats.org/officeDocument/2006/relationships/image" Target="media/image178.png"/><Relationship Id="rId202" Type="http://schemas.openxmlformats.org/officeDocument/2006/relationships/image" Target="media/image177.png"/><Relationship Id="rId201" Type="http://schemas.openxmlformats.org/officeDocument/2006/relationships/image" Target="media/image176.png"/><Relationship Id="rId200" Type="http://schemas.openxmlformats.org/officeDocument/2006/relationships/image" Target="media/image175.pn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74.png"/><Relationship Id="rId198" Type="http://schemas.openxmlformats.org/officeDocument/2006/relationships/image" Target="media/image173.png"/><Relationship Id="rId197" Type="http://schemas.openxmlformats.org/officeDocument/2006/relationships/image" Target="media/image172.png"/><Relationship Id="rId196" Type="http://schemas.openxmlformats.org/officeDocument/2006/relationships/image" Target="media/image171.png"/><Relationship Id="rId195" Type="http://schemas.openxmlformats.org/officeDocument/2006/relationships/image" Target="media/image170.png"/><Relationship Id="rId194" Type="http://schemas.openxmlformats.org/officeDocument/2006/relationships/image" Target="media/image169.png"/><Relationship Id="rId193" Type="http://schemas.openxmlformats.org/officeDocument/2006/relationships/image" Target="media/image168.png"/><Relationship Id="rId192" Type="http://schemas.openxmlformats.org/officeDocument/2006/relationships/image" Target="media/image167.png"/><Relationship Id="rId191" Type="http://schemas.openxmlformats.org/officeDocument/2006/relationships/image" Target="media/image166.png"/><Relationship Id="rId190" Type="http://schemas.openxmlformats.org/officeDocument/2006/relationships/image" Target="media/image165.png"/><Relationship Id="rId19" Type="http://schemas.openxmlformats.org/officeDocument/2006/relationships/footer" Target="footer9.xml"/><Relationship Id="rId189" Type="http://schemas.openxmlformats.org/officeDocument/2006/relationships/image" Target="media/image164.png"/><Relationship Id="rId188" Type="http://schemas.openxmlformats.org/officeDocument/2006/relationships/image" Target="media/image163.png"/><Relationship Id="rId187" Type="http://schemas.openxmlformats.org/officeDocument/2006/relationships/image" Target="media/image162.png"/><Relationship Id="rId186" Type="http://schemas.openxmlformats.org/officeDocument/2006/relationships/image" Target="media/image161.png"/><Relationship Id="rId185" Type="http://schemas.openxmlformats.org/officeDocument/2006/relationships/image" Target="media/image160.png"/><Relationship Id="rId184" Type="http://schemas.openxmlformats.org/officeDocument/2006/relationships/image" Target="media/image159.png"/><Relationship Id="rId183" Type="http://schemas.openxmlformats.org/officeDocument/2006/relationships/image" Target="media/image158.png"/><Relationship Id="rId182" Type="http://schemas.openxmlformats.org/officeDocument/2006/relationships/image" Target="media/image157.png"/><Relationship Id="rId181" Type="http://schemas.openxmlformats.org/officeDocument/2006/relationships/image" Target="media/image156.png"/><Relationship Id="rId180" Type="http://schemas.openxmlformats.org/officeDocument/2006/relationships/image" Target="media/image155.png"/><Relationship Id="rId18" Type="http://schemas.openxmlformats.org/officeDocument/2006/relationships/footer" Target="footer8.xml"/><Relationship Id="rId179" Type="http://schemas.openxmlformats.org/officeDocument/2006/relationships/image" Target="media/image154.png"/><Relationship Id="rId178" Type="http://schemas.openxmlformats.org/officeDocument/2006/relationships/image" Target="media/image153.png"/><Relationship Id="rId177" Type="http://schemas.openxmlformats.org/officeDocument/2006/relationships/image" Target="media/image152.png"/><Relationship Id="rId176" Type="http://schemas.openxmlformats.org/officeDocument/2006/relationships/image" Target="media/image151.png"/><Relationship Id="rId175" Type="http://schemas.openxmlformats.org/officeDocument/2006/relationships/image" Target="media/image150.png"/><Relationship Id="rId174" Type="http://schemas.openxmlformats.org/officeDocument/2006/relationships/image" Target="media/image149.png"/><Relationship Id="rId173" Type="http://schemas.openxmlformats.org/officeDocument/2006/relationships/image" Target="media/image148.png"/><Relationship Id="rId172" Type="http://schemas.openxmlformats.org/officeDocument/2006/relationships/image" Target="media/image147.png"/><Relationship Id="rId171" Type="http://schemas.openxmlformats.org/officeDocument/2006/relationships/image" Target="media/image146.png"/><Relationship Id="rId170" Type="http://schemas.openxmlformats.org/officeDocument/2006/relationships/image" Target="media/image145.png"/><Relationship Id="rId17" Type="http://schemas.openxmlformats.org/officeDocument/2006/relationships/header" Target="header8.xml"/><Relationship Id="rId169" Type="http://schemas.openxmlformats.org/officeDocument/2006/relationships/image" Target="media/image144.png"/><Relationship Id="rId168" Type="http://schemas.openxmlformats.org/officeDocument/2006/relationships/image" Target="media/image143.png"/><Relationship Id="rId167" Type="http://schemas.openxmlformats.org/officeDocument/2006/relationships/image" Target="media/image142.pn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png"/><Relationship Id="rId160" Type="http://schemas.openxmlformats.org/officeDocument/2006/relationships/image" Target="media/image135.png"/><Relationship Id="rId16" Type="http://schemas.openxmlformats.org/officeDocument/2006/relationships/header" Target="header7.xml"/><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png"/><Relationship Id="rId151" Type="http://schemas.openxmlformats.org/officeDocument/2006/relationships/image" Target="media/image126.png"/><Relationship Id="rId150" Type="http://schemas.openxmlformats.org/officeDocument/2006/relationships/image" Target="media/image125.png"/><Relationship Id="rId15" Type="http://schemas.openxmlformats.org/officeDocument/2006/relationships/footer" Target="footer7.xml"/><Relationship Id="rId149" Type="http://schemas.openxmlformats.org/officeDocument/2006/relationships/image" Target="media/image124.pn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pn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footer" Target="footer6.xml"/><Relationship Id="rId139" Type="http://schemas.openxmlformats.org/officeDocument/2006/relationships/image" Target="media/image114.png"/><Relationship Id="rId138" Type="http://schemas.openxmlformats.org/officeDocument/2006/relationships/image" Target="media/image113.png"/><Relationship Id="rId137" Type="http://schemas.openxmlformats.org/officeDocument/2006/relationships/image" Target="media/image112.png"/><Relationship Id="rId136" Type="http://schemas.openxmlformats.org/officeDocument/2006/relationships/image" Target="media/image111.png"/><Relationship Id="rId135" Type="http://schemas.openxmlformats.org/officeDocument/2006/relationships/image" Target="media/image110.png"/><Relationship Id="rId134" Type="http://schemas.openxmlformats.org/officeDocument/2006/relationships/image" Target="media/image109.png"/><Relationship Id="rId133" Type="http://schemas.openxmlformats.org/officeDocument/2006/relationships/image" Target="media/image108.png"/><Relationship Id="rId132" Type="http://schemas.openxmlformats.org/officeDocument/2006/relationships/image" Target="media/image107.png"/><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header" Target="head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72B4D-9256-4782-95A6-08916EF33AD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134</Pages>
  <Words>66463</Words>
  <Characters>74703</Characters>
  <Lines>279</Lines>
  <Paragraphs>78</Paragraphs>
  <TotalTime>18</TotalTime>
  <ScaleCrop>false</ScaleCrop>
  <LinksUpToDate>false</LinksUpToDate>
  <CharactersWithSpaces>81315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82600</cp:lastModifiedBy>
  <cp:lastPrinted>2021-12-27T03:06:00Z</cp:lastPrinted>
  <dcterms:modified xsi:type="dcterms:W3CDTF">2024-04-18T23:08:55Z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3CF85EC281364F099117ACB3FCD325E6_13</vt:lpwstr>
  </property>
</Properties>
</file>