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hint="eastAsia" w:ascii="宋体" w:hAnsi="宋体" w:eastAsia="宋体" w:cs="宋体"/>
          <w:sz w:val="48"/>
          <w:szCs w:val="48"/>
          <w:lang w:eastAsia="zh-CN"/>
        </w:rPr>
      </w:pPr>
      <w:r>
        <w:rPr>
          <w:rFonts w:hint="eastAsia" w:ascii="宋体" w:hAnsi="宋体" w:cs="宋体"/>
          <w:sz w:val="48"/>
          <w:szCs w:val="48"/>
          <w:lang w:eastAsia="zh-CN"/>
        </w:rPr>
        <w:t>2023年杭州市临平区妇幼保健院职工冬夏季劳保用品采购项目</w:t>
      </w: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hint="eastAsia" w:ascii="宋体" w:hAnsi="宋体" w:eastAsia="宋体" w:cs="宋体"/>
          <w:sz w:val="30"/>
          <w:szCs w:val="30"/>
          <w:lang w:eastAsia="zh-CN"/>
        </w:rPr>
      </w:pPr>
      <w:r>
        <w:rPr>
          <w:rFonts w:hint="eastAsia" w:ascii="宋体" w:hAnsi="宋体" w:cs="宋体"/>
          <w:sz w:val="30"/>
          <w:szCs w:val="30"/>
        </w:rPr>
        <w:t>编号:</w:t>
      </w:r>
      <w:r>
        <w:rPr>
          <w:rFonts w:hint="eastAsia" w:ascii="宋体" w:hAnsi="宋体" w:cs="宋体"/>
          <w:sz w:val="30"/>
          <w:szCs w:val="30"/>
          <w:lang w:eastAsia="zh-CN"/>
        </w:rPr>
        <w:t>JYCG-2023-055</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jc w:val="center"/>
        <w:rPr>
          <w:rFonts w:hint="eastAsia" w:ascii="宋体" w:hAnsi="宋体" w:eastAsia="宋体" w:cs="宋体"/>
          <w:sz w:val="32"/>
          <w:szCs w:val="32"/>
          <w:lang w:eastAsia="zh-CN"/>
        </w:rPr>
      </w:pPr>
      <w:r>
        <w:rPr>
          <w:rFonts w:hint="eastAsia" w:ascii="宋体" w:hAnsi="宋体" w:cs="宋体"/>
          <w:sz w:val="32"/>
          <w:szCs w:val="32"/>
        </w:rPr>
        <w:t>采购人：</w:t>
      </w:r>
      <w:r>
        <w:rPr>
          <w:rFonts w:hint="eastAsia" w:ascii="宋体" w:hAnsi="宋体" w:cs="宋体"/>
          <w:sz w:val="32"/>
          <w:szCs w:val="32"/>
          <w:lang w:eastAsia="zh-CN"/>
        </w:rPr>
        <w:t>杭州市临平区妇幼保健院</w:t>
      </w:r>
    </w:p>
    <w:p>
      <w:pPr>
        <w:snapToGrid w:val="0"/>
        <w:spacing w:line="360" w:lineRule="auto"/>
        <w:jc w:val="center"/>
        <w:rPr>
          <w:rFonts w:ascii="宋体" w:hAnsi="宋体" w:cs="宋体"/>
          <w:bCs/>
          <w:sz w:val="32"/>
          <w:szCs w:val="32"/>
        </w:rPr>
      </w:pPr>
      <w:r>
        <w:rPr>
          <w:rFonts w:hint="eastAsia" w:ascii="宋体" w:hAnsi="宋体" w:cs="宋体"/>
          <w:bCs/>
          <w:sz w:val="32"/>
          <w:szCs w:val="32"/>
        </w:rPr>
        <w:t>采购代理机构：杭州玖裕建设管理有限公司</w:t>
      </w:r>
    </w:p>
    <w:p>
      <w:pPr>
        <w:snapToGrid w:val="0"/>
        <w:spacing w:line="360" w:lineRule="auto"/>
        <w:jc w:val="center"/>
        <w:rPr>
          <w:rFonts w:ascii="宋体" w:hAnsi="宋体" w:cs="宋体"/>
          <w:bCs/>
          <w:sz w:val="32"/>
          <w:szCs w:val="32"/>
        </w:rPr>
      </w:pPr>
      <w:r>
        <w:rPr>
          <w:rFonts w:hint="eastAsia" w:ascii="宋体" w:hAnsi="宋体" w:cs="宋体"/>
          <w:bCs/>
          <w:sz w:val="32"/>
          <w:szCs w:val="32"/>
        </w:rPr>
        <w:t>二〇二三年</w:t>
      </w:r>
      <w:r>
        <w:rPr>
          <w:rFonts w:hint="eastAsia" w:ascii="宋体" w:hAnsi="宋体" w:cs="宋体"/>
          <w:bCs/>
          <w:sz w:val="32"/>
          <w:szCs w:val="32"/>
          <w:lang w:val="en-US" w:eastAsia="zh-CN"/>
        </w:rPr>
        <w:t>十</w:t>
      </w:r>
      <w:r>
        <w:rPr>
          <w:rFonts w:hint="eastAsia" w:ascii="宋体" w:hAnsi="宋体" w:cs="宋体"/>
          <w:bCs/>
          <w:sz w:val="32"/>
          <w:szCs w:val="32"/>
        </w:rPr>
        <w:t>月</w:t>
      </w:r>
      <w:r>
        <w:rPr>
          <w:rFonts w:hint="eastAsia" w:ascii="宋体" w:hAnsi="宋体" w:cs="宋体"/>
          <w:bCs/>
          <w:sz w:val="32"/>
          <w:szCs w:val="32"/>
          <w:lang w:val="en-US" w:eastAsia="zh-CN"/>
        </w:rPr>
        <w:t>二十四</w:t>
      </w:r>
      <w:bookmarkStart w:id="559" w:name="_GoBack"/>
      <w:bookmarkEnd w:id="559"/>
      <w:r>
        <w:rPr>
          <w:rFonts w:hint="eastAsia" w:ascii="宋体" w:hAnsi="宋体" w:cs="宋体"/>
          <w:bCs/>
          <w:sz w:val="32"/>
          <w:szCs w:val="32"/>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spacing w:line="360" w:lineRule="auto"/>
        <w:jc w:val="center"/>
        <w:rPr>
          <w:rFonts w:ascii="宋体" w:hAnsi="宋体" w:cs="宋体"/>
          <w:sz w:val="24"/>
        </w:rPr>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cs="仿宋_GB2312" w:asciiTheme="minorEastAsia" w:hAnsiTheme="minorEastAsia" w:eastAsiaTheme="minorEastAsia"/>
          <w:sz w:val="24"/>
          <w:u w:val="single"/>
          <w:lang w:eastAsia="zh-CN"/>
        </w:rPr>
        <w:t>2023年杭州市临平区妇幼保健院职工冬夏季劳保用品采购项目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rPr>
        <w:t>2023</w:t>
      </w:r>
      <w:r>
        <w:rPr>
          <w:rStyle w:val="77"/>
          <w:rFonts w:cs="Times New Roman" w:asciiTheme="minorEastAsia" w:hAnsiTheme="minorEastAsia" w:eastAsiaTheme="minorEastAsia"/>
          <w:snapToGrid/>
          <w:color w:val="auto"/>
          <w:kern w:val="2"/>
          <w:sz w:val="24"/>
          <w:szCs w:val="24"/>
        </w:rPr>
        <w:t>年</w:t>
      </w:r>
      <w:r>
        <w:rPr>
          <w:rStyle w:val="77"/>
          <w:rFonts w:hint="eastAsia" w:cs="Times New Roman" w:asciiTheme="minorEastAsia" w:hAnsiTheme="minorEastAsia" w:eastAsiaTheme="minorEastAsia"/>
          <w:snapToGrid/>
          <w:color w:val="auto"/>
          <w:kern w:val="2"/>
          <w:sz w:val="24"/>
          <w:szCs w:val="24"/>
          <w:lang w:val="en-US" w:eastAsia="zh-CN"/>
        </w:rPr>
        <w:t xml:space="preserve"> 11</w:t>
      </w:r>
      <w:r>
        <w:rPr>
          <w:rStyle w:val="77"/>
          <w:rFonts w:hint="eastAsia" w:cs="Times New Roman" w:asciiTheme="minorEastAsia" w:hAnsiTheme="minorEastAsia" w:eastAsiaTheme="minorEastAsia"/>
          <w:snapToGrid/>
          <w:color w:val="auto"/>
          <w:kern w:val="2"/>
          <w:sz w:val="24"/>
          <w:szCs w:val="24"/>
        </w:rPr>
        <w:t>月</w:t>
      </w:r>
      <w:r>
        <w:rPr>
          <w:rStyle w:val="77"/>
          <w:rFonts w:hint="eastAsia" w:cs="Times New Roman" w:asciiTheme="minorEastAsia" w:hAnsiTheme="minorEastAsia" w:eastAsiaTheme="minorEastAsia"/>
          <w:snapToGrid/>
          <w:color w:val="auto"/>
          <w:kern w:val="2"/>
          <w:sz w:val="24"/>
          <w:szCs w:val="24"/>
          <w:lang w:val="en-US" w:eastAsia="zh-CN"/>
        </w:rPr>
        <w:t>13</w:t>
      </w:r>
      <w:r>
        <w:rPr>
          <w:rStyle w:val="77"/>
          <w:rFonts w:hint="eastAsia" w:cs="Times New Roman" w:asciiTheme="minorEastAsia" w:hAnsiTheme="minorEastAsia" w:eastAsiaTheme="minorEastAsia"/>
          <w:snapToGrid/>
          <w:color w:val="auto"/>
          <w:kern w:val="2"/>
          <w:sz w:val="24"/>
          <w:szCs w:val="24"/>
        </w:rPr>
        <w:t>日</w:t>
      </w:r>
      <w:r>
        <w:rPr>
          <w:rStyle w:val="77"/>
          <w:rFonts w:hint="eastAsia" w:cs="Times New Roman" w:asciiTheme="minorEastAsia" w:hAnsiTheme="minorEastAsia" w:eastAsiaTheme="minorEastAsia"/>
          <w:snapToGrid/>
          <w:color w:val="auto"/>
          <w:kern w:val="2"/>
          <w:sz w:val="24"/>
          <w:szCs w:val="24"/>
          <w:lang w:val="en-US" w:eastAsia="zh-CN"/>
        </w:rPr>
        <w:t>14</w:t>
      </w:r>
      <w:r>
        <w:rPr>
          <w:rStyle w:val="77"/>
          <w:rFonts w:hint="eastAsia" w:cs="Times New Roman" w:asciiTheme="minorEastAsia" w:hAnsiTheme="minorEastAsia" w:eastAsiaTheme="minorEastAsia"/>
          <w:snapToGrid/>
          <w:color w:val="auto"/>
          <w:kern w:val="2"/>
          <w:sz w:val="24"/>
          <w:szCs w:val="24"/>
        </w:rPr>
        <w:t>点</w:t>
      </w:r>
      <w:r>
        <w:rPr>
          <w:rStyle w:val="77"/>
          <w:rFonts w:hint="eastAsia" w:cs="Times New Roman" w:asciiTheme="minorEastAsia" w:hAnsiTheme="minorEastAsia" w:eastAsiaTheme="minorEastAsia"/>
          <w:snapToGrid/>
          <w:color w:val="auto"/>
          <w:kern w:val="2"/>
          <w:sz w:val="24"/>
          <w:szCs w:val="24"/>
          <w:lang w:val="en-US" w:eastAsia="zh-CN"/>
        </w:rPr>
        <w:t>00</w:t>
      </w:r>
      <w:r>
        <w:rPr>
          <w:rStyle w:val="77"/>
          <w:rFonts w:hint="eastAsia" w:cs="Times New Roman" w:asciiTheme="minorEastAsia" w:hAnsiTheme="minorEastAsia" w:eastAsiaTheme="minorEastAsia"/>
          <w:snapToGrid/>
          <w:color w:val="auto"/>
          <w:kern w:val="2"/>
          <w:sz w:val="24"/>
          <w:szCs w:val="24"/>
        </w:rPr>
        <w:t>分</w:t>
      </w:r>
      <w:r>
        <w:rPr>
          <w:rStyle w:val="77"/>
          <w:rFonts w:hint="eastAsia" w:cs="Times New Roman" w:asciiTheme="minorEastAsia" w:hAnsiTheme="minorEastAsia" w:eastAsiaTheme="minorEastAsia"/>
          <w:bCs/>
          <w:snapToGrid/>
          <w:color w:val="auto"/>
          <w:kern w:val="2"/>
          <w:sz w:val="24"/>
          <w:szCs w:val="24"/>
        </w:rPr>
        <w:t>00秒</w:t>
      </w:r>
      <w:r>
        <w:rPr>
          <w:rStyle w:val="77"/>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lang w:eastAsia="zh-CN"/>
        </w:rPr>
        <w:t>JYCG-2023-055</w:t>
      </w:r>
    </w:p>
    <w:p>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 xml:space="preserve"> 项目名称：</w:t>
      </w:r>
      <w:r>
        <w:rPr>
          <w:rFonts w:hint="eastAsia" w:hAnsi="宋体" w:cs="宋体"/>
          <w:bCs/>
          <w:sz w:val="24"/>
          <w:lang w:eastAsia="zh-CN"/>
        </w:rPr>
        <w:t>2023年杭州市临平区妇幼保健院职工冬夏季劳保用品采购项目</w:t>
      </w:r>
    </w:p>
    <w:p>
      <w:pPr>
        <w:spacing w:line="360" w:lineRule="auto"/>
        <w:rPr>
          <w:rFonts w:hint="eastAsia" w:ascii="宋体" w:hAnsi="宋体" w:eastAsia="宋体" w:cs="宋体"/>
          <w:sz w:val="24"/>
          <w:lang w:eastAsia="zh-CN"/>
        </w:rPr>
      </w:pPr>
      <w:r>
        <w:rPr>
          <w:rFonts w:hint="eastAsia" w:ascii="宋体" w:hAnsi="宋体" w:cs="宋体"/>
          <w:sz w:val="24"/>
        </w:rPr>
        <w:t xml:space="preserve">   </w:t>
      </w:r>
      <w:r>
        <w:rPr>
          <w:rFonts w:hint="eastAsia" w:ascii="宋体" w:hAnsi="宋体" w:cs="宋体"/>
          <w:b/>
          <w:sz w:val="24"/>
        </w:rPr>
        <w:t xml:space="preserve"> 预算金额（元）：</w:t>
      </w:r>
      <w:r>
        <w:rPr>
          <w:rFonts w:hint="eastAsia" w:ascii="宋体" w:hAnsi="宋体" w:cs="宋体"/>
          <w:b/>
          <w:sz w:val="24"/>
          <w:lang w:val="en-US" w:eastAsia="zh-CN"/>
        </w:rPr>
        <w:t xml:space="preserve">620000 </w:t>
      </w:r>
    </w:p>
    <w:p>
      <w:pPr>
        <w:spacing w:line="360" w:lineRule="auto"/>
        <w:ind w:firstLine="480"/>
        <w:rPr>
          <w:rFonts w:ascii="宋体" w:hAnsi="宋体" w:cs="宋体"/>
          <w:sz w:val="24"/>
        </w:rPr>
      </w:pPr>
      <w:r>
        <w:rPr>
          <w:rFonts w:hint="eastAsia" w:ascii="宋体" w:hAnsi="宋体" w:cs="宋体"/>
          <w:b/>
          <w:sz w:val="24"/>
        </w:rPr>
        <w:t>最高限价（元）：</w:t>
      </w:r>
      <w:r>
        <w:rPr>
          <w:rFonts w:hint="eastAsia" w:ascii="宋体" w:hAnsi="宋体" w:cs="宋体"/>
          <w:b/>
          <w:sz w:val="24"/>
          <w:lang w:val="en-US" w:eastAsia="zh-CN"/>
        </w:rPr>
        <w:t xml:space="preserve">620000 </w:t>
      </w:r>
      <w:r>
        <w:rPr>
          <w:rFonts w:hint="eastAsia" w:ascii="宋体" w:hAnsi="宋体" w:cs="宋体"/>
          <w:b/>
          <w:sz w:val="24"/>
        </w:rPr>
        <w:t xml:space="preserve"> </w:t>
      </w:r>
    </w:p>
    <w:p>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lang w:eastAsia="zh-CN"/>
        </w:rPr>
        <w:t>2023年杭州市临平区妇幼保健院职工冬夏季劳保用品采购项目</w:t>
      </w:r>
      <w:r>
        <w:rPr>
          <w:rFonts w:hint="eastAsia" w:hAnsi="宋体" w:cs="宋体"/>
          <w:bCs/>
          <w:snapToGrid/>
          <w:color w:val="auto"/>
          <w:kern w:val="2"/>
          <w:sz w:val="24"/>
          <w:szCs w:val="24"/>
        </w:rPr>
        <w:t>主要内容：</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pPr>
        <w:pStyle w:val="130"/>
        <w:ind w:firstLine="482"/>
        <w:outlineLvl w:val="2"/>
        <w:rPr>
          <w:rFonts w:ascii="宋体" w:hAnsi="宋体" w:cs="宋体"/>
          <w:color w:val="auto"/>
        </w:rPr>
      </w:pPr>
      <w:r>
        <w:rPr>
          <w:rFonts w:hint="eastAsia" w:ascii="宋体" w:hAnsi="宋体" w:cs="宋体"/>
          <w:b/>
          <w:color w:val="auto"/>
        </w:rPr>
        <w:t xml:space="preserve">合同履约期限：详见第三部分采购需求。 </w:t>
      </w:r>
    </w:p>
    <w:p>
      <w:pPr>
        <w:pStyle w:val="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76552672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ascii="MS Gothic" w:hAnsi="MS Gothic" w:eastAsia="宋体" w:cs="宋体"/>
              <w:snapToGrid w:val="0"/>
              <w:color w:val="auto"/>
              <w:kern w:val="0"/>
              <w:sz w:val="24"/>
              <w:szCs w:val="20"/>
              <w:lang w:val="en-US" w:eastAsia="zh-CN" w:bidi="ar-SA"/>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color w:val="auto"/>
          <w:sz w:val="24"/>
        </w:rPr>
      </w:pPr>
      <w:r>
        <w:rPr>
          <w:rFonts w:hint="eastAsia" w:ascii="宋体" w:hAnsi="宋体" w:cs="宋体"/>
          <w:b/>
          <w:color w:val="auto"/>
          <w:sz w:val="24"/>
        </w:rPr>
        <w:t>二、</w:t>
      </w:r>
      <w:bookmarkStart w:id="11" w:name="_Hlk101132948"/>
      <w:r>
        <w:rPr>
          <w:rFonts w:hint="eastAsia" w:ascii="宋体" w:hAnsi="宋体" w:cs="宋体"/>
          <w:b/>
          <w:color w:val="auto"/>
          <w:sz w:val="24"/>
        </w:rPr>
        <w:t>申请人的资格要求</w:t>
      </w:r>
      <w:bookmarkEnd w:id="11"/>
      <w:r>
        <w:rPr>
          <w:rFonts w:hint="eastAsia" w:ascii="宋体" w:hAnsi="宋体" w:cs="宋体"/>
          <w:b/>
          <w:color w:val="auto"/>
          <w:sz w:val="24"/>
        </w:rPr>
        <w:t>：</w:t>
      </w:r>
    </w:p>
    <w:p>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以联合体形式投标的，提供联合协议(本项目不接受联合</w:t>
      </w:r>
      <w:r>
        <w:rPr>
          <w:rFonts w:hint="eastAsia" w:ascii="宋体" w:hAnsi="宋体" w:cs="宋体"/>
          <w:snapToGrid w:val="0"/>
          <w:kern w:val="28"/>
          <w:sz w:val="24"/>
          <w:szCs w:val="20"/>
        </w:rPr>
        <w:t>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r>
        <w:rPr>
          <w:rFonts w:hint="eastAsia" w:ascii="宋体" w:hAnsi="宋体" w:cs="宋体"/>
          <w:sz w:val="24"/>
        </w:rPr>
        <w:t>；</w:t>
      </w:r>
    </w:p>
    <w:p>
      <w:pPr>
        <w:spacing w:line="360" w:lineRule="auto"/>
        <w:ind w:firstLine="480" w:firstLineChars="200"/>
        <w:rPr>
          <w:rFonts w:ascii="宋体" w:hAnsi="宋体" w:cs="宋体"/>
          <w:sz w:val="24"/>
        </w:rPr>
      </w:pPr>
      <w:sdt>
        <w:sdtPr>
          <w:rPr>
            <w:rFonts w:hint="eastAsia" w:ascii="宋体" w:hAnsi="宋体" w:cs="宋体"/>
            <w:kern w:val="0"/>
            <w:sz w:val="24"/>
          </w:rPr>
          <w:id w:val="-102470430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专</w:t>
      </w:r>
      <w:r>
        <w:rPr>
          <w:rFonts w:hint="eastAsia" w:ascii="宋体" w:hAnsi="宋体" w:cs="宋体"/>
          <w:sz w:val="24"/>
        </w:rPr>
        <w:t>门面向中小企业</w:t>
      </w:r>
    </w:p>
    <w:p>
      <w:pPr>
        <w:spacing w:line="360" w:lineRule="auto"/>
        <w:ind w:firstLine="897" w:firstLineChars="374"/>
        <w:rPr>
          <w:rFonts w:ascii="宋体" w:hAnsi="宋体" w:cs="宋体"/>
          <w:sz w:val="24"/>
          <w:u w:val="single"/>
        </w:rPr>
      </w:pPr>
      <w:sdt>
        <w:sdtPr>
          <w:rPr>
            <w:rFonts w:hint="eastAsia" w:ascii="宋体" w:hAnsi="宋体" w:cs="宋体"/>
            <w:kern w:val="0"/>
            <w:sz w:val="24"/>
          </w:rPr>
          <w:id w:val="-92473058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货物全部由符合政策要求的中小企业制造，提供中小企业声明函；</w:t>
      </w:r>
    </w:p>
    <w:p>
      <w:pPr>
        <w:spacing w:line="360" w:lineRule="auto"/>
        <w:ind w:firstLine="897" w:firstLineChars="374"/>
        <w:rPr>
          <w:rFonts w:ascii="宋体" w:hAnsi="宋体" w:cs="宋体"/>
          <w:sz w:val="24"/>
        </w:rPr>
      </w:pPr>
      <w:sdt>
        <w:sdtPr>
          <w:rPr>
            <w:rFonts w:hint="eastAsia" w:ascii="宋体" w:hAnsi="宋体" w:cs="宋体"/>
            <w:kern w:val="0"/>
            <w:sz w:val="24"/>
          </w:rPr>
          <w:id w:val="-11526049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货物全部由符合政策要求的小微企业制造，提供中小企业声明函；</w:t>
      </w:r>
    </w:p>
    <w:p>
      <w:pPr>
        <w:spacing w:line="360" w:lineRule="auto"/>
        <w:ind w:firstLine="480" w:firstLineChars="200"/>
        <w:rPr>
          <w:rFonts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bookmarkStart w:id="12" w:name="_Hlk101132524"/>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bookmarkEnd w:id="12"/>
    <w:p>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pPr>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.本项目的特定资格要求：无；</w:t>
      </w:r>
    </w:p>
    <w:p>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rPr>
        <w:t>2023年</w:t>
      </w:r>
      <w:r>
        <w:rPr>
          <w:rFonts w:hint="eastAsia" w:ascii="宋体" w:hAnsi="宋体" w:cs="宋体"/>
          <w:sz w:val="24"/>
          <w:u w:val="single"/>
          <w:lang w:val="en-US" w:eastAsia="zh-CN"/>
        </w:rPr>
        <w:t xml:space="preserve"> 11</w:t>
      </w:r>
      <w:r>
        <w:rPr>
          <w:rFonts w:hint="eastAsia" w:ascii="宋体" w:hAnsi="宋体" w:cs="宋体"/>
          <w:sz w:val="24"/>
          <w:u w:val="single"/>
        </w:rPr>
        <w:t>月</w:t>
      </w:r>
      <w:r>
        <w:rPr>
          <w:rFonts w:hint="eastAsia" w:ascii="宋体" w:hAnsi="宋体" w:cs="宋体"/>
          <w:sz w:val="24"/>
          <w:u w:val="single"/>
          <w:lang w:val="en-US" w:eastAsia="zh-CN"/>
        </w:rPr>
        <w:t xml:space="preserve">13  </w:t>
      </w:r>
      <w:r>
        <w:rPr>
          <w:rFonts w:hint="eastAsia" w:ascii="宋体" w:hAnsi="宋体" w:cs="宋体"/>
          <w:sz w:val="24"/>
          <w:u w:val="single"/>
        </w:rPr>
        <w:t>日</w:t>
      </w:r>
      <w:r>
        <w:rPr>
          <w:rFonts w:hint="eastAsia" w:ascii="宋体" w:hAnsi="宋体" w:cs="宋体"/>
          <w:sz w:val="24"/>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2023年</w:t>
      </w:r>
      <w:r>
        <w:rPr>
          <w:rFonts w:hint="eastAsia" w:ascii="宋体" w:hAnsi="宋体" w:cs="宋体"/>
          <w:sz w:val="24"/>
          <w:u w:val="single"/>
          <w:lang w:val="en-US" w:eastAsia="zh-CN"/>
        </w:rPr>
        <w:t xml:space="preserve"> 11 </w:t>
      </w:r>
      <w:r>
        <w:rPr>
          <w:rFonts w:hint="eastAsia" w:ascii="宋体" w:hAnsi="宋体" w:cs="宋体"/>
          <w:sz w:val="24"/>
          <w:u w:val="single"/>
        </w:rPr>
        <w:t>月</w:t>
      </w:r>
      <w:r>
        <w:rPr>
          <w:rFonts w:hint="eastAsia" w:ascii="宋体" w:hAnsi="宋体" w:cs="宋体"/>
          <w:sz w:val="24"/>
          <w:u w:val="single"/>
          <w:lang w:val="en-US" w:eastAsia="zh-CN"/>
        </w:rPr>
        <w:t xml:space="preserve">13  </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w:t>
      </w:r>
      <w:r>
        <w:rPr>
          <w:rFonts w:hint="eastAsia" w:ascii="宋体" w:hAnsi="宋体" w:cs="宋体"/>
          <w:sz w:val="24"/>
          <w:u w:val="single"/>
          <w:lang w:val="en-US" w:eastAsia="zh-CN"/>
        </w:rPr>
        <w:t>0</w:t>
      </w:r>
      <w:r>
        <w:rPr>
          <w:rFonts w:hint="eastAsia" w:ascii="宋体" w:hAnsi="宋体" w:cs="宋体"/>
          <w:sz w:val="24"/>
          <w:u w:val="single"/>
        </w:rPr>
        <w:t>0分00秒</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sz w:val="24"/>
          <w:u w:val="single"/>
        </w:rPr>
        <w:t>2023年</w:t>
      </w:r>
      <w:r>
        <w:rPr>
          <w:rFonts w:hint="eastAsia" w:ascii="宋体" w:hAnsi="宋体" w:cs="宋体"/>
          <w:sz w:val="24"/>
          <w:u w:val="single"/>
          <w:lang w:val="en-US" w:eastAsia="zh-CN"/>
        </w:rPr>
        <w:t xml:space="preserve"> 11</w:t>
      </w:r>
      <w:r>
        <w:rPr>
          <w:rFonts w:hint="eastAsia" w:ascii="宋体" w:hAnsi="宋体" w:cs="宋体"/>
          <w:sz w:val="24"/>
          <w:u w:val="single"/>
        </w:rPr>
        <w:t xml:space="preserve">月 </w:t>
      </w:r>
      <w:r>
        <w:rPr>
          <w:rFonts w:hint="eastAsia" w:ascii="宋体" w:hAnsi="宋体" w:cs="宋体"/>
          <w:sz w:val="24"/>
          <w:u w:val="single"/>
          <w:lang w:val="en-US" w:eastAsia="zh-CN"/>
        </w:rPr>
        <w:t>13</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w:t>
      </w:r>
      <w:r>
        <w:rPr>
          <w:rFonts w:hint="eastAsia" w:ascii="宋体" w:hAnsi="宋体" w:cs="宋体"/>
          <w:sz w:val="24"/>
          <w:u w:val="single"/>
          <w:lang w:val="en-US" w:eastAsia="zh-CN"/>
        </w:rPr>
        <w:t>0</w:t>
      </w:r>
      <w:r>
        <w:rPr>
          <w:rFonts w:hint="eastAsia" w:ascii="宋体" w:hAnsi="宋体" w:cs="宋体"/>
          <w:sz w:val="24"/>
          <w:u w:val="single"/>
        </w:rPr>
        <w:t>0分00秒</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ascii="宋体" w:hAnsi="宋体" w:cs="宋体"/>
          <w:sz w:val="24"/>
        </w:rPr>
      </w:pPr>
      <w:r>
        <w:rPr>
          <w:rFonts w:hint="eastAsia" w:ascii="宋体" w:hAnsi="宋体" w:cs="宋体"/>
          <w:sz w:val="24"/>
        </w:rPr>
        <w:t xml:space="preserve">    1.采购人信息</w:t>
      </w:r>
    </w:p>
    <w:p>
      <w:pPr>
        <w:spacing w:line="360" w:lineRule="auto"/>
        <w:rPr>
          <w:rFonts w:ascii="宋体" w:hAnsi="宋体" w:cs="宋体"/>
          <w:sz w:val="24"/>
        </w:rPr>
      </w:pPr>
      <w:r>
        <w:rPr>
          <w:rFonts w:hint="eastAsia" w:ascii="宋体" w:hAnsi="宋体" w:cs="宋体"/>
          <w:sz w:val="24"/>
        </w:rPr>
        <w:t xml:space="preserve">    名    称：</w:t>
      </w:r>
      <w:r>
        <w:rPr>
          <w:rFonts w:hint="eastAsia" w:ascii="宋体" w:hAnsi="宋体" w:cs="宋体"/>
          <w:sz w:val="24"/>
          <w:lang w:eastAsia="zh-CN"/>
        </w:rPr>
        <w:t>杭州市临平区妇幼保健院</w:t>
      </w:r>
      <w:r>
        <w:rPr>
          <w:rFonts w:hint="eastAsia" w:ascii="宋体" w:hAnsi="宋体" w:cs="宋体"/>
          <w:sz w:val="24"/>
        </w:rPr>
        <w:t xml:space="preserve"> </w:t>
      </w:r>
    </w:p>
    <w:p>
      <w:pPr>
        <w:spacing w:line="360" w:lineRule="auto"/>
        <w:rPr>
          <w:rFonts w:hint="eastAsia" w:ascii="宋体" w:hAnsi="宋体" w:eastAsia="宋体" w:cs="宋体"/>
          <w:sz w:val="24"/>
          <w:lang w:eastAsia="zh-CN"/>
        </w:rPr>
      </w:pPr>
      <w:r>
        <w:rPr>
          <w:rFonts w:hint="eastAsia" w:ascii="宋体" w:hAnsi="宋体" w:cs="宋体"/>
          <w:sz w:val="24"/>
        </w:rPr>
        <w:t xml:space="preserve">    地    址：杭州市临平区南苑街道人民大道359号</w:t>
      </w:r>
      <w:r>
        <w:rPr>
          <w:rFonts w:hint="eastAsia" w:ascii="宋体" w:hAnsi="宋体" w:cs="宋体"/>
          <w:sz w:val="24"/>
          <w:lang w:val="en-US" w:eastAsia="zh-CN"/>
        </w:rPr>
        <w:t xml:space="preserve"> </w:t>
      </w:r>
    </w:p>
    <w:p>
      <w:pPr>
        <w:spacing w:line="360" w:lineRule="auto"/>
        <w:ind w:firstLine="480"/>
        <w:rPr>
          <w:rFonts w:ascii="宋体" w:hAnsi="宋体" w:cs="宋体"/>
          <w:sz w:val="24"/>
        </w:rPr>
      </w:pPr>
      <w:r>
        <w:rPr>
          <w:rFonts w:hint="eastAsia" w:ascii="宋体" w:hAnsi="宋体" w:cs="宋体"/>
          <w:sz w:val="24"/>
        </w:rPr>
        <w:t>传    真： /</w:t>
      </w:r>
    </w:p>
    <w:p>
      <w:pPr>
        <w:spacing w:line="360" w:lineRule="auto"/>
        <w:ind w:firstLine="480"/>
        <w:rPr>
          <w:rFonts w:ascii="宋体" w:hAnsi="宋体" w:cs="宋体"/>
          <w:sz w:val="24"/>
        </w:rPr>
      </w:pPr>
      <w:r>
        <w:rPr>
          <w:rFonts w:hint="eastAsia" w:ascii="宋体" w:hAnsi="宋体" w:cs="宋体"/>
          <w:sz w:val="24"/>
        </w:rPr>
        <w:t>项目联系人（询问）：龚先生</w:t>
      </w:r>
      <w:r>
        <w:rPr>
          <w:rFonts w:hint="eastAsia" w:ascii="宋体" w:hAnsi="宋体" w:cs="宋体"/>
          <w:sz w:val="24"/>
          <w:lang w:val="en-US" w:eastAsia="zh-CN"/>
        </w:rPr>
        <w:t xml:space="preserve"> </w:t>
      </w:r>
      <w:r>
        <w:rPr>
          <w:rFonts w:hint="eastAsia" w:ascii="宋体" w:hAnsi="宋体" w:cs="宋体"/>
          <w:sz w:val="24"/>
        </w:rPr>
        <w:t xml:space="preserve">  </w:t>
      </w:r>
    </w:p>
    <w:p>
      <w:pPr>
        <w:spacing w:line="360" w:lineRule="auto"/>
        <w:rPr>
          <w:rFonts w:hint="eastAsia" w:ascii="宋体" w:hAnsi="宋体" w:eastAsia="宋体" w:cs="宋体"/>
          <w:sz w:val="24"/>
          <w:lang w:eastAsia="zh-CN"/>
        </w:rPr>
      </w:pPr>
      <w:r>
        <w:rPr>
          <w:rFonts w:hint="eastAsia" w:ascii="宋体" w:hAnsi="宋体" w:cs="宋体"/>
          <w:sz w:val="24"/>
        </w:rPr>
        <w:t xml:space="preserve">    项目联系方式（询问）：0571-89188627</w:t>
      </w:r>
      <w:r>
        <w:rPr>
          <w:rFonts w:hint="eastAsia" w:ascii="宋体" w:hAnsi="宋体" w:cs="宋体"/>
          <w:sz w:val="24"/>
          <w:lang w:val="en-US" w:eastAsia="zh-CN"/>
        </w:rPr>
        <w:t xml:space="preserve"> </w:t>
      </w:r>
    </w:p>
    <w:p>
      <w:pPr>
        <w:spacing w:line="360" w:lineRule="auto"/>
        <w:rPr>
          <w:rFonts w:ascii="宋体" w:hAnsi="宋体" w:cs="宋体"/>
          <w:sz w:val="24"/>
        </w:rPr>
      </w:pPr>
      <w:r>
        <w:rPr>
          <w:rFonts w:hint="eastAsia" w:ascii="宋体" w:hAnsi="宋体" w:cs="宋体"/>
          <w:sz w:val="24"/>
        </w:rPr>
        <w:t xml:space="preserve">    质疑联系人：龚先生</w:t>
      </w:r>
      <w:r>
        <w:rPr>
          <w:rFonts w:hint="eastAsia" w:ascii="宋体" w:hAnsi="宋体" w:cs="宋体"/>
          <w:sz w:val="24"/>
          <w:lang w:val="en-US" w:eastAsia="zh-CN"/>
        </w:rPr>
        <w:t xml:space="preserve"> </w:t>
      </w:r>
      <w:r>
        <w:rPr>
          <w:rFonts w:hint="eastAsia" w:ascii="宋体" w:hAnsi="宋体" w:cs="宋体"/>
          <w:sz w:val="24"/>
        </w:rPr>
        <w:t xml:space="preserve"> </w:t>
      </w:r>
    </w:p>
    <w:p>
      <w:pPr>
        <w:spacing w:line="360" w:lineRule="auto"/>
        <w:rPr>
          <w:rFonts w:hint="eastAsia" w:ascii="宋体" w:hAnsi="宋体" w:eastAsia="宋体" w:cs="宋体"/>
          <w:sz w:val="24"/>
          <w:lang w:eastAsia="zh-CN"/>
        </w:rPr>
      </w:pPr>
      <w:r>
        <w:rPr>
          <w:rFonts w:hint="eastAsia" w:ascii="宋体" w:hAnsi="宋体" w:cs="宋体"/>
          <w:sz w:val="24"/>
        </w:rPr>
        <w:t xml:space="preserve">    质疑联系方式：17788587183</w:t>
      </w:r>
      <w:r>
        <w:rPr>
          <w:rFonts w:hint="eastAsia" w:ascii="宋体" w:hAnsi="宋体" w:cs="宋体"/>
          <w:sz w:val="24"/>
          <w:lang w:val="en-US" w:eastAsia="zh-CN"/>
        </w:rPr>
        <w:t xml:space="preserve"> </w:t>
      </w:r>
    </w:p>
    <w:p>
      <w:pPr>
        <w:spacing w:line="360" w:lineRule="auto"/>
        <w:rPr>
          <w:rFonts w:ascii="宋体" w:hAnsi="宋体" w:cs="宋体"/>
          <w:sz w:val="24"/>
        </w:rPr>
      </w:pPr>
      <w:r>
        <w:rPr>
          <w:rFonts w:hint="eastAsia" w:ascii="宋体" w:hAnsi="宋体" w:cs="宋体"/>
          <w:sz w:val="24"/>
        </w:rPr>
        <w:t xml:space="preserve">     2.采购代理机构信息            </w:t>
      </w:r>
    </w:p>
    <w:p>
      <w:pPr>
        <w:spacing w:line="360" w:lineRule="auto"/>
        <w:ind w:firstLine="480"/>
        <w:rPr>
          <w:rFonts w:ascii="宋体" w:hAnsi="宋体" w:cs="宋体"/>
          <w:sz w:val="24"/>
        </w:rPr>
      </w:pPr>
      <w:r>
        <w:rPr>
          <w:rFonts w:hint="eastAsia" w:ascii="宋体" w:hAnsi="宋体" w:cs="宋体"/>
          <w:sz w:val="24"/>
        </w:rPr>
        <w:t>名    称：杭州玖裕建设管理有限公司</w:t>
      </w:r>
    </w:p>
    <w:p>
      <w:pPr>
        <w:spacing w:line="360" w:lineRule="auto"/>
        <w:ind w:firstLine="480"/>
        <w:rPr>
          <w:rFonts w:ascii="宋体" w:hAnsi="宋体" w:cs="宋体"/>
          <w:sz w:val="24"/>
        </w:rPr>
      </w:pPr>
      <w:r>
        <w:rPr>
          <w:rFonts w:hint="eastAsia" w:ascii="宋体" w:hAnsi="宋体" w:cs="宋体"/>
          <w:sz w:val="24"/>
        </w:rPr>
        <w:t>地    址：杭州市临平区东湖街道五洲路26号2幢401 </w:t>
      </w:r>
    </w:p>
    <w:p>
      <w:pPr>
        <w:spacing w:line="360" w:lineRule="auto"/>
        <w:rPr>
          <w:rFonts w:ascii="宋体" w:hAnsi="宋体" w:cs="宋体"/>
          <w:sz w:val="24"/>
        </w:rPr>
      </w:pPr>
      <w:r>
        <w:rPr>
          <w:rFonts w:hint="eastAsia" w:ascii="宋体" w:hAnsi="宋体" w:cs="宋体"/>
          <w:sz w:val="24"/>
        </w:rPr>
        <w:t xml:space="preserve">    项目联系人（询问）： 蒋旭鹏</w:t>
      </w:r>
    </w:p>
    <w:p>
      <w:pPr>
        <w:spacing w:line="360" w:lineRule="auto"/>
        <w:rPr>
          <w:rFonts w:ascii="宋体" w:hAnsi="宋体" w:cs="宋体"/>
          <w:sz w:val="24"/>
        </w:rPr>
      </w:pPr>
      <w:r>
        <w:rPr>
          <w:rFonts w:hint="eastAsia" w:ascii="宋体" w:hAnsi="宋体" w:cs="宋体"/>
          <w:sz w:val="24"/>
        </w:rPr>
        <w:t xml:space="preserve">    项目联系方式（询问）：15858285885 </w:t>
      </w:r>
    </w:p>
    <w:p>
      <w:pPr>
        <w:spacing w:line="360" w:lineRule="auto"/>
        <w:rPr>
          <w:rFonts w:ascii="宋体" w:hAnsi="宋体" w:cs="宋体"/>
          <w:sz w:val="24"/>
        </w:rPr>
      </w:pPr>
      <w:r>
        <w:rPr>
          <w:rFonts w:hint="eastAsia" w:ascii="宋体" w:hAnsi="宋体" w:cs="宋体"/>
          <w:sz w:val="24"/>
        </w:rPr>
        <w:t xml:space="preserve">    质疑联系人：曹嘉伦 </w:t>
      </w:r>
    </w:p>
    <w:p>
      <w:pPr>
        <w:spacing w:line="360" w:lineRule="auto"/>
        <w:rPr>
          <w:rFonts w:ascii="宋体" w:hAnsi="宋体" w:cs="宋体"/>
          <w:sz w:val="24"/>
        </w:rPr>
      </w:pPr>
      <w:r>
        <w:rPr>
          <w:rFonts w:hint="eastAsia" w:ascii="宋体" w:hAnsi="宋体" w:cs="宋体"/>
          <w:sz w:val="24"/>
        </w:rPr>
        <w:t xml:space="preserve">    质疑联系方式：0571-86182181</w:t>
      </w:r>
    </w:p>
    <w:p>
      <w:pPr>
        <w:spacing w:line="360" w:lineRule="auto"/>
        <w:rPr>
          <w:rFonts w:ascii="宋体" w:hAnsi="宋体" w:cs="宋体"/>
          <w:sz w:val="24"/>
        </w:rPr>
      </w:pPr>
      <w:r>
        <w:rPr>
          <w:rFonts w:hint="eastAsia" w:ascii="宋体" w:hAnsi="宋体" w:cs="宋体"/>
          <w:sz w:val="24"/>
        </w:rPr>
        <w:t xml:space="preserve">    3.同级政府采购监督管理部门            </w:t>
      </w:r>
    </w:p>
    <w:p>
      <w:pPr>
        <w:spacing w:line="360" w:lineRule="auto"/>
        <w:ind w:firstLine="480"/>
        <w:rPr>
          <w:rFonts w:ascii="宋体" w:hAnsi="宋体" w:cs="宋体"/>
          <w:sz w:val="24"/>
          <w:lang w:val="zh-TW" w:eastAsia="zh-TW"/>
        </w:rPr>
      </w:pPr>
      <w:r>
        <w:rPr>
          <w:rFonts w:hint="eastAsia" w:ascii="宋体" w:hAnsi="宋体" w:cs="宋体"/>
          <w:sz w:val="24"/>
        </w:rPr>
        <w:t>名    称：</w:t>
      </w:r>
      <w:r>
        <w:rPr>
          <w:rFonts w:hint="eastAsia" w:ascii="宋体" w:hAnsi="宋体" w:cs="宋体"/>
          <w:sz w:val="24"/>
          <w:lang w:val="zh-TW" w:eastAsia="zh-TW"/>
        </w:rPr>
        <w:t>杭州市</w:t>
      </w:r>
      <w:r>
        <w:rPr>
          <w:rFonts w:hint="eastAsia" w:ascii="宋体" w:hAnsi="宋体" w:cs="宋体"/>
          <w:sz w:val="24"/>
          <w:lang w:val="zh-TW"/>
        </w:rPr>
        <w:t>临平区</w:t>
      </w:r>
      <w:r>
        <w:rPr>
          <w:rFonts w:hint="eastAsia" w:ascii="宋体" w:hAnsi="宋体" w:cs="宋体"/>
          <w:sz w:val="24"/>
          <w:lang w:val="zh-TW" w:eastAsia="zh-TW"/>
        </w:rPr>
        <w:t>财政局</w:t>
      </w:r>
    </w:p>
    <w:p>
      <w:pPr>
        <w:spacing w:line="360" w:lineRule="auto"/>
        <w:ind w:firstLine="480"/>
        <w:rPr>
          <w:rFonts w:ascii="宋体" w:hAnsi="宋体" w:cs="宋体"/>
          <w:sz w:val="24"/>
        </w:rPr>
      </w:pPr>
      <w:r>
        <w:rPr>
          <w:rFonts w:hint="eastAsia" w:ascii="宋体" w:hAnsi="宋体" w:cs="宋体"/>
          <w:sz w:val="24"/>
          <w:lang w:val="zh-TW" w:eastAsia="zh-TW"/>
        </w:rPr>
        <w:t>地址：杭州市临平区临平东湖中路236号</w:t>
      </w:r>
    </w:p>
    <w:p>
      <w:pPr>
        <w:spacing w:line="360" w:lineRule="auto"/>
        <w:ind w:firstLine="480"/>
        <w:rPr>
          <w:rFonts w:ascii="宋体" w:hAnsi="宋体" w:cs="宋体"/>
          <w:sz w:val="24"/>
          <w:lang w:val="zh-TW" w:eastAsia="zh-TW"/>
        </w:rPr>
      </w:pPr>
      <w:r>
        <w:rPr>
          <w:rFonts w:hint="eastAsia" w:ascii="宋体" w:hAnsi="宋体" w:cs="宋体"/>
          <w:sz w:val="24"/>
          <w:lang w:val="zh-TW" w:eastAsia="zh-TW"/>
        </w:rPr>
        <w:t>投诉受理人：俞征</w:t>
      </w:r>
    </w:p>
    <w:p>
      <w:pPr>
        <w:spacing w:line="360" w:lineRule="auto"/>
        <w:ind w:firstLine="480"/>
        <w:rPr>
          <w:rFonts w:ascii="宋体" w:hAnsi="宋体" w:cs="宋体"/>
          <w:sz w:val="24"/>
          <w:lang w:val="zh-TW" w:eastAsia="zh-TW"/>
        </w:rPr>
      </w:pPr>
      <w:r>
        <w:rPr>
          <w:rFonts w:hint="eastAsia" w:ascii="宋体" w:hAnsi="宋体" w:cs="宋体"/>
          <w:sz w:val="24"/>
          <w:lang w:val="zh-TW" w:eastAsia="zh-TW"/>
        </w:rPr>
        <w:t>联系电话</w:t>
      </w:r>
      <w:r>
        <w:rPr>
          <w:rFonts w:hint="eastAsia" w:ascii="宋体" w:hAnsi="宋体" w:cs="宋体"/>
          <w:sz w:val="24"/>
          <w:lang w:val="zh-TW"/>
        </w:rPr>
        <w:t>：</w:t>
      </w:r>
      <w:r>
        <w:rPr>
          <w:rFonts w:hint="eastAsia" w:ascii="宋体" w:hAnsi="宋体" w:cs="宋体"/>
          <w:sz w:val="24"/>
          <w:lang w:val="zh-TW" w:eastAsia="zh-TW"/>
        </w:rPr>
        <w:t>0571-89185312</w:t>
      </w:r>
    </w:p>
    <w:p>
      <w:pPr>
        <w:spacing w:line="360" w:lineRule="auto"/>
        <w:ind w:firstLine="480"/>
        <w:rPr>
          <w:rFonts w:ascii="宋体" w:hAnsi="宋体" w:cs="宋体"/>
          <w:sz w:val="24"/>
        </w:rPr>
      </w:pPr>
      <w:r>
        <w:rPr>
          <w:rFonts w:hint="eastAsia" w:ascii="宋体" w:hAnsi="宋体" w:cs="宋体"/>
          <w:sz w:val="24"/>
          <w:lang w:val="zh-TW" w:eastAsia="zh-TW"/>
        </w:rPr>
        <w:t>监督投诉电话：0571-89185312</w:t>
      </w:r>
      <w:r>
        <w:rPr>
          <w:rFonts w:hint="eastAsia" w:ascii="宋体" w:hAnsi="宋体" w:cs="宋体"/>
          <w:sz w:val="24"/>
        </w:rPr>
        <w:t xml:space="preserve"> </w:t>
      </w:r>
    </w:p>
    <w:p>
      <w:pPr>
        <w:spacing w:line="360" w:lineRule="auto"/>
        <w:ind w:firstLine="480"/>
        <w:rPr>
          <w:rFonts w:ascii="宋体" w:hAnsi="宋体" w:cs="宋体"/>
          <w:sz w:val="24"/>
        </w:rPr>
      </w:pPr>
    </w:p>
    <w:p>
      <w:pPr>
        <w:spacing w:line="360" w:lineRule="auto"/>
        <w:ind w:firstLine="480"/>
        <w:rPr>
          <w:rFonts w:ascii="宋体" w:hAnsi="宋体" w:cs="宋体"/>
          <w:sz w:val="24"/>
        </w:rPr>
      </w:pP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pPr>
        <w:pStyle w:val="33"/>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pPr>
        <w:pStyle w:val="5"/>
        <w:rPr>
          <w:rFonts w:ascii="宋体"/>
          <w:snapToGrid w:val="0"/>
        </w:rPr>
      </w:pPr>
      <w: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sz w:val="24"/>
                <w:u w:val="single"/>
                <w:lang w:eastAsia="zh-CN"/>
              </w:rPr>
              <w:t>冬夏季劳保用品</w:t>
            </w:r>
            <w:r>
              <w:rPr>
                <w:rFonts w:hint="eastAsia" w:ascii="宋体" w:hAnsi="宋体" w:cs="宋体"/>
                <w:sz w:val="24"/>
                <w:u w:val="single"/>
              </w:rPr>
              <w:t xml:space="preserve">   </w:t>
            </w:r>
            <w:r>
              <w:rPr>
                <w:rFonts w:hint="eastAsia" w:ascii="宋体" w:hAnsi="宋体" w:cs="宋体"/>
                <w:sz w:val="24"/>
              </w:rPr>
              <w:t>。</w:t>
            </w:r>
          </w:p>
          <w:p>
            <w:pPr>
              <w:spacing w:line="360" w:lineRule="auto"/>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rPr>
              <w:t xml:space="preserve"> </w:t>
            </w:r>
            <w:r>
              <w:rPr>
                <w:rFonts w:hint="eastAsia" w:ascii="宋体" w:hAnsi="宋体" w:cs="宋体"/>
                <w:kern w:val="0"/>
                <w:sz w:val="24"/>
                <w:u w:val="single"/>
                <w:lang w:eastAsia="zh-CN"/>
              </w:rPr>
              <w:t>冬夏季劳保用品</w:t>
            </w:r>
            <w:r>
              <w:rPr>
                <w:rFonts w:hint="eastAsia" w:ascii="宋体" w:hAnsi="宋体" w:cs="宋体"/>
                <w:kern w:val="0"/>
                <w:sz w:val="24"/>
                <w:u w:val="single"/>
              </w:rPr>
              <w:t xml:space="preserve"> </w:t>
            </w:r>
            <w:r>
              <w:rPr>
                <w:rFonts w:hint="eastAsia" w:ascii="宋体" w:hAnsi="宋体" w:cs="宋体"/>
                <w:kern w:val="0"/>
                <w:sz w:val="24"/>
              </w:rPr>
              <w:t>，属于</w:t>
            </w:r>
            <w:r>
              <w:rPr>
                <w:rFonts w:hint="eastAsia" w:ascii="宋体" w:hAnsi="宋体" w:cs="宋体"/>
                <w:kern w:val="0"/>
                <w:sz w:val="24"/>
                <w:u w:val="single"/>
              </w:rPr>
              <w:t xml:space="preserve">  工业  </w:t>
            </w:r>
            <w:r>
              <w:rPr>
                <w:rFonts w:hint="eastAsia" w:ascii="宋体" w:hAnsi="宋体" w:cs="宋体"/>
                <w:kern w:val="0"/>
                <w:sz w:val="24"/>
              </w:rPr>
              <w:t>行业；</w:t>
            </w:r>
          </w:p>
          <w:p>
            <w:pPr>
              <w:pStyle w:val="5"/>
              <w:rPr>
                <w:rFonts w:ascii="宋体" w:hAnsi="宋体" w:eastAsia="宋体" w:cs="宋体"/>
                <w:lang w:val="en-US"/>
              </w:rPr>
            </w:pPr>
            <w:r>
              <w:rPr>
                <w:rFonts w:hint="eastAsia" w:ascii="宋体" w:hAnsi="宋体" w:eastAsia="宋体" w:cs="宋体"/>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sdt>
              <w:sdtPr>
                <w:rPr>
                  <w:rFonts w:hint="eastAsia" w:ascii="宋体" w:hAnsi="宋体" w:cs="宋体"/>
                  <w:kern w:val="0"/>
                  <w:sz w:val="24"/>
                </w:rPr>
                <w:id w:val="-182842570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spacing w:line="360" w:lineRule="auto"/>
              <w:rPr>
                <w:rFonts w:ascii="宋体" w:hAnsi="宋体" w:cs="宋体"/>
              </w:rPr>
            </w:pPr>
            <w:sdt>
              <w:sdtPr>
                <w:rPr>
                  <w:rFonts w:hint="eastAsia" w:ascii="宋体" w:hAnsi="宋体" w:cs="宋体"/>
                  <w:kern w:val="0"/>
                  <w:sz w:val="24"/>
                </w:rPr>
                <w:id w:val="-528528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47728692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ascii="MS Gothic" w:hAnsi="MS Gothic"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sdt>
              <w:sdtPr>
                <w:rPr>
                  <w:rFonts w:hint="eastAsia" w:ascii="宋体" w:hAnsi="宋体" w:cs="宋体"/>
                  <w:kern w:val="0"/>
                  <w:sz w:val="24"/>
                </w:rPr>
                <w:id w:val="-127633135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2129664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sdt>
              <w:sdtPr>
                <w:rPr>
                  <w:rFonts w:hint="eastAsia" w:ascii="宋体" w:hAnsi="宋体" w:cs="宋体"/>
                  <w:kern w:val="0"/>
                  <w:sz w:val="24"/>
                </w:rPr>
                <w:id w:val="-99980297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63994648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szCs w:val="24"/>
                    <w:lang w:val="en-US" w:eastAsia="zh-CN" w:bidi="ar-SA"/>
                  </w:rPr>
                  <w:t>☐</w:t>
                </w:r>
              </w:sdtContent>
            </w:sdt>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sdt>
              <w:sdtPr>
                <w:rPr>
                  <w:rFonts w:hint="eastAsia" w:ascii="宋体" w:hAnsi="宋体" w:cs="宋体"/>
                  <w:kern w:val="0"/>
                  <w:sz w:val="24"/>
                </w:rPr>
                <w:id w:val="102683198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sz w:val="24"/>
                <w:u w:val="single"/>
                <w:lang w:val="en-US" w:eastAsia="zh-CN"/>
              </w:rPr>
              <w:t>详见采购清单</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sz w:val="24"/>
                <w:u w:val="single"/>
                <w:lang w:val="en-US" w:eastAsia="zh-CN"/>
              </w:rPr>
              <w:t>详见采购清单</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2023年</w:t>
            </w:r>
            <w:r>
              <w:rPr>
                <w:rFonts w:hint="eastAsia" w:ascii="宋体" w:hAnsi="宋体" w:cs="宋体"/>
                <w:sz w:val="24"/>
                <w:u w:val="single"/>
                <w:lang w:val="en-US" w:eastAsia="zh-CN"/>
              </w:rPr>
              <w:t xml:space="preserve"> 11 </w:t>
            </w:r>
            <w:r>
              <w:rPr>
                <w:rFonts w:hint="eastAsia" w:ascii="宋体" w:hAnsi="宋体" w:cs="宋体"/>
                <w:sz w:val="24"/>
                <w:u w:val="single"/>
              </w:rPr>
              <w:t>月</w:t>
            </w:r>
            <w:r>
              <w:rPr>
                <w:rFonts w:hint="eastAsia" w:ascii="宋体" w:hAnsi="宋体" w:cs="宋体"/>
                <w:sz w:val="24"/>
                <w:u w:val="single"/>
                <w:lang w:val="en-US" w:eastAsia="zh-CN"/>
              </w:rPr>
              <w:t xml:space="preserve">12 </w:t>
            </w:r>
            <w:r>
              <w:rPr>
                <w:rFonts w:hint="eastAsia" w:ascii="宋体" w:hAnsi="宋体" w:cs="宋体"/>
                <w:sz w:val="24"/>
                <w:u w:val="single"/>
              </w:rPr>
              <w:t>日</w:t>
            </w:r>
            <w:r>
              <w:rPr>
                <w:rFonts w:hint="eastAsia" w:ascii="宋体" w:hAnsi="宋体" w:cs="宋体"/>
                <w:sz w:val="24"/>
                <w:u w:val="single"/>
                <w:lang w:val="en-US" w:eastAsia="zh-CN"/>
              </w:rPr>
              <w:t>14</w:t>
            </w:r>
            <w:r>
              <w:rPr>
                <w:rFonts w:hint="eastAsia" w:ascii="宋体" w:hAnsi="宋体" w:cs="宋体"/>
                <w:sz w:val="24"/>
                <w:u w:val="single"/>
              </w:rPr>
              <w:t>点</w:t>
            </w:r>
            <w:r>
              <w:rPr>
                <w:rFonts w:hint="eastAsia" w:ascii="宋体" w:hAnsi="宋体" w:cs="宋体"/>
                <w:sz w:val="24"/>
                <w:u w:val="single"/>
                <w:lang w:val="en-US" w:eastAsia="zh-CN"/>
              </w:rPr>
              <w:t>0</w:t>
            </w:r>
            <w:r>
              <w:rPr>
                <w:rFonts w:hint="eastAsia" w:ascii="宋体" w:hAnsi="宋体" w:cs="宋体"/>
                <w:sz w:val="24"/>
                <w:u w:val="single"/>
              </w:rPr>
              <w:t>0分</w:t>
            </w:r>
            <w:r>
              <w:rPr>
                <w:rFonts w:hint="eastAsia" w:ascii="宋体" w:hAnsi="宋体" w:cs="宋体"/>
                <w:sz w:val="24"/>
                <w:u w:val="single"/>
                <w:lang w:val="en-US" w:eastAsia="zh-CN"/>
              </w:rPr>
              <w:t>至16时00分</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sz w:val="24"/>
                <w:u w:val="single"/>
                <w:lang w:val="en-US" w:eastAsia="zh-CN"/>
              </w:rPr>
              <w:t>杭州市临平区五洲路26号2幢401</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u w:val="single"/>
                <w:lang w:val="en-US" w:eastAsia="zh-CN"/>
              </w:rPr>
              <w:t>汤康平</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u w:val="single"/>
                <w:lang w:val="en-US" w:eastAsia="zh-CN"/>
              </w:rPr>
              <w:t>18305812699</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sdt>
              <w:sdtPr>
                <w:rPr>
                  <w:rFonts w:hint="eastAsia" w:ascii="宋体" w:hAnsi="宋体" w:cs="宋体"/>
                  <w:kern w:val="0"/>
                  <w:sz w:val="24"/>
                </w:rPr>
                <w:id w:val="-185934854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sz w:val="24"/>
                <w:u w:val="single"/>
              </w:rPr>
              <w:t xml:space="preserve"> 杭州市临平区五洲路26号2幢401（杭州玖裕建设管理有限公司）  </w:t>
            </w:r>
            <w:r>
              <w:rPr>
                <w:rFonts w:hint="eastAsia" w:hAnsi="宋体" w:cs="宋体"/>
                <w:kern w:val="28"/>
                <w:sz w:val="24"/>
                <w:szCs w:val="24"/>
              </w:rPr>
              <w:t>；备份投标文件签收人员联系电话：</w:t>
            </w:r>
            <w:r>
              <w:rPr>
                <w:rFonts w:hint="eastAsia" w:hAnsi="宋体" w:cs="宋体"/>
                <w:sz w:val="24"/>
                <w:u w:val="single"/>
              </w:rPr>
              <w:t xml:space="preserve">  汤康平 18305812699  </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ascii="宋体" w:hAnsi="宋体" w:cs="宋体"/>
                <w:sz w:val="24"/>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369766551"/>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14</w:t>
            </w:r>
          </w:p>
        </w:tc>
        <w:tc>
          <w:tcPr>
            <w:tcW w:w="7938" w:type="dxa"/>
            <w:gridSpan w:val="2"/>
            <w:tcBorders>
              <w:top w:val="single" w:color="auto" w:sz="4" w:space="0"/>
              <w:left w:val="single" w:color="auto" w:sz="4" w:space="0"/>
              <w:bottom w:val="single" w:color="auto" w:sz="4" w:space="0"/>
              <w:right w:val="single" w:color="auto" w:sz="4" w:space="0"/>
            </w:tcBorders>
            <w:vAlign w:val="center"/>
          </w:tcPr>
          <w:p>
            <w:pPr>
              <w:pStyle w:val="130"/>
              <w:snapToGrid w:val="0"/>
              <w:spacing w:line="360" w:lineRule="exact"/>
              <w:ind w:firstLine="0" w:firstLineChars="0"/>
              <w:rPr>
                <w:rFonts w:ascii="宋体" w:hAnsi="宋体" w:cs="宋体"/>
                <w:szCs w:val="24"/>
              </w:rPr>
            </w:pPr>
            <w:r>
              <w:rPr>
                <w:rFonts w:hint="eastAsia" w:ascii="宋体" w:hAnsi="宋体" w:cs="宋体"/>
                <w:b/>
                <w:bCs/>
                <w:szCs w:val="24"/>
              </w:rPr>
              <w:t>招标服务费：本项目的招标代理费用由中标单位支付，代理费用付款按招标代理服务收费管理暂行办法-计价格[2002]1980 号文件，</w:t>
            </w:r>
            <w:r>
              <w:rPr>
                <w:rFonts w:hint="eastAsia" w:ascii="宋体" w:hAnsi="宋体" w:cs="宋体"/>
                <w:b/>
                <w:bCs/>
                <w:szCs w:val="24"/>
                <w:lang w:val="en-US" w:eastAsia="zh-CN"/>
              </w:rPr>
              <w:t>专家费按时结算，</w:t>
            </w:r>
            <w:r>
              <w:rPr>
                <w:rFonts w:hint="eastAsia" w:ascii="宋体" w:hAnsi="宋体" w:cs="宋体"/>
                <w:b/>
                <w:bCs/>
                <w:szCs w:val="24"/>
              </w:rPr>
              <w:t>中标人在领取中标通知书前需向招标代理机构支付招标代理服务费，费用包含在总报价中，不单独列项报价。</w:t>
            </w:r>
          </w:p>
          <w:p>
            <w:pPr>
              <w:pStyle w:val="130"/>
              <w:snapToGrid w:val="0"/>
              <w:spacing w:line="360" w:lineRule="exact"/>
              <w:ind w:firstLine="0" w:firstLineChars="0"/>
              <w:rPr>
                <w:rFonts w:ascii="宋体" w:hAnsi="宋体" w:cs="宋体"/>
                <w:szCs w:val="24"/>
              </w:rPr>
            </w:pPr>
            <w:r>
              <w:rPr>
                <w:rFonts w:hint="eastAsia" w:ascii="宋体" w:hAnsi="宋体" w:cs="宋体"/>
                <w:szCs w:val="24"/>
              </w:rPr>
              <w:t>中标服务费的交纳方式：以转帐或支票的形式支付，开户名：杭州玖裕建设管理有限公司；开户行名称：中国银行杭州临平区经济技术开发区支行；帐号：381879897431</w:t>
            </w:r>
          </w:p>
          <w:p>
            <w:pPr>
              <w:pStyle w:val="130"/>
              <w:snapToGrid w:val="0"/>
              <w:spacing w:line="360" w:lineRule="exact"/>
              <w:ind w:firstLine="0" w:firstLineChars="0"/>
              <w:rPr>
                <w:rFonts w:cs="Arial" w:asciiTheme="minorEastAsia" w:hAnsiTheme="minorEastAsia" w:eastAsiaTheme="minorEastAsia"/>
                <w:kern w:val="0"/>
              </w:rPr>
            </w:pPr>
            <w:r>
              <w:rPr>
                <w:rFonts w:hint="eastAsia" w:ascii="宋体" w:hAnsi="宋体" w:cs="宋体"/>
                <w:szCs w:val="24"/>
              </w:rPr>
              <w:t>中标单位需在领取中标通知书时缴纳中标服务费，缴纳时注明招标编号。</w:t>
            </w: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3" w:name="_Toc164416483"/>
      <w:bookmarkStart w:id="14" w:name="第三部分"/>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cs="宋体"/>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cs="宋体"/>
          <w:sz w:val="24"/>
        </w:rPr>
        <w:t>联合协议或者分包意向协议约定小微企业的合同份额占到合同总金额30%以上的</w:t>
      </w:r>
      <w:bookmarkEnd w:id="16"/>
      <w:r>
        <w:rPr>
          <w:rFonts w:hint="eastAsia" w:ascii="宋体" w:hAnsi="宋体" w:cs="宋体"/>
          <w:sz w:val="24"/>
        </w:rPr>
        <w:t>，对联合体或者大中型企业的报价给予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480" w:firstLineChars="200"/>
        <w:rPr>
          <w:b/>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b/>
        </w:rPr>
        <w:t>4. 询问、质疑、投诉</w:t>
      </w:r>
    </w:p>
    <w:p>
      <w:pPr>
        <w:pStyle w:val="887"/>
        <w:shd w:val="clear" w:color="auto" w:fill="FFFFFF"/>
        <w:snapToGrid w:val="0"/>
        <w:spacing w:after="240" w:afterAutospacing="0" w:line="360" w:lineRule="auto"/>
        <w:ind w:firstLine="400"/>
        <w:contextualSpacing/>
        <w:rPr>
          <w:lang w:val="zh-CN"/>
        </w:rPr>
      </w:pPr>
      <w:r>
        <w:rPr>
          <w:rFonts w:hint="eastAsia"/>
          <w:lang w:val="zh-CN"/>
        </w:rPr>
        <w:t>4.1在线询问、质疑、投诉</w:t>
      </w:r>
    </w:p>
    <w:p>
      <w:pPr>
        <w:pStyle w:val="887"/>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3"/>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3"/>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3"/>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3"/>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7"/>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pPr>
      <w:r>
        <w:rPr>
          <w:rFonts w:hint="eastAsia"/>
        </w:rPr>
        <w:t>质疑函范本及制作说明详见附件2。</w:t>
      </w:r>
    </w:p>
    <w:p>
      <w:pPr>
        <w:pStyle w:val="887"/>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7"/>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7"/>
        <w:shd w:val="clear" w:color="auto" w:fill="FFFFFF"/>
        <w:snapToGrid w:val="0"/>
        <w:spacing w:after="240" w:afterAutospacing="0" w:line="360" w:lineRule="auto"/>
        <w:ind w:firstLine="400"/>
        <w:contextualSpacing/>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7"/>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pPr>
        <w:pStyle w:val="887"/>
        <w:shd w:val="clear" w:color="auto" w:fill="FFFFFF"/>
        <w:snapToGrid w:val="0"/>
        <w:spacing w:after="240" w:afterAutospacing="0" w:line="360" w:lineRule="auto"/>
        <w:ind w:firstLine="480" w:firstLineChars="200"/>
        <w:contextualSpacing/>
      </w:pPr>
      <w:r>
        <w:rPr>
          <w:rFonts w:hint="eastAsia"/>
        </w:rPr>
        <w:t>4.4.5根据政府采购行政裁决省市区三级联动试点工作安排，杭州市本级、拱墅区、富阳区政府采购项目投诉材料可寄送至浙江省政府采购行政裁决服务中心（杭州），地址：杭州市上城区四季青街道新业路市民之家G03办公室，收件人：朱女士、王女士，电话：0571-85252453。</w:t>
      </w:r>
    </w:p>
    <w:p>
      <w:pPr>
        <w:pStyle w:val="887"/>
        <w:shd w:val="clear" w:color="auto" w:fill="FFFFFF"/>
        <w:snapToGrid w:val="0"/>
        <w:spacing w:after="240" w:afterAutospacing="0" w:line="360" w:lineRule="auto"/>
        <w:ind w:firstLine="400"/>
        <w:contextualSpacing/>
      </w:pPr>
      <w:r>
        <w:rPr>
          <w:rFonts w:hint="eastAsia"/>
        </w:rPr>
        <w:t>投诉书范本及制作说明详见附件3。</w:t>
      </w:r>
    </w:p>
    <w:p>
      <w:pPr>
        <w:pStyle w:val="130"/>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3"/>
        <w:spacing w:line="360" w:lineRule="auto"/>
        <w:rPr>
          <w:rFonts w:hAnsi="宋体" w:cs="宋体"/>
          <w:b/>
          <w:sz w:val="24"/>
          <w:szCs w:val="24"/>
        </w:rPr>
      </w:pPr>
      <w:r>
        <w:rPr>
          <w:rFonts w:hint="eastAsia" w:hAnsi="宋体" w:cs="宋体"/>
          <w:b/>
          <w:sz w:val="24"/>
          <w:szCs w:val="24"/>
        </w:rPr>
        <w:t>5．招标文件的构成</w:t>
      </w:r>
    </w:p>
    <w:p>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3"/>
        <w:spacing w:line="360" w:lineRule="auto"/>
        <w:rPr>
          <w:rFonts w:hAnsi="宋体" w:cs="宋体"/>
          <w:b/>
          <w:sz w:val="24"/>
          <w:szCs w:val="24"/>
        </w:rPr>
      </w:pPr>
      <w:r>
        <w:rPr>
          <w:rFonts w:hint="eastAsia" w:hAnsi="宋体" w:cs="宋体"/>
          <w:b/>
          <w:sz w:val="24"/>
          <w:szCs w:val="24"/>
        </w:rPr>
        <w:t>6. 招标文件的澄清、修改</w:t>
      </w:r>
    </w:p>
    <w:p>
      <w:pPr>
        <w:pStyle w:val="130"/>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pPr>
        <w:pStyle w:val="130"/>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5"/>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3"/>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3"/>
        <w:spacing w:line="360" w:lineRule="auto"/>
        <w:rPr>
          <w:rFonts w:hAnsi="宋体" w:cs="宋体"/>
          <w:b/>
          <w:sz w:val="24"/>
          <w:szCs w:val="24"/>
        </w:rPr>
      </w:pPr>
      <w:r>
        <w:rPr>
          <w:rFonts w:hint="eastAsia" w:hAnsi="宋体" w:cs="宋体"/>
          <w:b/>
          <w:sz w:val="24"/>
          <w:szCs w:val="24"/>
        </w:rPr>
        <w:t>8.开标前答疑会或现场考察</w:t>
      </w:r>
    </w:p>
    <w:p>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3"/>
        <w:spacing w:line="360" w:lineRule="auto"/>
        <w:rPr>
          <w:rFonts w:hAnsi="宋体" w:cs="宋体"/>
          <w:b/>
          <w:szCs w:val="24"/>
        </w:rPr>
      </w:pPr>
      <w:r>
        <w:rPr>
          <w:rFonts w:hint="eastAsia" w:hAnsi="宋体" w:cs="宋体"/>
          <w:b/>
          <w:kern w:val="28"/>
          <w:sz w:val="24"/>
          <w:szCs w:val="24"/>
        </w:rPr>
        <w:t>9.投标保证金</w:t>
      </w:r>
    </w:p>
    <w:p>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3"/>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3"/>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7" w:name="_Hlk101259339"/>
      <w:r>
        <w:rPr>
          <w:rFonts w:hint="eastAsia" w:ascii="宋体" w:hAnsi="宋体" w:cs="宋体"/>
          <w:snapToGrid w:val="0"/>
          <w:kern w:val="28"/>
          <w:sz w:val="24"/>
          <w:szCs w:val="20"/>
        </w:rPr>
        <w:t>联合协议</w:t>
      </w:r>
      <w:bookmarkEnd w:id="17"/>
      <w:r>
        <w:rPr>
          <w:rFonts w:hint="eastAsia" w:ascii="宋体" w:hAnsi="宋体" w:cs="宋体"/>
          <w:snapToGrid w:val="0"/>
          <w:kern w:val="28"/>
          <w:sz w:val="24"/>
          <w:szCs w:val="20"/>
        </w:rPr>
        <w:t>（如果有)；</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ascii="宋体" w:hAnsi="宋体" w:cs="宋体"/>
          <w:sz w:val="24"/>
        </w:rPr>
      </w:pPr>
      <w:r>
        <w:rPr>
          <w:rFonts w:hint="eastAsia" w:ascii="宋体" w:hAnsi="宋体" w:cs="宋体"/>
          <w:sz w:val="24"/>
        </w:rPr>
        <w:t>11.3.2中小企业声明函。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30"/>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30"/>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30"/>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30"/>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30"/>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3"/>
        <w:spacing w:line="360" w:lineRule="auto"/>
        <w:rPr>
          <w:rFonts w:hAnsi="宋体" w:cs="宋体"/>
          <w:b/>
          <w:sz w:val="24"/>
          <w:szCs w:val="24"/>
        </w:rPr>
      </w:pPr>
      <w:r>
        <w:rPr>
          <w:rFonts w:hint="eastAsia" w:hAnsi="宋体" w:cs="宋体"/>
          <w:b/>
          <w:sz w:val="24"/>
          <w:szCs w:val="24"/>
        </w:rPr>
        <w:t>15.备份投标文件</w:t>
      </w:r>
    </w:p>
    <w:p>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30"/>
        <w:spacing w:before="0"/>
        <w:ind w:firstLine="0" w:firstLineChars="0"/>
        <w:rPr>
          <w:rFonts w:ascii="宋体" w:hAnsi="宋体" w:cs="宋体"/>
          <w:b/>
          <w:szCs w:val="24"/>
        </w:rPr>
      </w:pPr>
      <w:r>
        <w:rPr>
          <w:rFonts w:hint="eastAsia" w:ascii="宋体" w:hAnsi="宋体" w:cs="宋体"/>
          <w:b/>
          <w:szCs w:val="24"/>
        </w:rPr>
        <w:t>16.投标文件的无效处理</w:t>
      </w:r>
    </w:p>
    <w:p>
      <w:pPr>
        <w:pStyle w:val="2"/>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pPr>
        <w:pStyle w:val="130"/>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30"/>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30"/>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0"/>
        <w:spacing w:before="0"/>
        <w:ind w:firstLine="643"/>
        <w:rPr>
          <w:rFonts w:ascii="宋体" w:hAnsi="宋体" w:cs="宋体"/>
          <w:b/>
          <w:sz w:val="32"/>
        </w:rPr>
      </w:pPr>
    </w:p>
    <w:p>
      <w:pPr>
        <w:pStyle w:val="130"/>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5"/>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5"/>
        <w:spacing w:before="0" w:line="360" w:lineRule="auto"/>
        <w:ind w:left="0" w:firstLine="480" w:firstLineChars="200"/>
        <w:contextualSpacing/>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130"/>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130"/>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30"/>
        <w:spacing w:before="0"/>
        <w:ind w:firstLine="0" w:firstLineChars="0"/>
        <w:rPr>
          <w:rFonts w:ascii="宋体" w:hAnsi="宋体" w:cs="宋体"/>
          <w:b/>
          <w:szCs w:val="24"/>
        </w:rPr>
      </w:pPr>
      <w:r>
        <w:rPr>
          <w:rFonts w:hint="eastAsia" w:ascii="宋体" w:hAnsi="宋体" w:cs="宋体"/>
          <w:b/>
          <w:szCs w:val="24"/>
        </w:rPr>
        <w:t>20、信用信息查询</w:t>
      </w:r>
    </w:p>
    <w:p>
      <w:pPr>
        <w:pStyle w:val="130"/>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20.1信用信息查询渠道及截止时间：采购代理机构将在资格审查时通过“信用中国”网站(www.creditchina.gov.cn)、中国政府采购网(www.ccgp.gov.cn)渠道查询投标人接受资格审查时的信用记录。</w:t>
      </w:r>
    </w:p>
    <w:p>
      <w:pPr>
        <w:pStyle w:val="130"/>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30"/>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30"/>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8"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
        <w:spacing w:line="360" w:lineRule="auto"/>
        <w:ind w:left="479" w:hanging="479" w:hangingChars="199"/>
        <w:rPr>
          <w:rFonts w:cs="宋体"/>
          <w:b/>
        </w:rPr>
      </w:pPr>
      <w:r>
        <w:rPr>
          <w:rFonts w:hint="eastAsia" w:cs="宋体"/>
          <w:b/>
        </w:rPr>
        <w:t>22. 确定中标供应商</w:t>
      </w:r>
    </w:p>
    <w:p>
      <w:pPr>
        <w:pStyle w:val="130"/>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0"/>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0"/>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30"/>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5"/>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pPr>
      <w:r>
        <w:rPr>
          <w:rFonts w:ascii="宋体" w:hAnsi="宋体" w:eastAsia="宋体"/>
          <w:sz w:val="24"/>
          <w:lang w:val="en-US"/>
        </w:rPr>
        <w:t>27.预付款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
      <w:pPr>
        <w:snapToGrid w:val="0"/>
        <w:spacing w:line="360" w:lineRule="auto"/>
        <w:ind w:firstLine="3357" w:firstLineChars="1045"/>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130"/>
        <w:snapToGrid w:val="0"/>
        <w:spacing w:before="0"/>
        <w:ind w:firstLine="0" w:firstLineChars="0"/>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30"/>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130"/>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130"/>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130"/>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130"/>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130"/>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5236011"/>
      <w:bookmarkEnd w:id="19"/>
      <w:bookmarkStart w:id="20" w:name="_Hlt75236101"/>
      <w:bookmarkEnd w:id="20"/>
      <w:bookmarkStart w:id="21" w:name="_Hlt68072998"/>
      <w:bookmarkEnd w:id="21"/>
      <w:bookmarkStart w:id="22" w:name="_Hlt74730295"/>
      <w:bookmarkEnd w:id="22"/>
      <w:bookmarkStart w:id="23" w:name="_Hlt68072990"/>
      <w:bookmarkEnd w:id="23"/>
      <w:bookmarkStart w:id="24" w:name="_Hlt74714665"/>
      <w:bookmarkEnd w:id="24"/>
      <w:bookmarkStart w:id="25" w:name="_Hlt68403820"/>
      <w:bookmarkEnd w:id="25"/>
      <w:bookmarkStart w:id="26" w:name="_Hlt68057669"/>
      <w:bookmarkEnd w:id="26"/>
      <w:bookmarkStart w:id="27" w:name="_Hlt74729768"/>
      <w:bookmarkEnd w:id="27"/>
      <w:bookmarkStart w:id="28" w:name="_Hlt68073093"/>
      <w:bookmarkEnd w:id="28"/>
      <w:bookmarkStart w:id="29" w:name="_Hlt74707468"/>
      <w:bookmarkEnd w:id="29"/>
      <w:bookmarkStart w:id="30" w:name="_Hlt75236290"/>
      <w:bookmarkEnd w:id="30"/>
    </w:p>
    <w:bookmarkEnd w:id="13"/>
    <w:bookmarkEnd w:id="14"/>
    <w:p>
      <w:pPr>
        <w:spacing w:line="360" w:lineRule="auto"/>
        <w:jc w:val="center"/>
        <w:outlineLvl w:val="0"/>
        <w:rPr>
          <w:rFonts w:hint="eastAsia" w:ascii="宋体" w:hAnsi="宋体" w:eastAsia="宋体" w:cs="宋体"/>
          <w:b/>
          <w:color w:val="auto"/>
          <w:sz w:val="36"/>
          <w:szCs w:val="36"/>
          <w:highlight w:val="none"/>
        </w:rPr>
      </w:pPr>
      <w:bookmarkStart w:id="31" w:name="第四部分"/>
      <w:r>
        <w:rPr>
          <w:rFonts w:hint="eastAsia" w:ascii="宋体" w:hAnsi="宋体" w:eastAsia="宋体" w:cs="宋体"/>
          <w:b/>
          <w:color w:val="auto"/>
          <w:sz w:val="36"/>
          <w:szCs w:val="36"/>
          <w:highlight w:val="none"/>
        </w:rPr>
        <w:t>第三部分   采购需求</w:t>
      </w:r>
    </w:p>
    <w:p>
      <w:pPr>
        <w:spacing w:line="600" w:lineRule="exact"/>
        <w:ind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招标需求</w:t>
      </w:r>
      <w:r>
        <w:rPr>
          <w:rFonts w:hint="eastAsia" w:ascii="宋体" w:hAnsi="宋体" w:eastAsia="宋体" w:cs="宋体"/>
          <w:b/>
          <w:bCs/>
          <w:color w:val="auto"/>
          <w:sz w:val="24"/>
          <w:szCs w:val="24"/>
          <w:highlight w:val="none"/>
        </w:rPr>
        <w:t>中带“●”条款为实质性内容，投标人须在投标文件中提供《</w:t>
      </w:r>
      <w:r>
        <w:rPr>
          <w:rFonts w:hint="eastAsia" w:ascii="宋体" w:hAnsi="宋体" w:eastAsia="宋体" w:cs="宋体"/>
          <w:b/>
          <w:bCs/>
          <w:color w:val="auto"/>
          <w:sz w:val="24"/>
          <w:szCs w:val="24"/>
          <w:highlight w:val="none"/>
          <w:lang w:eastAsia="zh-CN"/>
        </w:rPr>
        <w:t>招标需求</w:t>
      </w:r>
      <w:r>
        <w:rPr>
          <w:rFonts w:hint="eastAsia" w:ascii="宋体" w:hAnsi="宋体" w:eastAsia="宋体" w:cs="宋体"/>
          <w:b/>
          <w:bCs/>
          <w:color w:val="auto"/>
          <w:sz w:val="24"/>
          <w:szCs w:val="24"/>
          <w:highlight w:val="none"/>
        </w:rPr>
        <w:t>实质性内容响应表》（格式见第五部分 投标文件），如有任意一条未响应或不满足，将被视为无效。</w:t>
      </w:r>
    </w:p>
    <w:p>
      <w:pPr>
        <w:pStyle w:val="964"/>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一、项目概述： </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该项目为交钥匙工程，采购内容是杭州市临平区妇幼保健院2023年职工冬夏季劳保用品采购。</w:t>
      </w:r>
    </w:p>
    <w:p>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二、采购清单： </w:t>
      </w:r>
    </w:p>
    <w:p>
      <w:pPr>
        <w:keepNext w:val="0"/>
        <w:keepLines w:val="0"/>
        <w:pageBreakBefore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最高限价 1000 元/人/套餐，其中套餐一539份，套餐二81份，最后按实际采购结算，多退少补。</w:t>
      </w:r>
    </w:p>
    <w:p>
      <w:pPr>
        <w:pStyle w:val="2"/>
        <w:ind w:left="0" w:leftChars="0"/>
        <w:rPr>
          <w:rFonts w:hint="eastAsia" w:ascii="宋体" w:hAnsi="宋体" w:eastAsia="宋体" w:cs="宋体"/>
          <w:color w:val="auto"/>
          <w:highlight w:val="none"/>
        </w:rPr>
      </w:pPr>
      <w:r>
        <w:rPr>
          <w:rFonts w:hint="eastAsia" w:ascii="宋体" w:hAnsi="宋体" w:eastAsia="宋体" w:cs="宋体"/>
          <w:color w:val="auto"/>
          <w:highlight w:val="none"/>
        </w:rPr>
        <w:t>套餐一：</w:t>
      </w:r>
    </w:p>
    <w:tbl>
      <w:tblPr>
        <w:tblStyle w:val="63"/>
        <w:tblW w:w="10017" w:type="dxa"/>
        <w:tblInd w:w="-137" w:type="dxa"/>
        <w:tblLayout w:type="fixed"/>
        <w:tblCellMar>
          <w:top w:w="0" w:type="dxa"/>
          <w:left w:w="108" w:type="dxa"/>
          <w:bottom w:w="0" w:type="dxa"/>
          <w:right w:w="108" w:type="dxa"/>
        </w:tblCellMar>
      </w:tblPr>
      <w:tblGrid>
        <w:gridCol w:w="744"/>
        <w:gridCol w:w="708"/>
        <w:gridCol w:w="5835"/>
        <w:gridCol w:w="570"/>
        <w:gridCol w:w="540"/>
        <w:gridCol w:w="855"/>
        <w:gridCol w:w="765"/>
      </w:tblGrid>
      <w:tr>
        <w:tblPrEx>
          <w:tblCellMar>
            <w:top w:w="0" w:type="dxa"/>
            <w:left w:w="108" w:type="dxa"/>
            <w:bottom w:w="0" w:type="dxa"/>
            <w:right w:w="108" w:type="dxa"/>
          </w:tblCellMar>
        </w:tblPrEx>
        <w:trPr>
          <w:trHeight w:val="697"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序号</w:t>
            </w:r>
          </w:p>
        </w:tc>
        <w:tc>
          <w:tcPr>
            <w:tcW w:w="708"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品名</w:t>
            </w:r>
          </w:p>
        </w:tc>
        <w:tc>
          <w:tcPr>
            <w:tcW w:w="583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型号/规格</w:t>
            </w:r>
          </w:p>
        </w:tc>
        <w:tc>
          <w:tcPr>
            <w:tcW w:w="57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单位</w:t>
            </w:r>
          </w:p>
        </w:tc>
        <w:tc>
          <w:tcPr>
            <w:tcW w:w="54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数量</w:t>
            </w:r>
          </w:p>
        </w:tc>
        <w:tc>
          <w:tcPr>
            <w:tcW w:w="85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规格</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洗护套装</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 xml:space="preserve"> 成分：水、月桂醇聚醚硫酸酯钠、月桂醇硫酸脂钠、氯化钠、聚二甲基硅氧烷、乙二醇二硬脂酸酯、椰油酰胺丙基甜菜碱、柠檬酸钠、椰油酰胺 MEA、二甲苯磺酸钠、（日用）香精、柠檬酸、苯甲醇、氯咪巴唑、苯甲酸钠、瓜儿胶羟丙基三甲基氯化铵、甘油、EDTA四钠、氢氧化钠；其他微量成分：盐酸、硝酸镁、甲基氯异噻唑啉酮、氯化镁、甲基异噻唑啉酮、CI 42090、CI 17200.</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成分：水、双﹣氨丙基聚二甲基硅氧烷、硬脂醇、山嵛基三甲基铵甲基硫酸盐、鲸蜡醇、香精、苯甲醇、二鲸蜡基二甲基氯化铵、异丙醇、丙二醇、EDTA二钠、组氨酸、柠檬酸、甲基氯异噻唑啉酮、甲基异噻</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唑啉酮。</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b/>
                <w:bCs/>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500g+200g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2</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洗护套装</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spacing w:after="240" w:afterAutospacing="0"/>
              <w:jc w:val="both"/>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成分：水、月桂醇聚醚硫酸酯钠、椰油酰胺丙基甜采碱、（日用）香精、椰油酰胺甲基MEA、椰油酰谷氨酸二钠、椰油酰氨基丙酸钠、氯化钠、聚季铵盐﹣10、柠檬酸、柠檬酸钠、吡罗克酮乙醇胺盐、水解玉米泥粉、甘油、EDTA 二钠、玫瑰（ROSA RUGOSA）花水、苯氧乙醇。其他微量成分：无患子（SAPINDUS MUKOROSSI)果皮提取物、水解三色堇（VIOLA TRICOLOR）提取物、北非雪松（CEDRUS ATLANTICA）树皮油、PPG-3辛基醚、苯甲酸钠、鲸蜡醇、甜菜碱、1,3﹣丙二醇、苯甲醇、对羟基苯乙酮、乙基己基甘油。</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2、成分：水、月桂醇聚醚硫酸酯钠、椰油酰胺丙基甜菜碱、月桂酰两性基乙酸钠、（日用）香精、椰油酰谷氨酸二钠、柠檬酸、聚季铵盐﹣10、柠檬酸钠、氯化钠、吡罗克酮乙醇胺盐、甲基椰油酰基牛磺酸钠、苯氧乙醇、甘油、对茴香酸、水解玉米淀粉、EDTA二钠。其他微量成分：尿囊素、椰油酰胺MEA、山梨坦辛酸酯、木糖醇基葡糖苷、脱水木糖醇、木糖醇、北美金缕梅（HA-MAMELIS VIRGINIANA）花水、依兰（CANANGA ODOR-ATA）花油、酸橙（CITRUS AURANTIUM DULCIS）花油、山茶（CAMELLIA JAPONICA）籽饼提取物、1,3﹣丙二醇、1,2﹣己二醇、对羟基苯乙酮。</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3、成分：水、月桂酰肌氨酸钠、椰油酰胺丙基甜菜碱、椰油酰胺甲基MEA、癸基葡糖苷、（日用）香精、月桂醇聚醚﹣3、氯化钠、椰油酰谷氨酸二钠、柠檬酸、聚季铵盐﹣10、水解玉米淀粉、吡罗克酮乙醇胺盐、柠檬酸钠、甘油、EDTA二钠、苯氧乙醇、苯甲酸钠、木糖醇葡糖苷、脱水木糖醇、木糖醇、PPG-3辛基醚、葡萄糖、白池花（LIMNANTHESALBA)籽油、霍霍巴（SIMMONDSIACHINENSIS）籽油、丁二醇、姜（ZINGIBER OFFICINALE）根提取物、燕麦（AVENA</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SATIVA）仁提取物、对羟基苯乙酮。</w:t>
            </w:r>
            <w:r>
              <w:rPr>
                <w:rFonts w:hint="eastAsia" w:ascii="宋体" w:hAnsi="宋体" w:eastAsia="宋体" w:cs="宋体"/>
                <w:i w:val="0"/>
                <w:iCs w:val="0"/>
                <w:color w:val="auto"/>
                <w:kern w:val="0"/>
                <w:sz w:val="24"/>
                <w:szCs w:val="24"/>
                <w:highlight w:val="none"/>
                <w:u w:val="none"/>
                <w:lang w:val="en-US" w:eastAsia="zh-CN" w:bidi="ar"/>
              </w:rPr>
              <w:br w:type="textWrapping"/>
            </w:r>
            <w:r>
              <w:rPr>
                <w:rFonts w:hint="eastAsia" w:ascii="宋体" w:hAnsi="宋体" w:eastAsia="宋体" w:cs="宋体"/>
                <w:i w:val="0"/>
                <w:iCs w:val="0"/>
                <w:color w:val="auto"/>
                <w:kern w:val="0"/>
                <w:sz w:val="24"/>
                <w:szCs w:val="24"/>
                <w:highlight w:val="none"/>
                <w:u w:val="none"/>
                <w:lang w:val="en-US" w:eastAsia="zh-CN" w:bidi="ar"/>
              </w:rPr>
              <w:t>4、成分：水、硬脂醇、辛基十二醇肉豆蔻酸酯、鲸蜡醇、山嵛基三甲基氯化铵①、（日用）香精、水解玉米淀粉、异丙醇、羟乙基纤维素、EDTA二钠、玫瑰(ROSA RUGOSA）花水、苯氧乙醇。其他微量成分：无患子（SAPINDUS MUKOROSSI）果皮提取物、北非雪松（CEDRUS ATLANTICA）树皮油、水解三色堇（VIOLA TRICOLOR）提取物、对羟基苯乙酮、乙基己基甘油。</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b/>
                <w:bCs/>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400ml*3+750ml</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3</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沐浴露套装</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1、成分：水*、椰油酰胺丙基甜菜碱*、椰油酰甘氨酸钠*、椰油酰羟乙磺酸酯钠*、氯化钠、香精*、甘油*、月桂酸、乙二醇二硬脂酸酯*、苯氧乙醇＊卡波姆*、椰油酸、氢氧化钠*、羟基硬脂酸*、硬脂酸*、PEG-150 季戊四醇四硬脂酸酯、羟乙磺酸钠；其他微量成分：甘油硬脂酸酯、PPG-2羟乙基椰油酰胺、棕榈酸*、苯甲酸钠、EDTA 四钠*、柠檬酸．乙二醇硬脂酸酯、PEG-4 二月桂酸酯、PEG-4 月桂酸酯、聚丙二醇﹣7、碘丙快醇丁基氨甲酸酯*、聚乙二醇﹣4、乙二醇、花生酸、肉豆蔻酸、^指硬脂酸。＋指羟基硬脂酸。</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成分：水、椰油酰胺丙基甜菜碱、甲基月桂酰基牛磺酸钠、椰油酰羟乙磺酸酯钠、甘油、氯化钠、香精、苯氧乙醇、卡波姆、氢氧化钠、羟基硬脂酸、椰油酸、硬脂酸；其他微量成分：苯甲酸钠、甘油硬脂酸酯、柠檬酸、聚丙二醇﹣7、乙二醇二硬脂酸酯、月桂酸、羟乙磺酸钠、棕榈酸、甲基牛磺酸钠、EDTA 四钠、PEG-4 二月桂酸酯、PEG-4 月桂酸脂、碘丙炔醇丁基氨甲酸酯、聚乙二醇﹣4、乙二醇硬脂酸酯、PEG-150 季戊四醇四硬脂酸酯．PPG-2 羟乙基椰油酰胺、乙二醇、花生酸、肉豆蔻酸、Cl 17200 *指硬脂酸。＋指羟基硬脂酸。</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1kg+1kg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4</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 xml:space="preserve">牙膏 </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成分：水、水合硅石、山梨（糖）醇、硝酸钾、甘油、聚乙二醇﹣6、月桂醇硫酸酯钠、香精、Cl 77891、黄原胶、柠檬酸锌、椰油酰胺丙基甜菜碱、糖精钠、氟化钠、氢氧化钠</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支</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4</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120g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5</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牙膏</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成分：磷酸氢钙二水合物、去离子水、山梨（糖）醇、甘油、水合硅石、月桂醇硫酸酯钠、云南白药提取物、食用香精、纤维素胶、黄原胶、焦磷酸四钠、糖精钠、苯甲酸钠、氨甲环酸。</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支</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3</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215g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6</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洗衣凝珠</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1</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主要成分：多种表面活性剂、蛋白酶、脂肪酶、稳定剂、无磷硬水软化剂、椰油酸酯、植物精华、香料。</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盒</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10g*52颗</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7</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 xml:space="preserve">洗衣凝珠       </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主要成分：多种表面活性剂、蛋白酶、脂肪酶、稳定剂、无磷硬水软化剂、椰油酸酯、植物精华、香料。</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 xml:space="preserve">8g*30颗*3盒+8g*10颗（袋装）*3袋           </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8</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洗衣液</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主要成分：表面活性剂、蛋白酶、椰子油、玫瑰花油、银离子、香氛。</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套</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500ml*2</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9</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洗衣液</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主要成分：表面活性剂 酶制剂 稳定剂 粘度调节剂 荧光增白剂CBS 防腐剂着色剂 薰衣草香香精。</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箱</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3kg瓶+1kgx3袋+500g袋</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10</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湿巾</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主要原料：纯水、珍珠提花无纺布、烷基糖苷（APG)、清新柠檬香精、苄索氯铵。主要有效成分：（生产用液）有效成分含量（W/W)苄索氯铵、0.14%~0.16%。</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48片*3包</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11</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 xml:space="preserve">洗洁精 </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主要成分：表面活性剂、增稠剂、无磷水软化剂、洋甘菊萃取物、维生素E、防腐剂、柠檬香精。</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1.18kg*4</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12</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抽纸</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主要原料：100%原生木浆。产品规格：4层 160mmX195mm／张，净含量：90抽。</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箱</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90抽*18包</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13</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洗脸巾</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净含量：72片，规格：20*20cm,成分：100%粘胶纤维.</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包</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6</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72抽</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14</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洁面乳</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成分：水、月桂醇聚醚硫酸酯钠、椰油酰胺丙基甜菜碱、月桂基葡萄糖羧酸钠、月桂基葡糖苷、椰油酰谷氨酸二钠、椰油基葡糖苷、甘油油酸酯、乙二醇二硬脂酸酯、苯氧乙醇、PEG-120甲基葡糖二油酸酯、丁二醇、尿囊素、红没药醇、柠檬酸、山梨酸。其他微量成分：马齿苋（PORTULACA OLERACEA)提取物、扁核木（PRINSEPIA UTILIS）油、滇山茶(CAMELLIA RETICULATA）籽油、皱波角叉菜(CHONDRUS CRISPUS）提取物、透明质酸钠、姜（ZINGIBER OFFICINALE）根提取物、乙基己基甘油、氯化钠、丙烯酸（酯）类／C10-30烷醇丙烯酸酯交联聚合物、生育酚（维生素E)、氢化棕榈油甘油、酯类柠檬酸酯。</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支</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80g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15</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护手霜</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1、成分：水、甘油、矿油、双丙甘醇、鲸蜡醇、尿素、鲸蜡醇乙基己酸酯、甘油硬脂酸酯、SE、PEG-60 甘油异硬脂酸酯、聚二甲基硅氧烷、硬脂酸、木糖醇、微晶纤维素、甘氨酸、透明质酸钠、丝氨酸、PEG-5甘油硬脂酸酯、滑石粉、氢氧化钾、乙基纤维素、维生素E、丙氨酸、苯氧乙醇、羟苯甲酯、CI77492、CI77491。</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2、成分：水、甘油、矿油、双丙甘醇、鲸蜡醇、尿素、鲸蜡醇乙基已酸酯、甘油硬脂酸酯 SE、PEG-60 甘油异硬脂酸酯、聚二甲基硅氧烷、硬脂酸、木糖醇、微晶纤维素、甘氨酸、透明质酸钠、丝氨酸、PEG-5甘油硬脂酸酯、滑石粉、氢氧化钾、乙基纤维素、维生素E、丙氨酸、苯氧乙醇、羟苯甲酯、C177492、C177491。</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盒</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130g</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16</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洁厕灵液</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产品特点：含强力去垢因子，高效抑菌*，迅速清除隐藏在侧盆内的细菌，轻松去除尿渍、污渍、黄斑等，有效阻止污垢附着，使瓷面洁净亮白，气味清香，快速辟味，适用于厕盆。</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使用方法：将洁厕液沿厕盆内壁上方边缘挤射，约10分钟后冲水即净，对顽固污渍可适当用刷子轻刷或延长时间；顽固污垢可酌情增加用量和次数。</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适用范围：坐式马桶／蹲式马桶。</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*指有效抑制大肠杆菌，依据专业机构在实验条件下检测证实。</w:t>
            </w:r>
            <w:r>
              <w:rPr>
                <w:rFonts w:hint="eastAsia" w:ascii="宋体" w:hAnsi="宋体" w:eastAsia="宋体" w:cs="宋体"/>
                <w:i w:val="0"/>
                <w:iCs w:val="0"/>
                <w:color w:val="auto"/>
                <w:kern w:val="0"/>
                <w:sz w:val="22"/>
                <w:szCs w:val="22"/>
                <w:highlight w:val="none"/>
                <w:u w:val="none"/>
                <w:lang w:val="en-US" w:eastAsia="zh-CN" w:bidi="ar"/>
              </w:rPr>
              <w:br w:type="textWrapping"/>
            </w:r>
            <w:r>
              <w:rPr>
                <w:rFonts w:hint="eastAsia" w:ascii="宋体" w:hAnsi="宋体" w:eastAsia="宋体" w:cs="宋体"/>
                <w:i w:val="0"/>
                <w:iCs w:val="0"/>
                <w:color w:val="auto"/>
                <w:kern w:val="0"/>
                <w:sz w:val="22"/>
                <w:szCs w:val="22"/>
                <w:highlight w:val="none"/>
                <w:u w:val="none"/>
                <w:lang w:val="en-US" w:eastAsia="zh-CN" w:bidi="ar"/>
              </w:rPr>
              <w:t>成分：无机酸、表面活性剂、香精。</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500g*5瓶</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17</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保湿身体乳液</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成分：水、矿油、甘油、聚二甲基硅氧烷、硬脂醇、月桂醇磷酸酯钾、鲸蜡醇、甘油硬脂酸酯、苯氧乙醇、山嵛醇、（日用）香精、羟苯甲酯 其他微量成分：超氧化物歧化酶（SOD)、人参(PANAXGINSENG）根提取物、膜荚黄芪（ASTRAGALUSMEMBRANACEUS)根提取物、EDTA二钠、羟苯丙酯。</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瓶</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2</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200ml</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r>
        <w:tblPrEx>
          <w:tblCellMar>
            <w:top w:w="0" w:type="dxa"/>
            <w:left w:w="108" w:type="dxa"/>
            <w:bottom w:w="0" w:type="dxa"/>
            <w:right w:w="108" w:type="dxa"/>
          </w:tblCellMar>
        </w:tblPrEx>
        <w:trPr>
          <w:trHeight w:val="701" w:hRule="atLeast"/>
        </w:trPr>
        <w:tc>
          <w:tcPr>
            <w:tcW w:w="744" w:type="dxa"/>
            <w:tcBorders>
              <w:top w:val="single" w:color="000000" w:sz="4" w:space="0"/>
              <w:left w:val="single" w:color="000000" w:sz="4" w:space="0"/>
              <w:right w:val="single" w:color="000000" w:sz="4" w:space="0"/>
            </w:tcBorders>
            <w:vAlign w:val="center"/>
          </w:tcPr>
          <w:p>
            <w:pPr>
              <w:widowControl/>
              <w:numPr>
                <w:ilvl w:val="0"/>
                <w:numId w:val="0"/>
              </w:numPr>
              <w:spacing w:before="0" w:beforeAutospacing="0" w:after="0" w:afterAutospacing="0"/>
              <w:ind w:right="0" w:rightChars="0"/>
              <w:jc w:val="left"/>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18</w:t>
            </w:r>
          </w:p>
        </w:tc>
        <w:tc>
          <w:tcPr>
            <w:tcW w:w="708"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身体乳</w:t>
            </w:r>
          </w:p>
        </w:tc>
        <w:tc>
          <w:tcPr>
            <w:tcW w:w="583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成分：水、甘油、辛酸／癸酸甘油三酯、鲸蜡硬脂醇、聚二甲基硅氧烷、肉豆蔻酸异丙酯、甘油硬脂酸酯、PEG-100硬脂酸酯、棕榈酸、（日用）香精、鲸蜡硬脂醇硫酸酯钠、鲸蜡醇棕榈酸酯、辛甘醇、硬脂酸、苯氧乙醇、丙烯酰二甲基牛磺酸铵／VP共聚物、向日葵籽油。其他微量成分：EDTA二钠、沙棘果油、羟基硬脂酸。</w:t>
            </w:r>
          </w:p>
        </w:tc>
        <w:tc>
          <w:tcPr>
            <w:tcW w:w="57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组</w:t>
            </w:r>
          </w:p>
        </w:tc>
        <w:tc>
          <w:tcPr>
            <w:tcW w:w="54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rPr>
            </w:pPr>
            <w:r>
              <w:rPr>
                <w:rFonts w:hint="eastAsia" w:ascii="宋体" w:hAnsi="宋体" w:eastAsia="宋体" w:cs="宋体"/>
                <w:i w:val="0"/>
                <w:iCs w:val="0"/>
                <w:color w:val="auto"/>
                <w:kern w:val="0"/>
                <w:sz w:val="22"/>
                <w:szCs w:val="22"/>
                <w:highlight w:val="none"/>
                <w:u w:val="none"/>
                <w:lang w:val="en-US" w:eastAsia="zh-CN" w:bidi="ar"/>
              </w:rPr>
              <w:t>1</w:t>
            </w:r>
          </w:p>
        </w:tc>
        <w:tc>
          <w:tcPr>
            <w:tcW w:w="855"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color w:val="auto"/>
                <w:sz w:val="24"/>
                <w:szCs w:val="24"/>
                <w:highlight w:val="none"/>
                <w:lang w:val="en-US" w:eastAsia="zh-CN"/>
              </w:rPr>
            </w:pPr>
            <w:r>
              <w:rPr>
                <w:rFonts w:hint="eastAsia" w:ascii="宋体" w:hAnsi="宋体" w:eastAsia="宋体" w:cs="宋体"/>
                <w:i w:val="0"/>
                <w:iCs w:val="0"/>
                <w:color w:val="auto"/>
                <w:kern w:val="0"/>
                <w:sz w:val="22"/>
                <w:szCs w:val="22"/>
                <w:highlight w:val="none"/>
                <w:u w:val="none"/>
                <w:lang w:val="en-US" w:eastAsia="zh-CN" w:bidi="ar"/>
              </w:rPr>
              <w:t>300ml*2</w:t>
            </w:r>
          </w:p>
        </w:tc>
        <w:tc>
          <w:tcPr>
            <w:tcW w:w="76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样品</w:t>
            </w:r>
          </w:p>
        </w:tc>
      </w:tr>
    </w:tbl>
    <w:p>
      <w:pPr>
        <w:pStyle w:val="2"/>
        <w:ind w:left="0" w:leftChars="0"/>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3"/>
        <w:rPr>
          <w:rFonts w:hint="eastAsia" w:ascii="宋体" w:hAnsi="宋体" w:eastAsia="宋体" w:cs="宋体"/>
          <w:color w:val="auto"/>
          <w:sz w:val="24"/>
          <w:szCs w:val="24"/>
          <w:highlight w:val="none"/>
        </w:rPr>
      </w:pPr>
    </w:p>
    <w:p>
      <w:pPr>
        <w:pStyle w:val="2"/>
        <w:ind w:left="0"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套餐二：</w:t>
      </w:r>
    </w:p>
    <w:tbl>
      <w:tblPr>
        <w:tblStyle w:val="63"/>
        <w:tblW w:w="9987" w:type="dxa"/>
        <w:tblInd w:w="-137" w:type="dxa"/>
        <w:tblLayout w:type="fixed"/>
        <w:tblCellMar>
          <w:top w:w="0" w:type="dxa"/>
          <w:left w:w="108" w:type="dxa"/>
          <w:bottom w:w="0" w:type="dxa"/>
          <w:right w:w="108" w:type="dxa"/>
        </w:tblCellMar>
      </w:tblPr>
      <w:tblGrid>
        <w:gridCol w:w="744"/>
        <w:gridCol w:w="1494"/>
        <w:gridCol w:w="5094"/>
        <w:gridCol w:w="900"/>
        <w:gridCol w:w="810"/>
        <w:gridCol w:w="945"/>
      </w:tblGrid>
      <w:tr>
        <w:tblPrEx>
          <w:tblCellMar>
            <w:top w:w="0" w:type="dxa"/>
            <w:left w:w="108" w:type="dxa"/>
            <w:bottom w:w="0" w:type="dxa"/>
            <w:right w:w="108" w:type="dxa"/>
          </w:tblCellMar>
        </w:tblPrEx>
        <w:trPr>
          <w:trHeight w:val="697"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序号</w:t>
            </w:r>
          </w:p>
        </w:tc>
        <w:tc>
          <w:tcPr>
            <w:tcW w:w="149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品名</w:t>
            </w:r>
          </w:p>
        </w:tc>
        <w:tc>
          <w:tcPr>
            <w:tcW w:w="509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型号/规格</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单位</w:t>
            </w:r>
          </w:p>
        </w:tc>
        <w:tc>
          <w:tcPr>
            <w:tcW w:w="81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数量</w:t>
            </w:r>
          </w:p>
        </w:tc>
        <w:tc>
          <w:tcPr>
            <w:tcW w:w="94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备注</w:t>
            </w:r>
          </w:p>
        </w:tc>
      </w:tr>
      <w:tr>
        <w:tblPrEx>
          <w:tblCellMar>
            <w:top w:w="0" w:type="dxa"/>
            <w:left w:w="108" w:type="dxa"/>
            <w:bottom w:w="0" w:type="dxa"/>
            <w:right w:w="108" w:type="dxa"/>
          </w:tblCellMar>
        </w:tblPrEx>
        <w:trPr>
          <w:trHeight w:val="697" w:hRule="atLeast"/>
        </w:trPr>
        <w:tc>
          <w:tcPr>
            <w:tcW w:w="74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p>
        </w:tc>
        <w:tc>
          <w:tcPr>
            <w:tcW w:w="149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鸭绒被</w:t>
            </w:r>
          </w:p>
        </w:tc>
        <w:tc>
          <w:tcPr>
            <w:tcW w:w="5094"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面料材质：85%聚酯纤维15%棉</w:t>
            </w:r>
          </w:p>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填充材质：白鸭绒（绒子含量：90%）</w:t>
            </w:r>
          </w:p>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规格尺寸：200*230cm</w:t>
            </w:r>
          </w:p>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填充重量：600g</w:t>
            </w:r>
          </w:p>
        </w:tc>
        <w:tc>
          <w:tcPr>
            <w:tcW w:w="90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床</w:t>
            </w:r>
          </w:p>
        </w:tc>
        <w:tc>
          <w:tcPr>
            <w:tcW w:w="810"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w:t>
            </w:r>
          </w:p>
        </w:tc>
        <w:tc>
          <w:tcPr>
            <w:tcW w:w="945" w:type="dxa"/>
            <w:tcBorders>
              <w:top w:val="single" w:color="000000" w:sz="4" w:space="0"/>
              <w:left w:val="single" w:color="000000" w:sz="4" w:space="0"/>
              <w:bottom w:val="single" w:color="000000" w:sz="4" w:space="0"/>
              <w:right w:val="single" w:color="000000" w:sz="4" w:space="0"/>
            </w:tcBorders>
            <w:vAlign w:val="center"/>
          </w:tcPr>
          <w:p>
            <w:pPr>
              <w:widowControl/>
              <w:spacing w:before="0" w:beforeAutospacing="0" w:after="0" w:afterAutospacing="0"/>
              <w:ind w:left="0" w:right="0"/>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样品</w:t>
            </w:r>
          </w:p>
        </w:tc>
      </w:tr>
    </w:tbl>
    <w:p>
      <w:pPr>
        <w:spacing w:before="240" w:line="360" w:lineRule="auto"/>
        <w:rPr>
          <w:rFonts w:hint="eastAsia" w:ascii="宋体" w:hAnsi="宋体" w:eastAsia="宋体" w:cs="宋体"/>
          <w:b/>
          <w:bCs/>
          <w:color w:val="auto"/>
          <w:sz w:val="24"/>
          <w:szCs w:val="24"/>
          <w:highlight w:val="none"/>
          <w:lang w:val="en-US" w:eastAsia="zh-CN"/>
        </w:rPr>
      </w:pPr>
    </w:p>
    <w:p>
      <w:pPr>
        <w:pStyle w:val="2"/>
        <w:ind w:left="0" w:leftChars="0" w:firstLine="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三、工期要求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中标后 20个工作日之内送货到位。 </w:t>
      </w:r>
    </w:p>
    <w:p>
      <w:pPr>
        <w:pStyle w:val="2"/>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●四、其他要求：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1、本次采购由供应商制作采购清单中货物，并运抵采购人指定的各个地点。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2、投标人必须对应以上清单进行一一响应。 </w:t>
      </w:r>
    </w:p>
    <w:p>
      <w:pPr>
        <w:pStyle w:val="2"/>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●五、供货要求：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1、供方所供的货物必须为全新的，符合国家标准的合格产品；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2、所供货物不会侵犯任何第三方知识产权； </w:t>
      </w:r>
    </w:p>
    <w:p>
      <w:pPr>
        <w:pStyle w:val="2"/>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●六、售后服务要求：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1、质保期要求：中标单位对其提供的产品，必须保证品质，所有产品验收合格使用之日起，产品质量保质期为二年以上具体见（采购清单参数）。 </w:t>
      </w:r>
    </w:p>
    <w:p>
      <w:pPr>
        <w:pStyle w:val="2"/>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2、技术支持要求：质保期内出现问题，中标单位在接到电话后 2 小时内响应，6 小时内到达现场解决问题，最迟在 2 个工作日内修复，如不能修复应采取补救措施， 以保证使用方的正常工作，中标单位有其它服务承诺的，一并履行。在保修期内中标单位必须在不得以任何理由影响正常使用。 </w:t>
      </w:r>
    </w:p>
    <w:p>
      <w:pPr>
        <w:pStyle w:val="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3、供货地点按采购人指定地点送货上门，并负责分发到位。 </w:t>
      </w:r>
    </w:p>
    <w:p>
      <w:pPr>
        <w:pStyle w:val="2"/>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4、符合投标技术参数，所供物品剩余有效期必须在标注保质期三分之二以上，破损、泄露、瑕疵必须重新更换，假一罚十。</w:t>
      </w:r>
    </w:p>
    <w:p>
      <w:pPr>
        <w:pStyle w:val="2"/>
        <w:numPr>
          <w:ilvl w:val="0"/>
          <w:numId w:val="0"/>
        </w:numPr>
        <w:ind w:left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七、履约验收标准：提供所有供货资料（进口商品提供报关单据），所供物品剩余有效期必须在标注保质期三分之二以上，破损、泄露、瑕疵必须重新更换，假一罚十。</w:t>
      </w:r>
    </w:p>
    <w:p>
      <w:pPr>
        <w:pStyle w:val="2"/>
        <w:numPr>
          <w:ilvl w:val="0"/>
          <w:numId w:val="0"/>
        </w:numPr>
        <w:ind w:left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八、履约保证金和质量保证金：无</w:t>
      </w:r>
    </w:p>
    <w:p>
      <w:pPr>
        <w:pStyle w:val="2"/>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九、货款支付：</w:t>
      </w:r>
      <w:r>
        <w:rPr>
          <w:rFonts w:hint="eastAsia" w:ascii="宋体" w:hAnsi="宋体" w:eastAsia="宋体" w:cs="宋体"/>
          <w:color w:val="auto"/>
          <w:sz w:val="24"/>
          <w:szCs w:val="24"/>
          <w:highlight w:val="none"/>
          <w:lang w:val="en-US" w:eastAsia="zh-CN"/>
        </w:rPr>
        <w:t xml:space="preserve"> </w:t>
      </w:r>
    </w:p>
    <w:p>
      <w:pPr>
        <w:snapToGrid w:val="0"/>
        <w:spacing w:line="360" w:lineRule="auto"/>
        <w:ind w:firstLine="480" w:firstLineChars="20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中标单位在签订合同后，所有合同货物到货送达到甲方指定的地点，经验收合格后支付合同货款的100%。</w:t>
      </w:r>
    </w:p>
    <w:p>
      <w:pPr>
        <w:keepNext w:val="0"/>
        <w:keepLines w:val="0"/>
        <w:pageBreakBefore w:val="0"/>
        <w:kinsoku/>
        <w:wordWrap/>
        <w:topLinePunct w:val="0"/>
        <w:bidi w:val="0"/>
        <w:spacing w:line="600" w:lineRule="exact"/>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十、其他说明：</w:t>
      </w:r>
    </w:p>
    <w:p>
      <w:pPr>
        <w:snapToGrid w:val="0"/>
        <w:spacing w:line="360" w:lineRule="auto"/>
        <w:ind w:firstLine="480" w:firstLineChars="200"/>
        <w:jc w:val="both"/>
        <w:rPr>
          <w:rFonts w:hint="eastAsia" w:ascii="宋体" w:hAnsi="宋体" w:eastAsia="宋体" w:cs="宋体"/>
          <w:color w:val="auto"/>
          <w:kern w:val="2"/>
          <w:sz w:val="24"/>
          <w:szCs w:val="24"/>
          <w:highlight w:val="none"/>
          <w:lang w:val="en-US" w:eastAsia="zh-CN" w:bidi="ar-SA"/>
        </w:rPr>
        <w:sectPr>
          <w:pgSz w:w="11906" w:h="16838"/>
          <w:pgMar w:top="1531" w:right="1304" w:bottom="1531" w:left="1361" w:header="851" w:footer="1304" w:gutter="0"/>
          <w:pgBorders>
            <w:top w:val="none" w:sz="0" w:space="0"/>
            <w:left w:val="none" w:sz="0" w:space="0"/>
            <w:bottom w:val="none" w:sz="0" w:space="0"/>
            <w:right w:val="none" w:sz="0" w:space="0"/>
          </w:pgBorders>
          <w:pgNumType w:fmt="decimal"/>
          <w:cols w:space="720" w:num="1"/>
          <w:rtlGutter w:val="0"/>
          <w:docGrid w:linePitch="315" w:charSpace="0"/>
        </w:sectPr>
      </w:pPr>
      <w:r>
        <w:rPr>
          <w:rFonts w:hint="eastAsia" w:ascii="宋体" w:hAnsi="宋体" w:eastAsia="宋体" w:cs="宋体"/>
          <w:color w:val="auto"/>
          <w:kern w:val="2"/>
          <w:sz w:val="24"/>
          <w:szCs w:val="24"/>
          <w:highlight w:val="none"/>
          <w:lang w:val="en-US" w:eastAsia="zh-CN" w:bidi="ar-SA"/>
        </w:rPr>
        <w:t>中标单位不得以任何形式将本工程转包或分包给其他单位，否则招标单位有权终止合同，所发生的一切损失均由中标单位承担。</w:t>
      </w:r>
    </w:p>
    <w:p>
      <w:pPr>
        <w:snapToGrid w:val="0"/>
        <w:spacing w:line="36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32" w:name="_Toc184314461"/>
      <w:bookmarkEnd w:id="32"/>
      <w:bookmarkStart w:id="33" w:name="_Toc184310279"/>
      <w:bookmarkEnd w:id="33"/>
      <w:bookmarkStart w:id="34" w:name="_Toc184310281"/>
      <w:bookmarkEnd w:id="34"/>
      <w:bookmarkStart w:id="35" w:name="_Toc184313250"/>
      <w:bookmarkEnd w:id="35"/>
      <w:bookmarkStart w:id="36" w:name="_Toc184308091"/>
      <w:bookmarkEnd w:id="36"/>
      <w:bookmarkStart w:id="37" w:name="_Toc184308103"/>
      <w:bookmarkEnd w:id="37"/>
      <w:bookmarkStart w:id="38" w:name="_Toc184310318"/>
      <w:bookmarkEnd w:id="38"/>
      <w:bookmarkStart w:id="39" w:name="_Toc184308108"/>
      <w:bookmarkEnd w:id="39"/>
      <w:bookmarkStart w:id="40" w:name="_Toc184308051"/>
      <w:bookmarkEnd w:id="40"/>
      <w:bookmarkStart w:id="41" w:name="_Toc184310282"/>
      <w:bookmarkEnd w:id="41"/>
      <w:bookmarkStart w:id="42" w:name="_Toc184312125"/>
      <w:bookmarkEnd w:id="42"/>
      <w:bookmarkStart w:id="43" w:name="_Toc184310291"/>
      <w:bookmarkEnd w:id="43"/>
      <w:bookmarkStart w:id="44" w:name="_Toc184312100"/>
      <w:bookmarkEnd w:id="44"/>
      <w:bookmarkStart w:id="45" w:name="_Toc184312077"/>
      <w:bookmarkEnd w:id="45"/>
      <w:bookmarkStart w:id="46" w:name="_Toc184310314"/>
      <w:bookmarkEnd w:id="46"/>
      <w:bookmarkStart w:id="47" w:name="_Toc184308053"/>
      <w:bookmarkEnd w:id="47"/>
      <w:bookmarkStart w:id="48" w:name="_Toc184312135"/>
      <w:bookmarkEnd w:id="48"/>
      <w:bookmarkStart w:id="49" w:name="_Toc184312106"/>
      <w:bookmarkEnd w:id="49"/>
      <w:bookmarkStart w:id="50" w:name="_Toc184310286"/>
      <w:bookmarkEnd w:id="50"/>
      <w:bookmarkStart w:id="51" w:name="_Toc184313280"/>
      <w:bookmarkEnd w:id="51"/>
      <w:bookmarkStart w:id="52" w:name="_Toc184308057"/>
      <w:bookmarkEnd w:id="52"/>
      <w:bookmarkStart w:id="53" w:name="_Toc184313256"/>
      <w:bookmarkEnd w:id="53"/>
      <w:bookmarkStart w:id="54" w:name="_Toc184314414"/>
      <w:bookmarkEnd w:id="54"/>
      <w:bookmarkStart w:id="55" w:name="_Toc184308067"/>
      <w:bookmarkEnd w:id="55"/>
      <w:bookmarkStart w:id="56" w:name="_Toc184313290"/>
      <w:bookmarkEnd w:id="56"/>
      <w:bookmarkStart w:id="57" w:name="_Toc184312090"/>
      <w:bookmarkEnd w:id="57"/>
      <w:bookmarkStart w:id="58" w:name="_Toc184312070"/>
      <w:bookmarkEnd w:id="58"/>
      <w:bookmarkStart w:id="59" w:name="_Toc184314470"/>
      <w:bookmarkEnd w:id="59"/>
      <w:bookmarkStart w:id="60" w:name="_Toc184313265"/>
      <w:bookmarkEnd w:id="60"/>
      <w:bookmarkStart w:id="61" w:name="_Toc184308061"/>
      <w:bookmarkEnd w:id="61"/>
      <w:bookmarkStart w:id="62" w:name="_Toc184308074"/>
      <w:bookmarkEnd w:id="62"/>
      <w:bookmarkStart w:id="63" w:name="_Toc184310273"/>
      <w:bookmarkEnd w:id="63"/>
      <w:bookmarkStart w:id="64" w:name="_Toc184308097"/>
      <w:bookmarkEnd w:id="64"/>
      <w:bookmarkStart w:id="65" w:name="_Toc184312075"/>
      <w:bookmarkEnd w:id="65"/>
      <w:bookmarkStart w:id="66" w:name="_Toc184308058"/>
      <w:bookmarkEnd w:id="66"/>
      <w:bookmarkStart w:id="67" w:name="_Toc184310315"/>
      <w:bookmarkEnd w:id="67"/>
      <w:bookmarkStart w:id="68" w:name="_Toc184313253"/>
      <w:bookmarkEnd w:id="68"/>
      <w:bookmarkStart w:id="69" w:name="_Toc184310321"/>
      <w:bookmarkEnd w:id="69"/>
      <w:bookmarkStart w:id="70" w:name="_Toc184313278"/>
      <w:bookmarkEnd w:id="70"/>
      <w:bookmarkStart w:id="71" w:name="_Toc184314438"/>
      <w:bookmarkEnd w:id="71"/>
      <w:bookmarkStart w:id="72" w:name="_Toc184314431"/>
      <w:bookmarkEnd w:id="72"/>
      <w:bookmarkStart w:id="73" w:name="_Toc184314469"/>
      <w:bookmarkEnd w:id="73"/>
      <w:bookmarkStart w:id="74" w:name="_Toc184310344"/>
      <w:bookmarkEnd w:id="74"/>
      <w:bookmarkStart w:id="75" w:name="_Toc184310335"/>
      <w:bookmarkEnd w:id="75"/>
      <w:bookmarkStart w:id="76" w:name="_Toc184313270"/>
      <w:bookmarkEnd w:id="76"/>
      <w:bookmarkStart w:id="77" w:name="_Toc184308096"/>
      <w:bookmarkEnd w:id="77"/>
      <w:bookmarkStart w:id="78" w:name="_Toc184313295"/>
      <w:bookmarkEnd w:id="78"/>
      <w:bookmarkStart w:id="79" w:name="_Toc184308083"/>
      <w:bookmarkEnd w:id="79"/>
      <w:bookmarkStart w:id="80" w:name="_Toc184310296"/>
      <w:bookmarkEnd w:id="80"/>
      <w:bookmarkStart w:id="81" w:name="_Toc184312101"/>
      <w:bookmarkEnd w:id="81"/>
      <w:bookmarkStart w:id="82" w:name="_Toc184310301"/>
      <w:bookmarkEnd w:id="82"/>
      <w:bookmarkStart w:id="83" w:name="_Toc184312103"/>
      <w:bookmarkEnd w:id="83"/>
      <w:bookmarkStart w:id="84" w:name="_Toc184310336"/>
      <w:bookmarkEnd w:id="84"/>
      <w:bookmarkStart w:id="85" w:name="_Toc184313282"/>
      <w:bookmarkEnd w:id="85"/>
      <w:bookmarkStart w:id="86" w:name="_Toc184310343"/>
      <w:bookmarkEnd w:id="86"/>
      <w:bookmarkStart w:id="87" w:name="_Toc184314452"/>
      <w:bookmarkEnd w:id="87"/>
      <w:bookmarkStart w:id="88" w:name="_Toc184313260"/>
      <w:bookmarkEnd w:id="88"/>
      <w:bookmarkStart w:id="89" w:name="_Toc184308064"/>
      <w:bookmarkEnd w:id="89"/>
      <w:bookmarkStart w:id="90" w:name="_Toc184310320"/>
      <w:bookmarkEnd w:id="90"/>
      <w:bookmarkStart w:id="91" w:name="_Toc184314448"/>
      <w:bookmarkEnd w:id="91"/>
      <w:bookmarkStart w:id="92" w:name="_Toc184314432"/>
      <w:bookmarkEnd w:id="92"/>
      <w:bookmarkStart w:id="93" w:name="_Toc184312074"/>
      <w:bookmarkEnd w:id="93"/>
      <w:bookmarkStart w:id="94" w:name="_Toc184312087"/>
      <w:bookmarkEnd w:id="94"/>
      <w:bookmarkStart w:id="95" w:name="_Toc184308062"/>
      <w:bookmarkEnd w:id="95"/>
      <w:bookmarkStart w:id="96" w:name="_Toc184310276"/>
      <w:bookmarkEnd w:id="96"/>
      <w:bookmarkStart w:id="97" w:name="_Toc184310294"/>
      <w:bookmarkEnd w:id="97"/>
      <w:bookmarkStart w:id="98" w:name="_Toc184310295"/>
      <w:bookmarkEnd w:id="98"/>
      <w:bookmarkStart w:id="99" w:name="_Toc184312081"/>
      <w:bookmarkEnd w:id="99"/>
      <w:bookmarkStart w:id="100" w:name="_Toc184308041"/>
      <w:bookmarkEnd w:id="100"/>
      <w:bookmarkStart w:id="101" w:name="_Toc184310304"/>
      <w:bookmarkEnd w:id="101"/>
      <w:bookmarkStart w:id="102" w:name="_Toc184313244"/>
      <w:bookmarkEnd w:id="102"/>
      <w:bookmarkStart w:id="103" w:name="_Toc184313284"/>
      <w:bookmarkEnd w:id="103"/>
      <w:bookmarkStart w:id="104" w:name="_Toc184312109"/>
      <w:bookmarkEnd w:id="104"/>
      <w:bookmarkStart w:id="105" w:name="_Toc184313261"/>
      <w:bookmarkEnd w:id="105"/>
      <w:bookmarkStart w:id="106" w:name="_Toc184312131"/>
      <w:bookmarkEnd w:id="106"/>
      <w:bookmarkStart w:id="107" w:name="_Toc184308042"/>
      <w:bookmarkEnd w:id="107"/>
      <w:bookmarkStart w:id="108" w:name="_Toc184308081"/>
      <w:bookmarkEnd w:id="108"/>
      <w:bookmarkStart w:id="109" w:name="_Toc184312092"/>
      <w:bookmarkEnd w:id="109"/>
      <w:bookmarkStart w:id="110" w:name="_Toc184313252"/>
      <w:bookmarkEnd w:id="110"/>
      <w:bookmarkStart w:id="111" w:name="_Toc184313246"/>
      <w:bookmarkEnd w:id="111"/>
      <w:bookmarkStart w:id="112" w:name="_Toc184310311"/>
      <w:bookmarkEnd w:id="112"/>
      <w:bookmarkStart w:id="113" w:name="_Toc184314444"/>
      <w:bookmarkEnd w:id="113"/>
      <w:bookmarkStart w:id="114" w:name="_Toc184314416"/>
      <w:bookmarkEnd w:id="114"/>
      <w:bookmarkStart w:id="115" w:name="_Toc184314429"/>
      <w:bookmarkEnd w:id="115"/>
      <w:bookmarkStart w:id="116" w:name="_Toc184312089"/>
      <w:bookmarkEnd w:id="116"/>
      <w:bookmarkStart w:id="117" w:name="_Toc184312119"/>
      <w:bookmarkEnd w:id="117"/>
      <w:bookmarkStart w:id="118" w:name="_Toc184308077"/>
      <w:bookmarkEnd w:id="118"/>
      <w:bookmarkStart w:id="119" w:name="_Toc184312111"/>
      <w:bookmarkEnd w:id="119"/>
      <w:bookmarkStart w:id="120" w:name="_Toc184312076"/>
      <w:bookmarkEnd w:id="120"/>
      <w:bookmarkStart w:id="121" w:name="_Toc184308060"/>
      <w:bookmarkEnd w:id="121"/>
      <w:bookmarkStart w:id="122" w:name="_Toc184313297"/>
      <w:bookmarkEnd w:id="122"/>
      <w:bookmarkStart w:id="123" w:name="_Toc184314462"/>
      <w:bookmarkEnd w:id="123"/>
      <w:bookmarkStart w:id="124" w:name="_Toc184308071"/>
      <w:bookmarkEnd w:id="124"/>
      <w:bookmarkStart w:id="125" w:name="_Toc184314465"/>
      <w:bookmarkEnd w:id="125"/>
      <w:bookmarkStart w:id="126" w:name="_Toc184312132"/>
      <w:bookmarkEnd w:id="126"/>
      <w:bookmarkStart w:id="127" w:name="_Toc184313242"/>
      <w:bookmarkEnd w:id="127"/>
      <w:bookmarkStart w:id="128" w:name="_Toc184312104"/>
      <w:bookmarkEnd w:id="128"/>
      <w:bookmarkStart w:id="129" w:name="_Toc184313255"/>
      <w:bookmarkEnd w:id="129"/>
      <w:bookmarkStart w:id="130" w:name="_Toc184308076"/>
      <w:bookmarkEnd w:id="130"/>
      <w:bookmarkStart w:id="131" w:name="_Toc184308037"/>
      <w:bookmarkEnd w:id="131"/>
      <w:bookmarkStart w:id="132" w:name="_Toc184314410"/>
      <w:bookmarkEnd w:id="132"/>
      <w:bookmarkStart w:id="133" w:name="_Toc184312117"/>
      <w:bookmarkEnd w:id="133"/>
      <w:bookmarkStart w:id="134" w:name="_Toc184310332"/>
      <w:bookmarkEnd w:id="134"/>
      <w:bookmarkStart w:id="135" w:name="_Toc184308063"/>
      <w:bookmarkEnd w:id="135"/>
      <w:bookmarkStart w:id="136" w:name="_Toc184308082"/>
      <w:bookmarkEnd w:id="136"/>
      <w:bookmarkStart w:id="137" w:name="_Toc184313272"/>
      <w:bookmarkEnd w:id="137"/>
      <w:bookmarkStart w:id="138" w:name="_Toc184314474"/>
      <w:bookmarkEnd w:id="138"/>
      <w:bookmarkStart w:id="139" w:name="_Toc184313288"/>
      <w:bookmarkEnd w:id="139"/>
      <w:bookmarkStart w:id="140" w:name="_Toc184312118"/>
      <w:bookmarkEnd w:id="140"/>
      <w:bookmarkStart w:id="141" w:name="_Toc184310298"/>
      <w:bookmarkEnd w:id="141"/>
      <w:bookmarkStart w:id="142" w:name="_Toc184308099"/>
      <w:bookmarkEnd w:id="142"/>
      <w:bookmarkStart w:id="143" w:name="_Toc184310328"/>
      <w:bookmarkEnd w:id="143"/>
      <w:bookmarkStart w:id="144" w:name="_Toc184308050"/>
      <w:bookmarkEnd w:id="144"/>
      <w:bookmarkStart w:id="145" w:name="_Toc184312108"/>
      <w:bookmarkEnd w:id="145"/>
      <w:bookmarkStart w:id="146" w:name="_Toc184313238"/>
      <w:bookmarkEnd w:id="146"/>
      <w:bookmarkStart w:id="147" w:name="_Toc184310297"/>
      <w:bookmarkEnd w:id="147"/>
      <w:bookmarkStart w:id="148" w:name="_Toc184312093"/>
      <w:bookmarkEnd w:id="148"/>
      <w:bookmarkStart w:id="149" w:name="_Toc184314458"/>
      <w:bookmarkEnd w:id="149"/>
      <w:bookmarkStart w:id="150" w:name="_Toc184312099"/>
      <w:bookmarkEnd w:id="150"/>
      <w:bookmarkStart w:id="151" w:name="_Toc184314422"/>
      <w:bookmarkEnd w:id="151"/>
      <w:bookmarkStart w:id="152" w:name="_Toc184314426"/>
      <w:bookmarkEnd w:id="152"/>
      <w:bookmarkStart w:id="153" w:name="_Toc184313239"/>
      <w:bookmarkEnd w:id="153"/>
      <w:bookmarkStart w:id="154" w:name="_Toc184310285"/>
      <w:bookmarkEnd w:id="154"/>
      <w:bookmarkStart w:id="155" w:name="_Toc184310288"/>
      <w:bookmarkEnd w:id="155"/>
      <w:bookmarkStart w:id="156" w:name="_Toc184314456"/>
      <w:bookmarkEnd w:id="156"/>
      <w:bookmarkStart w:id="157" w:name="_Toc184312130"/>
      <w:bookmarkEnd w:id="157"/>
      <w:bookmarkStart w:id="158" w:name="_Toc184308086"/>
      <w:bookmarkEnd w:id="158"/>
      <w:bookmarkStart w:id="159" w:name="_Toc184308094"/>
      <w:bookmarkEnd w:id="159"/>
      <w:bookmarkStart w:id="160" w:name="_Toc184314480"/>
      <w:bookmarkEnd w:id="160"/>
      <w:bookmarkStart w:id="161" w:name="_Toc184310323"/>
      <w:bookmarkEnd w:id="161"/>
      <w:bookmarkStart w:id="162" w:name="_Toc184313275"/>
      <w:bookmarkEnd w:id="162"/>
      <w:bookmarkStart w:id="163" w:name="_Toc184308102"/>
      <w:bookmarkEnd w:id="163"/>
      <w:bookmarkStart w:id="164" w:name="_Toc184312069"/>
      <w:bookmarkEnd w:id="164"/>
      <w:bookmarkStart w:id="165" w:name="_Toc184310333"/>
      <w:bookmarkEnd w:id="165"/>
      <w:bookmarkStart w:id="166" w:name="_Toc184314466"/>
      <w:bookmarkEnd w:id="166"/>
      <w:bookmarkStart w:id="167" w:name="_Toc184308079"/>
      <w:bookmarkEnd w:id="167"/>
      <w:bookmarkStart w:id="168" w:name="_Toc184313240"/>
      <w:bookmarkEnd w:id="168"/>
      <w:bookmarkStart w:id="169" w:name="_Toc184310312"/>
      <w:bookmarkEnd w:id="169"/>
      <w:bookmarkStart w:id="170" w:name="_Toc184310313"/>
      <w:bookmarkEnd w:id="170"/>
      <w:bookmarkStart w:id="171" w:name="_Toc184312105"/>
      <w:bookmarkEnd w:id="171"/>
      <w:bookmarkStart w:id="172" w:name="_Toc184314447"/>
      <w:bookmarkEnd w:id="172"/>
      <w:bookmarkStart w:id="173" w:name="_Toc184314476"/>
      <w:bookmarkEnd w:id="173"/>
      <w:bookmarkStart w:id="174" w:name="_Toc184310289"/>
      <w:bookmarkEnd w:id="174"/>
      <w:bookmarkStart w:id="175" w:name="_Toc184313298"/>
      <w:bookmarkEnd w:id="175"/>
      <w:bookmarkStart w:id="176" w:name="_Toc184313310"/>
      <w:bookmarkEnd w:id="176"/>
      <w:bookmarkStart w:id="177" w:name="_Toc184314417"/>
      <w:bookmarkEnd w:id="177"/>
      <w:bookmarkStart w:id="178" w:name="_Toc184310303"/>
      <w:bookmarkEnd w:id="178"/>
      <w:bookmarkStart w:id="179" w:name="_Toc184310283"/>
      <w:bookmarkEnd w:id="179"/>
      <w:bookmarkStart w:id="180" w:name="_Toc184310331"/>
      <w:bookmarkEnd w:id="180"/>
      <w:bookmarkStart w:id="181" w:name="_Toc184313293"/>
      <w:bookmarkEnd w:id="181"/>
      <w:bookmarkStart w:id="182" w:name="_Toc184312137"/>
      <w:bookmarkEnd w:id="182"/>
      <w:bookmarkStart w:id="183" w:name="_Toc184313287"/>
      <w:bookmarkEnd w:id="183"/>
      <w:bookmarkStart w:id="184" w:name="_Toc184313241"/>
      <w:bookmarkEnd w:id="184"/>
      <w:bookmarkStart w:id="185" w:name="_Toc184308095"/>
      <w:bookmarkEnd w:id="185"/>
      <w:bookmarkStart w:id="186" w:name="_Toc184313305"/>
      <w:bookmarkEnd w:id="186"/>
      <w:bookmarkStart w:id="187" w:name="_Toc184313251"/>
      <w:bookmarkEnd w:id="187"/>
      <w:bookmarkStart w:id="188" w:name="_Toc184310329"/>
      <w:bookmarkEnd w:id="188"/>
      <w:bookmarkStart w:id="189" w:name="_Toc184314419"/>
      <w:bookmarkEnd w:id="189"/>
      <w:bookmarkStart w:id="190" w:name="_Toc184314467"/>
      <w:bookmarkEnd w:id="190"/>
      <w:bookmarkStart w:id="191" w:name="_Toc184308098"/>
      <w:bookmarkEnd w:id="191"/>
      <w:bookmarkStart w:id="192" w:name="_Toc184312083"/>
      <w:bookmarkEnd w:id="192"/>
      <w:bookmarkStart w:id="193" w:name="_Toc184312085"/>
      <w:bookmarkEnd w:id="193"/>
      <w:bookmarkStart w:id="194" w:name="_Toc184312096"/>
      <w:bookmarkEnd w:id="194"/>
      <w:bookmarkStart w:id="195" w:name="_Toc184312067"/>
      <w:bookmarkEnd w:id="195"/>
      <w:bookmarkStart w:id="196" w:name="_Toc184312126"/>
      <w:bookmarkEnd w:id="196"/>
      <w:bookmarkStart w:id="197" w:name="_Toc184314441"/>
      <w:bookmarkEnd w:id="197"/>
      <w:bookmarkStart w:id="198" w:name="_Toc184312129"/>
      <w:bookmarkEnd w:id="198"/>
      <w:bookmarkStart w:id="199" w:name="_Toc184313289"/>
      <w:bookmarkEnd w:id="199"/>
      <w:bookmarkStart w:id="200" w:name="_Toc184312124"/>
      <w:bookmarkEnd w:id="200"/>
      <w:bookmarkStart w:id="201" w:name="_Toc184308100"/>
      <w:bookmarkEnd w:id="201"/>
      <w:bookmarkStart w:id="202" w:name="_Toc184313300"/>
      <w:bookmarkEnd w:id="202"/>
      <w:bookmarkStart w:id="203" w:name="_Toc184313248"/>
      <w:bookmarkEnd w:id="203"/>
      <w:bookmarkStart w:id="204" w:name="_Toc184314457"/>
      <w:bookmarkEnd w:id="204"/>
      <w:bookmarkStart w:id="205" w:name="_Toc184314427"/>
      <w:bookmarkEnd w:id="205"/>
      <w:bookmarkStart w:id="206" w:name="_Toc184314449"/>
      <w:bookmarkEnd w:id="206"/>
      <w:bookmarkStart w:id="207" w:name="_Toc184310302"/>
      <w:bookmarkEnd w:id="207"/>
      <w:bookmarkStart w:id="208" w:name="_Toc184314463"/>
      <w:bookmarkEnd w:id="208"/>
      <w:bookmarkStart w:id="209" w:name="_Toc184313268"/>
      <w:bookmarkEnd w:id="209"/>
      <w:bookmarkStart w:id="210" w:name="_Toc184312084"/>
      <w:bookmarkEnd w:id="210"/>
      <w:bookmarkStart w:id="211" w:name="_Toc184312091"/>
      <w:bookmarkEnd w:id="211"/>
      <w:bookmarkStart w:id="212" w:name="_Toc184313243"/>
      <w:bookmarkEnd w:id="212"/>
      <w:bookmarkStart w:id="213" w:name="_Toc184313296"/>
      <w:bookmarkEnd w:id="213"/>
      <w:bookmarkStart w:id="214" w:name="_Toc184308036"/>
      <w:bookmarkEnd w:id="214"/>
      <w:bookmarkStart w:id="215" w:name="_Toc184314435"/>
      <w:bookmarkEnd w:id="215"/>
      <w:bookmarkStart w:id="216" w:name="_Toc184310330"/>
      <w:bookmarkEnd w:id="216"/>
      <w:bookmarkStart w:id="217" w:name="_Toc184310280"/>
      <w:bookmarkEnd w:id="217"/>
      <w:bookmarkStart w:id="218" w:name="_Toc184312139"/>
      <w:bookmarkEnd w:id="218"/>
      <w:bookmarkStart w:id="219" w:name="_Toc184308052"/>
      <w:bookmarkEnd w:id="219"/>
      <w:bookmarkStart w:id="220" w:name="_Toc184308068"/>
      <w:bookmarkEnd w:id="220"/>
      <w:bookmarkStart w:id="221" w:name="_Toc184313257"/>
      <w:bookmarkEnd w:id="221"/>
      <w:bookmarkStart w:id="222" w:name="_Toc184308075"/>
      <w:bookmarkEnd w:id="222"/>
      <w:bookmarkStart w:id="223" w:name="_Toc184314412"/>
      <w:bookmarkEnd w:id="223"/>
      <w:bookmarkStart w:id="224" w:name="_Toc184314428"/>
      <w:bookmarkEnd w:id="224"/>
      <w:bookmarkStart w:id="225" w:name="_Toc184308048"/>
      <w:bookmarkEnd w:id="225"/>
      <w:bookmarkStart w:id="226" w:name="_Toc184312088"/>
      <w:bookmarkEnd w:id="226"/>
      <w:bookmarkStart w:id="227" w:name="_Toc184312128"/>
      <w:bookmarkEnd w:id="227"/>
      <w:bookmarkStart w:id="228" w:name="_Toc184313306"/>
      <w:bookmarkEnd w:id="228"/>
      <w:bookmarkStart w:id="229" w:name="_Toc184313302"/>
      <w:bookmarkEnd w:id="229"/>
      <w:bookmarkStart w:id="230" w:name="_Toc184308073"/>
      <w:bookmarkEnd w:id="230"/>
      <w:bookmarkStart w:id="231" w:name="_Toc184310277"/>
      <w:bookmarkEnd w:id="231"/>
      <w:bookmarkStart w:id="232" w:name="_Toc184314473"/>
      <w:bookmarkEnd w:id="232"/>
      <w:bookmarkStart w:id="233" w:name="_Toc184314468"/>
      <w:bookmarkEnd w:id="233"/>
      <w:bookmarkStart w:id="234" w:name="_Toc184312072"/>
      <w:bookmarkEnd w:id="234"/>
      <w:bookmarkStart w:id="235" w:name="_Toc184313304"/>
      <w:bookmarkEnd w:id="235"/>
      <w:bookmarkStart w:id="236" w:name="_Toc184314425"/>
      <w:bookmarkEnd w:id="236"/>
      <w:bookmarkStart w:id="237" w:name="_Toc184312086"/>
      <w:bookmarkEnd w:id="237"/>
      <w:bookmarkStart w:id="238" w:name="_Toc184313283"/>
      <w:bookmarkEnd w:id="238"/>
      <w:bookmarkStart w:id="239" w:name="_Toc184314471"/>
      <w:bookmarkEnd w:id="239"/>
      <w:bookmarkStart w:id="240" w:name="_Toc184312127"/>
      <w:bookmarkEnd w:id="240"/>
      <w:bookmarkStart w:id="241" w:name="_Toc184310306"/>
      <w:bookmarkEnd w:id="241"/>
      <w:bookmarkStart w:id="242" w:name="_Toc184314439"/>
      <w:bookmarkEnd w:id="242"/>
      <w:bookmarkStart w:id="243" w:name="_Toc184310319"/>
      <w:bookmarkEnd w:id="243"/>
      <w:bookmarkStart w:id="244" w:name="_Toc184312068"/>
      <w:bookmarkEnd w:id="244"/>
      <w:bookmarkStart w:id="245" w:name="_Toc184308090"/>
      <w:bookmarkEnd w:id="245"/>
      <w:bookmarkStart w:id="246" w:name="_Toc184313299"/>
      <w:bookmarkEnd w:id="246"/>
      <w:bookmarkStart w:id="247" w:name="_Toc184313309"/>
      <w:bookmarkEnd w:id="247"/>
      <w:bookmarkStart w:id="248" w:name="_Toc184313291"/>
      <w:bookmarkEnd w:id="248"/>
      <w:bookmarkStart w:id="249" w:name="_Toc184308039"/>
      <w:bookmarkEnd w:id="249"/>
      <w:bookmarkStart w:id="250" w:name="_Toc184312138"/>
      <w:bookmarkEnd w:id="250"/>
      <w:bookmarkStart w:id="251" w:name="_Toc184312079"/>
      <w:bookmarkEnd w:id="251"/>
      <w:bookmarkStart w:id="252" w:name="_Toc184308107"/>
      <w:bookmarkEnd w:id="252"/>
      <w:bookmarkStart w:id="253" w:name="_Toc184313264"/>
      <w:bookmarkEnd w:id="253"/>
      <w:bookmarkStart w:id="254" w:name="_Toc184312134"/>
      <w:bookmarkEnd w:id="254"/>
      <w:bookmarkStart w:id="255" w:name="_Toc184308059"/>
      <w:bookmarkEnd w:id="255"/>
      <w:bookmarkStart w:id="256" w:name="_Toc184308055"/>
      <w:bookmarkEnd w:id="256"/>
      <w:bookmarkStart w:id="257" w:name="_Toc184314424"/>
      <w:bookmarkEnd w:id="257"/>
      <w:bookmarkStart w:id="258" w:name="_Toc184308070"/>
      <w:bookmarkEnd w:id="258"/>
      <w:bookmarkStart w:id="259" w:name="_Toc184313285"/>
      <w:bookmarkEnd w:id="259"/>
      <w:bookmarkStart w:id="260" w:name="_Toc184308069"/>
      <w:bookmarkEnd w:id="260"/>
      <w:bookmarkStart w:id="261" w:name="_Toc184308047"/>
      <w:bookmarkEnd w:id="261"/>
      <w:bookmarkStart w:id="262" w:name="_Toc184313303"/>
      <w:bookmarkEnd w:id="262"/>
      <w:bookmarkStart w:id="263" w:name="_Toc184308046"/>
      <w:bookmarkEnd w:id="263"/>
      <w:bookmarkStart w:id="264" w:name="_Toc184308045"/>
      <w:bookmarkEnd w:id="264"/>
      <w:bookmarkStart w:id="265" w:name="_Toc184310340"/>
      <w:bookmarkEnd w:id="265"/>
      <w:bookmarkStart w:id="266" w:name="_Toc184314464"/>
      <w:bookmarkEnd w:id="266"/>
      <w:bookmarkStart w:id="267" w:name="_Toc184314460"/>
      <w:bookmarkEnd w:id="267"/>
      <w:bookmarkStart w:id="268" w:name="_Toc184314450"/>
      <w:bookmarkEnd w:id="268"/>
      <w:bookmarkStart w:id="269" w:name="_Toc184314437"/>
      <w:bookmarkEnd w:id="269"/>
      <w:bookmarkStart w:id="270" w:name="_Toc184314440"/>
      <w:bookmarkEnd w:id="270"/>
      <w:bookmarkStart w:id="271" w:name="_Toc184314411"/>
      <w:bookmarkEnd w:id="271"/>
      <w:bookmarkStart w:id="272" w:name="_Toc184310274"/>
      <w:bookmarkEnd w:id="272"/>
      <w:bookmarkStart w:id="273" w:name="_Toc184308040"/>
      <w:bookmarkEnd w:id="273"/>
      <w:bookmarkStart w:id="274" w:name="_Toc184310275"/>
      <w:bookmarkEnd w:id="274"/>
      <w:bookmarkStart w:id="275" w:name="_Toc184308101"/>
      <w:bookmarkEnd w:id="275"/>
      <w:bookmarkStart w:id="276" w:name="_Toc184313254"/>
      <w:bookmarkEnd w:id="276"/>
      <w:bookmarkStart w:id="277" w:name="_Toc184308065"/>
      <w:bookmarkEnd w:id="277"/>
      <w:bookmarkStart w:id="278" w:name="_Toc184313259"/>
      <w:bookmarkEnd w:id="278"/>
      <w:bookmarkStart w:id="279" w:name="_Toc184313263"/>
      <w:bookmarkEnd w:id="279"/>
      <w:bookmarkStart w:id="280" w:name="_Toc184313292"/>
      <w:bookmarkEnd w:id="280"/>
      <w:bookmarkStart w:id="281" w:name="_Toc184310341"/>
      <w:bookmarkEnd w:id="281"/>
      <w:bookmarkStart w:id="282" w:name="_Toc184308043"/>
      <w:bookmarkEnd w:id="282"/>
      <w:bookmarkStart w:id="283" w:name="_Toc184310322"/>
      <w:bookmarkEnd w:id="283"/>
      <w:bookmarkStart w:id="284" w:name="_Toc184312097"/>
      <w:bookmarkEnd w:id="284"/>
      <w:bookmarkStart w:id="285" w:name="_Toc184310278"/>
      <w:bookmarkEnd w:id="285"/>
      <w:bookmarkStart w:id="286" w:name="_Toc184313247"/>
      <w:bookmarkEnd w:id="286"/>
      <w:bookmarkStart w:id="287" w:name="_Toc184308104"/>
      <w:bookmarkEnd w:id="287"/>
      <w:bookmarkStart w:id="288" w:name="_Toc184310339"/>
      <w:bookmarkEnd w:id="288"/>
      <w:bookmarkStart w:id="289" w:name="_Toc184308038"/>
      <w:bookmarkEnd w:id="289"/>
      <w:bookmarkStart w:id="290" w:name="_Toc184313245"/>
      <w:bookmarkEnd w:id="290"/>
      <w:bookmarkStart w:id="291" w:name="_Toc184314472"/>
      <w:bookmarkEnd w:id="291"/>
      <w:bookmarkStart w:id="292" w:name="_Toc184308066"/>
      <w:bookmarkEnd w:id="292"/>
      <w:bookmarkStart w:id="293" w:name="_Toc184312120"/>
      <w:bookmarkEnd w:id="293"/>
      <w:bookmarkStart w:id="294" w:name="_Toc184314455"/>
      <w:bookmarkEnd w:id="294"/>
      <w:bookmarkStart w:id="295" w:name="_Toc184312123"/>
      <w:bookmarkEnd w:id="295"/>
      <w:bookmarkStart w:id="296" w:name="_Toc184310325"/>
      <w:bookmarkEnd w:id="296"/>
      <w:bookmarkStart w:id="297" w:name="_Toc184314433"/>
      <w:bookmarkEnd w:id="297"/>
      <w:bookmarkStart w:id="298" w:name="_Toc184308089"/>
      <w:bookmarkEnd w:id="298"/>
      <w:bookmarkStart w:id="299" w:name="_Toc184310299"/>
      <w:bookmarkEnd w:id="299"/>
      <w:bookmarkStart w:id="300" w:name="_Toc184308056"/>
      <w:bookmarkEnd w:id="300"/>
      <w:bookmarkStart w:id="301" w:name="_Toc184312121"/>
      <w:bookmarkEnd w:id="301"/>
      <w:bookmarkStart w:id="302" w:name="_Toc184310324"/>
      <w:bookmarkEnd w:id="302"/>
      <w:bookmarkStart w:id="303" w:name="_Toc184314413"/>
      <w:bookmarkEnd w:id="303"/>
      <w:bookmarkStart w:id="304" w:name="_Toc184314434"/>
      <w:bookmarkEnd w:id="304"/>
      <w:bookmarkStart w:id="305" w:name="_Toc184313301"/>
      <w:bookmarkEnd w:id="305"/>
      <w:bookmarkStart w:id="306" w:name="_Toc184314415"/>
      <w:bookmarkEnd w:id="306"/>
      <w:bookmarkStart w:id="307" w:name="_Toc184308092"/>
      <w:bookmarkEnd w:id="307"/>
      <w:bookmarkStart w:id="308" w:name="_Toc184310272"/>
      <w:bookmarkEnd w:id="308"/>
      <w:bookmarkStart w:id="309" w:name="_Toc184314451"/>
      <w:bookmarkEnd w:id="309"/>
      <w:bookmarkStart w:id="310" w:name="_Toc184310292"/>
      <w:bookmarkEnd w:id="310"/>
      <w:bookmarkStart w:id="311" w:name="_Toc184310308"/>
      <w:bookmarkEnd w:id="311"/>
      <w:bookmarkStart w:id="312" w:name="_Toc184312107"/>
      <w:bookmarkEnd w:id="312"/>
      <w:bookmarkStart w:id="313" w:name="_Toc184308080"/>
      <w:bookmarkEnd w:id="313"/>
      <w:bookmarkStart w:id="314" w:name="_Toc184310287"/>
      <w:bookmarkEnd w:id="314"/>
      <w:bookmarkStart w:id="315" w:name="_Toc184308078"/>
      <w:bookmarkEnd w:id="315"/>
      <w:bookmarkStart w:id="316" w:name="_Toc184314442"/>
      <w:bookmarkEnd w:id="316"/>
      <w:bookmarkStart w:id="317" w:name="_Toc184310316"/>
      <w:bookmarkEnd w:id="317"/>
      <w:bookmarkStart w:id="318" w:name="_Toc184310310"/>
      <w:bookmarkEnd w:id="318"/>
      <w:bookmarkStart w:id="319" w:name="_Toc184310290"/>
      <w:bookmarkEnd w:id="319"/>
      <w:bookmarkStart w:id="320" w:name="_Toc184313266"/>
      <w:bookmarkEnd w:id="320"/>
      <w:bookmarkStart w:id="321" w:name="_Toc184312073"/>
      <w:bookmarkEnd w:id="321"/>
      <w:bookmarkStart w:id="322" w:name="_Toc184314423"/>
      <w:bookmarkEnd w:id="322"/>
      <w:bookmarkStart w:id="323" w:name="_Toc184313281"/>
      <w:bookmarkEnd w:id="323"/>
      <w:bookmarkStart w:id="324" w:name="_Toc184313269"/>
      <w:bookmarkEnd w:id="324"/>
      <w:bookmarkStart w:id="325" w:name="_Toc184314430"/>
      <w:bookmarkEnd w:id="325"/>
      <w:bookmarkStart w:id="326" w:name="_Toc184314475"/>
      <w:bookmarkEnd w:id="326"/>
      <w:bookmarkStart w:id="327" w:name="_Toc184312098"/>
      <w:bookmarkEnd w:id="327"/>
      <w:bookmarkStart w:id="328" w:name="_Toc184310334"/>
      <w:bookmarkEnd w:id="328"/>
      <w:bookmarkStart w:id="329" w:name="_Toc184313307"/>
      <w:bookmarkEnd w:id="329"/>
      <w:bookmarkStart w:id="330" w:name="_Toc184308054"/>
      <w:bookmarkEnd w:id="330"/>
      <w:bookmarkStart w:id="331" w:name="_Toc184314418"/>
      <w:bookmarkEnd w:id="331"/>
      <w:bookmarkStart w:id="332" w:name="_Toc184312080"/>
      <w:bookmarkEnd w:id="332"/>
      <w:bookmarkStart w:id="333" w:name="_Toc184308044"/>
      <w:bookmarkEnd w:id="333"/>
      <w:bookmarkStart w:id="334" w:name="_Toc184313277"/>
      <w:bookmarkEnd w:id="334"/>
      <w:bookmarkStart w:id="335" w:name="_Toc184310342"/>
      <w:bookmarkEnd w:id="335"/>
      <w:bookmarkStart w:id="336" w:name="_Toc184314482"/>
      <w:bookmarkEnd w:id="336"/>
      <w:bookmarkStart w:id="337" w:name="_Toc184310307"/>
      <w:bookmarkEnd w:id="337"/>
      <w:bookmarkStart w:id="338" w:name="_Toc184310327"/>
      <w:bookmarkEnd w:id="338"/>
      <w:bookmarkStart w:id="339" w:name="_Toc184310326"/>
      <w:bookmarkEnd w:id="339"/>
      <w:bookmarkStart w:id="340" w:name="_Toc184312094"/>
      <w:bookmarkEnd w:id="340"/>
      <w:bookmarkStart w:id="341" w:name="_Toc184312102"/>
      <w:bookmarkEnd w:id="341"/>
      <w:bookmarkStart w:id="342" w:name="_Toc184312133"/>
      <w:bookmarkEnd w:id="342"/>
      <w:bookmarkStart w:id="343" w:name="_Toc184312112"/>
      <w:bookmarkEnd w:id="343"/>
      <w:bookmarkStart w:id="344" w:name="_Toc184312136"/>
      <w:bookmarkEnd w:id="344"/>
      <w:bookmarkStart w:id="345" w:name="_Toc184314421"/>
      <w:bookmarkEnd w:id="345"/>
      <w:bookmarkStart w:id="346" w:name="_Toc184314454"/>
      <w:bookmarkEnd w:id="346"/>
      <w:bookmarkStart w:id="347" w:name="_Toc184313294"/>
      <w:bookmarkEnd w:id="347"/>
      <w:bookmarkStart w:id="348" w:name="_Toc184314477"/>
      <w:bookmarkEnd w:id="348"/>
      <w:bookmarkStart w:id="349" w:name="_Toc184313273"/>
      <w:bookmarkEnd w:id="349"/>
      <w:bookmarkStart w:id="350" w:name="_Toc184312113"/>
      <w:bookmarkEnd w:id="350"/>
      <w:bookmarkStart w:id="351" w:name="_Toc184308088"/>
      <w:bookmarkEnd w:id="351"/>
      <w:bookmarkStart w:id="352" w:name="_Toc184314445"/>
      <w:bookmarkEnd w:id="352"/>
      <w:bookmarkStart w:id="353" w:name="_Toc184312114"/>
      <w:bookmarkEnd w:id="353"/>
      <w:bookmarkStart w:id="354" w:name="_Toc184314436"/>
      <w:bookmarkEnd w:id="354"/>
      <w:bookmarkStart w:id="355" w:name="_Toc184312122"/>
      <w:bookmarkEnd w:id="355"/>
      <w:bookmarkStart w:id="356" w:name="_Toc184308087"/>
      <w:bookmarkEnd w:id="356"/>
      <w:bookmarkStart w:id="357" w:name="_Toc184313286"/>
      <w:bookmarkEnd w:id="357"/>
      <w:bookmarkStart w:id="358" w:name="_Toc184308093"/>
      <w:bookmarkEnd w:id="358"/>
      <w:bookmarkStart w:id="359" w:name="_Toc184314420"/>
      <w:bookmarkEnd w:id="359"/>
      <w:bookmarkStart w:id="360" w:name="_Toc184313262"/>
      <w:bookmarkEnd w:id="360"/>
      <w:bookmarkStart w:id="361" w:name="_Toc184314478"/>
      <w:bookmarkEnd w:id="361"/>
      <w:bookmarkStart w:id="362" w:name="_Toc184312115"/>
      <w:bookmarkEnd w:id="362"/>
      <w:bookmarkStart w:id="363" w:name="_Toc184313279"/>
      <w:bookmarkEnd w:id="363"/>
      <w:bookmarkStart w:id="364" w:name="_Toc184313276"/>
      <w:bookmarkEnd w:id="364"/>
      <w:bookmarkStart w:id="365" w:name="_Toc184312082"/>
      <w:bookmarkEnd w:id="365"/>
      <w:bookmarkStart w:id="366" w:name="_Toc184308049"/>
      <w:bookmarkEnd w:id="366"/>
      <w:bookmarkStart w:id="367" w:name="_Toc184312116"/>
      <w:bookmarkEnd w:id="367"/>
      <w:bookmarkStart w:id="368" w:name="_Toc184308105"/>
      <w:bookmarkEnd w:id="368"/>
      <w:bookmarkStart w:id="369" w:name="_Toc184313308"/>
      <w:bookmarkEnd w:id="369"/>
      <w:bookmarkStart w:id="370" w:name="_Toc184310293"/>
      <w:bookmarkEnd w:id="370"/>
      <w:bookmarkStart w:id="371" w:name="_Toc184313271"/>
      <w:bookmarkEnd w:id="371"/>
      <w:bookmarkStart w:id="372" w:name="_Toc184310309"/>
      <w:bookmarkEnd w:id="372"/>
      <w:bookmarkStart w:id="373" w:name="_Toc184314459"/>
      <w:bookmarkEnd w:id="373"/>
      <w:bookmarkStart w:id="374" w:name="_Toc184314453"/>
      <w:bookmarkEnd w:id="374"/>
      <w:bookmarkStart w:id="375" w:name="_Toc184314481"/>
      <w:bookmarkEnd w:id="375"/>
      <w:bookmarkStart w:id="376" w:name="_Toc184313274"/>
      <w:bookmarkEnd w:id="376"/>
      <w:bookmarkStart w:id="377" w:name="_Toc184313267"/>
      <w:bookmarkEnd w:id="377"/>
      <w:bookmarkStart w:id="378" w:name="_Toc184314446"/>
      <w:bookmarkEnd w:id="378"/>
      <w:bookmarkStart w:id="379" w:name="_Toc184308106"/>
      <w:bookmarkEnd w:id="379"/>
      <w:bookmarkStart w:id="380" w:name="_Toc184313258"/>
      <w:bookmarkEnd w:id="380"/>
      <w:bookmarkStart w:id="381" w:name="_Toc184312110"/>
      <w:bookmarkEnd w:id="381"/>
      <w:bookmarkStart w:id="382" w:name="_Toc184312071"/>
      <w:bookmarkEnd w:id="382"/>
      <w:bookmarkStart w:id="383" w:name="_Toc184310300"/>
      <w:bookmarkEnd w:id="383"/>
      <w:bookmarkStart w:id="384" w:name="_Toc184308085"/>
      <w:bookmarkEnd w:id="384"/>
      <w:bookmarkStart w:id="385" w:name="_Toc184310284"/>
      <w:bookmarkEnd w:id="385"/>
      <w:bookmarkStart w:id="386" w:name="_Toc184310337"/>
      <w:bookmarkEnd w:id="386"/>
      <w:bookmarkStart w:id="387" w:name="_Toc184314479"/>
      <w:bookmarkEnd w:id="387"/>
      <w:bookmarkStart w:id="388" w:name="_Toc184314443"/>
      <w:bookmarkEnd w:id="388"/>
      <w:bookmarkStart w:id="389" w:name="_Toc184310317"/>
      <w:bookmarkEnd w:id="389"/>
      <w:bookmarkStart w:id="390" w:name="_Toc184308084"/>
      <w:bookmarkEnd w:id="390"/>
      <w:bookmarkStart w:id="391" w:name="_Toc184312095"/>
      <w:bookmarkEnd w:id="391"/>
      <w:bookmarkStart w:id="392" w:name="_Toc184313249"/>
      <w:bookmarkEnd w:id="392"/>
      <w:bookmarkStart w:id="393" w:name="_Toc184310305"/>
      <w:bookmarkEnd w:id="393"/>
      <w:bookmarkStart w:id="394" w:name="_Toc184308072"/>
      <w:bookmarkEnd w:id="394"/>
      <w:bookmarkStart w:id="395" w:name="_Toc184310338"/>
      <w:bookmarkEnd w:id="395"/>
      <w:bookmarkStart w:id="396" w:name="_Toc184312078"/>
      <w:bookmarkEnd w:id="396"/>
      <w:r>
        <w:rPr>
          <w:rFonts w:hint="eastAsia" w:ascii="宋体" w:hAnsi="宋体" w:eastAsia="宋体" w:cs="宋体"/>
          <w:b/>
          <w:color w:val="auto"/>
          <w:sz w:val="36"/>
          <w:szCs w:val="36"/>
          <w:highlight w:val="none"/>
        </w:rPr>
        <w:t>评标办法</w:t>
      </w:r>
    </w:p>
    <w:p>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p>
      <w:pPr>
        <w:adjustRightInd/>
        <w:spacing w:line="440" w:lineRule="exact"/>
        <w:ind w:firstLine="602" w:firstLineChars="25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eastAsia="zh-CN"/>
        </w:rPr>
        <w:t>价格分</w:t>
      </w:r>
      <w:r>
        <w:rPr>
          <w:rFonts w:hint="eastAsia" w:ascii="宋体" w:hAnsi="宋体" w:eastAsia="宋体" w:cs="宋体"/>
          <w:b/>
          <w:bCs/>
          <w:color w:val="auto"/>
          <w:sz w:val="24"/>
          <w:highlight w:val="none"/>
        </w:rPr>
        <w:t>（</w:t>
      </w:r>
      <w:r>
        <w:rPr>
          <w:rFonts w:hint="eastAsia" w:ascii="宋体" w:hAnsi="宋体" w:eastAsia="宋体" w:cs="宋体"/>
          <w:b/>
          <w:bCs/>
          <w:color w:val="auto"/>
          <w:sz w:val="24"/>
          <w:highlight w:val="none"/>
          <w:lang w:val="en-US" w:eastAsia="zh-CN"/>
        </w:rPr>
        <w:t>30</w:t>
      </w:r>
      <w:r>
        <w:rPr>
          <w:rFonts w:hint="eastAsia" w:ascii="宋体" w:hAnsi="宋体" w:eastAsia="宋体" w:cs="宋体"/>
          <w:b/>
          <w:bCs/>
          <w:color w:val="auto"/>
          <w:sz w:val="24"/>
          <w:highlight w:val="none"/>
        </w:rPr>
        <w:t>分）：</w:t>
      </w:r>
    </w:p>
    <w:tbl>
      <w:tblPr>
        <w:tblStyle w:val="63"/>
        <w:tblpPr w:leftFromText="180" w:rightFromText="180" w:vertAnchor="text" w:horzAnchor="margin" w:tblpXSpec="left" w:tblpY="276"/>
        <w:tblW w:w="94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5"/>
        <w:gridCol w:w="7283"/>
        <w:gridCol w:w="9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9" w:hRule="atLeast"/>
        </w:trPr>
        <w:tc>
          <w:tcPr>
            <w:tcW w:w="1255" w:type="dxa"/>
            <w:vAlign w:val="center"/>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价格分</w:t>
            </w:r>
          </w:p>
        </w:tc>
        <w:tc>
          <w:tcPr>
            <w:tcW w:w="7283" w:type="dxa"/>
            <w:vAlign w:val="top"/>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有效投标报价的最低价作为评标基准价，其最低报价为满分；按［投标报价得分=（评标基准价/投标报价）*30］的计算公式计算。</w:t>
            </w:r>
          </w:p>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评标过程中，不得去掉报价中的最高报价和最低报价。</w:t>
            </w:r>
          </w:p>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因落实政府采购政策需要进行价格调整的，以调整后的价格计算评标基准价和投标报价。</w:t>
            </w:r>
          </w:p>
        </w:tc>
        <w:tc>
          <w:tcPr>
            <w:tcW w:w="945" w:type="dxa"/>
            <w:vAlign w:val="center"/>
          </w:tcPr>
          <w:p>
            <w:pPr>
              <w:spacing w:before="0" w:beforeAutospacing="0" w:after="0" w:afterAutospacing="0" w:line="360" w:lineRule="auto"/>
              <w:ind w:left="0" w:right="0"/>
              <w:outlineLvl w:val="0"/>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30分</w:t>
            </w:r>
          </w:p>
        </w:tc>
      </w:tr>
    </w:tbl>
    <w:p>
      <w:pPr>
        <w:spacing w:before="0" w:beforeAutospacing="0" w:after="0" w:afterAutospacing="0" w:line="360" w:lineRule="auto"/>
        <w:ind w:right="0"/>
        <w:outlineLvl w:val="0"/>
        <w:rPr>
          <w:rFonts w:hint="eastAsia" w:ascii="宋体" w:hAnsi="宋体" w:eastAsia="宋体" w:cs="宋体"/>
          <w:i w:val="0"/>
          <w:iCs w:val="0"/>
          <w:color w:val="auto"/>
          <w:kern w:val="0"/>
          <w:sz w:val="24"/>
          <w:szCs w:val="24"/>
          <w:highlight w:val="none"/>
          <w:u w:val="none"/>
          <w:lang w:val="en-US" w:eastAsia="zh-CN" w:bidi="ar"/>
        </w:rPr>
      </w:pPr>
    </w:p>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技术、资信及商务分（70分）：</w:t>
      </w:r>
    </w:p>
    <w:tbl>
      <w:tblPr>
        <w:tblStyle w:val="63"/>
        <w:tblpPr w:leftFromText="180" w:rightFromText="180" w:vertAnchor="text" w:horzAnchor="margin" w:tblpXSpec="left" w:tblpY="276"/>
        <w:tblW w:w="947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5"/>
        <w:gridCol w:w="7313"/>
        <w:gridCol w:w="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25" w:type="dxa"/>
            <w:vMerge w:val="restart"/>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整体方案</w:t>
            </w:r>
          </w:p>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投标产品的基本技术指标与需求的吻合程度和偏差情况（包括所投标产品的品牌、规格型号、详细配置、主要参数等）。一般技术指标负偏离每一项扣减2分；对于标★的技术指标负偏离每一项扣3分，扣完为止（12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color w:val="auto"/>
                <w:sz w:val="24"/>
                <w:szCs w:val="24"/>
                <w:highlight w:val="none"/>
                <w:lang w:val="en-US" w:eastAsia="zh-CN"/>
              </w:rPr>
              <w:t>0-12分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 w:hRule="atLeast"/>
        </w:trPr>
        <w:tc>
          <w:tcPr>
            <w:tcW w:w="1225" w:type="dxa"/>
            <w:vMerge w:val="continue"/>
            <w:vAlign w:val="center"/>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投标人是否提供相关货物的进货凭证。未提供（0分）、部分提供（2-3分）、全部提供（5分）。</w:t>
            </w:r>
            <w:r>
              <w:rPr>
                <w:rFonts w:hint="eastAsia" w:ascii="宋体" w:hAnsi="宋体" w:eastAsia="宋体" w:cs="宋体"/>
                <w:b/>
                <w:bCs/>
                <w:i w:val="0"/>
                <w:iCs w:val="0"/>
                <w:color w:val="auto"/>
                <w:kern w:val="0"/>
                <w:sz w:val="24"/>
                <w:szCs w:val="24"/>
                <w:highlight w:val="none"/>
                <w:u w:val="none"/>
                <w:lang w:val="en-US" w:eastAsia="zh-CN"/>
              </w:rPr>
              <w:t>（提供相关证明材料并加盖公章）</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trPr>
        <w:tc>
          <w:tcPr>
            <w:tcW w:w="1225" w:type="dxa"/>
            <w:vMerge w:val="continue"/>
            <w:vAlign w:val="center"/>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具有企业统一标识的自有配送车辆，提供自有运输汽车及固定驾驶员相应证明，每提供一份得1分（以车辆行驶证及驾驶员员工劳动合同为准），本项最高得5分。</w:t>
            </w:r>
            <w:r>
              <w:rPr>
                <w:rFonts w:hint="eastAsia" w:ascii="宋体" w:hAnsi="宋体" w:eastAsia="宋体" w:cs="宋体"/>
                <w:b/>
                <w:bCs/>
                <w:i w:val="0"/>
                <w:iCs w:val="0"/>
                <w:color w:val="auto"/>
                <w:kern w:val="0"/>
                <w:sz w:val="24"/>
                <w:szCs w:val="24"/>
                <w:highlight w:val="none"/>
                <w:u w:val="none"/>
                <w:lang w:val="en-US" w:eastAsia="zh-CN"/>
              </w:rPr>
              <w:t>(以上配送车辆租赁的不得分)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1225" w:type="dxa"/>
            <w:vMerge w:val="continue"/>
            <w:vAlign w:val="center"/>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投标人有符合经营配送场地建筑面积:分拣仓库面积（3分）：面积达3000平方米（含3000平方米）得1分，每增加1000平方米得0.5分，此项最高得3分。</w:t>
            </w:r>
            <w:r>
              <w:rPr>
                <w:rFonts w:hint="eastAsia" w:ascii="宋体" w:hAnsi="宋体" w:eastAsia="宋体" w:cs="宋体"/>
                <w:b/>
                <w:bCs/>
                <w:i w:val="0"/>
                <w:iCs w:val="0"/>
                <w:color w:val="auto"/>
                <w:kern w:val="0"/>
                <w:sz w:val="24"/>
                <w:szCs w:val="24"/>
                <w:highlight w:val="none"/>
                <w:u w:val="none"/>
                <w:lang w:val="en-US" w:eastAsia="zh-CN"/>
              </w:rPr>
              <w:t>（自有仓库提供房产证，租赁仓库，提供租赁合同）</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5" w:hRule="atLeast"/>
        </w:trPr>
        <w:tc>
          <w:tcPr>
            <w:tcW w:w="1225" w:type="dxa"/>
            <w:vMerge w:val="continue"/>
            <w:vAlign w:val="center"/>
          </w:tcPr>
          <w:p>
            <w:pPr>
              <w:spacing w:before="0" w:beforeAutospacing="0" w:after="0" w:afterAutospacing="0" w:line="360" w:lineRule="auto"/>
              <w:ind w:left="0" w:right="0" w:firstLine="240" w:firstLineChars="100"/>
              <w:outlineLvl w:val="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spacing w:before="0" w:beforeAutospacing="0" w:after="0" w:afterAutospacing="0" w:line="440" w:lineRule="exact"/>
              <w:ind w:left="0" w:right="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投标人组织实施方案情况，包括①项目整体实施方案②工作时间进度表、③工作程序和步骤、④管理和协调方法等；根据提供的方案内容进行评分，每一项内容完整、措施有效、符合采购人实际视为合理，合理得1分，不提供或不合理得0分，本项最高4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225" w:type="dxa"/>
            <w:vMerge w:val="restart"/>
            <w:vAlign w:val="center"/>
          </w:tcPr>
          <w:p>
            <w:pPr>
              <w:spacing w:before="0" w:beforeAutospacing="0" w:after="0" w:afterAutospacing="0" w:line="360" w:lineRule="auto"/>
              <w:ind w:left="0" w:right="0" w:firstLine="240" w:firstLineChars="100"/>
              <w:jc w:val="both"/>
              <w:outlineLvl w:val="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样品</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慰问用品种类及数量符合本项目要求，能够最大化体现本项目的需求。符合参数的得4分，一项不符合扣2分。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1225" w:type="dxa"/>
            <w:vMerge w:val="continue"/>
            <w:vAlign w:val="top"/>
          </w:tcPr>
          <w:p>
            <w:pPr>
              <w:spacing w:before="0" w:beforeAutospacing="0" w:after="0" w:afterAutospacing="0" w:line="360" w:lineRule="auto"/>
              <w:ind w:left="0" w:right="0" w:firstLine="240" w:firstLineChars="100"/>
              <w:jc w:val="left"/>
              <w:outlineLvl w:val="0"/>
              <w:rPr>
                <w:rFonts w:hint="eastAsia" w:ascii="宋体" w:hAnsi="宋体" w:eastAsia="宋体" w:cs="宋体"/>
                <w:i w:val="0"/>
                <w:iCs w:val="0"/>
                <w:color w:val="auto"/>
                <w:kern w:val="0"/>
                <w:sz w:val="24"/>
                <w:szCs w:val="24"/>
                <w:highlight w:val="none"/>
                <w:u w:val="none"/>
                <w:lang w:val="en-US" w:eastAsia="zh-CN"/>
              </w:rPr>
            </w:pP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根据慰问用品的品质，充分考虑本项目的特点，品牌是否为知名品牌，符合本项目特点等进行综合评分，符合本项目特点好的得4-6分，较好的得2-4分，一般的得1-2分，不满足本项目特点或者不满足需求的不得分。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1225" w:type="dxa"/>
            <w:vAlign w:val="top"/>
          </w:tcPr>
          <w:p>
            <w:pPr>
              <w:spacing w:before="0" w:beforeAutospacing="0" w:after="0" w:afterAutospacing="0" w:line="360" w:lineRule="auto"/>
              <w:ind w:left="0" w:right="0"/>
              <w:jc w:val="left"/>
              <w:outlineLvl w:val="0"/>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rPr>
              <w:t>服务保障</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2"/>
                <w:sz w:val="24"/>
                <w:szCs w:val="24"/>
                <w:highlight w:val="none"/>
                <w:u w:val="none"/>
                <w:lang w:val="en-US" w:eastAsia="zh-CN" w:bidi="ar-SA"/>
              </w:rPr>
            </w:pPr>
            <w:r>
              <w:rPr>
                <w:rFonts w:hint="eastAsia" w:ascii="宋体" w:hAnsi="宋体" w:eastAsia="宋体" w:cs="宋体"/>
                <w:i w:val="0"/>
                <w:iCs w:val="0"/>
                <w:color w:val="auto"/>
                <w:kern w:val="0"/>
                <w:sz w:val="24"/>
                <w:szCs w:val="24"/>
                <w:highlight w:val="none"/>
                <w:u w:val="none"/>
                <w:lang w:val="en-US" w:eastAsia="zh-CN" w:bidi="ar"/>
              </w:rPr>
              <w:t>服务保障方案完善及合理（包含但不限于：项目全程跟踪，多次多地分批送货至指定地点，免费上门退换货等）。方案好的得4-6分，较好的得2-4分，一般的得1-2分，不满足本项目特点或者不满足需求的不得分。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宅配服务</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val="0"/>
                <w:bCs/>
                <w:i w:val="0"/>
                <w:iCs w:val="0"/>
                <w:color w:val="auto"/>
                <w:kern w:val="0"/>
                <w:sz w:val="24"/>
                <w:szCs w:val="24"/>
                <w:highlight w:val="none"/>
                <w:u w:val="none"/>
                <w:lang w:val="en-US" w:eastAsia="zh-CN" w:bidi="ar"/>
              </w:rPr>
              <w:t>供应商免费配送到家，使用自有物流，顺丰或者京东物流得满分，其他物流得2分。（供应商需承诺满足商品免费配送到市内指定地址，承诺书需纸质盖公章，否则不得分）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服务团队人员情况</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根据服务团队项目经理及项目组人员情况的合理性，可分配性，以及人员经验等进行综合评分。人员情况好的得3分，一般的得1-2分，不满足本项目特点或者不满足需求的不得分。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突发事件应急预案</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根据对本项目是否提供详尽周到的突发事件应急预案的合理性，可操作性，可行性等进行综合评分。方案好的得3分，较好的得2分，一般的得1分，不满足本项目特点或者不满足需求的不得分。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投标人整体实力</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投标人实力，是否具有丰富的商品可供采购人选择等进行综合评分。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成功案例</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投标人2020年至今完成福利和慰问同类项目情况，每提供一个有效合同复印件的1分，最高3分，提供合同复印件，加盖公章；同时提供项目单位业主满意度评价表，满意为1分，最多得3分。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2" w:hRule="atLeast"/>
        </w:trPr>
        <w:tc>
          <w:tcPr>
            <w:tcW w:w="1225"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rPr>
            </w:pPr>
            <w:r>
              <w:rPr>
                <w:rFonts w:hint="eastAsia" w:ascii="宋体" w:hAnsi="宋体" w:eastAsia="宋体" w:cs="宋体"/>
                <w:i w:val="0"/>
                <w:iCs w:val="0"/>
                <w:color w:val="auto"/>
                <w:kern w:val="0"/>
                <w:sz w:val="24"/>
                <w:szCs w:val="24"/>
                <w:highlight w:val="none"/>
                <w:u w:val="none"/>
                <w:lang w:val="en-US" w:eastAsia="zh-CN" w:bidi="ar"/>
              </w:rPr>
              <w:t>资质证书</w:t>
            </w:r>
          </w:p>
        </w:tc>
        <w:tc>
          <w:tcPr>
            <w:tcW w:w="7313" w:type="dxa"/>
            <w:vAlign w:val="center"/>
          </w:tcPr>
          <w:p>
            <w:pPr>
              <w:keepNext w:val="0"/>
              <w:keepLines w:val="0"/>
              <w:widowControl/>
              <w:suppressLineNumbers w:val="0"/>
              <w:spacing w:before="0" w:beforeAutospacing="0" w:after="0" w:afterAutospacing="0"/>
              <w:ind w:left="0" w:right="0"/>
              <w:jc w:val="both"/>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通过ISO9001、ISO14001、ISO22000、OHSAS18001、HACCP管理认证的，每通过一项认证得1分，最高得5分；没有得0分。</w:t>
            </w:r>
          </w:p>
        </w:tc>
        <w:tc>
          <w:tcPr>
            <w:tcW w:w="935" w:type="dxa"/>
            <w:vAlign w:val="center"/>
          </w:tcPr>
          <w:p>
            <w:pPr>
              <w:spacing w:before="0" w:beforeAutospacing="0" w:after="0" w:afterAutospacing="0" w:line="440" w:lineRule="exact"/>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0-5分</w:t>
            </w:r>
          </w:p>
        </w:tc>
      </w:tr>
    </w:tbl>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30"/>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30"/>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30"/>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30"/>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30"/>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30"/>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30"/>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30"/>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5"/>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2"/>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
        <w:snapToGrid w:val="0"/>
        <w:spacing w:line="360" w:lineRule="auto"/>
        <w:rPr>
          <w:rFonts w:cs="宋体"/>
        </w:rPr>
      </w:pPr>
      <w:r>
        <w:rPr>
          <w:rFonts w:hint="eastAsia" w:cs="宋体"/>
        </w:rPr>
        <w:t>5.1符合专业条件的供应商或者对招标文件作实质响应的供应商不足3家的；</w:t>
      </w:r>
    </w:p>
    <w:p>
      <w:pPr>
        <w:pStyle w:val="2"/>
        <w:snapToGrid w:val="0"/>
        <w:spacing w:line="360" w:lineRule="auto"/>
        <w:rPr>
          <w:rFonts w:cs="宋体"/>
        </w:rPr>
      </w:pPr>
      <w:r>
        <w:rPr>
          <w:rFonts w:hint="eastAsia" w:cs="宋体"/>
        </w:rPr>
        <w:t>5.2出现影响采购公正的违法、违规行为的；</w:t>
      </w:r>
    </w:p>
    <w:p>
      <w:pPr>
        <w:pStyle w:val="2"/>
        <w:snapToGrid w:val="0"/>
        <w:spacing w:line="360" w:lineRule="auto"/>
        <w:rPr>
          <w:rFonts w:cs="宋体"/>
        </w:rPr>
      </w:pPr>
      <w:r>
        <w:rPr>
          <w:rFonts w:hint="eastAsia" w:cs="宋体"/>
        </w:rPr>
        <w:t>5.3投标人的报价均超过了采购预算，采购人不能支付的；</w:t>
      </w:r>
    </w:p>
    <w:p>
      <w:pPr>
        <w:pStyle w:val="2"/>
        <w:snapToGrid w:val="0"/>
        <w:spacing w:line="360" w:lineRule="auto"/>
        <w:rPr>
          <w:rFonts w:cs="宋体"/>
        </w:rPr>
      </w:pPr>
      <w:r>
        <w:rPr>
          <w:rFonts w:hint="eastAsia" w:cs="宋体"/>
        </w:rPr>
        <w:t>5.4因重大变故，采购任务取消的。</w:t>
      </w:r>
    </w:p>
    <w:p>
      <w:pPr>
        <w:pStyle w:val="2"/>
        <w:snapToGrid w:val="0"/>
        <w:spacing w:line="360" w:lineRule="auto"/>
        <w:rPr>
          <w:rFonts w:cs="宋体"/>
        </w:rPr>
      </w:pPr>
      <w:r>
        <w:rPr>
          <w:rFonts w:hint="eastAsia" w:cs="宋体"/>
        </w:rPr>
        <w:t>废标后，采购代理机构应当将废标理由通知所有投标人。</w:t>
      </w:r>
    </w:p>
    <w:p>
      <w:pPr>
        <w:pStyle w:val="2"/>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2"/>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
        <w:snapToGrid w:val="0"/>
        <w:spacing w:line="360" w:lineRule="auto"/>
        <w:rPr>
          <w:rFonts w:cs="宋体"/>
        </w:rPr>
      </w:pPr>
      <w:r>
        <w:rPr>
          <w:rFonts w:hint="eastAsia" w:cs="宋体"/>
        </w:rPr>
        <w:t>7.1未确定中标供应商的，终止本次政府采购活动，重新开展政府采购活动。</w:t>
      </w:r>
    </w:p>
    <w:p>
      <w:pPr>
        <w:pStyle w:val="2"/>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
        <w:snapToGrid w:val="0"/>
        <w:spacing w:line="360" w:lineRule="auto"/>
        <w:rPr>
          <w:rFonts w:cs="宋体"/>
        </w:rPr>
      </w:pPr>
      <w:r>
        <w:rPr>
          <w:rFonts w:hint="eastAsia" w:cs="宋体"/>
        </w:rPr>
        <w:t>7.4政府采购合同已经履行，给采购人、供应商造成损失的，由责任人承担赔偿责任。</w:t>
      </w:r>
    </w:p>
    <w:p>
      <w:pPr>
        <w:pStyle w:val="2"/>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
        <w:snapToGrid w:val="0"/>
        <w:spacing w:line="360" w:lineRule="auto"/>
        <w:ind w:firstLine="0" w:firstLineChars="0"/>
        <w:rPr>
          <w:rFonts w:cs="宋体"/>
        </w:rPr>
      </w:pPr>
    </w:p>
    <w:bookmarkEnd w:id="31"/>
    <w:p>
      <w:pPr>
        <w:spacing w:line="360" w:lineRule="auto"/>
        <w:ind w:left="720" w:leftChars="343" w:firstLine="1084" w:firstLineChars="300"/>
        <w:outlineLvl w:val="0"/>
        <w:rPr>
          <w:rFonts w:ascii="宋体" w:hAnsi="宋体" w:cs="宋体"/>
          <w:b/>
          <w:sz w:val="36"/>
          <w:szCs w:val="36"/>
        </w:rPr>
      </w:pPr>
      <w:bookmarkStart w:id="397" w:name="第五部分"/>
      <w:bookmarkStart w:id="398" w:name="_Toc86217003"/>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pPr>
        <w:spacing w:line="360" w:lineRule="auto"/>
        <w:ind w:left="720" w:leftChars="343" w:firstLine="1084" w:firstLineChars="300"/>
        <w:outlineLvl w:val="0"/>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rPr>
          <w:rFonts w:ascii="宋体" w:hAnsi="宋体" w:cs="宋体"/>
          <w:b/>
          <w:sz w:val="36"/>
          <w:szCs w:val="36"/>
        </w:rPr>
      </w:pPr>
    </w:p>
    <w:p>
      <w:pPr>
        <w:pStyle w:val="23"/>
        <w:jc w:val="both"/>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（货物类）</w:t>
      </w:r>
    </w:p>
    <w:p>
      <w:pPr>
        <w:pStyle w:val="700"/>
        <w:rPr>
          <w:rFonts w:ascii="宋体" w:hAnsi="宋体" w:cs="宋体"/>
          <w:szCs w:val="24"/>
        </w:rPr>
      </w:pPr>
    </w:p>
    <w:p>
      <w:pPr>
        <w:pStyle w:val="700"/>
        <w:rPr>
          <w:rFonts w:ascii="宋体" w:hAnsi="宋体" w:cs="宋体"/>
          <w:szCs w:val="24"/>
        </w:rPr>
      </w:pPr>
    </w:p>
    <w:p>
      <w:pPr>
        <w:pStyle w:val="700"/>
        <w:jc w:val="center"/>
        <w:rPr>
          <w:rFonts w:ascii="宋体" w:hAnsi="宋体" w:cs="宋体"/>
          <w:szCs w:val="24"/>
        </w:rPr>
      </w:pPr>
    </w:p>
    <w:p>
      <w:pPr>
        <w:pStyle w:val="700"/>
        <w:ind w:firstLine="2843" w:firstLineChars="1180"/>
        <w:rPr>
          <w:rFonts w:ascii="宋体" w:hAnsi="宋体" w:cs="宋体"/>
          <w:b/>
          <w:szCs w:val="24"/>
        </w:rPr>
      </w:pPr>
      <w:r>
        <w:rPr>
          <w:rFonts w:hint="eastAsia" w:ascii="宋体" w:hAnsi="宋体" w:cs="宋体"/>
          <w:b/>
          <w:szCs w:val="24"/>
        </w:rPr>
        <w:t>第一部分 合同书</w:t>
      </w:r>
    </w:p>
    <w:p>
      <w:pPr>
        <w:pStyle w:val="700"/>
        <w:rPr>
          <w:rFonts w:ascii="宋体" w:hAnsi="宋体" w:cs="宋体"/>
          <w:szCs w:val="24"/>
        </w:rPr>
      </w:pPr>
    </w:p>
    <w:p>
      <w:pPr>
        <w:pStyle w:val="700"/>
        <w:rPr>
          <w:rFonts w:ascii="宋体" w:hAnsi="宋体" w:cs="宋体"/>
          <w:szCs w:val="24"/>
        </w:rPr>
      </w:pPr>
    </w:p>
    <w:p>
      <w:pPr>
        <w:spacing w:before="120" w:line="22" w:lineRule="atLeast"/>
        <w:rPr>
          <w:rFonts w:ascii="宋体" w:hAnsi="宋体" w:cs="宋体"/>
          <w:sz w:val="24"/>
        </w:rPr>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7"/>
        <w:spacing w:before="120" w:line="22" w:lineRule="atLeast"/>
        <w:rPr>
          <w:rFonts w:ascii="宋体" w:hAnsi="宋体" w:eastAsia="宋体" w:cs="宋体"/>
          <w:szCs w:val="24"/>
        </w:rPr>
      </w:pPr>
    </w:p>
    <w:p>
      <w:pPr>
        <w:pStyle w:val="597"/>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spacing w:line="560" w:lineRule="exact"/>
        <w:ind w:firstLine="480" w:firstLineChars="200"/>
        <w:rPr>
          <w:rFonts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color w:val="0000FF"/>
          <w:sz w:val="24"/>
          <w:u w:val="single"/>
        </w:rPr>
        <w:t xml:space="preserve">（项目名称、编号）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pPr>
        <w:spacing w:line="560" w:lineRule="exact"/>
        <w:ind w:firstLine="480" w:firstLineChars="200"/>
        <w:rPr>
          <w:rFonts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pPr>
        <w:spacing w:line="560" w:lineRule="exact"/>
        <w:ind w:firstLine="482" w:firstLineChars="200"/>
        <w:outlineLvl w:val="0"/>
        <w:rPr>
          <w:rFonts w:ascii="宋体" w:hAnsi="宋体" w:cs="宋体"/>
          <w:b/>
          <w:sz w:val="24"/>
        </w:rPr>
      </w:pPr>
      <w:bookmarkStart w:id="399" w:name="_Toc24059"/>
      <w:bookmarkStart w:id="400" w:name="_Toc3029"/>
      <w:bookmarkStart w:id="401" w:name="_Toc2232"/>
      <w:r>
        <w:rPr>
          <w:rFonts w:hint="eastAsia" w:ascii="宋体" w:hAnsi="宋体" w:cs="宋体"/>
          <w:b/>
          <w:sz w:val="24"/>
        </w:rPr>
        <w:t>1.1 合同组成部分</w:t>
      </w:r>
      <w:bookmarkEnd w:id="399"/>
      <w:bookmarkEnd w:id="400"/>
      <w:bookmarkEnd w:id="401"/>
    </w:p>
    <w:p>
      <w:pPr>
        <w:spacing w:line="560" w:lineRule="exact"/>
        <w:ind w:firstLine="480" w:firstLineChars="200"/>
        <w:rPr>
          <w:rFonts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s="宋体"/>
          <w:sz w:val="24"/>
        </w:rPr>
      </w:pPr>
      <w:r>
        <w:rPr>
          <w:rFonts w:hint="eastAsia" w:ascii="宋体" w:hAnsi="宋体" w:cs="宋体"/>
          <w:sz w:val="24"/>
        </w:rPr>
        <w:t>1.1.1 本合同及其补充合同、变更协议；</w:t>
      </w:r>
    </w:p>
    <w:p>
      <w:pPr>
        <w:spacing w:line="560" w:lineRule="exact"/>
        <w:ind w:firstLine="480" w:firstLineChars="200"/>
        <w:rPr>
          <w:rFonts w:ascii="宋体" w:hAnsi="宋体" w:cs="宋体"/>
          <w:sz w:val="24"/>
        </w:rPr>
      </w:pPr>
      <w:r>
        <w:rPr>
          <w:rFonts w:hint="eastAsia" w:ascii="宋体" w:hAnsi="宋体" w:cs="宋体"/>
          <w:sz w:val="24"/>
        </w:rPr>
        <w:t>1.1.2 中标或者成交通知书；</w:t>
      </w:r>
    </w:p>
    <w:p>
      <w:pPr>
        <w:spacing w:line="560" w:lineRule="exact"/>
        <w:ind w:firstLine="480" w:firstLineChars="200"/>
        <w:rPr>
          <w:rFonts w:ascii="宋体" w:hAnsi="宋体" w:cs="宋体"/>
          <w:sz w:val="24"/>
        </w:rPr>
      </w:pPr>
      <w:r>
        <w:rPr>
          <w:rFonts w:hint="eastAsia" w:ascii="宋体" w:hAnsi="宋体" w:cs="宋体"/>
          <w:sz w:val="24"/>
        </w:rPr>
        <w:t>1.1.3 投标或者响应文件（含澄清或者说明文件）；</w:t>
      </w:r>
    </w:p>
    <w:p>
      <w:pPr>
        <w:spacing w:line="560" w:lineRule="exact"/>
        <w:ind w:firstLine="480" w:firstLineChars="200"/>
        <w:rPr>
          <w:rFonts w:ascii="宋体" w:hAnsi="宋体" w:cs="宋体"/>
          <w:sz w:val="24"/>
        </w:rPr>
      </w:pPr>
      <w:r>
        <w:rPr>
          <w:rFonts w:hint="eastAsia" w:ascii="宋体" w:hAnsi="宋体" w:cs="宋体"/>
          <w:sz w:val="24"/>
        </w:rPr>
        <w:t>1.1.4 采购文件（含澄清或者修改文件）；</w:t>
      </w:r>
    </w:p>
    <w:p>
      <w:pPr>
        <w:spacing w:line="560" w:lineRule="exact"/>
        <w:ind w:firstLine="480" w:firstLineChars="200"/>
        <w:rPr>
          <w:rFonts w:ascii="宋体" w:hAnsi="宋体" w:cs="宋体"/>
          <w:sz w:val="24"/>
        </w:rPr>
      </w:pPr>
      <w:r>
        <w:rPr>
          <w:rFonts w:hint="eastAsia" w:ascii="宋体" w:hAnsi="宋体" w:cs="宋体"/>
          <w:sz w:val="24"/>
        </w:rPr>
        <w:t>1.1.5 其他相关采购文件。</w:t>
      </w:r>
    </w:p>
    <w:p>
      <w:pPr>
        <w:spacing w:line="560" w:lineRule="exact"/>
        <w:ind w:firstLine="482" w:firstLineChars="200"/>
        <w:outlineLvl w:val="0"/>
        <w:rPr>
          <w:rFonts w:ascii="宋体" w:hAnsi="宋体" w:cs="宋体"/>
          <w:b/>
          <w:sz w:val="24"/>
        </w:rPr>
      </w:pPr>
      <w:bookmarkStart w:id="402" w:name="_Toc21295"/>
      <w:bookmarkStart w:id="403" w:name="_Toc24300"/>
      <w:bookmarkStart w:id="404" w:name="_Toc27126"/>
      <w:r>
        <w:rPr>
          <w:rFonts w:hint="eastAsia" w:ascii="宋体" w:hAnsi="宋体" w:cs="宋体"/>
          <w:b/>
          <w:sz w:val="24"/>
        </w:rPr>
        <w:t>1.2 货物</w:t>
      </w:r>
      <w:bookmarkEnd w:id="402"/>
      <w:bookmarkEnd w:id="403"/>
      <w:bookmarkEnd w:id="404"/>
    </w:p>
    <w:p>
      <w:pPr>
        <w:spacing w:line="560" w:lineRule="exact"/>
        <w:ind w:firstLine="480" w:firstLineChars="200"/>
        <w:rPr>
          <w:rFonts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pPr>
        <w:spacing w:line="560" w:lineRule="exact"/>
        <w:ind w:firstLine="482" w:firstLineChars="200"/>
        <w:outlineLvl w:val="0"/>
        <w:rPr>
          <w:rFonts w:ascii="宋体" w:hAnsi="宋体" w:cs="宋体"/>
          <w:b/>
          <w:sz w:val="24"/>
        </w:rPr>
      </w:pPr>
      <w:bookmarkStart w:id="405" w:name="_Toc23292"/>
      <w:bookmarkStart w:id="406" w:name="_Toc21551"/>
      <w:bookmarkStart w:id="407" w:name="_Toc21631"/>
      <w:r>
        <w:rPr>
          <w:rFonts w:hint="eastAsia" w:ascii="宋体" w:hAnsi="宋体" w:cs="宋体"/>
          <w:b/>
          <w:sz w:val="24"/>
        </w:rPr>
        <w:t>1.3 价款</w:t>
      </w:r>
      <w:bookmarkEnd w:id="405"/>
      <w:bookmarkEnd w:id="406"/>
      <w:bookmarkEnd w:id="407"/>
    </w:p>
    <w:p>
      <w:pPr>
        <w:spacing w:line="560" w:lineRule="exact"/>
        <w:ind w:firstLine="480" w:firstLineChars="200"/>
        <w:rPr>
          <w:rFonts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pPr>
        <w:spacing w:line="560" w:lineRule="exact"/>
        <w:ind w:firstLine="480" w:firstLineChars="200"/>
        <w:rPr>
          <w:rFonts w:ascii="宋体" w:hAnsi="宋体" w:cs="宋体"/>
          <w:sz w:val="24"/>
          <w:u w:val="single"/>
        </w:rPr>
      </w:pPr>
      <w:r>
        <w:rPr>
          <w:rFonts w:hint="eastAsia" w:ascii="宋体" w:hAnsi="宋体" w:cs="宋体"/>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jc w:val="center"/>
              <w:rPr>
                <w:rFonts w:hAnsi="宋体" w:cs="宋体"/>
                <w:sz w:val="24"/>
                <w:szCs w:val="24"/>
              </w:rPr>
            </w:pPr>
            <w:r>
              <w:rPr>
                <w:rFonts w:hint="eastAsia" w:hAnsi="宋体" w:cs="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8"/>
              <w:spacing w:line="560" w:lineRule="exact"/>
              <w:ind w:firstLine="200"/>
              <w:jc w:val="center"/>
              <w:rPr>
                <w:rFonts w:hAnsi="宋体" w:cs="宋体"/>
                <w:sz w:val="24"/>
                <w:szCs w:val="24"/>
              </w:rPr>
            </w:pPr>
          </w:p>
        </w:tc>
      </w:tr>
    </w:tbl>
    <w:p>
      <w:pPr>
        <w:pStyle w:val="958"/>
        <w:spacing w:before="0" w:beforeAutospacing="0" w:after="0" w:afterAutospacing="0" w:line="360" w:lineRule="auto"/>
        <w:ind w:firstLine="480"/>
        <w:rPr>
          <w:b/>
        </w:rPr>
      </w:pPr>
      <w:bookmarkStart w:id="408" w:name="_Toc10340"/>
      <w:bookmarkStart w:id="409" w:name="_Toc22618"/>
      <w:bookmarkStart w:id="410" w:name="_Toc1814"/>
      <w:r>
        <w:rPr>
          <w:rFonts w:hint="eastAsia"/>
          <w:b/>
        </w:rPr>
        <w:t>1.4履约保证金</w:t>
      </w:r>
    </w:p>
    <w:p>
      <w:pPr>
        <w:pStyle w:val="958"/>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5"/>
        <w:tabs>
          <w:tab w:val="left" w:pos="0"/>
          <w:tab w:val="clear" w:pos="432"/>
        </w:tabs>
        <w:spacing w:line="560" w:lineRule="exact"/>
        <w:ind w:left="0" w:firstLine="480" w:firstLineChars="200"/>
        <w:rPr>
          <w:rFonts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08"/>
      <w:bookmarkEnd w:id="409"/>
      <w:bookmarkEnd w:id="410"/>
      <w:r>
        <w:rPr>
          <w:rFonts w:hint="eastAsia" w:ascii="宋体" w:hAnsi="宋体" w:cs="宋体"/>
          <w:b/>
          <w:sz w:val="24"/>
        </w:rPr>
        <w:t>预付款</w:t>
      </w:r>
    </w:p>
    <w:p>
      <w:pPr>
        <w:pStyle w:val="958"/>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958"/>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8"/>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958"/>
        <w:spacing w:before="0" w:beforeAutospacing="0" w:after="0" w:afterAutospacing="0" w:line="360" w:lineRule="auto"/>
        <w:ind w:firstLine="480"/>
        <w:rPr>
          <w:b/>
          <w:bCs/>
        </w:rPr>
      </w:pPr>
      <w:r>
        <w:rPr>
          <w:rFonts w:hint="eastAsia"/>
          <w:b/>
          <w:bCs/>
        </w:rPr>
        <w:t>1.6资金支付</w:t>
      </w:r>
    </w:p>
    <w:p>
      <w:pPr>
        <w:pStyle w:val="958"/>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1" w:name="_Toc32071"/>
      <w:bookmarkStart w:id="412" w:name="_Toc2846"/>
      <w:bookmarkStart w:id="413" w:name="_Toc19304"/>
      <w:r>
        <w:rPr>
          <w:rFonts w:hint="eastAsia" w:ascii="宋体" w:hAnsi="宋体" w:cs="宋体"/>
          <w:b/>
          <w:sz w:val="24"/>
        </w:rPr>
        <w:t>1.7货物交付期限、地点和方式</w:t>
      </w:r>
      <w:bookmarkEnd w:id="411"/>
      <w:bookmarkEnd w:id="412"/>
      <w:bookmarkEnd w:id="413"/>
    </w:p>
    <w:p>
      <w:pPr>
        <w:spacing w:line="560" w:lineRule="exact"/>
        <w:ind w:firstLine="480" w:firstLineChars="200"/>
        <w:rPr>
          <w:rFonts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14" w:name="_Toc21423"/>
      <w:bookmarkStart w:id="415" w:name="_Toc19554"/>
      <w:bookmarkStart w:id="416" w:name="_Toc27250"/>
      <w:r>
        <w:rPr>
          <w:rFonts w:hint="eastAsia" w:ascii="宋体" w:hAnsi="宋体" w:cs="宋体"/>
          <w:b/>
          <w:sz w:val="24"/>
        </w:rPr>
        <w:t>1.8违约责任</w:t>
      </w:r>
      <w:bookmarkEnd w:id="414"/>
      <w:bookmarkEnd w:id="415"/>
      <w:bookmarkEnd w:id="416"/>
    </w:p>
    <w:p>
      <w:pPr>
        <w:spacing w:line="560" w:lineRule="exact"/>
        <w:ind w:firstLine="480" w:firstLineChars="200"/>
        <w:rPr>
          <w:rFonts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pPr>
        <w:spacing w:line="560" w:lineRule="exact"/>
        <w:ind w:firstLine="480" w:firstLineChars="200"/>
        <w:rPr>
          <w:rFonts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left="-420" w:leftChars="-200" w:right="-420" w:rightChars="-200" w:firstLine="960" w:firstLineChars="400"/>
        <w:rPr>
          <w:rFonts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pPr>
        <w:spacing w:line="560" w:lineRule="exact"/>
        <w:ind w:firstLine="482" w:firstLineChars="200"/>
        <w:outlineLvl w:val="0"/>
        <w:rPr>
          <w:rFonts w:ascii="宋体" w:hAnsi="宋体" w:cs="宋体"/>
          <w:b/>
          <w:sz w:val="24"/>
        </w:rPr>
      </w:pPr>
      <w:bookmarkStart w:id="417" w:name="_Toc16021"/>
      <w:bookmarkStart w:id="418" w:name="_Toc28375"/>
      <w:bookmarkStart w:id="419" w:name="_Toc15583"/>
      <w:r>
        <w:rPr>
          <w:rFonts w:hint="eastAsia" w:ascii="宋体" w:hAnsi="宋体" w:cs="宋体"/>
          <w:b/>
          <w:sz w:val="24"/>
        </w:rPr>
        <w:t>1.9合同争议的解决</w:t>
      </w:r>
      <w:bookmarkEnd w:id="417"/>
      <w:bookmarkEnd w:id="418"/>
      <w:bookmarkEnd w:id="419"/>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840" w:firstLineChars="3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20" w:name="_Toc11173"/>
      <w:bookmarkStart w:id="421" w:name="_Toc7245"/>
      <w:bookmarkStart w:id="422" w:name="_Toc15322"/>
      <w:r>
        <w:rPr>
          <w:rFonts w:hint="eastAsia" w:ascii="宋体" w:hAnsi="宋体" w:cs="宋体"/>
          <w:b/>
          <w:sz w:val="24"/>
        </w:rPr>
        <w:t>2.0 合同生效</w:t>
      </w:r>
      <w:bookmarkEnd w:id="420"/>
      <w:bookmarkEnd w:id="421"/>
      <w:bookmarkEnd w:id="422"/>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pPr>
        <w:autoSpaceDE w:val="0"/>
        <w:autoSpaceDN w:val="0"/>
        <w:spacing w:line="560" w:lineRule="exact"/>
        <w:rPr>
          <w:rFonts w:ascii="宋体" w:hAnsi="宋体" w:cs="宋体"/>
          <w:sz w:val="24"/>
          <w:lang w:val="zh-CN"/>
        </w:rPr>
      </w:pPr>
      <w:r>
        <w:rPr>
          <w:rFonts w:hint="eastAsia" w:ascii="宋体" w:hAnsi="宋体" w:cs="宋体"/>
          <w:sz w:val="24"/>
          <w:lang w:val="zh-CN"/>
        </w:rPr>
        <w:t>统一社会信用代码：                        统一社会信用代码或身份证号码：</w:t>
      </w:r>
    </w:p>
    <w:p>
      <w:pPr>
        <w:autoSpaceDE w:val="0"/>
        <w:autoSpaceDN w:val="0"/>
        <w:spacing w:line="560" w:lineRule="exact"/>
        <w:rPr>
          <w:rFonts w:ascii="宋体" w:hAnsi="宋体" w:cs="宋体"/>
          <w:sz w:val="24"/>
          <w:lang w:val="zh-CN"/>
        </w:rPr>
      </w:pPr>
    </w:p>
    <w:p>
      <w:pPr>
        <w:autoSpaceDE w:val="0"/>
        <w:autoSpaceDN w:val="0"/>
        <w:spacing w:line="560" w:lineRule="exact"/>
        <w:rPr>
          <w:rFonts w:ascii="宋体" w:hAnsi="宋体" w:cs="宋体"/>
          <w:sz w:val="24"/>
          <w:lang w:val="zh-CN"/>
        </w:rPr>
      </w:pPr>
      <w:r>
        <w:rPr>
          <w:rFonts w:hint="eastAsia" w:ascii="宋体" w:hAnsi="宋体" w:cs="宋体"/>
          <w:sz w:val="24"/>
          <w:lang w:val="zh-CN"/>
        </w:rPr>
        <w:t>住所：                                   住所：</w:t>
      </w:r>
    </w:p>
    <w:p>
      <w:pPr>
        <w:autoSpaceDE w:val="0"/>
        <w:autoSpaceDN w:val="0"/>
        <w:spacing w:line="560" w:lineRule="exact"/>
        <w:rPr>
          <w:rFonts w:ascii="宋体" w:hAnsi="宋体" w:cs="宋体"/>
          <w:sz w:val="24"/>
          <w:lang w:val="zh-CN"/>
        </w:rPr>
      </w:pPr>
      <w:r>
        <w:rPr>
          <w:rFonts w:hint="eastAsia" w:ascii="宋体" w:hAnsi="宋体" w:cs="宋体"/>
          <w:sz w:val="24"/>
          <w:lang w:val="zh-CN"/>
        </w:rPr>
        <w:t>法定代表人或                             法定代表人</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授权代表（签字）：                        或授权代表（签字）: </w:t>
      </w:r>
    </w:p>
    <w:p>
      <w:pPr>
        <w:autoSpaceDE w:val="0"/>
        <w:autoSpaceDN w:val="0"/>
        <w:spacing w:line="560" w:lineRule="exact"/>
        <w:rPr>
          <w:rFonts w:ascii="宋体" w:hAnsi="宋体" w:cs="宋体"/>
          <w:sz w:val="24"/>
          <w:lang w:val="zh-CN"/>
        </w:rPr>
      </w:pPr>
      <w:r>
        <w:rPr>
          <w:rFonts w:hint="eastAsia" w:ascii="宋体" w:hAnsi="宋体" w:cs="宋体"/>
          <w:sz w:val="24"/>
          <w:lang w:val="zh-CN"/>
        </w:rPr>
        <w:t>联系人：                                 联系人：</w:t>
      </w:r>
    </w:p>
    <w:p>
      <w:pPr>
        <w:autoSpaceDE w:val="0"/>
        <w:autoSpaceDN w:val="0"/>
        <w:spacing w:line="560" w:lineRule="exact"/>
        <w:rPr>
          <w:rFonts w:ascii="宋体" w:hAnsi="宋体" w:cs="宋体"/>
          <w:sz w:val="24"/>
          <w:lang w:val="zh-CN"/>
        </w:rPr>
      </w:pPr>
      <w:r>
        <w:rPr>
          <w:rFonts w:hint="eastAsia" w:ascii="宋体" w:hAnsi="宋体" w:cs="宋体"/>
          <w:sz w:val="24"/>
          <w:lang w:val="zh-CN"/>
        </w:rPr>
        <w:t>约定送达地址：                           约定送达地址：</w:t>
      </w:r>
    </w:p>
    <w:p>
      <w:pPr>
        <w:autoSpaceDE w:val="0"/>
        <w:autoSpaceDN w:val="0"/>
        <w:spacing w:line="560" w:lineRule="exact"/>
        <w:rPr>
          <w:rFonts w:ascii="宋体" w:hAnsi="宋体" w:cs="宋体"/>
          <w:sz w:val="24"/>
          <w:lang w:val="zh-CN"/>
        </w:rPr>
      </w:pPr>
      <w:r>
        <w:rPr>
          <w:rFonts w:hint="eastAsia" w:ascii="宋体" w:hAnsi="宋体" w:cs="宋体"/>
          <w:sz w:val="24"/>
          <w:lang w:val="zh-CN"/>
        </w:rPr>
        <w:t>邮政编码：                               邮政编码：</w:t>
      </w:r>
    </w:p>
    <w:p>
      <w:pPr>
        <w:autoSpaceDE w:val="0"/>
        <w:autoSpaceDN w:val="0"/>
        <w:spacing w:line="560" w:lineRule="exact"/>
        <w:rPr>
          <w:rFonts w:ascii="宋体" w:hAnsi="宋体" w:cs="宋体"/>
          <w:sz w:val="24"/>
          <w:lang w:val="zh-CN"/>
        </w:rPr>
      </w:pPr>
      <w:r>
        <w:rPr>
          <w:rFonts w:hint="eastAsia" w:ascii="宋体" w:hAnsi="宋体" w:cs="宋体"/>
          <w:sz w:val="24"/>
          <w:lang w:val="zh-CN"/>
        </w:rPr>
        <w:t xml:space="preserve">电话:                                    电话: </w:t>
      </w:r>
    </w:p>
    <w:p>
      <w:pPr>
        <w:autoSpaceDE w:val="0"/>
        <w:autoSpaceDN w:val="0"/>
        <w:spacing w:line="560" w:lineRule="exact"/>
        <w:rPr>
          <w:rFonts w:ascii="宋体" w:hAnsi="宋体" w:cs="宋体"/>
          <w:sz w:val="24"/>
          <w:lang w:val="zh-CN"/>
        </w:rPr>
      </w:pPr>
      <w:r>
        <w:rPr>
          <w:rFonts w:hint="eastAsia" w:ascii="宋体" w:hAnsi="宋体" w:cs="宋体"/>
          <w:sz w:val="24"/>
          <w:lang w:val="zh-CN"/>
        </w:rPr>
        <w:t>传真:                                    传真:</w:t>
      </w:r>
    </w:p>
    <w:p>
      <w:pPr>
        <w:autoSpaceDE w:val="0"/>
        <w:autoSpaceDN w:val="0"/>
        <w:spacing w:line="560" w:lineRule="exact"/>
        <w:rPr>
          <w:rFonts w:ascii="宋体" w:hAnsi="宋体" w:cs="宋体"/>
          <w:sz w:val="24"/>
        </w:rPr>
      </w:pPr>
      <w:r>
        <w:rPr>
          <w:rFonts w:hint="eastAsia" w:ascii="宋体" w:hAnsi="宋体" w:cs="宋体"/>
          <w:sz w:val="24"/>
          <w:lang w:val="zh-CN"/>
        </w:rPr>
        <w:t>电子邮箱：                               电子邮箱：</w:t>
      </w:r>
    </w:p>
    <w:p>
      <w:pPr>
        <w:autoSpaceDE w:val="0"/>
        <w:autoSpaceDN w:val="0"/>
        <w:spacing w:line="560" w:lineRule="exact"/>
        <w:rPr>
          <w:rFonts w:ascii="宋体" w:hAnsi="宋体" w:cs="宋体"/>
          <w:sz w:val="24"/>
        </w:rPr>
      </w:pPr>
      <w:r>
        <w:rPr>
          <w:rFonts w:hint="eastAsia" w:ascii="宋体" w:hAnsi="宋体" w:cs="宋体"/>
          <w:sz w:val="24"/>
        </w:rPr>
        <w:t xml:space="preserve">开户银行：                               开户银行： </w:t>
      </w:r>
    </w:p>
    <w:p>
      <w:pPr>
        <w:autoSpaceDE w:val="0"/>
        <w:autoSpaceDN w:val="0"/>
        <w:spacing w:line="560" w:lineRule="exact"/>
        <w:rPr>
          <w:rFonts w:ascii="宋体" w:hAnsi="宋体" w:cs="宋体"/>
          <w:sz w:val="24"/>
        </w:rPr>
      </w:pPr>
      <w:r>
        <w:rPr>
          <w:rFonts w:hint="eastAsia" w:ascii="宋体" w:hAnsi="宋体" w:cs="宋体"/>
          <w:sz w:val="24"/>
        </w:rPr>
        <w:t xml:space="preserve">开户名称：                               开户名称： </w:t>
      </w:r>
    </w:p>
    <w:p>
      <w:pPr>
        <w:autoSpaceDE w:val="0"/>
        <w:autoSpaceDN w:val="0"/>
        <w:spacing w:line="560" w:lineRule="exact"/>
        <w:rPr>
          <w:rFonts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pPr>
        <w:pStyle w:val="5"/>
        <w:rPr>
          <w:rFonts w:ascii="宋体" w:hAnsi="宋体" w:cs="宋体"/>
          <w:sz w:val="24"/>
        </w:rPr>
      </w:pPr>
    </w:p>
    <w:p>
      <w:pPr>
        <w:rPr>
          <w:rFonts w:ascii="宋体" w:hAnsi="宋体" w:cs="宋体"/>
          <w:sz w:val="24"/>
        </w:rPr>
      </w:pPr>
    </w:p>
    <w:p>
      <w:pPr>
        <w:pStyle w:val="5"/>
        <w:rPr>
          <w:rFonts w:ascii="宋体" w:hAnsi="宋体" w:cs="宋体"/>
          <w:sz w:val="24"/>
        </w:rPr>
      </w:pPr>
    </w:p>
    <w:p>
      <w:pPr>
        <w:rPr>
          <w:rFonts w:ascii="宋体" w:hAnsi="宋体" w:cs="宋体"/>
          <w:sz w:val="24"/>
        </w:rPr>
      </w:pPr>
    </w:p>
    <w:p>
      <w:pPr>
        <w:pStyle w:val="5"/>
        <w:rPr>
          <w:rFonts w:ascii="宋体" w:hAnsi="宋体" w:cs="宋体"/>
          <w:sz w:val="24"/>
        </w:rPr>
      </w:pPr>
    </w:p>
    <w:p>
      <w:pPr>
        <w:rPr>
          <w:rFonts w:ascii="宋体" w:hAnsi="宋体" w:cs="宋体"/>
          <w:sz w:val="24"/>
        </w:rPr>
      </w:pPr>
    </w:p>
    <w:p>
      <w:pPr>
        <w:pStyle w:val="700"/>
        <w:spacing w:line="560" w:lineRule="exact"/>
        <w:ind w:firstLine="482"/>
        <w:jc w:val="center"/>
        <w:rPr>
          <w:rFonts w:ascii="宋体" w:hAnsi="宋体" w:cs="宋体"/>
          <w:b/>
          <w:szCs w:val="24"/>
        </w:rPr>
      </w:pPr>
      <w:r>
        <w:rPr>
          <w:rFonts w:hint="eastAsia" w:ascii="宋体" w:hAnsi="宋体" w:cs="宋体"/>
          <w:b/>
          <w:szCs w:val="24"/>
        </w:rPr>
        <w:t>第二部分 合同一般条款</w:t>
      </w:r>
    </w:p>
    <w:p>
      <w:pPr>
        <w:spacing w:line="560" w:lineRule="exact"/>
        <w:ind w:firstLine="482" w:firstLineChars="200"/>
        <w:outlineLvl w:val="0"/>
        <w:rPr>
          <w:rFonts w:ascii="宋体" w:hAnsi="宋体" w:cs="宋体"/>
          <w:b/>
          <w:sz w:val="24"/>
        </w:rPr>
      </w:pPr>
      <w:bookmarkStart w:id="423" w:name="_Toc19614"/>
      <w:bookmarkStart w:id="424" w:name="_Ref467379225"/>
      <w:bookmarkStart w:id="425" w:name="_Toc279701240"/>
      <w:bookmarkStart w:id="426" w:name="_Ref467379094"/>
      <w:bookmarkStart w:id="427" w:name="_Ref467378463"/>
      <w:bookmarkStart w:id="428" w:name="_Ref467379101"/>
      <w:bookmarkStart w:id="429" w:name="_Ref467378499"/>
      <w:bookmarkStart w:id="430" w:name="_Toc487900349"/>
      <w:bookmarkStart w:id="431" w:name="_Ref467379195"/>
      <w:bookmarkStart w:id="432" w:name="_Ref467379109"/>
      <w:bookmarkStart w:id="433" w:name="_Toc16917"/>
      <w:bookmarkStart w:id="434" w:name="_Toc259093669"/>
      <w:bookmarkStart w:id="435" w:name="_Toc28763"/>
      <w:bookmarkStart w:id="436" w:name="_Ref467379205"/>
      <w:bookmarkStart w:id="437" w:name="_Ref467378404"/>
      <w:bookmarkStart w:id="438" w:name="_Ref467379214"/>
      <w:r>
        <w:rPr>
          <w:rFonts w:hint="eastAsia" w:ascii="宋体" w:hAnsi="宋体" w:cs="宋体"/>
          <w:b/>
          <w:sz w:val="24"/>
        </w:rPr>
        <w:t>2.1 定义</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pPr>
        <w:spacing w:line="560" w:lineRule="exact"/>
        <w:ind w:firstLine="480" w:firstLineChars="200"/>
        <w:rPr>
          <w:rFonts w:ascii="宋体" w:hAnsi="宋体" w:cs="宋体"/>
          <w:sz w:val="24"/>
        </w:rPr>
      </w:pPr>
      <w:r>
        <w:rPr>
          <w:rFonts w:hint="eastAsia" w:ascii="宋体" w:hAnsi="宋体" w:cs="宋体"/>
          <w:sz w:val="24"/>
        </w:rPr>
        <w:t>本合同中的下列词语应按以下内容进行解释：</w:t>
      </w:r>
    </w:p>
    <w:p>
      <w:pPr>
        <w:spacing w:line="560" w:lineRule="exact"/>
        <w:ind w:firstLine="480" w:firstLineChars="200"/>
        <w:rPr>
          <w:rFonts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pPr>
        <w:spacing w:line="560" w:lineRule="exact"/>
        <w:ind w:firstLine="480" w:firstLineChars="200"/>
        <w:rPr>
          <w:rFonts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pPr>
        <w:spacing w:line="560" w:lineRule="exact"/>
        <w:ind w:firstLine="480" w:firstLineChars="200"/>
        <w:rPr>
          <w:rFonts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宋体" w:hAnsi="宋体" w:cs="宋体"/>
          <w:sz w:val="24"/>
        </w:rPr>
      </w:pPr>
      <w:bookmarkStart w:id="439" w:name="_Ref467378840"/>
      <w:r>
        <w:rPr>
          <w:rFonts w:hint="eastAsia" w:ascii="宋体" w:hAnsi="宋体" w:cs="宋体"/>
          <w:sz w:val="24"/>
        </w:rPr>
        <w:t>2.1.4 “甲方”系指与中标或成交供应商签署合同的采购人</w:t>
      </w:r>
      <w:bookmarkEnd w:id="439"/>
      <w:r>
        <w:rPr>
          <w:rFonts w:hint="eastAsia" w:ascii="宋体" w:hAnsi="宋体" w:cs="宋体"/>
          <w:sz w:val="24"/>
        </w:rPr>
        <w:t>；采购人委托采购代理机构代表其与乙方签订合同的，采购人的授权委托书作为合同附件。</w:t>
      </w:r>
    </w:p>
    <w:p>
      <w:pPr>
        <w:spacing w:line="560" w:lineRule="exact"/>
        <w:ind w:firstLine="480" w:firstLineChars="200"/>
        <w:rPr>
          <w:rFonts w:ascii="宋体" w:hAnsi="宋体" w:cs="宋体"/>
          <w:sz w:val="24"/>
        </w:rPr>
      </w:pPr>
      <w:bookmarkStart w:id="440" w:name="_Ref467379400"/>
      <w:r>
        <w:rPr>
          <w:rFonts w:hint="eastAsia" w:ascii="宋体" w:hAnsi="宋体" w:cs="宋体"/>
          <w:sz w:val="24"/>
        </w:rPr>
        <w:t>2.1.5 “乙方”系指根据合同约定交付货物的中标或成交供应商</w:t>
      </w:r>
      <w:bookmarkEnd w:id="440"/>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s="宋体"/>
          <w:sz w:val="24"/>
        </w:rPr>
      </w:pPr>
      <w:bookmarkStart w:id="441" w:name="_Ref467379436"/>
      <w:r>
        <w:rPr>
          <w:rFonts w:hint="eastAsia" w:ascii="宋体" w:hAnsi="宋体" w:cs="宋体"/>
          <w:sz w:val="24"/>
        </w:rPr>
        <w:t>2.1.6 “现场”系指合同约定货物将要运至或者安装的地点。</w:t>
      </w:r>
      <w:bookmarkEnd w:id="441"/>
    </w:p>
    <w:p>
      <w:pPr>
        <w:spacing w:line="560" w:lineRule="exact"/>
        <w:ind w:firstLine="482" w:firstLineChars="200"/>
        <w:outlineLvl w:val="0"/>
        <w:rPr>
          <w:rFonts w:ascii="宋体" w:hAnsi="宋体" w:cs="宋体"/>
          <w:b/>
          <w:sz w:val="24"/>
        </w:rPr>
      </w:pPr>
      <w:bookmarkStart w:id="442" w:name="_Toc32504"/>
      <w:bookmarkStart w:id="443" w:name="_Toc13336"/>
      <w:bookmarkStart w:id="444" w:name="_Toc259093670"/>
      <w:bookmarkStart w:id="445" w:name="_Toc487900350"/>
      <w:bookmarkStart w:id="446" w:name="_Toc27635"/>
      <w:bookmarkStart w:id="447" w:name="_Toc279701241"/>
      <w:r>
        <w:rPr>
          <w:rFonts w:hint="eastAsia" w:ascii="宋体" w:hAnsi="宋体" w:cs="宋体"/>
          <w:b/>
          <w:sz w:val="24"/>
        </w:rPr>
        <w:t>2.2 技术规范</w:t>
      </w:r>
      <w:bookmarkEnd w:id="442"/>
      <w:bookmarkEnd w:id="443"/>
      <w:bookmarkEnd w:id="444"/>
      <w:bookmarkEnd w:id="445"/>
      <w:bookmarkEnd w:id="446"/>
      <w:bookmarkEnd w:id="447"/>
    </w:p>
    <w:p>
      <w:pPr>
        <w:spacing w:line="560" w:lineRule="exact"/>
        <w:ind w:firstLine="480" w:firstLineChars="200"/>
        <w:rPr>
          <w:rFonts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ascii="宋体" w:hAnsi="宋体" w:cs="宋体"/>
          <w:b/>
          <w:sz w:val="24"/>
        </w:rPr>
      </w:pPr>
      <w:bookmarkStart w:id="448" w:name="_Toc487900351"/>
      <w:bookmarkStart w:id="449" w:name="_Toc9829"/>
      <w:bookmarkStart w:id="450" w:name="_Toc279701242"/>
      <w:bookmarkStart w:id="451" w:name="_Toc259093671"/>
      <w:bookmarkStart w:id="452" w:name="_Toc27853"/>
      <w:bookmarkStart w:id="453" w:name="_Toc31634"/>
      <w:r>
        <w:rPr>
          <w:rFonts w:hint="eastAsia" w:ascii="宋体" w:hAnsi="宋体" w:cs="宋体"/>
          <w:b/>
          <w:sz w:val="24"/>
        </w:rPr>
        <w:t>2.3 知识产权</w:t>
      </w:r>
      <w:bookmarkEnd w:id="448"/>
      <w:bookmarkEnd w:id="449"/>
      <w:bookmarkEnd w:id="450"/>
      <w:bookmarkEnd w:id="451"/>
      <w:bookmarkEnd w:id="452"/>
      <w:bookmarkEnd w:id="453"/>
    </w:p>
    <w:p>
      <w:pPr>
        <w:spacing w:line="560" w:lineRule="exact"/>
        <w:ind w:firstLine="480" w:firstLineChars="200"/>
        <w:rPr>
          <w:rFonts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4" w:name="_Toc11932"/>
      <w:bookmarkStart w:id="455" w:name="_Toc4194"/>
      <w:bookmarkStart w:id="456" w:name="_Toc29149"/>
      <w:r>
        <w:rPr>
          <w:rFonts w:hint="eastAsia" w:ascii="宋体" w:hAnsi="宋体" w:cs="宋体"/>
          <w:b/>
          <w:sz w:val="24"/>
        </w:rPr>
        <w:t>2.4 包装和装运</w:t>
      </w:r>
      <w:bookmarkEnd w:id="454"/>
      <w:bookmarkEnd w:id="455"/>
      <w:bookmarkEnd w:id="456"/>
    </w:p>
    <w:p>
      <w:pPr>
        <w:spacing w:line="560" w:lineRule="exact"/>
        <w:ind w:firstLine="480" w:firstLineChars="200"/>
        <w:rPr>
          <w:rFonts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57" w:name="_Ref467379527"/>
      <w:bookmarkStart w:id="458" w:name="_Ref467379536"/>
      <w:bookmarkStart w:id="459" w:name="_Ref467378591"/>
      <w:bookmarkStart w:id="460" w:name="_Toc487900354"/>
      <w:bookmarkStart w:id="461" w:name="_Toc259093674"/>
      <w:bookmarkStart w:id="462" w:name="_Toc279701245"/>
      <w:bookmarkStart w:id="463" w:name="_Ref467379542"/>
      <w:bookmarkStart w:id="464" w:name="_Ref467378541"/>
      <w:bookmarkStart w:id="465" w:name="_Toc26182"/>
      <w:bookmarkStart w:id="466" w:name="_Toc30272"/>
      <w:bookmarkStart w:id="467" w:name="_Toc19074"/>
      <w:r>
        <w:rPr>
          <w:rFonts w:hint="eastAsia" w:ascii="宋体" w:hAnsi="宋体" w:cs="宋体"/>
          <w:b/>
          <w:sz w:val="24"/>
        </w:rPr>
        <w:t>2.</w:t>
      </w:r>
      <w:bookmarkEnd w:id="457"/>
      <w:bookmarkEnd w:id="458"/>
      <w:bookmarkEnd w:id="459"/>
      <w:bookmarkEnd w:id="460"/>
      <w:bookmarkEnd w:id="461"/>
      <w:bookmarkEnd w:id="462"/>
      <w:bookmarkEnd w:id="463"/>
      <w:bookmarkEnd w:id="464"/>
      <w:r>
        <w:rPr>
          <w:rFonts w:hint="eastAsia" w:ascii="宋体" w:hAnsi="宋体" w:cs="宋体"/>
          <w:b/>
          <w:sz w:val="24"/>
        </w:rPr>
        <w:t>5 履约检查和问题反馈</w:t>
      </w:r>
      <w:bookmarkEnd w:id="465"/>
      <w:bookmarkEnd w:id="466"/>
      <w:bookmarkEnd w:id="467"/>
    </w:p>
    <w:p>
      <w:pPr>
        <w:spacing w:line="560" w:lineRule="exact"/>
        <w:ind w:firstLine="480" w:firstLineChars="200"/>
        <w:rPr>
          <w:rFonts w:ascii="宋体" w:hAnsi="宋体" w:cs="宋体"/>
          <w:sz w:val="24"/>
        </w:rPr>
      </w:pPr>
      <w:bookmarkStart w:id="468" w:name="_Ref467379657"/>
      <w:r>
        <w:rPr>
          <w:rFonts w:hint="eastAsia" w:ascii="宋体" w:hAnsi="宋体" w:cs="宋体"/>
          <w:sz w:val="24"/>
        </w:rPr>
        <w:t>2.5.1</w:t>
      </w:r>
      <w:bookmarkEnd w:id="468"/>
      <w:bookmarkStart w:id="469" w:name="_Toc186431854"/>
      <w:bookmarkStart w:id="470" w:name="_Ref467379807"/>
      <w:bookmarkStart w:id="471" w:name="_Ref467379793"/>
      <w:bookmarkStart w:id="472" w:name="_Toc259093676"/>
      <w:bookmarkStart w:id="473" w:name="_Toc279701247"/>
      <w:bookmarkStart w:id="474" w:name="_Toc487900357"/>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69"/>
      <w:bookmarkStart w:id="475" w:name="_Toc186431855"/>
      <w:r>
        <w:rPr>
          <w:rFonts w:hint="eastAsia" w:ascii="宋体" w:hAnsi="宋体" w:cs="宋体"/>
          <w:sz w:val="24"/>
        </w:rPr>
        <w:t>。</w:t>
      </w:r>
    </w:p>
    <w:bookmarkEnd w:id="470"/>
    <w:bookmarkEnd w:id="471"/>
    <w:bookmarkEnd w:id="472"/>
    <w:bookmarkEnd w:id="473"/>
    <w:bookmarkEnd w:id="474"/>
    <w:bookmarkEnd w:id="475"/>
    <w:p>
      <w:pPr>
        <w:spacing w:line="560" w:lineRule="exact"/>
        <w:ind w:firstLine="482" w:firstLineChars="200"/>
        <w:outlineLvl w:val="0"/>
        <w:rPr>
          <w:rFonts w:ascii="宋体" w:hAnsi="宋体" w:cs="宋体"/>
          <w:b/>
          <w:sz w:val="24"/>
        </w:rPr>
      </w:pPr>
      <w:bookmarkStart w:id="476" w:name="_Toc279701248"/>
      <w:bookmarkStart w:id="477" w:name="_Ref467379863"/>
      <w:bookmarkStart w:id="478" w:name="_Toc487900358"/>
      <w:bookmarkStart w:id="479" w:name="_Toc259093677"/>
      <w:bookmarkStart w:id="480" w:name="_Ref467379852"/>
      <w:bookmarkStart w:id="481" w:name="_Ref467379923"/>
      <w:bookmarkStart w:id="482" w:name="_Toc774"/>
      <w:bookmarkStart w:id="483" w:name="_Toc3225"/>
      <w:bookmarkStart w:id="484" w:name="_Toc16110"/>
      <w:r>
        <w:rPr>
          <w:rFonts w:hint="eastAsia" w:ascii="宋体" w:hAnsi="宋体" w:cs="宋体"/>
          <w:b/>
          <w:sz w:val="24"/>
        </w:rPr>
        <w:t>2.6 技术资料</w:t>
      </w:r>
      <w:bookmarkEnd w:id="476"/>
      <w:bookmarkEnd w:id="477"/>
      <w:bookmarkEnd w:id="478"/>
      <w:bookmarkEnd w:id="479"/>
      <w:bookmarkEnd w:id="480"/>
      <w:bookmarkEnd w:id="481"/>
      <w:r>
        <w:rPr>
          <w:rFonts w:hint="eastAsia" w:ascii="宋体" w:hAnsi="宋体" w:cs="宋体"/>
          <w:b/>
          <w:sz w:val="24"/>
        </w:rPr>
        <w:t>和保密义务</w:t>
      </w:r>
      <w:bookmarkEnd w:id="482"/>
      <w:bookmarkEnd w:id="483"/>
      <w:bookmarkEnd w:id="484"/>
    </w:p>
    <w:p>
      <w:pPr>
        <w:spacing w:line="560" w:lineRule="exact"/>
        <w:ind w:firstLine="480" w:firstLineChars="200"/>
        <w:rPr>
          <w:rFonts w:ascii="宋体" w:hAnsi="宋体" w:cs="宋体"/>
          <w:sz w:val="24"/>
        </w:rPr>
      </w:pPr>
      <w:r>
        <w:rPr>
          <w:rFonts w:hint="eastAsia" w:ascii="宋体" w:hAnsi="宋体" w:cs="宋体"/>
          <w:sz w:val="24"/>
        </w:rPr>
        <w:t>2.6.1 乙方有权依据合同约定和项目需要，向甲方了解有关情况，调阅有关资料等，甲方应予积极配合；</w:t>
      </w:r>
    </w:p>
    <w:p>
      <w:pPr>
        <w:spacing w:line="560" w:lineRule="exact"/>
        <w:ind w:firstLine="480" w:firstLineChars="200"/>
        <w:rPr>
          <w:rFonts w:ascii="宋体" w:hAnsi="宋体" w:cs="宋体"/>
          <w:sz w:val="24"/>
        </w:rPr>
      </w:pPr>
      <w:r>
        <w:rPr>
          <w:rFonts w:hint="eastAsia" w:ascii="宋体" w:hAnsi="宋体" w:cs="宋体"/>
          <w:sz w:val="24"/>
        </w:rPr>
        <w:t>2.6.2 乙方有义务妥善保管和保护由甲方提供的前款信息和资料等；</w:t>
      </w:r>
    </w:p>
    <w:p>
      <w:pPr>
        <w:spacing w:line="560" w:lineRule="exact"/>
        <w:ind w:firstLine="480" w:firstLineChars="200"/>
        <w:rPr>
          <w:rFonts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cs="宋体"/>
          <w:b/>
          <w:sz w:val="24"/>
        </w:rPr>
      </w:pPr>
      <w:bookmarkStart w:id="485" w:name="_Toc7860"/>
      <w:r>
        <w:rPr>
          <w:rFonts w:hint="eastAsia" w:ascii="宋体" w:hAnsi="宋体" w:cs="宋体"/>
          <w:b/>
          <w:sz w:val="24"/>
        </w:rPr>
        <w:t>2.7 质量保证</w:t>
      </w:r>
      <w:bookmarkEnd w:id="485"/>
    </w:p>
    <w:p>
      <w:pPr>
        <w:spacing w:line="560" w:lineRule="exact"/>
        <w:ind w:firstLine="480" w:firstLineChars="200"/>
        <w:rPr>
          <w:rFonts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pPr>
        <w:spacing w:line="560" w:lineRule="exact"/>
        <w:ind w:firstLine="480" w:firstLineChars="200"/>
        <w:rPr>
          <w:rFonts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cs="宋体"/>
          <w:b/>
          <w:sz w:val="24"/>
        </w:rPr>
      </w:pPr>
      <w:bookmarkStart w:id="486" w:name="_Toc17244"/>
      <w:bookmarkStart w:id="487" w:name="_Toc487900362"/>
      <w:bookmarkStart w:id="488" w:name="_Toc279701252"/>
      <w:bookmarkStart w:id="489" w:name="_Toc259093681"/>
      <w:r>
        <w:rPr>
          <w:rFonts w:hint="eastAsia" w:ascii="宋体" w:hAnsi="宋体" w:cs="宋体"/>
          <w:b/>
          <w:sz w:val="24"/>
        </w:rPr>
        <w:t>2.8 货物的风险负担</w:t>
      </w:r>
      <w:bookmarkEnd w:id="486"/>
    </w:p>
    <w:p>
      <w:pPr>
        <w:spacing w:line="560" w:lineRule="exact"/>
        <w:ind w:firstLine="480" w:firstLineChars="200"/>
        <w:rPr>
          <w:rFonts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cs="宋体"/>
          <w:b/>
          <w:sz w:val="24"/>
        </w:rPr>
      </w:pPr>
      <w:bookmarkStart w:id="490" w:name="_Toc14055"/>
      <w:r>
        <w:rPr>
          <w:rFonts w:hint="eastAsia" w:ascii="宋体" w:hAnsi="宋体" w:cs="宋体"/>
          <w:b/>
          <w:sz w:val="24"/>
        </w:rPr>
        <w:t>2.9 延迟交货</w:t>
      </w:r>
      <w:bookmarkEnd w:id="487"/>
      <w:bookmarkEnd w:id="488"/>
      <w:bookmarkEnd w:id="489"/>
      <w:bookmarkEnd w:id="490"/>
    </w:p>
    <w:p>
      <w:pPr>
        <w:spacing w:line="560" w:lineRule="exact"/>
        <w:ind w:firstLine="480" w:firstLineChars="200"/>
        <w:rPr>
          <w:rFonts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宋体" w:hAnsi="宋体" w:cs="宋体"/>
          <w:b/>
          <w:sz w:val="24"/>
        </w:rPr>
      </w:pPr>
      <w:bookmarkStart w:id="491" w:name="_Toc7502"/>
      <w:bookmarkStart w:id="492" w:name="_Toc487900364"/>
      <w:bookmarkStart w:id="493" w:name="_Toc259093683"/>
      <w:bookmarkStart w:id="494" w:name="_Ref467378121"/>
      <w:bookmarkStart w:id="495" w:name="_Toc279701254"/>
      <w:r>
        <w:rPr>
          <w:rFonts w:hint="eastAsia" w:ascii="宋体" w:hAnsi="宋体" w:cs="宋体"/>
          <w:b/>
          <w:sz w:val="24"/>
        </w:rPr>
        <w:t>2.10 合同变更</w:t>
      </w:r>
      <w:bookmarkEnd w:id="491"/>
    </w:p>
    <w:p>
      <w:pPr>
        <w:spacing w:line="560" w:lineRule="exact"/>
        <w:ind w:firstLine="480" w:firstLineChars="200"/>
        <w:rPr>
          <w:rFonts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96" w:name="_Toc279701259"/>
      <w:bookmarkStart w:id="497" w:name="_Toc259093688"/>
      <w:bookmarkStart w:id="498" w:name="_Toc487900369"/>
    </w:p>
    <w:p>
      <w:pPr>
        <w:spacing w:line="560" w:lineRule="exact"/>
        <w:ind w:firstLine="482" w:firstLineChars="200"/>
        <w:outlineLvl w:val="0"/>
        <w:rPr>
          <w:rFonts w:ascii="宋体" w:hAnsi="宋体" w:cs="宋体"/>
          <w:b/>
          <w:sz w:val="24"/>
        </w:rPr>
      </w:pPr>
      <w:bookmarkStart w:id="499" w:name="_Toc10366"/>
      <w:bookmarkStart w:id="500" w:name="_Toc15237"/>
      <w:bookmarkStart w:id="501" w:name="_Toc22955"/>
      <w:r>
        <w:rPr>
          <w:rFonts w:hint="eastAsia" w:ascii="宋体" w:hAnsi="宋体" w:cs="宋体"/>
          <w:b/>
          <w:sz w:val="24"/>
        </w:rPr>
        <w:t>2.11 合同转让</w:t>
      </w:r>
      <w:bookmarkEnd w:id="496"/>
      <w:bookmarkEnd w:id="497"/>
      <w:bookmarkEnd w:id="498"/>
      <w:r>
        <w:rPr>
          <w:rFonts w:hint="eastAsia" w:ascii="宋体" w:hAnsi="宋体" w:cs="宋体"/>
          <w:b/>
          <w:sz w:val="24"/>
        </w:rPr>
        <w:t>和分包</w:t>
      </w:r>
      <w:bookmarkEnd w:id="499"/>
      <w:bookmarkEnd w:id="500"/>
      <w:bookmarkEnd w:id="501"/>
    </w:p>
    <w:p>
      <w:pPr>
        <w:spacing w:line="560" w:lineRule="exact"/>
        <w:ind w:firstLine="480" w:firstLineChars="200"/>
        <w:rPr>
          <w:rFonts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宋体" w:hAnsi="宋体" w:cs="宋体"/>
          <w:sz w:val="24"/>
        </w:rPr>
      </w:pPr>
      <w:r>
        <w:rPr>
          <w:rFonts w:hint="eastAsia" w:ascii="宋体" w:hAnsi="宋体" w:cs="宋体"/>
          <w:sz w:val="24"/>
        </w:rPr>
        <w:t>2.11.2乙方采取分包方式履行合同的，甲方可直接向分包供应商支付款项。</w:t>
      </w:r>
    </w:p>
    <w:p>
      <w:pPr>
        <w:spacing w:line="560" w:lineRule="exact"/>
        <w:ind w:firstLine="482" w:firstLineChars="200"/>
        <w:outlineLvl w:val="0"/>
        <w:rPr>
          <w:rFonts w:ascii="宋体" w:hAnsi="宋体" w:cs="宋体"/>
          <w:b/>
          <w:sz w:val="24"/>
        </w:rPr>
      </w:pPr>
      <w:bookmarkStart w:id="502" w:name="_Toc13566"/>
      <w:bookmarkStart w:id="503" w:name="_Toc14066"/>
      <w:bookmarkStart w:id="504" w:name="_Toc16508"/>
      <w:r>
        <w:rPr>
          <w:rFonts w:hint="eastAsia" w:ascii="宋体" w:hAnsi="宋体" w:cs="宋体"/>
          <w:b/>
          <w:sz w:val="24"/>
        </w:rPr>
        <w:t>2.12 不可抗力</w:t>
      </w:r>
      <w:bookmarkEnd w:id="502"/>
      <w:bookmarkEnd w:id="503"/>
      <w:bookmarkEnd w:id="504"/>
    </w:p>
    <w:p>
      <w:pPr>
        <w:spacing w:line="560" w:lineRule="exact"/>
        <w:ind w:firstLine="480" w:firstLineChars="200"/>
        <w:rPr>
          <w:rFonts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宋体" w:hAnsi="宋体" w:cs="宋体"/>
          <w:sz w:val="24"/>
        </w:rPr>
      </w:pPr>
      <w:r>
        <w:rPr>
          <w:rFonts w:hint="eastAsia" w:ascii="宋体" w:hAnsi="宋体" w:cs="宋体"/>
          <w:sz w:val="24"/>
        </w:rPr>
        <w:t>2.12.2 因不可抗力致使不能实现合同目的的，当事人可以解除合同；</w:t>
      </w:r>
    </w:p>
    <w:p>
      <w:pPr>
        <w:spacing w:line="560" w:lineRule="exact"/>
        <w:ind w:firstLine="480" w:firstLineChars="200"/>
        <w:rPr>
          <w:rFonts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pPr>
        <w:spacing w:line="560" w:lineRule="exact"/>
        <w:ind w:firstLine="480" w:firstLineChars="200"/>
        <w:rPr>
          <w:rFonts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pPr>
        <w:spacing w:line="560" w:lineRule="exact"/>
        <w:ind w:firstLine="482" w:firstLineChars="200"/>
        <w:outlineLvl w:val="0"/>
        <w:rPr>
          <w:rFonts w:ascii="宋体" w:hAnsi="宋体" w:cs="宋体"/>
          <w:b/>
          <w:sz w:val="24"/>
        </w:rPr>
      </w:pPr>
      <w:bookmarkStart w:id="505" w:name="_Toc689"/>
      <w:bookmarkStart w:id="506" w:name="_Toc259093684"/>
      <w:bookmarkStart w:id="507" w:name="_Toc6969"/>
      <w:bookmarkStart w:id="508" w:name="_Toc279701255"/>
      <w:bookmarkStart w:id="509" w:name="_Toc487900365"/>
      <w:bookmarkStart w:id="510" w:name="_Toc30676"/>
      <w:r>
        <w:rPr>
          <w:rFonts w:hint="eastAsia" w:ascii="宋体" w:hAnsi="宋体" w:cs="宋体"/>
          <w:b/>
          <w:sz w:val="24"/>
        </w:rPr>
        <w:t>2.13 税费</w:t>
      </w:r>
      <w:bookmarkEnd w:id="505"/>
      <w:bookmarkEnd w:id="506"/>
      <w:bookmarkEnd w:id="507"/>
      <w:bookmarkEnd w:id="508"/>
      <w:bookmarkEnd w:id="509"/>
      <w:bookmarkEnd w:id="510"/>
    </w:p>
    <w:p>
      <w:pPr>
        <w:spacing w:line="560" w:lineRule="exact"/>
        <w:ind w:firstLine="480" w:firstLineChars="200"/>
        <w:rPr>
          <w:rFonts w:ascii="宋体" w:hAnsi="宋体" w:cs="宋体"/>
          <w:sz w:val="24"/>
        </w:rPr>
      </w:pPr>
      <w:r>
        <w:rPr>
          <w:rFonts w:hint="eastAsia" w:ascii="宋体" w:hAnsi="宋体" w:cs="宋体"/>
          <w:sz w:val="24"/>
        </w:rPr>
        <w:t>与合同有关的一切税费，均按照中华人民共和国法律的相关规定。</w:t>
      </w:r>
    </w:p>
    <w:p>
      <w:pPr>
        <w:spacing w:line="560" w:lineRule="exact"/>
        <w:ind w:firstLine="482" w:firstLineChars="200"/>
        <w:outlineLvl w:val="0"/>
        <w:rPr>
          <w:rFonts w:ascii="宋体" w:hAnsi="宋体" w:cs="宋体"/>
          <w:b/>
          <w:sz w:val="24"/>
        </w:rPr>
      </w:pPr>
      <w:bookmarkStart w:id="511" w:name="_Toc7102"/>
      <w:bookmarkStart w:id="512" w:name="_Toc259093687"/>
      <w:bookmarkStart w:id="513" w:name="_Toc487900368"/>
      <w:bookmarkStart w:id="514" w:name="_Toc8298"/>
      <w:bookmarkStart w:id="515" w:name="_Toc16959"/>
      <w:bookmarkStart w:id="516" w:name="_Toc279701258"/>
      <w:r>
        <w:rPr>
          <w:rFonts w:hint="eastAsia" w:ascii="宋体" w:hAnsi="宋体" w:cs="宋体"/>
          <w:b/>
          <w:sz w:val="24"/>
        </w:rPr>
        <w:t>2.14乙方破产</w:t>
      </w:r>
      <w:bookmarkEnd w:id="511"/>
      <w:bookmarkEnd w:id="512"/>
      <w:bookmarkEnd w:id="513"/>
      <w:bookmarkEnd w:id="514"/>
      <w:bookmarkEnd w:id="515"/>
      <w:bookmarkEnd w:id="516"/>
    </w:p>
    <w:p>
      <w:pPr>
        <w:spacing w:line="560" w:lineRule="exact"/>
        <w:ind w:firstLine="480" w:firstLineChars="200"/>
        <w:rPr>
          <w:rFonts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宋体" w:hAnsi="宋体" w:cs="宋体"/>
          <w:b/>
          <w:sz w:val="24"/>
        </w:rPr>
      </w:pPr>
      <w:bookmarkStart w:id="517" w:name="_Toc15387"/>
      <w:bookmarkStart w:id="518" w:name="_Toc29333"/>
      <w:bookmarkStart w:id="519" w:name="_Toc6134"/>
      <w:r>
        <w:rPr>
          <w:rFonts w:hint="eastAsia" w:ascii="宋体" w:hAnsi="宋体" w:cs="宋体"/>
          <w:b/>
          <w:sz w:val="24"/>
        </w:rPr>
        <w:t>2.15 合同中止、终止</w:t>
      </w:r>
      <w:bookmarkEnd w:id="517"/>
      <w:bookmarkEnd w:id="518"/>
      <w:bookmarkEnd w:id="519"/>
    </w:p>
    <w:p>
      <w:pPr>
        <w:spacing w:line="560" w:lineRule="exact"/>
        <w:ind w:firstLine="480" w:firstLineChars="200"/>
        <w:rPr>
          <w:rFonts w:ascii="宋体" w:hAnsi="宋体" w:cs="宋体"/>
          <w:sz w:val="24"/>
        </w:rPr>
      </w:pPr>
      <w:r>
        <w:rPr>
          <w:rFonts w:hint="eastAsia" w:ascii="宋体" w:hAnsi="宋体" w:cs="宋体"/>
          <w:sz w:val="24"/>
        </w:rPr>
        <w:t>2.15.1 双方当事人不得擅自中止或者终止合同；</w:t>
      </w:r>
    </w:p>
    <w:p>
      <w:pPr>
        <w:spacing w:line="560" w:lineRule="exact"/>
        <w:ind w:firstLine="480" w:firstLineChars="200"/>
        <w:rPr>
          <w:rFonts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cs="宋体"/>
          <w:b/>
          <w:sz w:val="24"/>
        </w:rPr>
      </w:pPr>
      <w:bookmarkStart w:id="520" w:name="_Toc6596"/>
      <w:bookmarkStart w:id="521" w:name="_Toc14563"/>
      <w:bookmarkStart w:id="522" w:name="_Toc1125"/>
      <w:r>
        <w:rPr>
          <w:rFonts w:hint="eastAsia" w:ascii="宋体" w:hAnsi="宋体" w:cs="宋体"/>
          <w:b/>
          <w:sz w:val="24"/>
        </w:rPr>
        <w:t>2.16检验和验收</w:t>
      </w:r>
      <w:bookmarkEnd w:id="520"/>
      <w:bookmarkEnd w:id="521"/>
      <w:bookmarkEnd w:id="522"/>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92"/>
    <w:bookmarkEnd w:id="493"/>
    <w:bookmarkEnd w:id="494"/>
    <w:bookmarkEnd w:id="495"/>
    <w:p>
      <w:pPr>
        <w:spacing w:line="560" w:lineRule="exact"/>
        <w:ind w:firstLine="482" w:firstLineChars="200"/>
        <w:outlineLvl w:val="0"/>
        <w:rPr>
          <w:rFonts w:ascii="宋体" w:hAnsi="宋体" w:cs="宋体"/>
          <w:b/>
          <w:sz w:val="24"/>
        </w:rPr>
      </w:pPr>
      <w:bookmarkStart w:id="523" w:name="_Toc259093690"/>
      <w:bookmarkStart w:id="524" w:name="_Toc279701261"/>
      <w:bookmarkStart w:id="525" w:name="_Toc487900371"/>
      <w:bookmarkStart w:id="526" w:name="_Toc11284"/>
      <w:bookmarkStart w:id="527" w:name="_Toc19604"/>
      <w:bookmarkStart w:id="528" w:name="_Toc25182"/>
      <w:r>
        <w:rPr>
          <w:rFonts w:hint="eastAsia" w:ascii="宋体" w:hAnsi="宋体" w:cs="宋体"/>
          <w:b/>
          <w:sz w:val="24"/>
        </w:rPr>
        <w:t>2.17 通知</w:t>
      </w:r>
      <w:bookmarkEnd w:id="523"/>
      <w:bookmarkEnd w:id="524"/>
      <w:bookmarkEnd w:id="525"/>
      <w:r>
        <w:rPr>
          <w:rFonts w:hint="eastAsia" w:ascii="宋体" w:hAnsi="宋体" w:cs="宋体"/>
          <w:b/>
          <w:sz w:val="24"/>
        </w:rPr>
        <w:t>和送达</w:t>
      </w:r>
      <w:bookmarkEnd w:id="526"/>
      <w:bookmarkEnd w:id="527"/>
      <w:bookmarkEnd w:id="528"/>
    </w:p>
    <w:p>
      <w:pPr>
        <w:spacing w:line="560" w:lineRule="exact"/>
        <w:ind w:firstLine="480" w:firstLineChars="200"/>
        <w:rPr>
          <w:rFonts w:ascii="宋体" w:hAnsi="宋体" w:cs="宋体"/>
          <w:sz w:val="24"/>
        </w:rPr>
      </w:pPr>
      <w:bookmarkStart w:id="529" w:name="_Toc6698"/>
      <w:bookmarkStart w:id="530" w:name="_Toc3135"/>
      <w:bookmarkStart w:id="531" w:name="_Toc487900372"/>
      <w:bookmarkStart w:id="532" w:name="_Toc259093691"/>
      <w:bookmarkStart w:id="533" w:name="_Toc27970126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29"/>
      <w:bookmarkEnd w:id="530"/>
    </w:p>
    <w:p>
      <w:pPr>
        <w:spacing w:line="560" w:lineRule="exact"/>
        <w:ind w:firstLine="480" w:firstLineChars="200"/>
        <w:rPr>
          <w:rFonts w:ascii="宋体" w:hAnsi="宋体" w:cs="宋体"/>
          <w:sz w:val="24"/>
        </w:rPr>
      </w:pPr>
      <w:bookmarkStart w:id="534" w:name="_Toc23294"/>
      <w:bookmarkStart w:id="535"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4"/>
      <w:bookmarkEnd w:id="535"/>
    </w:p>
    <w:p>
      <w:pPr>
        <w:spacing w:line="560" w:lineRule="exact"/>
        <w:ind w:firstLine="482" w:firstLineChars="200"/>
        <w:outlineLvl w:val="0"/>
        <w:rPr>
          <w:rFonts w:ascii="宋体" w:hAnsi="宋体" w:cs="宋体"/>
          <w:b/>
          <w:sz w:val="24"/>
        </w:rPr>
      </w:pPr>
      <w:bookmarkStart w:id="536" w:name="_Toc18540"/>
      <w:bookmarkStart w:id="537" w:name="_Toc30599"/>
      <w:bookmarkStart w:id="538" w:name="_Toc4355"/>
      <w:r>
        <w:rPr>
          <w:rFonts w:hint="eastAsia" w:ascii="宋体" w:hAnsi="宋体" w:cs="宋体"/>
          <w:b/>
          <w:sz w:val="24"/>
        </w:rPr>
        <w:t>2.18 计量单位</w:t>
      </w:r>
      <w:bookmarkEnd w:id="531"/>
      <w:bookmarkEnd w:id="532"/>
      <w:bookmarkEnd w:id="533"/>
      <w:bookmarkEnd w:id="536"/>
      <w:bookmarkEnd w:id="537"/>
      <w:bookmarkEnd w:id="538"/>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outlineLvl w:val="0"/>
        <w:rPr>
          <w:rFonts w:ascii="宋体" w:hAnsi="宋体" w:cs="宋体"/>
          <w:b/>
          <w:sz w:val="24"/>
        </w:rPr>
      </w:pPr>
      <w:bookmarkStart w:id="539" w:name="_Toc10330"/>
      <w:bookmarkStart w:id="540" w:name="_Toc12773"/>
      <w:bookmarkStart w:id="541" w:name="_Toc18567"/>
      <w:bookmarkStart w:id="542" w:name="_Toc487900373"/>
      <w:bookmarkStart w:id="543" w:name="_Toc279701263"/>
      <w:bookmarkStart w:id="544" w:name="_Toc259093692"/>
      <w:r>
        <w:rPr>
          <w:rFonts w:hint="eastAsia" w:ascii="宋体" w:hAnsi="宋体" w:cs="宋体"/>
          <w:b/>
          <w:sz w:val="24"/>
        </w:rPr>
        <w:t>2.19 合同使用的文字和适用的法律</w:t>
      </w:r>
      <w:bookmarkEnd w:id="539"/>
      <w:bookmarkEnd w:id="540"/>
      <w:bookmarkEnd w:id="541"/>
      <w:bookmarkEnd w:id="542"/>
      <w:bookmarkEnd w:id="543"/>
      <w:bookmarkEnd w:id="544"/>
    </w:p>
    <w:p>
      <w:pPr>
        <w:spacing w:line="560" w:lineRule="exact"/>
        <w:ind w:firstLine="480" w:firstLineChars="200"/>
        <w:rPr>
          <w:rFonts w:ascii="宋体" w:hAnsi="宋体" w:cs="宋体"/>
          <w:sz w:val="24"/>
        </w:rPr>
      </w:pPr>
      <w:r>
        <w:rPr>
          <w:rFonts w:hint="eastAsia" w:ascii="宋体" w:hAnsi="宋体" w:cs="宋体"/>
          <w:sz w:val="24"/>
        </w:rPr>
        <w:t>2.19.1 合同使用汉语书就、变更和解释；</w:t>
      </w:r>
    </w:p>
    <w:p>
      <w:pPr>
        <w:spacing w:line="560" w:lineRule="exact"/>
        <w:ind w:firstLine="480" w:firstLineChars="200"/>
        <w:rPr>
          <w:rFonts w:ascii="宋体" w:hAnsi="宋体" w:cs="宋体"/>
          <w:sz w:val="24"/>
        </w:rPr>
      </w:pPr>
      <w:r>
        <w:rPr>
          <w:rFonts w:hint="eastAsia" w:ascii="宋体" w:hAnsi="宋体" w:cs="宋体"/>
          <w:sz w:val="24"/>
        </w:rPr>
        <w:t>2.19.2 合同适用中华人民共和国法律。</w:t>
      </w:r>
    </w:p>
    <w:p>
      <w:pPr>
        <w:spacing w:line="560" w:lineRule="exact"/>
        <w:ind w:firstLine="482" w:firstLineChars="200"/>
        <w:outlineLvl w:val="0"/>
        <w:rPr>
          <w:rFonts w:ascii="宋体" w:hAnsi="宋体" w:cs="宋体"/>
          <w:b/>
          <w:sz w:val="24"/>
        </w:rPr>
      </w:pPr>
      <w:bookmarkStart w:id="545" w:name="_Toc6885"/>
      <w:bookmarkStart w:id="546" w:name="_Toc19890"/>
      <w:bookmarkStart w:id="547" w:name="_Toc14001"/>
      <w:r>
        <w:rPr>
          <w:rFonts w:hint="eastAsia" w:ascii="宋体" w:hAnsi="宋体" w:cs="宋体"/>
          <w:b/>
          <w:sz w:val="24"/>
        </w:rPr>
        <w:t>2.20 合同份数</w:t>
      </w:r>
      <w:bookmarkEnd w:id="545"/>
      <w:bookmarkEnd w:id="546"/>
      <w:bookmarkEnd w:id="547"/>
    </w:p>
    <w:p>
      <w:pPr>
        <w:spacing w:line="560" w:lineRule="exact"/>
        <w:ind w:firstLine="480" w:firstLineChars="200"/>
        <w:rPr>
          <w:rFonts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pPr>
        <w:adjustRightInd/>
        <w:spacing w:line="360" w:lineRule="auto"/>
        <w:ind w:firstLine="2513" w:firstLineChars="1197"/>
        <w:outlineLvl w:val="0"/>
        <w:rPr>
          <w:rFonts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53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1.5.1</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1.5.2 </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1.8.6</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53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2.4.1</w:t>
            </w:r>
          </w:p>
        </w:tc>
        <w:tc>
          <w:tcPr>
            <w:tcW w:w="4534" w:type="pct"/>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2.4.3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pPr>
              <w:spacing w:line="360" w:lineRule="auto"/>
              <w:rPr>
                <w:rFonts w:ascii="宋体" w:hAnsi="宋体" w:cs="宋体"/>
                <w:sz w:val="24"/>
              </w:rPr>
            </w:pPr>
            <w:r>
              <w:rPr>
                <w:rFonts w:hint="eastAsia" w:ascii="宋体" w:hAnsi="宋体" w:cs="宋体"/>
                <w:sz w:val="24"/>
              </w:rPr>
              <w:t xml:space="preserve">2.8 </w:t>
            </w:r>
          </w:p>
        </w:tc>
        <w:tc>
          <w:tcPr>
            <w:tcW w:w="4534"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2.12.4</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2.16.1</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2.16.3</w:t>
            </w:r>
          </w:p>
        </w:tc>
        <w:tc>
          <w:tcPr>
            <w:tcW w:w="4534"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pPr>
              <w:spacing w:line="360" w:lineRule="auto"/>
              <w:ind w:left="-420" w:leftChars="-200" w:right="-420" w:rightChars="-200" w:firstLine="480" w:firstLineChars="200"/>
              <w:outlineLvl w:val="0"/>
              <w:rPr>
                <w:rFonts w:ascii="宋体" w:hAnsi="宋体" w:cs="宋体"/>
                <w:sz w:val="24"/>
              </w:rPr>
            </w:pPr>
            <w:r>
              <w:rPr>
                <w:rFonts w:hint="eastAsia" w:ascii="宋体" w:hAnsi="宋体" w:cs="宋体"/>
                <w:sz w:val="24"/>
              </w:rPr>
              <w:t xml:space="preserve">2.20 </w:t>
            </w:r>
          </w:p>
        </w:tc>
        <w:tc>
          <w:tcPr>
            <w:tcW w:w="4534" w:type="pct"/>
            <w:vAlign w:val="center"/>
          </w:tcPr>
          <w:p>
            <w:pPr>
              <w:spacing w:line="360" w:lineRule="auto"/>
              <w:rPr>
                <w:rFonts w:ascii="宋体" w:hAnsi="宋体" w:cs="宋体"/>
                <w:sz w:val="24"/>
              </w:rPr>
            </w:pPr>
          </w:p>
        </w:tc>
      </w:tr>
    </w:tbl>
    <w:p>
      <w:pPr>
        <w:spacing w:line="360" w:lineRule="auto"/>
        <w:ind w:left="-420" w:leftChars="-200" w:right="-420" w:rightChars="-200" w:firstLine="480" w:firstLineChars="200"/>
        <w:rPr>
          <w:rFonts w:ascii="宋体" w:hAnsi="宋体" w:cs="宋体"/>
          <w:sz w:val="24"/>
        </w:rPr>
      </w:pPr>
    </w:p>
    <w:p>
      <w:pPr>
        <w:spacing w:line="360" w:lineRule="auto"/>
        <w:ind w:left="-420" w:leftChars="-200" w:right="-420" w:rightChars="-200"/>
        <w:rPr>
          <w:rFonts w:ascii="宋体" w:hAnsi="宋体" w:cs="宋体"/>
          <w:sz w:val="24"/>
        </w:rPr>
      </w:pPr>
    </w:p>
    <w:p>
      <w:pPr>
        <w:pStyle w:val="5"/>
      </w:pPr>
    </w:p>
    <w:p/>
    <w:p>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rPr>
          <w:rFonts w:ascii="宋体" w:hAnsi="宋体" w:cs="宋体"/>
        </w:rPr>
      </w:pPr>
    </w:p>
    <w:p>
      <w:pPr>
        <w:snapToGrid w:val="0"/>
        <w:spacing w:line="360" w:lineRule="auto"/>
        <w:jc w:val="center"/>
        <w:outlineLvl w:val="0"/>
        <w:rPr>
          <w:rFonts w:ascii="宋体" w:hAnsi="宋体" w:cs="宋体"/>
          <w:b/>
          <w:kern w:val="0"/>
          <w:sz w:val="32"/>
          <w:szCs w:val="32"/>
        </w:rPr>
      </w:pPr>
    </w:p>
    <w:p>
      <w:pPr>
        <w:snapToGrid w:val="0"/>
        <w:spacing w:line="360" w:lineRule="auto"/>
        <w:jc w:val="center"/>
        <w:outlineLvl w:val="0"/>
        <w:rPr>
          <w:rFonts w:ascii="宋体" w:hAnsi="宋体" w:cs="宋体"/>
          <w:b/>
          <w:kern w:val="0"/>
          <w:sz w:val="32"/>
          <w:szCs w:val="32"/>
        </w:rPr>
      </w:pPr>
    </w:p>
    <w:p>
      <w:pPr>
        <w:pStyle w:val="5"/>
        <w:rPr>
          <w:lang w:val="en-US"/>
        </w:rPr>
      </w:pPr>
    </w:p>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snapToGrid w:val="0"/>
        <w:spacing w:line="360" w:lineRule="auto"/>
        <w:ind w:firstLine="3855" w:firstLineChars="1200"/>
        <w:outlineLvl w:val="0"/>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snapToGrid w:val="0"/>
        <w:spacing w:line="360" w:lineRule="auto"/>
        <w:rPr>
          <w:rFonts w:ascii="宋体" w:hAnsi="宋体" w:cs="宋体"/>
          <w:sz w:val="24"/>
        </w:rPr>
      </w:pP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8"/>
        <w:spacing w:line="360" w:lineRule="auto"/>
        <w:rPr>
          <w:rFonts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hAnsi="宋体" w:cs="宋体"/>
                <w:bCs/>
                <w:sz w:val="24"/>
              </w:rPr>
            </w:pPr>
            <w:r>
              <w:rPr>
                <w:rFonts w:hint="eastAsia" w:hAnsi="宋体" w:cs="宋体"/>
                <w:bCs/>
                <w:sz w:val="24"/>
              </w:rPr>
              <w:t>正面：                                 反面：</w:t>
            </w:r>
          </w:p>
          <w:p>
            <w:pPr>
              <w:pStyle w:val="14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pPr>
        <w:widowControl/>
        <w:spacing w:line="360" w:lineRule="auto"/>
        <w:ind w:firstLine="120" w:firstLineChars="50"/>
        <w:jc w:val="left"/>
        <w:rPr>
          <w:rFonts w:ascii="宋体" w:hAnsi="宋体" w:cs="宋体"/>
          <w:sz w:val="24"/>
        </w:rPr>
      </w:pPr>
      <w:bookmarkStart w:id="548"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548"/>
    <w:p>
      <w:pPr>
        <w:snapToGrid w:val="0"/>
        <w:spacing w:line="360" w:lineRule="auto"/>
        <w:rPr>
          <w:rFonts w:ascii="宋体" w:hAnsi="宋体" w:cs="宋体"/>
          <w:kern w:val="0"/>
          <w:sz w:val="24"/>
        </w:rPr>
      </w:pPr>
    </w:p>
    <w:p>
      <w:pPr>
        <w:jc w:val="center"/>
        <w:rPr>
          <w:rFonts w:ascii="宋体" w:hAnsi="宋体" w:cs="宋体"/>
          <w:b/>
          <w:kern w:val="0"/>
          <w:sz w:val="32"/>
          <w:szCs w:val="32"/>
        </w:rPr>
      </w:pPr>
    </w:p>
    <w:p>
      <w:pPr>
        <w:pStyle w:val="5"/>
        <w:rPr>
          <w:lang w:val="en-US"/>
        </w:rPr>
      </w:pPr>
    </w:p>
    <w:p/>
    <w:p>
      <w:pPr>
        <w:pStyle w:val="5"/>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b/>
                <w:bCs/>
                <w:sz w:val="24"/>
              </w:rPr>
            </w:pPr>
            <w:r>
              <w:rPr>
                <w:rFonts w:hint="eastAsia" w:ascii="宋体" w:hAnsi="宋体" w:cs="宋体"/>
                <w:b/>
                <w:bCs/>
                <w:sz w:val="24"/>
              </w:rPr>
              <w:t>序号</w:t>
            </w:r>
          </w:p>
        </w:tc>
        <w:tc>
          <w:tcPr>
            <w:tcW w:w="3683" w:type="dxa"/>
          </w:tcPr>
          <w:p>
            <w:pPr>
              <w:jc w:val="center"/>
              <w:rPr>
                <w:rFonts w:ascii="宋体" w:hAnsi="宋体" w:cs="宋体"/>
                <w:b/>
                <w:bCs/>
                <w:sz w:val="24"/>
              </w:rPr>
            </w:pPr>
            <w:r>
              <w:rPr>
                <w:rFonts w:hint="eastAsia" w:ascii="宋体" w:hAnsi="宋体" w:cs="宋体"/>
                <w:b/>
                <w:bCs/>
                <w:sz w:val="24"/>
              </w:rPr>
              <w:t>招标文件章节及具体内容</w:t>
            </w:r>
          </w:p>
        </w:tc>
        <w:tc>
          <w:tcPr>
            <w:tcW w:w="3546" w:type="dxa"/>
          </w:tcPr>
          <w:p>
            <w:pPr>
              <w:jc w:val="center"/>
              <w:rPr>
                <w:rFonts w:ascii="宋体" w:hAnsi="宋体" w:cs="宋体"/>
                <w:b/>
                <w:bCs/>
                <w:sz w:val="24"/>
              </w:rPr>
            </w:pPr>
            <w:r>
              <w:rPr>
                <w:rFonts w:hint="eastAsia" w:ascii="宋体" w:hAnsi="宋体" w:cs="宋体"/>
                <w:b/>
                <w:bCs/>
                <w:sz w:val="24"/>
              </w:rPr>
              <w:t>投标文件章节及具体内容</w:t>
            </w:r>
          </w:p>
        </w:tc>
        <w:tc>
          <w:tcPr>
            <w:tcW w:w="1276" w:type="dxa"/>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1</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2</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宋体" w:hAnsi="宋体" w:cs="宋体"/>
                <w:kern w:val="0"/>
                <w:sz w:val="24"/>
              </w:rPr>
            </w:pPr>
            <w:r>
              <w:rPr>
                <w:rFonts w:hint="eastAsia" w:ascii="宋体" w:hAnsi="宋体" w:cs="宋体"/>
                <w:kern w:val="0"/>
                <w:sz w:val="24"/>
              </w:rPr>
              <w:t>……</w:t>
            </w:r>
          </w:p>
        </w:tc>
        <w:tc>
          <w:tcPr>
            <w:tcW w:w="3683" w:type="dxa"/>
          </w:tcPr>
          <w:p>
            <w:pPr>
              <w:jc w:val="center"/>
              <w:rPr>
                <w:rFonts w:ascii="宋体" w:hAnsi="宋体" w:cs="宋体"/>
                <w:b/>
                <w:kern w:val="0"/>
                <w:sz w:val="32"/>
                <w:szCs w:val="32"/>
              </w:rPr>
            </w:pPr>
          </w:p>
        </w:tc>
        <w:tc>
          <w:tcPr>
            <w:tcW w:w="3546" w:type="dxa"/>
          </w:tcPr>
          <w:p>
            <w:pPr>
              <w:jc w:val="center"/>
              <w:rPr>
                <w:rFonts w:ascii="宋体" w:hAnsi="宋体" w:cs="宋体"/>
                <w:b/>
                <w:kern w:val="0"/>
                <w:sz w:val="32"/>
                <w:szCs w:val="32"/>
              </w:rPr>
            </w:pPr>
          </w:p>
        </w:tc>
        <w:tc>
          <w:tcPr>
            <w:tcW w:w="1276" w:type="dxa"/>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1417"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1843" w:type="dxa"/>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品牌（如果有）</w:t>
            </w:r>
          </w:p>
        </w:tc>
        <w:tc>
          <w:tcPr>
            <w:tcW w:w="3118" w:type="dxa"/>
            <w:vAlign w:val="center"/>
          </w:tcPr>
          <w:p>
            <w:pPr>
              <w:spacing w:line="360" w:lineRule="auto"/>
              <w:jc w:val="center"/>
              <w:rPr>
                <w:rFonts w:ascii="宋体" w:hAnsi="宋体" w:cs="宋体"/>
                <w:b/>
                <w:sz w:val="24"/>
              </w:rPr>
            </w:pPr>
            <w:r>
              <w:rPr>
                <w:rFonts w:hint="eastAsia" w:ascii="宋体" w:hAnsi="宋体" w:cs="宋体"/>
                <w:b/>
                <w:sz w:val="24"/>
              </w:rPr>
              <w:t>规格型号</w:t>
            </w:r>
          </w:p>
        </w:tc>
        <w:tc>
          <w:tcPr>
            <w:tcW w:w="993" w:type="dxa"/>
            <w:vAlign w:val="center"/>
          </w:tcPr>
          <w:p>
            <w:pPr>
              <w:spacing w:line="360" w:lineRule="auto"/>
              <w:jc w:val="center"/>
              <w:rPr>
                <w:rFonts w:ascii="宋体" w:hAnsi="宋体" w:cs="宋体"/>
                <w:b/>
                <w:sz w:val="24"/>
              </w:rPr>
            </w:pPr>
            <w:r>
              <w:rPr>
                <w:rFonts w:hint="eastAsia" w:ascii="宋体" w:hAnsi="宋体" w:cs="宋体"/>
                <w:b/>
                <w:sz w:val="24"/>
              </w:rPr>
              <w:t>数量</w:t>
            </w:r>
          </w:p>
        </w:tc>
        <w:tc>
          <w:tcPr>
            <w:tcW w:w="1559" w:type="dxa"/>
            <w:vAlign w:val="center"/>
          </w:tcPr>
          <w:p>
            <w:pPr>
              <w:spacing w:line="360" w:lineRule="auto"/>
              <w:jc w:val="center"/>
              <w:rPr>
                <w:rFonts w:ascii="宋体" w:hAnsi="宋体" w:cs="宋体"/>
                <w:b/>
                <w:sz w:val="24"/>
              </w:rPr>
            </w:pPr>
            <w:r>
              <w:rPr>
                <w:rFonts w:hint="eastAsia" w:ascii="宋体" w:hAnsi="宋体" w:cs="宋体"/>
                <w:b/>
                <w:sz w:val="24"/>
              </w:rPr>
              <w:t>单价</w:t>
            </w:r>
          </w:p>
        </w:tc>
        <w:tc>
          <w:tcPr>
            <w:tcW w:w="1984" w:type="dxa"/>
            <w:vAlign w:val="center"/>
          </w:tcPr>
          <w:p>
            <w:pPr>
              <w:spacing w:line="360" w:lineRule="auto"/>
              <w:jc w:val="center"/>
              <w:rPr>
                <w:rFonts w:ascii="宋体" w:hAnsi="宋体" w:cs="宋体"/>
                <w:b/>
                <w:sz w:val="24"/>
              </w:rPr>
            </w:pPr>
            <w:r>
              <w:rPr>
                <w:rFonts w:hint="eastAsia" w:ascii="宋体" w:hAnsi="宋体" w:cs="宋体"/>
                <w:b/>
                <w:sz w:val="24"/>
              </w:rPr>
              <w:t>合计</w:t>
            </w:r>
          </w:p>
        </w:tc>
        <w:tc>
          <w:tcPr>
            <w:tcW w:w="3119"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1</w:t>
            </w:r>
          </w:p>
        </w:tc>
        <w:tc>
          <w:tcPr>
            <w:tcW w:w="1417"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2</w:t>
            </w:r>
          </w:p>
        </w:tc>
        <w:tc>
          <w:tcPr>
            <w:tcW w:w="1417" w:type="dxa"/>
            <w:vAlign w:val="center"/>
          </w:tcPr>
          <w:p>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color w:val="0000FF"/>
                <w:sz w:val="24"/>
              </w:rPr>
            </w:pPr>
            <w:r>
              <w:rPr>
                <w:rFonts w:hint="eastAsia" w:ascii="宋体" w:hAnsi="宋体" w:cs="宋体"/>
                <w:color w:val="0000FF"/>
                <w:sz w:val="24"/>
              </w:rPr>
              <w:t>…</w:t>
            </w:r>
          </w:p>
        </w:tc>
        <w:tc>
          <w:tcPr>
            <w:tcW w:w="1417" w:type="dxa"/>
            <w:vAlign w:val="center"/>
          </w:tcPr>
          <w:p>
            <w:pPr>
              <w:snapToGrid w:val="0"/>
              <w:spacing w:line="360" w:lineRule="auto"/>
              <w:jc w:val="center"/>
              <w:rPr>
                <w:rFonts w:ascii="宋体" w:hAnsi="宋体" w:cs="宋体"/>
                <w:color w:val="0000FF"/>
                <w:sz w:val="24"/>
              </w:rPr>
            </w:pPr>
          </w:p>
        </w:tc>
        <w:tc>
          <w:tcPr>
            <w:tcW w:w="1843" w:type="dxa"/>
            <w:vAlign w:val="center"/>
          </w:tcPr>
          <w:p>
            <w:pPr>
              <w:snapToGrid w:val="0"/>
              <w:spacing w:line="360" w:lineRule="auto"/>
              <w:jc w:val="center"/>
              <w:rPr>
                <w:rFonts w:ascii="宋体" w:hAnsi="宋体" w:cs="宋体"/>
                <w:color w:val="0000FF"/>
                <w:sz w:val="24"/>
              </w:rPr>
            </w:pPr>
          </w:p>
        </w:tc>
        <w:tc>
          <w:tcPr>
            <w:tcW w:w="3118" w:type="dxa"/>
            <w:vAlign w:val="center"/>
          </w:tcPr>
          <w:p>
            <w:pPr>
              <w:snapToGrid w:val="0"/>
              <w:spacing w:line="360" w:lineRule="auto"/>
              <w:jc w:val="center"/>
              <w:rPr>
                <w:rFonts w:ascii="宋体" w:hAnsi="宋体" w:cs="宋体"/>
                <w:color w:val="0000FF"/>
                <w:sz w:val="24"/>
              </w:rPr>
            </w:pPr>
          </w:p>
        </w:tc>
        <w:tc>
          <w:tcPr>
            <w:tcW w:w="993" w:type="dxa"/>
            <w:vAlign w:val="center"/>
          </w:tcPr>
          <w:p>
            <w:pPr>
              <w:snapToGrid w:val="0"/>
              <w:spacing w:line="360" w:lineRule="auto"/>
              <w:jc w:val="center"/>
              <w:rPr>
                <w:rFonts w:ascii="宋体" w:hAnsi="宋体" w:cs="宋体"/>
                <w:color w:val="0000FF"/>
                <w:sz w:val="24"/>
              </w:rPr>
            </w:pPr>
          </w:p>
        </w:tc>
        <w:tc>
          <w:tcPr>
            <w:tcW w:w="1559" w:type="dxa"/>
            <w:vAlign w:val="center"/>
          </w:tcPr>
          <w:p>
            <w:pPr>
              <w:spacing w:line="360" w:lineRule="auto"/>
              <w:jc w:val="center"/>
              <w:rPr>
                <w:rFonts w:ascii="宋体" w:hAnsi="宋体" w:cs="宋体"/>
                <w:color w:val="0000FF"/>
                <w:sz w:val="24"/>
              </w:rPr>
            </w:pPr>
          </w:p>
        </w:tc>
        <w:tc>
          <w:tcPr>
            <w:tcW w:w="1984" w:type="dxa"/>
            <w:vAlign w:val="center"/>
          </w:tcPr>
          <w:p>
            <w:pPr>
              <w:spacing w:line="360" w:lineRule="auto"/>
              <w:jc w:val="center"/>
              <w:rPr>
                <w:rFonts w:ascii="宋体" w:hAnsi="宋体" w:cs="宋体"/>
                <w:color w:val="0000FF"/>
                <w:sz w:val="24"/>
              </w:rPr>
            </w:pPr>
          </w:p>
        </w:tc>
        <w:tc>
          <w:tcPr>
            <w:tcW w:w="3119" w:type="dxa"/>
            <w:vAlign w:val="center"/>
          </w:tcPr>
          <w:p>
            <w:pPr>
              <w:spacing w:line="360" w:lineRule="auto"/>
              <w:jc w:val="center"/>
              <w:rPr>
                <w:rFonts w:ascii="宋体" w:hAnsi="宋体" w:cs="宋体"/>
                <w:color w:val="0000FF"/>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宋体" w:hAnsi="宋体" w:cs="宋体"/>
                <w:sz w:val="24"/>
              </w:rPr>
            </w:pPr>
          </w:p>
        </w:tc>
        <w:tc>
          <w:tcPr>
            <w:tcW w:w="1417" w:type="dxa"/>
            <w:vAlign w:val="center"/>
          </w:tcPr>
          <w:p>
            <w:pPr>
              <w:snapToGrid w:val="0"/>
              <w:spacing w:line="360" w:lineRule="auto"/>
              <w:jc w:val="center"/>
              <w:rPr>
                <w:rFonts w:ascii="宋体" w:hAnsi="宋体" w:cs="宋体"/>
                <w:sz w:val="24"/>
              </w:rPr>
            </w:pPr>
          </w:p>
        </w:tc>
        <w:tc>
          <w:tcPr>
            <w:tcW w:w="1843" w:type="dxa"/>
            <w:vAlign w:val="center"/>
          </w:tcPr>
          <w:p>
            <w:pPr>
              <w:snapToGrid w:val="0"/>
              <w:spacing w:line="360" w:lineRule="auto"/>
              <w:jc w:val="center"/>
              <w:rPr>
                <w:rFonts w:ascii="宋体" w:hAnsi="宋体" w:cs="宋体"/>
                <w:sz w:val="24"/>
              </w:rPr>
            </w:pPr>
          </w:p>
        </w:tc>
        <w:tc>
          <w:tcPr>
            <w:tcW w:w="3118" w:type="dxa"/>
            <w:vAlign w:val="center"/>
          </w:tcPr>
          <w:p>
            <w:pPr>
              <w:snapToGrid w:val="0"/>
              <w:spacing w:line="360" w:lineRule="auto"/>
              <w:jc w:val="center"/>
              <w:rPr>
                <w:rFonts w:ascii="宋体" w:hAnsi="宋体" w:cs="宋体"/>
                <w:sz w:val="24"/>
              </w:rPr>
            </w:pPr>
          </w:p>
        </w:tc>
        <w:tc>
          <w:tcPr>
            <w:tcW w:w="993" w:type="dxa"/>
            <w:vAlign w:val="center"/>
          </w:tcPr>
          <w:p>
            <w:pPr>
              <w:snapToGrid w:val="0"/>
              <w:spacing w:line="360" w:lineRule="auto"/>
              <w:jc w:val="center"/>
              <w:rPr>
                <w:rFonts w:ascii="宋体" w:hAnsi="宋体" w:cs="宋体"/>
                <w:sz w:val="24"/>
              </w:rPr>
            </w:pPr>
          </w:p>
        </w:tc>
        <w:tc>
          <w:tcPr>
            <w:tcW w:w="1559" w:type="dxa"/>
            <w:vAlign w:val="center"/>
          </w:tcPr>
          <w:p>
            <w:pPr>
              <w:spacing w:line="360" w:lineRule="auto"/>
              <w:jc w:val="center"/>
              <w:rPr>
                <w:rFonts w:ascii="宋体" w:hAnsi="宋体" w:cs="宋体"/>
                <w:sz w:val="24"/>
              </w:rPr>
            </w:pPr>
          </w:p>
        </w:tc>
        <w:tc>
          <w:tcPr>
            <w:tcW w:w="1984" w:type="dxa"/>
            <w:vAlign w:val="center"/>
          </w:tcPr>
          <w:p>
            <w:pPr>
              <w:spacing w:line="360" w:lineRule="auto"/>
              <w:jc w:val="center"/>
              <w:rPr>
                <w:rFonts w:ascii="宋体" w:hAnsi="宋体" w:cs="宋体"/>
                <w:sz w:val="24"/>
              </w:rPr>
            </w:pPr>
          </w:p>
        </w:tc>
        <w:tc>
          <w:tcPr>
            <w:tcW w:w="3119"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7655" w:type="dxa"/>
            <w:gridSpan w:val="4"/>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7655" w:type="dxa"/>
            <w:gridSpan w:val="4"/>
            <w:vAlign w:val="center"/>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pStyle w:val="691"/>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w:t>
      </w:r>
      <w:bookmarkStart w:id="549" w:name="_Hlk101259491"/>
      <w:r>
        <w:rPr>
          <w:rFonts w:hint="eastAsia" w:ascii="宋体" w:hAnsi="宋体" w:eastAsia="宋体" w:cs="宋体"/>
          <w:color w:val="FF0000"/>
          <w:sz w:val="32"/>
          <w:szCs w:val="32"/>
        </w:rPr>
        <w:t>（如果有）</w:t>
      </w:r>
      <w:bookmarkEnd w:id="549"/>
    </w:p>
    <w:p>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pPr>
        <w:pStyle w:val="691"/>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4"/>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550" w:name="_Toc465665161"/>
      <w:r>
        <w:rPr>
          <w:rFonts w:hint="eastAsia" w:ascii="宋体" w:hAnsi="宋体" w:cs="宋体"/>
        </w:rPr>
        <w:t>附件</w:t>
      </w:r>
      <w:bookmarkEnd w:id="550"/>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51" w:name="OLE_LINK13"/>
      <w:bookmarkStart w:id="552" w:name="OLE_LINK14"/>
      <w:r>
        <w:rPr>
          <w:rFonts w:hint="eastAsia" w:ascii="宋体" w:hAnsi="宋体" w:cs="宋体"/>
          <w:b/>
          <w:spacing w:val="6"/>
          <w:sz w:val="32"/>
          <w:szCs w:val="32"/>
        </w:rPr>
        <w:t>残疾人福利性单位声明函</w:t>
      </w:r>
    </w:p>
    <w:bookmarkEnd w:id="551"/>
    <w:bookmarkEnd w:id="552"/>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rPr>
        <w:t>（项目名称）</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color w:val="0000FF"/>
          <w:sz w:val="24"/>
          <w:u w:val="single"/>
        </w:rPr>
      </w:pPr>
    </w:p>
    <w:p>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5</w:t>
      </w:r>
      <w:r>
        <w:rPr>
          <w:rFonts w:hint="eastAsia" w:ascii="宋体" w:hAnsi="宋体" w:cs="宋体"/>
          <w:b/>
          <w:kern w:val="0"/>
          <w:sz w:val="32"/>
          <w:szCs w:val="32"/>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bookmarkStart w:id="553"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553"/>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jc w:val="center"/>
        <w:outlineLvl w:val="0"/>
        <w:rPr>
          <w:rFonts w:ascii="宋体" w:hAnsi="宋体" w:cs="宋体"/>
          <w:b/>
          <w:kern w:val="0"/>
          <w:sz w:val="32"/>
          <w:szCs w:val="32"/>
        </w:rPr>
      </w:pPr>
      <w:r>
        <w:rPr>
          <w:rFonts w:hint="eastAsia" w:ascii="宋体" w:hAnsi="宋体" w:cs="宋体"/>
          <w:b/>
          <w:kern w:val="0"/>
          <w:sz w:val="32"/>
          <w:szCs w:val="32"/>
        </w:rPr>
        <w:t>附件</w:t>
      </w:r>
      <w:r>
        <w:rPr>
          <w:rFonts w:ascii="宋体" w:hAnsi="宋体" w:cs="宋体"/>
          <w:b/>
          <w:kern w:val="0"/>
          <w:sz w:val="32"/>
          <w:szCs w:val="32"/>
        </w:rPr>
        <w:t>6</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5"/>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5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554"/>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outlineLvl w:val="0"/>
        <w:rPr>
          <w:rFonts w:ascii="宋体" w:hAnsi="宋体" w:cs="宋体"/>
          <w:b/>
          <w:kern w:val="0"/>
          <w:sz w:val="44"/>
          <w:szCs w:val="44"/>
        </w:rPr>
      </w:pPr>
      <w:r>
        <w:rPr>
          <w:rFonts w:hint="eastAsia" w:ascii="宋体" w:hAnsi="宋体" w:cs="宋体"/>
          <w:b/>
          <w:kern w:val="0"/>
          <w:sz w:val="44"/>
          <w:szCs w:val="44"/>
        </w:rPr>
        <w:t>附件</w:t>
      </w:r>
      <w:r>
        <w:rPr>
          <w:rFonts w:ascii="宋体" w:hAnsi="宋体" w:cs="宋体"/>
          <w:b/>
          <w:kern w:val="0"/>
          <w:sz w:val="44"/>
          <w:szCs w:val="44"/>
        </w:rPr>
        <w:t>7</w:t>
      </w:r>
      <w:r>
        <w:rPr>
          <w:rFonts w:hint="eastAsia" w:ascii="宋体" w:hAnsi="宋体" w:cs="宋体"/>
          <w:b/>
          <w:kern w:val="0"/>
          <w:sz w:val="44"/>
          <w:szCs w:val="44"/>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中小企业声明函（货物）</w:t>
      </w:r>
    </w:p>
    <w:p>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pPr>
        <w:spacing w:line="360" w:lineRule="auto"/>
        <w:ind w:firstLine="480" w:firstLineChars="200"/>
        <w:rPr>
          <w:rFonts w:ascii="宋体" w:hAnsi="宋体" w:cs="宋体"/>
          <w:sz w:val="24"/>
        </w:rPr>
      </w:pP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pacing w:line="360" w:lineRule="auto"/>
        <w:jc w:val="left"/>
        <w:rPr>
          <w:rFonts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pPr>
        <w:spacing w:line="360" w:lineRule="auto"/>
        <w:ind w:right="420" w:firstLine="480" w:firstLineChars="200"/>
        <w:rPr>
          <w:rFonts w:ascii="宋体" w:hAnsi="宋体" w:cs="宋体"/>
          <w:sz w:val="24"/>
        </w:rPr>
      </w:pPr>
      <w:r>
        <w:rPr>
          <w:rFonts w:hint="eastAsia" w:ascii="宋体" w:hAnsi="宋体" w:cs="宋体"/>
          <w:sz w:val="24"/>
        </w:rPr>
        <w:t>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jc w:val="center"/>
        <w:rPr>
          <w:rFonts w:ascii="宋体" w:hAnsi="宋体" w:cs="宋体"/>
          <w:b/>
          <w:sz w:val="32"/>
          <w:szCs w:val="32"/>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Yu Gothic UI"/>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3"/>
      </w:rPr>
    </w:pPr>
    <w:r>
      <w:fldChar w:fldCharType="begin"/>
    </w:r>
    <w:r>
      <w:rPr>
        <w:rStyle w:val="73"/>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55" w:name="_Toc131845147"/>
    <w:bookmarkStart w:id="556" w:name="_Toc36110187"/>
    <w:bookmarkStart w:id="557" w:name="_Toc91899912"/>
    <w:bookmarkStart w:id="558" w:name="_Toc164085800"/>
    <w:r>
      <w:rPr>
        <w:rFonts w:hint="eastAsia" w:ascii="仿宋_GB2312" w:eastAsia="仿宋_GB2312"/>
        <w:kern w:val="0"/>
        <w:szCs w:val="21"/>
      </w:rPr>
      <w:t xml:space="preserve"> 页</w:t>
    </w:r>
    <w:bookmarkEnd w:id="555"/>
    <w:bookmarkEnd w:id="556"/>
    <w:bookmarkEnd w:id="557"/>
    <w:bookmarkEnd w:id="55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pPr>
    <w:r>
      <w:t></w:t>
    </w:r>
    <w:r>
      <w:rPr>
        <w:rFonts w:hint="eastAsia"/>
      </w:rPr>
      <w:t xml:space="preserve">             </w:t>
    </w:r>
    <w:r>
      <w:t>杭州市政府采购公开招标文件</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p>
  <w:p>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QxNjk4ZjljMzUyYTdmNDRmYzM0NDc0MDgxMThlMzk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3A9C"/>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328"/>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349"/>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26"/>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B7C"/>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5C"/>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8E7A4F"/>
    <w:rsid w:val="08A871D0"/>
    <w:rsid w:val="08D66AD6"/>
    <w:rsid w:val="08DA33A3"/>
    <w:rsid w:val="08E80F13"/>
    <w:rsid w:val="08FD2E27"/>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91169"/>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4B027F"/>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1E4833"/>
    <w:rsid w:val="154A6454"/>
    <w:rsid w:val="15762120"/>
    <w:rsid w:val="16A8729C"/>
    <w:rsid w:val="16B33777"/>
    <w:rsid w:val="16BC70A7"/>
    <w:rsid w:val="16C6339E"/>
    <w:rsid w:val="172F2D79"/>
    <w:rsid w:val="17557BEF"/>
    <w:rsid w:val="17D349C1"/>
    <w:rsid w:val="18244F26"/>
    <w:rsid w:val="1830729E"/>
    <w:rsid w:val="1870062C"/>
    <w:rsid w:val="18786026"/>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A90EA4"/>
    <w:rsid w:val="1D266CE1"/>
    <w:rsid w:val="1D3963AF"/>
    <w:rsid w:val="1D6A673C"/>
    <w:rsid w:val="1D9247AE"/>
    <w:rsid w:val="1DB567EC"/>
    <w:rsid w:val="1DF51A98"/>
    <w:rsid w:val="1E051CD9"/>
    <w:rsid w:val="1E3D060F"/>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24364A"/>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50845"/>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EB11BA"/>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8E6431"/>
    <w:rsid w:val="2CE82D6F"/>
    <w:rsid w:val="2D343236"/>
    <w:rsid w:val="2D575011"/>
    <w:rsid w:val="2DD15014"/>
    <w:rsid w:val="2DF72DE4"/>
    <w:rsid w:val="2E0220AF"/>
    <w:rsid w:val="2E4B082A"/>
    <w:rsid w:val="2E5D4E86"/>
    <w:rsid w:val="2E5D790B"/>
    <w:rsid w:val="2E9A3C18"/>
    <w:rsid w:val="2EBB0FEE"/>
    <w:rsid w:val="2EC63002"/>
    <w:rsid w:val="2F0A6B38"/>
    <w:rsid w:val="2F946CCB"/>
    <w:rsid w:val="2FD25781"/>
    <w:rsid w:val="2FDC745C"/>
    <w:rsid w:val="2FF3270A"/>
    <w:rsid w:val="2FFD7934"/>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AC09B6"/>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931480"/>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2349B7"/>
    <w:rsid w:val="3B40768F"/>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3F980BD8"/>
    <w:rsid w:val="4019356B"/>
    <w:rsid w:val="40592157"/>
    <w:rsid w:val="406E1CAE"/>
    <w:rsid w:val="408A3585"/>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BD718A"/>
    <w:rsid w:val="43C77C27"/>
    <w:rsid w:val="43DE09EE"/>
    <w:rsid w:val="44002FAD"/>
    <w:rsid w:val="449101DD"/>
    <w:rsid w:val="44961183"/>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106B37"/>
    <w:rsid w:val="54193AB6"/>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9A49F3"/>
    <w:rsid w:val="55A8376B"/>
    <w:rsid w:val="55DC29B6"/>
    <w:rsid w:val="55DD4241"/>
    <w:rsid w:val="566B6D1E"/>
    <w:rsid w:val="566D4AA7"/>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807F9E"/>
    <w:rsid w:val="58917D2F"/>
    <w:rsid w:val="5894085C"/>
    <w:rsid w:val="58AE4F0C"/>
    <w:rsid w:val="58B85899"/>
    <w:rsid w:val="58E363A9"/>
    <w:rsid w:val="59166304"/>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AD579C"/>
    <w:rsid w:val="5CB75DDD"/>
    <w:rsid w:val="5CDE6512"/>
    <w:rsid w:val="5D0C4701"/>
    <w:rsid w:val="5D0F0395"/>
    <w:rsid w:val="5D221076"/>
    <w:rsid w:val="5D397964"/>
    <w:rsid w:val="5D5A391C"/>
    <w:rsid w:val="5D5B2299"/>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342D9"/>
    <w:rsid w:val="5FFE1E36"/>
    <w:rsid w:val="60232584"/>
    <w:rsid w:val="60536729"/>
    <w:rsid w:val="607330CE"/>
    <w:rsid w:val="60825176"/>
    <w:rsid w:val="609F2AC4"/>
    <w:rsid w:val="60FA2EE8"/>
    <w:rsid w:val="61054A27"/>
    <w:rsid w:val="610A52BC"/>
    <w:rsid w:val="611D2366"/>
    <w:rsid w:val="61270A46"/>
    <w:rsid w:val="61421856"/>
    <w:rsid w:val="615227C4"/>
    <w:rsid w:val="61654E3F"/>
    <w:rsid w:val="6182292A"/>
    <w:rsid w:val="619F7F92"/>
    <w:rsid w:val="61D6397A"/>
    <w:rsid w:val="61F94C26"/>
    <w:rsid w:val="62000E56"/>
    <w:rsid w:val="624F3E49"/>
    <w:rsid w:val="62632286"/>
    <w:rsid w:val="62885958"/>
    <w:rsid w:val="62F40B65"/>
    <w:rsid w:val="62FC2CFE"/>
    <w:rsid w:val="63024505"/>
    <w:rsid w:val="635600A5"/>
    <w:rsid w:val="635B1DB5"/>
    <w:rsid w:val="63711FED"/>
    <w:rsid w:val="637C7D1E"/>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4D3C1B"/>
    <w:rsid w:val="668B6A45"/>
    <w:rsid w:val="672F3F24"/>
    <w:rsid w:val="673E055F"/>
    <w:rsid w:val="674B7ED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8F20AA9"/>
    <w:rsid w:val="693E15D3"/>
    <w:rsid w:val="69627681"/>
    <w:rsid w:val="6977531D"/>
    <w:rsid w:val="69CC2BFF"/>
    <w:rsid w:val="69FD55B8"/>
    <w:rsid w:val="6A0B1C62"/>
    <w:rsid w:val="6A2406C8"/>
    <w:rsid w:val="6AB97B9E"/>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5104E4"/>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4304E0"/>
    <w:rsid w:val="73C0646E"/>
    <w:rsid w:val="74193848"/>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381289"/>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715341"/>
    <w:rsid w:val="7E9A4E1F"/>
    <w:rsid w:val="7EA7723A"/>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6"/>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link w:val="263"/>
    <w:qFormat/>
    <w:uiPriority w:val="0"/>
    <w:pPr>
      <w:spacing w:line="480" w:lineRule="exact"/>
      <w:ind w:firstLine="480" w:firstLineChars="200"/>
    </w:pPr>
    <w:rPr>
      <w:rFonts w:ascii="宋体" w:hAnsi="宋体"/>
      <w:sz w:val="24"/>
    </w:rPr>
  </w:style>
  <w:style w:type="paragraph" w:customStyle="1" w:styleId="3">
    <w:name w:val="正文文本首行缩进 2"/>
    <w:basedOn w:val="2"/>
    <w:qFormat/>
    <w:uiPriority w:val="99"/>
    <w:pPr>
      <w:spacing w:line="200" w:lineRule="atLeast"/>
      <w:ind w:firstLine="420"/>
    </w:pPr>
    <w:rPr>
      <w:rFonts w:hAnsi="Courier New"/>
      <w:spacing w:val="-4"/>
      <w:sz w:val="18"/>
    </w:rPr>
  </w:style>
  <w:style w:type="paragraph" w:styleId="6">
    <w:name w:val="Normal Indent"/>
    <w:basedOn w:val="1"/>
    <w:link w:val="192"/>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1"/>
    <w:qFormat/>
    <w:uiPriority w:val="0"/>
    <w:pPr>
      <w:shd w:val="clear" w:color="auto" w:fill="000080"/>
    </w:pPr>
  </w:style>
  <w:style w:type="paragraph" w:styleId="21">
    <w:name w:val="annotation text"/>
    <w:basedOn w:val="1"/>
    <w:link w:val="342"/>
    <w:qFormat/>
    <w:uiPriority w:val="99"/>
    <w:pPr>
      <w:jc w:val="left"/>
    </w:pPr>
  </w:style>
  <w:style w:type="paragraph" w:styleId="22">
    <w:name w:val="Salutation"/>
    <w:basedOn w:val="1"/>
    <w:next w:val="1"/>
    <w:link w:val="296"/>
    <w:qFormat/>
    <w:uiPriority w:val="0"/>
    <w:rPr>
      <w:rFonts w:ascii="仿宋_GB2312" w:eastAsia="仿宋_GB2312"/>
      <w:sz w:val="28"/>
      <w:szCs w:val="20"/>
    </w:rPr>
  </w:style>
  <w:style w:type="paragraph" w:styleId="23">
    <w:name w:val="Body Text 3"/>
    <w:basedOn w:val="1"/>
    <w:link w:val="328"/>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0"/>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1"/>
    <w:next w:val="21"/>
    <w:link w:val="95"/>
    <w:qFormat/>
    <w:uiPriority w:val="0"/>
    <w:rPr>
      <w:b/>
      <w:bCs/>
    </w:rPr>
  </w:style>
  <w:style w:type="paragraph" w:styleId="61">
    <w:name w:val="Body Text First Indent"/>
    <w:basedOn w:val="25"/>
    <w:link w:val="319"/>
    <w:qFormat/>
    <w:uiPriority w:val="0"/>
    <w:pPr>
      <w:ind w:firstLine="420"/>
    </w:pPr>
    <w:rPr>
      <w:rFonts w:hAnsi="Calibri" w:cs="Times New Roman"/>
      <w:snapToGrid/>
      <w:szCs w:val="20"/>
    </w:rPr>
  </w:style>
  <w:style w:type="paragraph" w:styleId="62">
    <w:name w:val="Body Text First Indent 2"/>
    <w:basedOn w:val="2"/>
    <w:link w:val="120"/>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字符"/>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70"/>
    <w:qFormat/>
    <w:uiPriority w:val="0"/>
    <w:rPr>
      <w:rFonts w:ascii="Arial" w:hAnsi="Arial" w:eastAsia="黑体" w:cs="Arial"/>
      <w:snapToGrid w:val="0"/>
      <w:kern w:val="0"/>
      <w:szCs w:val="21"/>
    </w:rPr>
  </w:style>
  <w:style w:type="character" w:customStyle="1" w:styleId="124">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字符"/>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字符"/>
    <w:link w:val="10"/>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字符"/>
    <w:link w:val="36"/>
    <w:qFormat/>
    <w:uiPriority w:val="0"/>
    <w:rPr>
      <w:rFonts w:ascii="宋体"/>
      <w:kern w:val="2"/>
      <w:sz w:val="24"/>
      <w:szCs w:val="21"/>
      <w:lang w:val="zh-CN"/>
    </w:rPr>
  </w:style>
  <w:style w:type="character" w:customStyle="1" w:styleId="181">
    <w:name w:val="标题 9 字符"/>
    <w:link w:val="13"/>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0"/>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字符1"/>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6"/>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字符"/>
    <w:link w:val="20"/>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70"/>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字符"/>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8"/>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字符"/>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80"/>
    <w:qFormat/>
    <w:uiPriority w:val="0"/>
    <w:rPr>
      <w:rFonts w:ascii="仿宋_GB2312"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4"/>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9"/>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2"/>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7"/>
    <w:qFormat/>
    <w:uiPriority w:val="0"/>
    <w:rPr>
      <w:rFonts w:ascii="黑体" w:hAnsi="Courier New" w:eastAsia="黑体"/>
    </w:rPr>
  </w:style>
  <w:style w:type="character" w:customStyle="1" w:styleId="300">
    <w:name w:val="正文文本 2 字符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8"/>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11"/>
    <w:qFormat/>
    <w:uiPriority w:val="0"/>
    <w:rPr>
      <w:b/>
      <w:bCs/>
      <w:kern w:val="2"/>
      <w:sz w:val="24"/>
      <w:szCs w:val="24"/>
    </w:rPr>
  </w:style>
  <w:style w:type="character" w:customStyle="1" w:styleId="306">
    <w:name w:val="正文文本缩进 2 字符"/>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文本首行缩进 字符"/>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8"/>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3"/>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1"/>
    <w:qFormat/>
    <w:uiPriority w:val="0"/>
    <w:rPr>
      <w:kern w:val="2"/>
      <w:sz w:val="21"/>
      <w:szCs w:val="24"/>
    </w:rPr>
  </w:style>
  <w:style w:type="character" w:customStyle="1" w:styleId="343">
    <w:name w:val="签名 字符"/>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2"/>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5"/>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8"/>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5"/>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7"/>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9"/>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7"/>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8"/>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80"/>
    <w:next w:val="80"/>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80"/>
    <w:next w:val="80"/>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6"/>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4"/>
    <w:qFormat/>
    <w:uiPriority w:val="0"/>
    <w:pPr>
      <w:tabs>
        <w:tab w:val="left" w:pos="840"/>
      </w:tabs>
      <w:adjustRightInd/>
      <w:ind w:left="840" w:hanging="420"/>
    </w:pPr>
  </w:style>
  <w:style w:type="paragraph" w:customStyle="1" w:styleId="624">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7"/>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7"/>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20"/>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9"/>
    <w:next w:val="1"/>
    <w:qFormat/>
    <w:uiPriority w:val="0"/>
    <w:pPr>
      <w:tabs>
        <w:tab w:val="left" w:pos="1080"/>
      </w:tabs>
      <w:ind w:left="1080" w:hanging="1080"/>
    </w:pPr>
  </w:style>
  <w:style w:type="paragraph" w:customStyle="1" w:styleId="895">
    <w:name w:val="数字标题1"/>
    <w:basedOn w:val="4"/>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字符"/>
    <w:link w:val="38"/>
    <w:qFormat/>
    <w:uiPriority w:val="0"/>
    <w:rPr>
      <w:kern w:val="2"/>
      <w:sz w:val="21"/>
      <w:szCs w:val="24"/>
      <w:lang w:val="zh-CN"/>
    </w:rPr>
  </w:style>
  <w:style w:type="character" w:customStyle="1" w:styleId="931">
    <w:name w:val="无间隔 字符"/>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正文7"/>
    <w:qFormat/>
    <w:uiPriority w:val="0"/>
    <w:pPr>
      <w:jc w:val="both"/>
    </w:pPr>
    <w:rPr>
      <w:rFonts w:ascii="Times New Roman" w:hAnsi="Times New Roman" w:eastAsia="宋体" w:cs="Times New Roman"/>
      <w:kern w:val="2"/>
      <w:sz w:val="21"/>
      <w:szCs w:val="21"/>
      <w:lang w:val="en-US" w:eastAsia="zh-CN" w:bidi="ar-SA"/>
    </w:rPr>
  </w:style>
  <w:style w:type="paragraph" w:customStyle="1" w:styleId="964">
    <w:name w:val="[Normal]"/>
    <w:qFormat/>
    <w:uiPriority w:val="0"/>
    <w:rPr>
      <w:rFonts w:ascii="宋体" w:hAnsi="宋体" w:eastAsia="宋体" w:cs="Times New Roman"/>
      <w:sz w:val="24"/>
      <w:szCs w:val="22"/>
      <w:lang w:val="zh-CN" w:eastAsia="zh-CN" w:bidi="ar-SA"/>
    </w:rPr>
  </w:style>
  <w:style w:type="paragraph" w:customStyle="1" w:styleId="965">
    <w:name w:val="Char Char Char Char Char Char Char Char Char Char Char Char Char"/>
    <w:basedOn w:val="1"/>
    <w:qFormat/>
    <w:uiPriority w:val="0"/>
    <w:rPr>
      <w:rFonts w:ascii="仿宋_GB2312" w:eastAsia="仿宋_GB2312"/>
      <w:b/>
      <w:sz w:val="32"/>
      <w:szCs w:val="3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customXml" Target="../customXml/item2.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0672B4D-9256-4782-95A6-08916EF33AD5}">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76</Pages>
  <Words>36046</Words>
  <Characters>38622</Characters>
  <Lines>299</Lines>
  <Paragraphs>84</Paragraphs>
  <TotalTime>20</TotalTime>
  <ScaleCrop>false</ScaleCrop>
  <LinksUpToDate>false</LinksUpToDate>
  <CharactersWithSpaces>43969</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WPS_1530706504</cp:lastModifiedBy>
  <cp:lastPrinted>2021-12-27T03:06:00Z</cp:lastPrinted>
  <dcterms:modified xsi:type="dcterms:W3CDTF">2023-10-24T04:57:05Z</dcterms:modified>
  <dc:title>杭州市市民卡扩大发卡工程</dc:title>
  <cp:revision>344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CDE089BA44A94738A88126CD37F347E6_13</vt:lpwstr>
  </property>
</Properties>
</file>