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adjustRightInd/>
        <w:spacing w:line="360" w:lineRule="auto"/>
        <w:jc w:val="both"/>
        <w:rPr>
          <w:rFonts w:ascii="仿宋" w:hAnsi="仿宋" w:eastAsia="仿宋" w:cs="仿宋_GB2312"/>
          <w:b/>
          <w:sz w:val="44"/>
          <w:szCs w:val="44"/>
        </w:rPr>
      </w:pPr>
    </w:p>
    <w:p>
      <w:pPr>
        <w:adjustRightInd/>
        <w:spacing w:line="360" w:lineRule="auto"/>
        <w:jc w:val="both"/>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w:t>
      </w:r>
      <w:r>
        <w:rPr>
          <w:rFonts w:hint="eastAsia" w:ascii="仿宋" w:hAnsi="仿宋" w:eastAsia="仿宋" w:cs="仿宋_GB2312"/>
          <w:sz w:val="48"/>
          <w:szCs w:val="48"/>
          <w:lang w:eastAsia="zh-CN"/>
        </w:rPr>
        <w:t>杭州市公安局余杭区分局交通警察大队查扣车辆停车保管及施救项目</w:t>
      </w:r>
      <w:r>
        <w:rPr>
          <w:rFonts w:hint="eastAsia" w:ascii="仿宋" w:hAnsi="仿宋" w:eastAsia="仿宋" w:cs="仿宋_GB2312"/>
          <w:sz w:val="48"/>
          <w:szCs w:val="48"/>
        </w:rPr>
        <w:t>）</w:t>
      </w:r>
    </w:p>
    <w:p>
      <w:pPr>
        <w:adjustRightInd/>
        <w:spacing w:line="360" w:lineRule="auto"/>
        <w:jc w:val="center"/>
        <w:rPr>
          <w:rFonts w:ascii="仿宋" w:hAnsi="仿宋" w:eastAsia="仿宋" w:cs="仿宋_GB2312"/>
          <w:sz w:val="48"/>
          <w:szCs w:val="48"/>
          <w:highlight w:val="none"/>
        </w:rPr>
      </w:pPr>
      <w:r>
        <w:rPr>
          <w:rFonts w:hint="eastAsia" w:ascii="仿宋" w:hAnsi="仿宋" w:eastAsia="仿宋" w:cs="仿宋_GB2312"/>
          <w:sz w:val="48"/>
          <w:szCs w:val="48"/>
          <w:highlight w:val="none"/>
        </w:rPr>
        <w:t>招标文件</w:t>
      </w:r>
    </w:p>
    <w:p>
      <w:pPr>
        <w:adjustRightInd/>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（电子招投标）</w:t>
      </w:r>
    </w:p>
    <w:p>
      <w:pPr>
        <w:jc w:val="center"/>
        <w:rPr>
          <w:rFonts w:hint="eastAsia" w:ascii="宋体" w:hAnsi="宋体" w:cs="宋体"/>
          <w:b/>
          <w:color w:val="000000"/>
          <w:sz w:val="36"/>
          <w:szCs w:val="36"/>
          <w:highlight w:val="none"/>
        </w:rPr>
      </w:pPr>
      <w:r>
        <w:rPr>
          <w:rFonts w:hint="eastAsia" w:ascii="宋体" w:hAnsi="宋体" w:cs="宋体"/>
          <w:b/>
          <w:color w:val="000000"/>
          <w:sz w:val="36"/>
          <w:szCs w:val="36"/>
          <w:highlight w:val="none"/>
        </w:rPr>
        <w:t>（项目编号：</w:t>
      </w:r>
      <w:r>
        <w:rPr>
          <w:rFonts w:hint="eastAsia" w:ascii="宋体" w:hAnsi="宋体" w:cs="宋体"/>
          <w:b/>
          <w:color w:val="000000"/>
          <w:sz w:val="36"/>
          <w:szCs w:val="36"/>
          <w:highlight w:val="none"/>
          <w:lang w:eastAsia="zh-CN"/>
        </w:rPr>
        <w:t>JYCG-2022-026</w:t>
      </w:r>
      <w:r>
        <w:rPr>
          <w:rFonts w:hint="eastAsia" w:ascii="宋体" w:hAnsi="宋体" w:cs="宋体"/>
          <w:b/>
          <w:color w:val="000000"/>
          <w:sz w:val="36"/>
          <w:szCs w:val="36"/>
          <w:highlight w:val="none"/>
        </w:rPr>
        <w:t>）</w:t>
      </w:r>
    </w:p>
    <w:p>
      <w:pPr>
        <w:snapToGrid w:val="0"/>
        <w:spacing w:line="360" w:lineRule="auto"/>
        <w:jc w:val="center"/>
        <w:rPr>
          <w:rFonts w:ascii="仿宋" w:hAnsi="仿宋" w:eastAsia="仿宋" w:cs="仿宋_GB2312"/>
          <w:sz w:val="30"/>
          <w:szCs w:val="30"/>
          <w:highlight w:val="none"/>
        </w:rPr>
      </w:pPr>
    </w:p>
    <w:p>
      <w:pPr>
        <w:adjustRightInd/>
        <w:spacing w:line="360" w:lineRule="auto"/>
        <w:rPr>
          <w:rFonts w:ascii="仿宋" w:hAnsi="仿宋" w:eastAsia="仿宋" w:cs="仿宋_GB2312"/>
          <w:sz w:val="28"/>
          <w:szCs w:val="20"/>
          <w:highlight w:val="none"/>
        </w:rPr>
      </w:pPr>
    </w:p>
    <w:p>
      <w:pPr>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pPr>
        <w:spacing w:line="360" w:lineRule="auto"/>
        <w:jc w:val="center"/>
        <w:rPr>
          <w:rFonts w:ascii="仿宋" w:hAnsi="仿宋" w:eastAsia="仿宋" w:cs="仿宋_GB2312"/>
          <w:b/>
          <w:sz w:val="44"/>
          <w:szCs w:val="44"/>
          <w:highlight w:val="none"/>
        </w:rPr>
      </w:pPr>
    </w:p>
    <w:p>
      <w:pPr>
        <w:spacing w:line="360" w:lineRule="auto"/>
        <w:jc w:val="center"/>
        <w:rPr>
          <w:rFonts w:ascii="仿宋" w:hAnsi="仿宋" w:eastAsia="仿宋" w:cs="仿宋_GB2312"/>
          <w:sz w:val="24"/>
          <w:highlight w:val="none"/>
        </w:rPr>
      </w:pPr>
    </w:p>
    <w:p>
      <w:pPr>
        <w:spacing w:line="360" w:lineRule="auto"/>
        <w:jc w:val="center"/>
        <w:rPr>
          <w:rFonts w:ascii="仿宋" w:hAnsi="仿宋" w:eastAsia="仿宋" w:cs="仿宋_GB2312"/>
          <w:sz w:val="24"/>
          <w:highlight w:val="none"/>
        </w:rPr>
      </w:pPr>
    </w:p>
    <w:p>
      <w:pPr>
        <w:spacing w:line="360" w:lineRule="auto"/>
        <w:rPr>
          <w:rFonts w:ascii="仿宋" w:hAnsi="仿宋" w:eastAsia="仿宋" w:cs="仿宋_GB2312"/>
          <w:sz w:val="32"/>
          <w:szCs w:val="32"/>
          <w:highlight w:val="none"/>
        </w:rPr>
      </w:pPr>
    </w:p>
    <w:p>
      <w:pPr>
        <w:adjustRightInd w:val="0"/>
        <w:snapToGrid w:val="0"/>
        <w:spacing w:line="360" w:lineRule="auto"/>
        <w:jc w:val="center"/>
        <w:rPr>
          <w:rFonts w:hint="eastAsia" w:ascii="宋体" w:hAnsi="宋体" w:cs="宋体"/>
          <w:b/>
          <w:color w:val="000000"/>
          <w:sz w:val="36"/>
          <w:szCs w:val="36"/>
          <w:highlight w:val="none"/>
          <w:lang w:eastAsia="zh-CN"/>
        </w:rPr>
      </w:pPr>
      <w:r>
        <w:rPr>
          <w:rFonts w:hint="eastAsia" w:ascii="宋体" w:hAnsi="宋体" w:cs="宋体"/>
          <w:b/>
          <w:color w:val="000000"/>
          <w:sz w:val="36"/>
          <w:szCs w:val="36"/>
          <w:highlight w:val="none"/>
        </w:rPr>
        <w:t>采购人：</w:t>
      </w:r>
      <w:r>
        <w:rPr>
          <w:rFonts w:hint="eastAsia" w:ascii="宋体" w:hAnsi="宋体" w:cs="宋体"/>
          <w:b/>
          <w:color w:val="000000"/>
          <w:sz w:val="36"/>
          <w:szCs w:val="36"/>
          <w:highlight w:val="none"/>
          <w:lang w:eastAsia="zh-CN"/>
        </w:rPr>
        <w:t>杭州市公安局余杭区分局交通警察大队</w:t>
      </w:r>
    </w:p>
    <w:p>
      <w:pPr>
        <w:adjustRightInd w:val="0"/>
        <w:snapToGrid w:val="0"/>
        <w:spacing w:line="360" w:lineRule="auto"/>
        <w:jc w:val="center"/>
        <w:rPr>
          <w:rFonts w:hint="eastAsia" w:ascii="宋体" w:hAnsi="宋体" w:eastAsia="宋体" w:cs="宋体"/>
          <w:bCs/>
          <w:color w:val="000000"/>
          <w:sz w:val="28"/>
          <w:szCs w:val="28"/>
          <w:highlight w:val="none"/>
          <w:lang w:eastAsia="zh-CN"/>
        </w:rPr>
      </w:pPr>
      <w:r>
        <w:rPr>
          <w:rFonts w:hint="eastAsia" w:ascii="宋体" w:hAnsi="宋体" w:cs="宋体"/>
          <w:b/>
          <w:color w:val="000000"/>
          <w:sz w:val="36"/>
          <w:szCs w:val="36"/>
          <w:highlight w:val="none"/>
        </w:rPr>
        <w:t>采购代理机构：</w:t>
      </w:r>
      <w:r>
        <w:rPr>
          <w:rFonts w:hint="eastAsia" w:ascii="宋体" w:hAnsi="宋体" w:cs="宋体"/>
          <w:b/>
          <w:color w:val="000000"/>
          <w:sz w:val="36"/>
          <w:szCs w:val="36"/>
          <w:highlight w:val="none"/>
          <w:lang w:eastAsia="zh-CN"/>
        </w:rPr>
        <w:t>杭州玖裕建设管理有限公司</w:t>
      </w:r>
    </w:p>
    <w:p>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z w:val="32"/>
          <w:szCs w:val="32"/>
          <w:highlight w:val="none"/>
          <w:lang w:val="en-US" w:eastAsia="zh-CN"/>
        </w:rPr>
        <w:t>二</w:t>
      </w:r>
      <w:r>
        <w:rPr>
          <w:rFonts w:hint="eastAsia" w:ascii="宋体" w:hAnsi="宋体" w:cs="宋体"/>
          <w:bCs/>
          <w:sz w:val="32"/>
          <w:szCs w:val="32"/>
          <w:highlight w:val="none"/>
        </w:rPr>
        <w:t xml:space="preserve"> </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8</w:t>
      </w:r>
      <w:r>
        <w:rPr>
          <w:rFonts w:hint="eastAsia" w:ascii="仿宋_GB2312" w:hAnsi="仿宋_GB2312" w:eastAsia="仿宋_GB2312" w:cs="仿宋_GB2312"/>
          <w:bCs/>
          <w:sz w:val="32"/>
          <w:szCs w:val="32"/>
          <w:highlight w:val="none"/>
        </w:rPr>
        <w:t xml:space="preserve"> 月 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sz w:val="24"/>
          <w:u w:val="single"/>
        </w:rPr>
        <w:t>（</w:t>
      </w:r>
      <w:r>
        <w:rPr>
          <w:rFonts w:hint="eastAsia" w:ascii="仿宋_GB2312" w:hAnsi="仿宋" w:eastAsia="仿宋_GB2312" w:cs="仿宋_GB2312"/>
          <w:sz w:val="24"/>
          <w:u w:val="single"/>
          <w:lang w:eastAsia="zh-CN"/>
        </w:rPr>
        <w:t>杭州市公安局余杭区分局交通警察大队查扣车辆停车保管及施救项目</w:t>
      </w:r>
      <w:r>
        <w:rPr>
          <w:rFonts w:hint="eastAsia" w:ascii="仿宋_GB2312" w:hAnsi="仿宋" w:eastAsia="仿宋_GB2312" w:cs="仿宋_GB2312"/>
          <w:sz w:val="24"/>
          <w:u w:val="single"/>
        </w:rPr>
        <w:t>）</w:t>
      </w:r>
      <w:r>
        <w:rPr>
          <w:rFonts w:hint="eastAsia" w:ascii="仿宋_GB2312" w:hAnsi="仿宋" w:eastAsia="仿宋_GB2312"/>
          <w:sz w:val="24"/>
        </w:rPr>
        <w:t>招标项目的潜</w:t>
      </w:r>
      <w:r>
        <w:rPr>
          <w:rFonts w:hint="eastAsia" w:ascii="仿宋_GB2312" w:hAnsi="仿宋" w:eastAsia="仿宋_GB2312"/>
          <w:color w:val="auto"/>
          <w:sz w:val="24"/>
          <w:highlight w:val="none"/>
        </w:rPr>
        <w:t>在投标人应在政采云平台（</w:t>
      </w:r>
      <w:r>
        <w:rPr>
          <w:color w:val="auto"/>
          <w:highlight w:val="none"/>
        </w:rPr>
        <w:fldChar w:fldCharType="begin"/>
      </w:r>
      <w:r>
        <w:rPr>
          <w:color w:val="auto"/>
          <w:highlight w:val="none"/>
        </w:rPr>
        <w:instrText xml:space="preserve">HYPERLINK "https://www.zcygov.cn/）获取（下载）招标文件，并于2021年" </w:instrText>
      </w:r>
      <w:r>
        <w:rPr>
          <w:color w:val="auto"/>
          <w:highlight w:val="none"/>
        </w:rPr>
        <w:fldChar w:fldCharType="separate"/>
      </w:r>
      <w:r>
        <w:rPr>
          <w:rStyle w:val="77"/>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 xml:space="preserve"> 月</w:t>
      </w:r>
      <w:r>
        <w:rPr>
          <w:rFonts w:hint="eastAsia" w:ascii="仿宋_GB2312" w:hAnsi="仿宋" w:eastAsia="仿宋_GB2312"/>
          <w:color w:val="auto"/>
          <w:sz w:val="24"/>
          <w:highlight w:val="none"/>
          <w:u w:val="single"/>
          <w:lang w:val="en-US" w:eastAsia="zh-CN"/>
        </w:rPr>
        <w:t>20</w:t>
      </w:r>
      <w:r>
        <w:rPr>
          <w:rFonts w:hint="eastAsia" w:ascii="仿宋_GB2312" w:hAnsi="仿宋" w:eastAsia="仿宋_GB2312"/>
          <w:color w:val="auto"/>
          <w:sz w:val="24"/>
          <w:highlight w:val="none"/>
          <w:u w:val="single"/>
        </w:rPr>
        <w:t xml:space="preserve"> 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 xml:space="preserve"> 点 </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color w:val="auto"/>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JYCG-2022-026</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杭州市公安局余杭区分局交通警察大队查扣车辆停车保管及施救项目</w:t>
      </w:r>
      <w:r>
        <w:rPr>
          <w:rFonts w:hint="eastAsia" w:ascii="仿宋_GB2312" w:hAnsi="仿宋" w:eastAsia="仿宋_GB2312" w:cs="仿宋_GB2312"/>
          <w:color w:val="auto"/>
          <w:sz w:val="24"/>
          <w:highlight w:val="none"/>
        </w:rPr>
        <w:t>）</w:t>
      </w:r>
    </w:p>
    <w:p>
      <w:pPr>
        <w:spacing w:line="360" w:lineRule="auto"/>
        <w:rPr>
          <w:rFonts w:hint="default"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hint="eastAsia" w:ascii="仿宋_GB2312" w:hAnsi="仿宋" w:eastAsia="仿宋_GB2312"/>
          <w:b/>
          <w:color w:val="auto"/>
          <w:sz w:val="24"/>
          <w:highlight w:val="none"/>
          <w:lang w:val="en-US" w:eastAsia="zh-CN"/>
        </w:rPr>
        <w:t>11000000</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val="en-US" w:eastAsia="zh-CN"/>
        </w:rPr>
        <w:t>11000000</w:t>
      </w:r>
      <w:r>
        <w:rPr>
          <w:rFonts w:hint="eastAsia" w:ascii="仿宋_GB2312" w:hAnsi="仿宋" w:eastAsia="仿宋_GB2312"/>
          <w:color w:val="auto"/>
          <w:sz w:val="24"/>
          <w:highlight w:val="none"/>
        </w:rPr>
        <w:t xml:space="preserve"> </w:t>
      </w:r>
    </w:p>
    <w:p>
      <w:pPr>
        <w:pStyle w:val="6"/>
        <w:spacing w:line="360" w:lineRule="auto"/>
        <w:ind w:firstLine="480"/>
        <w:rPr>
          <w:rFonts w:hint="eastAsia" w:ascii="仿宋_GB2312" w:hAnsi="仿宋" w:eastAsia="仿宋_GB2312"/>
          <w:bCs/>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color w:val="auto"/>
          <w:kern w:val="2"/>
          <w:sz w:val="24"/>
          <w:szCs w:val="24"/>
          <w:highlight w:val="none"/>
        </w:rPr>
        <w:t>（</w:t>
      </w:r>
      <w:r>
        <w:rPr>
          <w:rFonts w:hint="eastAsia" w:ascii="仿宋_GB2312" w:hAnsi="仿宋" w:eastAsia="仿宋_GB2312"/>
          <w:bCs/>
          <w:color w:val="auto"/>
          <w:kern w:val="2"/>
          <w:sz w:val="24"/>
          <w:szCs w:val="24"/>
          <w:highlight w:val="none"/>
          <w:lang w:eastAsia="zh-CN"/>
        </w:rPr>
        <w:t>杭州市公安局余杭区分局交通警察大队查扣车辆停车保管及施救项目</w:t>
      </w:r>
      <w:r>
        <w:rPr>
          <w:rFonts w:hint="eastAsia" w:ascii="仿宋_GB2312" w:hAnsi="仿宋" w:eastAsia="仿宋_GB2312"/>
          <w:bCs/>
          <w:color w:val="auto"/>
          <w:kern w:val="2"/>
          <w:sz w:val="24"/>
          <w:szCs w:val="24"/>
          <w:highlight w:val="none"/>
        </w:rPr>
        <w:t>）主要内容：</w:t>
      </w:r>
      <w:r>
        <w:rPr>
          <w:rFonts w:hint="eastAsia" w:ascii="仿宋_GB2312" w:hAnsi="仿宋" w:eastAsia="仿宋_GB2312"/>
          <w:bCs/>
          <w:color w:val="auto"/>
          <w:kern w:val="2"/>
          <w:sz w:val="24"/>
          <w:szCs w:val="24"/>
          <w:highlight w:val="none"/>
          <w:lang w:eastAsia="zh-CN"/>
        </w:rPr>
        <w:t>杭州市公安局余杭区分局交通警察大队查扣车辆停车保管及施救项目</w:t>
      </w:r>
      <w:r>
        <w:rPr>
          <w:rFonts w:ascii="仿宋_GB2312" w:hAnsi="仿宋" w:eastAsia="仿宋_GB2312"/>
          <w:bCs/>
          <w:color w:val="auto"/>
          <w:kern w:val="2"/>
          <w:sz w:val="24"/>
          <w:szCs w:val="24"/>
          <w:highlight w:val="none"/>
        </w:rPr>
        <w:t>。</w:t>
      </w:r>
      <w:r>
        <w:rPr>
          <w:rFonts w:hint="eastAsia" w:ascii="仿宋_GB2312" w:hAnsi="仿宋" w:eastAsia="仿宋_GB2312"/>
          <w:bCs/>
          <w:color w:val="auto"/>
          <w:kern w:val="2"/>
          <w:sz w:val="24"/>
          <w:szCs w:val="24"/>
          <w:highlight w:val="none"/>
        </w:rPr>
        <w:t>详见招标文件第三部分采购需求。</w:t>
      </w:r>
    </w:p>
    <w:p>
      <w:pPr>
        <w:pStyle w:val="85"/>
        <w:ind w:firstLine="482"/>
        <w:outlineLvl w:val="2"/>
        <w:rPr>
          <w:rFonts w:hint="eastAsia" w:ascii="仿宋_GB2312" w:hAnsi="仿宋" w:eastAsia="仿宋_GB2312"/>
          <w:color w:val="auto"/>
          <w:highlight w:val="none"/>
          <w:lang w:eastAsia="zh-CN"/>
        </w:rPr>
      </w:pPr>
      <w:r>
        <w:rPr>
          <w:rFonts w:hint="eastAsia" w:ascii="仿宋_GB2312" w:hAnsi="仿宋" w:eastAsia="仿宋_GB2312"/>
          <w:b/>
          <w:color w:val="auto"/>
          <w:highlight w:val="none"/>
        </w:rPr>
        <w:t>合同履约期限：</w:t>
      </w:r>
      <w:r>
        <w:rPr>
          <w:rFonts w:hint="eastAsia" w:ascii="仿宋_GB2312" w:hAnsi="仿宋" w:eastAsia="仿宋_GB2312"/>
          <w:b/>
          <w:color w:val="auto"/>
          <w:highlight w:val="none"/>
          <w:lang w:eastAsia="zh-CN"/>
        </w:rPr>
        <w:t>合同签订后一年</w:t>
      </w:r>
    </w:p>
    <w:p>
      <w:pPr>
        <w:pStyle w:val="6"/>
        <w:spacing w:line="360" w:lineRule="auto"/>
        <w:ind w:firstLine="480"/>
        <w:rPr>
          <w:rFonts w:hint="eastAsia" w:ascii="宋体" w:hAnsi="宋体" w:eastAsia="宋体" w:cs="Arial"/>
          <w:color w:val="auto"/>
          <w:kern w:val="0"/>
          <w:sz w:val="24"/>
          <w:highlight w:val="none"/>
        </w:rPr>
      </w:pPr>
      <w:r>
        <w:rPr>
          <w:rFonts w:hint="eastAsia" w:ascii="仿宋_GB2312" w:hAnsi="仿宋" w:eastAsia="仿宋_GB2312"/>
          <w:b/>
          <w:color w:val="auto"/>
          <w:sz w:val="24"/>
          <w:highlight w:val="none"/>
        </w:rPr>
        <w:t>本项目接受联合体投标：</w:t>
      </w:r>
      <w:r>
        <w:rPr>
          <w:rFonts w:ascii="MS Gothic" w:hAnsi="MS Gothic" w:eastAsia="MS Gothic" w:cs="Arial"/>
          <w:color w:val="auto"/>
          <w:kern w:val="0"/>
          <w:sz w:val="24"/>
          <w:highlight w:val="none"/>
        </w:rPr>
        <w:sym w:font="Wingdings" w:char="00FE"/>
      </w:r>
      <w:r>
        <w:rPr>
          <w:rFonts w:hint="eastAsia" w:ascii="仿宋_GB2312" w:hAnsi="仿宋" w:eastAsia="仿宋_GB2312"/>
          <w:b/>
          <w:color w:val="auto"/>
          <w:sz w:val="24"/>
          <w:highlight w:val="none"/>
        </w:rPr>
        <w:t>是，</w:t>
      </w:r>
      <w:r>
        <w:rPr>
          <w:rFonts w:ascii="MS Gothic" w:hAnsi="MS Gothic" w:eastAsia="MS Gothic" w:cs="Arial"/>
          <w:color w:val="auto"/>
          <w:kern w:val="0"/>
          <w:sz w:val="24"/>
          <w:highlight w:val="none"/>
        </w:rPr>
        <w:sym w:font="Wingdings" w:char="00A8"/>
      </w:r>
      <w:r>
        <w:rPr>
          <w:rFonts w:hint="eastAsia" w:ascii="仿宋_GB2312" w:hAnsi="仿宋" w:eastAsia="仿宋_GB2312"/>
          <w:b/>
          <w:color w:val="auto"/>
          <w:sz w:val="24"/>
          <w:highlight w:val="none"/>
        </w:rPr>
        <w:t>否</w:t>
      </w:r>
      <w:r>
        <w:rPr>
          <w:rFonts w:hint="eastAsia" w:ascii="宋体" w:hAnsi="宋体" w:eastAsia="宋体" w:cs="Arial"/>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hint="eastAsia"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A8"/>
      </w:r>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FE"/>
      </w:r>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r>
        <w:rPr>
          <w:rFonts w:ascii="MS Gothic" w:hAnsi="MS Gothic" w:eastAsia="MS Gothic" w:cs="Arial"/>
          <w:color w:val="auto"/>
          <w:kern w:val="0"/>
          <w:sz w:val="24"/>
          <w:highlight w:val="none"/>
        </w:rPr>
        <w:sym w:font="Wingdings" w:char="00FE"/>
      </w:r>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仿宋_GB2312" w:cs="Arial"/>
          <w:color w:val="auto"/>
          <w:kern w:val="0"/>
          <w:sz w:val="24"/>
          <w:highlight w:val="none"/>
        </w:rPr>
        <w:t>☐</w:t>
      </w:r>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FE"/>
      </w:r>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A8"/>
      </w:r>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spacing w:line="360" w:lineRule="auto"/>
        <w:ind w:firstLine="480" w:firstLineChars="200"/>
        <w:rPr>
          <w:rFonts w:ascii="仿宋" w:hAnsi="仿宋" w:eastAsia="仿宋"/>
          <w:color w:val="auto"/>
          <w:sz w:val="24"/>
          <w:highlight w:val="none"/>
        </w:rPr>
      </w:pPr>
      <w:r>
        <w:rPr>
          <w:rFonts w:ascii="MS Gothic" w:hAnsi="MS Gothic" w:eastAsia="仿宋_GB2312" w:cs="Arial"/>
          <w:color w:val="auto"/>
          <w:kern w:val="0"/>
          <w:sz w:val="24"/>
          <w:highlight w:val="none"/>
        </w:rPr>
        <w:t>☐</w:t>
      </w:r>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MS Gothic" w:hAnsi="MS Gothic" w:eastAsia="仿宋_GB2312" w:cs="Arial"/>
          <w:color w:val="auto"/>
          <w:kern w:val="0"/>
          <w:sz w:val="24"/>
          <w:highlight w:val="none"/>
        </w:rPr>
        <w:t>☐</w:t>
      </w:r>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3.本项目的特定资格要求：无</w:t>
      </w:r>
      <w:r>
        <w:rPr>
          <w:rFonts w:hint="eastAsia" w:ascii="仿宋_GB2312" w:hAnsi="仿宋" w:eastAsia="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20</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lang w:val="en-US" w:eastAsia="zh-CN"/>
        </w:rPr>
        <w:t>获取网址</w:t>
      </w:r>
      <w:r>
        <w:rPr>
          <w:rFonts w:hint="eastAsia" w:ascii="仿宋_GB2312" w:hAnsi="仿宋" w:eastAsia="仿宋_GB2312"/>
          <w:b/>
          <w:color w:val="auto"/>
          <w:sz w:val="24"/>
          <w:highlight w:val="none"/>
        </w:rPr>
        <w:t>：</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 xml:space="preserve">月 </w:t>
      </w:r>
      <w:r>
        <w:rPr>
          <w:rFonts w:hint="eastAsia" w:ascii="仿宋_GB2312" w:hAnsi="仿宋" w:eastAsia="仿宋_GB2312"/>
          <w:color w:val="auto"/>
          <w:sz w:val="24"/>
          <w:highlight w:val="none"/>
          <w:u w:val="single"/>
          <w:lang w:val="en-US" w:eastAsia="zh-CN"/>
        </w:rPr>
        <w:t>20</w:t>
      </w:r>
      <w:r>
        <w:rPr>
          <w:rFonts w:hint="eastAsia" w:ascii="仿宋_GB2312" w:hAnsi="仿宋" w:eastAsia="仿宋_GB2312"/>
          <w:color w:val="auto"/>
          <w:sz w:val="24"/>
          <w:highlight w:val="none"/>
          <w:u w:val="single"/>
        </w:rPr>
        <w:t xml:space="preserve">日 </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 xml:space="preserve"> 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hint="default" w:ascii="仿宋_GB2312" w:hAnsi="仿宋" w:eastAsia="仿宋_GB2312" w:cs="Times New Roman"/>
          <w:b w:val="0"/>
          <w:color w:val="auto"/>
          <w:sz w:val="24"/>
          <w:highlight w:val="none"/>
        </w:rPr>
      </w:pPr>
      <w:r>
        <w:rPr>
          <w:rFonts w:hint="eastAsia" w:ascii="仿宋_GB2312" w:hAnsi="仿宋" w:eastAsia="仿宋_GB2312"/>
          <w:b/>
          <w:color w:val="auto"/>
          <w:sz w:val="24"/>
          <w:highlight w:val="none"/>
        </w:rPr>
        <w:t>投标地点：</w:t>
      </w:r>
      <w:r>
        <w:rPr>
          <w:rFonts w:hint="eastAsia" w:ascii="仿宋_GB2312" w:hAnsi="仿宋" w:eastAsia="仿宋_GB2312" w:cs="Times New Roman"/>
          <w:b w:val="0"/>
          <w:bCs w:val="0"/>
          <w:color w:val="auto"/>
          <w:sz w:val="24"/>
          <w:highlight w:val="none"/>
          <w:lang w:eastAsia="zh-CN"/>
        </w:rPr>
        <w:t>杭州玖裕建设管理有限公司</w:t>
      </w:r>
    </w:p>
    <w:p>
      <w:pP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olor w:val="auto"/>
          <w:sz w:val="24"/>
          <w:highlight w:val="none"/>
          <w:lang w:val="en-US" w:eastAsia="zh-CN"/>
        </w:rPr>
        <w:t>投标网址：</w:t>
      </w:r>
      <w:r>
        <w:rPr>
          <w:rFonts w:hint="eastAsia" w:ascii="仿宋_GB2312" w:hAnsi="仿宋" w:eastAsia="仿宋_GB2312"/>
          <w:color w:val="auto"/>
          <w:sz w:val="24"/>
          <w:highlight w:val="none"/>
          <w:lang w:val="en-US"/>
        </w:rPr>
        <w:t>政采云平台</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 xml:space="preserve">月 </w:t>
      </w:r>
      <w:r>
        <w:rPr>
          <w:rFonts w:hint="eastAsia" w:ascii="仿宋_GB2312" w:hAnsi="仿宋" w:eastAsia="仿宋_GB2312"/>
          <w:color w:val="auto"/>
          <w:sz w:val="24"/>
          <w:highlight w:val="none"/>
          <w:u w:val="single"/>
          <w:lang w:val="en-US" w:eastAsia="zh-CN"/>
        </w:rPr>
        <w:t>20</w:t>
      </w:r>
      <w:r>
        <w:rPr>
          <w:rFonts w:hint="eastAsia" w:ascii="仿宋_GB2312" w:hAnsi="仿宋" w:eastAsia="仿宋_GB2312"/>
          <w:color w:val="auto"/>
          <w:sz w:val="24"/>
          <w:highlight w:val="none"/>
          <w:u w:val="single"/>
        </w:rPr>
        <w:t xml:space="preserve">日 </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 xml:space="preserve"> 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hint="default" w:ascii="仿宋_GB2312" w:hAnsi="仿宋" w:eastAsia="仿宋_GB2312" w:cs="Times New Roman"/>
          <w:b w:val="0"/>
          <w:color w:val="auto"/>
          <w:sz w:val="24"/>
          <w:highlight w:val="none"/>
        </w:rPr>
      </w:pPr>
      <w:r>
        <w:rPr>
          <w:rFonts w:hint="eastAsia" w:ascii="仿宋_GB2312" w:hAnsi="仿宋" w:eastAsia="仿宋_GB2312"/>
          <w:b/>
          <w:color w:val="auto"/>
          <w:sz w:val="24"/>
          <w:highlight w:val="none"/>
        </w:rPr>
        <w:t>开标地点：</w:t>
      </w:r>
      <w:r>
        <w:rPr>
          <w:rFonts w:hint="eastAsia" w:ascii="仿宋_GB2312" w:hAnsi="仿宋" w:eastAsia="仿宋_GB2312" w:cs="Times New Roman"/>
          <w:b w:val="0"/>
          <w:bCs w:val="0"/>
          <w:color w:val="auto"/>
          <w:sz w:val="24"/>
          <w:highlight w:val="none"/>
          <w:lang w:eastAsia="zh-CN"/>
        </w:rPr>
        <w:t>杭州玖裕建设管理有限公司</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开标网址：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hint="eastAsia" w:ascii="宋体" w:hAnsi="宋体" w:cs="宋体"/>
          <w:b/>
          <w:bCs/>
          <w:color w:val="auto"/>
          <w:sz w:val="28"/>
          <w:highlight w:val="none"/>
        </w:rPr>
      </w:pPr>
      <w:r>
        <w:rPr>
          <w:rFonts w:hint="eastAsia" w:ascii="仿宋_GB2312" w:hAnsi="仿宋" w:eastAsia="仿宋_GB2312"/>
          <w:b/>
          <w:color w:val="auto"/>
          <w:sz w:val="24"/>
          <w:highlight w:val="none"/>
          <w:lang w:val="en-US" w:eastAsia="zh-CN"/>
        </w:rPr>
        <w:t xml:space="preserve">    注：</w:t>
      </w:r>
      <w:r>
        <w:rPr>
          <w:rFonts w:hint="eastAsia" w:ascii="仿宋_GB2312" w:hAnsi="仿宋" w:eastAsia="仿宋_GB2312" w:cs="Times New Roman"/>
          <w:b w:val="0"/>
          <w:bCs w:val="0"/>
          <w:color w:val="auto"/>
          <w:sz w:val="24"/>
          <w:highlight w:val="none"/>
          <w:lang w:eastAsia="zh-CN"/>
        </w:rPr>
        <w:t>杭州玖裕建设管理有限公司</w:t>
      </w:r>
      <w:r>
        <w:rPr>
          <w:rFonts w:hint="default" w:ascii="仿宋_GB2312" w:hAnsi="仿宋" w:eastAsia="仿宋_GB2312" w:cs="Times New Roman"/>
          <w:b w:val="0"/>
          <w:bCs w:val="0"/>
          <w:color w:val="auto"/>
          <w:sz w:val="24"/>
          <w:highlight w:val="none"/>
          <w:lang w:eastAsia="zh-CN"/>
        </w:rPr>
        <w:t>（</w:t>
      </w:r>
      <w:r>
        <w:rPr>
          <w:rFonts w:hint="default" w:ascii="仿宋_GB2312" w:hAnsi="仿宋" w:eastAsia="仿宋_GB2312" w:cs="Times New Roman"/>
          <w:color w:val="auto"/>
          <w:sz w:val="24"/>
          <w:highlight w:val="none"/>
        </w:rPr>
        <w:t>杭州市</w:t>
      </w:r>
      <w:r>
        <w:rPr>
          <w:rFonts w:hint="default" w:ascii="仿宋_GB2312" w:hAnsi="仿宋" w:eastAsia="仿宋_GB2312" w:cs="Times New Roman"/>
          <w:color w:val="auto"/>
          <w:sz w:val="24"/>
          <w:highlight w:val="none"/>
          <w:lang w:eastAsia="zh-CN"/>
        </w:rPr>
        <w:t>临平</w:t>
      </w:r>
      <w:r>
        <w:rPr>
          <w:rFonts w:hint="default" w:ascii="仿宋_GB2312" w:hAnsi="仿宋" w:eastAsia="仿宋_GB2312" w:cs="Times New Roman"/>
          <w:color w:val="auto"/>
          <w:sz w:val="24"/>
          <w:highlight w:val="none"/>
        </w:rPr>
        <w:t>区</w:t>
      </w:r>
      <w:r>
        <w:rPr>
          <w:rFonts w:hint="eastAsia" w:ascii="仿宋_GB2312" w:hAnsi="仿宋" w:eastAsia="仿宋_GB2312" w:cs="Times New Roman"/>
          <w:color w:val="auto"/>
          <w:sz w:val="24"/>
          <w:highlight w:val="none"/>
          <w:lang w:val="en-US" w:eastAsia="zh-CN"/>
        </w:rPr>
        <w:t>东湖街道五洲路26号2幢401</w:t>
      </w:r>
      <w:r>
        <w:rPr>
          <w:rFonts w:hint="default" w:ascii="仿宋_GB2312" w:hAnsi="仿宋" w:eastAsia="仿宋_GB2312" w:cs="Times New Roman"/>
          <w:b w:val="0"/>
          <w:bCs w:val="0"/>
          <w:color w:val="auto"/>
          <w:sz w:val="24"/>
          <w:highlight w:val="none"/>
          <w:lang w:eastAsia="zh-CN"/>
        </w:rPr>
        <w:t>）</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numPr>
          <w:ilvl w:val="0"/>
          <w:numId w:val="1"/>
        </w:numPr>
        <w:spacing w:line="360" w:lineRule="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其他补充事宜</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（杭州市公安局余杭区分局交通警察大队）</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 w:hAnsi="仿宋" w:eastAsia="仿宋" w:cs="仿宋_GB2312"/>
          <w:color w:val="auto"/>
          <w:sz w:val="24"/>
          <w:highlight w:val="non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杭州市余杭区运溪路636号</w:t>
      </w:r>
      <w:r>
        <w:rPr>
          <w:rFonts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项目联系人（询问）：郭振祥</w:t>
      </w:r>
      <w:r>
        <w:rPr>
          <w:rFonts w:ascii="仿宋_GB2312" w:hAnsi="仿宋" w:eastAsia="仿宋_GB2312"/>
          <w:color w:val="auto"/>
          <w:sz w:val="24"/>
          <w:highlight w:val="none"/>
        </w:rPr>
        <w:t xml:space="preserve"> </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 0571-86238495</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陈杰</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 xml:space="preserve">18758556105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w:t>
      </w:r>
      <w:r>
        <w:rPr>
          <w:rFonts w:hint="eastAsia" w:ascii="仿宋_GB2312" w:hAnsi="仿宋" w:eastAsia="仿宋_GB2312"/>
          <w:color w:val="auto"/>
          <w:sz w:val="24"/>
          <w:highlight w:val="none"/>
          <w:lang w:eastAsia="zh-CN"/>
        </w:rPr>
        <w:t>杭州玖裕建设管理有限公司</w:t>
      </w:r>
      <w:r>
        <w:rPr>
          <w:rFonts w:hint="eastAsia" w:ascii="仿宋_GB2312" w:hAnsi="仿宋" w:eastAsia="仿宋_GB2312"/>
          <w:color w:val="auto"/>
          <w:sz w:val="24"/>
          <w:highlight w:val="none"/>
        </w:rPr>
        <w:t>）</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hint="default" w:ascii="仿宋_GB2312" w:hAnsi="仿宋" w:eastAsia="仿宋_GB2312" w:cs="Times New Roman"/>
          <w:color w:val="auto"/>
          <w:sz w:val="24"/>
          <w:highlight w:val="none"/>
        </w:rPr>
        <w:t>杭州市</w:t>
      </w:r>
      <w:r>
        <w:rPr>
          <w:rFonts w:hint="default" w:ascii="仿宋_GB2312" w:hAnsi="仿宋" w:eastAsia="仿宋_GB2312" w:cs="Times New Roman"/>
          <w:color w:val="auto"/>
          <w:sz w:val="24"/>
          <w:highlight w:val="none"/>
          <w:lang w:eastAsia="zh-CN"/>
        </w:rPr>
        <w:t>临平</w:t>
      </w:r>
      <w:r>
        <w:rPr>
          <w:rFonts w:hint="default" w:ascii="仿宋_GB2312" w:hAnsi="仿宋" w:eastAsia="仿宋_GB2312" w:cs="Times New Roman"/>
          <w:color w:val="auto"/>
          <w:sz w:val="24"/>
          <w:highlight w:val="none"/>
        </w:rPr>
        <w:t>区</w:t>
      </w:r>
      <w:r>
        <w:rPr>
          <w:rFonts w:hint="eastAsia" w:ascii="仿宋_GB2312" w:hAnsi="仿宋" w:eastAsia="仿宋_GB2312" w:cs="Times New Roman"/>
          <w:color w:val="auto"/>
          <w:sz w:val="24"/>
          <w:highlight w:val="none"/>
          <w:lang w:val="en-US" w:eastAsia="zh-CN"/>
        </w:rPr>
        <w:t>东湖街道五洲路26号2幢401</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w:t>
      </w:r>
      <w:r>
        <w:rPr>
          <w:rFonts w:hint="eastAsia" w:ascii="仿宋_GB2312" w:hAnsi="仿宋" w:eastAsia="仿宋_GB2312"/>
          <w:color w:val="auto"/>
          <w:sz w:val="24"/>
          <w:highlight w:val="none"/>
          <w:lang w:eastAsia="zh-CN"/>
        </w:rPr>
        <w:t>询问</w:t>
      </w:r>
      <w:r>
        <w:rPr>
          <w:rFonts w:ascii="仿宋_GB2312" w:hAnsi="仿宋" w:eastAsia="仿宋_GB2312"/>
          <w:color w:val="auto"/>
          <w:sz w:val="24"/>
          <w:highlight w:val="none"/>
        </w:rPr>
        <w:t>）：</w:t>
      </w:r>
      <w:r>
        <w:rPr>
          <w:rFonts w:hint="eastAsia" w:ascii="仿宋_GB2312" w:hAnsi="仿宋" w:eastAsia="仿宋_GB2312"/>
          <w:color w:val="auto"/>
          <w:sz w:val="24"/>
          <w:highlight w:val="none"/>
          <w:lang w:eastAsia="zh-CN"/>
        </w:rPr>
        <w:t>蒋旭鹏</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w:t>
      </w:r>
      <w:r>
        <w:rPr>
          <w:rFonts w:hint="eastAsia" w:ascii="仿宋_GB2312" w:hAnsi="仿宋" w:eastAsia="仿宋_GB2312"/>
          <w:color w:val="auto"/>
          <w:sz w:val="24"/>
          <w:highlight w:val="none"/>
          <w:lang w:eastAsia="zh-CN"/>
        </w:rPr>
        <w:t>询问</w:t>
      </w:r>
      <w:r>
        <w:rPr>
          <w:rFonts w:ascii="仿宋_GB2312" w:hAnsi="仿宋" w:eastAsia="仿宋_GB2312"/>
          <w:color w:val="auto"/>
          <w:sz w:val="24"/>
          <w:highlight w:val="none"/>
        </w:rPr>
        <w:t>）：</w:t>
      </w:r>
      <w:r>
        <w:rPr>
          <w:rFonts w:hint="eastAsia"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CN"/>
        </w:rPr>
        <w:t>15858285885</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eastAsia="zh-CN"/>
        </w:rPr>
        <w:t>曹嘉伦</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val="en-US" w:eastAsia="zh-CN"/>
        </w:rPr>
        <w:t>0571-86182181</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widowControl w:val="0"/>
        <w:wordWrap/>
        <w:autoSpaceDE w:val="0"/>
        <w:autoSpaceDN w:val="0"/>
        <w:spacing w:line="360" w:lineRule="auto"/>
        <w:ind w:firstLine="480" w:firstLineChars="200"/>
        <w:rPr>
          <w:rFonts w:ascii="仿宋_GB2312" w:hAnsi="仿宋" w:eastAsia="仿宋_GB2312"/>
          <w:color w:val="auto"/>
          <w:sz w:val="24"/>
          <w:highlight w:val="none"/>
          <w:lang w:val="zh-TW" w:eastAsia="zh-TW"/>
        </w:rPr>
      </w:pPr>
      <w:r>
        <w:rPr>
          <w:rFonts w:ascii="仿宋_GB2312" w:hAnsi="仿宋" w:eastAsia="仿宋_GB2312"/>
          <w:color w:val="auto"/>
          <w:sz w:val="24"/>
          <w:highlight w:val="none"/>
        </w:rPr>
        <w:t>名    称：</w:t>
      </w:r>
      <w:r>
        <w:rPr>
          <w:rFonts w:hint="eastAsia" w:ascii="仿宋_GB2312" w:hAnsi="仿宋" w:eastAsia="仿宋_GB2312"/>
          <w:color w:val="auto"/>
          <w:sz w:val="24"/>
          <w:highlight w:val="none"/>
          <w:lang w:val="zh-TW" w:eastAsia="zh-TW"/>
        </w:rPr>
        <w:t>杭州市</w:t>
      </w:r>
      <w:r>
        <w:rPr>
          <w:rFonts w:hint="eastAsia" w:ascii="仿宋_GB2312" w:hAnsi="仿宋" w:eastAsia="仿宋_GB2312"/>
          <w:color w:val="auto"/>
          <w:sz w:val="24"/>
          <w:highlight w:val="none"/>
          <w:lang w:val="zh-TW" w:eastAsia="zh-CN"/>
        </w:rPr>
        <w:t>余杭区</w:t>
      </w:r>
      <w:r>
        <w:rPr>
          <w:rFonts w:hint="eastAsia" w:ascii="仿宋_GB2312" w:hAnsi="仿宋" w:eastAsia="仿宋_GB2312"/>
          <w:color w:val="auto"/>
          <w:sz w:val="24"/>
          <w:highlight w:val="none"/>
          <w:lang w:val="zh-TW" w:eastAsia="zh-TW"/>
        </w:rPr>
        <w:t>财政局</w:t>
      </w:r>
    </w:p>
    <w:p>
      <w:pPr>
        <w:widowControl w:val="0"/>
        <w:wordWrap/>
        <w:autoSpaceDE w:val="0"/>
        <w:autoSpaceDN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zh-TW" w:eastAsia="zh-TW"/>
        </w:rPr>
        <w:t>地址：余杭区五常街道溪沁路8号中国电信浙江创新园</w:t>
      </w:r>
    </w:p>
    <w:p>
      <w:pPr>
        <w:widowControl w:val="0"/>
        <w:wordWrap/>
        <w:autoSpaceDE w:val="0"/>
        <w:autoSpaceDN w:val="0"/>
        <w:spacing w:line="360" w:lineRule="auto"/>
        <w:ind w:firstLine="480" w:firstLineChars="200"/>
        <w:rPr>
          <w:rFonts w:ascii="仿宋_GB2312" w:hAnsi="仿宋" w:eastAsia="仿宋_GB2312"/>
          <w:color w:val="auto"/>
          <w:sz w:val="24"/>
          <w:highlight w:val="none"/>
          <w:lang w:val="zh-TW" w:eastAsia="zh-TW"/>
        </w:rPr>
      </w:pPr>
      <w:r>
        <w:rPr>
          <w:rFonts w:hint="eastAsia" w:ascii="仿宋_GB2312" w:hAnsi="仿宋" w:eastAsia="仿宋_GB2312"/>
          <w:color w:val="auto"/>
          <w:sz w:val="24"/>
          <w:highlight w:val="none"/>
          <w:lang w:val="zh-TW" w:eastAsia="zh-TW"/>
        </w:rPr>
        <w:t>投诉受理人：</w:t>
      </w:r>
      <w:r>
        <w:rPr>
          <w:rFonts w:hint="eastAsia" w:ascii="仿宋_GB2312" w:hAnsi="仿宋" w:eastAsia="仿宋_GB2312"/>
          <w:color w:val="auto"/>
          <w:sz w:val="24"/>
          <w:highlight w:val="none"/>
          <w:lang w:val="zh-TW" w:eastAsia="zh-CN"/>
        </w:rPr>
        <w:t>杜国强</w:t>
      </w:r>
      <w:r>
        <w:rPr>
          <w:rFonts w:hint="eastAsia" w:ascii="仿宋_GB2312" w:hAnsi="仿宋" w:eastAsia="仿宋_GB2312"/>
          <w:color w:val="auto"/>
          <w:sz w:val="24"/>
          <w:highlight w:val="none"/>
          <w:lang w:val="zh-TW" w:eastAsia="zh-TW"/>
        </w:rPr>
        <w:t xml:space="preserve"> </w:t>
      </w:r>
    </w:p>
    <w:p>
      <w:pPr>
        <w:widowControl w:val="0"/>
        <w:wordWrap/>
        <w:autoSpaceDE w:val="0"/>
        <w:autoSpaceDN w:val="0"/>
        <w:spacing w:line="360" w:lineRule="auto"/>
        <w:ind w:firstLine="480" w:firstLineChars="200"/>
        <w:rPr>
          <w:rFonts w:ascii="仿宋_GB2312" w:hAnsi="仿宋" w:eastAsia="仿宋_GB2312"/>
          <w:sz w:val="24"/>
          <w:highlight w:val="none"/>
          <w:lang w:val="zh-TW" w:eastAsia="zh-TW"/>
        </w:rPr>
      </w:pPr>
      <w:r>
        <w:rPr>
          <w:rFonts w:hint="eastAsia" w:ascii="仿宋_GB2312" w:hAnsi="仿宋" w:eastAsia="仿宋_GB2312"/>
          <w:sz w:val="24"/>
          <w:highlight w:val="none"/>
          <w:lang w:val="zh-TW" w:eastAsia="zh-TW"/>
        </w:rPr>
        <w:t>联系电话：0571-88728858</w:t>
      </w:r>
    </w:p>
    <w:p>
      <w:pPr>
        <w:widowControl w:val="0"/>
        <w:wordWrap/>
        <w:autoSpaceDE w:val="0"/>
        <w:autoSpaceDN w:val="0"/>
        <w:spacing w:line="360" w:lineRule="auto"/>
        <w:ind w:firstLine="480" w:firstLineChars="200"/>
        <w:rPr>
          <w:rFonts w:hint="eastAsia" w:ascii="仿宋_GB2312" w:hAnsi="仿宋" w:eastAsia="仿宋_GB2312"/>
          <w:sz w:val="24"/>
          <w:highlight w:val="none"/>
          <w:lang w:val="en-US" w:eastAsia="zh-CN"/>
        </w:rPr>
      </w:pPr>
      <w:r>
        <w:rPr>
          <w:rFonts w:hint="eastAsia" w:ascii="仿宋_GB2312" w:hAnsi="仿宋" w:eastAsia="仿宋_GB2312"/>
          <w:sz w:val="24"/>
          <w:highlight w:val="none"/>
          <w:lang w:val="zh-TW" w:eastAsia="zh-TW"/>
        </w:rPr>
        <w:t>传真：</w:t>
      </w:r>
      <w:r>
        <w:rPr>
          <w:rFonts w:hint="eastAsia" w:ascii="仿宋_GB2312" w:hAnsi="仿宋" w:eastAsia="仿宋_GB2312"/>
          <w:sz w:val="24"/>
          <w:highlight w:val="none"/>
          <w:lang w:val="en-US" w:eastAsia="zh-CN"/>
        </w:rPr>
        <w:t>/</w:t>
      </w:r>
    </w:p>
    <w:p>
      <w:pPr>
        <w:spacing w:line="360" w:lineRule="auto"/>
        <w:ind w:firstLine="480" w:firstLineChars="200"/>
        <w:rPr>
          <w:rFonts w:ascii="仿宋_GB2312" w:hAnsi="仿宋" w:eastAsia="仿宋_GB2312"/>
          <w:sz w:val="24"/>
        </w:rPr>
      </w:pPr>
      <w:r>
        <w:rPr>
          <w:rFonts w:hint="eastAsia" w:ascii="仿宋_GB2312" w:hAnsi="仿宋" w:eastAsia="仿宋_GB2312"/>
          <w:sz w:val="24"/>
          <w:highlight w:val="none"/>
          <w:lang w:val="zh-TW" w:eastAsia="zh-TW"/>
        </w:rPr>
        <w:t>监督投诉电话：0571-88728858</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2"/>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Times New Roman"/>
                <w:kern w:val="0"/>
                <w:sz w:val="24"/>
                <w:szCs w:val="20"/>
                <w:lang w:val="zh-CN"/>
              </w:rPr>
              <w:t>有关本项目实施所需的所有费用（含税费）均计入报价。</w:t>
            </w:r>
            <w:r>
              <w:rPr>
                <w:rFonts w:hint="eastAsia" w:ascii="仿宋_GB2312" w:hAnsi="仿宋" w:eastAsia="仿宋_GB2312" w:cs="仿宋_GB2312"/>
                <w:sz w:val="24"/>
                <w:szCs w:val="20"/>
              </w:rPr>
              <w:t>开标一览表（报价表）</w:t>
            </w:r>
            <w:r>
              <w:rPr>
                <w:rFonts w:hint="eastAsia" w:ascii="仿宋_GB2312" w:hAnsi="仿宋" w:eastAsia="仿宋_GB2312" w:cs="Times New Roman"/>
                <w:sz w:val="24"/>
                <w:szCs w:val="20"/>
              </w:rPr>
              <w:t>是报价的唯一载体</w:t>
            </w:r>
            <w:r>
              <w:rPr>
                <w:rFonts w:hint="eastAsia" w:ascii="仿宋_GB2312" w:hAnsi="仿宋" w:eastAsia="仿宋_GB2312" w:cs="仿宋_GB2312"/>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kern w:val="0"/>
                <w:sz w:val="24"/>
                <w:szCs w:val="20"/>
                <w:lang w:val="zh-CN"/>
              </w:rPr>
              <w:t>提醒：验收时检测费用由采购人承担，不包含在投标总价中。</w:t>
            </w:r>
          </w:p>
          <w:p>
            <w:pPr>
              <w:snapToGrid w:val="0"/>
              <w:spacing w:before="0" w:beforeAutospacing="0" w:after="0" w:afterAutospacing="0" w:line="360" w:lineRule="auto"/>
              <w:ind w:left="0" w:right="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投标报价出现下列情形的，投标无效：</w:t>
            </w:r>
          </w:p>
          <w:p>
            <w:pPr>
              <w:snapToGrid w:val="0"/>
              <w:spacing w:before="0" w:beforeAutospacing="0" w:after="0" w:afterAutospacing="0" w:line="360" w:lineRule="auto"/>
              <w:ind w:left="0" w:right="0" w:firstLine="241" w:firstLineChars="100"/>
              <w:jc w:val="left"/>
              <w:rPr>
                <w:rFonts w:hint="eastAsia" w:ascii="仿宋_GB2312" w:hAnsi="仿宋" w:eastAsia="仿宋_GB2312" w:cs="仿宋_GB2312"/>
                <w:b/>
                <w:kern w:val="0"/>
                <w:sz w:val="24"/>
                <w:szCs w:val="20"/>
                <w:lang w:val="zh-CN"/>
              </w:rPr>
            </w:pPr>
            <w:r>
              <w:rPr>
                <w:rFonts w:hint="eastAsia" w:ascii="仿宋_GB2312" w:hAnsi="仿宋" w:eastAsia="仿宋_GB2312" w:cs="仿宋_GB2312"/>
                <w:b/>
                <w:kern w:val="0"/>
                <w:sz w:val="24"/>
                <w:szCs w:val="20"/>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eastAsia" w:ascii="仿宋_GB2312" w:hAnsi="仿宋" w:eastAsia="仿宋_GB2312" w:cs="Times New Roman"/>
                <w:kern w:val="0"/>
                <w:sz w:val="24"/>
                <w:szCs w:val="20"/>
                <w:lang w:val="zh-CN"/>
              </w:rPr>
            </w:pPr>
            <w:r>
              <w:rPr>
                <w:rFonts w:hint="eastAsia" w:ascii="仿宋_GB2312" w:hAnsi="仿宋" w:eastAsia="仿宋_GB2312" w:cs="仿宋_GB2312"/>
                <w:b/>
                <w:kern w:val="0"/>
                <w:sz w:val="24"/>
                <w:szCs w:val="20"/>
                <w:lang w:val="zh-CN"/>
              </w:rPr>
              <w:t>投标报价超过招标文件中规定的预算金额或者最高限价的</w:t>
            </w:r>
            <w:r>
              <w:rPr>
                <w:rFonts w:hint="eastAsia" w:ascii="仿宋_GB2312" w:hAnsi="仿宋" w:eastAsia="仿宋_GB2312" w:cs="Times New Roman"/>
                <w:b/>
                <w:kern w:val="0"/>
                <w:sz w:val="24"/>
                <w:szCs w:val="20"/>
                <w:lang w:val="zh-CN"/>
              </w:rPr>
              <w:t>;</w:t>
            </w:r>
          </w:p>
          <w:p>
            <w:pPr>
              <w:spacing w:before="0" w:beforeAutospacing="0" w:after="0" w:afterAutospacing="0" w:line="360" w:lineRule="auto"/>
              <w:ind w:left="0" w:right="0" w:firstLine="241" w:firstLineChars="100"/>
              <w:rPr>
                <w:rFonts w:hint="eastAsia" w:ascii="仿宋_GB2312" w:hAnsi="仿宋" w:eastAsia="仿宋_GB2312" w:cs="仿宋_GB2312"/>
                <w:b/>
                <w:sz w:val="24"/>
                <w:szCs w:val="20"/>
              </w:rPr>
            </w:pPr>
            <w:r>
              <w:rPr>
                <w:rFonts w:hint="eastAsia" w:ascii="仿宋_GB2312" w:hAnsi="仿宋" w:eastAsia="仿宋_GB2312" w:cs="Arial"/>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sz w:val="24"/>
                <w:szCs w:val="21"/>
              </w:rPr>
              <w:t>;</w:t>
            </w:r>
          </w:p>
          <w:p>
            <w:pPr>
              <w:spacing w:before="0" w:beforeAutospacing="0" w:after="0" w:afterAutospacing="0" w:line="360" w:lineRule="auto"/>
              <w:ind w:left="0" w:right="0" w:firstLine="241" w:firstLineChars="100"/>
              <w:rPr>
                <w:rFonts w:hint="eastAsia" w:ascii="仿宋_GB2312" w:hAnsi="仿宋" w:eastAsia="仿宋_GB2312" w:cs="Times New Roman"/>
                <w:sz w:val="24"/>
                <w:szCs w:val="20"/>
              </w:rPr>
            </w:pPr>
            <w:r>
              <w:rPr>
                <w:rFonts w:hint="eastAsia" w:ascii="仿宋_GB2312" w:hAnsi="仿宋" w:eastAsia="仿宋_GB2312" w:cs="Arial"/>
                <w:b/>
                <w:kern w:val="0"/>
                <w:sz w:val="24"/>
                <w:szCs w:val="20"/>
              </w:rPr>
              <w:t>投标人对根据修正原则修正后的报价不确认的</w:t>
            </w:r>
            <w:r>
              <w:rPr>
                <w:rFonts w:hint="eastAsia" w:ascii="仿宋_GB2312" w:hAnsi="仿宋" w:eastAsia="仿宋_GB2312" w:cs="Times New Roman"/>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eastAsia" w:ascii="仿宋_GB2312" w:hAnsi="仿宋" w:eastAsia="仿宋_GB2312" w:cs="仿宋_GB2312"/>
                <w:b/>
                <w:sz w:val="24"/>
                <w:szCs w:val="20"/>
              </w:rPr>
            </w:pPr>
            <w:r>
              <w:rPr>
                <w:rFonts w:hint="eastAsia" w:ascii="仿宋_GB2312" w:hAnsi="仿宋" w:eastAsia="仿宋_GB2312" w:cs="仿宋_GB2312"/>
                <w:b/>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MS Gothic" w:hAnsi="MS Gothic" w:eastAsia="MS Gothic" w:cs="Arial"/>
                <w:kern w:val="0"/>
                <w:sz w:val="24"/>
                <w:szCs w:val="20"/>
              </w:rPr>
              <w:t>☐</w:t>
            </w:r>
            <w:r>
              <w:rPr>
                <w:rFonts w:hint="eastAsia" w:ascii="仿宋_GB2312" w:hAnsi="仿宋" w:eastAsia="仿宋_GB2312" w:cs="Arial"/>
                <w:kern w:val="0"/>
                <w:sz w:val="24"/>
                <w:szCs w:val="20"/>
              </w:rPr>
              <w:t xml:space="preserve"> A</w:t>
            </w:r>
            <w:r>
              <w:rPr>
                <w:rFonts w:hint="eastAsia" w:ascii="仿宋_GB2312" w:hAnsi="仿宋" w:eastAsia="仿宋_GB2312" w:cs="Times New Roman"/>
                <w:sz w:val="24"/>
                <w:szCs w:val="20"/>
              </w:rPr>
              <w:t>同意将非主体、非关键性的</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工作分包。</w:t>
            </w: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 xml:space="preserve"> B</w:t>
            </w:r>
            <w:r>
              <w:rPr>
                <w:rFonts w:hint="eastAsia" w:ascii="仿宋_GB2312" w:hAnsi="仿宋" w:eastAsia="仿宋_GB2312" w:cs="Times New Roman"/>
                <w:sz w:val="24"/>
                <w:szCs w:val="20"/>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（1）资格证明文件：见招标文件第二部分11.1。</w:t>
            </w:r>
          </w:p>
          <w:p>
            <w:pPr>
              <w:spacing w:before="0" w:beforeAutospacing="0" w:after="0" w:afterAutospacing="0" w:line="360" w:lineRule="auto"/>
              <w:ind w:left="0" w:right="0"/>
              <w:rPr>
                <w:rFonts w:hint="eastAsia" w:ascii="Arial" w:hAnsi="Arial" w:eastAsia="黑体" w:cs="Arial"/>
                <w:snapToGrid w:val="0"/>
                <w:kern w:val="0"/>
                <w:sz w:val="20"/>
                <w:szCs w:val="21"/>
              </w:rPr>
            </w:pPr>
            <w:r>
              <w:rPr>
                <w:rFonts w:hint="eastAsia" w:ascii="仿宋_GB2312" w:hAnsi="仿宋" w:eastAsia="仿宋_GB2312" w:cs="Times New Roman"/>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Arial"/>
                <w:kern w:val="0"/>
                <w:sz w:val="24"/>
                <w:szCs w:val="20"/>
              </w:rPr>
              <w:sym w:font="Wingdings" w:char="F0FE"/>
            </w:r>
            <w:r>
              <w:rPr>
                <w:rFonts w:hint="eastAsia" w:ascii="仿宋_GB2312" w:hAnsi="仿宋" w:eastAsia="仿宋_GB2312" w:cs="Arial"/>
                <w:kern w:val="0"/>
                <w:sz w:val="24"/>
                <w:szCs w:val="20"/>
              </w:rPr>
              <w:t>A</w:t>
            </w:r>
            <w:r>
              <w:rPr>
                <w:rFonts w:hint="eastAsia" w:ascii="仿宋_GB2312" w:hAnsi="仿宋" w:eastAsia="仿宋_GB2312" w:cs="Times New Roman"/>
                <w:sz w:val="24"/>
                <w:szCs w:val="20"/>
              </w:rPr>
              <w:t>不组织。</w:t>
            </w:r>
          </w:p>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MS Gothic" w:hAnsi="MS Gothic" w:eastAsia="MS Gothic" w:cs="Arial"/>
                <w:kern w:val="0"/>
                <w:sz w:val="24"/>
                <w:szCs w:val="20"/>
              </w:rPr>
              <w:t>☐</w:t>
            </w:r>
            <w:r>
              <w:rPr>
                <w:rFonts w:hint="eastAsia" w:ascii="仿宋_GB2312" w:hAnsi="仿宋" w:eastAsia="仿宋_GB2312" w:cs="Times New Roman"/>
                <w:kern w:val="0"/>
                <w:sz w:val="24"/>
                <w:szCs w:val="20"/>
              </w:rPr>
              <w:t>B组织，</w:t>
            </w:r>
            <w:r>
              <w:rPr>
                <w:rFonts w:hint="eastAsia" w:ascii="仿宋_GB2312" w:hAnsi="仿宋" w:eastAsia="仿宋_GB2312" w:cs="Times New Roman"/>
                <w:sz w:val="24"/>
                <w:szCs w:val="20"/>
              </w:rPr>
              <w:t>时间：</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,地点：</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，联系人：</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，联系方式：</w:t>
            </w:r>
            <w:r>
              <w:rPr>
                <w:rFonts w:hint="eastAsia" w:ascii="仿宋_GB2312" w:hAnsi="仿宋" w:eastAsia="仿宋_GB2312" w:cs="Times New Roman"/>
                <w:sz w:val="24"/>
                <w:szCs w:val="20"/>
                <w:u w:val="single"/>
              </w:rPr>
              <w:t xml:space="preserve">      </w:t>
            </w:r>
            <w:r>
              <w:rPr>
                <w:rFonts w:hint="eastAsia" w:ascii="仿宋_GB2312" w:hAnsi="仿宋" w:eastAsia="仿宋_GB2312" w:cs="Times New Roman"/>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Arial"/>
                <w:kern w:val="0"/>
                <w:sz w:val="24"/>
                <w:szCs w:val="20"/>
                <w:highlight w:val="none"/>
              </w:rPr>
              <w:sym w:font="Wingdings" w:char="F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不要求提供。</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MS Gothic" w:hAnsi="MS Gothic" w:eastAsia="MS Gothic" w:cs="Arial"/>
                <w:kern w:val="0"/>
                <w:sz w:val="24"/>
                <w:szCs w:val="20"/>
                <w:highlight w:val="none"/>
              </w:rPr>
              <w:t>☐</w:t>
            </w:r>
            <w:r>
              <w:rPr>
                <w:rFonts w:hint="eastAsia" w:ascii="仿宋_GB2312" w:hAnsi="仿宋" w:eastAsia="仿宋_GB2312" w:cs="Times New Roman"/>
                <w:kern w:val="0"/>
                <w:sz w:val="24"/>
                <w:szCs w:val="20"/>
                <w:highlight w:val="none"/>
              </w:rPr>
              <w:t>B要求提供，</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（1）</w:t>
            </w:r>
            <w:r>
              <w:rPr>
                <w:rFonts w:hint="eastAsia" w:ascii="仿宋" w:hAnsi="仿宋" w:eastAsia="仿宋" w:cs="Times New Roman"/>
                <w:snapToGrid w:val="0"/>
                <w:kern w:val="28"/>
                <w:sz w:val="24"/>
                <w:szCs w:val="20"/>
                <w:highlight w:val="none"/>
              </w:rPr>
              <w:t>样品：</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（2）</w:t>
            </w:r>
            <w:r>
              <w:rPr>
                <w:rFonts w:hint="eastAsia" w:ascii="仿宋" w:hAnsi="仿宋" w:eastAsia="仿宋" w:cs="Times New Roman"/>
                <w:snapToGrid w:val="0"/>
                <w:kern w:val="28"/>
                <w:sz w:val="24"/>
                <w:szCs w:val="20"/>
                <w:highlight w:val="none"/>
              </w:rPr>
              <w:t>样品制作的标准和要求：</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（3）样品的评审方法以及评审标准</w:t>
            </w:r>
            <w:r>
              <w:rPr>
                <w:rFonts w:hint="eastAsia" w:ascii="仿宋" w:hAnsi="仿宋" w:eastAsia="仿宋" w:cs="Times New Roman"/>
                <w:snapToGrid w:val="0"/>
                <w:kern w:val="28"/>
                <w:sz w:val="24"/>
                <w:szCs w:val="20"/>
                <w:highlight w:val="none"/>
              </w:rPr>
              <w:t>：详见</w:t>
            </w:r>
            <w:r>
              <w:rPr>
                <w:rFonts w:hint="eastAsia" w:ascii="仿宋_GB2312" w:hAnsi="仿宋" w:eastAsia="仿宋_GB2312" w:cs="Times New Roman"/>
                <w:sz w:val="24"/>
                <w:szCs w:val="20"/>
                <w:highlight w:val="none"/>
                <w:u w:val="single"/>
              </w:rPr>
              <w:t>评标办法</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（4）是否需要随样品提交检测报告：</w:t>
            </w:r>
            <w:r>
              <w:rPr>
                <w:rFonts w:hint="eastAsia" w:ascii="MS Gothic" w:hAnsi="MS Gothic" w:eastAsia="仿宋_GB2312" w:cs="Arial"/>
                <w:kern w:val="0"/>
                <w:sz w:val="24"/>
                <w:szCs w:val="20"/>
                <w:highlight w:val="none"/>
              </w:rPr>
              <w:sym w:font="Wingdings" w:char="F0FE"/>
            </w:r>
            <w:r>
              <w:rPr>
                <w:rFonts w:hint="eastAsia" w:ascii="仿宋_GB2312" w:hAnsi="仿宋" w:eastAsia="仿宋_GB2312" w:cs="Times New Roman"/>
                <w:kern w:val="0"/>
                <w:sz w:val="24"/>
                <w:szCs w:val="20"/>
                <w:highlight w:val="none"/>
              </w:rPr>
              <w:t>否；</w:t>
            </w:r>
            <w:r>
              <w:rPr>
                <w:rFonts w:hint="eastAsia" w:ascii="MS Gothic" w:hAnsi="MS Gothic" w:eastAsia="仿宋_GB2312" w:cs="Arial"/>
                <w:kern w:val="0"/>
                <w:sz w:val="24"/>
                <w:szCs w:val="20"/>
                <w:highlight w:val="none"/>
              </w:rPr>
              <w:t>☐</w:t>
            </w:r>
            <w:r>
              <w:rPr>
                <w:rFonts w:hint="eastAsia" w:ascii="仿宋_GB2312" w:hAnsi="仿宋" w:eastAsia="仿宋_GB2312" w:cs="Times New Roman"/>
                <w:kern w:val="0"/>
                <w:sz w:val="24"/>
                <w:szCs w:val="20"/>
                <w:highlight w:val="none"/>
              </w:rPr>
              <w:t>是，检测机构的要求</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；检测内容</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（5）提供样品的时间：</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；地点：</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；联系人</w:t>
            </w: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w:t>
            </w:r>
            <w:r>
              <w:rPr>
                <w:rFonts w:hint="eastAsia" w:ascii="仿宋_GB2312" w:hAnsi="仿宋" w:eastAsia="仿宋_GB2312" w:cs="Times New Roman"/>
                <w:kern w:val="28"/>
                <w:sz w:val="24"/>
                <w:szCs w:val="20"/>
                <w:highlight w:val="none"/>
              </w:rPr>
              <w:t>联系电话：</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仿宋_GB2312" w:hAnsi="仿宋" w:eastAsia="仿宋_GB2312" w:cs="Times New Roman"/>
                <w:sz w:val="24"/>
                <w:szCs w:val="20"/>
                <w:highlight w:val="none"/>
              </w:rPr>
              <w:t>（</w:t>
            </w:r>
            <w:r>
              <w:rPr>
                <w:rFonts w:hint="eastAsia" w:ascii="仿宋_GB2312" w:hAnsi="仿宋" w:eastAsia="仿宋_GB2312" w:cs="Times New Roman"/>
                <w:sz w:val="24"/>
                <w:szCs w:val="20"/>
                <w:highlight w:val="none"/>
                <w:lang w:val="en-US" w:eastAsia="zh-CN"/>
              </w:rPr>
              <w:t>6</w:t>
            </w:r>
            <w:r>
              <w:rPr>
                <w:rFonts w:hint="eastAsia" w:ascii="仿宋_GB2312" w:hAnsi="仿宋" w:eastAsia="仿宋_GB2312" w:cs="Times New Roman"/>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 w:hAnsi="仿宋" w:eastAsia="仿宋" w:cs="仿宋"/>
                <w:sz w:val="24"/>
                <w:szCs w:val="20"/>
                <w:highlight w:val="none"/>
              </w:rPr>
              <w:t>；</w:t>
            </w:r>
            <w:r>
              <w:rPr>
                <w:rFonts w:hint="eastAsia" w:ascii="仿宋_GB2312" w:hAnsi="仿宋" w:eastAsia="仿宋_GB2312" w:cs="Times New Roman"/>
                <w:sz w:val="24"/>
                <w:szCs w:val="20"/>
                <w:highlight w:val="none"/>
              </w:rPr>
              <w:t>对于中标人提供的样品，采购人将进行保管、封存，并作为履约验收的参考。</w:t>
            </w:r>
          </w:p>
          <w:p>
            <w:pPr>
              <w:spacing w:before="0" w:beforeAutospacing="0" w:after="0" w:afterAutospacing="0" w:line="360" w:lineRule="auto"/>
              <w:ind w:left="0" w:right="0"/>
              <w:rPr>
                <w:rFonts w:hint="eastAsia" w:ascii="仿宋_GB2312" w:hAnsi="仿宋" w:eastAsia="仿宋_GB2312" w:cs="Times New Roman"/>
                <w:b/>
                <w:sz w:val="24"/>
                <w:szCs w:val="20"/>
                <w:highlight w:val="none"/>
              </w:rPr>
            </w:pPr>
            <w:r>
              <w:rPr>
                <w:rFonts w:hint="eastAsia" w:ascii="仿宋_GB2312" w:hAnsi="仿宋" w:eastAsia="仿宋_GB2312" w:cs="Times New Roman"/>
                <w:sz w:val="24"/>
                <w:szCs w:val="20"/>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Cs/>
                <w:sz w:val="24"/>
                <w:szCs w:val="20"/>
                <w:highlight w:val="none"/>
              </w:rPr>
            </w:pPr>
            <w:r>
              <w:rPr>
                <w:rFonts w:hint="eastAsia" w:ascii="仿宋_GB2312" w:hAnsi="仿宋" w:eastAsia="仿宋_GB2312" w:cs="仿宋_GB2312"/>
                <w:b/>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F0FE"/>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不组织。</w:t>
            </w:r>
          </w:p>
          <w:p>
            <w:pPr>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MS Gothic" w:hAnsi="MS Gothic" w:eastAsia="仿宋_GB2312" w:cs="Arial"/>
                <w:kern w:val="0"/>
                <w:sz w:val="24"/>
                <w:szCs w:val="20"/>
                <w:highlight w:val="none"/>
              </w:rPr>
              <w:t>☐</w:t>
            </w:r>
            <w:r>
              <w:rPr>
                <w:rFonts w:hint="eastAsia" w:ascii="仿宋_GB2312" w:hAnsi="仿宋" w:eastAsia="仿宋_GB2312" w:cs="Times New Roman"/>
                <w:kern w:val="0"/>
                <w:sz w:val="24"/>
                <w:szCs w:val="20"/>
                <w:highlight w:val="none"/>
              </w:rPr>
              <w:t>B组织。</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（1）在评标时安排每个投标人进行方案讲解演示。每个投标人时间不超过20分钟，讲解次序以</w:t>
            </w:r>
            <w:r>
              <w:rPr>
                <w:rFonts w:hint="eastAsia" w:ascii="仿宋_GB2312" w:hAnsi="仿宋" w:eastAsia="仿宋_GB2312" w:cs="Times New Roman"/>
                <w:kern w:val="0"/>
                <w:sz w:val="24"/>
                <w:szCs w:val="20"/>
                <w:highlight w:val="none"/>
                <w:lang w:val="en-US" w:eastAsia="zh-CN"/>
              </w:rPr>
              <w:t>投标人现场抽签</w:t>
            </w:r>
            <w:r>
              <w:rPr>
                <w:rFonts w:hint="eastAsia" w:ascii="仿宋_GB2312" w:hAnsi="仿宋" w:eastAsia="仿宋_GB2312" w:cs="Times New Roman"/>
                <w:kern w:val="0"/>
                <w:sz w:val="24"/>
                <w:szCs w:val="20"/>
                <w:highlight w:val="none"/>
              </w:rPr>
              <w:t>为准，讲解演示人员不超过3人。讲解演示结束后按要求解答评标委员会提问。</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rPr>
              <w:t>（2）方案讲解演示方式：</w:t>
            </w:r>
          </w:p>
          <w:p>
            <w:pPr>
              <w:snapToGrid w:val="0"/>
              <w:spacing w:before="0" w:beforeAutospacing="0" w:after="0" w:afterAutospacing="0" w:line="360" w:lineRule="auto"/>
              <w:ind w:left="0" w:right="0"/>
              <w:rPr>
                <w:rFonts w:hint="eastAsia" w:ascii="仿宋_GB2312" w:hAnsi="仿宋" w:eastAsia="仿宋_GB2312" w:cs="Times New Roman"/>
                <w:kern w:val="0"/>
                <w:sz w:val="24"/>
                <w:szCs w:val="20"/>
                <w:highlight w:val="none"/>
              </w:rPr>
            </w:pPr>
            <w:r>
              <w:rPr>
                <w:rFonts w:hint="eastAsia" w:ascii="仿宋_GB2312" w:hAnsi="仿宋" w:eastAsia="仿宋_GB2312" w:cs="Times New Roman"/>
                <w:kern w:val="0"/>
                <w:sz w:val="24"/>
                <w:szCs w:val="20"/>
                <w:highlight w:val="none"/>
                <w:lang w:val="en-US" w:eastAsia="zh-CN"/>
              </w:rPr>
              <w:t xml:space="preserve">    </w:t>
            </w:r>
            <w:r>
              <w:rPr>
                <w:rFonts w:hint="eastAsia" w:ascii="仿宋_GB2312" w:hAnsi="仿宋" w:eastAsia="仿宋_GB2312" w:cs="Times New Roman"/>
                <w:kern w:val="0"/>
                <w:sz w:val="24"/>
                <w:szCs w:val="20"/>
                <w:highlight w:val="none"/>
              </w:rPr>
              <w:t>交易中心现场讲解演示。现场讲解地点为</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kern w:val="0"/>
                <w:sz w:val="24"/>
                <w:szCs w:val="20"/>
                <w:highlight w:val="none"/>
              </w:rPr>
              <w:t>，讲解演示所用电脑等设备由投标人自备。现场讲解演示人员进场时提供讲解人员名单（加盖公章）及身份证明，否则不得讲解演示。</w:t>
            </w:r>
          </w:p>
          <w:p>
            <w:pPr>
              <w:snapToGrid w:val="0"/>
              <w:spacing w:before="0" w:beforeAutospacing="0" w:after="0" w:afterAutospacing="0" w:line="360" w:lineRule="auto"/>
              <w:ind w:left="0" w:right="0"/>
              <w:rPr>
                <w:rFonts w:hint="eastAsia" w:ascii="仿宋_GB2312" w:hAnsi="仿宋" w:eastAsia="仿宋_GB2312" w:cs="仿宋_GB2312"/>
                <w:b/>
                <w:kern w:val="0"/>
                <w:sz w:val="24"/>
                <w:szCs w:val="20"/>
                <w:highlight w:val="none"/>
                <w:lang w:val="zh-CN"/>
              </w:rPr>
            </w:pPr>
            <w:r>
              <w:rPr>
                <w:rFonts w:hint="eastAsia" w:ascii="仿宋_GB2312" w:hAnsi="仿宋" w:eastAsia="仿宋_GB2312" w:cs="Times New Roman"/>
                <w:kern w:val="0"/>
                <w:sz w:val="24"/>
                <w:szCs w:val="20"/>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Arial"/>
                <w:kern w:val="0"/>
                <w:sz w:val="24"/>
                <w:szCs w:val="20"/>
                <w:highlight w:val="none"/>
              </w:rPr>
            </w:pPr>
            <w:r>
              <w:rPr>
                <w:rFonts w:hint="eastAsia" w:ascii="仿宋_GB2312" w:hAnsi="仿宋" w:eastAsia="仿宋_GB2312" w:cs="Arial"/>
                <w:kern w:val="0"/>
                <w:sz w:val="24"/>
                <w:szCs w:val="20"/>
                <w:highlight w:val="none"/>
              </w:rPr>
              <w:sym w:font="Wingdings" w:char="F0FE"/>
            </w:r>
            <w:r>
              <w:rPr>
                <w:rFonts w:hint="eastAsia" w:ascii="仿宋_GB2312" w:hAnsi="仿宋" w:eastAsia="仿宋_GB2312" w:cs="Arial"/>
                <w:kern w:val="0"/>
                <w:sz w:val="24"/>
                <w:szCs w:val="20"/>
                <w:highlight w:val="none"/>
              </w:rPr>
              <w:t>本项目不允许采购进口产品。</w:t>
            </w:r>
          </w:p>
          <w:p>
            <w:pPr>
              <w:spacing w:before="0" w:beforeAutospacing="0" w:after="0" w:afterAutospacing="0" w:line="360" w:lineRule="auto"/>
              <w:ind w:left="0" w:right="0"/>
              <w:rPr>
                <w:rFonts w:hint="eastAsia" w:ascii="Times New Roman" w:hAnsi="Times New Roman" w:cs="Times New Roman"/>
                <w:b w:val="0"/>
                <w:bCs w:val="0"/>
                <w:sz w:val="20"/>
                <w:szCs w:val="20"/>
                <w:highlight w:val="none"/>
              </w:rPr>
            </w:pPr>
            <w:r>
              <w:rPr>
                <w:rFonts w:hint="eastAsia" w:ascii="宋体" w:hAnsi="宋体" w:cs="宋体"/>
                <w:kern w:val="0"/>
                <w:sz w:val="24"/>
                <w:szCs w:val="20"/>
                <w:highlight w:val="none"/>
              </w:rPr>
              <w:t>☐</w:t>
            </w:r>
            <w:r>
              <w:rPr>
                <w:rFonts w:hint="eastAsia" w:ascii="仿宋" w:hAnsi="仿宋" w:eastAsia="仿宋" w:cs="仿宋"/>
                <w:kern w:val="0"/>
                <w:sz w:val="24"/>
                <w:szCs w:val="20"/>
                <w:highlight w:val="none"/>
              </w:rPr>
              <w:t>可以就</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00A8"/>
            </w:r>
            <w:r>
              <w:rPr>
                <w:rFonts w:hint="eastAsia" w:ascii="仿宋_GB2312" w:hAnsi="仿宋" w:eastAsia="仿宋_GB2312" w:cs="Arial"/>
                <w:kern w:val="0"/>
                <w:sz w:val="24"/>
                <w:szCs w:val="20"/>
                <w:highlight w:val="none"/>
              </w:rPr>
              <w:t>A</w:t>
            </w:r>
            <w:r>
              <w:rPr>
                <w:rFonts w:hint="eastAsia" w:ascii="仿宋_GB2312" w:hAnsi="仿宋" w:eastAsia="仿宋_GB2312" w:cs="Times New Roman"/>
                <w:sz w:val="24"/>
                <w:szCs w:val="20"/>
                <w:highlight w:val="none"/>
              </w:rPr>
              <w:t>货物类，单一产品或</w:t>
            </w:r>
            <w:r>
              <w:rPr>
                <w:rFonts w:hint="eastAsia" w:ascii="仿宋_GB2312" w:hAnsi="仿宋" w:eastAsia="仿宋_GB2312" w:cs="Times New Roman"/>
                <w:kern w:val="0"/>
                <w:sz w:val="24"/>
                <w:szCs w:val="20"/>
                <w:highlight w:val="none"/>
              </w:rPr>
              <w:t>核心产品为：</w:t>
            </w:r>
            <w:r>
              <w:rPr>
                <w:rFonts w:hint="eastAsia" w:ascii="仿宋_GB2312" w:hAnsi="仿宋" w:eastAsia="仿宋_GB2312" w:cs="Times New Roman"/>
                <w:sz w:val="24"/>
                <w:szCs w:val="20"/>
                <w:highlight w:val="none"/>
                <w:u w:val="single"/>
              </w:rPr>
              <w:t xml:space="preserve">    </w:t>
            </w:r>
            <w:r>
              <w:rPr>
                <w:rFonts w:hint="eastAsia" w:ascii="仿宋_GB2312" w:hAnsi="仿宋" w:eastAsia="仿宋_GB2312" w:cs="Times New Roman"/>
                <w:sz w:val="24"/>
                <w:szCs w:val="20"/>
                <w:highlight w:val="none"/>
              </w:rPr>
              <w:t>。</w:t>
            </w:r>
          </w:p>
          <w:p>
            <w:pPr>
              <w:spacing w:before="0" w:beforeAutospacing="0" w:after="0" w:afterAutospacing="0" w:line="360" w:lineRule="auto"/>
              <w:ind w:left="0" w:right="0"/>
              <w:rPr>
                <w:rFonts w:hint="eastAsia" w:ascii="仿宋_GB2312" w:hAnsi="仿宋" w:eastAsia="仿宋_GB2312" w:cs="Times New Roman"/>
                <w:sz w:val="24"/>
                <w:szCs w:val="20"/>
                <w:highlight w:val="none"/>
              </w:rPr>
            </w:pPr>
            <w:r>
              <w:rPr>
                <w:rFonts w:hint="eastAsia" w:ascii="MS Gothic" w:hAnsi="MS Gothic" w:eastAsia="MS Gothic" w:cs="Arial"/>
                <w:kern w:val="0"/>
                <w:sz w:val="24"/>
                <w:szCs w:val="20"/>
                <w:highlight w:val="none"/>
              </w:rPr>
              <w:sym w:font="Wingdings" w:char="00FE"/>
            </w:r>
            <w:r>
              <w:rPr>
                <w:rFonts w:hint="eastAsia" w:ascii="仿宋_GB2312" w:hAnsi="仿宋" w:eastAsia="仿宋_GB2312" w:cs="Arial"/>
                <w:kern w:val="0"/>
                <w:sz w:val="24"/>
                <w:szCs w:val="20"/>
                <w:highlight w:val="none"/>
              </w:rPr>
              <w:t>B</w:t>
            </w:r>
            <w:r>
              <w:rPr>
                <w:rFonts w:hint="eastAsia" w:ascii="仿宋_GB2312" w:hAnsi="仿宋" w:eastAsia="仿宋_GB2312" w:cs="Times New Roman"/>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
              <w:spacing w:before="0" w:beforeAutospacing="0" w:after="0" w:afterAutospacing="0"/>
              <w:ind w:right="0"/>
              <w:rPr>
                <w:rFonts w:hint="eastAsia" w:ascii="Times New Roman" w:hAnsi="Times New Roman" w:cs="Times New Roman"/>
                <w:sz w:val="20"/>
                <w:szCs w:val="20"/>
                <w:highlight w:val="none"/>
                <w:lang w:val="en-US"/>
              </w:rPr>
            </w:pPr>
            <w:r>
              <w:rPr>
                <w:rFonts w:hint="eastAsia" w:ascii="仿宋_GB2312" w:hAnsi="仿宋" w:eastAsia="仿宋_GB2312" w:cs="Arial"/>
                <w:kern w:val="0"/>
                <w:sz w:val="24"/>
                <w:szCs w:val="20"/>
                <w:highlight w:val="none"/>
              </w:rPr>
              <w:t>（1）标的：</w:t>
            </w:r>
            <w:r>
              <w:rPr>
                <w:rFonts w:hint="eastAsia" w:ascii="仿宋" w:hAnsi="仿宋" w:eastAsia="仿宋" w:cs="仿宋"/>
                <w:kern w:val="0"/>
                <w:sz w:val="24"/>
                <w:szCs w:val="24"/>
                <w:highlight w:val="none"/>
              </w:rPr>
              <w:t>查扣车辆停车保管及施救项目，属于</w:t>
            </w:r>
            <w:r>
              <w:rPr>
                <w:rFonts w:hint="eastAsia" w:ascii="仿宋" w:eastAsia="仿宋" w:cs="仿宋"/>
                <w:kern w:val="0"/>
                <w:sz w:val="24"/>
                <w:szCs w:val="24"/>
                <w:highlight w:val="none"/>
                <w:lang w:eastAsia="zh-CN"/>
              </w:rPr>
              <w:t>其他未列明</w:t>
            </w:r>
            <w:r>
              <w:rPr>
                <w:rFonts w:hint="eastAsia" w:ascii="仿宋" w:hAnsi="仿宋" w:eastAsia="仿宋" w:cs="仿宋"/>
                <w:kern w:val="0"/>
                <w:sz w:val="24"/>
                <w:szCs w:val="24"/>
                <w:highlight w:val="none"/>
              </w:rPr>
              <w:t>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highlight w:val="none"/>
              </w:rPr>
            </w:pPr>
            <w:r>
              <w:rPr>
                <w:rFonts w:hint="eastAsia" w:ascii="仿宋_GB2312" w:hAnsi="仿宋" w:eastAsia="仿宋_GB2312" w:cs="仿宋_GB2312"/>
                <w:b/>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eastAsia" w:ascii="Times New Roman" w:hAnsi="Times New Roman" w:eastAsia="仿宋" w:cs="Times New Roman"/>
                <w:sz w:val="20"/>
                <w:szCs w:val="20"/>
                <w:highlight w:val="none"/>
              </w:rPr>
            </w:pPr>
            <w:r>
              <w:rPr>
                <w:rFonts w:hint="eastAsia" w:ascii="仿宋_GB2312" w:hAnsi="仿宋" w:eastAsia="仿宋_GB2312" w:cs="Arial"/>
                <w:kern w:val="0"/>
                <w:sz w:val="24"/>
                <w:szCs w:val="20"/>
                <w:highlight w:val="none"/>
                <w:lang w:val="en-US" w:eastAsia="zh-CN"/>
              </w:rPr>
              <w:t xml:space="preserve">    </w:t>
            </w:r>
            <w:r>
              <w:rPr>
                <w:rFonts w:hint="eastAsia" w:ascii="仿宋_GB2312" w:hAnsi="仿宋" w:eastAsia="仿宋_GB2312" w:cs="Arial"/>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z w:val="24"/>
                <w:szCs w:val="20"/>
              </w:rPr>
            </w:pPr>
            <w:r>
              <w:rPr>
                <w:rFonts w:hint="eastAsia" w:ascii="仿宋_GB2312" w:hAnsi="仿宋" w:eastAsia="仿宋_GB2312" w:cs="Times New Roman"/>
                <w:snapToGrid w:val="0"/>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before="0" w:beforeAutospacing="0" w:after="0" w:afterAutospacing="0" w:line="360" w:lineRule="auto"/>
              <w:ind w:left="0" w:right="0" w:firstLine="420" w:firstLineChars="200"/>
              <w:rPr>
                <w:rFonts w:hint="eastAsia"/>
              </w:rPr>
            </w:pPr>
          </w:p>
        </w:tc>
        <w:tc>
          <w:tcPr>
            <w:tcW w:w="1843" w:type="dxa"/>
            <w:vMerge w:val="continue"/>
            <w:tcBorders>
              <w:left w:val="single" w:color="000000" w:sz="2" w:space="0"/>
              <w:right w:val="single" w:color="000000" w:sz="8" w:space="0"/>
            </w:tcBorders>
            <w:vAlign w:val="center"/>
          </w:tcPr>
          <w:p>
            <w:pPr>
              <w:spacing w:before="0" w:beforeAutospacing="0" w:after="0" w:afterAutospacing="0" w:line="360" w:lineRule="auto"/>
              <w:ind w:left="0" w:right="0" w:firstLine="420" w:firstLineChars="200"/>
              <w:rPr>
                <w:rFonts w:hint="eastAsia"/>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480" w:firstLineChars="200"/>
              <w:rPr>
                <w:rFonts w:hint="eastAsia" w:ascii="仿宋_GB2312" w:hAnsi="仿宋" w:eastAsia="仿宋_GB2312" w:cs="Times New Roman"/>
                <w:snapToGrid w:val="0"/>
                <w:kern w:val="28"/>
                <w:sz w:val="24"/>
                <w:szCs w:val="20"/>
              </w:rPr>
            </w:pPr>
            <w:r>
              <w:rPr>
                <w:rFonts w:hint="eastAsia" w:ascii="仿宋_GB2312" w:hAnsi="仿宋" w:eastAsia="仿宋_GB2312" w:cs="Times New Roman"/>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69"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before="0" w:beforeAutospacing="0" w:after="0" w:afterAutospacing="0" w:line="360" w:lineRule="auto"/>
              <w:ind w:left="0" w:right="0"/>
              <w:rPr>
                <w:rFonts w:hint="eastAsia" w:ascii="仿宋_GB2312" w:hAnsi="仿宋" w:eastAsia="仿宋_GB2312" w:cs="仿宋_GB2312"/>
                <w:sz w:val="24"/>
                <w:szCs w:val="24"/>
                <w:highlight w:val="cyan"/>
              </w:rPr>
            </w:pPr>
            <w:r>
              <w:rPr>
                <w:rFonts w:hint="eastAsia" w:ascii="仿宋_GB2312" w:hAnsi="仿宋" w:eastAsia="仿宋_GB2312" w:cs="Times New Roman"/>
                <w:kern w:val="28"/>
                <w:sz w:val="24"/>
                <w:szCs w:val="24"/>
                <w:highlight w:val="cyan"/>
              </w:rPr>
              <w:t>备份投标文件送达地点：</w:t>
            </w:r>
            <w:r>
              <w:rPr>
                <w:rFonts w:hint="eastAsia" w:ascii="仿宋_GB2312" w:hAnsi="仿宋" w:eastAsia="仿宋_GB2312" w:cs="Times New Roman"/>
                <w:b w:val="0"/>
                <w:bCs w:val="0"/>
                <w:color w:val="auto"/>
                <w:sz w:val="24"/>
                <w:szCs w:val="20"/>
                <w:highlight w:val="cyan"/>
                <w:lang w:eastAsia="zh-CN"/>
              </w:rPr>
              <w:t>杭州玖裕建设管理有限公司</w:t>
            </w:r>
            <w:r>
              <w:rPr>
                <w:rFonts w:hint="eastAsia" w:ascii="仿宋_GB2312" w:hAnsi="仿宋" w:eastAsia="仿宋_GB2312" w:cs="Times New Roman"/>
                <w:sz w:val="24"/>
                <w:szCs w:val="20"/>
                <w:highlight w:val="cyan"/>
                <w:u w:val="single"/>
              </w:rPr>
              <w:t xml:space="preserve">  </w:t>
            </w:r>
            <w:r>
              <w:rPr>
                <w:rFonts w:hint="eastAsia" w:ascii="仿宋_GB2312" w:hAnsi="仿宋" w:eastAsia="仿宋_GB2312" w:cs="Times New Roman"/>
                <w:sz w:val="24"/>
                <w:szCs w:val="20"/>
                <w:highlight w:val="cyan"/>
                <w:u w:val="single"/>
                <w:lang w:eastAsia="zh-CN"/>
              </w:rPr>
              <w:t>联系人：</w:t>
            </w:r>
            <w:r>
              <w:rPr>
                <w:rFonts w:hint="eastAsia" w:ascii="仿宋_GB2312" w:hAnsi="仿宋" w:eastAsia="仿宋_GB2312" w:cs="Times New Roman"/>
                <w:sz w:val="24"/>
                <w:szCs w:val="20"/>
                <w:highlight w:val="cyan"/>
                <w:u w:val="single"/>
                <w:lang w:val="en-US" w:eastAsia="zh-CN"/>
              </w:rPr>
              <w:t xml:space="preserve">  汤康平 联系电话：</w:t>
            </w:r>
            <w:r>
              <w:rPr>
                <w:rFonts w:hint="eastAsia" w:ascii="仿宋_GB2312" w:hAnsi="仿宋" w:eastAsia="仿宋_GB2312" w:cs="Times New Roman"/>
                <w:sz w:val="24"/>
                <w:szCs w:val="20"/>
                <w:highlight w:val="cyan"/>
                <w:u w:val="single"/>
              </w:rPr>
              <w:t xml:space="preserve"> </w:t>
            </w:r>
            <w:r>
              <w:rPr>
                <w:rFonts w:hint="eastAsia" w:ascii="仿宋_GB2312" w:hAnsi="仿宋" w:eastAsia="仿宋_GB2312" w:cs="Times New Roman"/>
                <w:sz w:val="24"/>
                <w:szCs w:val="20"/>
                <w:highlight w:val="cyan"/>
                <w:u w:val="single"/>
                <w:lang w:val="en-US" w:eastAsia="zh-CN"/>
              </w:rPr>
              <w:t>18305812699</w:t>
            </w:r>
            <w:r>
              <w:rPr>
                <w:rFonts w:hint="eastAsia" w:ascii="仿宋_GB2312" w:hAnsi="仿宋" w:eastAsia="仿宋_GB2312" w:cs="Times New Roman"/>
                <w:sz w:val="24"/>
                <w:szCs w:val="20"/>
                <w:highlight w:val="cyan"/>
                <w:u w:val="single"/>
              </w:rPr>
              <w:t xml:space="preserve"> </w:t>
            </w:r>
            <w:r>
              <w:rPr>
                <w:rFonts w:hint="eastAsia" w:ascii="仿宋_GB2312" w:hAnsi="仿宋" w:eastAsia="仿宋_GB2312" w:cs="仿宋_GB2312"/>
                <w:sz w:val="24"/>
                <w:szCs w:val="24"/>
                <w:highlight w:val="cyan"/>
              </w:rPr>
              <w:t>。</w:t>
            </w:r>
          </w:p>
          <w:p>
            <w:pPr>
              <w:pStyle w:val="32"/>
              <w:spacing w:before="0" w:beforeAutospacing="0" w:after="0" w:afterAutospacing="0" w:line="360" w:lineRule="auto"/>
              <w:ind w:left="0" w:right="0"/>
              <w:rPr>
                <w:rFonts w:hint="eastAsia" w:ascii="仿宋_GB2312" w:hAnsi="仿宋" w:eastAsia="仿宋_GB2312" w:cs="仿宋_GB2312"/>
                <w:b/>
                <w:sz w:val="24"/>
                <w:szCs w:val="24"/>
              </w:rPr>
            </w:pPr>
            <w:r>
              <w:rPr>
                <w:rFonts w:hint="eastAsia" w:ascii="仿宋_GB2312" w:hAnsi="仿宋" w:eastAsia="仿宋_GB2312" w:cs="仿宋_GB2312"/>
                <w:b/>
                <w:sz w:val="24"/>
                <w:szCs w:val="24"/>
              </w:rPr>
              <w:t>采购人、采购机构不强制或变相强制投标人提交备份投标文件。</w:t>
            </w:r>
          </w:p>
          <w:p>
            <w:pPr>
              <w:spacing w:before="0" w:beforeAutospacing="0" w:after="0" w:afterAutospacing="0" w:line="360" w:lineRule="auto"/>
              <w:ind w:left="0" w:right="0" w:firstLine="482" w:firstLineChars="20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投标人递交以介质存储的数据电文形式的备份投标文件出现下列情况之一的，将被拒收：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1、未按规定密封或标记的投标文件；</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2、由于包装不妥，在送交途中严重破损或失散的；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3、未成功</w:t>
            </w:r>
            <w:r>
              <w:rPr>
                <w:rFonts w:hint="eastAsia" w:ascii="宋体" w:hAnsi="宋体" w:cs="Times New Roman"/>
                <w:b/>
                <w:color w:val="000000"/>
                <w:sz w:val="24"/>
                <w:szCs w:val="20"/>
                <w:highlight w:val="none"/>
                <w:lang w:eastAsia="zh-CN"/>
              </w:rPr>
              <w:t>获取招标文件</w:t>
            </w:r>
            <w:r>
              <w:rPr>
                <w:rFonts w:hint="eastAsia" w:ascii="宋体" w:hAnsi="宋体" w:cs="Times New Roman"/>
                <w:b/>
                <w:color w:val="000000"/>
                <w:sz w:val="24"/>
                <w:szCs w:val="20"/>
                <w:highlight w:val="none"/>
              </w:rPr>
              <w:t>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4、超过投标截止时间送达的；</w:t>
            </w:r>
          </w:p>
          <w:p>
            <w:pPr>
              <w:spacing w:before="0" w:beforeAutospacing="0" w:after="0" w:afterAutospacing="0" w:line="360" w:lineRule="auto"/>
              <w:ind w:left="0" w:right="0"/>
              <w:rPr>
                <w:rFonts w:hint="eastAsia" w:ascii="宋体" w:hAnsi="宋体" w:cs="Times New Roman"/>
                <w:b/>
                <w:color w:val="000000"/>
                <w:sz w:val="24"/>
                <w:szCs w:val="20"/>
                <w:highlight w:val="none"/>
              </w:rPr>
            </w:pPr>
            <w:r>
              <w:rPr>
                <w:rFonts w:hint="eastAsia" w:ascii="宋体" w:hAnsi="宋体" w:cs="Times New Roman"/>
                <w:b/>
                <w:color w:val="000000"/>
                <w:sz w:val="24"/>
                <w:szCs w:val="20"/>
                <w:highlight w:val="none"/>
              </w:rPr>
              <w:t>5、以介质存储的数据电文形式的备份投标文件，未采用DVD光盘形式提供的。</w:t>
            </w:r>
          </w:p>
          <w:p>
            <w:pPr>
              <w:pStyle w:val="32"/>
              <w:spacing w:before="0" w:beforeAutospacing="0" w:after="0" w:afterAutospacing="0" w:line="360" w:lineRule="auto"/>
              <w:ind w:left="0" w:right="0"/>
              <w:rPr>
                <w:rFonts w:hint="eastAsia" w:ascii="仿宋_GB2312" w:hAnsi="仿宋" w:eastAsia="仿宋_GB2312" w:cs="仿宋_GB2312"/>
                <w:b/>
                <w:sz w:val="24"/>
                <w:szCs w:val="24"/>
              </w:rPr>
            </w:pPr>
            <w:r>
              <w:rPr>
                <w:rFonts w:hint="eastAsia" w:ascii="宋体" w:hAnsi="宋体" w:cs="Times New Roman"/>
                <w:b/>
                <w:color w:val="000000"/>
                <w:sz w:val="24"/>
                <w:szCs w:val="20"/>
                <w:highlight w:val="none"/>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r>
              <w:rPr>
                <w:rFonts w:hint="eastAsia" w:ascii="仿宋_GB2312" w:hAnsi="仿宋" w:eastAsia="仿宋_GB2312" w:cs="仿宋_GB2312"/>
                <w:sz w:val="24"/>
                <w:szCs w:val="20"/>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r>
              <w:rPr>
                <w:rFonts w:hint="eastAsia" w:ascii="仿宋_GB2312" w:hAnsi="仿宋" w:eastAsia="仿宋_GB2312" w:cs="仿宋_GB2312"/>
                <w:b/>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宋体" w:hAnsi="宋体" w:cs="宋体"/>
                <w:snapToGrid w:val="0"/>
                <w:kern w:val="28"/>
                <w:sz w:val="24"/>
                <w:szCs w:val="20"/>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eastAsia" w:ascii="仿宋_GB2312" w:hAnsi="仿宋" w:eastAsia="仿宋_GB2312" w:cs="仿宋_GB2312"/>
                <w:sz w:val="24"/>
                <w:szCs w:val="20"/>
              </w:rPr>
            </w:pPr>
          </w:p>
        </w:tc>
        <w:tc>
          <w:tcPr>
            <w:tcW w:w="1843" w:type="dxa"/>
            <w:vMerge w:val="continue"/>
            <w:tcBorders>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eastAsia" w:ascii="仿宋_GB2312" w:hAnsi="仿宋" w:eastAsia="仿宋_GB2312" w:cs="仿宋_GB2312"/>
                <w:b/>
                <w:sz w:val="24"/>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eastAsia" w:ascii="宋体" w:hAnsi="宋体" w:cs="宋体"/>
                <w:snapToGrid w:val="0"/>
                <w:kern w:val="28"/>
                <w:sz w:val="24"/>
                <w:szCs w:val="20"/>
              </w:rPr>
            </w:pPr>
            <w:r>
              <w:rPr>
                <w:rFonts w:hint="eastAsia" w:ascii="宋体" w:hAnsi="宋体" w:eastAsia="宋体" w:cs="Arial"/>
                <w:color w:val="0000FF"/>
                <w:kern w:val="0"/>
                <w:sz w:val="24"/>
                <w:szCs w:val="20"/>
              </w:rPr>
              <w:sym w:font="Wingdings" w:char="00A8"/>
            </w:r>
            <w:r>
              <w:rPr>
                <w:rFonts w:hint="eastAsia" w:ascii="宋体" w:hAnsi="宋体" w:cs="宋体"/>
                <w:snapToGrid w:val="0"/>
                <w:kern w:val="28"/>
                <w:sz w:val="24"/>
                <w:szCs w:val="20"/>
              </w:rPr>
              <w:t>联合体投标的，联合体各方均需按招标文件第四部分评标标准要求提供资信证明文件，否则视为不符合要求。</w:t>
            </w:r>
          </w:p>
          <w:p>
            <w:pPr>
              <w:spacing w:before="0" w:beforeAutospacing="0" w:after="0" w:afterAutospacing="0" w:line="360" w:lineRule="auto"/>
              <w:ind w:left="0" w:right="0"/>
              <w:rPr>
                <w:rFonts w:hint="eastAsia" w:ascii="仿宋_GB2312" w:hAnsi="仿宋" w:eastAsia="仿宋_GB2312" w:cs="Times New Roman"/>
                <w:snapToGrid w:val="0"/>
                <w:kern w:val="28"/>
                <w:sz w:val="24"/>
                <w:szCs w:val="20"/>
              </w:rPr>
            </w:pPr>
            <w:r>
              <w:rPr>
                <w:rFonts w:hint="eastAsia" w:ascii="宋体" w:hAnsi="宋体" w:eastAsia="宋体" w:cs="Arial"/>
                <w:color w:val="0000FF"/>
                <w:kern w:val="0"/>
                <w:sz w:val="24"/>
                <w:szCs w:val="20"/>
              </w:rPr>
              <w:sym w:font="Wingdings" w:char="00FE"/>
            </w:r>
            <w:r>
              <w:rPr>
                <w:rFonts w:hint="eastAsia" w:ascii="宋体" w:hAnsi="宋体" w:cs="宋体"/>
                <w:snapToGrid w:val="0"/>
                <w:kern w:val="28"/>
                <w:sz w:val="24"/>
                <w:szCs w:val="20"/>
              </w:rPr>
              <w:t>联合体投标的，联合体中有一方或者联合体成员根据分工按招标文件第四部分评标标准要求提供资信证明文件的，</w:t>
            </w:r>
            <w:r>
              <w:rPr>
                <w:rFonts w:hint="eastAsia" w:ascii="宋体" w:hAnsi="宋体" w:cs="宋体"/>
                <w:snapToGrid w:val="0"/>
                <w:kern w:val="28"/>
                <w:sz w:val="24"/>
                <w:szCs w:val="20"/>
                <w:lang w:eastAsia="zh-CN"/>
              </w:rPr>
              <w:t>否则</w:t>
            </w:r>
            <w:r>
              <w:rPr>
                <w:rFonts w:hint="eastAsia" w:ascii="宋体" w:hAnsi="宋体" w:cs="宋体"/>
                <w:snapToGrid w:val="0"/>
                <w:kern w:val="28"/>
                <w:sz w:val="24"/>
                <w:szCs w:val="20"/>
              </w:rPr>
              <w:t>视为不符合要求。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14</w:t>
            </w:r>
          </w:p>
        </w:tc>
        <w:tc>
          <w:tcPr>
            <w:tcW w:w="7938" w:type="dxa"/>
            <w:gridSpan w:val="2"/>
            <w:tcBorders>
              <w:left w:val="single" w:color="000000" w:sz="2" w:space="0"/>
              <w:right w:val="single" w:color="000000" w:sz="8" w:space="0"/>
            </w:tcBorders>
            <w:vAlign w:val="center"/>
          </w:tcPr>
          <w:p>
            <w:pPr>
              <w:pStyle w:val="85"/>
              <w:snapToGrid w:val="0"/>
              <w:spacing w:beforeAutospacing="0" w:after="0" w:afterAutospacing="0" w:line="360" w:lineRule="exact"/>
              <w:ind w:left="0" w:right="0" w:firstLine="0" w:firstLineChars="0"/>
              <w:rPr>
                <w:rFonts w:hint="eastAsia" w:ascii="仿宋" w:hAnsi="仿宋" w:eastAsia="仿宋" w:cs="仿宋"/>
                <w:szCs w:val="24"/>
                <w:highlight w:val="none"/>
                <w:lang w:val="en-US" w:eastAsia="zh-CN"/>
              </w:rPr>
            </w:pPr>
            <w:r>
              <w:rPr>
                <w:rFonts w:hint="eastAsia" w:ascii="仿宋" w:hAnsi="仿宋" w:eastAsia="仿宋" w:cs="仿宋"/>
                <w:b/>
                <w:bCs/>
                <w:szCs w:val="24"/>
                <w:highlight w:val="none"/>
                <w:lang w:val="en-US" w:eastAsia="zh-CN"/>
              </w:rPr>
              <w:t>招标服务费：</w:t>
            </w:r>
            <w:r>
              <w:rPr>
                <w:rFonts w:hint="eastAsia" w:ascii="仿宋" w:hAnsi="仿宋" w:eastAsia="仿宋" w:cs="仿宋"/>
                <w:szCs w:val="24"/>
                <w:highlight w:val="none"/>
                <w:lang w:val="en-US" w:eastAsia="zh-CN"/>
              </w:rPr>
              <w:t>中标人在领取中标通知书前需向招标代理机构支付 78300元招标代理服务费，费用包含在总报价中，不单独列项报价。</w:t>
            </w:r>
          </w:p>
          <w:p>
            <w:pPr>
              <w:pStyle w:val="85"/>
              <w:snapToGrid w:val="0"/>
              <w:spacing w:beforeAutospacing="0" w:after="0" w:afterAutospacing="0" w:line="360" w:lineRule="exact"/>
              <w:ind w:left="0" w:right="0" w:firstLine="0" w:firstLineChars="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中标服务费的交纳方式：以转帐或支票的形式支付，</w:t>
            </w:r>
          </w:p>
          <w:p>
            <w:pPr>
              <w:pStyle w:val="85"/>
              <w:snapToGrid w:val="0"/>
              <w:spacing w:beforeAutospacing="0" w:after="0" w:afterAutospacing="0" w:line="360" w:lineRule="exact"/>
              <w:ind w:left="0" w:right="0" w:firstLine="0" w:firstLineChars="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开户名：杭州玖裕建设管理有限公司余杭分公司；</w:t>
            </w:r>
          </w:p>
          <w:p>
            <w:pPr>
              <w:pStyle w:val="85"/>
              <w:snapToGrid w:val="0"/>
              <w:spacing w:beforeAutospacing="0" w:after="0" w:afterAutospacing="0" w:line="360" w:lineRule="exact"/>
              <w:ind w:left="0" w:right="0" w:firstLine="0" w:firstLineChars="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开户行名称：北京银行股份有限公司杭州余杭支行</w:t>
            </w:r>
          </w:p>
          <w:p>
            <w:pPr>
              <w:pStyle w:val="85"/>
              <w:snapToGrid w:val="0"/>
              <w:spacing w:beforeAutospacing="0" w:after="0" w:afterAutospacing="0" w:line="360" w:lineRule="exact"/>
              <w:ind w:left="0" w:right="0" w:firstLine="0" w:firstLineChars="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帐号：20000059647100095480723</w:t>
            </w:r>
          </w:p>
          <w:p>
            <w:pPr>
              <w:spacing w:before="0" w:beforeAutospacing="0" w:after="0" w:afterAutospacing="0" w:line="360" w:lineRule="auto"/>
              <w:ind w:left="0" w:right="0"/>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zCs w:val="24"/>
                <w:highlight w:val="none"/>
                <w:lang w:val="en-US" w:eastAsia="zh-CN"/>
              </w:rPr>
              <w:t>中标单位需在领取中标通知书时缴纳中标服务费，缴纳时注明招标编号。</w:t>
            </w:r>
          </w:p>
        </w:tc>
      </w:tr>
    </w:tbl>
    <w:p>
      <w:pPr>
        <w:snapToGrid w:val="0"/>
        <w:spacing w:line="360" w:lineRule="auto"/>
        <w:jc w:val="center"/>
        <w:rPr>
          <w:rFonts w:ascii="仿宋" w:hAnsi="仿宋" w:eastAsia="仿宋" w:cs="仿宋_GB2312"/>
          <w:b/>
          <w:sz w:val="32"/>
          <w:szCs w:val="20"/>
        </w:rPr>
      </w:pPr>
    </w:p>
    <w:bookmarkEnd w:id="10"/>
    <w:p>
      <w:pPr>
        <w:rPr>
          <w:rFonts w:hint="eastAsia"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br w:type="page"/>
      </w:r>
    </w:p>
    <w:p>
      <w:pPr>
        <w:pStyle w:val="2"/>
        <w:rPr>
          <w:rFonts w:hint="eastAsia"/>
        </w:rPr>
      </w:pPr>
    </w:p>
    <w:p>
      <w:pPr>
        <w:adjustRightInd/>
        <w:spacing w:line="360" w:lineRule="auto"/>
        <w:ind w:firstLine="3845" w:firstLineChars="1197"/>
        <w:outlineLvl w:val="0"/>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hint="eastAsia" w:ascii="仿宋_GB2312" w:hAnsi="仿宋" w:eastAsia="仿宋_GB2312"/>
          <w:b/>
          <w:sz w:val="24"/>
          <w:lang w:val="en-US" w:eastAsia="zh-CN"/>
        </w:rPr>
        <w:t xml:space="preserve">  </w:t>
      </w: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highlight w:val="none"/>
        </w:rPr>
      </w:pPr>
      <w:r>
        <w:rPr>
          <w:rFonts w:hint="eastAsia" w:ascii="仿宋_GB2312" w:hAnsi="仿宋" w:eastAsia="仿宋_GB2312"/>
          <w:sz w:val="24"/>
          <w:lang w:val="en-US" w:eastAsia="zh-CN"/>
        </w:rPr>
        <w:t xml:space="preserve">  </w:t>
      </w: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_GB2312" w:hAnsi="仿宋" w:eastAsia="仿宋_GB2312"/>
          <w:sz w:val="24"/>
        </w:rPr>
      </w:pPr>
      <w:r>
        <w:rPr>
          <w:rFonts w:hint="eastAsia" w:ascii="仿宋_GB2312" w:hAnsi="仿宋" w:eastAsia="仿宋_GB2312"/>
          <w:sz w:val="24"/>
          <w:lang w:val="en-US" w:eastAsia="zh-CN"/>
        </w:rPr>
        <w:t xml:space="preserve"> </w:t>
      </w: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highlight w:val="none"/>
        </w:rPr>
      </w:pPr>
      <w:r>
        <w:rPr>
          <w:rFonts w:ascii="仿宋_GB2312" w:hAnsi="仿宋" w:eastAsia="仿宋_GB2312"/>
          <w:sz w:val="24"/>
        </w:rPr>
        <w:t>3.2.1</w:t>
      </w:r>
      <w:r>
        <w:rPr>
          <w:rFonts w:ascii="仿宋_GB2312" w:hAnsi="仿宋" w:eastAsia="仿宋_GB2312"/>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rPr>
        <w:t>3.3.3</w:t>
      </w:r>
      <w:r>
        <w:rPr>
          <w:rFonts w:hint="eastAsia" w:ascii="仿宋_GB2312" w:hAnsi="仿宋" w:eastAsia="仿宋_GB2312"/>
          <w:sz w:val="24"/>
        </w:rPr>
        <w:t>对于</w:t>
      </w:r>
      <w:r>
        <w:rPr>
          <w:rFonts w:hint="eastAsia" w:ascii="仿宋_GB2312" w:hAnsi="仿宋" w:eastAsia="仿宋_GB2312"/>
          <w:sz w:val="24"/>
          <w:highlight w:val="none"/>
        </w:rPr>
        <w:t>未预留份</w:t>
      </w:r>
      <w:r>
        <w:rPr>
          <w:rFonts w:hint="eastAsia" w:ascii="仿宋_GB2312" w:hAnsi="仿宋" w:eastAsia="仿宋_GB2312"/>
          <w:sz w:val="24"/>
        </w:rPr>
        <w:t>额专门面向中小企业的政府采购货物或服务项目，以及预留份额政府采购货</w:t>
      </w:r>
      <w:r>
        <w:rPr>
          <w:rFonts w:hint="eastAsia" w:ascii="仿宋_GB2312" w:hAnsi="仿宋" w:eastAsia="仿宋_GB2312"/>
          <w:sz w:val="24"/>
          <w:highlight w:val="none"/>
        </w:rPr>
        <w:t>物或服务项目中的非预留部分标项，对小型和微型企业的投标报价给予</w:t>
      </w:r>
      <w:r>
        <w:rPr>
          <w:rFonts w:hint="eastAsia" w:ascii="仿宋_GB2312" w:hAnsi="仿宋" w:eastAsia="仿宋_GB2312"/>
          <w:sz w:val="24"/>
          <w:highlight w:val="none"/>
          <w:lang w:val="en-US" w:eastAsia="zh-CN"/>
        </w:rPr>
        <w:t>20</w:t>
      </w:r>
      <w:r>
        <w:rPr>
          <w:rFonts w:ascii="仿宋_GB2312" w:hAnsi="仿宋" w:eastAsia="仿宋_GB2312"/>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sz w:val="24"/>
          <w:highlight w:val="none"/>
        </w:rPr>
        <w:t>政府</w:t>
      </w:r>
      <w:r>
        <w:rPr>
          <w:rFonts w:ascii="仿宋_GB2312" w:hAnsi="仿宋" w:eastAsia="仿宋_GB2312"/>
          <w:sz w:val="24"/>
          <w:highlight w:val="none"/>
        </w:rPr>
        <w:t>采购</w:t>
      </w:r>
      <w:r>
        <w:rPr>
          <w:rFonts w:hint="eastAsia" w:ascii="仿宋_GB2312" w:hAnsi="仿宋" w:eastAsia="仿宋_GB2312"/>
          <w:sz w:val="24"/>
          <w:highlight w:val="none"/>
        </w:rPr>
        <w:t>货物或服务</w:t>
      </w:r>
      <w:r>
        <w:rPr>
          <w:rFonts w:ascii="仿宋_GB2312" w:hAnsi="仿宋" w:eastAsia="仿宋_GB2312"/>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sz w:val="24"/>
          <w:highlight w:val="none"/>
          <w:lang w:val="en-US" w:eastAsia="zh-CN"/>
        </w:rPr>
        <w:t>6</w:t>
      </w:r>
      <w:r>
        <w:rPr>
          <w:rFonts w:ascii="仿宋_GB2312" w:hAnsi="仿宋" w:eastAsia="仿宋_GB2312"/>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3.3.6</w:t>
      </w:r>
      <w:r>
        <w:rPr>
          <w:rFonts w:hint="eastAsia" w:ascii="仿宋_GB2312" w:hAnsi="仿宋" w:eastAsia="仿宋_GB2312"/>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sz w:val="24"/>
          <w:highlight w:val="none"/>
        </w:rPr>
        <w:t>。</w:t>
      </w:r>
    </w:p>
    <w:p>
      <w:pPr>
        <w:spacing w:line="360" w:lineRule="auto"/>
        <w:ind w:firstLine="240" w:firstLineChars="100"/>
        <w:rPr>
          <w:rFonts w:ascii="仿宋_GB2312" w:hAnsi="仿宋" w:eastAsia="仿宋_GB2312"/>
          <w:sz w:val="24"/>
          <w:highlight w:val="none"/>
        </w:rPr>
      </w:pPr>
      <w:r>
        <w:rPr>
          <w:rFonts w:ascii="仿宋_GB2312" w:hAnsi="仿宋" w:eastAsia="仿宋_GB2312"/>
          <w:sz w:val="24"/>
          <w:highlight w:val="none"/>
        </w:rPr>
        <w:t>3.4</w:t>
      </w:r>
      <w:r>
        <w:rPr>
          <w:rFonts w:hint="eastAsia" w:ascii="仿宋_GB2312" w:eastAsia="仿宋_GB2312"/>
          <w:bCs/>
          <w:sz w:val="24"/>
          <w:highlight w:val="none"/>
        </w:rPr>
        <w:t>支持创新发展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3.4.1 采购人优先采购被认定</w:t>
      </w:r>
      <w:r>
        <w:rPr>
          <w:rFonts w:hint="eastAsia" w:ascii="仿宋_GB2312" w:hAnsi="仿宋" w:eastAsia="仿宋_GB2312"/>
          <w:sz w:val="24"/>
          <w:highlight w:val="none"/>
        </w:rPr>
        <w:t>为首台套产品和“制造精品”的自主创新产品。</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3.4.2首台套产品</w:t>
      </w:r>
      <w:r>
        <w:rPr>
          <w:rFonts w:hint="eastAsia" w:ascii="仿宋_GB2312" w:hAnsi="仿宋" w:eastAsia="仿宋_GB2312"/>
          <w:sz w:val="24"/>
          <w:highlight w:val="none"/>
        </w:rPr>
        <w:t>被纳入《首台套产品推广应用指导目录》之日起</w:t>
      </w:r>
      <w:r>
        <w:rPr>
          <w:rFonts w:ascii="仿宋_GB2312" w:hAnsi="仿宋" w:eastAsia="仿宋_GB2312"/>
          <w:sz w:val="24"/>
          <w:highlight w:val="none"/>
        </w:rPr>
        <w:t>2年内，以及产品核心技术高于国内领先水平，并具有明晰自主知识产权的“制造精品”产品，</w:t>
      </w:r>
      <w:r>
        <w:rPr>
          <w:rFonts w:hint="eastAsia" w:ascii="仿宋_GB2312" w:hAnsi="仿宋" w:eastAsia="仿宋_GB2312"/>
          <w:sz w:val="24"/>
          <w:highlight w:val="none"/>
        </w:rPr>
        <w:t>自认定之日起</w:t>
      </w:r>
      <w:r>
        <w:rPr>
          <w:rFonts w:ascii="仿宋_GB2312" w:hAnsi="仿宋" w:eastAsia="仿宋_GB2312"/>
          <w:sz w:val="24"/>
          <w:highlight w:val="none"/>
        </w:rPr>
        <w:t>2年内视同已具备相应销售业绩，参加政府采购活动</w:t>
      </w:r>
      <w:r>
        <w:rPr>
          <w:rFonts w:hint="eastAsia" w:ascii="仿宋_GB2312" w:hAnsi="仿宋" w:eastAsia="仿宋_GB2312"/>
          <w:sz w:val="24"/>
          <w:highlight w:val="none"/>
        </w:rPr>
        <w:t>时业绩分值为满分。</w:t>
      </w:r>
    </w:p>
    <w:p>
      <w:pPr>
        <w:spacing w:line="360" w:lineRule="auto"/>
        <w:rPr>
          <w:rFonts w:ascii="仿宋_GB2312" w:hAnsi="仿宋" w:eastAsia="仿宋_GB2312"/>
          <w:b/>
          <w:sz w:val="24"/>
        </w:rPr>
      </w:pPr>
      <w:r>
        <w:rPr>
          <w:rFonts w:ascii="仿宋_GB2312" w:hAnsi="仿宋" w:eastAsia="仿宋_GB2312"/>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highlight w:val="none"/>
        </w:rPr>
        <w:t>登录</w:t>
      </w:r>
      <w:r>
        <w:rPr>
          <w:rFonts w:ascii="仿宋_GB2312" w:hAnsi="仿宋" w:eastAsia="仿宋_GB2312"/>
          <w:sz w:val="24"/>
          <w:highlight w:val="none"/>
        </w:rPr>
        <w:t>杭州市政府采购网“中小企业信用融</w:t>
      </w:r>
      <w:r>
        <w:rPr>
          <w:rFonts w:ascii="仿宋_GB2312" w:hAnsi="仿宋" w:eastAsia="仿宋_GB2312"/>
          <w:sz w:val="24"/>
        </w:rPr>
        <w:t>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2"/>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2"/>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2"/>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2"/>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en-US" w:eastAsia="zh-CN"/>
        </w:rPr>
        <w:t xml:space="preserve"> </w:t>
      </w: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4.3.3供应</w:t>
      </w:r>
      <w:r>
        <w:rPr>
          <w:rFonts w:hint="eastAsia" w:ascii="仿宋_GB2312" w:hAnsi="仿宋" w:eastAsia="仿宋_GB2312"/>
        </w:rPr>
        <w:t>商投诉应当有明确的请求和必要的证明材料。</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lang w:val="en-US" w:eastAsia="zh-CN"/>
        </w:rPr>
        <w:t xml:space="preserve"> </w:t>
      </w:r>
      <w:r>
        <w:rPr>
          <w:rFonts w:ascii="仿宋_GB2312" w:hAnsi="仿宋" w:eastAsia="仿宋_GB2312"/>
        </w:rPr>
        <w:t>4.3.</w:t>
      </w:r>
      <w:r>
        <w:rPr>
          <w:rFonts w:hint="eastAsia" w:ascii="仿宋_GB2312" w:hAnsi="仿宋" w:eastAsia="仿宋_GB2312"/>
          <w:lang w:val="en-US" w:eastAsia="zh-CN"/>
        </w:rPr>
        <w:t>4</w:t>
      </w:r>
      <w:r>
        <w:rPr>
          <w:rFonts w:ascii="仿宋_GB2312" w:hAnsi="仿宋" w:eastAsia="仿宋_GB2312"/>
        </w:rPr>
        <w:t xml:space="preserve"> </w:t>
      </w:r>
      <w:r>
        <w:rPr>
          <w:rFonts w:hint="eastAsia" w:ascii="仿宋_GB2312" w:hAnsi="仿宋" w:eastAsia="仿宋_GB2312"/>
        </w:rPr>
        <w:t>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5"/>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2"/>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5"/>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5"/>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2"/>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sz w:val="24"/>
          <w:highlight w:val="green"/>
        </w:rPr>
        <w:t>（如有)</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sz w:val="24"/>
          <w:highlight w:val="green"/>
        </w:rPr>
        <w:t>（如有)</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w:t>
      </w:r>
      <w:r>
        <w:rPr>
          <w:rFonts w:hint="eastAsia" w:ascii="仿宋_GB2312" w:hAnsi="仿宋" w:eastAsia="仿宋_GB2312" w:cs="仿宋_GB2312"/>
          <w:sz w:val="24"/>
          <w:highlight w:val="green"/>
        </w:rPr>
        <w:t>（如有)</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sz w:val="24"/>
          <w:highlight w:val="green"/>
        </w:rPr>
        <w:t>（如有)</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left="0" w:leftChars="0" w:firstLine="960" w:firstLineChars="400"/>
        <w:rPr>
          <w:rFonts w:hint="default" w:ascii="仿宋_GB2312" w:hAnsi="仿宋" w:eastAsia="仿宋_GB2312" w:cs="仿宋_GB2312"/>
          <w:sz w:val="24"/>
          <w:lang w:val="en-US" w:eastAsia="zh-CN"/>
        </w:rPr>
      </w:pPr>
      <w:r>
        <w:rPr>
          <w:rFonts w:hint="default" w:ascii="仿宋_GB2312" w:hAnsi="仿宋" w:eastAsia="仿宋_GB2312" w:cs="仿宋_GB2312"/>
          <w:color w:val="auto"/>
          <w:sz w:val="24"/>
          <w:highlight w:val="none"/>
        </w:rPr>
        <w:t>11.2.7投标标的清单；</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p>
    <w:p>
      <w:pPr>
        <w:snapToGrid w:val="0"/>
        <w:spacing w:line="360" w:lineRule="auto"/>
        <w:ind w:firstLine="960" w:firstLineChars="400"/>
        <w:rPr>
          <w:rFonts w:hint="default"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default" w:ascii="仿宋_GB2312" w:hAnsi="仿宋" w:eastAsia="仿宋_GB2312" w:cs="仿宋_GB2312"/>
          <w:sz w:val="24"/>
          <w:lang w:val="zh-CN"/>
        </w:rPr>
        <w:t>政府采购供应商廉洁自律承诺书；</w:t>
      </w:r>
    </w:p>
    <w:p>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sz w:val="24"/>
          <w:lang w:val="en-US" w:eastAsia="zh-CN"/>
        </w:rPr>
        <w:t xml:space="preserve">       </w:t>
      </w:r>
      <w:r>
        <w:rPr>
          <w:rFonts w:hint="default" w:ascii="仿宋_GB2312" w:hAnsi="仿宋" w:eastAsia="仿宋_GB2312" w:cs="仿宋_GB2312"/>
          <w:sz w:val="24"/>
          <w:lang w:val="zh-CN" w:eastAsia="zh-CN"/>
        </w:rPr>
        <w:t xml:space="preserve"> 11.2.</w:t>
      </w:r>
      <w:r>
        <w:rPr>
          <w:rFonts w:hint="eastAsia" w:ascii="仿宋_GB2312" w:hAnsi="仿宋" w:eastAsia="仿宋_GB2312" w:cs="仿宋_GB2312"/>
          <w:sz w:val="24"/>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hint="default" w:ascii="仿宋_GB2312" w:hAnsi="仿宋" w:eastAsia="仿宋_GB2312" w:cs="仿宋_GB2312"/>
          <w:color w:val="auto"/>
          <w:sz w:val="24"/>
          <w:szCs w:val="20"/>
          <w:highlight w:val="green"/>
          <w:lang w:val="zh-CN" w:eastAsia="zh-CN"/>
        </w:rPr>
        <w:t>（如有）</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sz w:val="24"/>
          <w:lang w:eastAsia="zh-CN"/>
        </w:rPr>
        <w:t>；</w:t>
      </w:r>
    </w:p>
    <w:p>
      <w:pPr>
        <w:snapToGrid w:val="0"/>
        <w:ind w:firstLine="960" w:firstLineChars="400"/>
        <w:rPr>
          <w:rFonts w:ascii="仿宋_GB2312" w:hAnsi="仿宋" w:eastAsia="仿宋_GB2312" w:cs="仿宋_GB2312"/>
          <w:sz w:val="24"/>
        </w:rPr>
      </w:pPr>
      <w:r>
        <w:rPr>
          <w:rFonts w:hint="eastAsia" w:ascii="仿宋_GB2312" w:hAnsi="仿宋" w:eastAsia="仿宋_GB2312" w:cs="仿宋_GB2312"/>
          <w:sz w:val="24"/>
          <w:lang w:val="en-US" w:eastAsia="zh-CN"/>
        </w:rPr>
        <w:t>11.3.3</w:t>
      </w:r>
      <w:r>
        <w:rPr>
          <w:rFonts w:hint="default" w:ascii="仿宋_GB2312" w:hAnsi="仿宋" w:eastAsia="仿宋_GB2312" w:cs="仿宋_GB2312"/>
          <w:sz w:val="24"/>
        </w:rPr>
        <w:t>投标人针对报价需要说明的其他文件和说明</w:t>
      </w:r>
      <w:r>
        <w:rPr>
          <w:rFonts w:hint="default" w:ascii="仿宋_GB2312" w:hAnsi="仿宋" w:eastAsia="仿宋_GB2312" w:cs="仿宋_GB2312"/>
          <w:sz w:val="24"/>
          <w:highlight w:val="green"/>
          <w:lang w:eastAsia="zh-CN"/>
        </w:rPr>
        <w:t>（如有）</w:t>
      </w:r>
      <w:r>
        <w:rPr>
          <w:rFonts w:hint="default" w:ascii="仿宋_GB2312" w:hAnsi="仿宋" w:eastAsia="仿宋_GB2312" w:cs="仿宋_GB2312"/>
          <w:sz w:val="24"/>
        </w:rPr>
        <w:t>。</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5"/>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5"/>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5"/>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5"/>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2"/>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w:t>
      </w:r>
      <w:r>
        <w:rPr>
          <w:rFonts w:hint="eastAsia" w:ascii="宋体" w:hAnsi="宋体"/>
          <w:b/>
          <w:color w:val="000000"/>
          <w:sz w:val="24"/>
          <w:szCs w:val="24"/>
          <w:highlight w:val="none"/>
        </w:rPr>
        <w:t>在投标截止时间前半小时内</w:t>
      </w:r>
      <w:r>
        <w:rPr>
          <w:rFonts w:ascii="仿宋_GB2312" w:hAnsi="仿宋" w:eastAsia="仿宋_GB2312" w:cs="仿宋_GB2312"/>
          <w:sz w:val="24"/>
          <w:szCs w:val="24"/>
        </w:rPr>
        <w:t>递交备份投标文件1份</w:t>
      </w:r>
      <w:r>
        <w:rPr>
          <w:rFonts w:hint="eastAsia" w:ascii="仿宋_GB2312" w:hAnsi="仿宋" w:eastAsia="仿宋_GB2312" w:cs="仿宋_GB2312"/>
          <w:sz w:val="24"/>
          <w:szCs w:val="24"/>
          <w:lang w:val="en-US" w:eastAsia="zh-CN"/>
        </w:rPr>
        <w:t>至杭州玖裕建设管理有限公司</w:t>
      </w:r>
      <w:r>
        <w:rPr>
          <w:rFonts w:ascii="仿宋_GB2312" w:hAnsi="仿宋" w:eastAsia="仿宋_GB2312" w:cs="仿宋_GB2312"/>
          <w:sz w:val="24"/>
          <w:szCs w:val="24"/>
        </w:rPr>
        <w:t>，</w:t>
      </w:r>
      <w:r>
        <w:rPr>
          <w:rFonts w:hint="eastAsia" w:ascii="仿宋_GB2312" w:hAnsi="仿宋" w:eastAsia="仿宋_GB2312" w:cs="仿宋_GB2312"/>
          <w:b/>
          <w:sz w:val="24"/>
          <w:szCs w:val="24"/>
        </w:rPr>
        <w:t>但采购人、采购机构不强制或变相强制投标人提交备份投标文件。</w:t>
      </w:r>
    </w:p>
    <w:p>
      <w:pPr>
        <w:pStyle w:val="32"/>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2"/>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w:t>
      </w:r>
      <w:r>
        <w:rPr>
          <w:rFonts w:hint="eastAsia" w:ascii="仿宋_GB2312" w:hAnsi="仿宋" w:eastAsia="仿宋_GB2312" w:cs="仿宋_GB2312"/>
          <w:b/>
          <w:sz w:val="24"/>
          <w:szCs w:val="24"/>
          <w:lang w:val="en-US" w:eastAsia="zh-CN"/>
        </w:rPr>
        <w:t>4</w:t>
      </w:r>
      <w:r>
        <w:rPr>
          <w:rFonts w:ascii="仿宋_GB2312" w:hAnsi="仿宋" w:eastAsia="仿宋_GB2312" w:cs="仿宋_GB2312"/>
          <w:b/>
          <w:sz w:val="24"/>
          <w:szCs w:val="24"/>
        </w:rPr>
        <w:t>投标人仅提交备份投标文件，没有在电子交易平台传输递交投标文件的，投标无效。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4"/>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lang w:val="en-US" w:eastAsia="zh-CN"/>
        </w:rPr>
        <w:t>4.2</w:t>
      </w:r>
      <w:r>
        <w:rPr>
          <w:rFonts w:ascii="仿宋_GB2312" w:hAnsi="仿宋" w:eastAsia="仿宋_GB2312"/>
        </w:rPr>
        <w:t>规定</w:t>
      </w:r>
      <w:r>
        <w:rPr>
          <w:rFonts w:hint="eastAsia" w:ascii="仿宋_GB2312" w:hAnsi="仿宋" w:eastAsia="仿宋_GB2312" w:cs="仿宋_GB2312"/>
          <w:szCs w:val="21"/>
        </w:rPr>
        <w:t>的情形之一的，投标无效：</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5"/>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5"/>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5"/>
        <w:spacing w:before="0"/>
        <w:ind w:firstLine="643"/>
        <w:rPr>
          <w:rFonts w:ascii="仿宋_GB2312" w:hAnsi="仿宋" w:eastAsia="仿宋_GB2312" w:cs="仿宋_GB2312"/>
          <w:b/>
          <w:sz w:val="32"/>
        </w:rPr>
      </w:pPr>
    </w:p>
    <w:p>
      <w:pPr>
        <w:pStyle w:val="85"/>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0"/>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240"/>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0"/>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0"/>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5"/>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5"/>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5"/>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5"/>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highlight w:val="none"/>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w:t>
      </w:r>
      <w:r>
        <w:rPr>
          <w:rFonts w:hint="eastAsia" w:ascii="仿宋_GB2312" w:hAnsi="仿宋" w:eastAsia="仿宋_GB2312" w:cs="仿宋_GB2312"/>
          <w:sz w:val="24"/>
          <w:highlight w:val="none"/>
        </w:rPr>
        <w:t>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highlight w:val="none"/>
        </w:rPr>
        <w:t>详见招标文件第四部分评标办法。</w:t>
      </w:r>
    </w:p>
    <w:p>
      <w:pPr>
        <w:spacing w:line="360" w:lineRule="auto"/>
        <w:rPr>
          <w:rFonts w:ascii="仿宋_GB2312" w:hAnsi="仿宋" w:eastAsia="仿宋_GB2312" w:cs="仿宋_GB2312"/>
          <w:b/>
          <w:sz w:val="24"/>
          <w:highlight w:val="none"/>
        </w:rPr>
      </w:pPr>
    </w:p>
    <w:p>
      <w:pPr>
        <w:snapToGrid w:val="0"/>
        <w:spacing w:line="360" w:lineRule="auto"/>
        <w:jc w:val="center"/>
        <w:outlineLvl w:val="0"/>
        <w:rPr>
          <w:rFonts w:ascii="仿宋_GB2312" w:hAnsi="仿宋" w:eastAsia="仿宋_GB2312" w:cs="仿宋_GB2312"/>
          <w:b/>
          <w:sz w:val="36"/>
          <w:szCs w:val="36"/>
          <w:highlight w:val="none"/>
        </w:rPr>
      </w:pPr>
      <w:r>
        <w:rPr>
          <w:rFonts w:hint="eastAsia" w:ascii="仿宋_GB2312" w:hAnsi="仿宋" w:eastAsia="仿宋_GB2312" w:cs="仿宋_GB2312"/>
          <w:b/>
          <w:sz w:val="36"/>
          <w:szCs w:val="36"/>
          <w:highlight w:val="none"/>
        </w:rPr>
        <w:t>六、定</w:t>
      </w:r>
      <w:r>
        <w:rPr>
          <w:rFonts w:ascii="仿宋_GB2312" w:hAnsi="仿宋" w:eastAsia="仿宋_GB2312" w:cs="仿宋_GB2312"/>
          <w:b/>
          <w:sz w:val="36"/>
          <w:szCs w:val="36"/>
          <w:highlight w:val="none"/>
        </w:rPr>
        <w:t xml:space="preserve"> </w:t>
      </w:r>
      <w:r>
        <w:rPr>
          <w:rFonts w:hint="eastAsia" w:ascii="仿宋_GB2312" w:hAnsi="仿宋" w:eastAsia="仿宋_GB2312" w:cs="仿宋_GB2312"/>
          <w:b/>
          <w:sz w:val="36"/>
          <w:szCs w:val="36"/>
          <w:highlight w:val="none"/>
        </w:rPr>
        <w:t>标</w:t>
      </w:r>
    </w:p>
    <w:p>
      <w:pPr>
        <w:pStyle w:val="24"/>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22. </w:t>
      </w:r>
      <w:r>
        <w:rPr>
          <w:rFonts w:hint="eastAsia" w:ascii="仿宋_GB2312" w:hAnsi="仿宋" w:eastAsia="仿宋_GB2312" w:cs="仿宋_GB2312"/>
          <w:b/>
          <w:highlight w:val="none"/>
        </w:rPr>
        <w:t>确定中标供应商</w:t>
      </w:r>
    </w:p>
    <w:p>
      <w:pPr>
        <w:pStyle w:val="85"/>
        <w:snapToGrid w:val="0"/>
        <w:spacing w:before="0"/>
        <w:ind w:firstLine="480"/>
        <w:rPr>
          <w:rFonts w:hint="eastAsia" w:ascii="仿宋_GB2312" w:hAnsi="仿宋" w:eastAsia="仿宋_GB2312" w:cs="仿宋_GB2312"/>
          <w:kern w:val="2"/>
          <w:sz w:val="24"/>
          <w:szCs w:val="24"/>
          <w:highlight w:val="none"/>
          <w:lang w:val="en-US" w:eastAsia="zh-CN" w:bidi="ar-SA"/>
        </w:rPr>
      </w:pPr>
      <w:r>
        <w:rPr>
          <w:rFonts w:hint="eastAsia" w:ascii="仿宋_GB2312" w:hAnsi="仿宋" w:eastAsia="仿宋_GB2312" w:cs="仿宋_GB2312"/>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5"/>
        <w:snapToGrid w:val="0"/>
        <w:spacing w:before="0"/>
        <w:ind w:firstLine="0" w:firstLineChars="0"/>
        <w:rPr>
          <w:rFonts w:ascii="仿宋_GB2312" w:hAnsi="仿宋" w:eastAsia="仿宋_GB2312" w:cs="仿宋_GB2312"/>
          <w:b/>
          <w:szCs w:val="24"/>
          <w:highlight w:val="none"/>
        </w:rPr>
      </w:pPr>
      <w:r>
        <w:rPr>
          <w:rFonts w:ascii="仿宋_GB2312" w:hAnsi="仿宋" w:eastAsia="仿宋_GB2312" w:cs="仿宋_GB2312"/>
          <w:b/>
          <w:szCs w:val="24"/>
          <w:highlight w:val="none"/>
        </w:rPr>
        <w:t xml:space="preserve">23. </w:t>
      </w:r>
      <w:r>
        <w:rPr>
          <w:rFonts w:hint="eastAsia" w:ascii="仿宋_GB2312" w:hAnsi="仿宋" w:eastAsia="仿宋_GB2312" w:cs="仿宋_GB2312"/>
          <w:b/>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23.1自中标人确定之日起2个工作日内，采购机构通过电子交易平台向中标人发出中标通知书，</w:t>
      </w:r>
      <w:r>
        <w:rPr>
          <w:rFonts w:hint="eastAsia" w:ascii="仿宋_GB2312" w:hAnsi="仿宋" w:eastAsia="仿宋_GB2312" w:cs="仿宋_GB2312"/>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highlight w:val="none"/>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highlight w:val="none"/>
        </w:rPr>
      </w:pPr>
      <w:r>
        <w:rPr>
          <w:rFonts w:ascii="仿宋_GB2312" w:hAnsi="仿宋" w:eastAsia="仿宋_GB2312" w:cs="仿宋_GB2312"/>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highlight w:val="none"/>
        </w:rPr>
      </w:pPr>
    </w:p>
    <w:p>
      <w:pPr>
        <w:snapToGrid w:val="0"/>
        <w:spacing w:line="360" w:lineRule="auto"/>
        <w:ind w:left="120" w:leftChars="57" w:firstLine="482" w:firstLineChars="150"/>
        <w:jc w:val="center"/>
        <w:rPr>
          <w:rFonts w:ascii="仿宋_GB2312" w:hAnsi="仿宋" w:eastAsia="仿宋_GB2312" w:cs="仿宋_GB2312"/>
          <w:b/>
          <w:sz w:val="32"/>
          <w:highlight w:val="none"/>
        </w:rPr>
      </w:pPr>
      <w:r>
        <w:rPr>
          <w:rFonts w:hint="eastAsia" w:ascii="仿宋_GB2312" w:hAnsi="仿宋" w:eastAsia="仿宋_GB2312" w:cs="仿宋_GB2312"/>
          <w:b/>
          <w:sz w:val="32"/>
          <w:highlight w:val="none"/>
        </w:rPr>
        <w:t>七、合同授予</w:t>
      </w:r>
    </w:p>
    <w:p>
      <w:pPr>
        <w:pStyle w:val="24"/>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24. </w:t>
      </w:r>
      <w:r>
        <w:rPr>
          <w:rFonts w:hint="eastAsia" w:ascii="仿宋_GB2312" w:hAnsi="仿宋" w:eastAsia="仿宋_GB2312" w:cs="仿宋_GB2312"/>
          <w:highlight w:val="none"/>
        </w:rPr>
        <w:t>合同主要条款详见第五部分拟签订的合同文本。</w:t>
      </w:r>
    </w:p>
    <w:p>
      <w:pPr>
        <w:pStyle w:val="24"/>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highlight w:val="none"/>
        </w:rPr>
        <w:t xml:space="preserve">25. </w:t>
      </w:r>
      <w:r>
        <w:rPr>
          <w:rFonts w:hint="eastAsia" w:ascii="仿宋_GB2312" w:hAnsi="仿宋" w:eastAsia="仿宋_GB2312" w:cs="仿宋_GB2312"/>
          <w:b/>
          <w:highlight w:val="none"/>
        </w:rPr>
        <w:t>合同的签订</w:t>
      </w:r>
    </w:p>
    <w:p>
      <w:pPr>
        <w:widowControl/>
        <w:shd w:val="clear" w:color="auto" w:fill="FFFFFF"/>
        <w:spacing w:line="360" w:lineRule="auto"/>
        <w:ind w:firstLine="480"/>
        <w:jc w:val="left"/>
        <w:rPr>
          <w:rFonts w:ascii="仿宋_GB2312" w:hAnsi="仿宋" w:eastAsia="仿宋_GB2312" w:cs="Arial"/>
          <w:kern w:val="0"/>
          <w:sz w:val="24"/>
          <w:highlight w:val="none"/>
        </w:rPr>
      </w:pPr>
      <w:r>
        <w:rPr>
          <w:rFonts w:ascii="仿宋_GB2312" w:hAnsi="仿宋" w:eastAsia="仿宋_GB2312" w:cs="仿宋_GB2312"/>
          <w:sz w:val="24"/>
          <w:highlight w:val="none"/>
        </w:rPr>
        <w:t>25.1</w:t>
      </w:r>
      <w:r>
        <w:rPr>
          <w:rFonts w:ascii="仿宋_GB2312" w:hAnsi="仿宋" w:eastAsia="仿宋_GB2312" w:cs="Arial"/>
          <w:kern w:val="0"/>
          <w:sz w:val="24"/>
          <w:highlight w:val="none"/>
        </w:rPr>
        <w:t xml:space="preserve"> 采购人与中标人应当通过电子交易平台在中标通知书发出之日起</w:t>
      </w:r>
      <w:r>
        <w:rPr>
          <w:rFonts w:hint="eastAsia" w:ascii="仿宋_GB2312" w:hAnsi="仿宋" w:eastAsia="仿宋_GB2312" w:cs="Arial"/>
          <w:kern w:val="0"/>
          <w:sz w:val="24"/>
          <w:highlight w:val="none"/>
          <w:lang w:eastAsia="zh-CN"/>
        </w:rPr>
        <w:t>十个工作日</w:t>
      </w:r>
      <w:r>
        <w:rPr>
          <w:rFonts w:ascii="仿宋_GB2312" w:hAnsi="仿宋" w:eastAsia="仿宋_GB2312" w:cs="Arial"/>
          <w:kern w:val="0"/>
          <w:sz w:val="24"/>
          <w:highlight w:val="none"/>
        </w:rPr>
        <w:t>内，按照招标文件确定的事项签订政府采购合同，并在</w:t>
      </w:r>
      <w:r>
        <w:rPr>
          <w:rFonts w:hint="eastAsia" w:ascii="仿宋_GB2312" w:hAnsi="仿宋" w:eastAsia="仿宋_GB2312" w:cs="Arial"/>
          <w:kern w:val="0"/>
          <w:sz w:val="24"/>
          <w:highlight w:val="none"/>
        </w:rPr>
        <w:t>合同签订之日起2个工作日</w:t>
      </w:r>
      <w:r>
        <w:rPr>
          <w:rFonts w:ascii="仿宋_GB2312" w:hAnsi="仿宋" w:eastAsia="仿宋_GB2312" w:cs="Arial"/>
          <w:kern w:val="0"/>
          <w:sz w:val="24"/>
          <w:highlight w:val="none"/>
        </w:rPr>
        <w:t>内依法发布合同公告。</w:t>
      </w:r>
    </w:p>
    <w:p>
      <w:pPr>
        <w:pStyle w:val="85"/>
        <w:snapToGrid w:val="0"/>
        <w:spacing w:before="0"/>
        <w:ind w:firstLine="480"/>
        <w:rPr>
          <w:rFonts w:ascii="仿宋_GB2312" w:hAnsi="仿宋" w:eastAsia="仿宋_GB2312"/>
          <w:kern w:val="0"/>
        </w:rPr>
      </w:pPr>
      <w:r>
        <w:rPr>
          <w:rFonts w:ascii="仿宋_GB2312" w:hAnsi="仿宋" w:eastAsia="仿宋_GB2312" w:cs="仿宋_GB2312"/>
          <w:kern w:val="0"/>
          <w:highlight w:val="none"/>
          <w:lang w:val="zh-CN"/>
        </w:rPr>
        <w:t>25.2</w:t>
      </w:r>
      <w:r>
        <w:rPr>
          <w:rFonts w:hint="eastAsia" w:ascii="仿宋_GB2312" w:hAnsi="仿宋" w:eastAsia="仿宋_GB2312"/>
          <w:kern w:val="0"/>
          <w:highlight w:val="none"/>
          <w:lang w:val="zh-CN"/>
        </w:rPr>
        <w:t>中标人按规定的日期、时间、地点，由法定代表人或其授权代表与采购人代表签订合同。如中标人为联合体的，由联合体成员各方法定代表人或其授权代表</w:t>
      </w:r>
      <w:r>
        <w:rPr>
          <w:rFonts w:hint="eastAsia" w:ascii="仿宋_GB2312" w:hAnsi="仿宋" w:eastAsia="仿宋_GB2312"/>
          <w:kern w:val="0"/>
          <w:lang w:val="zh-CN"/>
        </w:rPr>
        <w:t>与采购人代表签订合同。</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5"/>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5"/>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highlight w:val="none"/>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highlight w:val="none"/>
        </w:rPr>
      </w:pPr>
      <w:r>
        <w:rPr>
          <w:rFonts w:hint="eastAsia" w:ascii="仿宋_GB2312" w:hAnsi="仿宋" w:eastAsia="仿宋_GB2312" w:cs="Helvetica"/>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highlight w:val="none"/>
        </w:rPr>
        <w:t>。</w:t>
      </w:r>
      <w:r>
        <w:rPr>
          <w:rFonts w:hint="eastAsia" w:ascii="仿宋_GB2312" w:hAnsi="仿宋" w:eastAsia="仿宋_GB2312"/>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sz w:val="24"/>
          <w:highlight w:val="none"/>
        </w:rPr>
        <w:t>履约保证金的数额不得超过政府采购合同金额的</w:t>
      </w:r>
      <w:r>
        <w:rPr>
          <w:rFonts w:hint="eastAsia" w:ascii="仿宋_GB2312" w:hAnsi="仿宋" w:eastAsia="仿宋_GB2312"/>
          <w:sz w:val="24"/>
          <w:highlight w:val="none"/>
          <w:lang w:val="en-US" w:eastAsia="zh-CN"/>
        </w:rPr>
        <w:t>1</w:t>
      </w:r>
      <w:r>
        <w:rPr>
          <w:rFonts w:ascii="仿宋_GB2312" w:hAnsi="仿宋" w:eastAsia="仿宋_GB2312"/>
          <w:sz w:val="24"/>
          <w:highlight w:val="none"/>
        </w:rPr>
        <w:t>%。</w:t>
      </w:r>
      <w:r>
        <w:rPr>
          <w:rFonts w:hint="eastAsia" w:ascii="仿宋_GB2312" w:hAnsi="仿宋" w:eastAsia="仿宋_GB2312"/>
          <w:sz w:val="24"/>
          <w:highlight w:val="none"/>
        </w:rPr>
        <w:t>鼓励和支持供应商以银行、保险公司出具的保函形式提供履约保证金。</w:t>
      </w:r>
      <w:r>
        <w:rPr>
          <w:rFonts w:hint="eastAsia" w:ascii="仿宋_GB2312" w:hAnsi="仿宋" w:eastAsia="仿宋_GB2312"/>
          <w:b/>
          <w:sz w:val="24"/>
          <w:highlight w:val="none"/>
        </w:rPr>
        <w:t>采购人不得拒收履约保函。</w:t>
      </w:r>
    </w:p>
    <w:p>
      <w:pPr>
        <w:pStyle w:val="4"/>
        <w:ind w:left="0" w:firstLine="480" w:firstLineChars="200"/>
        <w:rPr>
          <w:lang w:val="en-US"/>
        </w:rPr>
      </w:pPr>
      <w:r>
        <w:rPr>
          <w:rFonts w:hint="eastAsia"/>
          <w:b w:val="0"/>
          <w:bCs w:val="0"/>
          <w:snapToGrid w:val="0"/>
          <w:kern w:val="28"/>
          <w:sz w:val="24"/>
          <w:highlight w:val="none"/>
        </w:rPr>
        <w:t>供应商</w:t>
      </w:r>
      <w:r>
        <w:rPr>
          <w:rFonts w:hint="eastAsia"/>
          <w:b w:val="0"/>
          <w:bCs w:val="0"/>
          <w:snapToGrid w:val="0"/>
          <w:kern w:val="28"/>
          <w:sz w:val="24"/>
          <w:highlight w:val="none"/>
          <w:lang w:val="en-US"/>
        </w:rPr>
        <w:t>可</w:t>
      </w:r>
      <w:r>
        <w:rPr>
          <w:rFonts w:hint="eastAsia"/>
          <w:b w:val="0"/>
          <w:bCs w:val="0"/>
          <w:snapToGrid w:val="0"/>
          <w:kern w:val="28"/>
          <w:sz w:val="24"/>
          <w:highlight w:val="none"/>
        </w:rPr>
        <w:t>登录政采云平台-【金融服务】—【我的项目】—【已备案合同】以保函形式提供：1、供应商在合同列表选择需要投保的合同，点</w:t>
      </w:r>
      <w:r>
        <w:rPr>
          <w:rFonts w:hint="eastAsia"/>
          <w:b w:val="0"/>
          <w:bCs w:val="0"/>
          <w:snapToGrid w:val="0"/>
          <w:kern w:val="28"/>
          <w:sz w:val="24"/>
        </w:rPr>
        <w:t>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highlight w:val="none"/>
        </w:rPr>
      </w:pPr>
      <w:r>
        <w:rPr>
          <w:rFonts w:hint="eastAsia" w:ascii="仿宋_GB2312" w:hAnsi="仿宋" w:eastAsia="仿宋_GB2312" w:cs="仿宋_GB2312"/>
          <w:b/>
          <w:sz w:val="32"/>
          <w:highlight w:val="none"/>
        </w:rPr>
        <w:t>八、电子交易活动的中止</w:t>
      </w:r>
    </w:p>
    <w:p>
      <w:pPr>
        <w:pStyle w:val="85"/>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2</w:t>
      </w:r>
      <w:r>
        <w:rPr>
          <w:rFonts w:ascii="仿宋_GB2312" w:hAnsi="仿宋" w:eastAsia="仿宋_GB2312" w:cs="仿宋_GB2312"/>
          <w:b/>
          <w:szCs w:val="24"/>
          <w:highlight w:val="none"/>
        </w:rPr>
        <w:t xml:space="preserve">7. </w:t>
      </w:r>
      <w:r>
        <w:rPr>
          <w:rFonts w:hint="eastAsia" w:ascii="仿宋_GB2312" w:hAnsi="仿宋" w:eastAsia="仿宋_GB2312" w:cs="仿宋_GB2312"/>
          <w:b/>
          <w:szCs w:val="24"/>
          <w:highlight w:val="none"/>
        </w:rPr>
        <w:t>电子交易活动的中止。</w:t>
      </w:r>
      <w:r>
        <w:rPr>
          <w:rFonts w:hint="eastAsia" w:ascii="仿宋_GB2312" w:hAnsi="仿宋" w:eastAsia="仿宋_GB2312" w:cs="仿宋_GB2312"/>
          <w:highlight w:val="none"/>
        </w:rPr>
        <w:t>采购过程中出现以下情形，导致电子交易平台无法正常运行，或者无法保证电子交易的公平、公正和安全时，采购机构可中止电子交易活动：</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27.1电子交易平台发生故障而无法登录访问的； </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27.2电子交易平台应用或数据库出现错误，不能进行正常操作的；</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27.3电子交易平台发现严重安全漏洞，有潜在泄密危险的；</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 xml:space="preserve">27.4病毒发作导致不能进行正常操作的； </w:t>
      </w:r>
    </w:p>
    <w:p>
      <w:pPr>
        <w:pStyle w:val="85"/>
        <w:snapToGrid w:val="0"/>
        <w:spacing w:before="0"/>
        <w:ind w:firstLine="480"/>
        <w:rPr>
          <w:rFonts w:ascii="仿宋_GB2312" w:hAnsi="仿宋" w:eastAsia="仿宋_GB2312" w:cs="仿宋_GB2312"/>
          <w:highlight w:val="none"/>
        </w:rPr>
      </w:pPr>
      <w:r>
        <w:rPr>
          <w:rFonts w:ascii="仿宋_GB2312" w:hAnsi="仿宋" w:eastAsia="仿宋_GB2312" w:cs="仿宋_GB2312"/>
          <w:highlight w:val="none"/>
        </w:rPr>
        <w:t>27.5其他无法保证电子交易的公平、公正和安全的情况。</w:t>
      </w:r>
    </w:p>
    <w:p>
      <w:pPr>
        <w:pStyle w:val="85"/>
        <w:snapToGrid w:val="0"/>
        <w:spacing w:before="0"/>
        <w:ind w:firstLine="0" w:firstLineChars="0"/>
        <w:rPr>
          <w:rFonts w:ascii="仿宋_GB2312" w:hAnsi="仿宋" w:eastAsia="仿宋_GB2312" w:cs="仿宋_GB2312"/>
          <w:highlight w:val="none"/>
        </w:rPr>
      </w:pPr>
      <w:r>
        <w:rPr>
          <w:rFonts w:ascii="仿宋_GB2312" w:hAnsi="仿宋" w:eastAsia="仿宋_GB2312" w:cs="仿宋_GB2312"/>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4"/>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pPr>
      <w:bookmarkStart w:id="14" w:name="_Hlt68057669"/>
      <w:bookmarkEnd w:id="14"/>
      <w:bookmarkStart w:id="15" w:name="_Hlt74714665"/>
      <w:bookmarkEnd w:id="15"/>
      <w:bookmarkStart w:id="16" w:name="_Hlt68073093"/>
      <w:bookmarkEnd w:id="16"/>
      <w:bookmarkStart w:id="17" w:name="_Hlt68072990"/>
      <w:bookmarkEnd w:id="17"/>
      <w:bookmarkStart w:id="18" w:name="_Hlt75236101"/>
      <w:bookmarkEnd w:id="18"/>
      <w:bookmarkStart w:id="19" w:name="_Hlt74707468"/>
      <w:bookmarkEnd w:id="19"/>
      <w:bookmarkStart w:id="20" w:name="_Hlt74729768"/>
      <w:bookmarkEnd w:id="20"/>
      <w:bookmarkStart w:id="21" w:name="_Hlt75236290"/>
      <w:bookmarkEnd w:id="21"/>
      <w:bookmarkStart w:id="22" w:name="_Hlt68072998"/>
      <w:bookmarkEnd w:id="22"/>
      <w:bookmarkStart w:id="23" w:name="_Hlt68403820"/>
      <w:bookmarkEnd w:id="23"/>
      <w:bookmarkStart w:id="24" w:name="_Hlt74730295"/>
      <w:bookmarkEnd w:id="24"/>
      <w:bookmarkStart w:id="25" w:name="_Hlt75236011"/>
      <w:bookmarkEnd w:id="25"/>
    </w:p>
    <w:p>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sz w:val="32"/>
          <w:szCs w:val="20"/>
          <w:lang w:val="en-US"/>
        </w:rPr>
      </w:pPr>
      <w:r>
        <w:rPr>
          <w:rFonts w:hint="eastAsia" w:ascii="仿宋_GB2312" w:hAnsi="仿宋" w:eastAsia="仿宋_GB2312" w:cs="仿宋_GB2312"/>
          <w:b/>
          <w:kern w:val="0"/>
          <w:sz w:val="32"/>
          <w:szCs w:val="20"/>
          <w:lang w:val="en-US" w:eastAsia="zh-CN" w:bidi="ar-SA"/>
        </w:rPr>
        <w:t>十、货款支付</w:t>
      </w:r>
    </w:p>
    <w:p>
      <w:pPr>
        <w:pStyle w:val="4"/>
        <w:tabs>
          <w:tab w:val="left" w:pos="0"/>
          <w:tab w:val="clear" w:pos="432"/>
        </w:tabs>
        <w:ind w:left="12" w:hanging="12"/>
        <w:rPr>
          <w:rFonts w:ascii="仿宋" w:hAnsi="仿宋" w:eastAsia="仿宋"/>
          <w:sz w:val="24"/>
        </w:rPr>
      </w:pPr>
      <w:r>
        <w:rPr>
          <w:rFonts w:hint="eastAsia" w:ascii="仿宋" w:eastAsia="仿宋"/>
          <w:sz w:val="24"/>
          <w:lang w:val="en-US" w:eastAsia="zh-CN"/>
        </w:rPr>
        <w:t xml:space="preserve">    </w:t>
      </w:r>
      <w:r>
        <w:rPr>
          <w:rFonts w:hint="eastAsia" w:ascii="仿宋" w:hAnsi="仿宋" w:eastAsia="仿宋"/>
          <w:sz w:val="24"/>
          <w:lang w:val="en-US" w:eastAsia="zh-CN"/>
        </w:rPr>
        <w:t>30</w:t>
      </w:r>
      <w:r>
        <w:rPr>
          <w:rFonts w:ascii="仿宋" w:hAnsi="仿宋" w:eastAsia="仿宋"/>
          <w:sz w:val="24"/>
        </w:rPr>
        <w:t>.</w:t>
      </w:r>
      <w:r>
        <w:rPr>
          <w:rFonts w:hint="eastAsia" w:ascii="仿宋" w:hAnsi="仿宋" w:eastAsia="仿宋"/>
          <w:sz w:val="24"/>
          <w:lang w:val="en-US" w:eastAsia="zh-CN"/>
        </w:rPr>
        <w:t>1</w:t>
      </w:r>
      <w:r>
        <w:rPr>
          <w:rFonts w:hint="eastAsia" w:ascii="仿宋" w:hAnsi="仿宋" w:eastAsia="仿宋"/>
          <w:sz w:val="24"/>
          <w:lang w:eastAsia="zh-CN"/>
        </w:rPr>
        <w:t>应当</w:t>
      </w:r>
      <w:r>
        <w:rPr>
          <w:rFonts w:ascii="仿宋" w:hAnsi="仿宋" w:eastAsia="仿宋"/>
          <w:sz w:val="24"/>
        </w:rPr>
        <w:t>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%。可以根据项目特点、</w:t>
      </w:r>
      <w:r>
        <w:rPr>
          <w:rFonts w:hint="eastAsia" w:ascii="仿宋" w:hAnsi="仿宋" w:eastAsia="仿宋"/>
          <w:sz w:val="24"/>
          <w:lang w:eastAsia="zh-CN"/>
        </w:rPr>
        <w:t>供应商</w:t>
      </w:r>
      <w:r>
        <w:rPr>
          <w:rFonts w:ascii="仿宋" w:hAnsi="仿宋" w:eastAsia="仿宋"/>
          <w:sz w:val="24"/>
        </w:rPr>
        <w:t>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p>
    <w:p>
      <w:pPr>
        <w:spacing w:line="560" w:lineRule="exact"/>
        <w:ind w:firstLine="480" w:firstLineChars="200"/>
        <w:rPr>
          <w:rFonts w:ascii="仿宋" w:hAnsi="仿宋" w:eastAsia="仿宋"/>
          <w:sz w:val="24"/>
        </w:rPr>
      </w:pPr>
      <w:r>
        <w:rPr>
          <w:rFonts w:hint="eastAsia" w:ascii="仿宋" w:hAnsi="仿宋" w:eastAsia="仿宋"/>
          <w:sz w:val="24"/>
          <w:lang w:val="en-US" w:eastAsia="zh-CN"/>
        </w:rPr>
        <w:t>30.2</w:t>
      </w:r>
      <w:r>
        <w:rPr>
          <w:rFonts w:hint="eastAsia" w:ascii="仿宋" w:hAnsi="仿宋" w:eastAsia="仿宋"/>
          <w:sz w:val="24"/>
          <w:lang w:eastAsia="zh-CN"/>
        </w:rPr>
        <w:t>供应商</w:t>
      </w:r>
      <w:r>
        <w:rPr>
          <w:rFonts w:hint="eastAsia" w:ascii="仿宋" w:hAnsi="仿宋" w:eastAsia="仿宋"/>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outlineLvl w:val="0"/>
        <w:rPr>
          <w:rFonts w:ascii="仿宋" w:hAnsi="仿宋" w:eastAsia="仿宋"/>
          <w:sz w:val="24"/>
        </w:rPr>
      </w:pPr>
      <w:r>
        <w:rPr>
          <w:rFonts w:hint="eastAsia" w:ascii="仿宋" w:hAnsi="仿宋" w:eastAsia="仿宋"/>
          <w:sz w:val="24"/>
          <w:lang w:val="en-US" w:eastAsia="zh-CN"/>
        </w:rPr>
        <w:t>30.3</w:t>
      </w:r>
      <w:r>
        <w:rPr>
          <w:rFonts w:hint="eastAsia" w:ascii="仿宋" w:hAnsi="仿宋" w:eastAsia="仿宋"/>
          <w:sz w:val="24"/>
          <w:lang w:eastAsia="zh-CN"/>
        </w:rPr>
        <w:t>供应商</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rPr>
          <w:rFonts w:hint="eastAsia"/>
          <w:lang w:val="en-US" w:eastAsia="zh-CN"/>
        </w:rPr>
      </w:pPr>
    </w:p>
    <w:p>
      <w:pPr>
        <w:pStyle w:val="617"/>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30.4</w:t>
      </w:r>
      <w:r>
        <w:rPr>
          <w:rFonts w:hint="eastAsia" w:ascii="仿宋" w:hAnsi="仿宋" w:eastAsia="仿宋" w:cs="Times New Roman"/>
          <w:lang w:eastAsia="zh-CN"/>
        </w:rPr>
        <w:t>采购人</w:t>
      </w:r>
      <w:r>
        <w:rPr>
          <w:rFonts w:hint="eastAsia" w:ascii="仿宋" w:hAnsi="仿宋" w:eastAsia="仿宋" w:cs="Times New Roman"/>
        </w:rPr>
        <w:t>应严格履行合同，及时组织验收，验收合格后及时将合同款支付完毕。对于满足合同约定支付条件的，</w:t>
      </w:r>
      <w:r>
        <w:rPr>
          <w:rFonts w:hint="eastAsia" w:ascii="仿宋" w:hAnsi="仿宋" w:eastAsia="仿宋" w:cs="Times New Roman"/>
          <w:lang w:eastAsia="zh-CN"/>
        </w:rPr>
        <w:t>采购人</w:t>
      </w:r>
      <w:r>
        <w:rPr>
          <w:rFonts w:hint="eastAsia" w:ascii="仿宋" w:hAnsi="仿宋" w:eastAsia="仿宋" w:cs="Times New Roman"/>
        </w:rPr>
        <w:t>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w:t>
      </w:r>
    </w:p>
    <w:p>
      <w:pPr>
        <w:pStyle w:val="4"/>
        <w:rPr>
          <w:rFonts w:hint="eastAsia"/>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keepNext w:val="0"/>
        <w:keepLines w:val="0"/>
        <w:pageBreakBefore w:val="0"/>
        <w:kinsoku/>
        <w:wordWrap/>
        <w:overflowPunct/>
        <w:topLinePunct w:val="0"/>
        <w:autoSpaceDE/>
        <w:autoSpaceDN/>
        <w:bidi w:val="0"/>
        <w:spacing w:line="440" w:lineRule="exact"/>
        <w:textAlignment w:val="auto"/>
        <w:rPr>
          <w:rFonts w:hint="eastAsia" w:ascii="宋体" w:hAnsi="宋体"/>
          <w:b/>
          <w:sz w:val="24"/>
          <w:szCs w:val="24"/>
        </w:rPr>
      </w:pPr>
      <w:r>
        <w:rPr>
          <w:rFonts w:hint="eastAsia" w:ascii="宋体" w:hAnsi="宋体" w:cs="宋体"/>
          <w:b/>
          <w:bCs/>
          <w:color w:val="auto"/>
          <w:sz w:val="24"/>
          <w:szCs w:val="24"/>
          <w:highlight w:val="none"/>
          <w:lang w:val="en-US" w:eastAsia="zh-CN"/>
        </w:rPr>
        <w:t xml:space="preserve"> </w:t>
      </w:r>
      <w:r>
        <w:rPr>
          <w:rFonts w:hint="eastAsia" w:ascii="宋体" w:hAnsi="宋体"/>
          <w:b/>
          <w:sz w:val="24"/>
          <w:szCs w:val="24"/>
        </w:rPr>
        <w:t>1.技术需求</w:t>
      </w:r>
    </w:p>
    <w:p>
      <w:pPr>
        <w:keepNext w:val="0"/>
        <w:keepLines w:val="0"/>
        <w:pageBreakBefore w:val="0"/>
        <w:kinsoku/>
        <w:wordWrap/>
        <w:overflowPunct/>
        <w:topLinePunct w:val="0"/>
        <w:autoSpaceDE/>
        <w:autoSpaceDN/>
        <w:bidi w:val="0"/>
        <w:spacing w:line="440" w:lineRule="exact"/>
        <w:textAlignment w:val="auto"/>
        <w:rPr>
          <w:rFonts w:hint="eastAsia" w:ascii="宋体" w:hAnsi="宋体"/>
          <w:b/>
          <w:sz w:val="24"/>
          <w:szCs w:val="24"/>
        </w:rPr>
      </w:pPr>
      <w:r>
        <w:rPr>
          <w:rFonts w:hint="eastAsia" w:ascii="宋体" w:hAnsi="宋体"/>
          <w:b/>
          <w:sz w:val="24"/>
          <w:szCs w:val="24"/>
        </w:rPr>
        <w:t>1.1基本要求</w:t>
      </w:r>
    </w:p>
    <w:p>
      <w:pPr>
        <w:keepNext w:val="0"/>
        <w:keepLines w:val="0"/>
        <w:pageBreakBefore w:val="0"/>
        <w:kinsoku/>
        <w:wordWrap/>
        <w:overflowPunct/>
        <w:topLinePunct w:val="0"/>
        <w:autoSpaceDE/>
        <w:autoSpaceDN/>
        <w:bidi w:val="0"/>
        <w:spacing w:line="440" w:lineRule="exact"/>
        <w:ind w:firstLine="472" w:firstLineChars="196"/>
        <w:textAlignment w:val="auto"/>
        <w:rPr>
          <w:rFonts w:hint="eastAsia" w:ascii="宋体" w:hAnsi="宋体"/>
          <w:b/>
          <w:color w:val="auto"/>
          <w:sz w:val="24"/>
          <w:szCs w:val="24"/>
          <w:highlight w:val="none"/>
        </w:rPr>
      </w:pPr>
      <w:r>
        <w:rPr>
          <w:rFonts w:hint="eastAsia" w:ascii="宋体" w:hAnsi="宋体"/>
          <w:b/>
          <w:bCs/>
          <w:color w:val="auto"/>
          <w:sz w:val="24"/>
          <w:szCs w:val="24"/>
          <w:highlight w:val="none"/>
        </w:rPr>
        <w:t>●</w:t>
      </w:r>
      <w:r>
        <w:rPr>
          <w:rFonts w:hint="eastAsia" w:ascii="宋体" w:hAnsi="宋体"/>
          <w:b/>
          <w:color w:val="auto"/>
          <w:sz w:val="24"/>
          <w:szCs w:val="24"/>
          <w:highlight w:val="none"/>
        </w:rPr>
        <w:t>（一）本项目服务期限</w:t>
      </w:r>
      <w:r>
        <w:rPr>
          <w:rFonts w:hint="eastAsia" w:ascii="宋体" w:hAnsi="宋体"/>
          <w:b/>
          <w:color w:val="auto"/>
          <w:sz w:val="24"/>
          <w:szCs w:val="24"/>
          <w:highlight w:val="none"/>
          <w:lang w:val="en-US" w:eastAsia="zh-CN"/>
        </w:rPr>
        <w:t xml:space="preserve">  年，</w:t>
      </w:r>
      <w:r>
        <w:rPr>
          <w:rFonts w:hint="eastAsia" w:ascii="宋体" w:hAnsi="宋体"/>
          <w:b/>
          <w:color w:val="auto"/>
          <w:sz w:val="24"/>
          <w:szCs w:val="24"/>
          <w:highlight w:val="none"/>
        </w:rPr>
        <w:t>从20</w:t>
      </w:r>
      <w:r>
        <w:rPr>
          <w:rFonts w:hint="eastAsia" w:ascii="宋体" w:hAnsi="宋体"/>
          <w:b/>
          <w:color w:val="auto"/>
          <w:sz w:val="24"/>
          <w:szCs w:val="24"/>
          <w:highlight w:val="none"/>
          <w:lang w:val="en-US" w:eastAsia="zh-CN"/>
        </w:rPr>
        <w:t>22</w:t>
      </w:r>
      <w:r>
        <w:rPr>
          <w:rFonts w:hint="eastAsia" w:ascii="宋体" w:hAnsi="宋体"/>
          <w:b/>
          <w:color w:val="auto"/>
          <w:sz w:val="24"/>
          <w:szCs w:val="24"/>
          <w:highlight w:val="none"/>
        </w:rPr>
        <w:t>年</w:t>
      </w:r>
      <w:r>
        <w:rPr>
          <w:rFonts w:hint="eastAsia" w:ascii="宋体" w:hAnsi="宋体"/>
          <w:b/>
          <w:color w:val="auto"/>
          <w:sz w:val="24"/>
          <w:szCs w:val="24"/>
          <w:highlight w:val="none"/>
          <w:lang w:val="en-US" w:eastAsia="zh-CN"/>
        </w:rPr>
        <w:t xml:space="preserve"> 10 </w:t>
      </w:r>
      <w:r>
        <w:rPr>
          <w:rFonts w:hint="eastAsia" w:ascii="宋体" w:hAnsi="宋体"/>
          <w:b/>
          <w:color w:val="auto"/>
          <w:sz w:val="24"/>
          <w:szCs w:val="24"/>
          <w:highlight w:val="none"/>
        </w:rPr>
        <w:t>月</w:t>
      </w:r>
      <w:r>
        <w:rPr>
          <w:rFonts w:hint="eastAsia" w:ascii="宋体" w:hAnsi="宋体"/>
          <w:b/>
          <w:color w:val="auto"/>
          <w:sz w:val="24"/>
          <w:szCs w:val="24"/>
          <w:highlight w:val="none"/>
          <w:lang w:val="en-US" w:eastAsia="zh-CN"/>
        </w:rPr>
        <w:t xml:space="preserve">  1 </w:t>
      </w:r>
      <w:r>
        <w:rPr>
          <w:rFonts w:hint="eastAsia" w:ascii="宋体" w:hAnsi="宋体"/>
          <w:b/>
          <w:color w:val="auto"/>
          <w:sz w:val="24"/>
          <w:szCs w:val="24"/>
          <w:highlight w:val="none"/>
        </w:rPr>
        <w:t>日起至20</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年</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月</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日</w:t>
      </w:r>
      <w:r>
        <w:rPr>
          <w:rFonts w:hint="eastAsia" w:ascii="宋体" w:hAnsi="宋体"/>
          <w:b/>
          <w:color w:val="auto"/>
          <w:sz w:val="24"/>
          <w:szCs w:val="24"/>
          <w:highlight w:val="none"/>
          <w:lang w:eastAsia="zh-CN"/>
        </w:rPr>
        <w:t>（具体时间以双方签定合同为准）</w:t>
      </w:r>
      <w:r>
        <w:rPr>
          <w:rFonts w:hint="eastAsia" w:ascii="宋体" w:hAnsi="宋体"/>
          <w:b/>
          <w:color w:val="auto"/>
          <w:sz w:val="24"/>
          <w:szCs w:val="24"/>
          <w:highlight w:val="none"/>
        </w:rPr>
        <w:t>。</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color w:val="auto"/>
          <w:sz w:val="24"/>
          <w:szCs w:val="24"/>
          <w:highlight w:val="none"/>
        </w:rPr>
      </w:pPr>
      <w:r>
        <w:rPr>
          <w:rFonts w:hint="eastAsia" w:ascii="宋体" w:hAnsi="宋体"/>
          <w:color w:val="auto"/>
          <w:sz w:val="24"/>
          <w:szCs w:val="24"/>
          <w:highlight w:val="none"/>
        </w:rPr>
        <w:t>（二）清障车辆</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若车辆所属情况为租赁的</w:t>
      </w:r>
      <w:r>
        <w:rPr>
          <w:rFonts w:hint="eastAsia" w:ascii="宋体" w:hAnsi="宋体"/>
          <w:color w:val="auto"/>
          <w:sz w:val="24"/>
          <w:szCs w:val="24"/>
          <w:highlight w:val="none"/>
          <w:lang w:eastAsia="zh-CN"/>
        </w:rPr>
        <w:t>（租赁车辆仅限于吊车）</w:t>
      </w:r>
      <w:r>
        <w:rPr>
          <w:rFonts w:hint="eastAsia" w:ascii="宋体" w:hAnsi="宋体"/>
          <w:color w:val="auto"/>
          <w:sz w:val="24"/>
          <w:szCs w:val="24"/>
          <w:highlight w:val="none"/>
        </w:rPr>
        <w:t>，其租赁期为自合同签订之日起至租赁期结束日，不得少于一年</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：具有项目实施的各类清障车辆不少于</w:t>
      </w:r>
      <w:r>
        <w:rPr>
          <w:rFonts w:hint="eastAsia" w:ascii="宋体" w:hAnsi="宋体"/>
          <w:color w:val="auto"/>
          <w:sz w:val="24"/>
          <w:szCs w:val="24"/>
          <w:highlight w:val="none"/>
          <w:lang w:val="en-US" w:eastAsia="zh-CN"/>
        </w:rPr>
        <w:t xml:space="preserve"> 14 </w:t>
      </w:r>
      <w:r>
        <w:rPr>
          <w:rFonts w:hint="eastAsia" w:ascii="宋体" w:hAnsi="宋体"/>
          <w:color w:val="auto"/>
          <w:sz w:val="24"/>
          <w:szCs w:val="24"/>
          <w:highlight w:val="none"/>
        </w:rPr>
        <w:t>辆，其中平板拖车不少于</w:t>
      </w:r>
      <w:r>
        <w:rPr>
          <w:rFonts w:hint="eastAsia" w:ascii="宋体" w:hAnsi="宋体"/>
          <w:color w:val="auto"/>
          <w:sz w:val="24"/>
          <w:szCs w:val="24"/>
          <w:highlight w:val="none"/>
          <w:lang w:val="en-US" w:eastAsia="zh-CN"/>
        </w:rPr>
        <w:t xml:space="preserve">10 </w:t>
      </w:r>
      <w:r>
        <w:rPr>
          <w:rFonts w:hint="eastAsia" w:ascii="宋体" w:hAnsi="宋体"/>
          <w:color w:val="auto"/>
          <w:sz w:val="24"/>
          <w:szCs w:val="24"/>
          <w:highlight w:val="none"/>
        </w:rPr>
        <w:t>辆、拖吊一体车不少于</w:t>
      </w:r>
      <w:r>
        <w:rPr>
          <w:rFonts w:hint="eastAsia" w:ascii="宋体" w:hAnsi="宋体"/>
          <w:color w:val="auto"/>
          <w:sz w:val="24"/>
          <w:szCs w:val="24"/>
          <w:highlight w:val="none"/>
          <w:lang w:val="en-US" w:eastAsia="zh-CN"/>
        </w:rPr>
        <w:t xml:space="preserve"> 1 </w:t>
      </w:r>
      <w:r>
        <w:rPr>
          <w:rFonts w:hint="eastAsia" w:ascii="宋体" w:hAnsi="宋体"/>
          <w:color w:val="auto"/>
          <w:sz w:val="24"/>
          <w:szCs w:val="24"/>
          <w:highlight w:val="none"/>
        </w:rPr>
        <w:t>辆、</w:t>
      </w:r>
      <w:r>
        <w:rPr>
          <w:rFonts w:hint="eastAsia" w:ascii="宋体" w:hAnsi="宋体"/>
          <w:color w:val="auto"/>
          <w:sz w:val="24"/>
          <w:szCs w:val="24"/>
          <w:highlight w:val="none"/>
          <w:lang w:val="en-US" w:eastAsia="zh-CN"/>
        </w:rPr>
        <w:t>50</w:t>
      </w:r>
      <w:r>
        <w:rPr>
          <w:rFonts w:hint="eastAsia" w:ascii="宋体" w:hAnsi="宋体"/>
          <w:color w:val="auto"/>
          <w:sz w:val="24"/>
          <w:szCs w:val="24"/>
          <w:highlight w:val="none"/>
        </w:rPr>
        <w:t>吨以上</w:t>
      </w:r>
      <w:r>
        <w:rPr>
          <w:rFonts w:hint="eastAsia" w:ascii="宋体" w:hAnsi="宋体"/>
          <w:color w:val="auto"/>
          <w:sz w:val="24"/>
          <w:szCs w:val="24"/>
          <w:highlight w:val="none"/>
          <w:lang w:eastAsia="zh-CN"/>
        </w:rPr>
        <w:t>重型拖车</w:t>
      </w:r>
      <w:r>
        <w:rPr>
          <w:rFonts w:hint="eastAsia" w:ascii="宋体" w:hAnsi="宋体"/>
          <w:color w:val="auto"/>
          <w:sz w:val="24"/>
          <w:szCs w:val="24"/>
          <w:highlight w:val="none"/>
        </w:rPr>
        <w:t>不少于</w:t>
      </w:r>
      <w:r>
        <w:rPr>
          <w:rFonts w:hint="eastAsia" w:ascii="宋体" w:hAnsi="宋体"/>
          <w:color w:val="auto"/>
          <w:sz w:val="24"/>
          <w:szCs w:val="24"/>
          <w:highlight w:val="none"/>
          <w:lang w:val="en-US" w:eastAsia="zh-CN"/>
        </w:rPr>
        <w:t xml:space="preserve"> 2 </w:t>
      </w:r>
      <w:r>
        <w:rPr>
          <w:rFonts w:hint="eastAsia" w:ascii="宋体" w:hAnsi="宋体"/>
          <w:color w:val="auto"/>
          <w:sz w:val="24"/>
          <w:szCs w:val="24"/>
          <w:highlight w:val="none"/>
        </w:rPr>
        <w:t>辆、8吨以上起重吊车不少于</w:t>
      </w:r>
      <w:r>
        <w:rPr>
          <w:rFonts w:hint="eastAsia" w:ascii="宋体" w:hAnsi="宋体"/>
          <w:color w:val="auto"/>
          <w:sz w:val="24"/>
          <w:szCs w:val="24"/>
          <w:highlight w:val="none"/>
          <w:lang w:val="en-US" w:eastAsia="zh-CN"/>
        </w:rPr>
        <w:t xml:space="preserve">3 </w:t>
      </w:r>
      <w:r>
        <w:rPr>
          <w:rFonts w:hint="eastAsia" w:ascii="宋体" w:hAnsi="宋体"/>
          <w:color w:val="auto"/>
          <w:sz w:val="24"/>
          <w:szCs w:val="24"/>
          <w:highlight w:val="none"/>
        </w:rPr>
        <w:t>辆等。</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（三）投标人的土地情况及实际场地</w:t>
      </w:r>
      <w:r>
        <w:rPr>
          <w:rFonts w:hint="eastAsia" w:ascii="宋体" w:hAnsi="宋体"/>
          <w:color w:val="auto"/>
          <w:sz w:val="24"/>
          <w:szCs w:val="24"/>
          <w:highlight w:val="none"/>
          <w:lang w:eastAsia="zh-CN"/>
        </w:rPr>
        <w:t>使用</w:t>
      </w:r>
      <w:r>
        <w:rPr>
          <w:rFonts w:hint="eastAsia" w:ascii="宋体" w:hAnsi="宋体"/>
          <w:color w:val="auto"/>
          <w:sz w:val="24"/>
          <w:szCs w:val="24"/>
          <w:highlight w:val="none"/>
        </w:rPr>
        <w:t>面积总计须在</w:t>
      </w:r>
      <w:r>
        <w:rPr>
          <w:rFonts w:hint="eastAsia" w:ascii="宋体" w:hAnsi="宋体"/>
          <w:color w:val="auto"/>
          <w:sz w:val="24"/>
          <w:szCs w:val="24"/>
          <w:highlight w:val="none"/>
          <w:lang w:val="en-US" w:eastAsia="zh-CN"/>
        </w:rPr>
        <w:t>66</w:t>
      </w:r>
      <w:r>
        <w:rPr>
          <w:rFonts w:hint="eastAsia" w:ascii="宋体" w:hAnsi="宋体"/>
          <w:color w:val="auto"/>
          <w:sz w:val="24"/>
          <w:szCs w:val="24"/>
          <w:highlight w:val="none"/>
        </w:rPr>
        <w:t>000</w:t>
      </w:r>
      <w:r>
        <w:rPr>
          <w:rFonts w:hint="eastAsia" w:ascii="宋体" w:hAnsi="宋体"/>
          <w:color w:val="auto"/>
          <w:sz w:val="24"/>
          <w:szCs w:val="24"/>
          <w:highlight w:val="none"/>
          <w:lang w:eastAsia="zh-CN"/>
        </w:rPr>
        <w:t>㎡</w:t>
      </w:r>
      <w:r>
        <w:rPr>
          <w:rFonts w:hint="eastAsia" w:ascii="宋体" w:hAnsi="宋体"/>
          <w:color w:val="auto"/>
          <w:sz w:val="24"/>
          <w:szCs w:val="24"/>
          <w:highlight w:val="none"/>
        </w:rPr>
        <w:t>（含）以上，须提供房产证或自有土地证书或土地租用协议</w:t>
      </w:r>
      <w:r>
        <w:rPr>
          <w:rFonts w:hint="eastAsia" w:ascii="宋体" w:hAnsi="宋体"/>
          <w:color w:val="auto"/>
          <w:sz w:val="24"/>
          <w:szCs w:val="24"/>
          <w:highlight w:val="none"/>
          <w:lang w:eastAsia="zh-CN"/>
        </w:rPr>
        <w:t>（原件）</w:t>
      </w:r>
      <w:r>
        <w:rPr>
          <w:rFonts w:hint="eastAsia" w:ascii="宋体" w:hAnsi="宋体"/>
          <w:color w:val="auto"/>
          <w:sz w:val="24"/>
          <w:szCs w:val="24"/>
          <w:highlight w:val="none"/>
        </w:rPr>
        <w:t>等证明场地面积的佐证材料。</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color w:val="auto"/>
          <w:sz w:val="24"/>
          <w:szCs w:val="24"/>
          <w:highlight w:val="none"/>
        </w:rPr>
      </w:pPr>
      <w:r>
        <w:rPr>
          <w:rFonts w:hint="eastAsia" w:ascii="宋体" w:hAnsi="宋体"/>
          <w:color w:val="auto"/>
          <w:sz w:val="24"/>
          <w:szCs w:val="24"/>
          <w:highlight w:val="none"/>
        </w:rPr>
        <w:t>（四）停车场地（若停车场地所属情况为租赁的，其租赁期为自合同签订之日起至租赁期结束日，不得少于一年）：</w:t>
      </w:r>
    </w:p>
    <w:p>
      <w:pPr>
        <w:keepNext w:val="0"/>
        <w:keepLines w:val="0"/>
        <w:pageBreakBefore w:val="0"/>
        <w:kinsoku/>
        <w:wordWrap/>
        <w:overflowPunct/>
        <w:topLinePunct w:val="0"/>
        <w:autoSpaceDE/>
        <w:autoSpaceDN/>
        <w:bidi w:val="0"/>
        <w:spacing w:line="440" w:lineRule="exact"/>
        <w:textAlignment w:val="auto"/>
        <w:rPr>
          <w:rFonts w:hint="eastAsia" w:ascii="宋体" w:hAnsi="宋体"/>
          <w:color w:val="auto"/>
          <w:sz w:val="24"/>
          <w:szCs w:val="24"/>
          <w:highlight w:val="none"/>
        </w:rPr>
      </w:pPr>
      <w:r>
        <w:rPr>
          <w:rFonts w:hint="eastAsia" w:ascii="宋体" w:hAnsi="宋体"/>
          <w:color w:val="auto"/>
          <w:sz w:val="24"/>
          <w:szCs w:val="24"/>
          <w:highlight w:val="none"/>
        </w:rPr>
        <w:t xml:space="preserve">     1、在管辖范围内需提供满足清障需求的停车场地，</w:t>
      </w:r>
      <w:r>
        <w:rPr>
          <w:rFonts w:hint="eastAsia" w:ascii="宋体" w:hAnsi="宋体"/>
          <w:color w:val="auto"/>
          <w:sz w:val="24"/>
          <w:szCs w:val="24"/>
          <w:highlight w:val="none"/>
          <w:lang w:eastAsia="zh-CN"/>
        </w:rPr>
        <w:t>全区</w:t>
      </w:r>
      <w:r>
        <w:rPr>
          <w:rFonts w:hint="eastAsia" w:ascii="宋体" w:hAnsi="宋体"/>
          <w:color w:val="auto"/>
          <w:sz w:val="24"/>
          <w:szCs w:val="24"/>
          <w:highlight w:val="none"/>
        </w:rPr>
        <w:t>不少于</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个服务点，且分布合理，每块停车场地面积能满足日常清障需要，且</w:t>
      </w:r>
      <w:r>
        <w:rPr>
          <w:rFonts w:hint="eastAsia" w:ascii="宋体" w:hAnsi="宋体"/>
          <w:color w:val="auto"/>
          <w:sz w:val="24"/>
          <w:szCs w:val="24"/>
          <w:highlight w:val="none"/>
          <w:lang w:eastAsia="zh-CN"/>
        </w:rPr>
        <w:t>合计面积</w:t>
      </w:r>
      <w:r>
        <w:rPr>
          <w:rFonts w:hint="eastAsia" w:ascii="宋体" w:hAnsi="宋体"/>
          <w:color w:val="auto"/>
          <w:sz w:val="24"/>
          <w:szCs w:val="24"/>
          <w:highlight w:val="none"/>
        </w:rPr>
        <w:t>不少于</w:t>
      </w:r>
      <w:r>
        <w:rPr>
          <w:rFonts w:hint="eastAsia" w:ascii="宋体" w:hAnsi="宋体"/>
          <w:color w:val="auto"/>
          <w:sz w:val="24"/>
          <w:szCs w:val="24"/>
          <w:highlight w:val="none"/>
          <w:lang w:val="en-US" w:eastAsia="zh-CN"/>
        </w:rPr>
        <w:t>66</w:t>
      </w:r>
      <w:r>
        <w:rPr>
          <w:rFonts w:hint="eastAsia" w:ascii="宋体" w:hAnsi="宋体"/>
          <w:color w:val="auto"/>
          <w:sz w:val="24"/>
          <w:szCs w:val="24"/>
          <w:highlight w:val="none"/>
        </w:rPr>
        <w:t>000㎡。具体分布位置要求：</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①</w:t>
      </w:r>
      <w:r>
        <w:rPr>
          <w:rFonts w:hint="eastAsia" w:ascii="宋体" w:hAnsi="宋体"/>
          <w:color w:val="auto"/>
          <w:sz w:val="24"/>
          <w:szCs w:val="24"/>
          <w:highlight w:val="none"/>
        </w:rPr>
        <w:t>交警余杭</w:t>
      </w:r>
      <w:r>
        <w:rPr>
          <w:rFonts w:hint="eastAsia" w:ascii="宋体" w:hAnsi="宋体"/>
          <w:color w:val="auto"/>
          <w:sz w:val="24"/>
          <w:szCs w:val="24"/>
          <w:highlight w:val="none"/>
          <w:lang w:eastAsia="zh-CN"/>
        </w:rPr>
        <w:t>城西一</w:t>
      </w:r>
      <w:r>
        <w:rPr>
          <w:rFonts w:hint="eastAsia" w:ascii="宋体" w:hAnsi="宋体"/>
          <w:color w:val="auto"/>
          <w:sz w:val="24"/>
          <w:szCs w:val="24"/>
          <w:highlight w:val="none"/>
        </w:rPr>
        <w:t>中队</w:t>
      </w:r>
      <w:r>
        <w:rPr>
          <w:rFonts w:hint="eastAsia" w:ascii="宋体" w:hAnsi="宋体"/>
          <w:color w:val="auto"/>
          <w:sz w:val="24"/>
          <w:szCs w:val="24"/>
          <w:highlight w:val="none"/>
          <w:lang w:eastAsia="zh-CN"/>
        </w:rPr>
        <w:t>、城西二中队</w:t>
      </w:r>
      <w:r>
        <w:rPr>
          <w:rFonts w:hint="eastAsia" w:ascii="宋体" w:hAnsi="宋体"/>
          <w:color w:val="auto"/>
          <w:sz w:val="24"/>
          <w:szCs w:val="24"/>
          <w:highlight w:val="none"/>
        </w:rPr>
        <w:t>辖区内【余杭、中泰、五常、闲林、仓前（含未来科技城海创园）】不少于</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个服务点；</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②</w:t>
      </w:r>
      <w:r>
        <w:rPr>
          <w:rFonts w:hint="eastAsia" w:ascii="宋体" w:hAnsi="宋体"/>
          <w:color w:val="auto"/>
          <w:sz w:val="24"/>
          <w:szCs w:val="24"/>
          <w:highlight w:val="none"/>
        </w:rPr>
        <w:t>交警良渚中队、交警</w:t>
      </w:r>
      <w:r>
        <w:rPr>
          <w:rFonts w:hint="eastAsia" w:ascii="宋体" w:hAnsi="宋体"/>
          <w:color w:val="auto"/>
          <w:sz w:val="24"/>
          <w:szCs w:val="24"/>
          <w:highlight w:val="none"/>
          <w:lang w:eastAsia="zh-CN"/>
        </w:rPr>
        <w:t>良渚新城</w:t>
      </w:r>
      <w:r>
        <w:rPr>
          <w:rFonts w:hint="eastAsia" w:ascii="宋体" w:hAnsi="宋体"/>
          <w:color w:val="auto"/>
          <w:sz w:val="24"/>
          <w:szCs w:val="24"/>
          <w:highlight w:val="none"/>
        </w:rPr>
        <w:t>中队辖区内【良渚（含</w:t>
      </w:r>
      <w:r>
        <w:rPr>
          <w:rFonts w:hint="eastAsia" w:ascii="宋体" w:hAnsi="宋体"/>
          <w:color w:val="auto"/>
          <w:sz w:val="24"/>
          <w:szCs w:val="24"/>
          <w:highlight w:val="none"/>
          <w:lang w:eastAsia="zh-CN"/>
        </w:rPr>
        <w:t>良渚新城</w:t>
      </w:r>
      <w:r>
        <w:rPr>
          <w:rFonts w:hint="eastAsia" w:ascii="宋体" w:hAnsi="宋体"/>
          <w:color w:val="auto"/>
          <w:sz w:val="24"/>
          <w:szCs w:val="24"/>
          <w:highlight w:val="none"/>
        </w:rPr>
        <w:t>管委会）、仁和、瓶窑】不少于</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个服务点；</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③</w:t>
      </w:r>
      <w:r>
        <w:rPr>
          <w:rFonts w:hint="eastAsia" w:ascii="宋体" w:hAnsi="宋体"/>
          <w:color w:val="auto"/>
          <w:sz w:val="24"/>
          <w:szCs w:val="24"/>
          <w:highlight w:val="none"/>
        </w:rPr>
        <w:t>交警</w:t>
      </w:r>
      <w:r>
        <w:rPr>
          <w:rFonts w:hint="eastAsia" w:ascii="宋体" w:hAnsi="宋体"/>
          <w:color w:val="auto"/>
          <w:sz w:val="24"/>
          <w:szCs w:val="24"/>
          <w:highlight w:val="none"/>
          <w:lang w:eastAsia="zh-CN"/>
        </w:rPr>
        <w:t>径山</w:t>
      </w:r>
      <w:r>
        <w:rPr>
          <w:rFonts w:hint="eastAsia" w:ascii="宋体" w:hAnsi="宋体"/>
          <w:color w:val="auto"/>
          <w:sz w:val="24"/>
          <w:szCs w:val="24"/>
          <w:highlight w:val="none"/>
        </w:rPr>
        <w:t>中队辖区内【径山、鸬鸟、黄</w:t>
      </w:r>
      <w:r>
        <w:rPr>
          <w:rFonts w:hint="eastAsia" w:ascii="宋体" w:hAnsi="宋体"/>
          <w:color w:val="auto"/>
          <w:sz w:val="24"/>
          <w:szCs w:val="24"/>
          <w:highlight w:val="none"/>
          <w:lang w:eastAsia="zh-CN"/>
        </w:rPr>
        <w:t>湖、百丈</w:t>
      </w:r>
      <w:r>
        <w:rPr>
          <w:rFonts w:hint="eastAsia" w:ascii="宋体" w:hAnsi="宋体"/>
          <w:color w:val="auto"/>
          <w:sz w:val="24"/>
          <w:szCs w:val="24"/>
          <w:highlight w:val="none"/>
        </w:rPr>
        <w:t>】不少于</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个服务点；</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2、营业场所所处地理位置与周边的道路交通等应有利于车辆的进出，停车场所与其他作业区域的平面布置需合理有序。</w:t>
      </w:r>
    </w:p>
    <w:p>
      <w:pPr>
        <w:keepNext w:val="0"/>
        <w:keepLines w:val="0"/>
        <w:pageBreakBefore w:val="0"/>
        <w:kinsoku/>
        <w:wordWrap/>
        <w:overflowPunct/>
        <w:topLinePunct w:val="0"/>
        <w:autoSpaceDE/>
        <w:autoSpaceDN/>
        <w:bidi w:val="0"/>
        <w:spacing w:line="440" w:lineRule="exact"/>
        <w:ind w:firstLine="480"/>
        <w:textAlignment w:val="auto"/>
        <w:rPr>
          <w:rFonts w:hint="eastAsia" w:ascii="宋体" w:hAnsi="宋体"/>
          <w:color w:val="auto"/>
          <w:sz w:val="24"/>
          <w:szCs w:val="24"/>
          <w:highlight w:val="none"/>
        </w:rPr>
      </w:pPr>
      <w:r>
        <w:rPr>
          <w:rFonts w:hint="eastAsia" w:ascii="宋体" w:hAnsi="宋体"/>
          <w:color w:val="auto"/>
          <w:sz w:val="24"/>
          <w:szCs w:val="24"/>
          <w:highlight w:val="none"/>
        </w:rPr>
        <w:t>3、停车场配套设施：应有完善有效的安全防盗监控系统</w:t>
      </w:r>
      <w:r>
        <w:rPr>
          <w:rFonts w:hint="eastAsia" w:ascii="宋体" w:hAnsi="宋体"/>
          <w:color w:val="auto"/>
          <w:sz w:val="24"/>
          <w:szCs w:val="24"/>
          <w:highlight w:val="none"/>
          <w:lang w:eastAsia="zh-CN"/>
        </w:rPr>
        <w:t>（监控须全场覆盖）其中进出口设有车牌抓拍系统</w:t>
      </w:r>
      <w:r>
        <w:rPr>
          <w:rFonts w:hint="eastAsia" w:ascii="宋体" w:hAnsi="宋体"/>
          <w:color w:val="auto"/>
          <w:sz w:val="24"/>
          <w:szCs w:val="24"/>
          <w:highlight w:val="none"/>
        </w:rPr>
        <w:t>、数码相机、电脑等相关设备，按照采购人的管理要求，落实相关管理措施。</w:t>
      </w:r>
    </w:p>
    <w:p>
      <w:pPr>
        <w:pStyle w:val="2"/>
        <w:ind w:firstLine="480"/>
        <w:rPr>
          <w:rFonts w:hint="default" w:eastAsia="宋体"/>
          <w:color w:val="auto"/>
          <w:sz w:val="24"/>
          <w:szCs w:val="24"/>
          <w:highlight w:val="none"/>
          <w:lang w:val="en-US" w:eastAsia="zh-CN"/>
        </w:rPr>
      </w:pPr>
      <w:r>
        <w:rPr>
          <w:rFonts w:hint="eastAsia"/>
          <w:color w:val="auto"/>
          <w:sz w:val="24"/>
          <w:szCs w:val="24"/>
          <w:highlight w:val="none"/>
          <w:lang w:val="en-US" w:eastAsia="zh-CN"/>
        </w:rPr>
        <w:t>4、停车场须配备停车雨布（用于事故破损车辆雨天遮挡）。</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color w:val="auto"/>
          <w:sz w:val="24"/>
          <w:szCs w:val="24"/>
          <w:highlight w:val="none"/>
        </w:rPr>
      </w:pPr>
      <w:r>
        <w:rPr>
          <w:rFonts w:hint="eastAsia" w:ascii="宋体" w:hAnsi="宋体"/>
          <w:color w:val="auto"/>
          <w:sz w:val="24"/>
          <w:szCs w:val="24"/>
          <w:highlight w:val="none"/>
        </w:rPr>
        <w:t>（五）人员保障：</w:t>
      </w:r>
    </w:p>
    <w:p>
      <w:pPr>
        <w:spacing w:line="600" w:lineRule="exact"/>
        <w:ind w:firstLine="482" w:firstLineChars="200"/>
        <w:rPr>
          <w:rFonts w:hint="eastAsia" w:ascii="宋体" w:hAnsi="宋体" w:cs="宋体"/>
          <w:b/>
          <w:bCs/>
          <w:color w:val="auto"/>
          <w:sz w:val="24"/>
          <w:highlight w:val="none"/>
        </w:rPr>
      </w:pPr>
      <w:r>
        <w:rPr>
          <w:rFonts w:hint="eastAsia" w:ascii="宋体" w:hAnsi="宋体"/>
          <w:b/>
          <w:bCs/>
          <w:color w:val="auto"/>
          <w:sz w:val="24"/>
          <w:szCs w:val="24"/>
          <w:highlight w:val="none"/>
        </w:rPr>
        <w:t xml:space="preserve"> 1、驾驶人员及后勤保障人员</w:t>
      </w:r>
      <w:r>
        <w:rPr>
          <w:rFonts w:hint="eastAsia" w:ascii="宋体" w:hAnsi="宋体"/>
          <w:b/>
          <w:bCs/>
          <w:color w:val="auto"/>
          <w:sz w:val="24"/>
          <w:szCs w:val="24"/>
          <w:highlight w:val="none"/>
          <w:lang w:eastAsia="zh-CN"/>
        </w:rPr>
        <w:t>不得</w:t>
      </w:r>
      <w:r>
        <w:rPr>
          <w:rFonts w:hint="eastAsia" w:ascii="宋体" w:hAnsi="宋体"/>
          <w:b/>
          <w:bCs/>
          <w:color w:val="auto"/>
          <w:sz w:val="24"/>
          <w:szCs w:val="24"/>
          <w:highlight w:val="none"/>
        </w:rPr>
        <w:t>不少于</w:t>
      </w:r>
      <w:r>
        <w:rPr>
          <w:rFonts w:hint="eastAsia" w:ascii="宋体" w:hAnsi="宋体"/>
          <w:b/>
          <w:bCs/>
          <w:color w:val="auto"/>
          <w:sz w:val="24"/>
          <w:szCs w:val="24"/>
          <w:highlight w:val="none"/>
          <w:lang w:val="en-US" w:eastAsia="zh-CN"/>
        </w:rPr>
        <w:t xml:space="preserve"> 40</w:t>
      </w:r>
      <w:r>
        <w:rPr>
          <w:rFonts w:hint="eastAsia" w:ascii="宋体" w:hAnsi="宋体"/>
          <w:b/>
          <w:bCs/>
          <w:color w:val="auto"/>
          <w:sz w:val="24"/>
          <w:szCs w:val="24"/>
          <w:highlight w:val="none"/>
        </w:rPr>
        <w:t>人</w:t>
      </w:r>
      <w:r>
        <w:rPr>
          <w:rFonts w:hint="eastAsia" w:ascii="宋体" w:hAnsi="宋体"/>
          <w:b/>
          <w:bCs/>
          <w:color w:val="auto"/>
          <w:sz w:val="24"/>
          <w:szCs w:val="24"/>
          <w:highlight w:val="none"/>
          <w:lang w:eastAsia="zh-CN"/>
        </w:rPr>
        <w:t>，</w:t>
      </w:r>
      <w:r>
        <w:rPr>
          <w:rFonts w:hint="eastAsia" w:ascii="宋体" w:hAnsi="宋体" w:cs="宋体"/>
          <w:b/>
          <w:bCs/>
          <w:color w:val="auto"/>
          <w:sz w:val="24"/>
          <w:highlight w:val="none"/>
          <w:lang w:eastAsia="zh-CN"/>
        </w:rPr>
        <w:t>其中驾驶员</w:t>
      </w:r>
      <w:r>
        <w:rPr>
          <w:rFonts w:hint="eastAsia" w:ascii="宋体" w:hAnsi="宋体" w:cs="宋体"/>
          <w:b/>
          <w:bCs/>
          <w:color w:val="auto"/>
          <w:sz w:val="24"/>
          <w:highlight w:val="none"/>
          <w:lang w:val="en-US" w:eastAsia="zh-CN"/>
        </w:rPr>
        <w:t>20名,4名用于高架专项施救（驾照不得低于A2级别）</w:t>
      </w:r>
      <w:r>
        <w:rPr>
          <w:rFonts w:hint="eastAsia" w:ascii="宋体" w:hAnsi="宋体" w:cs="宋体"/>
          <w:b/>
          <w:bCs/>
          <w:color w:val="auto"/>
          <w:sz w:val="24"/>
          <w:highlight w:val="none"/>
        </w:rPr>
        <w:t>。</w:t>
      </w:r>
    </w:p>
    <w:p>
      <w:pPr>
        <w:spacing w:line="600" w:lineRule="exact"/>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2、各片区停车场现场管理人员不得少于3名，其中1人为专职管理人员（负责信息采集录入、车辆管理等），同时须建立24小时值班制度。</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color w:val="auto"/>
          <w:sz w:val="24"/>
          <w:szCs w:val="24"/>
          <w:highlight w:val="none"/>
        </w:rPr>
        <w:t>（六）勤务保障：保障在各</w:t>
      </w:r>
      <w:r>
        <w:rPr>
          <w:rFonts w:hint="eastAsia" w:ascii="宋体" w:hAnsi="宋体"/>
          <w:color w:val="auto"/>
          <w:sz w:val="24"/>
          <w:szCs w:val="24"/>
          <w:highlight w:val="none"/>
          <w:lang w:eastAsia="zh-CN"/>
        </w:rPr>
        <w:t>片区</w:t>
      </w:r>
      <w:r>
        <w:rPr>
          <w:rFonts w:hint="eastAsia" w:ascii="宋体" w:hAnsi="宋体"/>
          <w:color w:val="auto"/>
          <w:sz w:val="24"/>
          <w:szCs w:val="24"/>
          <w:highlight w:val="none"/>
        </w:rPr>
        <w:t>执勤中队内24小时具有</w:t>
      </w:r>
      <w:r>
        <w:rPr>
          <w:rFonts w:hint="eastAsia" w:ascii="宋体" w:hAnsi="宋体"/>
          <w:sz w:val="24"/>
          <w:szCs w:val="24"/>
        </w:rPr>
        <w:t>备勤车辆1辆，驾驶员2名以应付中队各项勤务工作（若新增中队也必须具备同样条件）。</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highlight w:val="none"/>
        </w:rPr>
      </w:pPr>
      <w:r>
        <w:rPr>
          <w:rFonts w:hint="eastAsia" w:ascii="宋体" w:hAnsi="宋体"/>
          <w:sz w:val="24"/>
          <w:szCs w:val="24"/>
        </w:rPr>
        <w:t>（七）通讯保障：具有与采购单位通讯系统兼容的通讯网络系统及相应设备，</w:t>
      </w:r>
      <w:r>
        <w:rPr>
          <w:rFonts w:hint="eastAsia" w:ascii="宋体" w:hAnsi="宋体"/>
          <w:sz w:val="24"/>
          <w:szCs w:val="24"/>
          <w:highlight w:val="none"/>
        </w:rPr>
        <w:t>可以保证各应急清障车辆与采购单位之间的通讯需要。</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eastAsia="宋体" w:cs="Times New Roman"/>
          <w:spacing w:val="0"/>
          <w:sz w:val="24"/>
          <w:szCs w:val="24"/>
          <w:highlight w:val="none"/>
          <w:lang w:bidi="ar-SA"/>
        </w:rPr>
      </w:pPr>
      <w:r>
        <w:rPr>
          <w:rFonts w:hint="eastAsia" w:ascii="宋体" w:hAnsi="宋体" w:eastAsia="宋体" w:cs="Times New Roman"/>
          <w:spacing w:val="0"/>
          <w:sz w:val="24"/>
          <w:szCs w:val="24"/>
          <w:highlight w:val="none"/>
          <w:lang w:bidi="ar-SA"/>
        </w:rPr>
        <w:t>（</w:t>
      </w:r>
      <w:r>
        <w:rPr>
          <w:rFonts w:hint="eastAsia" w:ascii="宋体" w:hAnsi="宋体" w:eastAsia="宋体" w:cs="Times New Roman"/>
          <w:spacing w:val="0"/>
          <w:sz w:val="24"/>
          <w:szCs w:val="24"/>
          <w:highlight w:val="none"/>
          <w:lang w:val="en-US" w:eastAsia="zh-CN" w:bidi="ar-SA"/>
        </w:rPr>
        <w:t>八</w:t>
      </w:r>
      <w:r>
        <w:rPr>
          <w:rFonts w:hint="eastAsia" w:ascii="宋体" w:hAnsi="宋体" w:eastAsia="宋体" w:cs="Times New Roman"/>
          <w:spacing w:val="0"/>
          <w:sz w:val="24"/>
          <w:szCs w:val="24"/>
          <w:highlight w:val="none"/>
          <w:lang w:bidi="ar-SA"/>
        </w:rPr>
        <w:t>）</w:t>
      </w:r>
      <w:r>
        <w:rPr>
          <w:rFonts w:hint="eastAsia" w:ascii="宋体" w:hAnsi="宋体" w:eastAsia="宋体" w:cs="Times New Roman"/>
          <w:spacing w:val="0"/>
          <w:sz w:val="24"/>
          <w:szCs w:val="24"/>
          <w:highlight w:val="none"/>
          <w:lang w:val="en-US" w:eastAsia="zh-CN" w:bidi="ar-SA"/>
        </w:rPr>
        <w:t>管理</w:t>
      </w:r>
      <w:r>
        <w:rPr>
          <w:rFonts w:hint="eastAsia" w:ascii="宋体" w:hAnsi="宋体" w:eastAsia="宋体" w:cs="Times New Roman"/>
          <w:spacing w:val="0"/>
          <w:sz w:val="24"/>
          <w:szCs w:val="24"/>
          <w:highlight w:val="none"/>
          <w:lang w:bidi="ar-SA"/>
        </w:rPr>
        <w:t>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pacing w:val="0"/>
          <w:sz w:val="24"/>
          <w:szCs w:val="24"/>
          <w:highlight w:val="none"/>
          <w:lang w:val="en-US" w:eastAsia="zh-CN" w:bidi="ar-SA"/>
        </w:rPr>
      </w:pPr>
      <w:r>
        <w:rPr>
          <w:rFonts w:hint="eastAsia" w:ascii="宋体" w:hAnsi="宋体" w:eastAsia="宋体" w:cs="Times New Roman"/>
          <w:spacing w:val="0"/>
          <w:sz w:val="24"/>
          <w:szCs w:val="24"/>
          <w:highlight w:val="none"/>
          <w:lang w:val="en-US" w:eastAsia="zh-CN" w:bidi="ar-SA"/>
        </w:rPr>
        <w:t>1.</w:t>
      </w:r>
      <w:r>
        <w:rPr>
          <w:rFonts w:ascii="宋体" w:hAnsi="宋体" w:eastAsia="宋体" w:cs="宋体"/>
          <w:color w:val="000000"/>
          <w:spacing w:val="0"/>
          <w:sz w:val="24"/>
          <w:szCs w:val="24"/>
          <w:highlight w:val="none"/>
          <w:lang w:bidi="ar-SA"/>
        </w:rPr>
        <w:t>建立汽车维修救援责任制</w:t>
      </w:r>
      <w:r>
        <w:rPr>
          <w:rFonts w:hint="eastAsia" w:ascii="宋体" w:hAnsi="宋体" w:eastAsia="宋体" w:cs="宋体"/>
          <w:color w:val="000000"/>
          <w:spacing w:val="0"/>
          <w:sz w:val="24"/>
          <w:szCs w:val="24"/>
          <w:highlight w:val="none"/>
          <w:lang w:eastAsia="zh-CN" w:bidi="ar-SA"/>
        </w:rPr>
        <w:t>，</w:t>
      </w:r>
      <w:r>
        <w:rPr>
          <w:rFonts w:ascii="宋体" w:hAnsi="宋体" w:eastAsia="宋体" w:cs="宋体"/>
          <w:color w:val="000000"/>
          <w:spacing w:val="0"/>
          <w:sz w:val="24"/>
          <w:szCs w:val="24"/>
          <w:highlight w:val="none"/>
          <w:lang w:bidi="ar-SA"/>
        </w:rPr>
        <w:t>落实救援人员</w:t>
      </w:r>
      <w:r>
        <w:rPr>
          <w:rFonts w:hint="eastAsia" w:ascii="宋体" w:hAnsi="宋体" w:eastAsia="宋体" w:cs="宋体"/>
          <w:color w:val="000000"/>
          <w:spacing w:val="0"/>
          <w:sz w:val="24"/>
          <w:szCs w:val="24"/>
          <w:highlight w:val="none"/>
          <w:lang w:eastAsia="zh-CN" w:bidi="ar-SA"/>
        </w:rPr>
        <w:t>；</w:t>
      </w:r>
      <w:r>
        <w:rPr>
          <w:rFonts w:hint="eastAsia" w:ascii="宋体" w:hAnsi="宋体" w:eastAsia="宋体" w:cs="Times New Roman"/>
          <w:spacing w:val="0"/>
          <w:sz w:val="24"/>
          <w:szCs w:val="24"/>
          <w:highlight w:val="none"/>
          <w:lang w:bidi="ar-SA"/>
        </w:rPr>
        <w:t>建全和完善各项</w:t>
      </w:r>
      <w:r>
        <w:rPr>
          <w:rFonts w:hint="eastAsia" w:ascii="宋体" w:hAnsi="宋体" w:eastAsia="宋体" w:cs="Times New Roman"/>
          <w:spacing w:val="0"/>
          <w:sz w:val="24"/>
          <w:szCs w:val="24"/>
          <w:highlight w:val="none"/>
          <w:lang w:val="en-US" w:eastAsia="zh-CN" w:bidi="ar-SA"/>
        </w:rPr>
        <w:t>应急</w:t>
      </w:r>
      <w:r>
        <w:rPr>
          <w:rFonts w:hint="eastAsia" w:ascii="宋体" w:hAnsi="宋体" w:eastAsia="宋体" w:cs="Times New Roman"/>
          <w:spacing w:val="0"/>
          <w:sz w:val="24"/>
          <w:szCs w:val="24"/>
          <w:highlight w:val="none"/>
          <w:lang w:bidi="ar-SA"/>
        </w:rPr>
        <w:t>管理制度</w:t>
      </w:r>
      <w:r>
        <w:rPr>
          <w:rFonts w:hint="eastAsia" w:ascii="宋体" w:hAnsi="宋体" w:eastAsia="宋体" w:cs="Times New Roman"/>
          <w:spacing w:val="0"/>
          <w:sz w:val="24"/>
          <w:szCs w:val="24"/>
          <w:highlight w:val="none"/>
          <w:lang w:eastAsia="zh-CN" w:bidi="ar-SA"/>
        </w:rPr>
        <w:t>，</w:t>
      </w:r>
      <w:r>
        <w:rPr>
          <w:rFonts w:hint="eastAsia" w:ascii="宋体" w:hAnsi="宋体" w:eastAsia="宋体" w:cs="Times New Roman"/>
          <w:spacing w:val="0"/>
          <w:sz w:val="24"/>
          <w:szCs w:val="24"/>
          <w:highlight w:val="none"/>
          <w:lang w:val="en-US" w:eastAsia="zh-CN" w:bidi="ar-SA"/>
        </w:rPr>
        <w:t>随时待命。</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2.应急救援车辆专人管理、专人检查，</w:t>
      </w:r>
      <w:r>
        <w:rPr>
          <w:rFonts w:ascii="宋体" w:hAnsi="宋体" w:eastAsia="宋体" w:cs="宋体"/>
          <w:color w:val="000000"/>
          <w:kern w:val="2"/>
          <w:sz w:val="24"/>
          <w:szCs w:val="24"/>
          <w:highlight w:val="none"/>
          <w:lang w:val="en-US" w:eastAsia="zh-CN" w:bidi="ar-SA"/>
        </w:rPr>
        <w:t>在规定时间内</w:t>
      </w:r>
      <w:r>
        <w:rPr>
          <w:rFonts w:hint="eastAsia" w:ascii="宋体" w:hAnsi="宋体" w:eastAsia="宋体" w:cs="宋体"/>
          <w:color w:val="000000"/>
          <w:kern w:val="2"/>
          <w:sz w:val="24"/>
          <w:szCs w:val="24"/>
          <w:highlight w:val="none"/>
          <w:lang w:val="en-US" w:eastAsia="zh-CN" w:bidi="ar-SA"/>
        </w:rPr>
        <w:t>快速反应，保障出车率。</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3.规范</w:t>
      </w:r>
      <w:r>
        <w:rPr>
          <w:rFonts w:ascii="宋体" w:hAnsi="宋体" w:eastAsia="宋体" w:cs="宋体"/>
          <w:color w:val="000000"/>
          <w:kern w:val="2"/>
          <w:sz w:val="24"/>
          <w:szCs w:val="24"/>
          <w:highlight w:val="none"/>
          <w:lang w:val="en-US" w:eastAsia="zh-CN" w:bidi="ar-SA"/>
        </w:rPr>
        <w:t>安排</w:t>
      </w:r>
      <w:r>
        <w:rPr>
          <w:rFonts w:hint="eastAsia" w:ascii="宋体" w:hAnsi="宋体" w:eastAsia="宋体" w:cs="宋体"/>
          <w:color w:val="000000"/>
          <w:kern w:val="2"/>
          <w:sz w:val="24"/>
          <w:szCs w:val="24"/>
          <w:highlight w:val="none"/>
          <w:lang w:val="en-US" w:eastAsia="zh-CN" w:bidi="ar-SA"/>
        </w:rPr>
        <w:t>停车场地</w:t>
      </w:r>
      <w:r>
        <w:rPr>
          <w:rFonts w:ascii="宋体" w:hAnsi="宋体" w:eastAsia="宋体" w:cs="宋体"/>
          <w:color w:val="000000"/>
          <w:kern w:val="2"/>
          <w:sz w:val="24"/>
          <w:szCs w:val="24"/>
          <w:highlight w:val="none"/>
          <w:lang w:val="en-US" w:eastAsia="zh-CN" w:bidi="ar-SA"/>
        </w:rPr>
        <w:t>车辆</w:t>
      </w:r>
      <w:r>
        <w:rPr>
          <w:rFonts w:hint="eastAsia" w:ascii="宋体" w:hAnsi="宋体" w:eastAsia="宋体" w:cs="宋体"/>
          <w:color w:val="000000"/>
          <w:kern w:val="2"/>
          <w:sz w:val="24"/>
          <w:szCs w:val="24"/>
          <w:highlight w:val="none"/>
          <w:lang w:val="en-US" w:eastAsia="zh-CN" w:bidi="ar-SA"/>
        </w:rPr>
        <w:t>进出，及时解决被救援车辆，保障场地的随时可用。</w:t>
      </w:r>
    </w:p>
    <w:p>
      <w:pPr>
        <w:keepNext w:val="0"/>
        <w:keepLines w:val="0"/>
        <w:pageBreakBefore w:val="0"/>
        <w:kinsoku/>
        <w:wordWrap/>
        <w:overflowPunct/>
        <w:topLinePunct w:val="0"/>
        <w:autoSpaceDE/>
        <w:autoSpaceDN/>
        <w:bidi w:val="0"/>
        <w:spacing w:line="440" w:lineRule="exact"/>
        <w:textAlignment w:val="auto"/>
        <w:rPr>
          <w:rFonts w:hint="eastAsia" w:ascii="宋体" w:hAnsi="宋体"/>
          <w:b/>
          <w:sz w:val="24"/>
          <w:szCs w:val="24"/>
          <w:highlight w:val="none"/>
        </w:rPr>
      </w:pPr>
      <w:r>
        <w:rPr>
          <w:rFonts w:hint="eastAsia" w:ascii="宋体" w:hAnsi="宋体"/>
          <w:b/>
          <w:sz w:val="24"/>
          <w:szCs w:val="24"/>
          <w:highlight w:val="none"/>
        </w:rPr>
        <w:t>1.2项目概况</w:t>
      </w:r>
    </w:p>
    <w:p>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sz w:val="24"/>
          <w:szCs w:val="24"/>
        </w:rPr>
      </w:pPr>
      <w:r>
        <w:rPr>
          <w:rFonts w:hint="eastAsia" w:ascii="宋体" w:hAnsi="宋体"/>
          <w:sz w:val="24"/>
          <w:szCs w:val="24"/>
        </w:rPr>
        <w:t>本项目主要内容包括在杭州市公安局余杭区分局交通警察大队管辖范围内开展交通事故车辆、交通违法车辆的拖移、保管等清障服务和大型活动、警卫任务、抗灾救灾、综合整治等备勤服务以及其他交办的清障服务。</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（一）涉案车辆拖车服务要求。</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1．时间要求</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1.1中标供应商提供全天24小时涉案车辆拖车服务。</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1.2中标供应商接到采购单位及下属单位通知后须白天五分钟，夜间十分钟出车施救，须在规定时间到达指定地点，时间从采购单位及下属单位向中标供应商发出涉案车辆拖车服务指令起计算。</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eastAsia="宋体"/>
          <w:sz w:val="24"/>
          <w:szCs w:val="24"/>
          <w:lang w:eastAsia="zh-CN"/>
        </w:rPr>
      </w:pPr>
      <w:r>
        <w:rPr>
          <w:rFonts w:hint="eastAsia" w:ascii="宋体" w:hAnsi="宋体"/>
          <w:sz w:val="24"/>
          <w:szCs w:val="24"/>
        </w:rPr>
        <w:t>1.3中标供应商到达指定地点后，根据执勤民警开具的《公安交通管理行政强制措施凭证》，须在规定时间内完成涉案车辆起拖、起吊工作，并撤离现场，其中一般交通事故车辆及交通违法车辆15分钟内、重特大交通事故30分钟内（现场复杂的交通事故经执勤民警同意后可适当延长服务时间）；时间从接到执勤民警开具的《公安交通管理行政强制措施凭证》起计算。</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1.4中标供应商须在60分钟内将涉案车辆拖至涉案车辆保管场地。</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1.5涉案车辆需要过磅称重的，中标供应商须协助执勤民警在60分钟内将涉案车辆拖至过磅点，过磅称重结束后及时将涉案车辆拖至涉案车辆保管场地。</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2.车辆要求</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2.1中标供应商要配备足够完成采购单位及下属单位要求的涉案车辆拖车服务的拖车等各类车辆。中标后所有的车辆须提前向采购单位备案，如有变动的，须在征得采购单位同意后配备相同功能的备用车辆替代。</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2.2中标供应商配备的车辆须具有合法、完备的证照，保证车况良好并配备足够、完好的交通清障辅助设备（包括警示筒、警示带等反光标志、消防器材、拖车辅助轮、千斤顶、破拆器材等）、应急物品（木屑、沙等）及通讯工具、摄像摄影器材等，确保拖能力与通信畅通；不得配备报废、非法车辆参与拖作业。</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2.3中标供应商配备的车辆须购买相应的商业险和第三者责任强制险等保险，中标后须提供购买相应的保险证明材料。</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2.4中标供应商配备的车辆须在明显位置公开投诉监督电话和相关收费标准。</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3.人员要求</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3.1中标供应商要配备足够完成采购单位及下属单位要求的涉案车辆拖车服务配套的工作人员。所有工作人员须提前向采购单位备案，如有变动的，须在征得采购单位同意后配备相同资质和能力的其他工作人员替代。</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3.2中标供应商配备的工作人员须与中标供应商签订劳动合同，且购买相关社会保险。工作中须统一着装，熟练规范安全操作，且必须听从执勤交警的指挥调度。</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3.3工作人员要根据执勤民警的要求，开展交通事故现场的血迹、油污、泥土、洒落货物等残留物的清理工作和大宗物品的移位工作，确保事故现场的道路畅通和安全。</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3.4工作人员作业时必须严格遵守道路交通管理规定，不得因作业而影响交通、造成交通堵塞或损坏市政设施；如因作业需要违反交通管理规定的，须经执勤交警同意，且做好相关警示提警。</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3.5工作人员应按照采购单位规定的程序及规范处置被拖车辆的随车物品，未经采购单位或当事人同意，工作人员不得进入被拖车辆的车辆内部（包括驾驶乘坐仓以及车尾箱等）。</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4.其他要求</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4.1中标供应商在开展涉案车辆拖车服务过程中发生交通事故、作业事故或其他意外，造成中标供应商的车辆损坏、工作人员伤害的，由中标供应商自行负责；造成涉案车辆损坏、其他人员伤害、物品损坏、油料失少等其他损失的，均由中标供应商负责。</w:t>
      </w:r>
    </w:p>
    <w:p>
      <w:pPr>
        <w:pStyle w:val="2"/>
        <w:ind w:firstLine="480" w:firstLineChars="200"/>
        <w:rPr>
          <w:rFonts w:hint="eastAsia" w:eastAsia="宋体"/>
          <w:b w:val="0"/>
          <w:bCs w:val="0"/>
          <w:color w:val="000000"/>
          <w:u w:val="single"/>
          <w:lang w:val="en-US" w:eastAsia="zh-CN"/>
        </w:rPr>
      </w:pPr>
      <w:r>
        <w:rPr>
          <w:rFonts w:hint="eastAsia" w:ascii="宋体" w:hAnsi="宋体"/>
          <w:b w:val="0"/>
          <w:bCs w:val="0"/>
          <w:color w:val="000000"/>
          <w:sz w:val="24"/>
          <w:szCs w:val="24"/>
          <w:u w:val="single"/>
          <w:lang w:val="en-US" w:eastAsia="zh-CN"/>
        </w:rPr>
        <w:t>4.2停车施救场地不接受社会车辆停放，只停放执法执行扣押车辆。</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.2因中标供应商原因，造成严重影响或后果的，采购单位有权解除合同。</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（二）涉案车辆保管服务要求。</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1．时间要求</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1.1中标供应商提供涉案车辆保管时间为进入保管场地开始起至涉案车辆放行、当事人取走或业主指定转移其他场地等期间的全过程保管服务。</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2．场地要求</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2.1中标供应商要提供足够完成采购单位及下属单位要求的涉案车辆保管服务的保管场地。所有保管场地须提前向采购单位备案，如有变动的，须在征得采购单位同意后落实同一区域且不少于原有保管场地面积的备用保管场地替代。</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2.2中标供应商提供的保管场地须具有合法、完备的手续，保证保管场地适合车辆停放，并设有汽车停放区、非汽车停放区，做到妥善保管。</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2.3中标供应商提供的保管场地须严格落实治安消防安全管理制度，配备封闭式围墙、防盗监控系统、消防灭火设备、防火隔离通道等设施，每处保管场地有效意外损失保险在100万（含）以上。</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2.4中标供应商提供的保管场地的车辆出入口及车辆停放位置须安装视频监控系统，系统可实现对整个保管场地进行监控，且监控记录可保存1个月以上，并能正常回放。</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2.5中标供应商提供的保管场地须设立专门的管理办公室，并配备电脑并安装涉案车辆管理系统（采购单位免费提供），实时维护系统及上传相关涉案车辆信息。</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3.人员要求</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3.1中标供应商要配备足够完成采购单位及下属单位要求的涉案车辆保管服务配套的工作人员，并保证保管场地24小时人员不断。所有工作人员须提前向采购单位备案，如有变动的，须在征得采购单位同意后配备相同能力的其他工作人员替代。</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3.2中标供应商配备的工作人员须与中标供应商签订劳动合同，且购买相关社会保险。工作中须统一着装，熟练规范安全操作，且必须听从执勤交警的指挥调度。</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4.保管要求</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4.1涉案车辆须凭《公安交通管理行政强制措施凭证》进入保管场地；无移交单的，中标供应商一律不得保管。</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4.2中标供应商应建立涉案车辆财物登记制度，对保管的涉案车辆进行全面检查，分清车辆状况，清点车内存放财物，建立一车一卡一档。</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4.3中标供应商应分清暂扣车辆性质，存放于专辖区域，落实好保管措施，对车辆保管期间发生的损坏和随车物品的失少，承担赔偿责任。</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4.4中标供应商应认真履行保管职责，建立严格的安全、保管制度，涉案车辆停入停车场的同时，投标人应立即将凭证信息、移交单信息、车辆信息、车辆照片等按要求录入涉案车辆管理系统。</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4.5中标供应商应每周定期检查中队涉案车辆管理系统中信息，对涉案车辆逐一核对（同时要登陆涉案车辆管理系统进行核对），于每周五9时前将中队暂扣的涉案车辆及存量情况报中队辅警专管员。</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4.6中标供应商应每日要与中队以涉案车辆管理系统为依据核对进出停车场的车辆，发现异常情况及时更正，需要上报大队的由中队统一上报。</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4.7中标供应商应配合交警大队、中队消除暂扣车辆违法行为，杜绝出现违法行为不消除就放行或私放车辆的现象发生。对涉案车辆放行必须凭涉案车辆管理系统向当事人出具的放车单放行；遇系统故障，手工开具放车单，必须在24小时内及时补录。</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4.8当事人携带放车单于24小时内到停车场取车，停车场查验放车单后将车交还当事人，并在涉案车辆管理系统内录入放车信息。</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4.9超载车辆的卸货程序及要求</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4.9.1超载车辆按规定进入停车场后（民警监督停车场对车辆情况进行如实登记）—→停车场用数码相机固定超载情况（相片用纸张固定，下同）—→到过磅处过磅—→由车主自行卸货（如委托停车场卸货的应有书面协议书，必须承诺自愿要求），—→再次过磅（直至违法状态消除后）—→民警在过磅单上签名（民警应对停车场的收费情况进行监督）—→到各辖区中队各违法处理窗口处理—→窗口民警在处理完毕后开具放车单—→车主（或车辆驾驶人）到停车场取车—→停车场对消除违法所有过程的材料及收费状况进行存挡（一车一档）。</w:t>
      </w:r>
      <w:r>
        <w:rPr>
          <w:rFonts w:hint="eastAsia" w:ascii="宋体" w:hAnsi="宋体"/>
          <w:sz w:val="24"/>
          <w:szCs w:val="24"/>
        </w:rPr>
        <w:cr/>
      </w:r>
      <w:r>
        <w:rPr>
          <w:rFonts w:hint="eastAsia" w:ascii="宋体" w:hAnsi="宋体"/>
          <w:sz w:val="24"/>
          <w:szCs w:val="24"/>
        </w:rPr>
        <w:t xml:space="preserve">   4.9.2对于涉案车辆卸货，由车主自行卸货，如委托停车场卸货的应有书面协议书，必须事先与车主谈妥卸货费用并由车主在委托书上签字，必须承诺自愿要求，杜绝出现乱收费现象。</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4.10三个月未来处理的违法涉案车辆，由中标供应商于次月1日起3个工作日内提交中队审核，中队审核后在5个工作日内提交大队审核，大队在当月20日发布公示。公示期开始后法制科告知中队，由中队通知回收公司开始对公示车辆集中搬离保管。</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4.11六个月未来处理的事故涉案车辆，由中标供应商于次月1日起3个工作日内提交中队审核，中队审核后在5个工作日内提交大队审核，大队在当月20日发布公示。公示期开始后法制科告知中队，由中队通知集中保管中心开始对公示车辆集中搬离保管。</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4.12中标供应商拆卸涉案车辆零件、私自放行涉案车辆离开保管地点，将涉案辆挪作他用、擅自报废车辆的，造成涉案车辆损坏、其他人员伤害、物品损坏、油料失少等其他损失的，均由中标供应商负责；造成严重影响或后果的，采购单位有权解除合同并同时追究供应商法律责任。</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4.13涉案车辆服务费用每月向采购单位结算；中标供应商不得向当事人或其他单位（人）收取涉案车辆拖车、保管等服务费用，一经查实，采购单位有权解除合同。除采购单位要求中标供应商开展拖车服务外，交通事故车辆还需要吊车、驳运或抢险作业等其他施救服务的，由中标供应商自行与当事人（或事故车辆保险公司）协商；吊车、驳运或抢险作业的费用由中标供应商根据物价部门的收费标准向当事人（或事故车辆保险公司）结算，并开具正规施救发票。中标供应商有违反相关法律、法规、规章如未经与当事人（或事故车辆保险公司）协商同意，而强行自行开展吊车、驳运或抢险作业等其他施救服务等行为的，一切法律后果由中标供应商负责。</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4.14因中标供应商原因，造成严重影响或后果的，采购单位有权解除合同。</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4.15除上述规定外，必须严格遵守《停车场管理规定》，按规定要求执行。</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1.3项目管理及考评处理办法</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（一）项目管理要求</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1.采购人将不定期对供应商的作业情况及台账登记进行检查。</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2.供应商每月的支付费用与当月的考评总评挂钩。采购人将对供应商清障任务完成的质量情况进行考评并制作月度考评表，并按照月度考核总评分数扣减相应的服务费用。</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3.采购人根据检查发现并核实的问题向供应商发出整改通知书，要求限期整改，供应商应在规定期限内实施整改，并将整改结果书面报采购人；如供应商不按要求实施整改的，采购人有权扣减月度考核分数。</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4.供应商如出现重大违规事件，或在考评处罚办法中月度考核分数低于60分的，采购人有权终止合同，且由此造成的损失由供应商负责。</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（二）考评办法</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1.采购人有权将中标供应商在合同服务期内违反合同规定的各种情况进行登记，建立诚信档案，制作月度考评表，按考评表分数比例减扣当月服务费用。月度考评满分为100分。</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2.考评表评分按实扣分，当月累加，每一个月为一个计分周期。</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3.供应商服务费支付和月度考核情况挂钩，月度考核扣分分值以每分折合成人民币200元计算。</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4.采购人每月制作月度考评总表，作为结算依据之一。</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（三）考评条款</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1.供应商在遵章守规中发生重大失误或违规事件并被当事人投诉、上级点名批评、媒体曝光至相关部门的，每次扣1-10分。</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2.供应商接到采购人服务指令后，拒不提供服务或拖延服务时间的（无正当理由在接到指令10分钟内未派车），每次扣2分。</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3.供应商实施清障作业没有按规范流程操作的，或没有按规定时间及路线进场的，每次扣2分，造成损失的每次扣5分。</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4.供应商在财物保管中发生盗窃或置换涉案车辆零配件或车上物品的，每次扣5-10分；数量或金额较大的（如盗窃或置换整车、一次盗窃或置换电池10个以上、盗窃车上物品估计价值超过1万元的），每次扣15分，同时追究供应商法律责任，且采购人可单方面解除合同。</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5.因供应商原因造成被拖吊车辆遗失或严重损坏（无法修复）的，每次扣10分。供应商负责对车主给予损失赔偿。</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6.供应商私自使用被拖吊车辆或车上物品的，每次扣5分。</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7.供应商在规费执行中违规收费的，每发现一次扣5分。</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8.供应商在**保障中未能及时完成清障的，在一般保卫工作和警卫保卫任务中，造成一定影响或警卫车队无法正常通过的，每次扣5-10分。</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9.供应商不按投标文件承诺或采购人要求投入相应人力或清障车辆被交警在日常检查发现的，缺少作业人员配置每人次扣0.5-1分、缺少清障车（或车型不符）每辆次扣2分并限期改正；不按采购人要求实施整改的，每延迟一天扣1分，至整改至符合采购人要求止；如对采购人工作造成影响的，每次扣5分。</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10.供应商不按采购人要求使用《余杭交警车辆暂扣管理系统》的，其中硬件、人员配备及使用人员操作等，每次扣1分并限期整改；不按采购人要求实施整改的，每延迟一天扣1分，至整改至符合采购人要求止；影响系统正常运转的，每次扣5分。</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 xml:space="preserve">    11.供应商未按采购人要求备勤的（包括未按规定时间、地点、车型、人员配备备勤或自行收勤），每次扣2分，如造成采购人工作失误的，每次扣5分。</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2.商务需求</w:t>
      </w:r>
    </w:p>
    <w:p>
      <w:pPr>
        <w:keepNext w:val="0"/>
        <w:keepLines w:val="0"/>
        <w:pageBreakBefore w:val="0"/>
        <w:kinsoku/>
        <w:wordWrap/>
        <w:overflowPunct/>
        <w:topLinePunct w:val="0"/>
        <w:autoSpaceDE/>
        <w:autoSpaceDN/>
        <w:bidi w:val="0"/>
        <w:spacing w:line="440" w:lineRule="exact"/>
        <w:ind w:firstLine="472" w:firstLineChars="196"/>
        <w:textAlignment w:val="auto"/>
        <w:rPr>
          <w:rFonts w:hint="eastAsia" w:ascii="宋体" w:hAnsi="宋体"/>
          <w:sz w:val="24"/>
          <w:szCs w:val="24"/>
        </w:rPr>
      </w:pPr>
      <w:r>
        <w:rPr>
          <w:rFonts w:hint="eastAsia" w:ascii="宋体" w:hAnsi="宋体"/>
          <w:b/>
          <w:bCs/>
          <w:sz w:val="24"/>
          <w:szCs w:val="24"/>
        </w:rPr>
        <w:t>●</w:t>
      </w:r>
      <w:r>
        <w:rPr>
          <w:rFonts w:hint="eastAsia" w:ascii="宋体" w:hAnsi="宋体"/>
          <w:sz w:val="24"/>
          <w:szCs w:val="24"/>
        </w:rPr>
        <w:t xml:space="preserve">2.1；服务地点：杭州市公安局余杭区分局交通警察大队指定地点。                            </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rPr>
        <w:t>3.项目实施计划</w:t>
      </w:r>
    </w:p>
    <w:p>
      <w:pPr>
        <w:keepNext w:val="0"/>
        <w:keepLines w:val="0"/>
        <w:pageBreakBefore w:val="0"/>
        <w:kinsoku/>
        <w:wordWrap/>
        <w:overflowPunct/>
        <w:topLinePunct w:val="0"/>
        <w:autoSpaceDE/>
        <w:autoSpaceDN/>
        <w:bidi w:val="0"/>
        <w:spacing w:line="440" w:lineRule="exact"/>
        <w:ind w:firstLine="360" w:firstLineChars="150"/>
        <w:textAlignment w:val="auto"/>
        <w:rPr>
          <w:rFonts w:hint="eastAsia" w:ascii="宋体" w:hAnsi="宋体"/>
          <w:sz w:val="24"/>
          <w:szCs w:val="24"/>
        </w:rPr>
      </w:pPr>
      <w:r>
        <w:rPr>
          <w:rFonts w:hint="eastAsia" w:ascii="宋体" w:hAnsi="宋体"/>
          <w:sz w:val="24"/>
          <w:szCs w:val="24"/>
        </w:rPr>
        <w:t>项目实施的组织工作方案：工作时间进度表、工作程序或步骤、管理和协调方法、送货方案等。</w:t>
      </w:r>
    </w:p>
    <w:p>
      <w:pPr>
        <w:keepNext w:val="0"/>
        <w:keepLines w:val="0"/>
        <w:pageBreakBefore w:val="0"/>
        <w:kinsoku/>
        <w:wordWrap/>
        <w:overflowPunct/>
        <w:topLinePunct w:val="0"/>
        <w:autoSpaceDE/>
        <w:autoSpaceDN/>
        <w:bidi w:val="0"/>
        <w:spacing w:line="440" w:lineRule="exact"/>
        <w:textAlignment w:val="auto"/>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、付款方式</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sz w:val="24"/>
          <w:szCs w:val="24"/>
          <w:lang w:eastAsia="zh-CN"/>
        </w:rPr>
      </w:pPr>
      <w:r>
        <w:rPr>
          <w:rFonts w:hint="eastAsia" w:ascii="宋体" w:hAnsi="宋体"/>
          <w:sz w:val="24"/>
          <w:szCs w:val="24"/>
        </w:rPr>
        <w:t xml:space="preserve">   </w:t>
      </w:r>
      <w:r>
        <w:rPr>
          <w:rFonts w:hint="eastAsia" w:ascii="宋体" w:hAnsi="宋体"/>
          <w:sz w:val="24"/>
          <w:szCs w:val="24"/>
          <w:lang w:eastAsia="zh-CN"/>
        </w:rPr>
        <w:t>以双方签定合同为准。</w:t>
      </w:r>
    </w:p>
    <w:p>
      <w:pPr>
        <w:pStyle w:val="2"/>
        <w:rPr>
          <w:rFonts w:hint="eastAsia" w:ascii="宋体" w:hAnsi="宋体"/>
          <w:sz w:val="24"/>
          <w:szCs w:val="24"/>
        </w:rPr>
      </w:pPr>
    </w:p>
    <w:p>
      <w:pPr>
        <w:pStyle w:val="2"/>
        <w:rPr>
          <w:rFonts w:hint="eastAsia" w:ascii="宋体" w:hAnsi="宋体" w:eastAsia="宋体"/>
          <w:b/>
          <w:bCs/>
          <w:sz w:val="24"/>
          <w:szCs w:val="24"/>
          <w:highlight w:val="yellow"/>
          <w:lang w:eastAsia="zh-CN"/>
        </w:rPr>
      </w:pPr>
      <w:r>
        <w:rPr>
          <w:rFonts w:hint="eastAsia" w:ascii="仿宋_GB2312" w:hAnsi="仿宋_GB2312" w:eastAsia="仿宋_GB2312" w:cs="仿宋_GB2312"/>
          <w:b/>
          <w:bCs/>
          <w:sz w:val="24"/>
          <w:highlight w:val="yellow"/>
          <w:lang w:val="en-US" w:eastAsia="zh-CN"/>
        </w:rPr>
        <w:t>5、</w:t>
      </w:r>
      <w:r>
        <w:rPr>
          <w:rFonts w:hint="eastAsia" w:ascii="宋体" w:hAnsi="宋体"/>
          <w:b/>
          <w:bCs/>
          <w:sz w:val="24"/>
          <w:szCs w:val="24"/>
          <w:highlight w:val="yellow"/>
          <w:lang w:eastAsia="zh-CN"/>
        </w:rPr>
        <w:t>其他条款：中标后，如供应商</w:t>
      </w:r>
      <w:r>
        <w:rPr>
          <w:rFonts w:hint="eastAsia" w:hAnsi="宋体"/>
          <w:b/>
          <w:bCs/>
          <w:sz w:val="24"/>
          <w:szCs w:val="24"/>
          <w:highlight w:val="yellow"/>
          <w:lang w:eastAsia="zh-CN"/>
        </w:rPr>
        <w:t>在</w:t>
      </w:r>
      <w:r>
        <w:rPr>
          <w:rFonts w:hint="eastAsia" w:hAnsi="宋体"/>
          <w:b/>
          <w:bCs/>
          <w:sz w:val="24"/>
          <w:szCs w:val="24"/>
          <w:highlight w:val="yellow"/>
          <w:lang w:val="en-US" w:eastAsia="zh-CN"/>
        </w:rPr>
        <w:t>7日内</w:t>
      </w:r>
      <w:r>
        <w:rPr>
          <w:rFonts w:hint="eastAsia" w:ascii="宋体" w:hAnsi="宋体"/>
          <w:b/>
          <w:bCs/>
          <w:sz w:val="24"/>
          <w:szCs w:val="24"/>
          <w:highlight w:val="yellow"/>
          <w:lang w:eastAsia="zh-CN"/>
        </w:rPr>
        <w:t>无法</w:t>
      </w:r>
      <w:r>
        <w:rPr>
          <w:rFonts w:hint="eastAsia" w:ascii="宋体" w:hAnsi="宋体" w:cs="宋体"/>
          <w:b/>
          <w:bCs/>
          <w:color w:val="000000"/>
          <w:sz w:val="24"/>
          <w:highlight w:val="yellow"/>
          <w:lang w:eastAsia="zh-CN"/>
        </w:rPr>
        <w:t>满足采购人需求的</w:t>
      </w:r>
      <w:r>
        <w:rPr>
          <w:rFonts w:hint="eastAsia" w:ascii="宋体" w:hAnsi="宋体" w:cs="宋体"/>
          <w:b/>
          <w:bCs/>
          <w:color w:val="000000"/>
          <w:sz w:val="24"/>
          <w:highlight w:val="yellow"/>
        </w:rPr>
        <w:t>，</w:t>
      </w:r>
      <w:r>
        <w:rPr>
          <w:rFonts w:hint="eastAsia" w:ascii="宋体" w:hAnsi="宋体" w:cs="宋体"/>
          <w:b/>
          <w:bCs/>
          <w:color w:val="000000"/>
          <w:sz w:val="24"/>
          <w:highlight w:val="yellow"/>
          <w:lang w:eastAsia="zh-CN"/>
        </w:rPr>
        <w:t>采购人</w:t>
      </w:r>
      <w:r>
        <w:rPr>
          <w:rFonts w:hint="eastAsia" w:ascii="宋体" w:hAnsi="宋体" w:cs="宋体"/>
          <w:b/>
          <w:bCs/>
          <w:color w:val="000000"/>
          <w:sz w:val="24"/>
          <w:highlight w:val="yellow"/>
        </w:rPr>
        <w:t>有权取消该单位的中标资格。</w:t>
      </w:r>
    </w:p>
    <w:p>
      <w:pPr>
        <w:adjustRightInd w:val="0"/>
        <w:snapToGrid w:val="0"/>
        <w:spacing w:line="360" w:lineRule="auto"/>
        <w:ind w:firstLine="352" w:firstLineChars="147"/>
        <w:rPr>
          <w:rFonts w:hint="eastAsia" w:ascii="宋体" w:hAnsi="宋体"/>
          <w:bCs/>
          <w:color w:val="000000"/>
          <w:sz w:val="24"/>
        </w:rPr>
      </w:pPr>
    </w:p>
    <w:p>
      <w:pPr>
        <w:pStyle w:val="24"/>
        <w:spacing w:line="360" w:lineRule="auto"/>
        <w:ind w:firstLine="0"/>
        <w:rPr>
          <w:rFonts w:hint="eastAsia" w:ascii="宋体" w:hAnsi="宋体" w:cs="宋体" w:eastAsiaTheme="minorEastAsia"/>
          <w:color w:val="000000"/>
          <w:sz w:val="24"/>
        </w:rPr>
      </w:pPr>
    </w:p>
    <w:p>
      <w:pPr>
        <w:pStyle w:val="618"/>
        <w:ind w:firstLine="0" w:firstLineChars="0"/>
        <w:outlineLvl w:val="0"/>
        <w:rPr>
          <w:rFonts w:hint="eastAsia" w:eastAsia="宋体" w:cs="宋体"/>
          <w:b/>
          <w:bCs/>
          <w:color w:val="auto"/>
          <w:sz w:val="24"/>
          <w:szCs w:val="24"/>
          <w:highlight w:val="none"/>
          <w:lang w:eastAsia="zh-CN"/>
        </w:rPr>
      </w:pPr>
    </w:p>
    <w:p>
      <w:pPr>
        <w:spacing w:line="360" w:lineRule="auto"/>
        <w:ind w:firstLine="181" w:firstLineChars="50"/>
        <w:rPr>
          <w:rFonts w:ascii="仿宋_GB2312" w:hAnsi="仿宋" w:eastAsia="仿宋_GB2312" w:cs="仿宋_GB2312"/>
          <w:b/>
          <w:sz w:val="36"/>
          <w:szCs w:val="36"/>
        </w:rPr>
      </w:pPr>
    </w:p>
    <w:p>
      <w:pPr>
        <w:spacing w:line="360" w:lineRule="auto"/>
        <w:rPr>
          <w:rFonts w:ascii="仿宋" w:hAnsi="仿宋" w:eastAsia="仿宋"/>
          <w:sz w:val="24"/>
        </w:rPr>
      </w:pPr>
    </w:p>
    <w:p>
      <w:pPr>
        <w:widowControl/>
        <w:ind w:firstLine="720" w:firstLineChars="300"/>
        <w:jc w:val="left"/>
        <w:rPr>
          <w:rFonts w:ascii="仿宋" w:hAnsi="仿宋" w:eastAsia="仿宋"/>
          <w:bCs/>
          <w:sz w:val="24"/>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08046"/>
      <w:bookmarkEnd w:id="27"/>
      <w:bookmarkStart w:id="28" w:name="_Toc184312130"/>
      <w:bookmarkEnd w:id="28"/>
      <w:bookmarkStart w:id="29" w:name="_Toc184314468"/>
      <w:bookmarkEnd w:id="29"/>
      <w:bookmarkStart w:id="30" w:name="_Toc184308068"/>
      <w:bookmarkEnd w:id="30"/>
      <w:bookmarkStart w:id="31" w:name="_Toc184308090"/>
      <w:bookmarkEnd w:id="31"/>
      <w:bookmarkStart w:id="32" w:name="_Toc184308092"/>
      <w:bookmarkEnd w:id="32"/>
      <w:bookmarkStart w:id="33" w:name="_Toc184310318"/>
      <w:bookmarkEnd w:id="33"/>
      <w:bookmarkStart w:id="34" w:name="_Toc184313282"/>
      <w:bookmarkEnd w:id="34"/>
      <w:bookmarkStart w:id="35" w:name="_Toc184308085"/>
      <w:bookmarkEnd w:id="35"/>
      <w:bookmarkStart w:id="36" w:name="_Toc184314425"/>
      <w:bookmarkEnd w:id="36"/>
      <w:bookmarkStart w:id="37" w:name="_Toc184312100"/>
      <w:bookmarkEnd w:id="37"/>
      <w:bookmarkStart w:id="38" w:name="_Toc184313257"/>
      <w:bookmarkEnd w:id="38"/>
      <w:bookmarkStart w:id="39" w:name="_Toc184310282"/>
      <w:bookmarkEnd w:id="39"/>
      <w:bookmarkStart w:id="40" w:name="_Toc184308078"/>
      <w:bookmarkEnd w:id="40"/>
      <w:bookmarkStart w:id="41" w:name="_Toc184313299"/>
      <w:bookmarkEnd w:id="41"/>
      <w:bookmarkStart w:id="42" w:name="_Toc184314449"/>
      <w:bookmarkEnd w:id="42"/>
      <w:bookmarkStart w:id="43" w:name="_Toc184312137"/>
      <w:bookmarkEnd w:id="43"/>
      <w:bookmarkStart w:id="44" w:name="_Toc184310279"/>
      <w:bookmarkEnd w:id="44"/>
      <w:bookmarkStart w:id="45" w:name="_Toc184314477"/>
      <w:bookmarkEnd w:id="45"/>
      <w:bookmarkStart w:id="46" w:name="_Toc184313250"/>
      <w:bookmarkEnd w:id="46"/>
      <w:bookmarkStart w:id="47" w:name="_Toc184308059"/>
      <w:bookmarkEnd w:id="47"/>
      <w:bookmarkStart w:id="48" w:name="_Toc184308088"/>
      <w:bookmarkEnd w:id="48"/>
      <w:bookmarkStart w:id="49" w:name="_Toc184313304"/>
      <w:bookmarkEnd w:id="49"/>
      <w:bookmarkStart w:id="50" w:name="_Toc184314446"/>
      <w:bookmarkEnd w:id="50"/>
      <w:bookmarkStart w:id="51" w:name="_Toc184313273"/>
      <w:bookmarkEnd w:id="51"/>
      <w:bookmarkStart w:id="52" w:name="_Toc184314440"/>
      <w:bookmarkEnd w:id="52"/>
      <w:bookmarkStart w:id="53" w:name="_Toc184313281"/>
      <w:bookmarkEnd w:id="53"/>
      <w:bookmarkStart w:id="54" w:name="_Toc184313310"/>
      <w:bookmarkEnd w:id="54"/>
      <w:bookmarkStart w:id="55" w:name="_Toc184313248"/>
      <w:bookmarkEnd w:id="55"/>
      <w:bookmarkStart w:id="56" w:name="_Toc184312126"/>
      <w:bookmarkEnd w:id="56"/>
      <w:bookmarkStart w:id="57" w:name="_Toc184312105"/>
      <w:bookmarkEnd w:id="57"/>
      <w:bookmarkStart w:id="58" w:name="_Toc184308094"/>
      <w:bookmarkEnd w:id="58"/>
      <w:bookmarkStart w:id="59" w:name="_Toc184310333"/>
      <w:bookmarkEnd w:id="59"/>
      <w:bookmarkStart w:id="60" w:name="_Toc184312120"/>
      <w:bookmarkEnd w:id="60"/>
      <w:bookmarkStart w:id="61" w:name="_Toc184310331"/>
      <w:bookmarkEnd w:id="61"/>
      <w:bookmarkStart w:id="62" w:name="_Toc184313298"/>
      <w:bookmarkEnd w:id="62"/>
      <w:bookmarkStart w:id="63" w:name="_Toc184312111"/>
      <w:bookmarkEnd w:id="63"/>
      <w:bookmarkStart w:id="64" w:name="_Toc184314421"/>
      <w:bookmarkEnd w:id="64"/>
      <w:bookmarkStart w:id="65" w:name="_Toc184312122"/>
      <w:bookmarkEnd w:id="65"/>
      <w:bookmarkStart w:id="66" w:name="_Toc184310276"/>
      <w:bookmarkEnd w:id="66"/>
      <w:bookmarkStart w:id="67" w:name="_Toc184310338"/>
      <w:bookmarkEnd w:id="67"/>
      <w:bookmarkStart w:id="68" w:name="_Toc184308050"/>
      <w:bookmarkEnd w:id="68"/>
      <w:bookmarkStart w:id="69" w:name="_Toc184308080"/>
      <w:bookmarkEnd w:id="69"/>
      <w:bookmarkStart w:id="70" w:name="_Toc184312085"/>
      <w:bookmarkEnd w:id="70"/>
      <w:bookmarkStart w:id="71" w:name="_Toc184308098"/>
      <w:bookmarkEnd w:id="71"/>
      <w:bookmarkStart w:id="72" w:name="_Toc184312083"/>
      <w:bookmarkEnd w:id="72"/>
      <w:bookmarkStart w:id="73" w:name="_Toc184313269"/>
      <w:bookmarkEnd w:id="73"/>
      <w:bookmarkStart w:id="74" w:name="_Toc184308051"/>
      <w:bookmarkEnd w:id="74"/>
      <w:bookmarkStart w:id="75" w:name="_Toc184312114"/>
      <w:bookmarkEnd w:id="75"/>
      <w:bookmarkStart w:id="76" w:name="_Toc184314475"/>
      <w:bookmarkEnd w:id="76"/>
      <w:bookmarkStart w:id="77" w:name="_Toc184312088"/>
      <w:bookmarkEnd w:id="77"/>
      <w:bookmarkStart w:id="78" w:name="_Toc184314443"/>
      <w:bookmarkEnd w:id="78"/>
      <w:bookmarkStart w:id="79" w:name="_Toc184314461"/>
      <w:bookmarkEnd w:id="79"/>
      <w:bookmarkStart w:id="80" w:name="_Toc184313276"/>
      <w:bookmarkEnd w:id="80"/>
      <w:bookmarkStart w:id="81" w:name="_Toc184308108"/>
      <w:bookmarkEnd w:id="81"/>
      <w:bookmarkStart w:id="82" w:name="_Toc184308060"/>
      <w:bookmarkEnd w:id="82"/>
      <w:bookmarkStart w:id="83" w:name="_Toc184313241"/>
      <w:bookmarkEnd w:id="83"/>
      <w:bookmarkStart w:id="84" w:name="_Toc184312138"/>
      <w:bookmarkEnd w:id="84"/>
      <w:bookmarkStart w:id="85" w:name="_Toc184314448"/>
      <w:bookmarkEnd w:id="85"/>
      <w:bookmarkStart w:id="86" w:name="_Toc184310286"/>
      <w:bookmarkEnd w:id="86"/>
      <w:bookmarkStart w:id="87" w:name="_Toc184312107"/>
      <w:bookmarkEnd w:id="87"/>
      <w:bookmarkStart w:id="88" w:name="_Toc184308062"/>
      <w:bookmarkEnd w:id="88"/>
      <w:bookmarkStart w:id="89" w:name="_Toc184312096"/>
      <w:bookmarkEnd w:id="89"/>
      <w:bookmarkStart w:id="90" w:name="_Toc184312109"/>
      <w:bookmarkEnd w:id="90"/>
      <w:bookmarkStart w:id="91" w:name="_Toc184310330"/>
      <w:bookmarkEnd w:id="91"/>
      <w:bookmarkStart w:id="92" w:name="_Toc184308042"/>
      <w:bookmarkEnd w:id="92"/>
      <w:bookmarkStart w:id="93" w:name="_Toc184313297"/>
      <w:bookmarkEnd w:id="93"/>
      <w:bookmarkStart w:id="94" w:name="_Toc184310341"/>
      <w:bookmarkEnd w:id="94"/>
      <w:bookmarkStart w:id="95" w:name="_Toc184313296"/>
      <w:bookmarkEnd w:id="95"/>
      <w:bookmarkStart w:id="96" w:name="_Toc184310303"/>
      <w:bookmarkEnd w:id="96"/>
      <w:bookmarkStart w:id="97" w:name="_Toc184308091"/>
      <w:bookmarkEnd w:id="97"/>
      <w:bookmarkStart w:id="98" w:name="_Toc184310295"/>
      <w:bookmarkEnd w:id="98"/>
      <w:bookmarkStart w:id="99" w:name="_Toc184312110"/>
      <w:bookmarkEnd w:id="99"/>
      <w:bookmarkStart w:id="100" w:name="_Toc184314417"/>
      <w:bookmarkEnd w:id="100"/>
      <w:bookmarkStart w:id="101" w:name="_Toc184314414"/>
      <w:bookmarkEnd w:id="101"/>
      <w:bookmarkStart w:id="102" w:name="_Toc184308045"/>
      <w:bookmarkEnd w:id="102"/>
      <w:bookmarkStart w:id="103" w:name="_Toc184310327"/>
      <w:bookmarkEnd w:id="103"/>
      <w:bookmarkStart w:id="104" w:name="_Toc184313301"/>
      <w:bookmarkEnd w:id="104"/>
      <w:bookmarkStart w:id="105" w:name="_Toc184312080"/>
      <w:bookmarkEnd w:id="105"/>
      <w:bookmarkStart w:id="106" w:name="_Toc184308100"/>
      <w:bookmarkEnd w:id="106"/>
      <w:bookmarkStart w:id="107" w:name="_Toc184314423"/>
      <w:bookmarkEnd w:id="107"/>
      <w:bookmarkStart w:id="108" w:name="_Toc184308093"/>
      <w:bookmarkEnd w:id="108"/>
      <w:bookmarkStart w:id="109" w:name="_Toc184312092"/>
      <w:bookmarkEnd w:id="109"/>
      <w:bookmarkStart w:id="110" w:name="_Toc184312067"/>
      <w:bookmarkEnd w:id="110"/>
      <w:bookmarkStart w:id="111" w:name="_Toc184310307"/>
      <w:bookmarkEnd w:id="111"/>
      <w:bookmarkStart w:id="112" w:name="_Toc184313284"/>
      <w:bookmarkEnd w:id="112"/>
      <w:bookmarkStart w:id="113" w:name="_Toc184314464"/>
      <w:bookmarkEnd w:id="113"/>
      <w:bookmarkStart w:id="114" w:name="_Toc184312127"/>
      <w:bookmarkEnd w:id="114"/>
      <w:bookmarkStart w:id="115" w:name="_Toc184310334"/>
      <w:bookmarkEnd w:id="115"/>
      <w:bookmarkStart w:id="116" w:name="_Toc184308071"/>
      <w:bookmarkEnd w:id="116"/>
      <w:bookmarkStart w:id="117" w:name="_Toc184313261"/>
      <w:bookmarkEnd w:id="117"/>
      <w:bookmarkStart w:id="118" w:name="_Toc184313289"/>
      <w:bookmarkEnd w:id="118"/>
      <w:bookmarkStart w:id="119" w:name="_Toc184314471"/>
      <w:bookmarkEnd w:id="119"/>
      <w:bookmarkStart w:id="120" w:name="_Toc184310280"/>
      <w:bookmarkEnd w:id="120"/>
      <w:bookmarkStart w:id="121" w:name="_Toc184314428"/>
      <w:bookmarkEnd w:id="121"/>
      <w:bookmarkStart w:id="122" w:name="_Toc184310326"/>
      <w:bookmarkEnd w:id="122"/>
      <w:bookmarkStart w:id="123" w:name="_Toc184308096"/>
      <w:bookmarkEnd w:id="123"/>
      <w:bookmarkStart w:id="124" w:name="_Toc184308036"/>
      <w:bookmarkEnd w:id="124"/>
      <w:bookmarkStart w:id="125" w:name="_Toc184313294"/>
      <w:bookmarkEnd w:id="125"/>
      <w:bookmarkStart w:id="126" w:name="_Toc184308041"/>
      <w:bookmarkEnd w:id="126"/>
      <w:bookmarkStart w:id="127" w:name="_Toc184314452"/>
      <w:bookmarkEnd w:id="127"/>
      <w:bookmarkStart w:id="128" w:name="_Toc184310283"/>
      <w:bookmarkEnd w:id="128"/>
      <w:bookmarkStart w:id="129" w:name="_Toc184314419"/>
      <w:bookmarkEnd w:id="129"/>
      <w:bookmarkStart w:id="130" w:name="_Toc184312118"/>
      <w:bookmarkEnd w:id="130"/>
      <w:bookmarkStart w:id="131" w:name="_Toc184310329"/>
      <w:bookmarkEnd w:id="131"/>
      <w:bookmarkStart w:id="132" w:name="_Toc184310324"/>
      <w:bookmarkEnd w:id="132"/>
      <w:bookmarkStart w:id="133" w:name="_Toc184310344"/>
      <w:bookmarkEnd w:id="133"/>
      <w:bookmarkStart w:id="134" w:name="_Toc184310325"/>
      <w:bookmarkEnd w:id="134"/>
      <w:bookmarkStart w:id="135" w:name="_Toc184310340"/>
      <w:bookmarkEnd w:id="135"/>
      <w:bookmarkStart w:id="136" w:name="_Toc184313293"/>
      <w:bookmarkEnd w:id="136"/>
      <w:bookmarkStart w:id="137" w:name="_Toc184308076"/>
      <w:bookmarkEnd w:id="137"/>
      <w:bookmarkStart w:id="138" w:name="_Toc184314466"/>
      <w:bookmarkEnd w:id="138"/>
      <w:bookmarkStart w:id="139" w:name="_Toc184313288"/>
      <w:bookmarkEnd w:id="139"/>
      <w:bookmarkStart w:id="140" w:name="_Toc184310287"/>
      <w:bookmarkEnd w:id="140"/>
      <w:bookmarkStart w:id="141" w:name="_Toc184314457"/>
      <w:bookmarkEnd w:id="141"/>
      <w:bookmarkStart w:id="142" w:name="_Toc184308087"/>
      <w:bookmarkEnd w:id="142"/>
      <w:bookmarkStart w:id="143" w:name="_Toc184314463"/>
      <w:bookmarkEnd w:id="143"/>
      <w:bookmarkStart w:id="144" w:name="_Toc184312132"/>
      <w:bookmarkEnd w:id="144"/>
      <w:bookmarkStart w:id="145" w:name="_Toc184313285"/>
      <w:bookmarkEnd w:id="145"/>
      <w:bookmarkStart w:id="146" w:name="_Toc184310310"/>
      <w:bookmarkEnd w:id="146"/>
      <w:bookmarkStart w:id="147" w:name="_Toc184314481"/>
      <w:bookmarkEnd w:id="147"/>
      <w:bookmarkStart w:id="148" w:name="_Toc184313295"/>
      <w:bookmarkEnd w:id="148"/>
      <w:bookmarkStart w:id="149" w:name="_Toc184312089"/>
      <w:bookmarkEnd w:id="149"/>
      <w:bookmarkStart w:id="150" w:name="_Toc184312128"/>
      <w:bookmarkEnd w:id="150"/>
      <w:bookmarkStart w:id="151" w:name="_Toc184313309"/>
      <w:bookmarkEnd w:id="151"/>
      <w:bookmarkStart w:id="152" w:name="_Toc184314467"/>
      <w:bookmarkEnd w:id="152"/>
      <w:bookmarkStart w:id="153" w:name="_Toc184310308"/>
      <w:bookmarkEnd w:id="153"/>
      <w:bookmarkStart w:id="154" w:name="_Toc184310342"/>
      <w:bookmarkEnd w:id="154"/>
      <w:bookmarkStart w:id="155" w:name="_Toc184312121"/>
      <w:bookmarkEnd w:id="155"/>
      <w:bookmarkStart w:id="156" w:name="_Toc184313302"/>
      <w:bookmarkEnd w:id="156"/>
      <w:bookmarkStart w:id="157" w:name="_Toc184314476"/>
      <w:bookmarkEnd w:id="157"/>
      <w:bookmarkStart w:id="158" w:name="_Toc184312123"/>
      <w:bookmarkEnd w:id="158"/>
      <w:bookmarkStart w:id="159" w:name="_Toc184314480"/>
      <w:bookmarkEnd w:id="159"/>
      <w:bookmarkStart w:id="160" w:name="_Toc184312124"/>
      <w:bookmarkEnd w:id="160"/>
      <w:bookmarkStart w:id="161" w:name="_Toc184308081"/>
      <w:bookmarkEnd w:id="161"/>
      <w:bookmarkStart w:id="162" w:name="_Toc184314422"/>
      <w:bookmarkEnd w:id="162"/>
      <w:bookmarkStart w:id="163" w:name="_Toc184314416"/>
      <w:bookmarkEnd w:id="163"/>
      <w:bookmarkStart w:id="164" w:name="_Toc184310297"/>
      <w:bookmarkEnd w:id="164"/>
      <w:bookmarkStart w:id="165" w:name="_Toc184310289"/>
      <w:bookmarkEnd w:id="165"/>
      <w:bookmarkStart w:id="166" w:name="_Toc184312076"/>
      <w:bookmarkEnd w:id="166"/>
      <w:bookmarkStart w:id="167" w:name="_Toc184313275"/>
      <w:bookmarkEnd w:id="167"/>
      <w:bookmarkStart w:id="168" w:name="_Toc184314429"/>
      <w:bookmarkEnd w:id="168"/>
      <w:bookmarkStart w:id="169" w:name="_Toc184314458"/>
      <w:bookmarkEnd w:id="169"/>
      <w:bookmarkStart w:id="170" w:name="_Toc184312072"/>
      <w:bookmarkEnd w:id="170"/>
      <w:bookmarkStart w:id="171" w:name="_Toc184310298"/>
      <w:bookmarkEnd w:id="171"/>
      <w:bookmarkStart w:id="172" w:name="_Toc184313287"/>
      <w:bookmarkEnd w:id="172"/>
      <w:bookmarkStart w:id="173" w:name="_Toc184312112"/>
      <w:bookmarkEnd w:id="173"/>
      <w:bookmarkStart w:id="174" w:name="_Toc184308056"/>
      <w:bookmarkEnd w:id="174"/>
      <w:bookmarkStart w:id="175" w:name="_Toc184314454"/>
      <w:bookmarkEnd w:id="175"/>
      <w:bookmarkStart w:id="176" w:name="_Toc184308054"/>
      <w:bookmarkEnd w:id="176"/>
      <w:bookmarkStart w:id="177" w:name="_Toc184313262"/>
      <w:bookmarkEnd w:id="177"/>
      <w:bookmarkStart w:id="178" w:name="_Toc184310312"/>
      <w:bookmarkEnd w:id="178"/>
      <w:bookmarkStart w:id="179" w:name="_Toc184310290"/>
      <w:bookmarkEnd w:id="179"/>
      <w:bookmarkStart w:id="180" w:name="_Toc184314474"/>
      <w:bookmarkEnd w:id="180"/>
      <w:bookmarkStart w:id="181" w:name="_Toc184310292"/>
      <w:bookmarkEnd w:id="181"/>
      <w:bookmarkStart w:id="182" w:name="_Toc184313307"/>
      <w:bookmarkEnd w:id="182"/>
      <w:bookmarkStart w:id="183" w:name="_Toc184310288"/>
      <w:bookmarkEnd w:id="183"/>
      <w:bookmarkStart w:id="184" w:name="_Toc184312069"/>
      <w:bookmarkEnd w:id="184"/>
      <w:bookmarkStart w:id="185" w:name="_Toc184312094"/>
      <w:bookmarkEnd w:id="185"/>
      <w:bookmarkStart w:id="186" w:name="_Toc184314418"/>
      <w:bookmarkEnd w:id="186"/>
      <w:bookmarkStart w:id="187" w:name="_Toc184313251"/>
      <w:bookmarkEnd w:id="187"/>
      <w:bookmarkStart w:id="188" w:name="_Toc184313303"/>
      <w:bookmarkEnd w:id="188"/>
      <w:bookmarkStart w:id="189" w:name="_Toc184308053"/>
      <w:bookmarkEnd w:id="189"/>
      <w:bookmarkStart w:id="190" w:name="_Toc184308101"/>
      <w:bookmarkEnd w:id="190"/>
      <w:bookmarkStart w:id="191" w:name="_Toc184314437"/>
      <w:bookmarkEnd w:id="191"/>
      <w:bookmarkStart w:id="192" w:name="_Toc184312087"/>
      <w:bookmarkEnd w:id="192"/>
      <w:bookmarkStart w:id="193" w:name="_Toc184313254"/>
      <w:bookmarkEnd w:id="193"/>
      <w:bookmarkStart w:id="194" w:name="_Toc184313259"/>
      <w:bookmarkEnd w:id="194"/>
      <w:bookmarkStart w:id="195" w:name="_Toc184314431"/>
      <w:bookmarkEnd w:id="195"/>
      <w:bookmarkStart w:id="196" w:name="_Toc184308055"/>
      <w:bookmarkEnd w:id="196"/>
      <w:bookmarkStart w:id="197" w:name="_Toc184310273"/>
      <w:bookmarkEnd w:id="197"/>
      <w:bookmarkStart w:id="198" w:name="_Toc184313266"/>
      <w:bookmarkEnd w:id="198"/>
      <w:bookmarkStart w:id="199" w:name="_Toc184312068"/>
      <w:bookmarkEnd w:id="199"/>
      <w:bookmarkStart w:id="200" w:name="_Toc184308066"/>
      <w:bookmarkEnd w:id="200"/>
      <w:bookmarkStart w:id="201" w:name="_Toc184308074"/>
      <w:bookmarkEnd w:id="201"/>
      <w:bookmarkStart w:id="202" w:name="_Toc184312097"/>
      <w:bookmarkEnd w:id="202"/>
      <w:bookmarkStart w:id="203" w:name="_Toc184312098"/>
      <w:bookmarkEnd w:id="203"/>
      <w:bookmarkStart w:id="204" w:name="_Toc184314434"/>
      <w:bookmarkEnd w:id="204"/>
      <w:bookmarkStart w:id="205" w:name="_Toc184312106"/>
      <w:bookmarkEnd w:id="205"/>
      <w:bookmarkStart w:id="206" w:name="_Toc184310321"/>
      <w:bookmarkEnd w:id="206"/>
      <w:bookmarkStart w:id="207" w:name="_Toc184314424"/>
      <w:bookmarkEnd w:id="207"/>
      <w:bookmarkStart w:id="208" w:name="_Toc184314432"/>
      <w:bookmarkEnd w:id="208"/>
      <w:bookmarkStart w:id="209" w:name="_Toc184308064"/>
      <w:bookmarkEnd w:id="209"/>
      <w:bookmarkStart w:id="210" w:name="_Toc184310315"/>
      <w:bookmarkEnd w:id="210"/>
      <w:bookmarkStart w:id="211" w:name="_Toc184308067"/>
      <w:bookmarkEnd w:id="211"/>
      <w:bookmarkStart w:id="212" w:name="_Toc184313265"/>
      <w:bookmarkEnd w:id="212"/>
      <w:bookmarkStart w:id="213" w:name="_Toc184312070"/>
      <w:bookmarkEnd w:id="213"/>
      <w:bookmarkStart w:id="214" w:name="_Toc184313256"/>
      <w:bookmarkEnd w:id="214"/>
      <w:bookmarkStart w:id="215" w:name="_Toc184314438"/>
      <w:bookmarkEnd w:id="215"/>
      <w:bookmarkStart w:id="216" w:name="_Toc184310314"/>
      <w:bookmarkEnd w:id="216"/>
      <w:bookmarkStart w:id="217" w:name="_Toc184310320"/>
      <w:bookmarkEnd w:id="217"/>
      <w:bookmarkStart w:id="218" w:name="_Toc184313278"/>
      <w:bookmarkEnd w:id="218"/>
      <w:bookmarkStart w:id="219" w:name="_Toc184308061"/>
      <w:bookmarkEnd w:id="219"/>
      <w:bookmarkStart w:id="220" w:name="_Toc184314435"/>
      <w:bookmarkEnd w:id="220"/>
      <w:bookmarkStart w:id="221" w:name="_Toc184314470"/>
      <w:bookmarkEnd w:id="221"/>
      <w:bookmarkStart w:id="222" w:name="_Toc184310294"/>
      <w:bookmarkEnd w:id="222"/>
      <w:bookmarkStart w:id="223" w:name="_Toc184313243"/>
      <w:bookmarkEnd w:id="223"/>
      <w:bookmarkStart w:id="224" w:name="_Toc184308058"/>
      <w:bookmarkEnd w:id="224"/>
      <w:bookmarkStart w:id="225" w:name="_Toc184312125"/>
      <w:bookmarkEnd w:id="225"/>
      <w:bookmarkStart w:id="226" w:name="_Toc184310304"/>
      <w:bookmarkEnd w:id="226"/>
      <w:bookmarkStart w:id="227" w:name="_Toc184312135"/>
      <w:bookmarkEnd w:id="227"/>
      <w:bookmarkStart w:id="228" w:name="_Toc184314427"/>
      <w:bookmarkEnd w:id="228"/>
      <w:bookmarkStart w:id="229" w:name="_Toc184308073"/>
      <w:bookmarkEnd w:id="229"/>
      <w:bookmarkStart w:id="230" w:name="_Toc184313290"/>
      <w:bookmarkEnd w:id="230"/>
      <w:bookmarkStart w:id="231" w:name="_Toc184312090"/>
      <w:bookmarkEnd w:id="231"/>
      <w:bookmarkStart w:id="232" w:name="_Toc184314473"/>
      <w:bookmarkEnd w:id="232"/>
      <w:bookmarkStart w:id="233" w:name="_Toc184308057"/>
      <w:bookmarkEnd w:id="233"/>
      <w:bookmarkStart w:id="234" w:name="_Toc184314469"/>
      <w:bookmarkEnd w:id="234"/>
      <w:bookmarkStart w:id="235" w:name="_Toc184312084"/>
      <w:bookmarkEnd w:id="235"/>
      <w:bookmarkStart w:id="236" w:name="_Toc184308097"/>
      <w:bookmarkEnd w:id="236"/>
      <w:bookmarkStart w:id="237" w:name="_Toc184310291"/>
      <w:bookmarkEnd w:id="237"/>
      <w:bookmarkStart w:id="238" w:name="_Toc184314412"/>
      <w:bookmarkEnd w:id="238"/>
      <w:bookmarkStart w:id="239" w:name="_Toc184308103"/>
      <w:bookmarkEnd w:id="239"/>
      <w:bookmarkStart w:id="240" w:name="_Toc184312091"/>
      <w:bookmarkEnd w:id="240"/>
      <w:bookmarkStart w:id="241" w:name="_Toc184313305"/>
      <w:bookmarkEnd w:id="241"/>
      <w:bookmarkStart w:id="242" w:name="_Toc184312129"/>
      <w:bookmarkEnd w:id="242"/>
      <w:bookmarkStart w:id="243" w:name="_Toc184313300"/>
      <w:bookmarkEnd w:id="243"/>
      <w:bookmarkStart w:id="244" w:name="_Toc184312074"/>
      <w:bookmarkEnd w:id="244"/>
      <w:bookmarkStart w:id="245" w:name="_Toc184312077"/>
      <w:bookmarkEnd w:id="245"/>
      <w:bookmarkStart w:id="246" w:name="_Toc184313245"/>
      <w:bookmarkEnd w:id="246"/>
      <w:bookmarkStart w:id="247" w:name="_Toc184312075"/>
      <w:bookmarkEnd w:id="247"/>
      <w:bookmarkStart w:id="248" w:name="_Toc184310278"/>
      <w:bookmarkEnd w:id="248"/>
      <w:bookmarkStart w:id="249" w:name="_Toc184314472"/>
      <w:bookmarkEnd w:id="249"/>
      <w:bookmarkStart w:id="250" w:name="_Toc184310335"/>
      <w:bookmarkEnd w:id="250"/>
      <w:bookmarkStart w:id="251" w:name="_Toc184314433"/>
      <w:bookmarkEnd w:id="251"/>
      <w:bookmarkStart w:id="252" w:name="_Toc184314450"/>
      <w:bookmarkEnd w:id="252"/>
      <w:bookmarkStart w:id="253" w:name="_Toc184308075"/>
      <w:bookmarkEnd w:id="253"/>
      <w:bookmarkStart w:id="254" w:name="_Toc184310299"/>
      <w:bookmarkEnd w:id="254"/>
      <w:bookmarkStart w:id="255" w:name="_Toc184313280"/>
      <w:bookmarkEnd w:id="255"/>
      <w:bookmarkStart w:id="256" w:name="_Toc184308038"/>
      <w:bookmarkEnd w:id="256"/>
      <w:bookmarkStart w:id="257" w:name="_Toc184310274"/>
      <w:bookmarkEnd w:id="257"/>
      <w:bookmarkStart w:id="258" w:name="_Toc184313260"/>
      <w:bookmarkEnd w:id="258"/>
      <w:bookmarkStart w:id="259" w:name="_Toc184308104"/>
      <w:bookmarkEnd w:id="259"/>
      <w:bookmarkStart w:id="260" w:name="_Toc184310296"/>
      <w:bookmarkEnd w:id="260"/>
      <w:bookmarkStart w:id="261" w:name="_Toc184313253"/>
      <w:bookmarkEnd w:id="261"/>
      <w:bookmarkStart w:id="262" w:name="_Toc184308039"/>
      <w:bookmarkEnd w:id="262"/>
      <w:bookmarkStart w:id="263" w:name="_Toc184313306"/>
      <w:bookmarkEnd w:id="263"/>
      <w:bookmarkStart w:id="264" w:name="_Toc184310272"/>
      <w:bookmarkEnd w:id="264"/>
      <w:bookmarkStart w:id="265" w:name="_Toc184308105"/>
      <w:bookmarkEnd w:id="265"/>
      <w:bookmarkStart w:id="266" w:name="_Toc184314478"/>
      <w:bookmarkEnd w:id="266"/>
      <w:bookmarkStart w:id="267" w:name="_Toc184308043"/>
      <w:bookmarkEnd w:id="267"/>
      <w:bookmarkStart w:id="268" w:name="_Toc184308089"/>
      <w:bookmarkEnd w:id="268"/>
      <w:bookmarkStart w:id="269" w:name="_Toc184314415"/>
      <w:bookmarkEnd w:id="269"/>
      <w:bookmarkStart w:id="270" w:name="_Toc184314479"/>
      <w:bookmarkEnd w:id="270"/>
      <w:bookmarkStart w:id="271" w:name="_Toc184313286"/>
      <w:bookmarkEnd w:id="271"/>
      <w:bookmarkStart w:id="272" w:name="_Toc184312133"/>
      <w:bookmarkEnd w:id="272"/>
      <w:bookmarkStart w:id="273" w:name="_Toc184314460"/>
      <w:bookmarkEnd w:id="273"/>
      <w:bookmarkStart w:id="274" w:name="_Toc184314442"/>
      <w:bookmarkEnd w:id="274"/>
      <w:bookmarkStart w:id="275" w:name="_Toc184308084"/>
      <w:bookmarkEnd w:id="275"/>
      <w:bookmarkStart w:id="276" w:name="_Toc184314482"/>
      <w:bookmarkEnd w:id="276"/>
      <w:bookmarkStart w:id="277" w:name="_Toc184314447"/>
      <w:bookmarkEnd w:id="277"/>
      <w:bookmarkStart w:id="278" w:name="_Toc184312082"/>
      <w:bookmarkEnd w:id="278"/>
      <w:bookmarkStart w:id="279" w:name="_Toc184308106"/>
      <w:bookmarkEnd w:id="279"/>
      <w:bookmarkStart w:id="280" w:name="_Toc184310277"/>
      <w:bookmarkEnd w:id="280"/>
      <w:bookmarkStart w:id="281" w:name="_Toc184310337"/>
      <w:bookmarkEnd w:id="281"/>
      <w:bookmarkStart w:id="282" w:name="_Toc184313308"/>
      <w:bookmarkEnd w:id="282"/>
      <w:bookmarkStart w:id="283" w:name="_Toc184312079"/>
      <w:bookmarkEnd w:id="283"/>
      <w:bookmarkStart w:id="284" w:name="_Toc184310309"/>
      <w:bookmarkEnd w:id="284"/>
      <w:bookmarkStart w:id="285" w:name="_Toc184312136"/>
      <w:bookmarkEnd w:id="285"/>
      <w:bookmarkStart w:id="286" w:name="_Toc184308107"/>
      <w:bookmarkEnd w:id="286"/>
      <w:bookmarkStart w:id="287" w:name="_Toc184308072"/>
      <w:bookmarkEnd w:id="287"/>
      <w:bookmarkStart w:id="288" w:name="_Toc184312095"/>
      <w:bookmarkEnd w:id="288"/>
      <w:bookmarkStart w:id="289" w:name="_Toc184313268"/>
      <w:bookmarkEnd w:id="289"/>
      <w:bookmarkStart w:id="290" w:name="_Toc184312139"/>
      <w:bookmarkEnd w:id="290"/>
      <w:bookmarkStart w:id="291" w:name="_Toc184313247"/>
      <w:bookmarkEnd w:id="291"/>
      <w:bookmarkStart w:id="292" w:name="_Toc184314453"/>
      <w:bookmarkEnd w:id="292"/>
      <w:bookmarkStart w:id="293" w:name="_Toc184312134"/>
      <w:bookmarkEnd w:id="293"/>
      <w:bookmarkStart w:id="294" w:name="_Toc184312078"/>
      <w:bookmarkEnd w:id="294"/>
      <w:bookmarkStart w:id="295" w:name="_Toc184310293"/>
      <w:bookmarkEnd w:id="295"/>
      <w:bookmarkStart w:id="296" w:name="_Toc184313271"/>
      <w:bookmarkEnd w:id="296"/>
      <w:bookmarkStart w:id="297" w:name="_Toc184313267"/>
      <w:bookmarkEnd w:id="297"/>
      <w:bookmarkStart w:id="298" w:name="_Toc184313279"/>
      <w:bookmarkEnd w:id="298"/>
      <w:bookmarkStart w:id="299" w:name="_Toc184312071"/>
      <w:bookmarkEnd w:id="299"/>
      <w:bookmarkStart w:id="300" w:name="_Toc184308065"/>
      <w:bookmarkEnd w:id="300"/>
      <w:bookmarkStart w:id="301" w:name="_Toc184308047"/>
      <w:bookmarkEnd w:id="301"/>
      <w:bookmarkStart w:id="302" w:name="_Toc184313258"/>
      <w:bookmarkEnd w:id="302"/>
      <w:bookmarkStart w:id="303" w:name="_Toc184310300"/>
      <w:bookmarkEnd w:id="303"/>
      <w:bookmarkStart w:id="304" w:name="_Toc184314439"/>
      <w:bookmarkEnd w:id="304"/>
      <w:bookmarkStart w:id="305" w:name="_Toc184310305"/>
      <w:bookmarkEnd w:id="305"/>
      <w:bookmarkStart w:id="306" w:name="_Toc184313283"/>
      <w:bookmarkEnd w:id="306"/>
      <w:bookmarkStart w:id="307" w:name="_Toc184308052"/>
      <w:bookmarkEnd w:id="307"/>
      <w:bookmarkStart w:id="308" w:name="_Toc184312081"/>
      <w:bookmarkEnd w:id="308"/>
      <w:bookmarkStart w:id="309" w:name="_Toc184313270"/>
      <w:bookmarkEnd w:id="309"/>
      <w:bookmarkStart w:id="310" w:name="_Toc184310319"/>
      <w:bookmarkEnd w:id="310"/>
      <w:bookmarkStart w:id="311" w:name="_Toc184313264"/>
      <w:bookmarkEnd w:id="311"/>
      <w:bookmarkStart w:id="312" w:name="_Toc184314410"/>
      <w:bookmarkEnd w:id="312"/>
      <w:bookmarkStart w:id="313" w:name="_Toc184312131"/>
      <w:bookmarkEnd w:id="313"/>
      <w:bookmarkStart w:id="314" w:name="_Toc184312101"/>
      <w:bookmarkEnd w:id="314"/>
      <w:bookmarkStart w:id="315" w:name="_Toc184308082"/>
      <w:bookmarkEnd w:id="315"/>
      <w:bookmarkStart w:id="316" w:name="_Toc184312103"/>
      <w:bookmarkEnd w:id="316"/>
      <w:bookmarkStart w:id="317" w:name="_Toc184308069"/>
      <w:bookmarkEnd w:id="317"/>
      <w:bookmarkStart w:id="318" w:name="_Toc184313291"/>
      <w:bookmarkEnd w:id="318"/>
      <w:bookmarkStart w:id="319" w:name="_Toc184308070"/>
      <w:bookmarkEnd w:id="319"/>
      <w:bookmarkStart w:id="320" w:name="_Toc184310302"/>
      <w:bookmarkEnd w:id="320"/>
      <w:bookmarkStart w:id="321" w:name="_Toc184310343"/>
      <w:bookmarkEnd w:id="321"/>
      <w:bookmarkStart w:id="322" w:name="_Toc184314441"/>
      <w:bookmarkEnd w:id="322"/>
      <w:bookmarkStart w:id="323" w:name="_Toc184310306"/>
      <w:bookmarkEnd w:id="323"/>
      <w:bookmarkStart w:id="324" w:name="_Toc184313274"/>
      <w:bookmarkEnd w:id="324"/>
      <w:bookmarkStart w:id="325" w:name="_Toc184313238"/>
      <w:bookmarkEnd w:id="325"/>
      <w:bookmarkStart w:id="326" w:name="_Toc184313239"/>
      <w:bookmarkEnd w:id="326"/>
      <w:bookmarkStart w:id="327" w:name="_Toc184313255"/>
      <w:bookmarkEnd w:id="327"/>
      <w:bookmarkStart w:id="328" w:name="_Toc184310301"/>
      <w:bookmarkEnd w:id="328"/>
      <w:bookmarkStart w:id="329" w:name="_Toc184313242"/>
      <w:bookmarkEnd w:id="329"/>
      <w:bookmarkStart w:id="330" w:name="_Toc184310328"/>
      <w:bookmarkEnd w:id="330"/>
      <w:bookmarkStart w:id="331" w:name="_Toc184308086"/>
      <w:bookmarkEnd w:id="331"/>
      <w:bookmarkStart w:id="332" w:name="_Toc184310323"/>
      <w:bookmarkEnd w:id="332"/>
      <w:bookmarkStart w:id="333" w:name="_Toc184313240"/>
      <w:bookmarkEnd w:id="333"/>
      <w:bookmarkStart w:id="334" w:name="_Toc184314426"/>
      <w:bookmarkEnd w:id="334"/>
      <w:bookmarkStart w:id="335" w:name="_Toc184308083"/>
      <w:bookmarkEnd w:id="335"/>
      <w:bookmarkStart w:id="336" w:name="_Toc184310311"/>
      <w:bookmarkEnd w:id="336"/>
      <w:bookmarkStart w:id="337" w:name="_Toc184308048"/>
      <w:bookmarkEnd w:id="337"/>
      <w:bookmarkStart w:id="338" w:name="_Toc184310285"/>
      <w:bookmarkEnd w:id="338"/>
      <w:bookmarkStart w:id="339" w:name="_Toc184313272"/>
      <w:bookmarkEnd w:id="339"/>
      <w:bookmarkStart w:id="340" w:name="_Toc184308077"/>
      <w:bookmarkEnd w:id="340"/>
      <w:bookmarkStart w:id="341" w:name="_Toc184312104"/>
      <w:bookmarkEnd w:id="341"/>
      <w:bookmarkStart w:id="342" w:name="_Toc184313252"/>
      <w:bookmarkEnd w:id="342"/>
      <w:bookmarkStart w:id="343" w:name="_Toc184312108"/>
      <w:bookmarkEnd w:id="343"/>
      <w:bookmarkStart w:id="344" w:name="_Toc184314465"/>
      <w:bookmarkEnd w:id="344"/>
      <w:bookmarkStart w:id="345" w:name="_Toc184312119"/>
      <w:bookmarkEnd w:id="345"/>
      <w:bookmarkStart w:id="346" w:name="_Toc184312093"/>
      <w:bookmarkEnd w:id="346"/>
      <w:bookmarkStart w:id="347" w:name="_Toc184308079"/>
      <w:bookmarkEnd w:id="347"/>
      <w:bookmarkStart w:id="348" w:name="_Toc184308099"/>
      <w:bookmarkEnd w:id="348"/>
      <w:bookmarkStart w:id="349" w:name="_Toc184310313"/>
      <w:bookmarkEnd w:id="349"/>
      <w:bookmarkStart w:id="350" w:name="_Toc184308063"/>
      <w:bookmarkEnd w:id="350"/>
      <w:bookmarkStart w:id="351" w:name="_Toc184308037"/>
      <w:bookmarkEnd w:id="351"/>
      <w:bookmarkStart w:id="352" w:name="_Toc184314462"/>
      <w:bookmarkEnd w:id="352"/>
      <w:bookmarkStart w:id="353" w:name="_Toc184310332"/>
      <w:bookmarkEnd w:id="353"/>
      <w:bookmarkStart w:id="354" w:name="_Toc184314444"/>
      <w:bookmarkEnd w:id="354"/>
      <w:bookmarkStart w:id="355" w:name="_Toc184312102"/>
      <w:bookmarkEnd w:id="355"/>
      <w:bookmarkStart w:id="356" w:name="_Toc184310284"/>
      <w:bookmarkEnd w:id="356"/>
      <w:bookmarkStart w:id="357" w:name="_Toc184314420"/>
      <w:bookmarkEnd w:id="357"/>
      <w:bookmarkStart w:id="358" w:name="_Toc184314445"/>
      <w:bookmarkEnd w:id="358"/>
      <w:bookmarkStart w:id="359" w:name="_Toc184314451"/>
      <w:bookmarkEnd w:id="359"/>
      <w:bookmarkStart w:id="360" w:name="_Toc184312113"/>
      <w:bookmarkEnd w:id="360"/>
      <w:bookmarkStart w:id="361" w:name="_Toc184314456"/>
      <w:bookmarkEnd w:id="361"/>
      <w:bookmarkStart w:id="362" w:name="_Toc184314436"/>
      <w:bookmarkEnd w:id="362"/>
      <w:bookmarkStart w:id="363" w:name="_Toc184308095"/>
      <w:bookmarkEnd w:id="363"/>
      <w:bookmarkStart w:id="364" w:name="_Toc184308102"/>
      <w:bookmarkEnd w:id="364"/>
      <w:bookmarkStart w:id="365" w:name="_Toc184312099"/>
      <w:bookmarkEnd w:id="365"/>
      <w:bookmarkStart w:id="366" w:name="_Toc184313249"/>
      <w:bookmarkEnd w:id="366"/>
      <w:bookmarkStart w:id="367" w:name="_Toc184310336"/>
      <w:bookmarkEnd w:id="367"/>
      <w:bookmarkStart w:id="368" w:name="_Toc184312117"/>
      <w:bookmarkEnd w:id="368"/>
      <w:bookmarkStart w:id="369" w:name="_Toc184313244"/>
      <w:bookmarkEnd w:id="369"/>
      <w:bookmarkStart w:id="370" w:name="_Toc184313246"/>
      <w:bookmarkEnd w:id="370"/>
      <w:bookmarkStart w:id="371" w:name="_Toc184312086"/>
      <w:bookmarkEnd w:id="371"/>
      <w:bookmarkStart w:id="372" w:name="_Toc184313263"/>
      <w:bookmarkEnd w:id="372"/>
      <w:bookmarkStart w:id="373" w:name="_Toc184310275"/>
      <w:bookmarkEnd w:id="373"/>
      <w:bookmarkStart w:id="374" w:name="_Toc184314411"/>
      <w:bookmarkEnd w:id="374"/>
      <w:bookmarkStart w:id="375" w:name="_Toc184314413"/>
      <w:bookmarkEnd w:id="375"/>
      <w:bookmarkStart w:id="376" w:name="_Toc184310281"/>
      <w:bookmarkEnd w:id="376"/>
      <w:bookmarkStart w:id="377" w:name="_Toc184308040"/>
      <w:bookmarkEnd w:id="377"/>
      <w:bookmarkStart w:id="378" w:name="_Toc184310339"/>
      <w:bookmarkEnd w:id="378"/>
      <w:bookmarkStart w:id="379" w:name="_Toc184308049"/>
      <w:bookmarkEnd w:id="379"/>
      <w:bookmarkStart w:id="380" w:name="_Toc184310317"/>
      <w:bookmarkEnd w:id="380"/>
      <w:bookmarkStart w:id="381" w:name="_Toc184313292"/>
      <w:bookmarkEnd w:id="381"/>
      <w:bookmarkStart w:id="382" w:name="_Toc184312116"/>
      <w:bookmarkEnd w:id="382"/>
      <w:bookmarkStart w:id="383" w:name="_Toc184314430"/>
      <w:bookmarkEnd w:id="383"/>
      <w:bookmarkStart w:id="384" w:name="_Toc184310322"/>
      <w:bookmarkEnd w:id="384"/>
      <w:bookmarkStart w:id="385" w:name="_Toc184314455"/>
      <w:bookmarkEnd w:id="385"/>
      <w:bookmarkStart w:id="386" w:name="_Toc184314459"/>
      <w:bookmarkEnd w:id="386"/>
      <w:bookmarkStart w:id="387" w:name="_Toc184312115"/>
      <w:bookmarkEnd w:id="387"/>
      <w:bookmarkStart w:id="388" w:name="_Toc184308044"/>
      <w:bookmarkEnd w:id="388"/>
      <w:bookmarkStart w:id="389" w:name="_Toc184310316"/>
      <w:bookmarkEnd w:id="389"/>
      <w:bookmarkStart w:id="390" w:name="_Toc184312073"/>
      <w:bookmarkEnd w:id="390"/>
      <w:bookmarkStart w:id="391" w:name="_Toc184313277"/>
      <w:bookmarkEnd w:id="391"/>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评标办法前附表</w:t>
      </w:r>
    </w:p>
    <w:p>
      <w:pPr>
        <w:adjustRightInd/>
        <w:spacing w:line="440" w:lineRule="exact"/>
        <w:ind w:firstLine="602" w:firstLineChars="250"/>
        <w:rPr>
          <w:rFonts w:hint="eastAsia" w:ascii="仿宋" w:hAnsi="仿宋" w:eastAsia="仿宋"/>
          <w:b/>
          <w:bCs/>
          <w:color w:val="000000"/>
          <w:sz w:val="24"/>
        </w:rPr>
      </w:pPr>
      <w:r>
        <w:rPr>
          <w:rFonts w:hint="eastAsia" w:ascii="仿宋" w:hAnsi="仿宋" w:eastAsia="仿宋"/>
          <w:b/>
          <w:bCs/>
          <w:color w:val="000000"/>
          <w:sz w:val="24"/>
          <w:lang w:val="en-US" w:eastAsia="zh-CN"/>
        </w:rPr>
        <w:t>价格分</w:t>
      </w:r>
      <w:r>
        <w:rPr>
          <w:rFonts w:hint="eastAsia" w:ascii="仿宋" w:hAnsi="仿宋" w:eastAsia="仿宋"/>
          <w:b/>
          <w:bCs/>
          <w:color w:val="000000"/>
          <w:sz w:val="24"/>
        </w:rPr>
        <w:t>（</w:t>
      </w:r>
      <w:r>
        <w:rPr>
          <w:rFonts w:hint="eastAsia" w:ascii="仿宋" w:hAnsi="仿宋" w:eastAsia="仿宋"/>
          <w:b/>
          <w:bCs/>
          <w:color w:val="000000"/>
          <w:sz w:val="24"/>
          <w:lang w:val="en-US" w:eastAsia="zh-CN"/>
        </w:rPr>
        <w:t>20</w:t>
      </w:r>
      <w:r>
        <w:rPr>
          <w:rFonts w:hint="eastAsia" w:ascii="仿宋" w:hAnsi="仿宋" w:eastAsia="仿宋"/>
          <w:b/>
          <w:bCs/>
          <w:color w:val="000000"/>
          <w:sz w:val="24"/>
        </w:rPr>
        <w:t>分）：</w:t>
      </w:r>
    </w:p>
    <w:tbl>
      <w:tblPr>
        <w:tblStyle w:val="62"/>
        <w:tblpPr w:leftFromText="180" w:rightFromText="180" w:vertAnchor="text" w:horzAnchor="margin" w:tblpX="-324" w:tblpY="276"/>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645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1335" w:type="dxa"/>
            <w:vAlign w:val="center"/>
          </w:tcPr>
          <w:p>
            <w:pPr>
              <w:spacing w:before="0" w:beforeAutospacing="0" w:after="0" w:afterAutospacing="0" w:line="360" w:lineRule="auto"/>
              <w:ind w:left="0" w:right="0" w:firstLine="240" w:firstLineChars="100"/>
              <w:outlineLvl w:val="0"/>
              <w:rPr>
                <w:rFonts w:hint="eastAsia" w:ascii="仿宋" w:hAnsi="仿宋" w:eastAsia="仿宋" w:cs="仿宋_GB2312"/>
                <w:color w:val="000000"/>
                <w:sz w:val="24"/>
                <w:szCs w:val="20"/>
              </w:rPr>
            </w:pPr>
            <w:r>
              <w:rPr>
                <w:rFonts w:hint="eastAsia" w:ascii="仿宋" w:hAnsi="仿宋" w:eastAsia="仿宋" w:cs="仿宋_GB2312"/>
                <w:color w:val="000000"/>
                <w:sz w:val="24"/>
                <w:szCs w:val="20"/>
              </w:rPr>
              <w:t>价格分</w:t>
            </w:r>
          </w:p>
        </w:tc>
        <w:tc>
          <w:tcPr>
            <w:tcW w:w="6450" w:type="dxa"/>
            <w:vAlign w:val="top"/>
          </w:tcPr>
          <w:p>
            <w:pPr>
              <w:spacing w:before="0" w:beforeAutospacing="0" w:after="0" w:afterAutospacing="0" w:line="360" w:lineRule="auto"/>
              <w:ind w:left="0" w:right="0"/>
              <w:outlineLvl w:val="0"/>
              <w:rPr>
                <w:rFonts w:hint="eastAsia" w:ascii="仿宋" w:hAnsi="仿宋" w:eastAsia="仿宋" w:cs="仿宋_GB2312"/>
                <w:color w:val="000000"/>
                <w:sz w:val="24"/>
                <w:szCs w:val="20"/>
              </w:rPr>
            </w:pPr>
            <w:r>
              <w:rPr>
                <w:rFonts w:hint="eastAsia" w:ascii="仿宋" w:hAnsi="仿宋" w:eastAsia="仿宋" w:cs="仿宋_GB2312"/>
                <w:color w:val="000000"/>
                <w:sz w:val="24"/>
                <w:szCs w:val="20"/>
              </w:rPr>
              <w:t>有效投标报价的最低价作为评标基准价，其最低报价为满分；按［投标报价得分=（评标基准价/投标报价）*</w:t>
            </w:r>
            <w:r>
              <w:rPr>
                <w:rFonts w:hint="eastAsia" w:ascii="仿宋" w:hAnsi="仿宋" w:eastAsia="仿宋" w:cs="仿宋_GB2312"/>
                <w:color w:val="000000"/>
                <w:sz w:val="24"/>
                <w:szCs w:val="20"/>
                <w:lang w:val="en-US" w:eastAsia="zh-CN"/>
              </w:rPr>
              <w:t>20</w:t>
            </w:r>
            <w:r>
              <w:rPr>
                <w:rFonts w:hint="eastAsia" w:ascii="仿宋" w:hAnsi="仿宋" w:eastAsia="仿宋" w:cs="仿宋_GB2312"/>
                <w:color w:val="000000"/>
                <w:sz w:val="24"/>
                <w:szCs w:val="20"/>
              </w:rPr>
              <w:t>］的计算公式计算。</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_GB2312"/>
                <w:color w:val="000000"/>
                <w:sz w:val="24"/>
                <w:szCs w:val="20"/>
              </w:rPr>
            </w:pPr>
            <w:r>
              <w:rPr>
                <w:rFonts w:hint="eastAsia" w:ascii="仿宋" w:hAnsi="仿宋" w:eastAsia="仿宋" w:cs="仿宋_GB2312"/>
                <w:color w:val="000000"/>
                <w:sz w:val="24"/>
                <w:szCs w:val="20"/>
              </w:rPr>
              <w:t>评标过程中，不得去掉报价中的最高报价和最低报价。</w:t>
            </w:r>
          </w:p>
          <w:p>
            <w:pPr>
              <w:widowControl/>
              <w:shd w:val="clear" w:color="auto" w:fill="FFFFFF"/>
              <w:adjustRightInd/>
              <w:spacing w:before="0" w:beforeAutospacing="0" w:after="225" w:afterAutospacing="0" w:line="315" w:lineRule="atLeast"/>
              <w:ind w:left="0" w:right="0" w:firstLine="420"/>
              <w:jc w:val="left"/>
              <w:rPr>
                <w:rFonts w:hint="eastAsia" w:ascii="仿宋" w:hAnsi="Times New Roman" w:eastAsia="仿宋" w:cs="Times New Roman"/>
                <w:color w:val="000000"/>
                <w:sz w:val="24"/>
                <w:szCs w:val="20"/>
              </w:rPr>
            </w:pPr>
            <w:r>
              <w:rPr>
                <w:rFonts w:hint="eastAsia" w:ascii="仿宋" w:hAnsi="仿宋" w:eastAsia="仿宋" w:cs="仿宋_GB2312"/>
                <w:color w:val="000000"/>
                <w:sz w:val="24"/>
                <w:szCs w:val="20"/>
              </w:rPr>
              <w:t>因落实政府采购政策需要进行价格调整的，以调整后的价格计算评标基准价和投标报价。</w:t>
            </w:r>
          </w:p>
        </w:tc>
        <w:tc>
          <w:tcPr>
            <w:tcW w:w="1365" w:type="dxa"/>
            <w:vAlign w:val="center"/>
          </w:tcPr>
          <w:p>
            <w:pPr>
              <w:spacing w:before="0" w:beforeAutospacing="0" w:after="0" w:afterAutospacing="0" w:line="360" w:lineRule="auto"/>
              <w:ind w:left="0" w:right="0" w:firstLine="120" w:firstLineChars="50"/>
              <w:outlineLvl w:val="0"/>
              <w:rPr>
                <w:rFonts w:hint="eastAsia" w:ascii="仿宋" w:hAnsi="仿宋" w:eastAsia="仿宋" w:cs="仿宋_GB2312"/>
                <w:color w:val="000000"/>
                <w:sz w:val="24"/>
                <w:szCs w:val="20"/>
              </w:rPr>
            </w:pPr>
            <w:r>
              <w:rPr>
                <w:rFonts w:hint="eastAsia" w:ascii="仿宋" w:hAnsi="仿宋" w:eastAsia="仿宋" w:cs="仿宋_GB2312"/>
                <w:color w:val="000000"/>
                <w:sz w:val="24"/>
                <w:szCs w:val="20"/>
                <w:lang w:val="en-US" w:eastAsia="zh-CN"/>
              </w:rPr>
              <w:t>20</w:t>
            </w:r>
            <w:r>
              <w:rPr>
                <w:rFonts w:hint="eastAsia" w:ascii="仿宋" w:hAnsi="仿宋" w:eastAsia="仿宋" w:cs="仿宋_GB2312"/>
                <w:color w:val="000000"/>
                <w:sz w:val="24"/>
                <w:szCs w:val="20"/>
              </w:rPr>
              <w:t>分</w:t>
            </w:r>
          </w:p>
        </w:tc>
      </w:tr>
    </w:tbl>
    <w:p>
      <w:pPr>
        <w:adjustRightInd/>
        <w:spacing w:line="440" w:lineRule="exact"/>
        <w:rPr>
          <w:rFonts w:hint="eastAsia" w:ascii="仿宋" w:hAnsi="仿宋" w:eastAsia="仿宋"/>
          <w:b/>
          <w:bCs/>
          <w:color w:val="000000"/>
          <w:sz w:val="24"/>
        </w:rPr>
      </w:pPr>
    </w:p>
    <w:p>
      <w:pPr>
        <w:spacing w:line="440" w:lineRule="exact"/>
        <w:rPr>
          <w:rFonts w:hint="eastAsia" w:ascii="宋体" w:hAnsi="宋体" w:cs="宋体"/>
          <w:b/>
          <w:sz w:val="24"/>
          <w:szCs w:val="22"/>
        </w:rPr>
      </w:pPr>
      <w:r>
        <w:rPr>
          <w:rFonts w:hint="eastAsia" w:ascii="宋体" w:hAnsi="宋体" w:cs="宋体"/>
          <w:b/>
          <w:sz w:val="24"/>
          <w:szCs w:val="22"/>
        </w:rPr>
        <w:t>技术、商务分（</w:t>
      </w:r>
      <w:r>
        <w:rPr>
          <w:rFonts w:hint="eastAsia" w:ascii="宋体" w:hAnsi="宋体" w:cs="宋体"/>
          <w:b/>
          <w:sz w:val="24"/>
          <w:szCs w:val="22"/>
          <w:lang w:val="en-US" w:eastAsia="zh-CN"/>
        </w:rPr>
        <w:t>80</w:t>
      </w:r>
      <w:r>
        <w:rPr>
          <w:rFonts w:hint="eastAsia" w:ascii="宋体" w:hAnsi="宋体" w:cs="宋体"/>
          <w:b/>
          <w:sz w:val="24"/>
          <w:szCs w:val="22"/>
        </w:rPr>
        <w:t>分）</w:t>
      </w:r>
    </w:p>
    <w:p>
      <w:pPr>
        <w:spacing w:line="440" w:lineRule="exact"/>
        <w:ind w:firstLine="602" w:firstLineChars="250"/>
        <w:rPr>
          <w:rFonts w:hint="eastAsia" w:ascii="宋体" w:hAnsi="宋体" w:cs="宋体"/>
          <w:b/>
          <w:sz w:val="24"/>
          <w:szCs w:val="22"/>
        </w:rPr>
      </w:pPr>
      <w:r>
        <w:rPr>
          <w:rFonts w:hint="eastAsia" w:ascii="宋体" w:hAnsi="宋体" w:cs="宋体"/>
          <w:b/>
          <w:sz w:val="24"/>
          <w:szCs w:val="22"/>
        </w:rPr>
        <w:t>（1）、技术、商务分的计算：</w:t>
      </w:r>
    </w:p>
    <w:p>
      <w:pPr>
        <w:spacing w:line="440" w:lineRule="exact"/>
        <w:ind w:firstLine="600" w:firstLineChars="250"/>
        <w:rPr>
          <w:rFonts w:hint="eastAsia" w:ascii="宋体" w:hAnsi="宋体" w:cs="宋体"/>
          <w:sz w:val="24"/>
          <w:szCs w:val="22"/>
        </w:rPr>
      </w:pPr>
      <w:r>
        <w:rPr>
          <w:rFonts w:hint="eastAsia" w:ascii="宋体" w:hAnsi="宋体" w:cs="宋体"/>
          <w:sz w:val="24"/>
          <w:szCs w:val="22"/>
        </w:rPr>
        <w:t>技术、商务分按照评标委员会成员的独立评分结果汇总数的算术平均分计算，计算公式为：</w:t>
      </w:r>
    </w:p>
    <w:p>
      <w:pPr>
        <w:spacing w:line="440" w:lineRule="exact"/>
        <w:ind w:firstLine="600" w:firstLineChars="250"/>
        <w:rPr>
          <w:rFonts w:hint="eastAsia" w:ascii="宋体" w:hAnsi="宋体" w:cs="宋体"/>
          <w:sz w:val="24"/>
          <w:szCs w:val="22"/>
        </w:rPr>
      </w:pPr>
      <w:r>
        <w:rPr>
          <w:rFonts w:hint="eastAsia" w:ascii="宋体" w:hAnsi="宋体" w:cs="宋体"/>
          <w:sz w:val="24"/>
          <w:szCs w:val="22"/>
        </w:rPr>
        <w:t>技术、商务分=评标委员会所有成员评分合计数/评标委员会组成人员数</w:t>
      </w:r>
    </w:p>
    <w:p>
      <w:pPr>
        <w:spacing w:line="440" w:lineRule="exact"/>
        <w:ind w:firstLine="602" w:firstLineChars="250"/>
        <w:rPr>
          <w:rFonts w:hint="eastAsia" w:ascii="宋体" w:hAnsi="宋体" w:cs="宋体"/>
          <w:b/>
          <w:sz w:val="24"/>
          <w:szCs w:val="22"/>
        </w:rPr>
      </w:pPr>
      <w:r>
        <w:rPr>
          <w:rFonts w:hint="eastAsia" w:ascii="宋体" w:hAnsi="宋体" w:cs="宋体"/>
          <w:b/>
          <w:sz w:val="24"/>
          <w:szCs w:val="22"/>
        </w:rPr>
        <w:t>（2）、评分细则如下：</w:t>
      </w:r>
    </w:p>
    <w:tbl>
      <w:tblPr>
        <w:tblStyle w:val="62"/>
        <w:tblW w:w="91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14"/>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114" w:type="dxa"/>
            <w:tcBorders>
              <w:top w:val="single" w:color="000000" w:sz="4" w:space="0"/>
              <w:left w:val="single" w:color="000000" w:sz="4" w:space="0"/>
              <w:bottom w:val="single" w:color="000000" w:sz="4" w:space="0"/>
              <w:right w:val="single" w:color="000000" w:sz="4" w:space="0"/>
            </w:tcBorders>
            <w:noWrap w:val="0"/>
            <w:vAlign w:val="center"/>
          </w:tcPr>
          <w:p>
            <w:pPr>
              <w:pStyle w:val="85"/>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0" w:firstLineChars="0"/>
              <w:textAlignment w:val="auto"/>
              <w:rPr>
                <w:rFonts w:hint="eastAsia" w:ascii="宋体" w:hAnsi="宋体"/>
                <w:b/>
                <w:szCs w:val="24"/>
              </w:rPr>
            </w:pPr>
            <w:r>
              <w:rPr>
                <w:rFonts w:hint="eastAsia" w:ascii="宋体" w:hAnsi="宋体"/>
                <w:b/>
                <w:kern w:val="0"/>
                <w:szCs w:val="24"/>
              </w:rPr>
              <w:t>技术分（</w:t>
            </w:r>
            <w:r>
              <w:rPr>
                <w:rFonts w:hint="eastAsia" w:ascii="宋体" w:hAnsi="宋体"/>
                <w:b/>
                <w:kern w:val="0"/>
                <w:szCs w:val="24"/>
                <w:lang w:val="en-US" w:eastAsia="zh-CN"/>
              </w:rPr>
              <w:t>70</w:t>
            </w:r>
            <w:r>
              <w:rPr>
                <w:rFonts w:hint="eastAsia" w:ascii="宋体" w:hAnsi="宋体"/>
                <w:b/>
                <w:kern w:val="0"/>
                <w:szCs w:val="24"/>
              </w:rPr>
              <w:t>分）</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pStyle w:val="85"/>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0" w:firstLineChars="0"/>
              <w:jc w:val="center"/>
              <w:textAlignment w:val="auto"/>
              <w:rPr>
                <w:rFonts w:hint="eastAsia" w:ascii="宋体" w:hAnsi="宋体"/>
                <w:szCs w:val="24"/>
              </w:rPr>
            </w:pPr>
            <w:r>
              <w:rPr>
                <w:rFonts w:hint="eastAsia" w:ascii="宋体" w:hAnsi="宋体"/>
                <w:szCs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8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b w:val="0"/>
                <w:bCs w:val="0"/>
                <w:sz w:val="24"/>
                <w:szCs w:val="24"/>
              </w:rPr>
            </w:pPr>
            <w:r>
              <w:rPr>
                <w:rFonts w:hint="eastAsia" w:ascii="宋体" w:hAnsi="宋体"/>
                <w:b w:val="0"/>
                <w:bCs w:val="0"/>
                <w:sz w:val="24"/>
                <w:szCs w:val="24"/>
              </w:rPr>
              <w:t>投标方案的合理性、科学性、全面性</w:t>
            </w:r>
            <w:r>
              <w:rPr>
                <w:rFonts w:hint="eastAsia" w:ascii="宋体" w:hAnsi="宋体"/>
                <w:b w:val="0"/>
                <w:bCs w:val="0"/>
                <w:sz w:val="24"/>
                <w:szCs w:val="24"/>
                <w:lang w:eastAsia="zh-CN"/>
              </w:rPr>
              <w:t>，</w:t>
            </w:r>
            <w:r>
              <w:rPr>
                <w:rFonts w:hint="eastAsia" w:ascii="宋体" w:hAnsi="宋体"/>
                <w:b w:val="0"/>
                <w:bCs w:val="0"/>
                <w:sz w:val="24"/>
                <w:szCs w:val="24"/>
              </w:rPr>
              <w:t>根据对投标项目的理解程度、总体设计、组织实施、独到优势的得</w:t>
            </w:r>
            <w:r>
              <w:rPr>
                <w:rFonts w:hint="eastAsia" w:ascii="宋体" w:hAnsi="宋体"/>
                <w:b w:val="0"/>
                <w:bCs w:val="0"/>
                <w:sz w:val="24"/>
                <w:szCs w:val="24"/>
                <w:lang w:val="en-US" w:eastAsia="zh-CN"/>
              </w:rPr>
              <w:t>6</w:t>
            </w:r>
            <w:r>
              <w:rPr>
                <w:rFonts w:hint="eastAsia" w:ascii="宋体" w:hAnsi="宋体"/>
                <w:b w:val="0"/>
                <w:bCs w:val="0"/>
                <w:sz w:val="24"/>
                <w:szCs w:val="24"/>
              </w:rPr>
              <w:t>分，较好的得</w:t>
            </w:r>
            <w:r>
              <w:rPr>
                <w:rFonts w:hint="eastAsia" w:ascii="宋体" w:hAnsi="宋体"/>
                <w:b w:val="0"/>
                <w:bCs w:val="0"/>
                <w:sz w:val="24"/>
                <w:szCs w:val="24"/>
                <w:lang w:val="en-US" w:eastAsia="zh-CN"/>
              </w:rPr>
              <w:t>4</w:t>
            </w:r>
            <w:r>
              <w:rPr>
                <w:rFonts w:hint="eastAsia" w:ascii="宋体" w:hAnsi="宋体"/>
                <w:b w:val="0"/>
                <w:bCs w:val="0"/>
                <w:sz w:val="24"/>
                <w:szCs w:val="24"/>
              </w:rPr>
              <w:t>分，一般的得</w:t>
            </w:r>
            <w:r>
              <w:rPr>
                <w:rFonts w:hint="eastAsia" w:ascii="宋体" w:hAnsi="宋体"/>
                <w:b w:val="0"/>
                <w:bCs w:val="0"/>
                <w:sz w:val="24"/>
                <w:szCs w:val="24"/>
                <w:lang w:val="en-US" w:eastAsia="zh-CN"/>
              </w:rPr>
              <w:t>2</w:t>
            </w:r>
            <w:r>
              <w:rPr>
                <w:rFonts w:hint="eastAsia" w:ascii="宋体" w:hAnsi="宋体"/>
                <w:b w:val="0"/>
                <w:bCs w:val="0"/>
                <w:sz w:val="24"/>
                <w:szCs w:val="24"/>
              </w:rPr>
              <w:t>分</w:t>
            </w:r>
            <w:r>
              <w:rPr>
                <w:rFonts w:hint="eastAsia" w:ascii="宋体" w:hAnsi="宋体"/>
                <w:b w:val="0"/>
                <w:bCs w:val="0"/>
                <w:sz w:val="24"/>
                <w:szCs w:val="24"/>
                <w:lang w:eastAsia="zh-CN"/>
              </w:rPr>
              <w:t>，</w:t>
            </w:r>
            <w:r>
              <w:rPr>
                <w:rFonts w:hint="eastAsia" w:ascii="宋体" w:hAnsi="宋体"/>
                <w:b w:val="0"/>
                <w:bCs w:val="0"/>
                <w:sz w:val="24"/>
                <w:szCs w:val="24"/>
              </w:rPr>
              <w:t>没有的</w:t>
            </w:r>
            <w:r>
              <w:rPr>
                <w:rFonts w:hint="eastAsia" w:ascii="宋体" w:hAnsi="宋体"/>
                <w:b w:val="0"/>
                <w:bCs w:val="0"/>
                <w:sz w:val="24"/>
                <w:szCs w:val="24"/>
                <w:lang w:eastAsia="zh-CN"/>
              </w:rPr>
              <w:t>或</w:t>
            </w:r>
            <w:r>
              <w:rPr>
                <w:rFonts w:hint="eastAsia" w:ascii="宋体" w:hAnsi="宋体"/>
                <w:b w:val="0"/>
                <w:bCs w:val="0"/>
                <w:sz w:val="24"/>
                <w:szCs w:val="24"/>
              </w:rPr>
              <w:t>不能满足项目需要的不得分。</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pStyle w:val="85"/>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0" w:firstLineChars="0"/>
              <w:jc w:val="center"/>
              <w:textAlignment w:val="auto"/>
              <w:rPr>
                <w:rFonts w:hint="eastAsia" w:ascii="宋体" w:hAnsi="宋体"/>
                <w:color w:val="auto"/>
                <w:szCs w:val="24"/>
                <w:highlight w:val="none"/>
              </w:rPr>
            </w:pPr>
            <w:r>
              <w:rPr>
                <w:rFonts w:hint="eastAsia" w:ascii="宋体" w:hAnsi="宋体"/>
                <w:color w:val="auto"/>
                <w:szCs w:val="24"/>
                <w:highlight w:val="none"/>
              </w:rPr>
              <w:t>0-</w:t>
            </w:r>
            <w:r>
              <w:rPr>
                <w:rFonts w:hint="eastAsia" w:ascii="宋体" w:hAnsi="宋体"/>
                <w:color w:val="auto"/>
                <w:szCs w:val="24"/>
                <w:highlight w:val="none"/>
                <w:lang w:val="en-US" w:eastAsia="zh-CN"/>
              </w:rPr>
              <w:t>6</w:t>
            </w:r>
            <w:r>
              <w:rPr>
                <w:rFonts w:hint="eastAsia" w:ascii="宋体" w:hAnsi="宋体"/>
                <w:color w:val="auto"/>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8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eastAsia="宋体"/>
                <w:b w:val="0"/>
                <w:bCs w:val="0"/>
                <w:sz w:val="24"/>
                <w:szCs w:val="24"/>
                <w:lang w:eastAsia="zh-CN"/>
              </w:rPr>
            </w:pPr>
            <w:r>
              <w:rPr>
                <w:rFonts w:hint="eastAsia" w:ascii="宋体" w:hAnsi="宋体"/>
                <w:b w:val="0"/>
                <w:bCs w:val="0"/>
                <w:sz w:val="24"/>
                <w:szCs w:val="24"/>
              </w:rPr>
              <w:t>保证进度和项目完成的方案和措施、</w:t>
            </w:r>
            <w:r>
              <w:rPr>
                <w:rFonts w:hint="eastAsia" w:ascii="宋体" w:hAnsi="宋体"/>
                <w:b w:val="0"/>
                <w:bCs w:val="0"/>
                <w:sz w:val="24"/>
              </w:rPr>
              <w:t>项目总体架构及技术解决方案</w:t>
            </w:r>
            <w:r>
              <w:rPr>
                <w:rFonts w:hint="eastAsia" w:ascii="宋体" w:hAnsi="宋体"/>
                <w:b w:val="0"/>
                <w:bCs w:val="0"/>
                <w:sz w:val="24"/>
                <w:lang w:eastAsia="zh-CN"/>
              </w:rPr>
              <w:t>的</w:t>
            </w:r>
            <w:r>
              <w:rPr>
                <w:rFonts w:hint="eastAsia" w:ascii="宋体" w:hAnsi="宋体"/>
                <w:b w:val="0"/>
                <w:bCs w:val="0"/>
                <w:sz w:val="24"/>
                <w:szCs w:val="24"/>
              </w:rPr>
              <w:t>合理性、科学性、全面性</w:t>
            </w:r>
            <w:r>
              <w:rPr>
                <w:rFonts w:hint="eastAsia" w:ascii="宋体" w:hAnsi="宋体"/>
                <w:b w:val="0"/>
                <w:bCs w:val="0"/>
                <w:sz w:val="24"/>
                <w:szCs w:val="24"/>
                <w:lang w:eastAsia="zh-CN"/>
              </w:rPr>
              <w:t>好</w:t>
            </w:r>
            <w:r>
              <w:rPr>
                <w:rFonts w:hint="eastAsia" w:ascii="宋体" w:hAnsi="宋体"/>
                <w:b w:val="0"/>
                <w:bCs w:val="0"/>
                <w:sz w:val="24"/>
                <w:szCs w:val="24"/>
              </w:rPr>
              <w:t>得</w:t>
            </w:r>
            <w:r>
              <w:rPr>
                <w:rFonts w:hint="eastAsia" w:ascii="宋体" w:hAnsi="宋体"/>
                <w:b w:val="0"/>
                <w:bCs w:val="0"/>
                <w:sz w:val="24"/>
                <w:szCs w:val="24"/>
                <w:lang w:val="en-US" w:eastAsia="zh-CN"/>
              </w:rPr>
              <w:t>4</w:t>
            </w:r>
            <w:r>
              <w:rPr>
                <w:rFonts w:hint="eastAsia" w:ascii="宋体" w:hAnsi="宋体"/>
                <w:b w:val="0"/>
                <w:bCs w:val="0"/>
                <w:sz w:val="24"/>
                <w:szCs w:val="24"/>
              </w:rPr>
              <w:t>分，较好的得</w:t>
            </w:r>
            <w:r>
              <w:rPr>
                <w:rFonts w:hint="eastAsia" w:ascii="宋体" w:hAnsi="宋体"/>
                <w:b w:val="0"/>
                <w:bCs w:val="0"/>
                <w:sz w:val="24"/>
                <w:szCs w:val="24"/>
                <w:lang w:val="en-US" w:eastAsia="zh-CN"/>
              </w:rPr>
              <w:t>2</w:t>
            </w:r>
            <w:r>
              <w:rPr>
                <w:rFonts w:hint="eastAsia" w:ascii="宋体" w:hAnsi="宋体"/>
                <w:b w:val="0"/>
                <w:bCs w:val="0"/>
                <w:sz w:val="24"/>
                <w:szCs w:val="24"/>
              </w:rPr>
              <w:t>分，一般的得</w:t>
            </w:r>
            <w:r>
              <w:rPr>
                <w:rFonts w:hint="eastAsia" w:ascii="宋体" w:hAnsi="宋体"/>
                <w:b w:val="0"/>
                <w:bCs w:val="0"/>
                <w:sz w:val="24"/>
                <w:szCs w:val="24"/>
                <w:lang w:val="en-US" w:eastAsia="zh-CN"/>
              </w:rPr>
              <w:t>1</w:t>
            </w:r>
            <w:r>
              <w:rPr>
                <w:rFonts w:hint="eastAsia" w:ascii="宋体" w:hAnsi="宋体"/>
                <w:b w:val="0"/>
                <w:bCs w:val="0"/>
                <w:sz w:val="24"/>
                <w:szCs w:val="24"/>
              </w:rPr>
              <w:t>分</w:t>
            </w:r>
            <w:r>
              <w:rPr>
                <w:rFonts w:hint="eastAsia" w:ascii="宋体" w:hAnsi="宋体"/>
                <w:b w:val="0"/>
                <w:bCs w:val="0"/>
                <w:sz w:val="24"/>
                <w:szCs w:val="24"/>
                <w:lang w:eastAsia="zh-CN"/>
              </w:rPr>
              <w:t>，</w:t>
            </w:r>
            <w:r>
              <w:rPr>
                <w:rFonts w:hint="eastAsia" w:ascii="宋体" w:hAnsi="宋体"/>
                <w:b w:val="0"/>
                <w:bCs w:val="0"/>
                <w:sz w:val="24"/>
                <w:szCs w:val="24"/>
              </w:rPr>
              <w:t>没有的</w:t>
            </w:r>
            <w:r>
              <w:rPr>
                <w:rFonts w:hint="eastAsia" w:ascii="宋体" w:hAnsi="宋体"/>
                <w:b w:val="0"/>
                <w:bCs w:val="0"/>
                <w:sz w:val="24"/>
                <w:szCs w:val="24"/>
                <w:lang w:eastAsia="zh-CN"/>
              </w:rPr>
              <w:t>或</w:t>
            </w:r>
            <w:r>
              <w:rPr>
                <w:rFonts w:hint="eastAsia" w:ascii="宋体" w:hAnsi="宋体"/>
                <w:b w:val="0"/>
                <w:bCs w:val="0"/>
                <w:sz w:val="24"/>
                <w:szCs w:val="24"/>
              </w:rPr>
              <w:t>不能满足项目需要的不得分。</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pStyle w:val="85"/>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0" w:firstLineChars="0"/>
              <w:jc w:val="center"/>
              <w:textAlignment w:val="auto"/>
              <w:rPr>
                <w:rFonts w:hint="eastAsia" w:ascii="宋体" w:hAnsi="宋体"/>
                <w:color w:val="auto"/>
                <w:szCs w:val="24"/>
                <w:highlight w:val="none"/>
              </w:rPr>
            </w:pPr>
            <w:r>
              <w:rPr>
                <w:rFonts w:hint="eastAsia" w:ascii="宋体" w:hAnsi="宋体"/>
                <w:color w:val="auto"/>
                <w:szCs w:val="24"/>
                <w:highlight w:val="none"/>
              </w:rPr>
              <w:t>0-</w:t>
            </w:r>
            <w:r>
              <w:rPr>
                <w:rFonts w:hint="eastAsia" w:ascii="宋体" w:hAnsi="宋体"/>
                <w:color w:val="auto"/>
                <w:szCs w:val="24"/>
                <w:highlight w:val="none"/>
                <w:lang w:val="en-US" w:eastAsia="zh-CN"/>
              </w:rPr>
              <w:t>4</w:t>
            </w:r>
            <w:r>
              <w:rPr>
                <w:rFonts w:hint="eastAsia" w:ascii="宋体" w:hAnsi="宋体"/>
                <w:color w:val="auto"/>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8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b w:val="0"/>
                <w:bCs w:val="0"/>
                <w:sz w:val="24"/>
                <w:szCs w:val="24"/>
                <w:highlight w:val="none"/>
              </w:rPr>
            </w:pPr>
            <w:r>
              <w:rPr>
                <w:rFonts w:hint="eastAsia" w:ascii="宋体" w:hAnsi="宋体"/>
                <w:b w:val="0"/>
                <w:bCs w:val="0"/>
                <w:sz w:val="24"/>
                <w:szCs w:val="24"/>
                <w:highlight w:val="none"/>
              </w:rPr>
              <w:t>项目负责人、主要技术人员、</w:t>
            </w:r>
            <w:r>
              <w:rPr>
                <w:rFonts w:hint="eastAsia" w:ascii="宋体" w:hAnsi="宋体"/>
                <w:b w:val="0"/>
                <w:bCs w:val="0"/>
                <w:sz w:val="24"/>
                <w:szCs w:val="24"/>
                <w:highlight w:val="none"/>
                <w:lang w:eastAsia="zh-CN"/>
              </w:rPr>
              <w:t>管理人员</w:t>
            </w:r>
            <w:r>
              <w:rPr>
                <w:rFonts w:hint="eastAsia" w:ascii="宋体" w:hAnsi="宋体"/>
                <w:b w:val="0"/>
                <w:bCs w:val="0"/>
                <w:sz w:val="24"/>
                <w:szCs w:val="24"/>
                <w:highlight w:val="none"/>
              </w:rPr>
              <w:t>配置</w:t>
            </w:r>
            <w:r>
              <w:rPr>
                <w:rFonts w:hint="eastAsia" w:ascii="宋体" w:hAnsi="宋体"/>
                <w:b w:val="0"/>
                <w:bCs w:val="0"/>
                <w:sz w:val="24"/>
                <w:szCs w:val="24"/>
                <w:highlight w:val="none"/>
                <w:lang w:eastAsia="zh-CN"/>
              </w:rPr>
              <w:t>的</w:t>
            </w:r>
            <w:r>
              <w:rPr>
                <w:rFonts w:hint="eastAsia" w:ascii="宋体" w:hAnsi="宋体"/>
                <w:b w:val="0"/>
                <w:bCs w:val="0"/>
                <w:sz w:val="24"/>
                <w:szCs w:val="24"/>
              </w:rPr>
              <w:t>合理性</w:t>
            </w:r>
            <w:r>
              <w:rPr>
                <w:rFonts w:hint="eastAsia" w:ascii="宋体" w:hAnsi="宋体"/>
                <w:b w:val="0"/>
                <w:bCs w:val="0"/>
                <w:sz w:val="24"/>
                <w:szCs w:val="24"/>
                <w:lang w:eastAsia="zh-CN"/>
              </w:rPr>
              <w:t>、可行性等，人员配置合理、操作性好的</w:t>
            </w:r>
            <w:r>
              <w:rPr>
                <w:rFonts w:hint="eastAsia" w:ascii="宋体" w:hAnsi="宋体"/>
                <w:b w:val="0"/>
                <w:bCs w:val="0"/>
                <w:sz w:val="24"/>
                <w:szCs w:val="24"/>
              </w:rPr>
              <w:t>得</w:t>
            </w:r>
            <w:r>
              <w:rPr>
                <w:rFonts w:hint="eastAsia" w:ascii="宋体" w:hAnsi="宋体"/>
                <w:b w:val="0"/>
                <w:bCs w:val="0"/>
                <w:sz w:val="24"/>
                <w:szCs w:val="24"/>
                <w:lang w:val="en-US" w:eastAsia="zh-CN"/>
              </w:rPr>
              <w:t>6</w:t>
            </w:r>
            <w:r>
              <w:rPr>
                <w:rFonts w:hint="eastAsia" w:ascii="宋体" w:hAnsi="宋体"/>
                <w:b w:val="0"/>
                <w:bCs w:val="0"/>
                <w:sz w:val="24"/>
                <w:szCs w:val="24"/>
              </w:rPr>
              <w:t>分，较好的得</w:t>
            </w:r>
            <w:r>
              <w:rPr>
                <w:rFonts w:hint="eastAsia" w:ascii="宋体" w:hAnsi="宋体"/>
                <w:b w:val="0"/>
                <w:bCs w:val="0"/>
                <w:sz w:val="24"/>
                <w:szCs w:val="24"/>
                <w:lang w:val="en-US" w:eastAsia="zh-CN"/>
              </w:rPr>
              <w:t>4</w:t>
            </w:r>
            <w:r>
              <w:rPr>
                <w:rFonts w:hint="eastAsia" w:ascii="宋体" w:hAnsi="宋体"/>
                <w:b w:val="0"/>
                <w:bCs w:val="0"/>
                <w:sz w:val="24"/>
                <w:szCs w:val="24"/>
              </w:rPr>
              <w:t>分，一般的得</w:t>
            </w:r>
            <w:r>
              <w:rPr>
                <w:rFonts w:hint="eastAsia" w:ascii="宋体" w:hAnsi="宋体"/>
                <w:b w:val="0"/>
                <w:bCs w:val="0"/>
                <w:sz w:val="24"/>
                <w:szCs w:val="24"/>
                <w:lang w:val="en-US" w:eastAsia="zh-CN"/>
              </w:rPr>
              <w:t>2</w:t>
            </w:r>
            <w:r>
              <w:rPr>
                <w:rFonts w:hint="eastAsia" w:ascii="宋体" w:hAnsi="宋体"/>
                <w:b w:val="0"/>
                <w:bCs w:val="0"/>
                <w:sz w:val="24"/>
                <w:szCs w:val="24"/>
              </w:rPr>
              <w:t>分</w:t>
            </w:r>
            <w:r>
              <w:rPr>
                <w:rFonts w:hint="eastAsia" w:ascii="宋体" w:hAnsi="宋体"/>
                <w:b w:val="0"/>
                <w:bCs w:val="0"/>
                <w:sz w:val="24"/>
                <w:szCs w:val="24"/>
                <w:lang w:eastAsia="zh-CN"/>
              </w:rPr>
              <w:t>，</w:t>
            </w:r>
            <w:r>
              <w:rPr>
                <w:rFonts w:hint="eastAsia" w:ascii="宋体" w:hAnsi="宋体"/>
                <w:b w:val="0"/>
                <w:bCs w:val="0"/>
                <w:sz w:val="24"/>
                <w:szCs w:val="24"/>
              </w:rPr>
              <w:t>没有的</w:t>
            </w:r>
            <w:r>
              <w:rPr>
                <w:rFonts w:hint="eastAsia" w:ascii="宋体" w:hAnsi="宋体"/>
                <w:b w:val="0"/>
                <w:bCs w:val="0"/>
                <w:sz w:val="24"/>
                <w:szCs w:val="24"/>
                <w:lang w:eastAsia="zh-CN"/>
              </w:rPr>
              <w:t>或</w:t>
            </w:r>
            <w:r>
              <w:rPr>
                <w:rFonts w:hint="eastAsia" w:ascii="宋体" w:hAnsi="宋体"/>
                <w:b w:val="0"/>
                <w:bCs w:val="0"/>
                <w:sz w:val="24"/>
                <w:szCs w:val="24"/>
              </w:rPr>
              <w:t>不能满足项目需要的不得分。</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b w:val="0"/>
                <w:bCs w:val="0"/>
                <w:sz w:val="24"/>
                <w:szCs w:val="24"/>
              </w:rPr>
            </w:pPr>
            <w:r>
              <w:rPr>
                <w:rFonts w:hint="eastAsia" w:ascii="宋体" w:hAnsi="宋体"/>
                <w:b/>
                <w:bCs/>
                <w:sz w:val="24"/>
                <w:szCs w:val="24"/>
                <w:highlight w:val="none"/>
              </w:rPr>
              <w:t>(需提供人员名单</w:t>
            </w:r>
            <w:r>
              <w:rPr>
                <w:rFonts w:hint="eastAsia" w:ascii="宋体" w:hAnsi="宋体"/>
                <w:b/>
                <w:bCs/>
                <w:sz w:val="24"/>
                <w:highlight w:val="none"/>
              </w:rPr>
              <w:t>履历</w:t>
            </w:r>
            <w:r>
              <w:rPr>
                <w:rFonts w:hint="eastAsia" w:ascii="宋体" w:hAnsi="宋体"/>
                <w:b/>
                <w:bCs/>
                <w:sz w:val="24"/>
                <w:szCs w:val="24"/>
                <w:highlight w:val="none"/>
              </w:rPr>
              <w:t>及</w:t>
            </w:r>
            <w:r>
              <w:rPr>
                <w:rFonts w:hint="eastAsia" w:ascii="宋体" w:hAnsi="宋体"/>
                <w:b/>
                <w:bCs/>
                <w:sz w:val="24"/>
                <w:szCs w:val="24"/>
                <w:highlight w:val="none"/>
                <w:lang w:val="en-US" w:eastAsia="zh-CN"/>
              </w:rPr>
              <w:t>6个月以上</w:t>
            </w:r>
            <w:r>
              <w:rPr>
                <w:rFonts w:hint="eastAsia" w:ascii="宋体" w:hAnsi="宋体"/>
                <w:b/>
                <w:bCs/>
                <w:sz w:val="24"/>
                <w:szCs w:val="24"/>
                <w:highlight w:val="none"/>
              </w:rPr>
              <w:t xml:space="preserve">社保证明等相关材料) </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color w:val="auto"/>
                <w:sz w:val="24"/>
                <w:szCs w:val="24"/>
                <w:highlight w:val="none"/>
                <w:shd w:val="pct10" w:color="auto" w:fill="FFFFFF"/>
              </w:rPr>
            </w:pPr>
            <w:r>
              <w:rPr>
                <w:rFonts w:hint="eastAsia" w:ascii="宋体" w:hAnsi="宋体"/>
                <w:color w:val="auto"/>
                <w:sz w:val="24"/>
                <w:szCs w:val="24"/>
                <w:highlight w:val="none"/>
              </w:rPr>
              <w:t>0-</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sz w:val="24"/>
                <w:szCs w:val="24"/>
              </w:rPr>
            </w:pPr>
            <w:r>
              <w:rPr>
                <w:rFonts w:hint="eastAsia" w:ascii="宋体" w:hAnsi="宋体"/>
                <w:sz w:val="24"/>
                <w:szCs w:val="24"/>
              </w:rPr>
              <w:t>设备的投入：评标委员会根据设备的成新率、价格、性能指标等综合评定，好的得</w:t>
            </w:r>
            <w:r>
              <w:rPr>
                <w:rFonts w:hint="eastAsia" w:ascii="宋体" w:hAnsi="宋体"/>
                <w:sz w:val="24"/>
                <w:szCs w:val="24"/>
                <w:lang w:val="en-US" w:eastAsia="zh-CN"/>
              </w:rPr>
              <w:t>2</w:t>
            </w:r>
            <w:r>
              <w:rPr>
                <w:rFonts w:hint="eastAsia" w:ascii="宋体" w:hAnsi="宋体"/>
                <w:sz w:val="24"/>
                <w:szCs w:val="24"/>
              </w:rPr>
              <w:t>分，一般的得</w:t>
            </w:r>
            <w:r>
              <w:rPr>
                <w:rFonts w:hint="eastAsia" w:ascii="宋体" w:hAnsi="宋体"/>
                <w:sz w:val="24"/>
                <w:szCs w:val="24"/>
                <w:lang w:val="en-US" w:eastAsia="zh-CN"/>
              </w:rPr>
              <w:t>1</w:t>
            </w:r>
            <w:r>
              <w:rPr>
                <w:rFonts w:hint="eastAsia" w:ascii="宋体" w:hAnsi="宋体"/>
                <w:sz w:val="24"/>
                <w:szCs w:val="24"/>
              </w:rPr>
              <w:t>分</w:t>
            </w:r>
            <w:r>
              <w:rPr>
                <w:rFonts w:hint="eastAsia" w:ascii="宋体" w:hAnsi="宋体"/>
                <w:sz w:val="24"/>
                <w:szCs w:val="24"/>
                <w:lang w:eastAsia="zh-CN"/>
              </w:rPr>
              <w:t>，未提供设备配置的不得分</w:t>
            </w:r>
            <w:r>
              <w:rPr>
                <w:rFonts w:hint="eastAsia" w:ascii="宋体" w:hAnsi="宋体"/>
                <w:sz w:val="24"/>
                <w:szCs w:val="24"/>
              </w:rPr>
              <w:t>。</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pStyle w:val="85"/>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0" w:firstLineChars="0"/>
              <w:jc w:val="center"/>
              <w:textAlignment w:val="auto"/>
              <w:rPr>
                <w:rFonts w:hint="eastAsia" w:ascii="宋体" w:hAnsi="宋体"/>
                <w:color w:val="auto"/>
                <w:szCs w:val="24"/>
                <w:highlight w:val="none"/>
              </w:rPr>
            </w:pPr>
            <w:r>
              <w:rPr>
                <w:rFonts w:hint="eastAsia" w:ascii="宋体" w:hAnsi="宋体"/>
                <w:color w:val="auto"/>
                <w:szCs w:val="24"/>
                <w:highlight w:val="none"/>
              </w:rPr>
              <w:t>0-</w:t>
            </w:r>
            <w:r>
              <w:rPr>
                <w:rFonts w:hint="eastAsia" w:ascii="宋体" w:hAnsi="宋体"/>
                <w:color w:val="auto"/>
                <w:szCs w:val="24"/>
                <w:highlight w:val="none"/>
                <w:lang w:val="en-US" w:eastAsia="zh-CN"/>
              </w:rPr>
              <w:t>2</w:t>
            </w:r>
            <w:r>
              <w:rPr>
                <w:rFonts w:hint="eastAsia" w:ascii="宋体" w:hAnsi="宋体"/>
                <w:color w:val="auto"/>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8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sz w:val="24"/>
                <w:szCs w:val="24"/>
              </w:rPr>
            </w:pPr>
            <w:r>
              <w:rPr>
                <w:rFonts w:hint="eastAsia" w:ascii="宋体" w:hAnsi="宋体"/>
                <w:sz w:val="24"/>
                <w:szCs w:val="24"/>
              </w:rPr>
              <w:t>过磅称重系统：投标人具备“符合标定条件的过磅称重系统”的得2分，不具备的不得分。</w:t>
            </w:r>
            <w:r>
              <w:rPr>
                <w:rFonts w:hint="eastAsia" w:ascii="宋体" w:hAnsi="宋体"/>
                <w:b/>
                <w:sz w:val="24"/>
                <w:szCs w:val="24"/>
              </w:rPr>
              <w:t>（需提供相关证明材料</w:t>
            </w:r>
            <w:r>
              <w:rPr>
                <w:rFonts w:hint="eastAsia" w:ascii="宋体" w:hAnsi="宋体"/>
                <w:b/>
                <w:sz w:val="24"/>
                <w:szCs w:val="24"/>
                <w:lang w:eastAsia="zh-CN"/>
              </w:rPr>
              <w:t>复印件加盖公章</w:t>
            </w:r>
            <w:r>
              <w:rPr>
                <w:rFonts w:hint="eastAsia" w:ascii="宋体" w:hAnsi="宋体"/>
                <w:b/>
                <w:sz w:val="24"/>
                <w:szCs w:val="24"/>
              </w:rPr>
              <w:t>，否则不</w:t>
            </w:r>
            <w:r>
              <w:rPr>
                <w:rFonts w:hint="eastAsia" w:ascii="宋体" w:hAnsi="宋体"/>
                <w:b/>
                <w:sz w:val="24"/>
                <w:szCs w:val="24"/>
                <w:lang w:eastAsia="zh-CN"/>
              </w:rPr>
              <w:t>得分</w:t>
            </w:r>
            <w:r>
              <w:rPr>
                <w:rFonts w:hint="eastAsia" w:ascii="宋体" w:hAnsi="宋体"/>
                <w:b/>
                <w:sz w:val="24"/>
                <w:szCs w:val="24"/>
              </w:rPr>
              <w:t>)</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pStyle w:val="85"/>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0" w:firstLineChars="0"/>
              <w:jc w:val="center"/>
              <w:textAlignment w:val="auto"/>
              <w:rPr>
                <w:rFonts w:hint="eastAsia" w:ascii="宋体" w:hAnsi="宋体"/>
                <w:color w:val="auto"/>
                <w:szCs w:val="24"/>
                <w:highlight w:val="none"/>
              </w:rPr>
            </w:pPr>
            <w:r>
              <w:rPr>
                <w:rFonts w:hint="eastAsia" w:ascii="宋体" w:hAnsi="宋体"/>
                <w:color w:val="auto"/>
                <w:szCs w:val="24"/>
                <w:highlight w:val="none"/>
              </w:rPr>
              <w:t>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sz w:val="24"/>
                <w:szCs w:val="24"/>
              </w:rPr>
            </w:pPr>
            <w:r>
              <w:rPr>
                <w:rFonts w:hint="eastAsia" w:ascii="宋体" w:hAnsi="宋体"/>
                <w:sz w:val="24"/>
                <w:szCs w:val="24"/>
              </w:rPr>
              <w:t>服务质量保证情况（根据质保期限、可实现程度、提供优惠等情况</w:t>
            </w:r>
            <w:r>
              <w:rPr>
                <w:rFonts w:hint="eastAsia" w:ascii="宋体" w:hAnsi="宋体"/>
                <w:sz w:val="24"/>
                <w:szCs w:val="24"/>
                <w:lang w:eastAsia="zh-CN"/>
              </w:rPr>
              <w:t>好</w:t>
            </w:r>
            <w:r>
              <w:rPr>
                <w:rFonts w:hint="eastAsia" w:ascii="宋体" w:hAnsi="宋体"/>
                <w:b w:val="0"/>
                <w:bCs w:val="0"/>
                <w:sz w:val="24"/>
                <w:szCs w:val="24"/>
              </w:rPr>
              <w:t>的得</w:t>
            </w:r>
            <w:r>
              <w:rPr>
                <w:rFonts w:hint="eastAsia" w:ascii="宋体" w:hAnsi="宋体"/>
                <w:b w:val="0"/>
                <w:bCs w:val="0"/>
                <w:sz w:val="24"/>
                <w:szCs w:val="24"/>
                <w:lang w:val="en-US" w:eastAsia="zh-CN"/>
              </w:rPr>
              <w:t>2</w:t>
            </w:r>
            <w:r>
              <w:rPr>
                <w:rFonts w:hint="eastAsia" w:ascii="宋体" w:hAnsi="宋体"/>
                <w:b w:val="0"/>
                <w:bCs w:val="0"/>
                <w:sz w:val="24"/>
                <w:szCs w:val="24"/>
              </w:rPr>
              <w:t>分，较好的得</w:t>
            </w:r>
            <w:r>
              <w:rPr>
                <w:rFonts w:hint="eastAsia" w:ascii="宋体" w:hAnsi="宋体"/>
                <w:b w:val="0"/>
                <w:bCs w:val="0"/>
                <w:sz w:val="24"/>
                <w:szCs w:val="24"/>
                <w:lang w:val="en-US" w:eastAsia="zh-CN"/>
              </w:rPr>
              <w:t>1</w:t>
            </w:r>
            <w:r>
              <w:rPr>
                <w:rFonts w:hint="eastAsia" w:ascii="宋体" w:hAnsi="宋体"/>
                <w:b w:val="0"/>
                <w:bCs w:val="0"/>
                <w:sz w:val="24"/>
                <w:szCs w:val="24"/>
              </w:rPr>
              <w:t>分，没有的</w:t>
            </w:r>
            <w:r>
              <w:rPr>
                <w:rFonts w:hint="eastAsia" w:ascii="宋体" w:hAnsi="宋体"/>
                <w:b w:val="0"/>
                <w:bCs w:val="0"/>
                <w:sz w:val="24"/>
                <w:szCs w:val="24"/>
                <w:lang w:eastAsia="zh-CN"/>
              </w:rPr>
              <w:t>或</w:t>
            </w:r>
            <w:r>
              <w:rPr>
                <w:rFonts w:hint="eastAsia" w:ascii="宋体" w:hAnsi="宋体"/>
                <w:b w:val="0"/>
                <w:bCs w:val="0"/>
                <w:sz w:val="24"/>
                <w:szCs w:val="24"/>
              </w:rPr>
              <w:t>不能满足项目需要的不得分。</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pStyle w:val="85"/>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0" w:firstLineChars="0"/>
              <w:jc w:val="center"/>
              <w:textAlignment w:val="auto"/>
              <w:rPr>
                <w:rFonts w:hint="eastAsia" w:ascii="宋体" w:hAnsi="宋体"/>
                <w:color w:val="auto"/>
                <w:szCs w:val="24"/>
                <w:highlight w:val="none"/>
              </w:rPr>
            </w:pPr>
            <w:r>
              <w:rPr>
                <w:rFonts w:hint="eastAsia" w:ascii="宋体" w:hAnsi="宋体"/>
                <w:color w:val="auto"/>
                <w:szCs w:val="24"/>
                <w:highlight w:val="none"/>
              </w:rPr>
              <w:t>0-</w:t>
            </w:r>
            <w:r>
              <w:rPr>
                <w:rFonts w:hint="eastAsia" w:ascii="宋体" w:hAnsi="宋体"/>
                <w:color w:val="auto"/>
                <w:szCs w:val="24"/>
                <w:highlight w:val="none"/>
                <w:lang w:val="en-US" w:eastAsia="zh-CN"/>
              </w:rPr>
              <w:t>2</w:t>
            </w:r>
            <w:r>
              <w:rPr>
                <w:rFonts w:hint="eastAsia" w:ascii="宋体" w:hAnsi="宋体"/>
                <w:color w:val="auto"/>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8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eastAsia="宋体"/>
                <w:sz w:val="24"/>
                <w:szCs w:val="24"/>
                <w:lang w:eastAsia="zh-CN"/>
              </w:rPr>
            </w:pPr>
            <w:r>
              <w:rPr>
                <w:rFonts w:hint="eastAsia" w:ascii="宋体" w:hAnsi="宋体"/>
                <w:sz w:val="24"/>
                <w:szCs w:val="24"/>
              </w:rPr>
              <w:t>服务承诺（根据售后服务方案、措施、响应及本地服务能力等情况</w:t>
            </w:r>
            <w:r>
              <w:rPr>
                <w:rFonts w:hint="eastAsia" w:ascii="宋体" w:hAnsi="宋体"/>
                <w:sz w:val="24"/>
                <w:szCs w:val="24"/>
                <w:lang w:eastAsia="zh-CN"/>
              </w:rPr>
              <w:t>好</w:t>
            </w:r>
            <w:r>
              <w:rPr>
                <w:rFonts w:hint="eastAsia" w:ascii="宋体" w:hAnsi="宋体"/>
                <w:b w:val="0"/>
                <w:bCs w:val="0"/>
                <w:sz w:val="24"/>
                <w:szCs w:val="24"/>
              </w:rPr>
              <w:t>的得</w:t>
            </w:r>
            <w:r>
              <w:rPr>
                <w:rFonts w:hint="eastAsia" w:ascii="宋体" w:hAnsi="宋体"/>
                <w:b w:val="0"/>
                <w:bCs w:val="0"/>
                <w:sz w:val="24"/>
                <w:szCs w:val="24"/>
                <w:lang w:val="en-US" w:eastAsia="zh-CN"/>
              </w:rPr>
              <w:t>4</w:t>
            </w:r>
            <w:r>
              <w:rPr>
                <w:rFonts w:hint="eastAsia" w:ascii="宋体" w:hAnsi="宋体"/>
                <w:b w:val="0"/>
                <w:bCs w:val="0"/>
                <w:sz w:val="24"/>
                <w:szCs w:val="24"/>
              </w:rPr>
              <w:t>分，较好的得</w:t>
            </w:r>
            <w:r>
              <w:rPr>
                <w:rFonts w:hint="eastAsia" w:ascii="宋体" w:hAnsi="宋体"/>
                <w:b w:val="0"/>
                <w:bCs w:val="0"/>
                <w:sz w:val="24"/>
                <w:szCs w:val="24"/>
                <w:lang w:val="en-US" w:eastAsia="zh-CN"/>
              </w:rPr>
              <w:t>2</w:t>
            </w:r>
            <w:r>
              <w:rPr>
                <w:rFonts w:hint="eastAsia" w:ascii="宋体" w:hAnsi="宋体"/>
                <w:b w:val="0"/>
                <w:bCs w:val="0"/>
                <w:sz w:val="24"/>
                <w:szCs w:val="24"/>
              </w:rPr>
              <w:t>分，一般的得</w:t>
            </w:r>
            <w:r>
              <w:rPr>
                <w:rFonts w:hint="eastAsia" w:ascii="宋体" w:hAnsi="宋体"/>
                <w:b w:val="0"/>
                <w:bCs w:val="0"/>
                <w:sz w:val="24"/>
                <w:szCs w:val="24"/>
                <w:lang w:val="en-US" w:eastAsia="zh-CN"/>
              </w:rPr>
              <w:t>1</w:t>
            </w:r>
            <w:r>
              <w:rPr>
                <w:rFonts w:hint="eastAsia" w:ascii="宋体" w:hAnsi="宋体"/>
                <w:b w:val="0"/>
                <w:bCs w:val="0"/>
                <w:sz w:val="24"/>
                <w:szCs w:val="24"/>
              </w:rPr>
              <w:t>分</w:t>
            </w:r>
            <w:r>
              <w:rPr>
                <w:rFonts w:hint="eastAsia" w:ascii="宋体" w:hAnsi="宋体"/>
                <w:b w:val="0"/>
                <w:bCs w:val="0"/>
                <w:sz w:val="24"/>
                <w:szCs w:val="24"/>
                <w:lang w:eastAsia="zh-CN"/>
              </w:rPr>
              <w:t>，</w:t>
            </w:r>
            <w:r>
              <w:rPr>
                <w:rFonts w:hint="eastAsia" w:ascii="宋体" w:hAnsi="宋体"/>
                <w:b w:val="0"/>
                <w:bCs w:val="0"/>
                <w:sz w:val="24"/>
                <w:szCs w:val="24"/>
              </w:rPr>
              <w:t>没有的</w:t>
            </w:r>
            <w:r>
              <w:rPr>
                <w:rFonts w:hint="eastAsia" w:ascii="宋体" w:hAnsi="宋体"/>
                <w:b w:val="0"/>
                <w:bCs w:val="0"/>
                <w:sz w:val="24"/>
                <w:szCs w:val="24"/>
                <w:lang w:eastAsia="zh-CN"/>
              </w:rPr>
              <w:t>或</w:t>
            </w:r>
            <w:r>
              <w:rPr>
                <w:rFonts w:hint="eastAsia" w:ascii="宋体" w:hAnsi="宋体"/>
                <w:b w:val="0"/>
                <w:bCs w:val="0"/>
                <w:sz w:val="24"/>
                <w:szCs w:val="24"/>
              </w:rPr>
              <w:t>不能满足项目需要的不得分</w:t>
            </w:r>
            <w:r>
              <w:rPr>
                <w:rFonts w:hint="eastAsia" w:ascii="宋体" w:hAnsi="宋体"/>
                <w:b w:val="0"/>
                <w:bCs w:val="0"/>
                <w:sz w:val="24"/>
                <w:szCs w:val="24"/>
                <w:lang w:eastAsia="zh-CN"/>
              </w:rPr>
              <w:t>）</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pStyle w:val="85"/>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0" w:firstLineChars="0"/>
              <w:jc w:val="center"/>
              <w:textAlignment w:val="auto"/>
              <w:rPr>
                <w:rFonts w:hint="eastAsia" w:ascii="宋体" w:hAnsi="宋体"/>
                <w:color w:val="auto"/>
                <w:szCs w:val="24"/>
                <w:highlight w:val="none"/>
              </w:rPr>
            </w:pPr>
            <w:r>
              <w:rPr>
                <w:rFonts w:hint="eastAsia" w:ascii="宋体" w:hAnsi="宋体"/>
                <w:color w:val="auto"/>
                <w:szCs w:val="24"/>
                <w:highlight w:val="none"/>
              </w:rPr>
              <w:t>0-</w:t>
            </w:r>
            <w:r>
              <w:rPr>
                <w:rFonts w:hint="eastAsia" w:ascii="宋体" w:hAnsi="宋体"/>
                <w:color w:val="auto"/>
                <w:szCs w:val="24"/>
                <w:highlight w:val="none"/>
                <w:lang w:val="en-US" w:eastAsia="zh-CN"/>
              </w:rPr>
              <w:t>4</w:t>
            </w:r>
            <w:r>
              <w:rPr>
                <w:rFonts w:hint="eastAsia" w:ascii="宋体" w:hAnsi="宋体"/>
                <w:color w:val="auto"/>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8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eastAsia="宋体"/>
                <w:sz w:val="24"/>
                <w:szCs w:val="24"/>
                <w:lang w:eastAsia="zh-CN"/>
              </w:rPr>
            </w:pPr>
            <w:r>
              <w:rPr>
                <w:rFonts w:hint="eastAsia" w:ascii="宋体" w:hAnsi="宋体"/>
                <w:sz w:val="24"/>
                <w:szCs w:val="24"/>
              </w:rPr>
              <w:t>对本项目的合理化建议</w:t>
            </w:r>
            <w:r>
              <w:rPr>
                <w:rFonts w:hint="eastAsia" w:ascii="宋体" w:hAnsi="宋体"/>
                <w:sz w:val="24"/>
                <w:szCs w:val="24"/>
                <w:lang w:eastAsia="zh-CN"/>
              </w:rPr>
              <w:t>，根据建议的合理性、可操作性、全面性、科学性、完整性好的</w:t>
            </w:r>
            <w:r>
              <w:rPr>
                <w:rFonts w:hint="eastAsia" w:ascii="宋体" w:hAnsi="宋体"/>
                <w:b w:val="0"/>
                <w:bCs w:val="0"/>
                <w:sz w:val="24"/>
                <w:szCs w:val="24"/>
              </w:rPr>
              <w:t>得</w:t>
            </w:r>
            <w:r>
              <w:rPr>
                <w:rFonts w:hint="eastAsia" w:ascii="宋体" w:hAnsi="宋体"/>
                <w:b w:val="0"/>
                <w:bCs w:val="0"/>
                <w:sz w:val="24"/>
                <w:szCs w:val="24"/>
                <w:lang w:val="en-US" w:eastAsia="zh-CN"/>
              </w:rPr>
              <w:t>2</w:t>
            </w:r>
            <w:r>
              <w:rPr>
                <w:rFonts w:hint="eastAsia" w:ascii="宋体" w:hAnsi="宋体"/>
                <w:b w:val="0"/>
                <w:bCs w:val="0"/>
                <w:sz w:val="24"/>
                <w:szCs w:val="24"/>
              </w:rPr>
              <w:t>分，较好的得</w:t>
            </w:r>
            <w:r>
              <w:rPr>
                <w:rFonts w:hint="eastAsia" w:ascii="宋体" w:hAnsi="宋体"/>
                <w:b w:val="0"/>
                <w:bCs w:val="0"/>
                <w:sz w:val="24"/>
                <w:szCs w:val="24"/>
                <w:lang w:val="en-US" w:eastAsia="zh-CN"/>
              </w:rPr>
              <w:t>1</w:t>
            </w:r>
            <w:r>
              <w:rPr>
                <w:rFonts w:hint="eastAsia" w:ascii="宋体" w:hAnsi="宋体"/>
                <w:b w:val="0"/>
                <w:bCs w:val="0"/>
                <w:sz w:val="24"/>
                <w:szCs w:val="24"/>
              </w:rPr>
              <w:t>分，没有的</w:t>
            </w:r>
            <w:r>
              <w:rPr>
                <w:rFonts w:hint="eastAsia" w:ascii="宋体" w:hAnsi="宋体"/>
                <w:b w:val="0"/>
                <w:bCs w:val="0"/>
                <w:sz w:val="24"/>
                <w:szCs w:val="24"/>
                <w:lang w:eastAsia="zh-CN"/>
              </w:rPr>
              <w:t>或</w:t>
            </w:r>
            <w:r>
              <w:rPr>
                <w:rFonts w:hint="eastAsia" w:ascii="宋体" w:hAnsi="宋体"/>
                <w:b w:val="0"/>
                <w:bCs w:val="0"/>
                <w:sz w:val="24"/>
                <w:szCs w:val="24"/>
              </w:rPr>
              <w:t>不能满足项目需要的不得分</w:t>
            </w:r>
            <w:r>
              <w:rPr>
                <w:rFonts w:hint="eastAsia" w:ascii="宋体" w:hAnsi="宋体"/>
                <w:b w:val="0"/>
                <w:bCs w:val="0"/>
                <w:sz w:val="24"/>
                <w:szCs w:val="24"/>
                <w:lang w:eastAsia="zh-CN"/>
              </w:rPr>
              <w:t>）</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pStyle w:val="85"/>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0" w:firstLineChars="0"/>
              <w:jc w:val="center"/>
              <w:textAlignment w:val="auto"/>
              <w:rPr>
                <w:rFonts w:hint="eastAsia" w:ascii="宋体" w:hAnsi="宋体"/>
                <w:color w:val="auto"/>
                <w:szCs w:val="24"/>
                <w:highlight w:val="none"/>
              </w:rPr>
            </w:pPr>
            <w:r>
              <w:rPr>
                <w:rFonts w:hint="eastAsia" w:ascii="宋体" w:hAnsi="宋体"/>
                <w:color w:val="auto"/>
                <w:szCs w:val="24"/>
                <w:highlight w:val="none"/>
              </w:rPr>
              <w:t>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3" w:hRule="atLeast"/>
          <w:jc w:val="center"/>
        </w:trPr>
        <w:tc>
          <w:tcPr>
            <w:tcW w:w="8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sz w:val="24"/>
                <w:szCs w:val="24"/>
                <w:highlight w:val="none"/>
              </w:rPr>
            </w:pPr>
            <w:r>
              <w:rPr>
                <w:rFonts w:hint="eastAsia"/>
                <w:sz w:val="24"/>
                <w:szCs w:val="24"/>
                <w:highlight w:val="none"/>
              </w:rPr>
              <w:t>清障服务所需的车辆保管场地位置分布情况</w:t>
            </w:r>
            <w:r>
              <w:rPr>
                <w:rFonts w:hint="eastAsia"/>
                <w:sz w:val="24"/>
                <w:szCs w:val="24"/>
                <w:highlight w:val="none"/>
                <w:lang w:eastAsia="zh-CN"/>
              </w:rPr>
              <w:t>及各片区交警中队实际情况</w:t>
            </w:r>
            <w:r>
              <w:rPr>
                <w:rFonts w:hint="eastAsia"/>
                <w:sz w:val="24"/>
                <w:szCs w:val="24"/>
                <w:highlight w:val="none"/>
              </w:rPr>
              <w:t>（须提供房产证或土地使用证</w:t>
            </w:r>
            <w:r>
              <w:rPr>
                <w:rFonts w:hint="eastAsia"/>
                <w:sz w:val="24"/>
                <w:szCs w:val="24"/>
                <w:highlight w:val="none"/>
                <w:lang w:eastAsia="zh-CN"/>
              </w:rPr>
              <w:t>或</w:t>
            </w:r>
            <w:r>
              <w:rPr>
                <w:rFonts w:hint="eastAsia"/>
                <w:sz w:val="24"/>
                <w:szCs w:val="24"/>
                <w:highlight w:val="none"/>
              </w:rPr>
              <w:t>保管场地租用协议、照片（体现停车场具备停放能力）的证明材料</w:t>
            </w:r>
            <w:r>
              <w:rPr>
                <w:rFonts w:hint="eastAsia"/>
                <w:sz w:val="24"/>
                <w:szCs w:val="24"/>
                <w:highlight w:val="none"/>
                <w:lang w:eastAsia="zh-CN"/>
              </w:rPr>
              <w:t>；</w:t>
            </w:r>
            <w:r>
              <w:rPr>
                <w:rFonts w:hint="eastAsia"/>
                <w:sz w:val="24"/>
                <w:szCs w:val="24"/>
                <w:highlight w:val="none"/>
              </w:rPr>
              <w:t>未提供房产证</w:t>
            </w:r>
            <w:r>
              <w:rPr>
                <w:rFonts w:hint="eastAsia"/>
                <w:sz w:val="24"/>
                <w:szCs w:val="24"/>
                <w:highlight w:val="none"/>
                <w:lang w:eastAsia="zh-CN"/>
              </w:rPr>
              <w:t>或</w:t>
            </w:r>
            <w:r>
              <w:rPr>
                <w:rFonts w:hint="eastAsia"/>
                <w:sz w:val="24"/>
                <w:szCs w:val="24"/>
                <w:highlight w:val="none"/>
              </w:rPr>
              <w:t>土地使用证</w:t>
            </w:r>
            <w:r>
              <w:rPr>
                <w:rFonts w:hint="eastAsia"/>
                <w:sz w:val="24"/>
                <w:szCs w:val="24"/>
                <w:highlight w:val="none"/>
                <w:lang w:eastAsia="zh-CN"/>
              </w:rPr>
              <w:t>或</w:t>
            </w:r>
            <w:r>
              <w:rPr>
                <w:rFonts w:hint="eastAsia"/>
                <w:sz w:val="24"/>
                <w:szCs w:val="24"/>
                <w:highlight w:val="none"/>
              </w:rPr>
              <w:t>保管场地租用协议原件或原件与复印件不符的不得分、保管场地租用协议对于租赁期限不足1年的不得分。）本项最高得</w:t>
            </w:r>
            <w:r>
              <w:rPr>
                <w:rFonts w:hint="eastAsia"/>
                <w:sz w:val="24"/>
                <w:szCs w:val="24"/>
                <w:highlight w:val="none"/>
                <w:lang w:val="en-US" w:eastAsia="zh-CN"/>
              </w:rPr>
              <w:t>30</w:t>
            </w:r>
            <w:r>
              <w:rPr>
                <w:rFonts w:hint="eastAsia"/>
                <w:sz w:val="24"/>
                <w:szCs w:val="24"/>
                <w:highlight w:val="none"/>
              </w:rPr>
              <w:t>分：</w:t>
            </w:r>
          </w:p>
          <w:p>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olor w:val="FF0000"/>
                <w:sz w:val="24"/>
                <w:szCs w:val="24"/>
                <w:highlight w:val="none"/>
              </w:rPr>
            </w:pPr>
            <w:r>
              <w:rPr>
                <w:rFonts w:hint="eastAsia"/>
                <w:color w:val="FF0000"/>
                <w:sz w:val="24"/>
                <w:szCs w:val="24"/>
                <w:highlight w:val="none"/>
              </w:rPr>
              <w:t>交警余杭</w:t>
            </w:r>
            <w:r>
              <w:rPr>
                <w:rFonts w:hint="eastAsia"/>
                <w:color w:val="FF0000"/>
                <w:sz w:val="24"/>
                <w:szCs w:val="24"/>
                <w:highlight w:val="none"/>
                <w:lang w:eastAsia="zh-CN"/>
              </w:rPr>
              <w:t>城西一</w:t>
            </w:r>
            <w:r>
              <w:rPr>
                <w:rFonts w:hint="eastAsia"/>
                <w:color w:val="FF0000"/>
                <w:sz w:val="24"/>
                <w:szCs w:val="24"/>
                <w:highlight w:val="none"/>
              </w:rPr>
              <w:t>中队</w:t>
            </w:r>
            <w:r>
              <w:rPr>
                <w:rFonts w:hint="eastAsia"/>
                <w:color w:val="FF0000"/>
                <w:sz w:val="24"/>
                <w:szCs w:val="24"/>
                <w:highlight w:val="none"/>
                <w:lang w:eastAsia="zh-CN"/>
              </w:rPr>
              <w:t>，城西二中队</w:t>
            </w:r>
            <w:r>
              <w:rPr>
                <w:rFonts w:hint="eastAsia"/>
                <w:color w:val="FF0000"/>
                <w:sz w:val="24"/>
                <w:szCs w:val="24"/>
                <w:highlight w:val="none"/>
              </w:rPr>
              <w:t>辖区内【余杭、中泰、五常、闲林、仓前（含未来科技城海创园）】不少于</w:t>
            </w:r>
            <w:r>
              <w:rPr>
                <w:rFonts w:hint="eastAsia"/>
                <w:color w:val="FF0000"/>
                <w:sz w:val="24"/>
                <w:szCs w:val="24"/>
                <w:highlight w:val="none"/>
                <w:lang w:val="en-US" w:eastAsia="zh-CN"/>
              </w:rPr>
              <w:t>1</w:t>
            </w:r>
            <w:r>
              <w:rPr>
                <w:rFonts w:hint="eastAsia"/>
                <w:color w:val="FF0000"/>
                <w:sz w:val="24"/>
                <w:szCs w:val="24"/>
                <w:highlight w:val="none"/>
              </w:rPr>
              <w:t>个服务点</w:t>
            </w:r>
            <w:r>
              <w:rPr>
                <w:rFonts w:hint="eastAsia"/>
                <w:color w:val="FF0000"/>
                <w:sz w:val="24"/>
                <w:szCs w:val="24"/>
                <w:highlight w:val="none"/>
                <w:lang w:eastAsia="zh-CN"/>
              </w:rPr>
              <w:t>，车辆保管场地在</w:t>
            </w:r>
            <w:r>
              <w:rPr>
                <w:rFonts w:hint="eastAsia"/>
                <w:color w:val="FF0000"/>
                <w:sz w:val="24"/>
                <w:szCs w:val="24"/>
                <w:highlight w:val="none"/>
                <w:lang w:val="en-US" w:eastAsia="zh-CN"/>
              </w:rPr>
              <w:t>18000㎡以下不得分，22000㎡（含）-24000㎡得4分，24000㎡（含）-26000㎡得8分，26000㎡（含）以上得12分；（0-12分）</w:t>
            </w:r>
          </w:p>
          <w:p>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color w:val="FF0000"/>
                <w:sz w:val="24"/>
                <w:szCs w:val="24"/>
                <w:highlight w:val="none"/>
              </w:rPr>
            </w:pPr>
            <w:r>
              <w:rPr>
                <w:rFonts w:hint="eastAsia"/>
                <w:color w:val="FF0000"/>
                <w:sz w:val="24"/>
                <w:szCs w:val="24"/>
                <w:highlight w:val="none"/>
              </w:rPr>
              <w:t>交警良渚中队、交警</w:t>
            </w:r>
            <w:r>
              <w:rPr>
                <w:rFonts w:hint="eastAsia"/>
                <w:color w:val="FF0000"/>
                <w:sz w:val="24"/>
                <w:szCs w:val="24"/>
                <w:highlight w:val="none"/>
                <w:lang w:eastAsia="zh-CN"/>
              </w:rPr>
              <w:t>良渚新城</w:t>
            </w:r>
            <w:r>
              <w:rPr>
                <w:rFonts w:hint="eastAsia"/>
                <w:color w:val="FF0000"/>
                <w:sz w:val="24"/>
                <w:szCs w:val="24"/>
                <w:highlight w:val="none"/>
              </w:rPr>
              <w:t>中队</w:t>
            </w:r>
            <w:r>
              <w:rPr>
                <w:rFonts w:hint="eastAsia"/>
                <w:color w:val="FF0000"/>
                <w:sz w:val="24"/>
                <w:szCs w:val="24"/>
                <w:highlight w:val="none"/>
                <w:lang w:eastAsia="zh-CN"/>
              </w:rPr>
              <w:t>、交警径山中队</w:t>
            </w:r>
            <w:r>
              <w:rPr>
                <w:rFonts w:hint="eastAsia"/>
                <w:color w:val="FF0000"/>
                <w:sz w:val="24"/>
                <w:szCs w:val="24"/>
                <w:highlight w:val="none"/>
              </w:rPr>
              <w:t>辖区内【良渚（含</w:t>
            </w:r>
            <w:r>
              <w:rPr>
                <w:rFonts w:hint="eastAsia"/>
                <w:color w:val="FF0000"/>
                <w:sz w:val="24"/>
                <w:szCs w:val="24"/>
                <w:highlight w:val="none"/>
                <w:lang w:eastAsia="zh-CN"/>
              </w:rPr>
              <w:t>良渚新城</w:t>
            </w:r>
            <w:r>
              <w:rPr>
                <w:rFonts w:hint="eastAsia"/>
                <w:color w:val="FF0000"/>
                <w:sz w:val="24"/>
                <w:szCs w:val="24"/>
                <w:highlight w:val="none"/>
              </w:rPr>
              <w:t>）、</w:t>
            </w:r>
            <w:r>
              <w:rPr>
                <w:rFonts w:hint="eastAsia"/>
                <w:color w:val="FF0000"/>
                <w:sz w:val="24"/>
                <w:szCs w:val="24"/>
                <w:highlight w:val="none"/>
                <w:lang w:eastAsia="zh-CN"/>
              </w:rPr>
              <w:t>仁和、</w:t>
            </w:r>
            <w:r>
              <w:rPr>
                <w:rFonts w:hint="eastAsia"/>
                <w:color w:val="FF0000"/>
                <w:sz w:val="24"/>
                <w:szCs w:val="24"/>
                <w:highlight w:val="none"/>
              </w:rPr>
              <w:t>瓶窑、径山、鸬鸟、黄湖、百丈】不少于</w:t>
            </w:r>
            <w:r>
              <w:rPr>
                <w:rFonts w:hint="eastAsia"/>
                <w:color w:val="FF0000"/>
                <w:sz w:val="24"/>
                <w:szCs w:val="24"/>
                <w:highlight w:val="none"/>
                <w:lang w:val="en-US" w:eastAsia="zh-CN"/>
              </w:rPr>
              <w:t>3</w:t>
            </w:r>
            <w:r>
              <w:rPr>
                <w:rFonts w:hint="eastAsia"/>
                <w:color w:val="FF0000"/>
                <w:sz w:val="24"/>
                <w:szCs w:val="24"/>
                <w:highlight w:val="none"/>
              </w:rPr>
              <w:t>个服务点，</w:t>
            </w:r>
            <w:r>
              <w:rPr>
                <w:rFonts w:hint="eastAsia"/>
                <w:color w:val="FF0000"/>
                <w:sz w:val="24"/>
                <w:szCs w:val="24"/>
                <w:highlight w:val="none"/>
                <w:lang w:eastAsia="zh-CN"/>
              </w:rPr>
              <w:t>车辆保管场地在</w:t>
            </w:r>
            <w:r>
              <w:rPr>
                <w:rFonts w:hint="eastAsia"/>
                <w:color w:val="FF0000"/>
                <w:sz w:val="24"/>
                <w:szCs w:val="24"/>
                <w:highlight w:val="none"/>
                <w:lang w:val="en-US" w:eastAsia="zh-CN"/>
              </w:rPr>
              <w:t>30000㎡以下不得分，30000㎡（含）-35000㎡得4分，35000㎡（含）-40</w:t>
            </w:r>
            <w:r>
              <w:rPr>
                <w:rFonts w:hint="eastAsia"/>
                <w:color w:val="FF0000"/>
                <w:sz w:val="24"/>
                <w:szCs w:val="24"/>
                <w:highlight w:val="none"/>
              </w:rPr>
              <w:t>000</w:t>
            </w:r>
            <w:r>
              <w:rPr>
                <w:rFonts w:hint="eastAsia"/>
                <w:color w:val="FF0000"/>
                <w:sz w:val="24"/>
                <w:szCs w:val="24"/>
                <w:highlight w:val="none"/>
                <w:lang w:eastAsia="zh-CN"/>
              </w:rPr>
              <w:t>㎡得</w:t>
            </w:r>
            <w:r>
              <w:rPr>
                <w:rFonts w:hint="eastAsia"/>
                <w:color w:val="FF0000"/>
                <w:sz w:val="24"/>
                <w:szCs w:val="24"/>
                <w:highlight w:val="none"/>
                <w:lang w:val="en-US" w:eastAsia="zh-CN"/>
              </w:rPr>
              <w:t>8分，40000㎡（含）以上得12分；（0-12分）</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sz w:val="24"/>
                <w:szCs w:val="24"/>
                <w:highlight w:val="none"/>
              </w:rPr>
            </w:pPr>
            <w:r>
              <w:rPr>
                <w:rFonts w:hint="eastAsia"/>
                <w:sz w:val="24"/>
                <w:szCs w:val="24"/>
                <w:highlight w:val="none"/>
                <w:lang w:eastAsia="zh-CN"/>
              </w:rPr>
              <w:t>营业场所所处地理位置与周边的道路交通等应有利于车辆的进出，停车场所与其他作业区域的平面布置合理有序（投标文件中须提供相应的平面示意图、图片及相关情况说明），横向比较，酌情打分（</w:t>
            </w:r>
            <w:r>
              <w:rPr>
                <w:rFonts w:hint="eastAsia"/>
                <w:sz w:val="24"/>
                <w:szCs w:val="24"/>
                <w:highlight w:val="none"/>
                <w:lang w:val="en-US" w:eastAsia="zh-CN"/>
              </w:rPr>
              <w:t>0-4分</w:t>
            </w:r>
            <w:r>
              <w:rPr>
                <w:rFonts w:hint="eastAsia"/>
                <w:sz w:val="24"/>
                <w:szCs w:val="24"/>
                <w:highlight w:val="none"/>
                <w:lang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highlight w:val="none"/>
              </w:rPr>
            </w:pPr>
            <w:r>
              <w:rPr>
                <w:rFonts w:hint="eastAsia"/>
                <w:sz w:val="24"/>
                <w:szCs w:val="24"/>
                <w:highlight w:val="none"/>
                <w:lang w:eastAsia="zh-CN"/>
              </w:rPr>
              <w:t>停车配套设施：有完善有效的安全防盗监控系统、数码相机、电脑等相关设备，并有相关管理措施（提供相关图片等证明材料）；（</w:t>
            </w:r>
            <w:r>
              <w:rPr>
                <w:rFonts w:hint="eastAsia"/>
                <w:sz w:val="24"/>
                <w:szCs w:val="24"/>
                <w:highlight w:val="none"/>
                <w:lang w:val="en-US" w:eastAsia="zh-CN"/>
              </w:rPr>
              <w:t>0-2分</w:t>
            </w:r>
            <w:r>
              <w:rPr>
                <w:rFonts w:hint="eastAsia"/>
                <w:sz w:val="24"/>
                <w:szCs w:val="24"/>
                <w:highlight w:val="none"/>
                <w:lang w:eastAsia="zh-CN"/>
              </w:rPr>
              <w:t>）</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3"/>
              </w:numPr>
              <w:kinsoku/>
              <w:wordWrap/>
              <w:overflowPunct/>
              <w:topLinePunct w:val="0"/>
              <w:autoSpaceDE/>
              <w:autoSpaceDN/>
              <w:bidi w:val="0"/>
              <w:spacing w:before="0" w:beforeAutospacing="0" w:after="0" w:afterAutospacing="0" w:line="440" w:lineRule="exact"/>
              <w:ind w:left="0" w:right="0"/>
              <w:jc w:val="center"/>
              <w:textAlignment w:val="auto"/>
              <w:rPr>
                <w:rFonts w:hint="eastAsia" w:ascii="宋体" w:hAnsi="宋体"/>
                <w:sz w:val="24"/>
                <w:szCs w:val="24"/>
                <w:highlight w:val="none"/>
              </w:rPr>
            </w:pPr>
            <w:r>
              <w:rPr>
                <w:rFonts w:hint="eastAsia" w:ascii="宋体" w:hAnsi="宋体"/>
                <w:sz w:val="24"/>
                <w:szCs w:val="24"/>
                <w:highlight w:val="none"/>
                <w:lang w:val="en-US" w:eastAsia="zh-CN"/>
              </w:rPr>
              <w:t>30</w:t>
            </w:r>
            <w:r>
              <w:rPr>
                <w:rFonts w:hint="eastAsia" w:ascii="宋体" w:hAnsi="宋体"/>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8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color w:val="FF0000"/>
                <w:sz w:val="24"/>
                <w:szCs w:val="24"/>
                <w:highlight w:val="none"/>
              </w:rPr>
            </w:pPr>
            <w:r>
              <w:rPr>
                <w:rFonts w:hint="eastAsia" w:ascii="宋体" w:hAnsi="宋体"/>
                <w:color w:val="FF0000"/>
                <w:sz w:val="24"/>
                <w:szCs w:val="24"/>
                <w:highlight w:val="none"/>
              </w:rPr>
              <w:t>对清障服务所需要的各类清障车辆配备情况（</w:t>
            </w:r>
            <w:r>
              <w:rPr>
                <w:rFonts w:hint="eastAsia" w:ascii="宋体" w:hAnsi="宋体"/>
                <w:color w:val="FF0000"/>
                <w:sz w:val="24"/>
                <w:szCs w:val="24"/>
                <w:highlight w:val="none"/>
                <w:lang w:eastAsia="zh-CN"/>
              </w:rPr>
              <w:t>标书中</w:t>
            </w:r>
            <w:r>
              <w:rPr>
                <w:rFonts w:hint="eastAsia" w:ascii="宋体" w:hAnsi="宋体"/>
                <w:color w:val="FF0000"/>
                <w:sz w:val="24"/>
                <w:szCs w:val="24"/>
                <w:highlight w:val="none"/>
              </w:rPr>
              <w:t>提供车辆行驶证</w:t>
            </w:r>
            <w:r>
              <w:rPr>
                <w:rFonts w:hint="eastAsia" w:ascii="宋体" w:hAnsi="宋体"/>
                <w:color w:val="FF0000"/>
                <w:sz w:val="24"/>
                <w:szCs w:val="24"/>
                <w:highlight w:val="none"/>
                <w:lang w:eastAsia="zh-CN"/>
              </w:rPr>
              <w:t>复印件</w:t>
            </w:r>
            <w:r>
              <w:rPr>
                <w:rFonts w:hint="eastAsia" w:ascii="宋体" w:hAnsi="宋体"/>
                <w:color w:val="FF0000"/>
                <w:sz w:val="24"/>
                <w:szCs w:val="24"/>
                <w:highlight w:val="none"/>
              </w:rPr>
              <w:t>、车辆租赁协议及车辆吨位情况的证明材料）：</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color w:val="FF0000"/>
                <w:sz w:val="24"/>
                <w:szCs w:val="24"/>
                <w:highlight w:val="none"/>
              </w:rPr>
            </w:pPr>
            <w:r>
              <w:rPr>
                <w:rFonts w:hint="eastAsia" w:ascii="宋体" w:hAnsi="宋体"/>
                <w:color w:val="FF0000"/>
                <w:sz w:val="24"/>
                <w:szCs w:val="24"/>
                <w:highlight w:val="none"/>
              </w:rPr>
              <w:t>①自有3吨以上（含3吨）平板拖车的，每辆得0.5分，最高得</w:t>
            </w:r>
            <w:r>
              <w:rPr>
                <w:rFonts w:hint="eastAsia" w:ascii="宋体" w:hAnsi="宋体"/>
                <w:color w:val="FF0000"/>
                <w:sz w:val="24"/>
                <w:szCs w:val="24"/>
                <w:highlight w:val="none"/>
                <w:lang w:val="en-US" w:eastAsia="zh-CN"/>
              </w:rPr>
              <w:t>3</w:t>
            </w:r>
            <w:r>
              <w:rPr>
                <w:rFonts w:hint="eastAsia" w:ascii="宋体" w:hAnsi="宋体"/>
                <w:color w:val="FF0000"/>
                <w:sz w:val="24"/>
                <w:szCs w:val="24"/>
                <w:highlight w:val="none"/>
              </w:rPr>
              <w:t>分；</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color w:val="FF0000"/>
                <w:sz w:val="24"/>
                <w:szCs w:val="24"/>
                <w:highlight w:val="none"/>
              </w:rPr>
            </w:pPr>
            <w:r>
              <w:rPr>
                <w:rFonts w:hint="eastAsia" w:ascii="宋体" w:hAnsi="宋体"/>
                <w:color w:val="FF0000"/>
                <w:sz w:val="24"/>
                <w:szCs w:val="24"/>
                <w:highlight w:val="none"/>
              </w:rPr>
              <w:t>②自有</w:t>
            </w:r>
            <w:r>
              <w:rPr>
                <w:rFonts w:hint="eastAsia" w:ascii="宋体" w:hAnsi="宋体"/>
                <w:color w:val="FF0000"/>
                <w:sz w:val="24"/>
                <w:szCs w:val="24"/>
                <w:highlight w:val="none"/>
                <w:lang w:val="en-US" w:eastAsia="zh-CN"/>
              </w:rPr>
              <w:t>5</w:t>
            </w:r>
            <w:r>
              <w:rPr>
                <w:rFonts w:hint="eastAsia" w:ascii="宋体" w:hAnsi="宋体"/>
                <w:color w:val="FF0000"/>
                <w:sz w:val="24"/>
                <w:szCs w:val="24"/>
                <w:highlight w:val="none"/>
              </w:rPr>
              <w:t>吨以上（含3吨）平板拖车的，每辆得0.5分，最高得</w:t>
            </w:r>
            <w:r>
              <w:rPr>
                <w:rFonts w:hint="eastAsia" w:ascii="宋体" w:hAnsi="宋体"/>
                <w:color w:val="FF0000"/>
                <w:sz w:val="24"/>
                <w:szCs w:val="24"/>
                <w:highlight w:val="none"/>
                <w:lang w:val="en-US" w:eastAsia="zh-CN"/>
              </w:rPr>
              <w:t>2</w:t>
            </w:r>
            <w:r>
              <w:rPr>
                <w:rFonts w:hint="eastAsia" w:ascii="宋体" w:hAnsi="宋体"/>
                <w:color w:val="FF0000"/>
                <w:sz w:val="24"/>
                <w:szCs w:val="24"/>
                <w:highlight w:val="none"/>
              </w:rPr>
              <w:t>分；</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color w:val="FF0000"/>
                <w:sz w:val="24"/>
                <w:szCs w:val="24"/>
                <w:highlight w:val="none"/>
              </w:rPr>
            </w:pPr>
            <w:r>
              <w:rPr>
                <w:rFonts w:hint="eastAsia" w:ascii="宋体" w:hAnsi="宋体"/>
                <w:color w:val="FF0000"/>
                <w:sz w:val="24"/>
                <w:szCs w:val="24"/>
                <w:highlight w:val="none"/>
              </w:rPr>
              <w:t>③自有</w:t>
            </w:r>
            <w:r>
              <w:rPr>
                <w:rFonts w:hint="eastAsia" w:ascii="宋体" w:hAnsi="宋体"/>
                <w:color w:val="FF0000"/>
                <w:sz w:val="24"/>
                <w:szCs w:val="24"/>
                <w:highlight w:val="none"/>
                <w:lang w:val="en-US" w:eastAsia="zh-CN"/>
              </w:rPr>
              <w:t>50</w:t>
            </w:r>
            <w:r>
              <w:rPr>
                <w:rFonts w:hint="eastAsia" w:ascii="宋体" w:hAnsi="宋体"/>
                <w:color w:val="FF0000"/>
                <w:sz w:val="24"/>
                <w:szCs w:val="24"/>
                <w:highlight w:val="none"/>
              </w:rPr>
              <w:t>吨以上（含</w:t>
            </w:r>
            <w:r>
              <w:rPr>
                <w:rFonts w:hint="eastAsia" w:ascii="宋体" w:hAnsi="宋体"/>
                <w:color w:val="FF0000"/>
                <w:sz w:val="24"/>
                <w:szCs w:val="24"/>
                <w:highlight w:val="none"/>
                <w:lang w:val="en-US" w:eastAsia="zh-CN"/>
              </w:rPr>
              <w:t>60</w:t>
            </w:r>
            <w:r>
              <w:rPr>
                <w:rFonts w:hint="eastAsia" w:ascii="宋体" w:hAnsi="宋体"/>
                <w:color w:val="FF0000"/>
                <w:sz w:val="24"/>
                <w:szCs w:val="24"/>
                <w:highlight w:val="none"/>
              </w:rPr>
              <w:t>吨）拖车的，每辆得</w:t>
            </w:r>
            <w:r>
              <w:rPr>
                <w:rFonts w:hint="eastAsia" w:ascii="宋体" w:hAnsi="宋体"/>
                <w:color w:val="FF0000"/>
                <w:sz w:val="24"/>
                <w:szCs w:val="24"/>
                <w:highlight w:val="none"/>
                <w:lang w:val="en-US" w:eastAsia="zh-CN"/>
              </w:rPr>
              <w:t>2</w:t>
            </w:r>
            <w:r>
              <w:rPr>
                <w:rFonts w:hint="eastAsia" w:ascii="宋体" w:hAnsi="宋体"/>
                <w:color w:val="FF0000"/>
                <w:sz w:val="24"/>
                <w:szCs w:val="24"/>
                <w:highlight w:val="none"/>
              </w:rPr>
              <w:t>分，最高得2分；</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color w:val="FF0000"/>
                <w:sz w:val="24"/>
                <w:szCs w:val="24"/>
                <w:highlight w:val="none"/>
              </w:rPr>
            </w:pPr>
            <w:r>
              <w:rPr>
                <w:rFonts w:hint="eastAsia" w:ascii="宋体" w:hAnsi="宋体"/>
                <w:color w:val="FF0000"/>
                <w:sz w:val="24"/>
                <w:szCs w:val="24"/>
                <w:highlight w:val="none"/>
              </w:rPr>
              <w:t>④自有8</w:t>
            </w:r>
            <w:r>
              <w:rPr>
                <w:rFonts w:hint="eastAsia" w:ascii="宋体" w:hAnsi="宋体"/>
                <w:color w:val="FF0000"/>
                <w:sz w:val="24"/>
                <w:szCs w:val="24"/>
                <w:highlight w:val="none"/>
                <w:lang w:val="en-US" w:eastAsia="zh-CN"/>
              </w:rPr>
              <w:t>0</w:t>
            </w:r>
            <w:r>
              <w:rPr>
                <w:rFonts w:hint="eastAsia" w:ascii="宋体" w:hAnsi="宋体"/>
                <w:color w:val="FF0000"/>
                <w:sz w:val="24"/>
                <w:szCs w:val="24"/>
                <w:highlight w:val="none"/>
              </w:rPr>
              <w:t>吨以上（含8</w:t>
            </w:r>
            <w:r>
              <w:rPr>
                <w:rFonts w:hint="eastAsia" w:ascii="宋体" w:hAnsi="宋体"/>
                <w:color w:val="FF0000"/>
                <w:sz w:val="24"/>
                <w:szCs w:val="24"/>
                <w:highlight w:val="none"/>
                <w:lang w:val="en-US" w:eastAsia="zh-CN"/>
              </w:rPr>
              <w:t>0</w:t>
            </w:r>
            <w:r>
              <w:rPr>
                <w:rFonts w:hint="eastAsia" w:ascii="宋体" w:hAnsi="宋体"/>
                <w:color w:val="FF0000"/>
                <w:sz w:val="24"/>
                <w:szCs w:val="24"/>
                <w:highlight w:val="none"/>
              </w:rPr>
              <w:t>吨）</w:t>
            </w:r>
            <w:r>
              <w:rPr>
                <w:rFonts w:hint="eastAsia" w:ascii="宋体" w:hAnsi="宋体"/>
                <w:color w:val="FF0000"/>
                <w:sz w:val="24"/>
                <w:szCs w:val="24"/>
                <w:highlight w:val="none"/>
                <w:lang w:eastAsia="zh-CN"/>
              </w:rPr>
              <w:t>拖车</w:t>
            </w:r>
            <w:r>
              <w:rPr>
                <w:rFonts w:hint="eastAsia" w:ascii="宋体" w:hAnsi="宋体"/>
                <w:color w:val="FF0000"/>
                <w:sz w:val="24"/>
                <w:szCs w:val="24"/>
                <w:highlight w:val="none"/>
              </w:rPr>
              <w:t>的，每辆得</w:t>
            </w:r>
            <w:r>
              <w:rPr>
                <w:rFonts w:hint="eastAsia" w:ascii="宋体" w:hAnsi="宋体"/>
                <w:color w:val="FF0000"/>
                <w:sz w:val="24"/>
                <w:szCs w:val="24"/>
                <w:highlight w:val="none"/>
                <w:lang w:val="en-US" w:eastAsia="zh-CN"/>
              </w:rPr>
              <w:t>3</w:t>
            </w:r>
            <w:r>
              <w:rPr>
                <w:rFonts w:hint="eastAsia" w:ascii="宋体" w:hAnsi="宋体"/>
                <w:color w:val="FF0000"/>
                <w:sz w:val="24"/>
                <w:szCs w:val="24"/>
                <w:highlight w:val="none"/>
              </w:rPr>
              <w:t>分，最高得</w:t>
            </w:r>
            <w:r>
              <w:rPr>
                <w:rFonts w:hint="eastAsia" w:ascii="宋体" w:hAnsi="宋体"/>
                <w:color w:val="FF0000"/>
                <w:sz w:val="24"/>
                <w:szCs w:val="24"/>
                <w:highlight w:val="none"/>
                <w:lang w:val="en-US" w:eastAsia="zh-CN"/>
              </w:rPr>
              <w:t>3</w:t>
            </w:r>
            <w:r>
              <w:rPr>
                <w:rFonts w:hint="eastAsia" w:ascii="宋体" w:hAnsi="宋体"/>
                <w:color w:val="FF0000"/>
                <w:sz w:val="24"/>
                <w:szCs w:val="24"/>
                <w:highlight w:val="none"/>
              </w:rPr>
              <w:t>分；</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color w:val="FF0000"/>
                <w:sz w:val="24"/>
                <w:szCs w:val="24"/>
                <w:highlight w:val="none"/>
              </w:rPr>
            </w:pPr>
            <w:r>
              <w:rPr>
                <w:rFonts w:hint="eastAsia" w:ascii="宋体" w:hAnsi="宋体"/>
                <w:color w:val="FF0000"/>
                <w:sz w:val="24"/>
                <w:szCs w:val="24"/>
                <w:highlight w:val="none"/>
              </w:rPr>
              <w:t>⑤自有</w:t>
            </w:r>
            <w:r>
              <w:rPr>
                <w:rFonts w:hint="eastAsia" w:ascii="宋体" w:hAnsi="宋体"/>
                <w:color w:val="FF0000"/>
                <w:sz w:val="24"/>
                <w:szCs w:val="24"/>
                <w:highlight w:val="none"/>
                <w:lang w:eastAsia="zh-CN"/>
              </w:rPr>
              <w:t>拖吊</w:t>
            </w:r>
            <w:r>
              <w:rPr>
                <w:rFonts w:hint="eastAsia" w:ascii="宋体" w:hAnsi="宋体"/>
                <w:color w:val="FF0000"/>
                <w:sz w:val="24"/>
                <w:szCs w:val="24"/>
                <w:highlight w:val="none"/>
              </w:rPr>
              <w:t>车的，每辆得</w:t>
            </w:r>
            <w:r>
              <w:rPr>
                <w:rFonts w:hint="eastAsia" w:ascii="宋体" w:hAnsi="宋体"/>
                <w:color w:val="FF0000"/>
                <w:sz w:val="24"/>
                <w:szCs w:val="24"/>
                <w:highlight w:val="none"/>
                <w:lang w:val="en-US" w:eastAsia="zh-CN"/>
              </w:rPr>
              <w:t>2</w:t>
            </w:r>
            <w:r>
              <w:rPr>
                <w:rFonts w:hint="eastAsia" w:ascii="宋体" w:hAnsi="宋体"/>
                <w:color w:val="FF0000"/>
                <w:sz w:val="24"/>
                <w:szCs w:val="24"/>
                <w:highlight w:val="none"/>
              </w:rPr>
              <w:t>分，最高得</w:t>
            </w:r>
            <w:r>
              <w:rPr>
                <w:rFonts w:hint="eastAsia" w:ascii="宋体" w:hAnsi="宋体"/>
                <w:color w:val="FF0000"/>
                <w:sz w:val="24"/>
                <w:szCs w:val="24"/>
                <w:highlight w:val="none"/>
                <w:lang w:val="en-US" w:eastAsia="zh-CN"/>
              </w:rPr>
              <w:t>2</w:t>
            </w:r>
            <w:r>
              <w:rPr>
                <w:rFonts w:hint="eastAsia" w:ascii="宋体" w:hAnsi="宋体"/>
                <w:color w:val="FF0000"/>
                <w:sz w:val="24"/>
                <w:szCs w:val="24"/>
                <w:highlight w:val="none"/>
              </w:rPr>
              <w:t>分；</w:t>
            </w:r>
          </w:p>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textAlignment w:val="auto"/>
              <w:rPr>
                <w:rFonts w:hint="eastAsia" w:ascii="宋体" w:hAnsi="宋体"/>
                <w:sz w:val="24"/>
                <w:szCs w:val="24"/>
                <w:highlight w:val="none"/>
              </w:rPr>
            </w:pPr>
            <w:r>
              <w:rPr>
                <w:rFonts w:hint="eastAsia" w:ascii="宋体" w:hAnsi="宋体"/>
                <w:sz w:val="24"/>
                <w:szCs w:val="24"/>
                <w:highlight w:val="none"/>
              </w:rPr>
              <w:t>本项最高得1</w:t>
            </w:r>
            <w:r>
              <w:rPr>
                <w:rFonts w:hint="eastAsia" w:ascii="宋体" w:hAnsi="宋体"/>
                <w:sz w:val="24"/>
                <w:szCs w:val="24"/>
                <w:highlight w:val="none"/>
                <w:lang w:val="en-US" w:eastAsia="zh-CN"/>
              </w:rPr>
              <w:t>2</w:t>
            </w:r>
            <w:r>
              <w:rPr>
                <w:rFonts w:hint="eastAsia" w:ascii="宋体" w:hAnsi="宋体"/>
                <w:sz w:val="24"/>
                <w:szCs w:val="24"/>
                <w:highlight w:val="none"/>
              </w:rPr>
              <w:t>分，车辆所属情况为租赁的每小项分值均减半计算，车辆已过年检有效期或不能提供车辆行驶证原件的不得分。</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before="0" w:beforeAutospacing="0" w:after="0" w:afterAutospacing="0" w:line="440" w:lineRule="exact"/>
              <w:ind w:left="0" w:right="0"/>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8114" w:type="dxa"/>
            <w:tcBorders>
              <w:top w:val="single" w:color="000000" w:sz="4" w:space="0"/>
              <w:left w:val="single" w:color="000000" w:sz="4" w:space="0"/>
              <w:bottom w:val="single" w:color="000000" w:sz="4" w:space="0"/>
              <w:right w:val="single" w:color="000000" w:sz="4" w:space="0"/>
            </w:tcBorders>
            <w:noWrap w:val="0"/>
            <w:vAlign w:val="center"/>
          </w:tcPr>
          <w:p>
            <w:pPr>
              <w:pStyle w:val="85"/>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0" w:firstLineChars="0"/>
              <w:textAlignment w:val="auto"/>
              <w:rPr>
                <w:rFonts w:hint="eastAsia" w:ascii="宋体" w:hAnsi="宋体" w:eastAsia="宋体"/>
                <w:b/>
                <w:color w:val="000000"/>
                <w:szCs w:val="24"/>
                <w:lang w:val="en-US" w:eastAsia="zh-CN"/>
              </w:rPr>
            </w:pPr>
            <w:r>
              <w:rPr>
                <w:rFonts w:hint="eastAsia" w:ascii="宋体" w:hAnsi="宋体"/>
                <w:b/>
                <w:kern w:val="0"/>
                <w:szCs w:val="24"/>
              </w:rPr>
              <w:t>商务分</w:t>
            </w:r>
            <w:r>
              <w:rPr>
                <w:rFonts w:hint="eastAsia" w:ascii="宋体" w:hAnsi="宋体"/>
                <w:b/>
                <w:color w:val="FF0000"/>
                <w:kern w:val="0"/>
                <w:szCs w:val="24"/>
              </w:rPr>
              <w:t>（</w:t>
            </w:r>
            <w:r>
              <w:rPr>
                <w:rFonts w:hint="eastAsia" w:ascii="宋体" w:hAnsi="宋体"/>
                <w:b/>
                <w:color w:val="FF0000"/>
                <w:kern w:val="0"/>
                <w:szCs w:val="24"/>
                <w:lang w:val="en-US" w:eastAsia="zh-CN"/>
              </w:rPr>
              <w:t>10</w:t>
            </w:r>
            <w:r>
              <w:rPr>
                <w:rFonts w:hint="eastAsia" w:ascii="宋体" w:hAnsi="宋体"/>
                <w:b/>
                <w:color w:val="FF0000"/>
                <w:kern w:val="0"/>
                <w:szCs w:val="24"/>
              </w:rPr>
              <w:t>分）</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pStyle w:val="85"/>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0" w:firstLineChars="0"/>
              <w:jc w:val="center"/>
              <w:textAlignment w:val="auto"/>
              <w:rPr>
                <w:rFonts w:hint="eastAsia"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jc w:val="center"/>
        </w:trPr>
        <w:tc>
          <w:tcPr>
            <w:tcW w:w="81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b/>
                <w:kern w:val="0"/>
                <w:szCs w:val="24"/>
                <w:highlight w:val="none"/>
              </w:rPr>
            </w:pPr>
            <w:r>
              <w:rPr>
                <w:rFonts w:hint="eastAsia" w:ascii="宋体" w:hAnsi="宋体"/>
                <w:b/>
                <w:kern w:val="0"/>
                <w:sz w:val="24"/>
                <w:szCs w:val="24"/>
                <w:highlight w:val="none"/>
                <w:lang w:val="en-US" w:eastAsia="zh-CN" w:bidi="ar-SA"/>
              </w:rPr>
              <w:t>人员配备情况：</w:t>
            </w:r>
            <w:r>
              <w:rPr>
                <w:rFonts w:hint="eastAsia" w:ascii="宋体" w:hAnsi="宋体"/>
                <w:spacing w:val="0"/>
                <w:kern w:val="10"/>
                <w:sz w:val="24"/>
                <w:szCs w:val="24"/>
                <w:highlight w:val="none"/>
                <w:lang w:val="en-US" w:eastAsia="zh-CN" w:bidi="ar-SA"/>
              </w:rPr>
              <w:t>驾</w:t>
            </w:r>
            <w:r>
              <w:rPr>
                <w:rFonts w:hint="eastAsia" w:ascii="宋体" w:hAnsi="宋体"/>
                <w:kern w:val="0"/>
                <w:sz w:val="24"/>
                <w:szCs w:val="24"/>
                <w:highlight w:val="none"/>
                <w:lang w:val="en-US" w:eastAsia="zh-CN" w:bidi="ar-SA"/>
              </w:rPr>
              <w:t>驶及安保人员配备情况（0-8）；评委根据各投标单位针对本项目的驾驶及安保人员力量，进行综合评议后独立打分（投标文件中驾驶人员须提供驾驶证、劳动合同、社保缴纳证明，安保人员提供保安证等相关证明资料）。</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pStyle w:val="85"/>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0" w:firstLineChars="0"/>
              <w:jc w:val="center"/>
              <w:textAlignment w:val="auto"/>
              <w:rPr>
                <w:rFonts w:hint="default" w:ascii="宋体" w:hAnsi="宋体" w:eastAsia="宋体"/>
                <w:szCs w:val="24"/>
                <w:highlight w:val="none"/>
                <w:lang w:val="en-US" w:eastAsia="zh-CN"/>
              </w:rPr>
            </w:pPr>
            <w:r>
              <w:rPr>
                <w:rFonts w:hint="eastAsia" w:ascii="宋体" w:hAnsi="宋体"/>
                <w:szCs w:val="24"/>
                <w:highlight w:val="none"/>
                <w:lang w:val="en-US" w:eastAsia="zh-CN"/>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8114" w:type="dxa"/>
            <w:tcBorders>
              <w:top w:val="single" w:color="000000" w:sz="4" w:space="0"/>
              <w:left w:val="single" w:color="000000" w:sz="4" w:space="0"/>
              <w:bottom w:val="single" w:color="000000" w:sz="4" w:space="0"/>
              <w:right w:val="single" w:color="000000" w:sz="4" w:space="0"/>
            </w:tcBorders>
            <w:noWrap w:val="0"/>
            <w:vAlign w:val="center"/>
          </w:tcPr>
          <w:p>
            <w:pPr>
              <w:pStyle w:val="85"/>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0" w:firstLineChars="0"/>
              <w:textAlignment w:val="auto"/>
              <w:rPr>
                <w:rFonts w:hint="eastAsia" w:ascii="宋体" w:hAnsi="宋体"/>
                <w:b/>
                <w:kern w:val="0"/>
                <w:szCs w:val="24"/>
                <w:highlight w:val="none"/>
              </w:rPr>
            </w:pPr>
            <w:bookmarkStart w:id="408" w:name="_GoBack"/>
            <w:r>
              <w:rPr>
                <w:rFonts w:hint="eastAsia" w:ascii="宋体" w:hAnsi="宋体"/>
                <w:b/>
                <w:kern w:val="0"/>
                <w:szCs w:val="24"/>
                <w:highlight w:val="none"/>
              </w:rPr>
              <w:t>类似项目实施业绩：投标人自20</w:t>
            </w:r>
            <w:r>
              <w:rPr>
                <w:rFonts w:hint="eastAsia" w:ascii="宋体" w:hAnsi="宋体"/>
                <w:b/>
                <w:kern w:val="0"/>
                <w:szCs w:val="24"/>
                <w:highlight w:val="none"/>
                <w:lang w:val="en-US" w:eastAsia="zh-CN"/>
              </w:rPr>
              <w:t>20</w:t>
            </w:r>
            <w:r>
              <w:rPr>
                <w:rFonts w:hint="eastAsia" w:ascii="宋体" w:hAnsi="宋体"/>
                <w:b/>
                <w:kern w:val="0"/>
                <w:szCs w:val="24"/>
                <w:highlight w:val="none"/>
              </w:rPr>
              <w:t>年1月1日（含）以来（以合同签订时间为准）承担过</w:t>
            </w:r>
            <w:r>
              <w:rPr>
                <w:rFonts w:hint="eastAsia" w:ascii="宋体" w:hAnsi="宋体"/>
                <w:b/>
                <w:kern w:val="0"/>
                <w:szCs w:val="24"/>
                <w:highlight w:val="none"/>
                <w:lang w:eastAsia="zh-CN"/>
              </w:rPr>
              <w:t>类似</w:t>
            </w:r>
            <w:r>
              <w:rPr>
                <w:rFonts w:hint="eastAsia" w:ascii="宋体" w:hAnsi="宋体"/>
                <w:b/>
                <w:kern w:val="0"/>
                <w:szCs w:val="24"/>
                <w:highlight w:val="none"/>
              </w:rPr>
              <w:t>项目业绩</w:t>
            </w:r>
            <w:r>
              <w:rPr>
                <w:rFonts w:hint="eastAsia" w:ascii="宋体" w:hAnsi="宋体"/>
                <w:kern w:val="0"/>
                <w:szCs w:val="24"/>
                <w:highlight w:val="none"/>
              </w:rPr>
              <w:t>，提供一个</w:t>
            </w:r>
            <w:r>
              <w:rPr>
                <w:rFonts w:hint="eastAsia" w:ascii="宋体" w:hAnsi="宋体"/>
                <w:kern w:val="0"/>
                <w:szCs w:val="24"/>
                <w:highlight w:val="none"/>
                <w:lang w:eastAsia="zh-CN"/>
              </w:rPr>
              <w:t>得</w:t>
            </w:r>
            <w:r>
              <w:rPr>
                <w:rFonts w:hint="eastAsia" w:ascii="宋体" w:hAnsi="宋体"/>
                <w:kern w:val="0"/>
                <w:szCs w:val="24"/>
                <w:highlight w:val="none"/>
              </w:rPr>
              <w:t>分</w:t>
            </w:r>
            <w:r>
              <w:rPr>
                <w:rFonts w:hint="eastAsia" w:ascii="宋体" w:hAnsi="宋体"/>
                <w:kern w:val="0"/>
                <w:szCs w:val="24"/>
                <w:highlight w:val="none"/>
                <w:lang w:val="en-US" w:eastAsia="zh-CN"/>
              </w:rPr>
              <w:t>1</w:t>
            </w:r>
            <w:r>
              <w:rPr>
                <w:rFonts w:hint="eastAsia" w:ascii="宋体" w:hAnsi="宋体"/>
                <w:kern w:val="0"/>
                <w:szCs w:val="24"/>
                <w:highlight w:val="none"/>
              </w:rPr>
              <w:t>分</w:t>
            </w:r>
            <w:r>
              <w:rPr>
                <w:rFonts w:hint="eastAsia" w:ascii="宋体" w:hAnsi="宋体"/>
                <w:kern w:val="0"/>
                <w:szCs w:val="24"/>
                <w:highlight w:val="none"/>
                <w:lang w:eastAsia="zh-CN"/>
              </w:rPr>
              <w:t>，</w:t>
            </w:r>
            <w:r>
              <w:rPr>
                <w:rFonts w:hint="eastAsia" w:ascii="宋体" w:hAnsi="宋体"/>
                <w:color w:val="FF0000"/>
                <w:kern w:val="0"/>
                <w:szCs w:val="24"/>
                <w:highlight w:val="none"/>
                <w:lang w:eastAsia="zh-CN"/>
              </w:rPr>
              <w:t>本项</w:t>
            </w:r>
            <w:r>
              <w:rPr>
                <w:rFonts w:hint="eastAsia" w:ascii="宋体" w:hAnsi="宋体"/>
                <w:color w:val="FF0000"/>
                <w:kern w:val="0"/>
                <w:szCs w:val="24"/>
                <w:highlight w:val="none"/>
              </w:rPr>
              <w:t>最多得</w:t>
            </w:r>
            <w:r>
              <w:rPr>
                <w:rFonts w:hint="eastAsia" w:ascii="宋体" w:hAnsi="宋体"/>
                <w:color w:val="FF0000"/>
                <w:kern w:val="0"/>
                <w:szCs w:val="24"/>
                <w:highlight w:val="none"/>
                <w:lang w:val="en-US" w:eastAsia="zh-CN"/>
              </w:rPr>
              <w:t>2</w:t>
            </w:r>
            <w:r>
              <w:rPr>
                <w:rFonts w:hint="eastAsia" w:ascii="宋体" w:hAnsi="宋体"/>
                <w:color w:val="FF0000"/>
                <w:kern w:val="0"/>
                <w:szCs w:val="24"/>
                <w:highlight w:val="none"/>
              </w:rPr>
              <w:t>分。</w:t>
            </w:r>
            <w:r>
              <w:rPr>
                <w:rFonts w:hint="eastAsia" w:ascii="宋体" w:hAnsi="宋体"/>
                <w:kern w:val="0"/>
                <w:szCs w:val="24"/>
                <w:highlight w:val="none"/>
              </w:rPr>
              <w:t>（须提供相关合同、协议等证明材料的原件</w:t>
            </w:r>
            <w:r>
              <w:rPr>
                <w:rFonts w:hint="eastAsia" w:ascii="宋体" w:hAnsi="宋体"/>
                <w:kern w:val="0"/>
                <w:szCs w:val="24"/>
                <w:highlight w:val="none"/>
                <w:lang w:eastAsia="zh-CN"/>
              </w:rPr>
              <w:t>扫描件</w:t>
            </w:r>
            <w:r>
              <w:rPr>
                <w:rFonts w:hint="eastAsia" w:ascii="宋体" w:hAnsi="宋体"/>
                <w:kern w:val="0"/>
                <w:szCs w:val="24"/>
                <w:highlight w:val="none"/>
              </w:rPr>
              <w:t>，不提供不得分）</w:t>
            </w:r>
            <w:bookmarkEnd w:id="408"/>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pStyle w:val="85"/>
              <w:keepNext w:val="0"/>
              <w:keepLines w:val="0"/>
              <w:pageBreakBefore w:val="0"/>
              <w:widowControl w:val="0"/>
              <w:kinsoku/>
              <w:wordWrap/>
              <w:overflowPunct/>
              <w:topLinePunct w:val="0"/>
              <w:autoSpaceDE/>
              <w:autoSpaceDN/>
              <w:bidi w:val="0"/>
              <w:spacing w:before="0" w:beforeAutospacing="0" w:after="0" w:afterAutospacing="0" w:line="440" w:lineRule="exact"/>
              <w:ind w:left="0" w:right="0" w:firstLine="0" w:firstLineChars="0"/>
              <w:jc w:val="center"/>
              <w:textAlignment w:val="auto"/>
              <w:rPr>
                <w:rFonts w:hint="default" w:ascii="宋体" w:hAnsi="宋体" w:eastAsia="宋体"/>
                <w:szCs w:val="24"/>
                <w:highlight w:val="none"/>
                <w:lang w:val="en-US" w:eastAsia="zh-CN"/>
              </w:rPr>
            </w:pPr>
            <w:r>
              <w:rPr>
                <w:rFonts w:hint="eastAsia" w:ascii="宋体" w:hAnsi="宋体"/>
                <w:szCs w:val="24"/>
                <w:highlight w:val="none"/>
                <w:lang w:val="en-US" w:eastAsia="zh-CN"/>
              </w:rPr>
              <w:t>0-2</w:t>
            </w:r>
          </w:p>
        </w:tc>
      </w:tr>
    </w:tbl>
    <w:p>
      <w:pPr>
        <w:pStyle w:val="24"/>
        <w:spacing w:line="360" w:lineRule="auto"/>
        <w:ind w:firstLine="0"/>
        <w:rPr>
          <w:rFonts w:hint="eastAsia" w:ascii="宋体" w:hAnsi="宋体" w:cs="宋体" w:eastAsiaTheme="minorEastAsia"/>
          <w:color w:val="000000"/>
          <w:sz w:val="24"/>
        </w:rPr>
      </w:pP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85"/>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5"/>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5"/>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5"/>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5"/>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5"/>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5"/>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5"/>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green"/>
          <w:lang w:val="en-US" w:eastAsia="zh-CN"/>
        </w:rPr>
        <w:t>20</w:t>
      </w:r>
      <w:r>
        <w:rPr>
          <w:rFonts w:ascii="仿宋" w:hAnsi="仿宋" w:eastAsia="仿宋" w:cs="仿宋"/>
          <w:kern w:val="0"/>
          <w:szCs w:val="24"/>
          <w:highlight w:val="green"/>
        </w:rPr>
        <w:t>%的扣除</w:t>
      </w:r>
      <w:r>
        <w:rPr>
          <w:rFonts w:ascii="仿宋" w:hAnsi="仿宋" w:eastAsia="仿宋" w:cs="仿宋"/>
          <w:kern w:val="0"/>
          <w:szCs w:val="24"/>
        </w:rPr>
        <w:t>，用扣除后的价格参与评审。接受大中型企业与小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highlight w:val="green"/>
          <w:lang w:val="en-US" w:eastAsia="zh-CN"/>
        </w:rPr>
        <w:t>6</w:t>
      </w:r>
      <w:r>
        <w:rPr>
          <w:rFonts w:ascii="仿宋" w:hAnsi="仿宋" w:eastAsia="仿宋" w:cs="仿宋"/>
          <w:kern w:val="0"/>
          <w:szCs w:val="24"/>
          <w:highlight w:val="green"/>
        </w:rPr>
        <w:t>%的扣除</w:t>
      </w:r>
      <w:r>
        <w:rPr>
          <w:rFonts w:ascii="仿宋" w:hAnsi="仿宋" w:eastAsia="仿宋" w:cs="仿宋"/>
          <w:kern w:val="0"/>
          <w:szCs w:val="24"/>
        </w:rPr>
        <w:t>，用扣除后的价格参加评审。组成联合体或者接受分包的小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5"/>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w:t>
      </w:r>
      <w:r>
        <w:rPr>
          <w:rFonts w:hint="eastAsia" w:ascii="仿宋_GB2312" w:hAnsi="仿宋" w:eastAsia="仿宋_GB2312" w:cs="Arial"/>
          <w:kern w:val="0"/>
          <w:sz w:val="24"/>
          <w:lang w:val="en-US" w:eastAsia="zh-CN"/>
        </w:rPr>
        <w:t>未</w:t>
      </w:r>
      <w:r>
        <w:rPr>
          <w:rFonts w:ascii="仿宋_GB2312" w:hAnsi="仿宋" w:eastAsia="仿宋_GB2312" w:cs="Arial"/>
          <w:kern w:val="0"/>
          <w:sz w:val="24"/>
        </w:rPr>
        <w:t>在电子交易平台传输递交投标文件的，投标无效；</w:t>
      </w:r>
    </w:p>
    <w:p>
      <w:pPr>
        <w:pStyle w:val="4"/>
        <w:ind w:left="862" w:leftChars="205"/>
        <w:rPr>
          <w:rFonts w:cs="Arial"/>
          <w:b w:val="0"/>
          <w:bCs w:val="0"/>
          <w:kern w:val="0"/>
          <w:sz w:val="24"/>
          <w:szCs w:val="24"/>
          <w:highlight w:val="green"/>
          <w:lang w:val="en-US"/>
        </w:rPr>
      </w:pPr>
      <w:r>
        <w:rPr>
          <w:rFonts w:cs="Arial"/>
          <w:b w:val="0"/>
          <w:bCs w:val="0"/>
          <w:kern w:val="0"/>
          <w:sz w:val="24"/>
          <w:szCs w:val="24"/>
          <w:highlight w:val="green"/>
          <w:lang w:val="en-US"/>
        </w:rPr>
        <w:t xml:space="preserve">4.2.13 </w:t>
      </w:r>
      <w:r>
        <w:rPr>
          <w:rFonts w:hint="eastAsia" w:cs="Arial"/>
          <w:b w:val="0"/>
          <w:bCs w:val="0"/>
          <w:kern w:val="0"/>
          <w:sz w:val="24"/>
          <w:szCs w:val="24"/>
          <w:highlight w:val="green"/>
          <w:lang w:val="en-US"/>
        </w:rPr>
        <w:t>投标文件不满足招标文件的带“▲”</w:t>
      </w:r>
      <w:r>
        <w:rPr>
          <w:rFonts w:hint="eastAsia" w:cs="Arial"/>
          <w:b w:val="0"/>
          <w:bCs w:val="0"/>
          <w:kern w:val="0"/>
          <w:sz w:val="24"/>
          <w:szCs w:val="24"/>
          <w:highlight w:val="green"/>
          <w:lang w:val="en-US" w:eastAsia="zh-CN"/>
        </w:rPr>
        <w:t>号</w:t>
      </w:r>
      <w:r>
        <w:rPr>
          <w:rFonts w:hint="eastAsia" w:cs="Arial"/>
          <w:b w:val="0"/>
          <w:bCs w:val="0"/>
          <w:kern w:val="0"/>
          <w:sz w:val="24"/>
          <w:szCs w:val="24"/>
          <w:highlight w:val="green"/>
          <w:lang w:val="en-US"/>
        </w:rPr>
        <w:t>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4"/>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4"/>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4"/>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4"/>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4"/>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4"/>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4"/>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4"/>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4"/>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Pr>
        <w:rPr>
          <w:rFonts w:ascii="仿宋_GB2312" w:hAnsi="仿宋" w:eastAsia="仿宋_GB2312" w:cs="仿宋_GB2312"/>
          <w:b/>
          <w:sz w:val="36"/>
          <w:szCs w:val="36"/>
        </w:rPr>
      </w:pPr>
    </w:p>
    <w:p>
      <w:pPr>
        <w:pStyle w:val="2"/>
        <w:rPr>
          <w:rFonts w:ascii="仿宋_GB2312" w:hAnsi="仿宋" w:eastAsia="仿宋_GB2312" w:cs="仿宋_GB2312"/>
          <w:b/>
          <w:sz w:val="36"/>
          <w:szCs w:val="36"/>
        </w:rPr>
      </w:pPr>
    </w:p>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p>
    <w:p>
      <w:pPr>
        <w:pStyle w:val="385"/>
        <w:rPr>
          <w:rFonts w:ascii="仿宋" w:hAnsi="仿宋" w:eastAsia="仿宋"/>
          <w:szCs w:val="24"/>
        </w:rPr>
      </w:pPr>
    </w:p>
    <w:p>
      <w:pPr>
        <w:pStyle w:val="385"/>
        <w:jc w:val="center"/>
        <w:rPr>
          <w:rFonts w:ascii="仿宋" w:hAnsi="仿宋" w:eastAsia="仿宋"/>
          <w:szCs w:val="24"/>
        </w:rPr>
      </w:pPr>
    </w:p>
    <w:p>
      <w:pPr>
        <w:pStyle w:val="385"/>
        <w:rPr>
          <w:rFonts w:ascii="仿宋" w:hAnsi="仿宋" w:eastAsia="仿宋"/>
          <w:szCs w:val="24"/>
        </w:rPr>
      </w:pPr>
    </w:p>
    <w:p>
      <w:pPr>
        <w:pStyle w:val="385"/>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282"/>
        <w:spacing w:before="120" w:line="22" w:lineRule="atLeast"/>
        <w:rPr>
          <w:rFonts w:ascii="仿宋" w:hAnsi="仿宋" w:eastAsia="仿宋"/>
          <w:szCs w:val="24"/>
        </w:rPr>
      </w:pPr>
    </w:p>
    <w:p>
      <w:pPr>
        <w:pStyle w:val="282"/>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pgNumType w:fmt="decimal"/>
          <w:cols w:space="720" w:num="1"/>
        </w:sectPr>
      </w:pPr>
    </w:p>
    <w:p>
      <w:pPr>
        <w:pStyle w:val="32"/>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pPr>
        <w:pStyle w:val="32"/>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pPr>
        <w:pStyle w:val="32"/>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eastAsia="zh-CN"/>
        </w:rPr>
        <w:t>JYCG-2022-026</w:t>
      </w:r>
      <w:r>
        <w:rPr>
          <w:rFonts w:hint="eastAsia" w:ascii="宋体" w:hAnsi="宋体" w:eastAsia="宋体" w:cs="宋体"/>
          <w:b/>
          <w:bCs/>
          <w:color w:val="auto"/>
          <w:sz w:val="24"/>
          <w:szCs w:val="24"/>
          <w:highlight w:val="none"/>
        </w:rPr>
        <w:t>）公开招标的结果，签署本合同。</w:t>
      </w:r>
    </w:p>
    <w:p>
      <w:pPr>
        <w:spacing w:line="560" w:lineRule="exact"/>
        <w:ind w:firstLine="482" w:firstLineChars="200"/>
        <w:outlineLvl w:val="0"/>
        <w:rPr>
          <w:rFonts w:ascii="仿宋" w:hAnsi="仿宋" w:eastAsia="仿宋"/>
          <w:b/>
          <w:sz w:val="24"/>
          <w:highlight w:val="none"/>
        </w:rPr>
      </w:pPr>
      <w:r>
        <w:rPr>
          <w:rFonts w:hint="eastAsia" w:ascii="仿宋" w:hAnsi="仿宋" w:eastAsia="仿宋"/>
          <w:b/>
          <w:sz w:val="24"/>
          <w:highlight w:val="none"/>
          <w:lang w:val="en-US" w:eastAsia="zh-CN"/>
        </w:rPr>
        <w:t>1、</w:t>
      </w:r>
      <w:r>
        <w:rPr>
          <w:rFonts w:hint="eastAsia" w:ascii="仿宋" w:hAnsi="仿宋" w:eastAsia="仿宋"/>
          <w:b/>
          <w:sz w:val="24"/>
          <w:highlight w:val="none"/>
        </w:rPr>
        <w:t>货物</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1.1 </w:t>
      </w:r>
      <w:r>
        <w:rPr>
          <w:rFonts w:hint="eastAsia" w:ascii="仿宋" w:hAnsi="仿宋" w:eastAsia="仿宋"/>
          <w:sz w:val="24"/>
          <w:highlight w:val="none"/>
        </w:rPr>
        <w:t>货物名称：</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u w:val="single"/>
        </w:rPr>
      </w:pPr>
      <w:r>
        <w:rPr>
          <w:rFonts w:ascii="仿宋" w:hAnsi="仿宋" w:eastAsia="仿宋"/>
          <w:sz w:val="24"/>
          <w:highlight w:val="none"/>
        </w:rPr>
        <w:t xml:space="preserve">1.2 </w:t>
      </w:r>
      <w:r>
        <w:rPr>
          <w:rFonts w:hint="eastAsia" w:ascii="仿宋" w:hAnsi="仿宋" w:eastAsia="仿宋"/>
          <w:sz w:val="24"/>
          <w:highlight w:val="none"/>
        </w:rPr>
        <w:t>货物数量：</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560" w:lineRule="exact"/>
        <w:ind w:firstLine="480" w:firstLineChars="200"/>
        <w:rPr>
          <w:rFonts w:ascii="仿宋" w:hAnsi="仿宋" w:eastAsia="仿宋"/>
          <w:sz w:val="24"/>
          <w:highlight w:val="none"/>
        </w:rPr>
      </w:pPr>
      <w:r>
        <w:rPr>
          <w:rFonts w:ascii="仿宋" w:hAnsi="仿宋" w:eastAsia="仿宋"/>
          <w:sz w:val="24"/>
          <w:highlight w:val="none"/>
        </w:rPr>
        <w:t xml:space="preserve">1.3 </w:t>
      </w:r>
      <w:r>
        <w:rPr>
          <w:rFonts w:hint="eastAsia" w:ascii="仿宋" w:hAnsi="仿宋" w:eastAsia="仿宋"/>
          <w:sz w:val="24"/>
          <w:highlight w:val="none"/>
        </w:rPr>
        <w:t>货物质量：</w:t>
      </w:r>
      <w:r>
        <w:rPr>
          <w:rFonts w:hint="eastAsia" w:ascii="仿宋" w:hAnsi="仿宋" w:eastAsia="仿宋"/>
          <w:sz w:val="24"/>
          <w:highlight w:val="none"/>
          <w:u w:val="single"/>
        </w:rPr>
        <w:t>　　　　　　　　　</w:t>
      </w:r>
      <w:r>
        <w:rPr>
          <w:rFonts w:ascii="仿宋" w:hAnsi="仿宋" w:eastAsia="仿宋"/>
          <w:sz w:val="24"/>
          <w:highlight w:val="none"/>
          <w:u w:val="single"/>
        </w:rPr>
        <w:t xml:space="preserve">                      　      </w:t>
      </w:r>
      <w:r>
        <w:rPr>
          <w:rFonts w:hint="eastAsia" w:ascii="仿宋" w:hAnsi="仿宋" w:eastAsia="仿宋"/>
          <w:sz w:val="24"/>
          <w:highlight w:val="none"/>
        </w:rPr>
        <w:t>。</w:t>
      </w:r>
    </w:p>
    <w:p>
      <w:pPr>
        <w:pStyle w:val="32"/>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pPr>
        <w:pStyle w:val="32"/>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sz w:val="24"/>
          <w:highlight w:val="none"/>
          <w:lang w:val="en-US" w:eastAsia="zh-CN"/>
        </w:rPr>
        <w:t>2、</w:t>
      </w:r>
      <w:r>
        <w:rPr>
          <w:rFonts w:hint="eastAsia" w:ascii="仿宋" w:hAnsi="仿宋" w:eastAsia="仿宋"/>
          <w:b/>
          <w:sz w:val="24"/>
          <w:highlight w:val="none"/>
        </w:rPr>
        <w:t>价款</w:t>
      </w:r>
    </w:p>
    <w:p>
      <w:pPr>
        <w:spacing w:line="560" w:lineRule="exact"/>
        <w:ind w:firstLine="480" w:firstLineChars="200"/>
        <w:rPr>
          <w:rFonts w:ascii="仿宋" w:hAnsi="仿宋" w:eastAsia="仿宋"/>
          <w:sz w:val="24"/>
          <w:highlight w:val="none"/>
        </w:rPr>
      </w:pPr>
      <w:r>
        <w:rPr>
          <w:rFonts w:hint="eastAsia" w:ascii="仿宋" w:hAnsi="仿宋" w:eastAsia="仿宋"/>
          <w:sz w:val="24"/>
          <w:highlight w:val="none"/>
        </w:rPr>
        <w:t>本合同总价为：￥</w:t>
      </w:r>
      <w:r>
        <w:rPr>
          <w:rFonts w:ascii="仿宋" w:hAnsi="仿宋" w:eastAsia="仿宋"/>
          <w:sz w:val="24"/>
          <w:highlight w:val="none"/>
          <w:u w:val="single"/>
        </w:rPr>
        <w:t xml:space="preserve">           </w:t>
      </w:r>
      <w:r>
        <w:rPr>
          <w:rFonts w:hint="eastAsia" w:ascii="仿宋" w:hAnsi="仿宋" w:eastAsia="仿宋"/>
          <w:sz w:val="24"/>
          <w:highlight w:val="none"/>
        </w:rPr>
        <w:t>元（大写：</w:t>
      </w:r>
      <w:r>
        <w:rPr>
          <w:rFonts w:ascii="仿宋" w:hAnsi="仿宋" w:eastAsia="仿宋"/>
          <w:sz w:val="24"/>
          <w:highlight w:val="none"/>
          <w:u w:val="single"/>
        </w:rPr>
        <w:t xml:space="preserve">                 </w:t>
      </w:r>
      <w:r>
        <w:rPr>
          <w:rFonts w:hint="eastAsia" w:ascii="仿宋" w:hAnsi="仿宋" w:eastAsia="仿宋"/>
          <w:sz w:val="24"/>
          <w:highlight w:val="none"/>
        </w:rPr>
        <w:t>元人民币）。</w:t>
      </w:r>
    </w:p>
    <w:p>
      <w:pPr>
        <w:spacing w:line="560" w:lineRule="exact"/>
        <w:ind w:firstLine="480" w:firstLineChars="200"/>
        <w:rPr>
          <w:rFonts w:ascii="仿宋" w:hAnsi="仿宋" w:eastAsia="仿宋"/>
          <w:sz w:val="24"/>
          <w:highlight w:val="none"/>
          <w:u w:val="single"/>
        </w:rPr>
      </w:pPr>
      <w:r>
        <w:rPr>
          <w:rFonts w:hint="eastAsia" w:ascii="仿宋" w:hAnsi="仿宋" w:eastAsia="仿宋"/>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before="0" w:beforeAutospacing="0" w:after="0" w:afterAutospacing="0" w:line="560" w:lineRule="exact"/>
              <w:ind w:left="0" w:right="0" w:firstLine="200"/>
              <w:jc w:val="center"/>
              <w:rPr>
                <w:rFonts w:hint="eastAsia" w:ascii="仿宋" w:hAnsi="仿宋" w:eastAsia="仿宋" w:cs="Times New Roman"/>
                <w:sz w:val="24"/>
                <w:szCs w:val="24"/>
                <w:highlight w:val="none"/>
              </w:rPr>
            </w:pPr>
          </w:p>
        </w:tc>
      </w:tr>
    </w:tbl>
    <w:p>
      <w:pPr>
        <w:spacing w:line="360" w:lineRule="auto"/>
        <w:ind w:firstLine="480" w:firstLineChars="200"/>
        <w:rPr>
          <w:rFonts w:hint="eastAsia" w:ascii="仿宋" w:hAnsi="仿宋" w:eastAsia="仿宋" w:cs="Times New Roman"/>
          <w:kern w:val="0"/>
          <w:sz w:val="24"/>
          <w:szCs w:val="20"/>
        </w:rPr>
      </w:pPr>
    </w:p>
    <w:p>
      <w:pPr>
        <w:pStyle w:val="32"/>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2"/>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pPr>
        <w:spacing w:line="360" w:lineRule="auto"/>
        <w:ind w:firstLine="420" w:firstLineChars="200"/>
        <w:rPr>
          <w:rFonts w:ascii="仿宋" w:hAnsi="仿宋" w:eastAsia="仿宋"/>
          <w:sz w:val="24"/>
        </w:rPr>
      </w:pPr>
      <w:r>
        <w:rPr>
          <w:rFonts w:hint="eastAsia" w:ascii="仿宋" w:hAnsi="仿宋" w:eastAsia="仿宋"/>
          <w:lang w:val="en-US" w:eastAsia="zh-CN"/>
        </w:rPr>
        <w:t xml:space="preserve"> /</w:t>
      </w:r>
    </w:p>
    <w:p>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6</w:t>
      </w:r>
      <w:r>
        <w:rPr>
          <w:rFonts w:ascii="仿宋" w:hAnsi="仿宋" w:eastAsia="仿宋"/>
          <w:sz w:val="24"/>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cyan"/>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8</w:t>
      </w:r>
      <w:r>
        <w:rPr>
          <w:rFonts w:hint="eastAsia" w:ascii="宋体" w:hAnsi="宋体" w:eastAsia="宋体" w:cs="宋体"/>
          <w:b/>
          <w:color w:val="auto"/>
          <w:sz w:val="24"/>
          <w:highlight w:val="none"/>
        </w:rPr>
        <w:t>.履行期限、地点和方式</w:t>
      </w:r>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1 履行期限：</w:t>
      </w:r>
      <w:r>
        <w:rPr>
          <w:rFonts w:hint="eastAsia" w:ascii="宋体" w:hAnsi="宋体" w:eastAsia="宋体" w:cs="宋体"/>
          <w:color w:val="auto"/>
          <w:sz w:val="24"/>
          <w:highlight w:val="none"/>
          <w:u w:val="single" w:color="auto"/>
        </w:rPr>
        <w:t>合同期限为</w:t>
      </w:r>
      <w:r>
        <w:rPr>
          <w:rFonts w:hint="eastAsia" w:ascii="宋体" w:hAnsi="宋体" w:eastAsia="宋体" w:cs="宋体"/>
          <w:color w:val="auto"/>
          <w:sz w:val="24"/>
          <w:highlight w:val="none"/>
          <w:u w:val="single" w:color="auto"/>
          <w:lang w:val="en-US" w:eastAsia="zh-CN"/>
        </w:rPr>
        <w:t>签订合同之日起至</w:t>
      </w:r>
      <w:r>
        <w:rPr>
          <w:rFonts w:hint="eastAsia" w:ascii="宋体" w:hAnsi="宋体" w:eastAsia="宋体" w:cs="宋体"/>
          <w:color w:val="auto"/>
          <w:sz w:val="24"/>
          <w:highlight w:val="yellow"/>
          <w:u w:val="single" w:color="auto"/>
          <w:lang w:val="en-US" w:eastAsia="zh-CN"/>
        </w:rPr>
        <w:t>20年</w:t>
      </w:r>
      <w:r>
        <w:rPr>
          <w:rFonts w:hint="eastAsia" w:ascii="宋体" w:hAnsi="宋体" w:cs="宋体"/>
          <w:color w:val="auto"/>
          <w:sz w:val="24"/>
          <w:highlight w:val="yellow"/>
          <w:u w:val="single" w:color="auto"/>
          <w:lang w:val="en-US" w:eastAsia="zh-CN"/>
        </w:rPr>
        <w:t xml:space="preserve">   </w:t>
      </w:r>
      <w:r>
        <w:rPr>
          <w:rFonts w:hint="eastAsia" w:ascii="宋体" w:hAnsi="宋体" w:eastAsia="宋体" w:cs="宋体"/>
          <w:color w:val="auto"/>
          <w:sz w:val="24"/>
          <w:highlight w:val="yellow"/>
          <w:u w:val="single" w:color="auto"/>
          <w:lang w:val="en-US" w:eastAsia="zh-CN"/>
        </w:rPr>
        <w:t>月</w:t>
      </w:r>
      <w:r>
        <w:rPr>
          <w:rFonts w:hint="eastAsia" w:ascii="宋体" w:hAnsi="宋体" w:cs="宋体"/>
          <w:color w:val="auto"/>
          <w:sz w:val="24"/>
          <w:highlight w:val="yellow"/>
          <w:u w:val="single" w:color="auto"/>
          <w:lang w:val="en-US" w:eastAsia="zh-CN"/>
        </w:rPr>
        <w:t xml:space="preserve">   </w:t>
      </w:r>
      <w:r>
        <w:rPr>
          <w:rFonts w:hint="eastAsia" w:ascii="宋体" w:hAnsi="宋体" w:eastAsia="宋体" w:cs="宋体"/>
          <w:color w:val="auto"/>
          <w:sz w:val="24"/>
          <w:highlight w:val="yellow"/>
          <w:u w:val="single" w:color="auto"/>
          <w:lang w:val="en-US" w:eastAsia="zh-CN"/>
        </w:rPr>
        <w:t>日</w:t>
      </w:r>
      <w:r>
        <w:rPr>
          <w:rFonts w:hint="eastAsia" w:ascii="宋体" w:hAnsi="宋体" w:eastAsia="宋体" w:cs="宋体"/>
          <w:color w:val="auto"/>
          <w:sz w:val="24"/>
          <w:highlight w:val="yellow"/>
          <w:u w:val="single" w:color="auto"/>
        </w:rPr>
        <w:t>。</w:t>
      </w:r>
      <w:r>
        <w:rPr>
          <w:rFonts w:hint="eastAsia" w:ascii="宋体" w:hAnsi="宋体" w:eastAsia="宋体" w:cs="宋体"/>
          <w:color w:val="auto"/>
          <w:sz w:val="24"/>
          <w:highlight w:val="none"/>
          <w:u w:val="single" w:color="auto"/>
        </w:rPr>
        <w:t>合同期满后，乙方根据甲方需求另行签订补充服务协议；</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2 履行地点：</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3 履行方式：</w:t>
      </w:r>
      <w:r>
        <w:rPr>
          <w:rFonts w:hint="eastAsia" w:ascii="宋体" w:hAnsi="宋体" w:cs="宋体"/>
          <w:color w:val="auto"/>
          <w:sz w:val="24"/>
          <w:highlight w:val="none"/>
          <w:u w:val="single" w:color="auto"/>
          <w:lang w:val="en-US" w:eastAsia="zh-CN"/>
        </w:rPr>
        <w:t xml:space="preserve">                        </w:t>
      </w:r>
      <w:r>
        <w:rPr>
          <w:rFonts w:hint="eastAsia" w:ascii="宋体" w:hAnsi="宋体" w:eastAsia="宋体" w:cs="宋体"/>
          <w:color w:val="auto"/>
          <w:sz w:val="24"/>
          <w:highlight w:val="none"/>
        </w:rPr>
        <w:t>。</w:t>
      </w:r>
    </w:p>
    <w:p>
      <w:pPr>
        <w:spacing w:line="360" w:lineRule="auto"/>
        <w:ind w:firstLine="482" w:firstLineChars="200"/>
        <w:outlineLvl w:val="0"/>
        <w:rPr>
          <w:rFonts w:ascii="仿宋" w:hAnsi="仿宋" w:eastAsia="仿宋"/>
          <w:b/>
          <w:sz w:val="24"/>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sz w:val="24"/>
          <w:highlight w:val="none"/>
        </w:rPr>
        <w:t>付款方式、时间和条件</w:t>
      </w:r>
    </w:p>
    <w:p>
      <w:pPr>
        <w:pStyle w:val="617"/>
        <w:spacing w:before="0" w:beforeAutospacing="0" w:after="0" w:afterAutospacing="0" w:line="360" w:lineRule="auto"/>
        <w:ind w:firstLine="480"/>
        <w:rPr>
          <w:rFonts w:ascii="仿宋" w:hAnsi="仿宋" w:eastAsia="仿宋" w:cs="Times New Roman"/>
        </w:rPr>
      </w:pPr>
      <w:r>
        <w:rPr>
          <w:rFonts w:hint="eastAsia" w:ascii="仿宋" w:hAnsi="仿宋" w:eastAsia="仿宋" w:cs="Times New Roman"/>
          <w:lang w:val="en-US" w:eastAsia="zh-CN"/>
        </w:rPr>
        <w:t>9.</w:t>
      </w:r>
      <w:r>
        <w:rPr>
          <w:rFonts w:ascii="仿宋" w:hAnsi="仿宋" w:eastAsia="仿宋" w:cs="Times New Roman"/>
        </w:rPr>
        <w:t>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hint="eastAsia" w:ascii="仿宋" w:hAnsi="仿宋" w:eastAsia="仿宋" w:cs="Times New Roman"/>
          <w:lang w:val="en-US" w:eastAsia="zh-CN"/>
        </w:rPr>
        <w:t>7</w:t>
      </w:r>
      <w:r>
        <w:rPr>
          <w:rFonts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.2甲方在政府采购合同中约定预付款，预付款比例</w:t>
      </w:r>
      <w:r>
        <w:rPr>
          <w:rFonts w:hint="eastAsia" w:ascii="仿宋" w:hAnsi="仿宋" w:eastAsia="仿宋"/>
          <w:sz w:val="24"/>
        </w:rPr>
        <w:t>为</w:t>
      </w:r>
      <w:r>
        <w:rPr>
          <w:rFonts w:ascii="仿宋" w:hAnsi="仿宋" w:eastAsia="仿宋"/>
          <w:sz w:val="24"/>
        </w:rPr>
        <w:t>合同金额的</w:t>
      </w:r>
      <w:r>
        <w:rPr>
          <w:rFonts w:hint="eastAsia" w:ascii="仿宋" w:hAnsi="仿宋" w:eastAsia="仿宋"/>
          <w:sz w:val="24"/>
          <w:lang w:val="en-US" w:eastAsia="zh-CN"/>
        </w:rPr>
        <w:t>40</w:t>
      </w:r>
      <w:r>
        <w:rPr>
          <w:rFonts w:ascii="仿宋" w:hAnsi="仿宋" w:eastAsia="仿宋"/>
          <w:sz w:val="24"/>
        </w:rPr>
        <w:t>％；项目分年安排预算的，每年预付款比例</w:t>
      </w:r>
      <w:r>
        <w:rPr>
          <w:rFonts w:hint="eastAsia" w:ascii="仿宋" w:hAnsi="仿宋" w:eastAsia="仿宋"/>
          <w:sz w:val="24"/>
        </w:rPr>
        <w:t>为</w:t>
      </w:r>
      <w:r>
        <w:rPr>
          <w:rFonts w:ascii="仿宋" w:hAnsi="仿宋" w:eastAsia="仿宋"/>
          <w:sz w:val="24"/>
        </w:rPr>
        <w:t>项目年度计划支付资金额的</w:t>
      </w:r>
      <w:r>
        <w:rPr>
          <w:rFonts w:hint="eastAsia" w:ascii="仿宋" w:hAnsi="仿宋" w:eastAsia="仿宋"/>
          <w:sz w:val="24"/>
          <w:lang w:val="en-US" w:eastAsia="zh-CN"/>
        </w:rPr>
        <w:t>40</w:t>
      </w:r>
      <w:r>
        <w:rPr>
          <w:rFonts w:ascii="仿宋" w:hAnsi="仿宋" w:eastAsia="仿宋"/>
          <w:sz w:val="24"/>
        </w:rPr>
        <w:t>％。采购项目实施以人工投入为主的，可适当降低预付款比例，但不低于</w:t>
      </w:r>
      <w:r>
        <w:rPr>
          <w:rFonts w:hint="eastAsia" w:ascii="仿宋" w:hAnsi="仿宋" w:eastAsia="仿宋"/>
          <w:sz w:val="24"/>
          <w:lang w:val="en-US" w:eastAsia="zh-CN"/>
        </w:rPr>
        <w:t>20</w:t>
      </w:r>
      <w:r>
        <w:rPr>
          <w:rFonts w:ascii="仿宋" w:hAnsi="仿宋" w:eastAsia="仿宋"/>
          <w:sz w:val="24"/>
        </w:rPr>
        <w:t>%。甲方可以根据项目特点、乙方信用等实际情况提高预付款比例，最高预付比例可以达到</w:t>
      </w:r>
      <w:r>
        <w:rPr>
          <w:rFonts w:hint="eastAsia" w:ascii="仿宋" w:hAnsi="仿宋" w:eastAsia="仿宋"/>
          <w:sz w:val="24"/>
          <w:lang w:val="en-US" w:eastAsia="zh-CN"/>
        </w:rPr>
        <w:t>70</w:t>
      </w:r>
      <w:r>
        <w:rPr>
          <w:rFonts w:ascii="仿宋" w:hAnsi="仿宋" w:eastAsia="仿宋"/>
          <w:sz w:val="24"/>
        </w:rPr>
        <w:t>%。</w:t>
      </w:r>
      <w:r>
        <w:rPr>
          <w:rFonts w:hint="eastAsia" w:ascii="仿宋" w:hAnsi="仿宋" w:eastAsia="仿宋"/>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.3</w:t>
      </w:r>
      <w:r>
        <w:rPr>
          <w:rFonts w:hint="eastAsia" w:ascii="仿宋" w:hAnsi="仿宋" w:eastAsia="仿宋"/>
          <w:sz w:val="24"/>
        </w:rPr>
        <w:t>甲方迟延支付乙方款项的，向乙方支付逾期利息。双方可以在合同专用条款中约定逾期利率，约定利率不得低于合同订立时</w:t>
      </w:r>
      <w:r>
        <w:rPr>
          <w:rFonts w:ascii="仿宋" w:hAnsi="仿宋" w:eastAsia="仿宋"/>
          <w:sz w:val="24"/>
        </w:rPr>
        <w:t>1年</w:t>
      </w:r>
      <w:r>
        <w:rPr>
          <w:rFonts w:hint="eastAsia" w:ascii="仿宋" w:hAnsi="仿宋" w:eastAsia="仿宋"/>
          <w:sz w:val="24"/>
        </w:rPr>
        <w:t>期贷款市场报价利率；未作约定的，按照每日利率万分之五支付逾期利息。</w:t>
      </w:r>
    </w:p>
    <w:p>
      <w:pPr>
        <w:spacing w:line="360" w:lineRule="auto"/>
        <w:ind w:firstLine="480" w:firstLineChars="200"/>
        <w:outlineLvl w:val="0"/>
        <w:rPr>
          <w:rFonts w:ascii="仿宋" w:hAnsi="仿宋" w:eastAsia="仿宋"/>
          <w:sz w:val="24"/>
        </w:rPr>
      </w:pPr>
      <w:r>
        <w:rPr>
          <w:rFonts w:hint="eastAsia" w:ascii="仿宋" w:hAnsi="仿宋" w:eastAsia="仿宋"/>
          <w:sz w:val="24"/>
          <w:lang w:val="en-US" w:eastAsia="zh-CN"/>
        </w:rPr>
        <w:t>9</w:t>
      </w:r>
      <w:r>
        <w:rPr>
          <w:rFonts w:ascii="仿宋" w:hAnsi="仿宋" w:eastAsia="仿宋"/>
          <w:sz w:val="24"/>
          <w:highlight w:val="none"/>
        </w:rPr>
        <w:t>.4资金支付的方式、时间和条</w:t>
      </w:r>
      <w:r>
        <w:rPr>
          <w:rFonts w:hint="eastAsia" w:ascii="仿宋" w:hAnsi="仿宋" w:eastAsia="仿宋"/>
          <w:sz w:val="24"/>
          <w:highlight w:val="none"/>
          <w:lang w:val="en-US" w:eastAsia="zh-CN"/>
        </w:rPr>
        <w:t>件：</w:t>
      </w:r>
      <w:r>
        <w:rPr>
          <w:rFonts w:hint="eastAsia" w:ascii="仿宋" w:hAnsi="仿宋" w:eastAsia="仿宋"/>
          <w:sz w:val="24"/>
          <w:highlight w:val="cyan"/>
          <w:u w:val="single" w:color="auto"/>
          <w:lang w:val="en-US" w:eastAsia="zh-CN"/>
        </w:rPr>
        <w:t xml:space="preserve">                            </w:t>
      </w:r>
      <w:r>
        <w:rPr>
          <w:rFonts w:hint="eastAsia" w:ascii="仿宋" w:hAnsi="仿宋" w:eastAsia="仿宋"/>
          <w:sz w:val="24"/>
          <w:highlight w:val="none"/>
        </w:rPr>
        <w:t>。</w:t>
      </w:r>
    </w:p>
    <w:p>
      <w:pPr>
        <w:spacing w:line="360" w:lineRule="auto"/>
        <w:ind w:firstLine="480" w:firstLineChars="200"/>
        <w:outlineLvl w:val="0"/>
        <w:rPr>
          <w:rFonts w:ascii="仿宋" w:hAnsi="仿宋" w:eastAsia="仿宋"/>
          <w:sz w:val="24"/>
        </w:rPr>
      </w:pPr>
      <w:r>
        <w:rPr>
          <w:rFonts w:hint="eastAsia" w:ascii="仿宋" w:hAnsi="仿宋" w:eastAsia="仿宋"/>
          <w:sz w:val="24"/>
          <w:lang w:val="en-US" w:eastAsia="zh-CN"/>
        </w:rPr>
        <w:t>9</w:t>
      </w:r>
      <w:r>
        <w:rPr>
          <w:rFonts w:ascii="仿宋" w:hAnsi="仿宋" w:eastAsia="仿宋"/>
          <w:sz w:val="24"/>
        </w:rPr>
        <w:t>.5</w:t>
      </w:r>
      <w:r>
        <w:rPr>
          <w:rFonts w:hint="eastAsia" w:ascii="仿宋" w:hAnsi="仿宋" w:eastAsia="仿宋"/>
          <w:sz w:val="24"/>
        </w:rPr>
        <w:t>乙方</w:t>
      </w:r>
      <w:r>
        <w:rPr>
          <w:rFonts w:ascii="仿宋" w:hAnsi="仿宋" w:eastAsia="仿宋"/>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sz w:val="24"/>
        </w:rPr>
        <w:t>杭财采监〔</w:t>
      </w:r>
      <w:r>
        <w:rPr>
          <w:rFonts w:ascii="仿宋" w:hAnsi="仿宋" w:eastAsia="仿宋"/>
          <w:sz w:val="24"/>
        </w:rPr>
        <w:t>2021〕17号）。</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w:t>
      </w:r>
      <w:r>
        <w:rPr>
          <w:rFonts w:hint="eastAsia" w:ascii="仿宋" w:hAnsi="仿宋" w:eastAsia="仿宋" w:cs="仿宋"/>
          <w:bCs/>
          <w:color w:val="auto"/>
          <w:sz w:val="24"/>
          <w:szCs w:val="24"/>
          <w:highlight w:val="yellow"/>
        </w:rPr>
        <w:t>2</w:t>
      </w:r>
      <w:r>
        <w:rPr>
          <w:rFonts w:hint="eastAsia" w:ascii="仿宋" w:hAnsi="仿宋" w:eastAsia="仿宋" w:cs="仿宋"/>
          <w:bCs/>
          <w:color w:val="auto"/>
          <w:sz w:val="24"/>
          <w:szCs w:val="24"/>
          <w:highlight w:val="none"/>
        </w:rPr>
        <w:t>小时内响应，</w:t>
      </w:r>
      <w:r>
        <w:rPr>
          <w:rFonts w:hint="eastAsia" w:ascii="仿宋" w:hAnsi="仿宋" w:eastAsia="仿宋" w:cs="仿宋"/>
          <w:bCs/>
          <w:color w:val="auto"/>
          <w:sz w:val="24"/>
          <w:szCs w:val="24"/>
          <w:highlight w:val="yellow"/>
        </w:rPr>
        <w:t>6</w:t>
      </w:r>
      <w:r>
        <w:rPr>
          <w:rFonts w:hint="eastAsia" w:ascii="仿宋" w:hAnsi="仿宋" w:eastAsia="仿宋" w:cs="仿宋"/>
          <w:bCs/>
          <w:color w:val="auto"/>
          <w:sz w:val="24"/>
          <w:szCs w:val="24"/>
          <w:highlight w:val="none"/>
        </w:rPr>
        <w:t>小时内到达现场解决问题，最迟在</w:t>
      </w:r>
      <w:r>
        <w:rPr>
          <w:rFonts w:hint="eastAsia" w:ascii="仿宋" w:hAnsi="仿宋" w:eastAsia="仿宋" w:cs="仿宋"/>
          <w:bCs/>
          <w:color w:val="auto"/>
          <w:sz w:val="24"/>
          <w:szCs w:val="24"/>
          <w:highlight w:val="yellow"/>
        </w:rPr>
        <w:t>2</w:t>
      </w:r>
      <w:r>
        <w:rPr>
          <w:rFonts w:hint="eastAsia" w:ascii="仿宋" w:hAnsi="仿宋" w:eastAsia="仿宋" w:cs="仿宋"/>
          <w:bCs/>
          <w:color w:val="auto"/>
          <w:sz w:val="24"/>
          <w:szCs w:val="24"/>
          <w:highlight w:val="none"/>
        </w:rPr>
        <w:t>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w:t>
      </w:r>
      <w:r>
        <w:rPr>
          <w:rFonts w:hint="eastAsia" w:ascii="仿宋" w:hAnsi="仿宋" w:eastAsia="仿宋" w:cs="仿宋"/>
          <w:bCs/>
          <w:color w:val="auto"/>
          <w:sz w:val="24"/>
          <w:szCs w:val="24"/>
          <w:highlight w:val="yellow"/>
        </w:rPr>
        <w:t>24</w:t>
      </w:r>
      <w:r>
        <w:rPr>
          <w:rFonts w:hint="eastAsia" w:ascii="仿宋" w:hAnsi="仿宋" w:eastAsia="仿宋" w:cs="仿宋"/>
          <w:bCs/>
          <w:color w:val="auto"/>
          <w:sz w:val="24"/>
          <w:szCs w:val="24"/>
          <w:highlight w:val="none"/>
        </w:rPr>
        <w:t>小时内或货到甲方</w:t>
      </w:r>
      <w:r>
        <w:rPr>
          <w:rFonts w:hint="eastAsia" w:ascii="仿宋" w:hAnsi="仿宋" w:eastAsia="仿宋" w:cs="仿宋"/>
          <w:bCs/>
          <w:color w:val="auto"/>
          <w:sz w:val="24"/>
          <w:szCs w:val="24"/>
          <w:highlight w:val="yellow"/>
        </w:rPr>
        <w:t>48</w:t>
      </w:r>
      <w:r>
        <w:rPr>
          <w:rFonts w:hint="eastAsia" w:ascii="仿宋" w:hAnsi="仿宋" w:eastAsia="仿宋" w:cs="仿宋"/>
          <w:bCs/>
          <w:color w:val="auto"/>
          <w:sz w:val="24"/>
          <w:szCs w:val="24"/>
          <w:highlight w:val="none"/>
        </w:rPr>
        <w:t>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sz w:val="24"/>
          <w:lang w:val="en-US" w:eastAsia="zh-CN"/>
        </w:rPr>
        <w:t>13.1</w:t>
      </w:r>
      <w:r>
        <w:rPr>
          <w:rFonts w:hint="eastAsia" w:ascii="仿宋" w:hAnsi="仿宋" w:eastAsia="仿宋"/>
          <w:sz w:val="24"/>
          <w:highlight w:val="cyan"/>
          <w:u w:val="single" w:color="auto"/>
          <w:lang w:val="en-US" w:eastAsia="zh-CN"/>
        </w:rPr>
        <w:t xml:space="preserve">                                                             </w:t>
      </w:r>
      <w:r>
        <w:rPr>
          <w:rFonts w:hint="eastAsia" w:ascii="仿宋" w:hAnsi="仿宋" w:eastAsia="仿宋"/>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1 </w:t>
      </w:r>
      <w:r>
        <w:rPr>
          <w:rFonts w:hint="eastAsia" w:ascii="仿宋" w:hAnsi="仿宋" w:eastAsia="仿宋"/>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.2 </w:t>
      </w:r>
      <w:r>
        <w:rPr>
          <w:rFonts w:hint="eastAsia" w:ascii="仿宋" w:hAnsi="仿宋" w:eastAsia="仿宋"/>
          <w:sz w:val="24"/>
        </w:rPr>
        <w:t>除不可抗力外，如果甲方没有按照本合同约定的付款方式付款，那么乙方可要求甲方支付违约金，违约金按每迟延付款一日的应付而未付款的</w:t>
      </w:r>
      <w:r>
        <w:rPr>
          <w:rFonts w:ascii="仿宋" w:hAnsi="仿宋" w:eastAsia="仿宋"/>
          <w:sz w:val="24"/>
          <w:u w:val="single"/>
        </w:rPr>
        <w:t xml:space="preserve">  </w:t>
      </w:r>
      <w:r>
        <w:rPr>
          <w:rFonts w:hint="eastAsia" w:ascii="仿宋" w:hAnsi="仿宋" w:eastAsia="仿宋"/>
          <w:sz w:val="24"/>
          <w:u w:val="single"/>
        </w:rPr>
        <w:t>0.05</w:t>
      </w:r>
      <w:r>
        <w:rPr>
          <w:rFonts w:ascii="仿宋" w:hAnsi="仿宋" w:eastAsia="仿宋"/>
          <w:sz w:val="24"/>
          <w:u w:val="single"/>
        </w:rPr>
        <w:t xml:space="preserve">  </w:t>
      </w:r>
      <w:r>
        <w:rPr>
          <w:rFonts w:ascii="仿宋" w:hAnsi="仿宋" w:eastAsia="仿宋"/>
          <w:sz w:val="24"/>
        </w:rPr>
        <w:t>%计算，最高限额为本合同总价的</w:t>
      </w:r>
      <w:r>
        <w:rPr>
          <w:rFonts w:ascii="仿宋" w:hAnsi="仿宋" w:eastAsia="仿宋"/>
          <w:sz w:val="24"/>
          <w:u w:val="single"/>
        </w:rPr>
        <w:t xml:space="preserve">  </w:t>
      </w:r>
      <w:r>
        <w:rPr>
          <w:rFonts w:hint="eastAsia" w:ascii="仿宋" w:hAnsi="仿宋" w:eastAsia="仿宋"/>
          <w:sz w:val="24"/>
          <w:u w:val="single"/>
        </w:rPr>
        <w:t>20</w:t>
      </w:r>
      <w:r>
        <w:rPr>
          <w:rFonts w:ascii="仿宋" w:hAnsi="仿宋" w:eastAsia="仿宋"/>
          <w:sz w:val="24"/>
          <w:u w:val="single"/>
        </w:rPr>
        <w:t xml:space="preserve">   </w:t>
      </w:r>
      <w:r>
        <w:rPr>
          <w:rFonts w:ascii="仿宋" w:hAnsi="仿宋" w:eastAsia="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3 </w:t>
      </w:r>
      <w:r>
        <w:rPr>
          <w:rFonts w:hint="eastAsia" w:ascii="仿宋" w:hAnsi="仿宋" w:eastAsia="仿宋"/>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.4 </w:t>
      </w:r>
      <w:r>
        <w:rPr>
          <w:rFonts w:hint="eastAsia" w:ascii="仿宋" w:hAnsi="仿宋" w:eastAsia="仿宋"/>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.5 </w:t>
      </w:r>
      <w:r>
        <w:rPr>
          <w:rFonts w:hint="eastAsia" w:ascii="仿宋" w:hAnsi="仿宋" w:eastAsia="仿宋"/>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sz w:val="24"/>
        </w:rPr>
      </w:pPr>
      <w:r>
        <w:rPr>
          <w:rFonts w:hint="eastAsia" w:ascii="仿宋" w:hAnsi="仿宋" w:eastAsia="仿宋"/>
          <w:sz w:val="24"/>
          <w:lang w:val="en-US" w:eastAsia="zh-CN"/>
        </w:rPr>
        <w:t>14</w:t>
      </w:r>
      <w:r>
        <w:rPr>
          <w:rFonts w:ascii="仿宋" w:hAnsi="仿宋" w:eastAsia="仿宋"/>
          <w:sz w:val="24"/>
        </w:rPr>
        <w:t xml:space="preserve">.6 </w:t>
      </w:r>
      <w:r>
        <w:rPr>
          <w:rFonts w:hint="eastAsia" w:ascii="仿宋" w:hAnsi="仿宋" w:eastAsia="仿宋"/>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pPr>
      <w:r>
        <w:rPr>
          <w:rFonts w:hint="eastAsia" w:ascii="仿宋" w:hAnsi="仿宋" w:eastAsia="仿宋"/>
          <w:sz w:val="24"/>
          <w:lang w:val="en-US" w:eastAsia="zh-CN"/>
        </w:rPr>
        <w:t>14</w:t>
      </w:r>
      <w:r>
        <w:rPr>
          <w:rFonts w:hint="eastAsia" w:ascii="仿宋" w:hAnsi="仿宋" w:eastAsia="仿宋"/>
          <w:sz w:val="24"/>
        </w:rPr>
        <w:t>.7违约责任</w:t>
      </w:r>
      <w:r>
        <w:rPr>
          <w:rFonts w:hint="eastAsia" w:ascii="仿宋" w:hAnsi="仿宋" w:eastAsia="仿宋"/>
          <w:sz w:val="24"/>
          <w:lang w:val="en-US" w:eastAsia="zh-CN"/>
        </w:rPr>
        <w:t>采购人</w:t>
      </w:r>
      <w:r>
        <w:rPr>
          <w:rFonts w:hint="eastAsia" w:ascii="仿宋" w:hAnsi="仿宋" w:eastAsia="仿宋"/>
          <w:sz w:val="24"/>
        </w:rPr>
        <w:t>另有约定的</w:t>
      </w:r>
      <w:r>
        <w:rPr>
          <w:rFonts w:hint="eastAsia" w:ascii="仿宋" w:hAnsi="仿宋" w:eastAsia="仿宋"/>
          <w:sz w:val="24"/>
          <w:lang w:eastAsia="zh-CN"/>
        </w:rPr>
        <w:t>：</w:t>
      </w:r>
      <w:r>
        <w:rPr>
          <w:rFonts w:hint="eastAsia" w:ascii="仿宋" w:hAnsi="仿宋" w:eastAsia="仿宋"/>
          <w:sz w:val="24"/>
          <w:highlight w:val="none"/>
          <w:u w:val="single" w:color="auto"/>
          <w:lang w:val="en-US" w:eastAsia="zh-CN"/>
        </w:rPr>
        <w:t xml:space="preserve">                         </w:t>
      </w:r>
      <w:r>
        <w:rPr>
          <w:rFonts w:hint="eastAsia" w:ascii="仿宋" w:hAnsi="仿宋" w:eastAsia="仿宋"/>
          <w:sz w:val="24"/>
        </w:rPr>
        <w:t>从其约定。</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15.</w:t>
      </w:r>
      <w:r>
        <w:rPr>
          <w:rFonts w:hint="eastAsia" w:ascii="仿宋" w:hAnsi="仿宋" w:eastAsia="仿宋" w:cs="仿宋"/>
          <w:b/>
          <w:bCs/>
          <w:sz w:val="24"/>
        </w:rPr>
        <w:t>不可抗力事件处理</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15.1</w:t>
      </w:r>
      <w:r>
        <w:rPr>
          <w:rFonts w:hint="eastAsia" w:ascii="仿宋" w:hAnsi="仿宋" w:eastAsia="仿宋" w:cs="仿宋"/>
          <w:sz w:val="24"/>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15.2</w:t>
      </w:r>
      <w:r>
        <w:rPr>
          <w:rFonts w:hint="eastAsia" w:ascii="仿宋" w:hAnsi="仿宋" w:eastAsia="仿宋" w:cs="仿宋"/>
          <w:sz w:val="24"/>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15.3</w:t>
      </w:r>
      <w:r>
        <w:rPr>
          <w:rFonts w:hint="eastAsia" w:ascii="仿宋" w:hAnsi="仿宋" w:eastAsia="仿宋" w:cs="仿宋"/>
          <w:sz w:val="24"/>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16.</w:t>
      </w:r>
      <w:r>
        <w:rPr>
          <w:rFonts w:hint="eastAsia" w:ascii="仿宋" w:hAnsi="仿宋" w:eastAsia="仿宋" w:cs="仿宋"/>
          <w:b/>
          <w:bCs/>
          <w:sz w:val="24"/>
        </w:rPr>
        <w:t>诉讼</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sz w:val="24"/>
        </w:rPr>
      </w:pPr>
      <w:r>
        <w:rPr>
          <w:rFonts w:hint="eastAsia" w:ascii="仿宋" w:hAnsi="仿宋" w:eastAsia="仿宋" w:cs="仿宋"/>
          <w:b/>
          <w:bCs/>
          <w:sz w:val="24"/>
          <w:lang w:val="en-US" w:eastAsia="zh-CN"/>
        </w:rPr>
        <w:t xml:space="preserve">    17.</w:t>
      </w:r>
      <w:r>
        <w:rPr>
          <w:rFonts w:hint="eastAsia" w:ascii="仿宋" w:hAnsi="仿宋" w:eastAsia="仿宋" w:cs="仿宋"/>
          <w:b/>
          <w:bCs/>
          <w:sz w:val="24"/>
        </w:rPr>
        <w:t>合同生效及其它</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17.1</w:t>
      </w:r>
      <w:r>
        <w:rPr>
          <w:rFonts w:hint="eastAsia" w:ascii="仿宋" w:hAnsi="仿宋" w:eastAsia="仿宋" w:cs="仿宋"/>
          <w:sz w:val="24"/>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17.2</w:t>
      </w:r>
      <w:r>
        <w:rPr>
          <w:rFonts w:hint="eastAsia" w:ascii="仿宋" w:hAnsi="仿宋" w:eastAsia="仿宋" w:cs="仿宋"/>
          <w:sz w:val="24"/>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17.3</w:t>
      </w:r>
      <w:r>
        <w:rPr>
          <w:rFonts w:hint="eastAsia" w:ascii="仿宋" w:hAnsi="仿宋" w:eastAsia="仿宋" w:cs="仿宋"/>
          <w:sz w:val="24"/>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sz w:val="24"/>
        </w:rPr>
      </w:pPr>
      <w:r>
        <w:rPr>
          <w:rFonts w:hint="eastAsia" w:ascii="仿宋" w:hAnsi="仿宋" w:eastAsia="仿宋" w:cs="仿宋"/>
          <w:sz w:val="24"/>
          <w:lang w:val="en-US" w:eastAsia="zh-CN"/>
        </w:rPr>
        <w:t xml:space="preserve">    </w:t>
      </w:r>
      <w:r>
        <w:rPr>
          <w:rFonts w:hint="eastAsia" w:ascii="仿宋" w:hAnsi="仿宋" w:eastAsia="仿宋" w:cs="仿宋"/>
          <w:b/>
          <w:bCs/>
          <w:sz w:val="24"/>
          <w:lang w:eastAsia="zh-CN"/>
        </w:rPr>
        <w:t>1</w:t>
      </w:r>
      <w:r>
        <w:rPr>
          <w:rFonts w:hint="eastAsia" w:ascii="仿宋" w:hAnsi="仿宋" w:eastAsia="仿宋" w:cs="仿宋"/>
          <w:b/>
          <w:bCs/>
          <w:sz w:val="24"/>
          <w:lang w:val="en-US" w:eastAsia="zh-CN"/>
        </w:rPr>
        <w:t>7.4</w:t>
      </w:r>
      <w:r>
        <w:rPr>
          <w:rFonts w:hint="eastAsia" w:ascii="仿宋" w:hAnsi="仿宋" w:eastAsia="仿宋" w:cs="仿宋"/>
          <w:b/>
          <w:bCs/>
          <w:sz w:val="24"/>
          <w:lang w:val="zh-CN"/>
        </w:rPr>
        <w:t>本合同</w:t>
      </w:r>
      <w:r>
        <w:rPr>
          <w:rFonts w:hint="eastAsia" w:ascii="仿宋" w:hAnsi="仿宋" w:eastAsia="仿宋" w:cs="仿宋"/>
          <w:b/>
          <w:bCs/>
          <w:sz w:val="24"/>
        </w:rPr>
        <w:t>（□是  □</w:t>
      </w:r>
      <w:r>
        <w:rPr>
          <w:rFonts w:hint="eastAsia" w:ascii="仿宋" w:hAnsi="仿宋" w:eastAsia="仿宋" w:cs="仿宋"/>
          <w:b/>
          <w:bCs/>
          <w:sz w:val="24"/>
          <w:lang w:val="zh-CN"/>
        </w:rPr>
        <w:t>否</w:t>
      </w:r>
      <w:r>
        <w:rPr>
          <w:rFonts w:hint="eastAsia" w:ascii="仿宋" w:hAnsi="仿宋" w:eastAsia="仿宋" w:cs="仿宋"/>
          <w:b/>
          <w:bCs/>
          <w:sz w:val="24"/>
        </w:rPr>
        <w:t>）</w:t>
      </w:r>
      <w:r>
        <w:rPr>
          <w:rFonts w:hint="eastAsia" w:ascii="仿宋" w:hAnsi="仿宋" w:eastAsia="仿宋" w:cs="仿宋"/>
          <w:b/>
          <w:bCs/>
          <w:sz w:val="24"/>
          <w:lang w:val="zh-CN"/>
        </w:rPr>
        <w:t>为可融资合同</w:t>
      </w:r>
      <w:r>
        <w:rPr>
          <w:rFonts w:hint="eastAsia" w:ascii="仿宋" w:hAnsi="仿宋" w:eastAsia="仿宋" w:cs="仿宋"/>
          <w:b/>
          <w:bCs/>
          <w:sz w:val="24"/>
        </w:rPr>
        <w:t>，</w:t>
      </w:r>
      <w:r>
        <w:rPr>
          <w:rFonts w:hint="eastAsia" w:ascii="仿宋" w:hAnsi="仿宋" w:eastAsia="仿宋" w:cs="仿宋"/>
          <w:b/>
          <w:bCs/>
          <w:sz w:val="24"/>
          <w:lang w:val="zh-CN"/>
        </w:rPr>
        <w:t>关于中小企业信用融资事项</w:t>
      </w:r>
      <w:r>
        <w:rPr>
          <w:rFonts w:hint="eastAsia" w:ascii="仿宋" w:hAnsi="仿宋" w:eastAsia="仿宋" w:cs="仿宋"/>
          <w:b/>
          <w:bCs/>
          <w:sz w:val="24"/>
        </w:rPr>
        <w:t>详见《政府采购支持中小企业信用融资相关事项通知》，或登录杭州市政府采购网“中小企业信用融资”模块，查看信用融资政策文件及各相关银行服务方案。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17.5</w:t>
      </w:r>
      <w:r>
        <w:rPr>
          <w:rFonts w:hint="eastAsia" w:ascii="仿宋" w:hAnsi="仿宋" w:eastAsia="仿宋" w:cs="仿宋"/>
          <w:sz w:val="24"/>
        </w:rPr>
        <w:t>本合同未尽事宜，遵照</w:t>
      </w:r>
      <w:r>
        <w:rPr>
          <w:rFonts w:hint="eastAsia" w:ascii="仿宋" w:hAnsi="仿宋" w:eastAsia="仿宋" w:cs="仿宋"/>
          <w:sz w:val="24"/>
          <w:highlight w:val="green"/>
        </w:rPr>
        <w:t>《</w:t>
      </w:r>
      <w:r>
        <w:rPr>
          <w:rFonts w:hint="eastAsia" w:ascii="仿宋" w:hAnsi="仿宋" w:eastAsia="仿宋" w:cs="仿宋"/>
          <w:sz w:val="24"/>
          <w:highlight w:val="green"/>
          <w:lang w:val="en-US" w:eastAsia="zh-CN"/>
        </w:rPr>
        <w:t>民法典</w:t>
      </w:r>
      <w:r>
        <w:rPr>
          <w:rFonts w:hint="eastAsia" w:ascii="仿宋" w:hAnsi="仿宋" w:eastAsia="仿宋" w:cs="仿宋"/>
          <w:sz w:val="24"/>
          <w:highlight w:val="green"/>
        </w:rPr>
        <w:t>》</w:t>
      </w:r>
      <w:r>
        <w:rPr>
          <w:rFonts w:hint="eastAsia" w:ascii="仿宋" w:hAnsi="仿宋" w:eastAsia="仿宋" w:cs="仿宋"/>
          <w:sz w:val="24"/>
        </w:rPr>
        <w:t>有关条文执行。</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lang w:val="en-US" w:eastAsia="zh-CN"/>
        </w:rPr>
        <w:t xml:space="preserve">    17.6</w:t>
      </w:r>
      <w:r>
        <w:rPr>
          <w:rFonts w:hint="eastAsia" w:ascii="仿宋" w:hAnsi="仿宋" w:eastAsia="仿宋" w:cs="仿宋"/>
          <w:sz w:val="24"/>
        </w:rPr>
        <w:t xml:space="preserve">本合同一式多份，具有同等法律效力，甲乙双方、区财政局采购监管科、验收单位，各执一份。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r>
        <w:rPr>
          <w:rFonts w:hint="eastAsia" w:ascii="仿宋" w:hAnsi="仿宋" w:eastAsia="仿宋" w:cs="仿宋"/>
          <w:sz w:val="24"/>
        </w:rPr>
        <w:t xml:space="preserve">                                         </w:t>
      </w: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outlineLvl w:val="9"/>
        <w:rPr>
          <w:rFonts w:hint="eastAsia" w:ascii="仿宋" w:hAnsi="仿宋" w:eastAsia="仿宋" w:cs="仿宋"/>
          <w:sz w:val="24"/>
        </w:rPr>
      </w:pPr>
    </w:p>
    <w:p>
      <w:pPr>
        <w:adjustRightInd w:val="0"/>
        <w:snapToGrid/>
        <w:spacing w:line="360" w:lineRule="auto"/>
        <w:ind w:left="0" w:leftChars="0" w:right="0" w:firstLine="0" w:firstLineChars="0"/>
        <w:jc w:val="center"/>
        <w:outlineLvl w:val="9"/>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签约时间：      年    月   日</w:t>
      </w: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签约地点： </w:t>
      </w:r>
    </w:p>
    <w:p>
      <w:pPr>
        <w:wordWrap/>
        <w:spacing w:line="360" w:lineRule="auto"/>
        <w:jc w:val="both"/>
        <w:rPr>
          <w:rFonts w:hint="eastAsia" w:ascii="仿宋" w:hAnsi="仿宋" w:eastAsia="仿宋" w:cs="仿宋"/>
          <w:sz w:val="24"/>
        </w:rPr>
      </w:pPr>
    </w:p>
    <w:p>
      <w:pPr>
        <w:wordWrap/>
        <w:spacing w:line="360" w:lineRule="auto"/>
        <w:jc w:val="both"/>
        <w:rPr>
          <w:rFonts w:hint="eastAsia" w:ascii="仿宋" w:hAnsi="仿宋" w:eastAsia="仿宋" w:cs="仿宋"/>
          <w:sz w:val="24"/>
        </w:rPr>
      </w:pPr>
      <w:r>
        <w:rPr>
          <w:rFonts w:hint="eastAsia" w:ascii="仿宋" w:hAnsi="仿宋" w:eastAsia="仿宋" w:cs="仿宋"/>
          <w:sz w:val="24"/>
        </w:rPr>
        <w:t xml:space="preserve">                             </w:t>
      </w:r>
    </w:p>
    <w:p>
      <w:pPr>
        <w:spacing w:line="360" w:lineRule="auto"/>
        <w:rPr>
          <w:rFonts w:hint="eastAsia" w:ascii="仿宋" w:hAnsi="仿宋" w:eastAsia="仿宋" w:cs="仿宋"/>
          <w:b/>
          <w:bCs/>
          <w:sz w:val="24"/>
        </w:rPr>
      </w:pPr>
      <w:bookmarkStart w:id="394" w:name="_Toc339872468"/>
      <w:bookmarkStart w:id="395" w:name="_Toc326765771"/>
      <w:bookmarkStart w:id="396" w:name="_Toc349721554"/>
      <w:bookmarkStart w:id="397" w:name="_Toc868"/>
      <w:bookmarkStart w:id="398" w:name="_Toc350327365"/>
      <w:bookmarkStart w:id="399" w:name="_Toc328381300"/>
      <w:r>
        <w:rPr>
          <w:rFonts w:hint="eastAsia" w:ascii="仿宋" w:hAnsi="仿宋" w:eastAsia="仿宋" w:cs="仿宋"/>
          <w:b/>
          <w:bCs/>
          <w:sz w:val="24"/>
        </w:rPr>
        <w:t xml:space="preserve"> 此仅为合同书样本，中标单位需根据实际情况和采购人签订相应的合同！</w:t>
      </w:r>
      <w:bookmarkEnd w:id="394"/>
      <w:bookmarkEnd w:id="395"/>
      <w:bookmarkEnd w:id="396"/>
      <w:bookmarkEnd w:id="397"/>
      <w:bookmarkEnd w:id="398"/>
      <w:bookmarkEnd w:id="399"/>
    </w:p>
    <w:p>
      <w:pPr>
        <w:snapToGrid/>
        <w:spacing w:before="0" w:beforeLines="0" w:after="0" w:line="360" w:lineRule="auto"/>
        <w:rPr>
          <w:rFonts w:hint="eastAsia" w:ascii="仿宋" w:hAnsi="仿宋" w:eastAsia="仿宋" w:cs="仿宋"/>
          <w:b/>
          <w:bCs/>
          <w:sz w:val="24"/>
        </w:rPr>
        <w:sectPr>
          <w:pgSz w:w="11906" w:h="16838"/>
          <w:pgMar w:top="1558" w:right="1531" w:bottom="468" w:left="1531" w:header="851" w:footer="851" w:gutter="0"/>
          <w:pgNumType w:fmt="decimal"/>
          <w:cols w:space="720" w:num="1"/>
          <w:titlePg/>
          <w:docGrid w:type="lines" w:linePitch="312" w:charSpace="0"/>
        </w:sectPr>
      </w:pPr>
      <w:bookmarkStart w:id="400" w:name="_Toc194217895"/>
    </w:p>
    <w:bookmarkEnd w:id="400"/>
    <w:p>
      <w:pPr>
        <w:pStyle w:val="4"/>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w:t>
      </w:r>
      <w:r>
        <w:rPr>
          <w:rFonts w:ascii="仿宋_GB2312" w:hAnsi="仿宋" w:eastAsia="仿宋_GB2312" w:cs="仿宋_GB2312"/>
          <w:sz w:val="24"/>
          <w:highlight w:val="none"/>
        </w:rPr>
        <w:t>符合参加政府采购活动应当具备的一般条件的承诺函……</w:t>
      </w:r>
      <w:r>
        <w:rPr>
          <w:rFonts w:hint="eastAsia" w:ascii="仿宋_GB2312" w:hAnsi="仿宋" w:eastAsia="仿宋_GB2312" w:cs="仿宋_GB2312"/>
          <w:sz w:val="24"/>
          <w:highlight w:val="none"/>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杭州市公安局余杭区分局交通警察大队查扣车辆停车保管及施救项目</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项目编号</w:t>
      </w:r>
      <w:r>
        <w:rPr>
          <w:rFonts w:hint="eastAsia" w:ascii="仿宋_GB2312" w:hAnsi="仿宋" w:eastAsia="仿宋_GB2312" w:cs="仿宋_GB2312"/>
          <w:sz w:val="24"/>
        </w:rPr>
        <w:t>：</w:t>
      </w:r>
      <w:r>
        <w:rPr>
          <w:rFonts w:hint="eastAsia" w:hAnsi="宋体" w:cs="宋体"/>
          <w:b/>
          <w:bCs/>
          <w:color w:val="auto"/>
          <w:sz w:val="24"/>
          <w:szCs w:val="24"/>
          <w:highlight w:val="none"/>
          <w:lang w:eastAsia="zh-CN"/>
        </w:rPr>
        <w:t>JYCG-2022-026</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sz w:val="24"/>
        </w:rPr>
        <w:t>】政府采购活动，郑重承诺：</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cs="Times New Roman"/>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lang w:eastAsia="zh-CN"/>
        </w:rPr>
        <w:t>（</w:t>
      </w:r>
      <w:r>
        <w:rPr>
          <w:rFonts w:hint="eastAsia" w:ascii="仿宋_GB2312" w:hAnsi="仿宋" w:eastAsia="仿宋_GB2312"/>
          <w:sz w:val="24"/>
          <w:lang w:val="en-US" w:eastAsia="zh-CN"/>
        </w:rPr>
        <w:t>二</w:t>
      </w:r>
      <w:r>
        <w:rPr>
          <w:rFonts w:hint="eastAsia" w:ascii="仿宋_GB2312" w:hAnsi="仿宋" w:eastAsia="仿宋_GB2312"/>
          <w:sz w:val="24"/>
          <w:lang w:eastAsia="zh-CN"/>
        </w:rPr>
        <w:t>）</w:t>
      </w:r>
      <w:r>
        <w:rPr>
          <w:rFonts w:hint="eastAsia" w:ascii="仿宋_GB2312" w:hAnsi="仿宋" w:eastAsia="仿宋_GB2312"/>
          <w:sz w:val="24"/>
        </w:rPr>
        <w:t>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p>
    <w:p>
      <w:pPr>
        <w:pStyle w:val="4"/>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r>
        <w:rPr>
          <w:rFonts w:ascii="仿宋_GB2312" w:hAnsi="仿宋" w:eastAsia="仿宋_GB2312" w:cs="仿宋_GB2312"/>
          <w:b/>
          <w:kern w:val="0"/>
          <w:sz w:val="36"/>
          <w:szCs w:val="36"/>
        </w:rPr>
        <w:br w:type="page"/>
      </w:r>
    </w:p>
    <w:p>
      <w:pPr>
        <w:pStyle w:val="4"/>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hint="eastAsia"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7</w:t>
      </w:r>
      <w:r>
        <w:rPr>
          <w:rFonts w:ascii="仿宋_GB2312" w:hAnsi="仿宋" w:eastAsia="仿宋_GB2312" w:cs="仿宋_GB2312"/>
          <w:sz w:val="24"/>
        </w:rPr>
        <w:t>）</w:t>
      </w:r>
      <w:r>
        <w:rPr>
          <w:rFonts w:hint="eastAsia" w:ascii="仿宋_GB2312" w:hAnsi="仿宋" w:eastAsia="仿宋_GB2312" w:cs="仿宋_GB2312"/>
          <w:sz w:val="24"/>
          <w:lang w:val="en-US" w:eastAsia="zh-CN"/>
        </w:rPr>
        <w:t>投标标的清单</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8</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both"/>
        <w:rPr>
          <w:rFonts w:ascii="仿宋_GB2312" w:hAnsi="仿宋" w:eastAsia="仿宋_GB2312" w:cs="仿宋_GB2312"/>
          <w:b/>
          <w:kern w:val="0"/>
          <w:sz w:val="32"/>
          <w:szCs w:val="32"/>
          <w:lang w:val="zh-CN"/>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lang w:val="zh-CN" w:eastAsia="zh-CN"/>
        </w:rPr>
        <w:t>（</w:t>
      </w:r>
      <w:r>
        <w:rPr>
          <w:rFonts w:hint="eastAsia" w:ascii="仿宋_GB2312" w:hAnsi="仿宋" w:eastAsia="仿宋_GB2312" w:cs="仿宋_GB2312"/>
          <w:sz w:val="24"/>
          <w:lang w:val="en-US" w:eastAsia="zh-CN"/>
        </w:rPr>
        <w:t>10</w:t>
      </w:r>
      <w:r>
        <w:rPr>
          <w:rFonts w:hint="eastAsia" w:ascii="仿宋_GB2312" w:hAnsi="仿宋" w:eastAsia="仿宋_GB2312" w:cs="仿宋_GB2312"/>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rPr>
        <w:t>…………………………………</w:t>
      </w:r>
      <w:r>
        <w:rPr>
          <w:rFonts w:hint="eastAsia" w:cs="仿宋_GB2312"/>
          <w:lang w:val="en-US" w:eastAsia="zh-CN"/>
        </w:rPr>
        <w:t xml:space="preserve"> </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4"/>
        <w:rPr>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8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before="0" w:beforeAutospacing="0" w:after="0" w:afterAutospacing="0" w:line="360" w:lineRule="auto"/>
              <w:ind w:left="0" w:right="0"/>
              <w:rPr>
                <w:rFonts w:hint="eastAsia" w:ascii="仿宋_GB2312" w:hAnsi="仿宋" w:eastAsia="仿宋_GB2312" w:cs="Times New Roman"/>
                <w:bCs/>
                <w:sz w:val="24"/>
                <w:szCs w:val="20"/>
              </w:rPr>
            </w:pPr>
            <w:r>
              <w:rPr>
                <w:rFonts w:hint="eastAsia" w:ascii="仿宋_GB2312" w:hAnsi="仿宋" w:eastAsia="仿宋_GB2312" w:cs="Times New Roman"/>
                <w:bCs/>
                <w:sz w:val="24"/>
                <w:szCs w:val="20"/>
              </w:rPr>
              <w:t>正面：                                 反面：</w:t>
            </w:r>
          </w:p>
          <w:p>
            <w:pPr>
              <w:pStyle w:val="87"/>
              <w:adjustRightInd w:val="0"/>
              <w:spacing w:before="0" w:beforeAutospacing="0" w:after="0" w:afterAutospacing="0" w:line="360" w:lineRule="auto"/>
              <w:ind w:left="0" w:right="0"/>
              <w:rPr>
                <w:rFonts w:hint="eastAsia" w:ascii="仿宋_GB2312" w:hAnsi="仿宋" w:eastAsia="仿宋_GB2312" w:cs="Times New Roman"/>
                <w:bCs/>
                <w:sz w:val="24"/>
                <w:szCs w:val="20"/>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4"/>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highlight w:val="green"/>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highlight w:val="green"/>
          <w:lang w:val="zh-CN"/>
        </w:rPr>
        <w:t>对联合体报价给予</w:t>
      </w:r>
      <w:r>
        <w:rPr>
          <w:rFonts w:hint="eastAsia" w:ascii="仿宋_GB2312" w:hAnsi="仿宋" w:eastAsia="仿宋_GB2312" w:cs="仿宋_GB2312"/>
          <w:b/>
          <w:kern w:val="0"/>
          <w:sz w:val="24"/>
          <w:highlight w:val="green"/>
          <w:lang w:val="en-US" w:eastAsia="zh-CN"/>
        </w:rPr>
        <w:t>6</w:t>
      </w:r>
      <w:r>
        <w:rPr>
          <w:rFonts w:ascii="仿宋_GB2312" w:hAnsi="仿宋" w:eastAsia="仿宋_GB2312" w:cs="仿宋_GB2312"/>
          <w:b/>
          <w:kern w:val="0"/>
          <w:sz w:val="24"/>
          <w:highlight w:val="green"/>
          <w:lang w:val="zh-CN"/>
        </w:rPr>
        <w:t>%的扣除</w:t>
      </w:r>
      <w:r>
        <w:rPr>
          <w:rFonts w:hint="eastAsia" w:ascii="仿宋_GB2312" w:hAnsi="仿宋" w:eastAsia="仿宋_GB2312" w:cs="仿宋_GB2312"/>
          <w:b/>
          <w:kern w:val="0"/>
          <w:sz w:val="24"/>
          <w:highlight w:val="green"/>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4"/>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highlight w:val="green"/>
          <w:lang w:val="en-US" w:eastAsia="zh-CN"/>
        </w:rPr>
        <w:t>6</w:t>
      </w:r>
      <w:r>
        <w:rPr>
          <w:rFonts w:ascii="仿宋_GB2312" w:hAnsi="仿宋" w:eastAsia="仿宋_GB2312" w:cs="仿宋_GB2312"/>
          <w:b/>
          <w:kern w:val="0"/>
          <w:sz w:val="24"/>
          <w:highlight w:val="green"/>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hint="eastAsia"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序号</w:t>
            </w:r>
          </w:p>
        </w:tc>
        <w:tc>
          <w:tcPr>
            <w:tcW w:w="499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实质性要求</w:t>
            </w:r>
          </w:p>
        </w:tc>
        <w:tc>
          <w:tcPr>
            <w:tcW w:w="2551"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投标文件中的</w:t>
            </w:r>
          </w:p>
          <w:p>
            <w:pPr>
              <w:snapToGrid w:val="0"/>
              <w:spacing w:before="0" w:beforeAutospacing="0" w:after="0" w:afterAutospacing="0" w:line="240" w:lineRule="atLeast"/>
              <w:ind w:left="0" w:right="0"/>
              <w:jc w:val="center"/>
              <w:rPr>
                <w:rFonts w:hint="eastAsia" w:ascii="仿宋" w:hAnsi="仿宋" w:eastAsia="仿宋" w:cs="Times New Roman"/>
                <w:b/>
                <w:sz w:val="24"/>
                <w:szCs w:val="20"/>
              </w:rPr>
            </w:pPr>
            <w:r>
              <w:rPr>
                <w:rFonts w:hint="eastAsia" w:ascii="仿宋" w:hAnsi="仿宋" w:eastAsia="仿宋" w:cs="Times New Roman"/>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1</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仿宋_GB2312"/>
                <w:sz w:val="24"/>
                <w:szCs w:val="20"/>
              </w:rPr>
              <w:t>投标文件按照招标文件要求签署、盖章。</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需要使用电子签名或者签字盖章的投标文件的组成部分</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spacing w:before="0" w:beforeAutospacing="0" w:after="0" w:afterAutospacing="0"/>
              <w:ind w:left="0" w:right="0"/>
              <w:rPr>
                <w:rFonts w:hint="eastAsia" w:ascii="Times New Roman" w:hAnsi="Times New Roman" w:cs="Times New Roman"/>
                <w:sz w:val="20"/>
                <w:szCs w:val="20"/>
              </w:rPr>
            </w:pPr>
            <w:r>
              <w:rPr>
                <w:rFonts w:hint="eastAsia" w:ascii="仿宋" w:hAnsi="Times New Roman" w:eastAsia="仿宋" w:cs="仿宋_GB2312"/>
                <w:sz w:val="24"/>
                <w:szCs w:val="20"/>
              </w:rPr>
              <w:t>第</w:t>
            </w:r>
            <w:r>
              <w:rPr>
                <w:rFonts w:hint="eastAsia" w:ascii="仿宋" w:hAnsi="Times New Roman" w:eastAsia="仿宋" w:cs="仿宋_GB2312"/>
                <w:sz w:val="24"/>
                <w:szCs w:val="20"/>
                <w:u w:val="single"/>
              </w:rPr>
              <w:t xml:space="preserve">  </w:t>
            </w:r>
            <w:r>
              <w:rPr>
                <w:rFonts w:hint="eastAsia" w:ascii="仿宋" w:hAnsi="Times New Roman"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2</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sz w:val="24"/>
                <w:szCs w:val="20"/>
              </w:rPr>
              <w:t>节能产品认证证书（本项目</w:t>
            </w:r>
            <w:r>
              <w:rPr>
                <w:rFonts w:hint="eastAsia" w:ascii="仿宋_GB2312" w:hAnsi="仿宋" w:eastAsia="仿宋_GB2312" w:cs="Times New Roman"/>
                <w:sz w:val="24"/>
                <w:szCs w:val="20"/>
              </w:rPr>
              <w:t>拟采购的产品不属于政府强制采购的节能产品品目清单范围的</w:t>
            </w:r>
            <w:r>
              <w:rPr>
                <w:rFonts w:hint="eastAsia" w:ascii="仿宋_GB2312" w:hAnsi="仿宋" w:eastAsia="仿宋_GB2312" w:cs="仿宋_GB2312"/>
                <w:sz w:val="24"/>
                <w:szCs w:val="20"/>
              </w:rPr>
              <w:t>，无需提供）</w:t>
            </w:r>
          </w:p>
        </w:tc>
        <w:tc>
          <w:tcPr>
            <w:tcW w:w="1418" w:type="dxa"/>
            <w:vAlign w:val="top"/>
          </w:tcPr>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p>
          <w:p>
            <w:pPr>
              <w:spacing w:before="0" w:beforeAutospacing="0" w:after="0" w:afterAutospacing="0"/>
              <w:ind w:left="0" w:right="0"/>
              <w:rPr>
                <w:rFonts w:hint="eastAsia" w:ascii="仿宋" w:hAnsi="仿宋" w:eastAsia="仿宋" w:cs="仿宋_GB2312"/>
                <w:sz w:val="24"/>
                <w:szCs w:val="20"/>
              </w:rPr>
            </w:pPr>
            <w:r>
              <w:rPr>
                <w:rFonts w:hint="eastAsia" w:ascii="仿宋" w:hAnsi="仿宋" w:eastAsia="仿宋" w:cs="仿宋_GB2312"/>
                <w:sz w:val="24"/>
                <w:szCs w:val="20"/>
              </w:rPr>
              <w:t>见投标文件</w:t>
            </w:r>
          </w:p>
          <w:p>
            <w:pPr>
              <w:pStyle w:val="4"/>
              <w:spacing w:before="0" w:beforeAutospacing="0" w:after="0" w:afterAutospacing="0"/>
              <w:ind w:right="0"/>
              <w:rPr>
                <w:rFonts w:hint="eastAsia" w:ascii="Times New Roman" w:hAnsi="Times New Roman" w:cs="Times New Roman"/>
                <w:sz w:val="20"/>
                <w:szCs w:val="20"/>
                <w:lang w:val="en-US"/>
              </w:rPr>
            </w:pPr>
            <w:r>
              <w:rPr>
                <w:rFonts w:hint="eastAsia" w:ascii="仿宋" w:hAnsi="Times New Roman" w:eastAsia="仿宋" w:cs="仿宋_GB2312"/>
                <w:b w:val="0"/>
                <w:bCs w:val="0"/>
                <w:sz w:val="24"/>
                <w:szCs w:val="24"/>
                <w:lang w:val="en-US"/>
              </w:rPr>
              <w:t>第</w:t>
            </w:r>
            <w:r>
              <w:rPr>
                <w:rFonts w:hint="eastAsia" w:ascii="仿宋" w:hAnsi="Times New Roman" w:eastAsia="仿宋" w:cs="仿宋_GB2312"/>
                <w:b w:val="0"/>
                <w:bCs w:val="0"/>
                <w:sz w:val="24"/>
                <w:szCs w:val="24"/>
                <w:u w:val="single"/>
                <w:lang w:val="en-US"/>
              </w:rPr>
              <w:t xml:space="preserve">  </w:t>
            </w:r>
            <w:r>
              <w:rPr>
                <w:rFonts w:hint="eastAsia" w:ascii="仿宋" w:hAnsi="Times New Roman"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3</w:t>
            </w:r>
          </w:p>
        </w:tc>
        <w:tc>
          <w:tcPr>
            <w:tcW w:w="4991" w:type="dxa"/>
            <w:vAlign w:val="top"/>
          </w:tcPr>
          <w:p>
            <w:pPr>
              <w:spacing w:before="0" w:beforeAutospacing="0" w:after="0" w:afterAutospacing="0" w:line="360" w:lineRule="auto"/>
              <w:ind w:left="0" w:right="0"/>
              <w:rPr>
                <w:rFonts w:hint="eastAsia" w:ascii="仿宋_GB2312" w:hAnsi="仿宋" w:eastAsia="仿宋_GB2312" w:cs="仿宋_GB2312"/>
                <w:sz w:val="24"/>
                <w:szCs w:val="20"/>
              </w:rPr>
            </w:pPr>
            <w:r>
              <w:rPr>
                <w:rFonts w:hint="eastAsia" w:ascii="仿宋_GB2312" w:hAnsi="仿宋" w:eastAsia="仿宋_GB2312" w:cs="Times New Roman"/>
                <w:sz w:val="24"/>
                <w:szCs w:val="20"/>
              </w:rPr>
              <w:t>投标文件中承诺的投标有效期不少于招标文件中载明的投标有效期。</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投标函</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 w:hAnsi="仿宋" w:eastAsia="仿宋" w:cs="Times New Roman"/>
                <w:sz w:val="24"/>
                <w:szCs w:val="20"/>
              </w:rPr>
              <w:t>4</w:t>
            </w:r>
          </w:p>
        </w:tc>
        <w:tc>
          <w:tcPr>
            <w:tcW w:w="4991" w:type="dxa"/>
            <w:vAlign w:val="top"/>
          </w:tcPr>
          <w:p>
            <w:pPr>
              <w:spacing w:before="0" w:beforeAutospacing="0" w:after="0" w:afterAutospacing="0" w:line="360" w:lineRule="auto"/>
              <w:ind w:left="0" w:right="0"/>
              <w:rPr>
                <w:rFonts w:hint="eastAsia" w:ascii="仿宋_GB2312" w:hAnsi="仿宋" w:eastAsia="仿宋_GB2312" w:cs="Times New Roman"/>
                <w:sz w:val="24"/>
                <w:szCs w:val="20"/>
              </w:rPr>
            </w:pPr>
            <w:r>
              <w:rPr>
                <w:rFonts w:hint="eastAsia" w:ascii="仿宋_GB2312" w:hAnsi="仿宋" w:eastAsia="仿宋_GB2312" w:cs="Times New Roman"/>
                <w:sz w:val="24"/>
                <w:szCs w:val="20"/>
              </w:rPr>
              <w:t>投标文件满足招标文件的其它实质性要求。</w:t>
            </w:r>
          </w:p>
        </w:tc>
        <w:tc>
          <w:tcPr>
            <w:tcW w:w="2551" w:type="dxa"/>
            <w:vAlign w:val="center"/>
          </w:tcPr>
          <w:p>
            <w:pPr>
              <w:spacing w:before="0" w:beforeAutospacing="0" w:after="0" w:afterAutospacing="0"/>
              <w:ind w:left="0" w:right="0"/>
              <w:rPr>
                <w:rFonts w:hint="eastAsia" w:ascii="仿宋" w:hAnsi="仿宋" w:eastAsia="仿宋" w:cs="Times New Roman"/>
                <w:sz w:val="24"/>
                <w:szCs w:val="20"/>
              </w:rPr>
            </w:pPr>
            <w:r>
              <w:rPr>
                <w:rFonts w:hint="eastAsia" w:ascii="仿宋_GB2312" w:hAnsi="仿宋" w:eastAsia="仿宋_GB2312" w:cs="仿宋_GB2312"/>
                <w:kern w:val="0"/>
                <w:sz w:val="24"/>
                <w:szCs w:val="20"/>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eastAsia" w:ascii="Times New Roman" w:hAnsi="Times New Roman" w:cs="Times New Roman"/>
                <w:sz w:val="20"/>
                <w:szCs w:val="20"/>
              </w:rPr>
            </w:pPr>
            <w:r>
              <w:rPr>
                <w:rFonts w:hint="eastAsia" w:ascii="仿宋" w:hAnsi="仿宋" w:eastAsia="仿宋" w:cs="仿宋_GB2312"/>
                <w:sz w:val="24"/>
                <w:szCs w:val="20"/>
              </w:rPr>
              <w:t>见投标文件第</w:t>
            </w:r>
            <w:r>
              <w:rPr>
                <w:rFonts w:hint="eastAsia" w:ascii="仿宋" w:hAnsi="仿宋" w:eastAsia="仿宋" w:cs="仿宋_GB2312"/>
                <w:sz w:val="24"/>
                <w:szCs w:val="20"/>
                <w:u w:val="single"/>
              </w:rPr>
              <w:t xml:space="preserve">  </w:t>
            </w:r>
            <w:r>
              <w:rPr>
                <w:rFonts w:hint="eastAsia" w:ascii="仿宋" w:hAnsi="仿宋" w:eastAsia="仿宋" w:cs="仿宋_GB2312"/>
                <w:sz w:val="24"/>
                <w:szCs w:val="20"/>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pStyle w:val="4"/>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hint="eastAsia" w:ascii="仿宋_GB2312" w:hAnsi="仿宋" w:eastAsia="仿宋_GB2312" w:cs="仿宋_GB2312"/>
          <w:b/>
          <w:kern w:val="0"/>
          <w:sz w:val="32"/>
          <w:szCs w:val="32"/>
          <w:highlight w:val="green"/>
        </w:rPr>
      </w:pPr>
    </w:p>
    <w:p>
      <w:pPr>
        <w:jc w:val="center"/>
        <w:rPr>
          <w:rFonts w:hint="eastAsia" w:ascii="仿宋_GB2312" w:hAnsi="仿宋" w:eastAsia="仿宋_GB2312" w:cs="仿宋_GB2312"/>
          <w:b/>
          <w:kern w:val="0"/>
          <w:sz w:val="32"/>
          <w:szCs w:val="32"/>
          <w:highlight w:val="green"/>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b/>
                <w:color w:val="auto"/>
                <w:sz w:val="24"/>
                <w:szCs w:val="20"/>
                <w:highlight w:val="none"/>
              </w:rPr>
            </w:pPr>
          </w:p>
          <w:p>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pPr>
        <w:pStyle w:val="4"/>
        <w:rPr>
          <w:rFonts w:hint="eastAsia" w:ascii="仿宋_GB2312" w:hAnsi="仿宋" w:eastAsia="仿宋_GB2312" w:cs="仿宋_GB2312"/>
          <w:b/>
          <w:kern w:val="0"/>
          <w:sz w:val="32"/>
          <w:szCs w:val="32"/>
          <w:highlight w:val="none"/>
        </w:rPr>
      </w:pPr>
    </w:p>
    <w:p>
      <w:pPr>
        <w:rPr>
          <w:rFonts w:hint="eastAsia" w:ascii="仿宋_GB2312" w:hAnsi="仿宋" w:eastAsia="仿宋_GB2312" w:cs="仿宋_GB2312"/>
          <w:b/>
          <w:kern w:val="0"/>
          <w:sz w:val="32"/>
          <w:szCs w:val="32"/>
        </w:rPr>
      </w:pPr>
    </w:p>
    <w:p>
      <w:pPr>
        <w:pStyle w:val="4"/>
        <w:rPr>
          <w:rFonts w:hint="eastAsia" w:ascii="仿宋_GB2312" w:hAnsi="仿宋" w:eastAsia="仿宋_GB2312" w:cs="仿宋_GB2312"/>
          <w:b/>
          <w:kern w:val="0"/>
          <w:sz w:val="32"/>
          <w:szCs w:val="32"/>
        </w:rPr>
      </w:pPr>
    </w:p>
    <w:p>
      <w:pPr>
        <w:rPr>
          <w:rFonts w:hint="eastAsia"/>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八</w:t>
      </w:r>
      <w:r>
        <w:rPr>
          <w:rFonts w:hint="eastAsia" w:ascii="仿宋_GB2312" w:hAnsi="仿宋" w:eastAsia="仿宋_GB2312" w:cs="仿宋_GB2312"/>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序号</w:t>
            </w:r>
          </w:p>
        </w:tc>
        <w:tc>
          <w:tcPr>
            <w:tcW w:w="3683"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招标文件章节及具体内容</w:t>
            </w:r>
          </w:p>
        </w:tc>
        <w:tc>
          <w:tcPr>
            <w:tcW w:w="354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投标文件章节及具体内容</w:t>
            </w:r>
          </w:p>
        </w:tc>
        <w:tc>
          <w:tcPr>
            <w:tcW w:w="1276" w:type="dxa"/>
            <w:vAlign w:val="top"/>
          </w:tcPr>
          <w:p>
            <w:pPr>
              <w:spacing w:before="0" w:beforeAutospacing="0" w:after="0" w:afterAutospacing="0"/>
              <w:ind w:left="0" w:right="0"/>
              <w:jc w:val="center"/>
              <w:rPr>
                <w:rFonts w:hint="eastAsia"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1</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2</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pPr>
              <w:spacing w:before="0" w:beforeAutospacing="0" w:after="0" w:afterAutospacing="0"/>
              <w:ind w:left="0" w:right="0"/>
              <w:jc w:val="center"/>
              <w:rPr>
                <w:rFonts w:hint="eastAsia"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354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c>
          <w:tcPr>
            <w:tcW w:w="1276" w:type="dxa"/>
            <w:vAlign w:val="top"/>
          </w:tcPr>
          <w:p>
            <w:pPr>
              <w:spacing w:before="0" w:beforeAutospacing="0" w:after="0" w:afterAutospacing="0"/>
              <w:ind w:left="0" w:right="0"/>
              <w:jc w:val="center"/>
              <w:rPr>
                <w:rFonts w:hint="eastAsia"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en-US" w:eastAsia="zh-CN"/>
        </w:rPr>
        <w:t>九</w:t>
      </w:r>
      <w:r>
        <w:rPr>
          <w:rFonts w:hint="eastAsia" w:ascii="仿宋_GB2312" w:hAnsi="仿宋" w:eastAsia="仿宋_GB2312" w:cs="仿宋_GB2312"/>
          <w:b/>
          <w:kern w:val="0"/>
          <w:sz w:val="32"/>
          <w:szCs w:val="32"/>
        </w:rPr>
        <w:t>、</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both"/>
        <w:rPr>
          <w:rFonts w:ascii="仿宋_GB2312" w:hAnsi="仿宋" w:eastAsia="仿宋_GB2312" w:cs="仿宋_GB2312"/>
          <w:b/>
          <w:kern w:val="0"/>
          <w:sz w:val="32"/>
          <w:szCs w:val="32"/>
        </w:rPr>
      </w:pP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lang w:eastAsia="zh-CN"/>
        </w:rPr>
        <w:t>）</w:t>
      </w:r>
      <w:r>
        <w:rPr>
          <w:rFonts w:hint="default" w:ascii="仿宋_GB2312" w:hAnsi="仿宋" w:eastAsia="仿宋_GB2312" w:cs="仿宋_GB2312"/>
          <w:sz w:val="24"/>
        </w:rPr>
        <w:t>投标人针对报价需要说明的其他文件和说明</w:t>
      </w:r>
      <w:r>
        <w:rPr>
          <w:rFonts w:hint="default" w:ascii="仿宋_GB2312" w:hAnsi="仿宋" w:eastAsia="仿宋_GB2312" w:cs="仿宋_GB2312"/>
          <w:sz w:val="24"/>
          <w:lang w:eastAsia="zh-CN"/>
        </w:rPr>
        <w:t>（如有）</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76"/>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pStyle w:val="376"/>
        <w:tabs>
          <w:tab w:val="clear" w:pos="720"/>
        </w:tabs>
        <w:snapToGrid w:val="0"/>
        <w:spacing w:before="120" w:after="120"/>
        <w:ind w:firstLine="643"/>
        <w:outlineLvl w:val="9"/>
        <w:rPr>
          <w:rFonts w:hint="eastAsia" w:ascii="仿宋" w:hAnsi="仿宋" w:eastAsia="仿宋"/>
          <w:kern w:val="2"/>
          <w:sz w:val="32"/>
          <w:szCs w:val="32"/>
          <w:highlight w:val="none"/>
          <w:lang w:eastAsia="zh-CN"/>
        </w:rPr>
      </w:pPr>
      <w:r>
        <w:rPr>
          <w:rFonts w:hint="eastAsia" w:ascii="仿宋_GB2312" w:hAnsi="仿宋" w:eastAsia="仿宋_GB2312" w:cs="仿宋_GB2312"/>
          <w:kern w:val="2"/>
          <w:sz w:val="32"/>
          <w:szCs w:val="32"/>
        </w:rPr>
        <w:t>一、</w:t>
      </w:r>
      <w:r>
        <w:rPr>
          <w:rFonts w:hint="eastAsia" w:ascii="仿宋" w:hAnsi="仿宋" w:eastAsia="仿宋" w:cs="仿宋"/>
          <w:kern w:val="2"/>
          <w:sz w:val="32"/>
          <w:szCs w:val="32"/>
          <w:highlight w:val="none"/>
        </w:rPr>
        <w:t>开标一览表（报价表）</w:t>
      </w:r>
    </w:p>
    <w:p>
      <w:pPr>
        <w:snapToGrid w:val="0"/>
        <w:spacing w:line="360" w:lineRule="auto"/>
        <w:rPr>
          <w:rFonts w:ascii="仿宋" w:hAnsi="仿宋" w:eastAsia="仿宋"/>
          <w:kern w:val="0"/>
          <w:sz w:val="24"/>
          <w:szCs w:val="24"/>
          <w:highlight w:val="none"/>
        </w:rPr>
      </w:pPr>
      <w:r>
        <w:rPr>
          <w:rFonts w:hint="eastAsia" w:ascii="仿宋" w:hAnsi="仿宋" w:eastAsia="仿宋" w:cs="仿宋"/>
          <w:sz w:val="24"/>
          <w:szCs w:val="24"/>
          <w:highlight w:val="none"/>
        </w:rPr>
        <w:t>（采购人）、（采购代理机构）</w:t>
      </w:r>
      <w:r>
        <w:rPr>
          <w:rFonts w:hint="eastAsia" w:ascii="仿宋" w:hAnsi="仿宋" w:eastAsia="仿宋" w:cs="仿宋"/>
          <w:kern w:val="0"/>
          <w:sz w:val="24"/>
          <w:szCs w:val="24"/>
          <w:highlight w:val="none"/>
          <w:lang w:val="zh-CN"/>
        </w:rPr>
        <w:t>：</w:t>
      </w:r>
    </w:p>
    <w:p>
      <w:pPr>
        <w:snapToGrid w:val="0"/>
        <w:spacing w:line="360" w:lineRule="auto"/>
        <w:ind w:firstLine="482"/>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highlight w:val="none"/>
        </w:rPr>
        <w:t>（项目名称）</w:t>
      </w:r>
      <w:r>
        <w:rPr>
          <w:rFonts w:hint="eastAsia" w:ascii="仿宋" w:hAnsi="仿宋" w:eastAsia="仿宋" w:cs="仿宋"/>
          <w:kern w:val="0"/>
          <w:sz w:val="24"/>
          <w:szCs w:val="24"/>
          <w:highlight w:val="none"/>
          <w:lang w:val="zh-CN"/>
        </w:rPr>
        <w:t>【招标编号：</w:t>
      </w:r>
      <w:r>
        <w:rPr>
          <w:rFonts w:hint="eastAsia" w:ascii="仿宋" w:hAnsi="仿宋" w:eastAsia="仿宋" w:cs="仿宋"/>
          <w:sz w:val="24"/>
          <w:szCs w:val="24"/>
          <w:highlight w:val="none"/>
        </w:rPr>
        <w:t>（采购编号）】的实施</w:t>
      </w:r>
      <w:r>
        <w:rPr>
          <w:rFonts w:hint="eastAsia" w:ascii="仿宋" w:hAnsi="仿宋" w:eastAsia="仿宋" w:cs="仿宋"/>
          <w:kern w:val="0"/>
          <w:sz w:val="24"/>
          <w:szCs w:val="24"/>
          <w:highlight w:val="none"/>
          <w:lang w:val="zh-CN"/>
        </w:rPr>
        <w:t>。</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序号</w:t>
            </w:r>
          </w:p>
        </w:tc>
        <w:tc>
          <w:tcPr>
            <w:tcW w:w="992"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名称</w:t>
            </w:r>
          </w:p>
        </w:tc>
        <w:tc>
          <w:tcPr>
            <w:tcW w:w="2268" w:type="dxa"/>
            <w:vAlign w:val="top"/>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服务范围</w:t>
            </w:r>
          </w:p>
        </w:tc>
        <w:tc>
          <w:tcPr>
            <w:tcW w:w="2410"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服务要求</w:t>
            </w:r>
          </w:p>
        </w:tc>
        <w:tc>
          <w:tcPr>
            <w:tcW w:w="2268"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服务时间</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服务标准</w:t>
            </w:r>
          </w:p>
        </w:tc>
        <w:tc>
          <w:tcPr>
            <w:tcW w:w="2127" w:type="dxa"/>
            <w:vAlign w:val="top"/>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服务人数</w:t>
            </w:r>
          </w:p>
        </w:tc>
        <w:tc>
          <w:tcPr>
            <w:tcW w:w="2126" w:type="dxa"/>
            <w:vAlign w:val="center"/>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备注（如果有）</w:t>
            </w:r>
          </w:p>
          <w:p>
            <w:pPr>
              <w:spacing w:before="0" w:beforeAutospacing="0" w:after="0" w:afterAutospacing="0" w:line="360" w:lineRule="auto"/>
              <w:ind w:left="0" w:right="0"/>
              <w:jc w:val="center"/>
              <w:rPr>
                <w:rFonts w:hint="eastAsia" w:ascii="宋体" w:hAnsi="宋体" w:cs="宋体"/>
                <w:b/>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1</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2</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XX</w:t>
            </w: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r>
              <w:rPr>
                <w:rFonts w:hint="eastAsia" w:ascii="宋体" w:hAnsi="宋体" w:cs="宋体"/>
                <w:sz w:val="24"/>
                <w:szCs w:val="20"/>
                <w:highlight w:val="none"/>
              </w:rPr>
              <w:t>…</w:t>
            </w: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992"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410"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268" w:type="dxa"/>
            <w:vAlign w:val="center"/>
          </w:tcPr>
          <w:p>
            <w:pPr>
              <w:snapToGrid w:val="0"/>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7" w:type="dxa"/>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c>
          <w:tcPr>
            <w:tcW w:w="2126" w:type="dxa"/>
            <w:vAlign w:val="center"/>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投标报价（小写）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before="0" w:beforeAutospacing="0" w:after="0" w:afterAutospacing="0" w:line="360" w:lineRule="auto"/>
              <w:ind w:left="0" w:right="0"/>
              <w:jc w:val="center"/>
              <w:rPr>
                <w:rFonts w:hint="eastAsia" w:ascii="宋体" w:hAnsi="宋体" w:cs="宋体"/>
                <w:b/>
                <w:sz w:val="24"/>
                <w:szCs w:val="20"/>
                <w:highlight w:val="none"/>
              </w:rPr>
            </w:pPr>
            <w:r>
              <w:rPr>
                <w:rFonts w:hint="eastAsia" w:ascii="宋体" w:hAnsi="宋体" w:cs="宋体"/>
                <w:b/>
                <w:sz w:val="24"/>
                <w:szCs w:val="20"/>
                <w:highlight w:val="none"/>
              </w:rPr>
              <w:t>投标报价（大写）</w:t>
            </w:r>
          </w:p>
        </w:tc>
        <w:tc>
          <w:tcPr>
            <w:tcW w:w="8647" w:type="dxa"/>
            <w:gridSpan w:val="4"/>
            <w:vAlign w:val="top"/>
          </w:tcPr>
          <w:p>
            <w:pPr>
              <w:spacing w:before="0" w:beforeAutospacing="0" w:after="0" w:afterAutospacing="0" w:line="360" w:lineRule="auto"/>
              <w:ind w:left="0" w:right="0"/>
              <w:jc w:val="center"/>
              <w:rPr>
                <w:rFonts w:hint="eastAsia" w:ascii="宋体" w:hAnsi="宋体" w:cs="宋体"/>
                <w:sz w:val="24"/>
                <w:szCs w:val="20"/>
                <w:highlight w:val="none"/>
              </w:rPr>
            </w:pPr>
          </w:p>
        </w:tc>
      </w:tr>
    </w:tbl>
    <w:p>
      <w:pPr>
        <w:snapToGrid w:val="0"/>
        <w:spacing w:line="360" w:lineRule="auto"/>
        <w:ind w:left="480"/>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注：</w:t>
      </w:r>
    </w:p>
    <w:p>
      <w:pPr>
        <w:spacing w:line="360" w:lineRule="auto"/>
        <w:ind w:left="-2"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w:t>
      </w:r>
      <w:r>
        <w:rPr>
          <w:rFonts w:hint="eastAsia" w:ascii="仿宋" w:hAnsi="仿宋" w:eastAsia="仿宋" w:cs="仿宋"/>
          <w:kern w:val="0"/>
          <w:sz w:val="24"/>
          <w:szCs w:val="24"/>
          <w:highlight w:val="none"/>
          <w:lang w:val="zh-CN"/>
        </w:rPr>
        <w:t>、投标人需按本表格式填写，不得自行更改。</w:t>
      </w:r>
    </w:p>
    <w:p>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2</w:t>
      </w:r>
      <w:r>
        <w:rPr>
          <w:rFonts w:hint="eastAsia" w:ascii="仿宋" w:hAnsi="仿宋" w:eastAsia="仿宋" w:cs="仿宋"/>
          <w:kern w:val="0"/>
          <w:sz w:val="24"/>
          <w:szCs w:val="24"/>
          <w:highlight w:val="none"/>
          <w:lang w:val="zh-CN"/>
        </w:rPr>
        <w:t>、有关本项目实施所涉及的一切费用均计入报价。</w:t>
      </w:r>
      <w:r>
        <w:rPr>
          <w:rFonts w:hint="eastAsia" w:ascii="仿宋" w:hAnsi="仿宋" w:eastAsia="仿宋" w:cs="仿宋"/>
          <w:b/>
          <w:bCs/>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highlight w:val="none"/>
          <w:lang w:val="zh-CN"/>
        </w:rPr>
        <w:t>，</w:t>
      </w:r>
      <w:r>
        <w:rPr>
          <w:rFonts w:hint="eastAsia" w:ascii="仿宋" w:hAnsi="仿宋" w:eastAsia="仿宋" w:cs="仿宋"/>
          <w:b/>
          <w:bCs/>
          <w:kern w:val="0"/>
          <w:sz w:val="24"/>
          <w:szCs w:val="24"/>
          <w:highlight w:val="none"/>
          <w:lang w:val="zh-CN"/>
        </w:rPr>
        <w:t>不得出现“</w:t>
      </w:r>
      <w:r>
        <w:rPr>
          <w:rFonts w:ascii="仿宋" w:hAnsi="仿宋" w:eastAsia="仿宋" w:cs="仿宋"/>
          <w:b/>
          <w:bCs/>
          <w:kern w:val="0"/>
          <w:sz w:val="24"/>
          <w:szCs w:val="24"/>
          <w:highlight w:val="none"/>
          <w:lang w:val="zh-CN"/>
        </w:rPr>
        <w:t>0</w:t>
      </w:r>
      <w:r>
        <w:rPr>
          <w:rFonts w:hint="eastAsia" w:ascii="仿宋" w:hAnsi="仿宋" w:eastAsia="仿宋" w:cs="仿宋"/>
          <w:b/>
          <w:bCs/>
          <w:kern w:val="0"/>
          <w:sz w:val="24"/>
          <w:szCs w:val="24"/>
          <w:highlight w:val="none"/>
          <w:lang w:val="zh-CN"/>
        </w:rPr>
        <w:t>元”“免费赠送”等形式的无偿报价，</w:t>
      </w:r>
      <w:r>
        <w:rPr>
          <w:rFonts w:hint="eastAsia" w:ascii="仿宋" w:hAnsi="仿宋" w:eastAsia="仿宋" w:cs="仿宋"/>
          <w:b/>
          <w:bCs/>
          <w:kern w:val="0"/>
          <w:sz w:val="24"/>
          <w:szCs w:val="24"/>
          <w:highlight w:val="none"/>
        </w:rPr>
        <w:t>否则视为</w:t>
      </w:r>
      <w:r>
        <w:rPr>
          <w:rFonts w:hint="eastAsia" w:ascii="仿宋" w:hAnsi="仿宋" w:eastAsia="仿宋" w:cs="仿宋"/>
          <w:b/>
          <w:bCs/>
          <w:sz w:val="24"/>
          <w:szCs w:val="24"/>
          <w:highlight w:val="none"/>
        </w:rPr>
        <w:t>投标文件含有采购人不能接受的附加条件的，投标无效</w:t>
      </w:r>
      <w:r>
        <w:rPr>
          <w:rFonts w:hint="eastAsia" w:ascii="仿宋" w:hAnsi="仿宋" w:eastAsia="仿宋" w:cs="仿宋"/>
          <w:b/>
          <w:bCs/>
          <w:kern w:val="0"/>
          <w:sz w:val="24"/>
          <w:szCs w:val="24"/>
          <w:highlight w:val="none"/>
          <w:lang w:val="zh-CN"/>
        </w:rPr>
        <w:t>。</w:t>
      </w:r>
    </w:p>
    <w:p>
      <w:pPr>
        <w:snapToGrid w:val="0"/>
        <w:spacing w:line="360" w:lineRule="auto"/>
        <w:ind w:firstLine="480" w:firstLineChars="2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w:t>
      </w:r>
      <w:r>
        <w:rPr>
          <w:rFonts w:hint="eastAsia" w:ascii="仿宋" w:hAnsi="仿宋" w:eastAsia="仿宋" w:cs="仿宋"/>
          <w:kern w:val="0"/>
          <w:sz w:val="24"/>
          <w:szCs w:val="24"/>
          <w:highlight w:val="none"/>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kern w:val="0"/>
          <w:sz w:val="24"/>
          <w:szCs w:val="24"/>
          <w:highlight w:val="none"/>
          <w:lang w:val="zh-CN"/>
        </w:rPr>
      </w:pPr>
      <w:r>
        <w:rPr>
          <w:rFonts w:ascii="仿宋" w:hAnsi="仿宋" w:eastAsia="仿宋" w:cs="仿宋"/>
          <w:kern w:val="0"/>
          <w:sz w:val="24"/>
          <w:szCs w:val="24"/>
          <w:highlight w:val="none"/>
          <w:lang w:val="zh-CN"/>
        </w:rPr>
        <w:t>5</w:t>
      </w:r>
      <w:r>
        <w:rPr>
          <w:rFonts w:hint="eastAsia" w:ascii="仿宋" w:hAnsi="仿宋" w:eastAsia="仿宋" w:cs="仿宋"/>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br w:type="page"/>
      </w:r>
    </w:p>
    <w:p>
      <w:pPr>
        <w:pStyle w:val="4"/>
        <w:ind w:left="0" w:leftChars="0" w:firstLine="0" w:firstLineChars="0"/>
        <w:sectPr>
          <w:pgSz w:w="16838" w:h="11906" w:orient="landscape"/>
          <w:pgMar w:top="1418" w:right="1247" w:bottom="1418" w:left="1276" w:header="851" w:footer="992" w:gutter="0"/>
          <w:pgNumType w:fmt="decimal"/>
          <w:cols w:space="720" w:num="1"/>
          <w:titlePg/>
          <w:docGrid w:linePitch="312" w:charSpace="0"/>
        </w:sectPr>
      </w:pPr>
    </w:p>
    <w:p>
      <w:pPr>
        <w:pStyle w:val="376"/>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tabs>
          <w:tab w:val="left" w:pos="8085"/>
        </w:tabs>
        <w:spacing w:line="360" w:lineRule="auto"/>
        <w:ind w:firstLine="1285" w:firstLineChars="400"/>
        <w:jc w:val="left"/>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4"/>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4"/>
        <w:numPr>
          <w:ilvl w:val="0"/>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401" w:name="_Toc465665161"/>
      <w:r>
        <w:rPr>
          <w:rFonts w:hint="eastAsia" w:ascii="仿宋_GB2312" w:hAnsi="仿宋" w:eastAsia="仿宋_GB2312"/>
        </w:rPr>
        <w:t>附件</w:t>
      </w:r>
      <w:bookmarkEnd w:id="401"/>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402" w:name="OLE_LINK14"/>
      <w:bookmarkStart w:id="403" w:name="OLE_LINK13"/>
      <w:r>
        <w:rPr>
          <w:rFonts w:hint="eastAsia" w:ascii="仿宋_GB2312" w:hAnsi="仿宋" w:eastAsia="仿宋_GB2312"/>
          <w:b/>
          <w:spacing w:val="6"/>
          <w:sz w:val="32"/>
          <w:szCs w:val="32"/>
        </w:rPr>
        <w:t>残疾人福利性单位声明函</w:t>
      </w:r>
    </w:p>
    <w:bookmarkEnd w:id="402"/>
    <w:bookmarkEnd w:id="403"/>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r>
        <w:br w:type="page"/>
      </w:r>
    </w:p>
    <w:p>
      <w:pPr>
        <w:pStyle w:val="4"/>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idqol/IBAAAjBAAADgAAAGRycy9lMm9Eb2MueG1srVNN k9MwDL0zw3/w+E6Thm0XMk33QCkXBnZY9geojpN4xl9juU3775Gd0v1gDz2QgyPZ8pPek7y6OxrN DjKgcrbh81nJmbTCtcr2DX/8vf3wiTOMYFvQzsqGnyTyu/X7d6vR17Jyg9OtDIxALNajb/gQo6+L AsUgDeDMeWnpsHPBQCQ39EUbYCR0o4uqLJfF6ELrgxMSkXY30yE/I4ZrAF3XKSE3TuyNtHFCDVJD JEo4KI98navtOiniz65DGZluODGNeaUkZO/SWqxXUPcB/KDEuQS4poRXnAwoS0kvUBuIwPZB/QNl lAgOXRdnwpliIpIVIRbz8pU2DwN4mbmQ1OgvouP/gxU/DveBqZYmgTMLhhr+i0QD22vJ5rdJn9Fj TWEP/j6cPSQzkT12waQ/0WDHrOnpoqk8RiZos7otb26WC84EnVXV4uNyvkioxdN1HzB+k86wZDQ8 UP6sJRy+Y5xC/4akbOi0ardK6+yEfvdFB3YAavA2f2f0F2HasrHhnxdVKgRoajuaFjKNJ+Zo+5zv xQ18Dlzm7y3gVNgGcJgKyAgpDGqjogzZGiS0X23L4smTupYeFU/FGNlypiW9wWTlyAhKXxNJ2mlL EqbOTL1I1s61J+rl3gfVD6TjPNebTmh2suDnOU/D+dzPSE9ve/0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cc/4wdgAAAAKAQAADwAAAAAAAAABACAAAAAiAAAAZHJzL2Rvd25yZXYueG1sUEsBAhQA FAAAAAgAh07iQInaqJfyAQAAIwQAAA4AAAAAAAAAAQAgAAAAJwEAAGRycy9lMm9Eb2MueG1sUEsF BgAAAAAGAAYAWQEAAIsFAAAAAA== ">
                <v:fill on="t" focussize="0,0"/>
                <v:stroke color="#000000" joinstyle="miter"/>
                <v:imagedata o:title=""/>
                <o:lock v:ext="edit" aspectratio="f"/>
              </v:rect>
            </w:pict>
          </mc:Fallback>
        </mc:AlternateContent>
      </w:r>
      <w:r>
        <w:rPr>
          <w:rFonts w:ascii="仿宋" w:hAnsi="仿宋" w:eastAsia="仿宋" w:cs="Times New Roman"/>
          <w:b/>
          <w:bCs/>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zbf0BfIBAAAjBAAADgAAAGRycy9lMm9Eb2MueG1srVNN k9MwDL0zw3/w+M6mDbSwmaZ7oJQLAzss/ADVVhLP+Gtst2n/PbLT7X7AoQdycCRbftJ7kld3R6PZ AUNUzrZ8fjPjDK1wUtm+5b9/bd994iwmsBK0s9jyE0Z+t377ZjX6Bms3OC0xMAKxsRl9y4eUfFNV UQxoIN44j5YOOxcMJHJDX8kAI6EbXdWz2bIaXZA+OIEx0u5mOuRnxHANoOs6JXDjxN6gTRNqQA2J KMVB+cjXpdquQ5F+dF3ExHTLiWkqKyUhe5fXar2Cpg/gByXOJcA1JbziZEBZSnqB2kACtg/qLyij RHDRdelGOFNNRIoixGI+e6XNwwAeCxeSOvqL6PH/wYrvh/vAlGx5zZkFQw3/SaKB7TWy+TLrM/rY UNiDvw9nL5KZyR67YPKfaLBj0fR00RSPiQnarJcfPt4uSG5BZ3W9eL+cLzJq9XTdh5i+ojMsGy0P lL9oCYdvMU2hjyE5W3Raya3Sujih333WgR2AGrwt3xn9RZi2bGz57aJeUCFAU9vRtJBpPDGPti/5 XtyIz4Fn5fsXcC5sA3GYCigIOQwaoxKGYg0I8ouVLJ08qWvpUfFcjEHJmUZ6g9kqkQmUviaStNOW JMydmXqRrZ2TJ+rl3gfVD6TjvNSbT2h2iuDnOc/D+dwvSE9ve/0HUEsDBAoAAAAAAIdO4kAAAAAA AAAAAAAAAAAGAAAAX3JlbHMvUEsDBBQAAAAIAIdO4kCKFGY80QAAAJQBAAALAAAAX3JlbHMvLnJl bHOlkMFqwzAMhu+DvYPRfXGawxijTi+j0GvpHsDYimMaW0Yy2fr28w6DZfS2o36h7xP//vCZFrUi S6RsYNf1oDA78jEHA++X49MLKKk2e7tQRgM3FDiMjw/7My62tiOZYxHVKFkMzLWWV63FzZisdFQw t81EnGxtIwddrLvagHro+2fNvxkwbpjq5A3wyQ+gLrfSzH/YKTomoal2jpKmaYruHlUHtmWO7sg2 4Ru5RrMcsBrwLBoHalnXfgR9X7/7p97TRz7jutV+h4zrj1dvuhy/AFBLAwQUAAAACACHTuJAfubl IPcAAADhAQAAEwAAAFtDb250ZW50X1R5cGVzXS54bWyVkUFOwzAQRfdI3MHyFiVOu0AIJemCtEtA qBxgZE8Si2RseUxob4+TthtEkVjaM/+/J7vcHMZBTBjYOqrkKi+kQNLOWOoq+b7fZQ9ScAQyMDjC Sh6R5aa+vSn3R48sUpq4kn2M/lEp1j2OwLnzSGnSujBCTMfQKQ/6AzpU66K4V9pRRIpZnDtkXTbY wucQxfaQrk8mAQeW4um0OLMqCd4PVkNMpmoi84OSnQl5Si473FvPd0lDql8J8+Q64Jx7SU8TrEHx CiE+w5g0lAmsjPuigFP+d8lsOXLm2tZqzJvATYq94XSxutaOa9c4/d/y7ZK6dKvlg+pvUEsBAhQA FAAAAAgAh07iQH7m5SD3AAAA4QEAABMAAAAAAAAAAQAgAAAAYwQAAFtDb250ZW50X1R5cGVzXS54 bWxQSwECFAAKAAAAAACHTuJAAAAAAAAAAAAAAAAABgAAAAAAAAAAABAAAABFAwAAX3JlbHMvUEsB AhQAFAAAAAgAh07iQIoUZjzRAAAAlAEAAAsAAAAAAAAAAQAgAAAAaQMAAF9yZWxzLy5yZWxzUEsB AhQACgAAAAAAh07iQAAAAAAAAAAAAAAAAAQAAAAAAAAAAAAQAAAAAAAAAGRycy9QSwECFAAUAAAA CACHTuJAndOwWNgAAAAKAQAADwAAAAAAAAABACAAAAAiAAAAZHJzL2Rvd25yZXYueG1sUEsBAhQA FAAAAAgAh07iQM239AXyAQAAIwQAAA4AAAAAAAAAAQAgAAAAJwEAAGRycy9lMm9Eb2MueG1sUEsF BgAAAAAGAAYAWQEAAIsFAAAAAA== ">
                <v:fill on="t" focussize="0,0"/>
                <v:stroke color="#000000"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hint="eastAsia" w:ascii="仿宋_GB2312" w:hAnsi="仿宋" w:eastAsia="仿宋_GB2312" w:cs="仿宋_GB2312"/>
          <w:b/>
          <w:sz w:val="32"/>
          <w:szCs w:val="32"/>
        </w:rPr>
      </w:pPr>
      <w:r>
        <w:rPr>
          <w:rFonts w:hint="eastAsia" w:ascii="仿宋_GB2312" w:hAnsi="仿宋"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lang w:val="en-US"/>
        </w:rPr>
      </w:pPr>
    </w:p>
    <w:p>
      <w:pPr>
        <w:spacing w:line="360" w:lineRule="auto"/>
        <w:ind w:right="420"/>
      </w:pPr>
    </w:p>
    <w:p>
      <w:pPr>
        <w:spacing w:line="360" w:lineRule="auto"/>
        <w:rPr>
          <w:rFonts w:ascii="仿宋" w:hAnsi="仿宋" w:eastAsia="仿宋"/>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4" w:name="_Toc131845147"/>
    <w:bookmarkStart w:id="405" w:name="_Toc164085800"/>
    <w:bookmarkStart w:id="406" w:name="_Toc91899912"/>
    <w:bookmarkStart w:id="407" w:name="_Toc36110187"/>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separate"/>
    </w:r>
    <w:r>
      <w:rPr>
        <w:rStyle w:val="73"/>
      </w:rPr>
      <w:t>8</w: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AQxm6rSAQAAowMAAA4AAABkcnMvZTJvRG9jLnhtbK1TzY7TMBC+ I/EOlu80adEuUdR0Bap2tdIKkBYewHXsxpL/5HGb9AXgDThx4c5z9TkYO0kXLZc9cHFmPONv5vtm sr4ZjCZHEUA529DloqREWO5aZfcN/frl9k1FCURmW6adFQ09CaA3m9ev1r2vxcp1TrciEASxUPe+ oV2Mvi4K4J0wDBbOC4tB6YJhEd2wL9rAekQ3uliV5XXRu9D64LgAwNvtGKQTYngJoJNScbF1/GCE jSNqEJpFpASd8kA3uVspBY+fpAQRiW4oMo35xCJo79JZbNas3gfmO8WnFthLWnjGyTBlsegFassi I4eg/oEyigcHTsYFd6YYiWRFkMWyfKbNY8e8yFxQavAX0eH/wfKPx8+BqLahbymxzODAzz++n3/+ Pv/6RpZJnt5DjVmPHvPi8MENuDTzPeBlYj3IYNIX+RCMo7ini7hiiISnR9WqqkoMcYzNDuIXT899 gHgnnCHJaGjA6WVR2fEB4pg6p6Rq1t0qrfMEtSU9ol5V767yi0sI0bXFIonF2G2y4rAbJmo7156Q WY8r0FCLG0+JvreocNqW2QizsZuNgw9q3+V1Sq2Af3+I2E7uMlUYYafCOLvMc9qztBx/+znr6d/a /AF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BDGbqtIBAACjAwAADgAAAAAAAAABACAAAAAi AQAAZHJzL2Uyb0RvYy54bWxQSwUGAAAAAAYABgBZAQAAZgUAAAAA ">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shape>
          </w:pict>
        </mc:Fallback>
      </mc:AlternateContent>
    </w:r>
    <w:r>
      <w:t></w:t>
    </w:r>
    <w:r>
      <w:rPr>
        <w:rFonts w:hint="eastAsia"/>
      </w:rPr>
      <w:t xml:space="preserve">             </w:t>
    </w:r>
    <w:r>
      <w:rPr>
        <w:rFonts w:hint="eastAsia"/>
        <w:lang w:val="en-US" w:eastAsia="zh-CN"/>
      </w:rPr>
      <w:t>余杭区</w:t>
    </w:r>
    <w:r>
      <w:t>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LPmCRTSAQAAowMAAA4AAABkcnMvZTJvRG9jLnhtbK1TS27bMBDd F8gdCO5jKUbTCoLlIIWRIEDRFkh7AJoiLQL8gUNb8gXaG3TVTfc9l8/RISU5RbrJIhtqhjN8M+/N aHUzGE0OIoBytqFXi5ISYblrld019NvXu8uKEojMtkw7Kxp6FEBv1hdvVr2vxdJ1TrciEASxUPe+ oV2Mvi4K4J0wDBbOC4tB6YJhEd2wK9rAekQ3uliW5buid6H1wXEBgLebMUgnxPASQCel4mLj+N4I G0fUIDSLSAk65YGuc7dSCh4/SwkiEt1QZBrziUXQ3qazWK9YvQvMd4pPLbCXtPCMk2HKYtEz1IZF RvZB/QdlFA8OnIwL7kwxEsmKIIur8pk2jx3zInNBqcGfRYfXg+WfDl8CUW1D31JimcGBn37+OP36 c/r9nSyTPL2HGrMePebF4YMbcGnme8DLxHqQwaQv8iEYR3GPZ3HFEAlPj6plVZUY4hibHcQvnp77 APFeOEOS0dCA08uissNHiGPqnJKqWXentM4T1Jb0iHpdvb/OL84hRNcWiyQWY7fJisN2mKhtXXtE Zj2uQEMtbjwl+sGiwmlbZiPMxnY29j6oXZfXKbUC/nYfsZ3cZaowwk6FcXaZ57RnaTn+9XPW07+1 /gt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s+YJFNIBAACjAwAADgAAAAAAAAABACAAAAAi AQAAZHJzL2Uyb0RvYy54bWxQSwUGAAAAAAYABgBZAQAAZgUAAAAA ">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r>
      <w:rPr>
        <w:lang w:val="zh-CN"/>
      </w:rPr>
      <w:t></w:t>
    </w:r>
    <w:r>
      <w:tab/>
    </w:r>
    <w:r>
      <w:rPr>
        <w:lang w:val="zh-CN"/>
      </w:rPr>
      <w:t></w:t>
    </w:r>
    <w:r>
      <w:tab/>
    </w:r>
    <w:r>
      <w:rPr>
        <w:rFonts w:hint="eastAsia"/>
        <w:lang w:val="en-US" w:eastAsia="zh-CN"/>
      </w:rPr>
      <w:t>余杭区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GbWy5rSAQAAowMAAA4AAABkcnMvZTJvRG9jLnhtbK1TzY7TMBC+ I+07WL5vk+2qEEVNV6yqRUgIkBYewHXsxpL/5HGb9AXgDThx4c5z9TkYO0kXLZc9cHFmPONv5vtm sr4bjCZHEUA529CbRUmJsNy1yu4b+vXLw3VFCURmW6adFQ09CaB3m6tX697XYuk6p1sRCIJYqHvf 0C5GXxcF8E4YBgvnhcWgdMGwiG7YF21gPaIbXSzL8nXRu9D64LgAwNvtGKQTYngJoJNScbF1/GCE jSNqEJpFpASd8kA3uVspBY+fpAQRiW4oMo35xCJo79JZbNas3gfmO8WnFthLWnjGyTBlsegFassi I4eg/oEyigcHTsYFd6YYiWRFkMVN+Uybx455kbmg1OAvosP/g+Ufj58DUW1DV5RYZnDg5x/fzz9/ n399I7dJnt5DjVmPHvPicO8GXJr5HvAysR5kMOmLfAjGUdzTRVwxRMLTo2pZVSWGOMZmB/GLp+c+ QHwnnCHJaGjA6WVR2fEDxDF1TknVrHtQWucJakt6RF1Vb1b5xSWE6NpikcRi7DZZcdgNE7Wda0/I rMcVaKjFjadEv7eocNqW2QizsZuNgw9q3+V1Sq2Af3uI2E7uMlUYYafCOLvMc9qztBx/+znr6d/a /AF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ZtbLmtIBAACjAwAADgAAAAAAAAABACAAAAAi AQAAZHJzL2Uyb0RvYy54bWxQSwUGAAAAAAYABgBZAQAAZgUAAAAA ">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59</w:t>
                    </w:r>
                    <w:r>
                      <w:fldChar w:fldCharType="end"/>
                    </w:r>
                  </w:p>
                </w:txbxContent>
              </v:textbox>
            </v:shape>
          </w:pict>
        </mc:Fallback>
      </mc:AlternateContent>
    </w: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EbIwnLSAQAAowMAAA4AAABkcnMvZTJvRG9jLnhtbK1TS27bMBDd F8gdCO5jKUaSCoLloIWRoEDRFkh6AJoiLQL8gUNb8gXaG3TVTfc9l8/RISU5RbrJohtqhjN8M+/N aHU3GE0OIoBytqFXi5ISYblrld019OvT/WVFCURmW6adFQ09CqB364s3q97XYuk6p1sRCIJYqHvf 0C5GXxcF8E4YBgvnhcWgdMGwiG7YFW1gPaIbXSzL8rboXWh9cFwA4O1mDNIJMbwG0EmpuNg4vjfC xhE1CM0iUoJOeaDr3K2UgsfPUoKIRDcUmcZ8YhG0t+ks1itW7wLzneJTC+w1LbzgZJiyWPQMtWGR kX1Q/0AZxYMDJ+OCO1OMRLIiyOKqfKHNY8e8yFxQavBn0eH/wfJPhy+BqLaht5RYZnDgpx/fTz9/ n359I9dJnt5DjVmPHvPi8N4NuDTzPeBlYj3IYNIX+RCMo7jHs7hiiISnR9WyqkoMcYzNDuIXz899 gPggnCHJaGjA6WVR2eEjxDF1TknVrLtXWucJakt6RL2p3t7kF+cQomuLRRKLsdtkxWE7TNS2rj0i sx5XoKEWN54S/cGiwmlbZiPMxnY29j6oXZfXKbUC/t0+Yju5y1RhhJ0K4+wyz2nP0nL87ees539r /Q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RsjCctIBAACjAwAADgAAAAAAAAABACAAAAAi AQAAZHJzL2Uyb0RvYy54bWxQSwUGAAAAAAYABgBZAQAAZgUAAAAA ">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58</w:t>
                    </w:r>
                    <w:r>
                      <w:fldChar w:fldCharType="end"/>
                    </w:r>
                  </w:p>
                </w:txbxContent>
              </v:textbox>
            </v:shape>
          </w:pict>
        </mc:Fallback>
      </mc:AlternateContent>
    </w: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JP4APzSAQAAowMAAA4AAABkcnMvZTJvRG9jLnhtbK1TS27bMBDd F8gdCO5jKQbcCILloIWRIEDRFkh7AJoiLQL8gUNb8gXaG3TVTfc9l8/RISU5RbrJohtqhjN8M+/N aH03GE2OIoBytqE3i5ISYblrld039OuX++uKEojMtkw7Kxp6EkDvNldv1r2vxdJ1TrciEASxUPe+ oV2Mvi4K4J0wDBbOC4tB6YJhEd2wL9rAekQ3uliW5duid6H1wXEBgLfbMUgnxPAaQCel4mLr+MEI G0fUIDSLSAk65YFucrdSCh4/SQkiEt1QZBrziUXQ3qWz2KxZvQ/Md4pPLbDXtPCCk2HKYtEL1JZF Rg5B/QNlFA8OnIwL7kwxEsmKIIub8oU2Tx3zInNBqcFfRIf/B8s/Hj8HotqG3lJimcGBn398P//8 ff71jaySPL2HGrOePObF4b0bcGnme8DLxHqQwaQv8iEYR3FPF3HFEAlPj6plVZUY4hibHcQvnp/7 APFBOEOS0dCA08uisuMHiGPqnJKqWXevtM4T1Jb0iLqqblf5xSWE6NpikcRi7DZZcdgNE7Wda0/I rMcVaKjFjadEP1pUOG3LbITZ2M3GwQe17/I6pVbAvztEbCd3mSqMsFNhnF3mOe1ZWo6//Zz1/G9t /gB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k/gA/NIBAACjAwAADgAAAAAAAAABACAAAAAi AQAAZHJzL2Uyb0RvYy54bWxQSwUGAAAAAAYABgBZAQAAZgUAAAAA ">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HcoqHTRAQAAowMAAA4AAABkcnMvZTJvRG9jLnhtbK1TS27bMBDd F8gdCO5jKQaSCILlIIGRokCRFkh7AJoiLQL8gUNb8gXaG3TVTfc9l8/RISU5RbrJohtqhjN8M+/N aHU3GE0OIoBytqFXi5ISYblrld019OuXx8uKEojMtkw7Kxp6FEDv1hfvVr2vxdJ1TrciEASxUPe+ oV2Mvi4K4J0wDBbOC4tB6YJhEd2wK9rAekQ3uliW5U3Ru9D64LgAwNvNGKQTYngLoJNScbFxfG+E jSNqEJpFpASd8kDXuVspBY+fpAQRiW4oMo35xCJob9NZrFes3gXmO8WnFthbWnjFyTBlsegZasMi I/ug/oEyigcHTsYFd6YYiWRFkMVV+Uqb5455kbmg1ODPosP/g+VPh8+BqLahOHbLDA789OP76efv 069v5CbJ03uoMevZY14cHtyASzPfA14m1oMMJn2RD8E4ins8iyuGSHh6VC2rqsQQx9jsIH7x8twH iO+FMyQZDQ04vSwqO3yEOKbOKamadY9K6zxBbUmPqNfV7XV+cQ4hurZYJLEYu01WHLbDRG3r2iMy 63EFGmpx4ynRHywqnLZlNsJsbGdj74PadXmdUivg7/cR28ldpgoj7FQYZ5d5TnuWluNvP2e9/Fvr P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B3KKh00QEAAKMDAAAOAAAAAAAAAAEAIAAAACIB AABkcnMvZTJvRG9jLnhtbFBLBQYAAAAABgAGAFkBAABlBQAAAAA= ">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KIYavrSAQAAowMAAA4AAABkcnMvZTJvRG9jLnhtbK1TS27bMBDd F+gdCO5rKQaSqILloIWRoEDRFkhyAJoiLQL8gUNb8gXaG3TVTfc9l8/RISU5QbrJohtqhjN8M+/N aHUzGE0OIoBytqEXi5ISYblrld019PHh9l1FCURmW6adFQ09CqA367dvVr2vxdJ1TrciEASxUPe+ oV2Mvi4K4J0wDBbOC4tB6YJhEd2wK9rAekQ3uliW5VXRu9D64LgAwNvNGKQTYngNoJNScbFxfG+E jSNqEJpFpASd8kDXuVspBY9fpQQRiW4oMo35xCJob9NZrFes3gXmO8WnFthrWnjByTBlsegZasMi I/ug/oEyigcHTsYFd6YYiWRFkMVF+UKb+455kbmg1ODPosP/g+VfDt8CUW1D31NimcGBn37+OP36 c/r9nVwneXoPNWbde8yLw0c34NLM94CXifUgg0lf5EMwjuIez+KKIRKeHlXLqioxxDE2O4hfPD33 AeKdcIYko6EBp5dFZYfPEMfUOSVVs+5WaZ0nqC3pEfWyur7ML84hRNcWiyQWY7fJisN2mKhtXXtE Zj2uQEMtbjwl+pNFhdO2zEaYje1s7H1Quy6vU2oF/Id9xHZyl6nCCDsVxtllntOepeV47uesp39r /R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ohhq+tIBAACjAwAADgAAAAAAAAABACAAAAAi AQAAZHJzL2Uyb0RvYy54bWxQSwUGAAAAAAYABgBZAQAAZgUAAAAA ">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67</w:t>
                    </w:r>
                    <w:r>
                      <w:fldChar w:fldCharType="end"/>
                    </w:r>
                  </w:p>
                </w:txbxContent>
              </v:textbox>
            </v:shape>
          </w:pict>
        </mc:Fallback>
      </mc:AlternateConten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0"/>
                          </w:pPr>
                          <w:r>
                            <w:fldChar w:fldCharType="begin"/>
                          </w:r>
                          <w:r>
                            <w:instrText xml:space="preserve"> PAGE  \* MERGEFORMAT </w:instrText>
                          </w:r>
                          <w:r>
                            <w:fldChar w:fldCharType="separate"/>
                          </w:r>
                          <w:r>
                            <w:t>66</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EGUggrRAQAApAMAAA4AAABkcnMvZTJvRG9jLnhtbK1TS27bMBDd F+gdCO5rKQbSCILlIIWRokCRFkhzAJoiLQL8gUNb8gXaG3TVTfc9l8/RISU5QbLJIhtqyBm+ee9x tLoejCYHEUA529CLRUmJsNy1yu4a+vDj9kNFCURmW6adFQ09CqDX6/fvVr2vxdJ1TrciEASxUPe+ oV2Mvi4K4J0wDBbOC4tJ6YJhEbdhV7SB9YhudLEsy49F70Lrg+MCAE83Y5JOiOE1gE5KxcXG8b0R No6oQWgWURJ0ygNdZ7ZSCh6/SQkiEt1QVBrzik0w3qa1WK9YvQvMd4pPFNhrKDzTZJiy2PQMtWGR kX1QL6CM4sGBk3HBnSlGIdkRVHFRPvPmvmNeZC1oNfiz6fB2sPzu8D0Q1eIkoCWWGXzx0+9fpz// Tn9/kir503uosezeY2EcPrkBa+dzwMMke5DBpC8KIphHqOPZXTFEwtOlallVJaY45uYN4heP132A +Fk4Q1LQ0IDPl11lh68Qx9K5JHWz7lZpnZ9QW9Ij6mV1dZlvnFOIri02SSpGtimKw3aYpG1de0Rl Pc5AQy2OPCX6i0WLkWmcgzAH2znY+6B2XZ6nRAX8zT4incwydRhhp8b4eFnnNGhpOp7uc9Xjz7X+ D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AAAAABkcnMvUEsBAhQAFAAAAAgAh07iQGhpgkvTAAAABQEAAA8AAAAAAAAAAQAgAAAAIgAAAGRy cy9kb3ducmV2LnhtbFBLAQIUABQAAAAIAIdO4kBBlIIK0QEAAKQDAAAOAAAAAAAAAAEAIAAAACIB AABkcnMvZTJvRG9jLnhtbFBLBQYAAAAABgAGAFkBAABlBQAAAAA= ">
              <v:fill on="f" focussize="0,0"/>
              <v:stroke on="f" weight="1.2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66</w:t>
                    </w:r>
                    <w:r>
                      <w:fldChar w:fldCharType="end"/>
                    </w:r>
                  </w:p>
                </w:txbxContent>
              </v:textbox>
            </v:shape>
          </w:pict>
        </mc:Fallback>
      </mc:AlternateContent>
    </w: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106BD"/>
    <w:multiLevelType w:val="singleLevel"/>
    <w:tmpl w:val="FFB106BD"/>
    <w:lvl w:ilvl="0" w:tentative="0">
      <w:start w:val="1"/>
      <w:numFmt w:val="decimal"/>
      <w:suff w:val="nothing"/>
      <w:lvlText w:val="%1、"/>
      <w:lvlJc w:val="left"/>
    </w:lvl>
  </w:abstractNum>
  <w:abstractNum w:abstractNumId="1">
    <w:nsid w:val="5AB956A6"/>
    <w:multiLevelType w:val="singleLevel"/>
    <w:tmpl w:val="5AB956A6"/>
    <w:lvl w:ilvl="0" w:tentative="0">
      <w:start w:val="0"/>
      <w:numFmt w:val="decimal"/>
      <w:suff w:val="space"/>
      <w:lvlText w:val="%1-"/>
      <w:lvlJc w:val="left"/>
    </w:lvl>
  </w:abstractNum>
  <w:abstractNum w:abstractNumId="2">
    <w:nsid w:val="629D9D1F"/>
    <w:multiLevelType w:val="singleLevel"/>
    <w:tmpl w:val="629D9D1F"/>
    <w:lvl w:ilvl="0" w:tentative="0">
      <w:start w:val="6"/>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NzY0Yjc4YzgyMDkwYjc4YjcwYWIyZGI0ODMwZD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11B"/>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827F58"/>
    <w:rsid w:val="02DC4B10"/>
    <w:rsid w:val="02DD76CE"/>
    <w:rsid w:val="02F36323"/>
    <w:rsid w:val="02F5619C"/>
    <w:rsid w:val="0326446A"/>
    <w:rsid w:val="032D5555"/>
    <w:rsid w:val="035D4591"/>
    <w:rsid w:val="036634D2"/>
    <w:rsid w:val="03DD35E4"/>
    <w:rsid w:val="04076900"/>
    <w:rsid w:val="041A5A3B"/>
    <w:rsid w:val="042311BA"/>
    <w:rsid w:val="042B157A"/>
    <w:rsid w:val="046E4E16"/>
    <w:rsid w:val="048F763B"/>
    <w:rsid w:val="049F330E"/>
    <w:rsid w:val="04AA775C"/>
    <w:rsid w:val="04AF1889"/>
    <w:rsid w:val="04F66F48"/>
    <w:rsid w:val="05251E14"/>
    <w:rsid w:val="05A16594"/>
    <w:rsid w:val="05A7762D"/>
    <w:rsid w:val="060E5941"/>
    <w:rsid w:val="06110FAF"/>
    <w:rsid w:val="063F5B0F"/>
    <w:rsid w:val="06493CA7"/>
    <w:rsid w:val="065A6178"/>
    <w:rsid w:val="06667154"/>
    <w:rsid w:val="066F1CF3"/>
    <w:rsid w:val="06930BB8"/>
    <w:rsid w:val="07245D42"/>
    <w:rsid w:val="07264C62"/>
    <w:rsid w:val="072A2FCD"/>
    <w:rsid w:val="0779354C"/>
    <w:rsid w:val="07C231CA"/>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42132"/>
    <w:rsid w:val="0AEE5A69"/>
    <w:rsid w:val="0B30404E"/>
    <w:rsid w:val="0B4C6C14"/>
    <w:rsid w:val="0B631A88"/>
    <w:rsid w:val="0B683D45"/>
    <w:rsid w:val="0B7F3F11"/>
    <w:rsid w:val="0B884417"/>
    <w:rsid w:val="0BF6188C"/>
    <w:rsid w:val="0BF73C91"/>
    <w:rsid w:val="0C170175"/>
    <w:rsid w:val="0C571A41"/>
    <w:rsid w:val="0C5C1171"/>
    <w:rsid w:val="0C5C1BCC"/>
    <w:rsid w:val="0C5E1CBC"/>
    <w:rsid w:val="0C615B50"/>
    <w:rsid w:val="0C8445DA"/>
    <w:rsid w:val="0C87121B"/>
    <w:rsid w:val="0CC007F7"/>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26336"/>
    <w:rsid w:val="10F33360"/>
    <w:rsid w:val="10FC16EA"/>
    <w:rsid w:val="110F1D40"/>
    <w:rsid w:val="11263CA8"/>
    <w:rsid w:val="11266F33"/>
    <w:rsid w:val="118963A1"/>
    <w:rsid w:val="11C6522A"/>
    <w:rsid w:val="11E104CC"/>
    <w:rsid w:val="11E20309"/>
    <w:rsid w:val="11FE0013"/>
    <w:rsid w:val="12255233"/>
    <w:rsid w:val="12530213"/>
    <w:rsid w:val="127723A9"/>
    <w:rsid w:val="12862074"/>
    <w:rsid w:val="12883966"/>
    <w:rsid w:val="129E45B4"/>
    <w:rsid w:val="12BB25D2"/>
    <w:rsid w:val="12D81596"/>
    <w:rsid w:val="13072A44"/>
    <w:rsid w:val="131F55AF"/>
    <w:rsid w:val="135F4BE2"/>
    <w:rsid w:val="137A4BC0"/>
    <w:rsid w:val="139B1A0A"/>
    <w:rsid w:val="139D25C7"/>
    <w:rsid w:val="13BF3CE4"/>
    <w:rsid w:val="141008D8"/>
    <w:rsid w:val="14125FE6"/>
    <w:rsid w:val="146D271E"/>
    <w:rsid w:val="14982588"/>
    <w:rsid w:val="149A5AD9"/>
    <w:rsid w:val="14A7619D"/>
    <w:rsid w:val="14BB7B9C"/>
    <w:rsid w:val="150536C3"/>
    <w:rsid w:val="150C1963"/>
    <w:rsid w:val="151447A0"/>
    <w:rsid w:val="154A6454"/>
    <w:rsid w:val="15762120"/>
    <w:rsid w:val="16A8729C"/>
    <w:rsid w:val="16B33777"/>
    <w:rsid w:val="16BC70A7"/>
    <w:rsid w:val="16C6339E"/>
    <w:rsid w:val="172F2D79"/>
    <w:rsid w:val="17557BEF"/>
    <w:rsid w:val="175F3F5B"/>
    <w:rsid w:val="17D349C1"/>
    <w:rsid w:val="1830729E"/>
    <w:rsid w:val="1870062C"/>
    <w:rsid w:val="18817102"/>
    <w:rsid w:val="18830A15"/>
    <w:rsid w:val="18852B28"/>
    <w:rsid w:val="188B5321"/>
    <w:rsid w:val="196453DF"/>
    <w:rsid w:val="19932372"/>
    <w:rsid w:val="19A20DD5"/>
    <w:rsid w:val="19AE03F1"/>
    <w:rsid w:val="19EA0BBF"/>
    <w:rsid w:val="1A071A03"/>
    <w:rsid w:val="1A1F16AE"/>
    <w:rsid w:val="1A3B5C77"/>
    <w:rsid w:val="1A65423B"/>
    <w:rsid w:val="1A984BAD"/>
    <w:rsid w:val="1AB8220E"/>
    <w:rsid w:val="1AE4166C"/>
    <w:rsid w:val="1AF06CFB"/>
    <w:rsid w:val="1AF11B8D"/>
    <w:rsid w:val="1AF85A85"/>
    <w:rsid w:val="1B11359C"/>
    <w:rsid w:val="1B2A271F"/>
    <w:rsid w:val="1B46204F"/>
    <w:rsid w:val="1B530544"/>
    <w:rsid w:val="1B713184"/>
    <w:rsid w:val="1B741675"/>
    <w:rsid w:val="1BA209CF"/>
    <w:rsid w:val="1BB4777D"/>
    <w:rsid w:val="1BC258DA"/>
    <w:rsid w:val="1BD75AB8"/>
    <w:rsid w:val="1C0459C2"/>
    <w:rsid w:val="1C1B3B4A"/>
    <w:rsid w:val="1C767BD0"/>
    <w:rsid w:val="1C88086E"/>
    <w:rsid w:val="1D266CE1"/>
    <w:rsid w:val="1D3963AF"/>
    <w:rsid w:val="1D6A673C"/>
    <w:rsid w:val="1D9247AE"/>
    <w:rsid w:val="1DB567EC"/>
    <w:rsid w:val="1DE54FD0"/>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8A67B8"/>
    <w:rsid w:val="20973DEB"/>
    <w:rsid w:val="20B26522"/>
    <w:rsid w:val="20B44310"/>
    <w:rsid w:val="211116EB"/>
    <w:rsid w:val="2133151A"/>
    <w:rsid w:val="216133FC"/>
    <w:rsid w:val="21D56769"/>
    <w:rsid w:val="21E52EF3"/>
    <w:rsid w:val="21FB5D7B"/>
    <w:rsid w:val="220B1C3D"/>
    <w:rsid w:val="221D1D20"/>
    <w:rsid w:val="22334A87"/>
    <w:rsid w:val="22681CF7"/>
    <w:rsid w:val="22BE6801"/>
    <w:rsid w:val="23072F51"/>
    <w:rsid w:val="233500BF"/>
    <w:rsid w:val="23377FF7"/>
    <w:rsid w:val="236B425F"/>
    <w:rsid w:val="23836192"/>
    <w:rsid w:val="23901F29"/>
    <w:rsid w:val="239C0061"/>
    <w:rsid w:val="23B908A4"/>
    <w:rsid w:val="23D46191"/>
    <w:rsid w:val="23E95BEF"/>
    <w:rsid w:val="23F23D7D"/>
    <w:rsid w:val="23FD0064"/>
    <w:rsid w:val="240375F9"/>
    <w:rsid w:val="245375B0"/>
    <w:rsid w:val="24642C0A"/>
    <w:rsid w:val="24B22173"/>
    <w:rsid w:val="24B95AD9"/>
    <w:rsid w:val="24BE24DA"/>
    <w:rsid w:val="24CF5825"/>
    <w:rsid w:val="24D663E6"/>
    <w:rsid w:val="24D77F2B"/>
    <w:rsid w:val="253E1FB4"/>
    <w:rsid w:val="258B00E2"/>
    <w:rsid w:val="25A917A6"/>
    <w:rsid w:val="25BE27CC"/>
    <w:rsid w:val="25F654BC"/>
    <w:rsid w:val="25F74A5C"/>
    <w:rsid w:val="2628662C"/>
    <w:rsid w:val="262D45DE"/>
    <w:rsid w:val="26A02F87"/>
    <w:rsid w:val="26A53EF9"/>
    <w:rsid w:val="26A94201"/>
    <w:rsid w:val="26AC274F"/>
    <w:rsid w:val="27044A29"/>
    <w:rsid w:val="27106BE8"/>
    <w:rsid w:val="271D34C8"/>
    <w:rsid w:val="276142BF"/>
    <w:rsid w:val="27783712"/>
    <w:rsid w:val="278B3C24"/>
    <w:rsid w:val="27907362"/>
    <w:rsid w:val="28084A26"/>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3EED"/>
    <w:rsid w:val="2BC37CFD"/>
    <w:rsid w:val="2BD5237F"/>
    <w:rsid w:val="2BE536CE"/>
    <w:rsid w:val="2BE758D9"/>
    <w:rsid w:val="2C09049E"/>
    <w:rsid w:val="2C0A653C"/>
    <w:rsid w:val="2C191F85"/>
    <w:rsid w:val="2C4E7785"/>
    <w:rsid w:val="2CE40F12"/>
    <w:rsid w:val="2CE82D6F"/>
    <w:rsid w:val="2CF24727"/>
    <w:rsid w:val="2CFB6C52"/>
    <w:rsid w:val="2D343236"/>
    <w:rsid w:val="2D491B1B"/>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96747"/>
    <w:rsid w:val="33263B3F"/>
    <w:rsid w:val="336963EB"/>
    <w:rsid w:val="33757D46"/>
    <w:rsid w:val="33816EEB"/>
    <w:rsid w:val="33B273BE"/>
    <w:rsid w:val="33EB55CD"/>
    <w:rsid w:val="33EC4C02"/>
    <w:rsid w:val="340D2360"/>
    <w:rsid w:val="3410665D"/>
    <w:rsid w:val="34211214"/>
    <w:rsid w:val="342E63AB"/>
    <w:rsid w:val="34950E68"/>
    <w:rsid w:val="34986E94"/>
    <w:rsid w:val="34A064BE"/>
    <w:rsid w:val="34AF62C9"/>
    <w:rsid w:val="34CB4388"/>
    <w:rsid w:val="34FA6E12"/>
    <w:rsid w:val="358D5588"/>
    <w:rsid w:val="363A3B40"/>
    <w:rsid w:val="365302AE"/>
    <w:rsid w:val="36607A0A"/>
    <w:rsid w:val="366E227C"/>
    <w:rsid w:val="366F2E0D"/>
    <w:rsid w:val="367B6A5C"/>
    <w:rsid w:val="36994164"/>
    <w:rsid w:val="36A74ADA"/>
    <w:rsid w:val="36AD60D5"/>
    <w:rsid w:val="36B014B5"/>
    <w:rsid w:val="36B224F9"/>
    <w:rsid w:val="36EC0CC9"/>
    <w:rsid w:val="373F410B"/>
    <w:rsid w:val="37EE7094"/>
    <w:rsid w:val="38000145"/>
    <w:rsid w:val="38120769"/>
    <w:rsid w:val="38296C89"/>
    <w:rsid w:val="383002EB"/>
    <w:rsid w:val="38586797"/>
    <w:rsid w:val="38BC0149"/>
    <w:rsid w:val="38BC34BF"/>
    <w:rsid w:val="38D87D1C"/>
    <w:rsid w:val="38EC33C3"/>
    <w:rsid w:val="39636459"/>
    <w:rsid w:val="396B7F6C"/>
    <w:rsid w:val="398A029A"/>
    <w:rsid w:val="39B417A9"/>
    <w:rsid w:val="39FC5695"/>
    <w:rsid w:val="3A006D8E"/>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E1CAE"/>
    <w:rsid w:val="40A0133A"/>
    <w:rsid w:val="40C31A53"/>
    <w:rsid w:val="40FF545D"/>
    <w:rsid w:val="410067C8"/>
    <w:rsid w:val="41586BC4"/>
    <w:rsid w:val="418F0D2A"/>
    <w:rsid w:val="41D01505"/>
    <w:rsid w:val="42474939"/>
    <w:rsid w:val="424C3C57"/>
    <w:rsid w:val="42562163"/>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8832C8"/>
    <w:rsid w:val="518F5CC6"/>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FC378C"/>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D608C"/>
    <w:rsid w:val="56A6441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917D2F"/>
    <w:rsid w:val="5894085C"/>
    <w:rsid w:val="58AE4F0C"/>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7A76"/>
    <w:rsid w:val="5A6D33BA"/>
    <w:rsid w:val="5A7449E7"/>
    <w:rsid w:val="5A792B1F"/>
    <w:rsid w:val="5A874767"/>
    <w:rsid w:val="5AAD6F28"/>
    <w:rsid w:val="5AD63A24"/>
    <w:rsid w:val="5B024457"/>
    <w:rsid w:val="5B091AC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232584"/>
    <w:rsid w:val="603354CB"/>
    <w:rsid w:val="607330CE"/>
    <w:rsid w:val="60825176"/>
    <w:rsid w:val="609F2AC4"/>
    <w:rsid w:val="60C56508"/>
    <w:rsid w:val="60FA2EE8"/>
    <w:rsid w:val="61054A27"/>
    <w:rsid w:val="610A52BC"/>
    <w:rsid w:val="611D2366"/>
    <w:rsid w:val="61421856"/>
    <w:rsid w:val="615227C4"/>
    <w:rsid w:val="61654E3F"/>
    <w:rsid w:val="6182292A"/>
    <w:rsid w:val="619145DE"/>
    <w:rsid w:val="619F7F92"/>
    <w:rsid w:val="61B51E9A"/>
    <w:rsid w:val="61E3027B"/>
    <w:rsid w:val="61F94C26"/>
    <w:rsid w:val="62000E56"/>
    <w:rsid w:val="624F3E49"/>
    <w:rsid w:val="62557CB5"/>
    <w:rsid w:val="62632286"/>
    <w:rsid w:val="626671FB"/>
    <w:rsid w:val="62885958"/>
    <w:rsid w:val="629058F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25E6A"/>
    <w:rsid w:val="66195831"/>
    <w:rsid w:val="662E75B1"/>
    <w:rsid w:val="66342C2E"/>
    <w:rsid w:val="663E784C"/>
    <w:rsid w:val="668B6A45"/>
    <w:rsid w:val="672F3F24"/>
    <w:rsid w:val="673E055F"/>
    <w:rsid w:val="67430B21"/>
    <w:rsid w:val="67551CE3"/>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8E967D3"/>
    <w:rsid w:val="693E15D3"/>
    <w:rsid w:val="69627681"/>
    <w:rsid w:val="6977531D"/>
    <w:rsid w:val="69A2559F"/>
    <w:rsid w:val="69CC2BFF"/>
    <w:rsid w:val="69EC2FA3"/>
    <w:rsid w:val="69FD55B8"/>
    <w:rsid w:val="6A0B1C62"/>
    <w:rsid w:val="6A2406C8"/>
    <w:rsid w:val="6ADE0BD1"/>
    <w:rsid w:val="6AE96859"/>
    <w:rsid w:val="6B147746"/>
    <w:rsid w:val="6B24787C"/>
    <w:rsid w:val="6B573233"/>
    <w:rsid w:val="6B5B6274"/>
    <w:rsid w:val="6B795CEF"/>
    <w:rsid w:val="6B8E6844"/>
    <w:rsid w:val="6B935D53"/>
    <w:rsid w:val="6BE96690"/>
    <w:rsid w:val="6C196F71"/>
    <w:rsid w:val="6C226FCB"/>
    <w:rsid w:val="6C31226F"/>
    <w:rsid w:val="6C406744"/>
    <w:rsid w:val="6C552F0B"/>
    <w:rsid w:val="6C5F420E"/>
    <w:rsid w:val="6C8C67B7"/>
    <w:rsid w:val="6C9D744C"/>
    <w:rsid w:val="6D167928"/>
    <w:rsid w:val="6D26299B"/>
    <w:rsid w:val="6D4772EC"/>
    <w:rsid w:val="6D9078AF"/>
    <w:rsid w:val="6D956F05"/>
    <w:rsid w:val="6DAA3FEF"/>
    <w:rsid w:val="6DC0172B"/>
    <w:rsid w:val="6DCB690C"/>
    <w:rsid w:val="6DD41A5B"/>
    <w:rsid w:val="6DF43C2E"/>
    <w:rsid w:val="6DF51CA3"/>
    <w:rsid w:val="6E8335BD"/>
    <w:rsid w:val="6E8E12EF"/>
    <w:rsid w:val="6E972936"/>
    <w:rsid w:val="6ED446C5"/>
    <w:rsid w:val="6EFA5469"/>
    <w:rsid w:val="6F2A7D94"/>
    <w:rsid w:val="6F8331F1"/>
    <w:rsid w:val="6FAE1A09"/>
    <w:rsid w:val="6FD75BF8"/>
    <w:rsid w:val="707723D0"/>
    <w:rsid w:val="70F5661B"/>
    <w:rsid w:val="71360107"/>
    <w:rsid w:val="713B688E"/>
    <w:rsid w:val="71565065"/>
    <w:rsid w:val="71D43752"/>
    <w:rsid w:val="71F1796A"/>
    <w:rsid w:val="72154626"/>
    <w:rsid w:val="72262B5D"/>
    <w:rsid w:val="72283FF7"/>
    <w:rsid w:val="722E7212"/>
    <w:rsid w:val="723A0474"/>
    <w:rsid w:val="724E374A"/>
    <w:rsid w:val="725923E4"/>
    <w:rsid w:val="72864BF7"/>
    <w:rsid w:val="729023FC"/>
    <w:rsid w:val="73C0646E"/>
    <w:rsid w:val="742222F5"/>
    <w:rsid w:val="74476126"/>
    <w:rsid w:val="74706664"/>
    <w:rsid w:val="747F3682"/>
    <w:rsid w:val="749C4185"/>
    <w:rsid w:val="75067759"/>
    <w:rsid w:val="75207A92"/>
    <w:rsid w:val="752E6DCD"/>
    <w:rsid w:val="75342268"/>
    <w:rsid w:val="754A11EA"/>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E172CC"/>
    <w:rsid w:val="78EA1D1F"/>
    <w:rsid w:val="7904172F"/>
    <w:rsid w:val="790F7E27"/>
    <w:rsid w:val="792A231A"/>
    <w:rsid w:val="79316829"/>
    <w:rsid w:val="797E66A9"/>
    <w:rsid w:val="79A97383"/>
    <w:rsid w:val="79B96D11"/>
    <w:rsid w:val="79E27E8B"/>
    <w:rsid w:val="79F850CE"/>
    <w:rsid w:val="79F90271"/>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EFC3296"/>
    <w:rsid w:val="7F0768EB"/>
    <w:rsid w:val="7F143BEC"/>
    <w:rsid w:val="7F712CC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930"/>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5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5"/>
    <w:qFormat/>
    <w:uiPriority w:val="0"/>
    <w:pPr>
      <w:shd w:val="clear" w:color="auto" w:fill="000080"/>
    </w:pPr>
  </w:style>
  <w:style w:type="paragraph" w:styleId="20">
    <w:name w:val="annotation text"/>
    <w:basedOn w:val="1"/>
    <w:link w:val="853"/>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1">
    <w:name w:val="Salutation"/>
    <w:basedOn w:val="1"/>
    <w:next w:val="1"/>
    <w:link w:val="813"/>
    <w:qFormat/>
    <w:uiPriority w:val="0"/>
    <w:rPr>
      <w:rFonts w:ascii="仿宋_GB2312" w:eastAsia="仿宋_GB2312"/>
      <w:sz w:val="28"/>
      <w:szCs w:val="20"/>
    </w:rPr>
  </w:style>
  <w:style w:type="paragraph" w:styleId="22">
    <w:name w:val="Body Text 3"/>
    <w:basedOn w:val="1"/>
    <w:link w:val="84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78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7"/>
    <w:qFormat/>
    <w:uiPriority w:val="0"/>
    <w:pPr>
      <w:ind w:left="100" w:leftChars="2500"/>
    </w:pPr>
    <w:rPr>
      <w:rFonts w:ascii="宋体"/>
      <w:sz w:val="24"/>
      <w:szCs w:val="21"/>
      <w:lang w:val="zh-CN"/>
    </w:rPr>
  </w:style>
  <w:style w:type="paragraph" w:styleId="36">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7">
    <w:name w:val="endnote text"/>
    <w:basedOn w:val="1"/>
    <w:link w:val="938"/>
    <w:qFormat/>
    <w:uiPriority w:val="0"/>
    <w:rPr>
      <w:lang w:val="zh-CN"/>
    </w:rPr>
  </w:style>
  <w:style w:type="paragraph" w:styleId="38">
    <w:name w:val="Balloon Text"/>
    <w:basedOn w:val="1"/>
    <w:link w:val="714"/>
    <w:qFormat/>
    <w:uiPriority w:val="0"/>
    <w:rPr>
      <w:sz w:val="18"/>
      <w:szCs w:val="18"/>
    </w:rPr>
  </w:style>
  <w:style w:type="paragraph" w:styleId="39">
    <w:name w:val="footer"/>
    <w:basedOn w:val="1"/>
    <w:link w:val="889"/>
    <w:qFormat/>
    <w:uiPriority w:val="99"/>
    <w:pPr>
      <w:tabs>
        <w:tab w:val="center" w:pos="4153"/>
        <w:tab w:val="right" w:pos="8306"/>
      </w:tabs>
      <w:snapToGrid w:val="0"/>
      <w:jc w:val="left"/>
    </w:pPr>
    <w:rPr>
      <w:sz w:val="18"/>
      <w:szCs w:val="18"/>
    </w:rPr>
  </w:style>
  <w:style w:type="paragraph" w:styleId="40">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823"/>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7"/>
    <w:qFormat/>
    <w:uiPriority w:val="0"/>
    <w:pPr>
      <w:spacing w:after="120" w:line="480" w:lineRule="auto"/>
    </w:pPr>
  </w:style>
  <w:style w:type="paragraph" w:styleId="56">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20"/>
    <w:next w:val="20"/>
    <w:link w:val="630"/>
    <w:qFormat/>
    <w:uiPriority w:val="0"/>
    <w:rPr>
      <w:b/>
      <w:bCs/>
    </w:rPr>
  </w:style>
  <w:style w:type="paragraph" w:styleId="60">
    <w:name w:val="Body Text First Indent"/>
    <w:basedOn w:val="2"/>
    <w:next w:val="50"/>
    <w:link w:val="832"/>
    <w:qFormat/>
    <w:uiPriority w:val="0"/>
    <w:pPr>
      <w:ind w:firstLine="420"/>
    </w:pPr>
    <w:rPr>
      <w:rFonts w:hAnsi="Calibri" w:cs="Times New Roman"/>
      <w:szCs w:val="20"/>
    </w:rPr>
  </w:style>
  <w:style w:type="paragraph" w:styleId="61">
    <w:name w:val="Body Text First Indent 2"/>
    <w:basedOn w:val="24"/>
    <w:link w:val="65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 Char Char Char Char Char Char Char Char Char Char Char Char"/>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2"/>
    <w:qFormat/>
    <w:uiPriority w:val="0"/>
    <w:pPr>
      <w:spacing w:before="156" w:line="360" w:lineRule="auto"/>
      <w:ind w:firstLine="510" w:firstLineChars="200"/>
    </w:pPr>
    <w:rPr>
      <w:sz w:val="24"/>
      <w:szCs w:val="20"/>
    </w:rPr>
  </w:style>
  <w:style w:type="paragraph" w:customStyle="1" w:styleId="86">
    <w:name w:val="无间隔1"/>
    <w:link w:val="670"/>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8"/>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4"/>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3"/>
    <w:qFormat/>
    <w:uiPriority w:val="0"/>
    <w:pPr>
      <w:ind w:left="0" w:right="466" w:firstLine="288"/>
    </w:pPr>
    <w:rPr>
      <w:rFonts w:hAnsi="宋体"/>
    </w:rPr>
  </w:style>
  <w:style w:type="paragraph" w:customStyle="1" w:styleId="93">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7"/>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5"/>
    <w:qFormat/>
    <w:uiPriority w:val="0"/>
    <w:pPr>
      <w:adjustRightInd/>
      <w:spacing w:line="360" w:lineRule="auto"/>
      <w:ind w:firstLine="480" w:firstLineChars="200"/>
    </w:pPr>
    <w:rPr>
      <w:kern w:val="0"/>
      <w:sz w:val="24"/>
    </w:rPr>
  </w:style>
  <w:style w:type="paragraph" w:customStyle="1" w:styleId="98">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6"/>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8"/>
    <w:qFormat/>
    <w:uiPriority w:val="0"/>
    <w:pPr>
      <w:tabs>
        <w:tab w:val="left" w:pos="2356"/>
      </w:tabs>
    </w:pPr>
  </w:style>
  <w:style w:type="paragraph" w:customStyle="1" w:styleId="103">
    <w:name w:val="样式 标题 4h4H4Fab-4T5Ref Heading 1rh1Heading sqlsect 1.2.3...."/>
    <w:basedOn w:val="7"/>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1"/>
    <w:qFormat/>
    <w:uiPriority w:val="0"/>
    <w:pPr>
      <w:adjustRightInd/>
    </w:pPr>
    <w:rPr>
      <w:rFonts w:ascii="宋体" w:hAnsi="Courier New"/>
      <w:kern w:val="0"/>
      <w:sz w:val="20"/>
      <w:szCs w:val="20"/>
    </w:rPr>
  </w:style>
  <w:style w:type="paragraph" w:customStyle="1" w:styleId="106">
    <w:name w:val="正文说明"/>
    <w:basedOn w:val="1"/>
    <w:link w:val="843"/>
    <w:qFormat/>
    <w:uiPriority w:val="0"/>
    <w:pPr>
      <w:adjustRightInd/>
      <w:spacing w:line="360" w:lineRule="auto"/>
    </w:pPr>
    <w:rPr>
      <w:kern w:val="0"/>
      <w:sz w:val="24"/>
    </w:rPr>
  </w:style>
  <w:style w:type="paragraph" w:customStyle="1" w:styleId="107">
    <w:name w:val="Table Text"/>
    <w:basedOn w:val="1"/>
    <w:link w:val="849"/>
    <w:qFormat/>
    <w:uiPriority w:val="0"/>
    <w:pPr>
      <w:widowControl/>
      <w:spacing w:before="60" w:after="60"/>
      <w:jc w:val="left"/>
    </w:pPr>
    <w:rPr>
      <w:kern w:val="0"/>
      <w:sz w:val="24"/>
    </w:rPr>
  </w:style>
  <w:style w:type="paragraph" w:customStyle="1" w:styleId="108">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1"/>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6"/>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7"/>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Char1"/>
    <w:basedOn w:val="1"/>
    <w:qFormat/>
    <w:uiPriority w:val="0"/>
    <w:rPr>
      <w:rFonts w:ascii="仿宋_GB2312" w:eastAsia="仿宋_GB2312"/>
      <w:b/>
      <w:sz w:val="32"/>
      <w:szCs w:val="32"/>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6">
    <w:name w:val="6级标题"/>
    <w:basedOn w:val="157"/>
    <w:qFormat/>
    <w:uiPriority w:val="0"/>
    <w:pPr>
      <w:keepNext/>
      <w:tabs>
        <w:tab w:val="left" w:pos="360"/>
      </w:tabs>
      <w:spacing w:before="0" w:after="0"/>
      <w:outlineLvl w:val="5"/>
    </w:pPr>
  </w:style>
  <w:style w:type="paragraph" w:customStyle="1" w:styleId="157">
    <w:name w:val="5级标题"/>
    <w:basedOn w:val="158"/>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8">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9">
    <w:name w:val="样式 正文文本缩进 + 段前: 2 字符"/>
    <w:basedOn w:val="1"/>
    <w:qFormat/>
    <w:uiPriority w:val="0"/>
    <w:pPr>
      <w:adjustRightInd/>
      <w:ind w:left="420" w:leftChars="200"/>
      <w:jc w:val="left"/>
    </w:pPr>
    <w:rPr>
      <w:sz w:val="28"/>
      <w:szCs w:val="20"/>
      <w:lang w:eastAsia="zh-TW"/>
    </w:rPr>
  </w:style>
  <w:style w:type="paragraph" w:customStyle="1" w:styleId="160">
    <w:name w:val="Char2 Char Char"/>
    <w:basedOn w:val="1"/>
    <w:qFormat/>
    <w:uiPriority w:val="0"/>
    <w:pPr>
      <w:adjustRightInd/>
    </w:pPr>
    <w:rPr>
      <w:rFonts w:ascii="Tahoma" w:hAnsi="Tahoma"/>
      <w:sz w:val="24"/>
      <w:szCs w:val="20"/>
    </w:rPr>
  </w:style>
  <w:style w:type="paragraph" w:customStyle="1" w:styleId="161">
    <w:name w:val="_Style 11"/>
    <w:basedOn w:val="1"/>
    <w:qFormat/>
    <w:uiPriority w:val="34"/>
    <w:pPr>
      <w:adjustRightInd/>
      <w:ind w:firstLine="420" w:firstLineChars="200"/>
    </w:pPr>
    <w:rPr>
      <w:rFonts w:eastAsia="仿宋_GB2312"/>
      <w:sz w:val="28"/>
    </w:rPr>
  </w:style>
  <w:style w:type="paragraph" w:customStyle="1" w:styleId="16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3">
    <w:name w:val="Char Char Char"/>
    <w:basedOn w:val="1"/>
    <w:qFormat/>
    <w:uiPriority w:val="0"/>
    <w:rPr>
      <w:rFonts w:ascii="Tahoma" w:hAnsi="Tahoma"/>
      <w:sz w:val="24"/>
      <w:szCs w:val="20"/>
    </w:rPr>
  </w:style>
  <w:style w:type="paragraph" w:customStyle="1" w:styleId="164">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6">
    <w:name w:val="No Spacing"/>
    <w:basedOn w:val="1"/>
    <w:link w:val="939"/>
    <w:qFormat/>
    <w:uiPriority w:val="99"/>
    <w:rPr>
      <w:szCs w:val="22"/>
    </w:rPr>
  </w:style>
  <w:style w:type="paragraph" w:customStyle="1" w:styleId="16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8">
    <w:name w:val="Char Char Char Char Char Char Char Char Char Char Char Char1 Char1"/>
    <w:basedOn w:val="1"/>
    <w:qFormat/>
    <w:uiPriority w:val="6"/>
    <w:rPr>
      <w:rFonts w:ascii="Tahoma" w:hAnsi="Tahoma" w:cs="仿宋_GB2312"/>
      <w:sz w:val="24"/>
      <w:szCs w:val="20"/>
    </w:rPr>
  </w:style>
  <w:style w:type="paragraph" w:customStyle="1" w:styleId="16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2">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3">
    <w:name w:val="五级无标题条"/>
    <w:basedOn w:val="1"/>
    <w:qFormat/>
    <w:uiPriority w:val="0"/>
    <w:pPr>
      <w:adjustRightInd/>
    </w:pPr>
  </w:style>
  <w:style w:type="paragraph" w:customStyle="1" w:styleId="174">
    <w:name w:val="Char5"/>
    <w:basedOn w:val="1"/>
    <w:qFormat/>
    <w:uiPriority w:val="0"/>
    <w:rPr>
      <w:rFonts w:ascii="仿宋_GB2312" w:eastAsia="仿宋_GB2312"/>
      <w:b/>
      <w:sz w:val="32"/>
      <w:szCs w:val="32"/>
    </w:rPr>
  </w:style>
  <w:style w:type="paragraph" w:customStyle="1" w:styleId="17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6">
    <w:name w:val="彩色列表 - 强调文字颜色 12"/>
    <w:basedOn w:val="1"/>
    <w:qFormat/>
    <w:uiPriority w:val="0"/>
    <w:pPr>
      <w:adjustRightInd/>
      <w:ind w:firstLine="420" w:firstLineChars="200"/>
    </w:pPr>
    <w:rPr>
      <w:rFonts w:ascii="Calibri" w:hAnsi="Calibri"/>
      <w:szCs w:val="22"/>
    </w:rPr>
  </w:style>
  <w:style w:type="paragraph" w:customStyle="1" w:styleId="17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8">
    <w:name w:val="Char2"/>
    <w:basedOn w:val="1"/>
    <w:qFormat/>
    <w:uiPriority w:val="0"/>
    <w:rPr>
      <w:rFonts w:ascii="仿宋_GB2312" w:eastAsia="仿宋_GB2312"/>
      <w:b/>
      <w:sz w:val="32"/>
      <w:szCs w:val="32"/>
    </w:rPr>
  </w:style>
  <w:style w:type="paragraph" w:customStyle="1" w:styleId="179">
    <w:name w:val="数字标题3"/>
    <w:basedOn w:val="5"/>
    <w:next w:val="1"/>
    <w:qFormat/>
    <w:uiPriority w:val="0"/>
    <w:pPr>
      <w:spacing w:line="240" w:lineRule="auto"/>
    </w:pPr>
    <w:rPr>
      <w:sz w:val="28"/>
      <w:szCs w:val="28"/>
    </w:rPr>
  </w:style>
  <w:style w:type="paragraph" w:customStyle="1" w:styleId="180">
    <w:name w:val="FA正文"/>
    <w:basedOn w:val="1"/>
    <w:qFormat/>
    <w:uiPriority w:val="0"/>
    <w:pPr>
      <w:spacing w:line="360" w:lineRule="auto"/>
      <w:ind w:firstLine="480" w:firstLineChars="200"/>
    </w:pPr>
    <w:rPr>
      <w:rFonts w:hAnsi="宋体"/>
      <w:sz w:val="24"/>
      <w:szCs w:val="20"/>
    </w:rPr>
  </w:style>
  <w:style w:type="paragraph" w:customStyle="1" w:styleId="181">
    <w:name w:val="MM Topic 5"/>
    <w:basedOn w:val="8"/>
    <w:qFormat/>
    <w:uiPriority w:val="0"/>
    <w:pPr>
      <w:tabs>
        <w:tab w:val="left" w:pos="2520"/>
        <w:tab w:val="clear" w:pos="1008"/>
      </w:tabs>
      <w:adjustRightInd/>
      <w:ind w:left="2520" w:hanging="420"/>
    </w:pPr>
  </w:style>
  <w:style w:type="paragraph" w:customStyle="1" w:styleId="182">
    <w:name w:val="Char Char Char Char Char Char Char Char Char Char1"/>
    <w:basedOn w:val="1"/>
    <w:qFormat/>
    <w:uiPriority w:val="0"/>
    <w:rPr>
      <w:rFonts w:ascii="仿宋_GB2312" w:eastAsia="仿宋_GB2312"/>
      <w:b/>
      <w:sz w:val="32"/>
      <w:szCs w:val="32"/>
    </w:rPr>
  </w:style>
  <w:style w:type="paragraph" w:customStyle="1" w:styleId="18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4">
    <w:name w:val="修订1"/>
    <w:qFormat/>
    <w:uiPriority w:val="3"/>
    <w:rPr>
      <w:rFonts w:ascii="Times New Roman" w:hAnsi="Times New Roman" w:eastAsia="宋体" w:cs="Times New Roman"/>
      <w:color w:val="000000"/>
      <w:kern w:val="1"/>
      <w:sz w:val="21"/>
      <w:lang w:val="en-US" w:eastAsia="zh-CN" w:bidi="ar-SA"/>
    </w:rPr>
  </w:style>
  <w:style w:type="paragraph" w:customStyle="1" w:styleId="185">
    <w:name w:val="Char2 Char Char Char"/>
    <w:basedOn w:val="1"/>
    <w:qFormat/>
    <w:uiPriority w:val="0"/>
    <w:rPr>
      <w:rFonts w:ascii="仿宋_GB2312" w:eastAsia="仿宋_GB2312"/>
      <w:b/>
      <w:sz w:val="32"/>
      <w:szCs w:val="32"/>
    </w:rPr>
  </w:style>
  <w:style w:type="paragraph" w:customStyle="1" w:styleId="186">
    <w:name w:val="Char2 Char Char Char1"/>
    <w:basedOn w:val="1"/>
    <w:qFormat/>
    <w:uiPriority w:val="6"/>
    <w:rPr>
      <w:rFonts w:ascii="仿宋_GB2312" w:eastAsia="仿宋_GB2312"/>
      <w:b/>
      <w:sz w:val="32"/>
      <w:szCs w:val="32"/>
    </w:rPr>
  </w:style>
  <w:style w:type="paragraph" w:customStyle="1" w:styleId="187">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8">
    <w:name w:val="图中文字"/>
    <w:basedOn w:val="1"/>
    <w:qFormat/>
    <w:uiPriority w:val="0"/>
    <w:pPr>
      <w:snapToGrid w:val="0"/>
      <w:spacing w:line="0" w:lineRule="atLeast"/>
      <w:ind w:firstLine="200" w:firstLineChars="200"/>
      <w:jc w:val="center"/>
    </w:pPr>
    <w:rPr>
      <w:sz w:val="24"/>
      <w:szCs w:val="20"/>
    </w:rPr>
  </w:style>
  <w:style w:type="paragraph" w:customStyle="1" w:styleId="18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0">
    <w:name w:val="MM Topic 3"/>
    <w:basedOn w:val="5"/>
    <w:qFormat/>
    <w:uiPriority w:val="0"/>
    <w:pPr>
      <w:tabs>
        <w:tab w:val="left" w:pos="1680"/>
        <w:tab w:val="clear" w:pos="900"/>
      </w:tabs>
      <w:adjustRightInd/>
      <w:ind w:left="1680" w:hanging="420"/>
    </w:pPr>
  </w:style>
  <w:style w:type="paragraph" w:customStyle="1" w:styleId="191">
    <w:name w:val="标准小四"/>
    <w:basedOn w:val="1"/>
    <w:qFormat/>
    <w:uiPriority w:val="0"/>
    <w:pPr>
      <w:spacing w:line="360" w:lineRule="auto"/>
      <w:ind w:firstLine="480" w:firstLineChars="200"/>
    </w:pPr>
    <w:rPr>
      <w:rFonts w:ascii="Arial" w:hAnsi="Arial"/>
      <w:sz w:val="24"/>
      <w:szCs w:val="21"/>
    </w:rPr>
  </w:style>
  <w:style w:type="paragraph" w:customStyle="1" w:styleId="19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3">
    <w:name w:val="表格（小）"/>
    <w:basedOn w:val="1"/>
    <w:qFormat/>
    <w:uiPriority w:val="0"/>
    <w:pPr>
      <w:adjustRightInd/>
      <w:snapToGrid w:val="0"/>
      <w:spacing w:line="300" w:lineRule="auto"/>
    </w:pPr>
    <w:rPr>
      <w:rFonts w:eastAsia="仿宋"/>
      <w:szCs w:val="21"/>
    </w:rPr>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Char2 Char Char1"/>
    <w:basedOn w:val="1"/>
    <w:qFormat/>
    <w:uiPriority w:val="6"/>
    <w:pPr>
      <w:adjustRightInd/>
    </w:pPr>
    <w:rPr>
      <w:rFonts w:ascii="Tahoma" w:hAnsi="Tahoma"/>
      <w:sz w:val="24"/>
      <w:szCs w:val="20"/>
    </w:rPr>
  </w:style>
  <w:style w:type="paragraph" w:customStyle="1" w:styleId="196">
    <w:name w:val="列出段落5"/>
    <w:basedOn w:val="1"/>
    <w:qFormat/>
    <w:uiPriority w:val="0"/>
    <w:pPr>
      <w:spacing w:line="360" w:lineRule="auto"/>
      <w:ind w:firstLine="200" w:firstLineChars="200"/>
    </w:pPr>
    <w:rPr>
      <w:rFonts w:eastAsia="楷体_GB2312" w:cs="Lucida Sans"/>
      <w:sz w:val="24"/>
    </w:rPr>
  </w:style>
  <w:style w:type="paragraph" w:customStyle="1" w:styleId="19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19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4">
    <w:name w:val="_Style 3"/>
    <w:basedOn w:val="1"/>
    <w:qFormat/>
    <w:uiPriority w:val="0"/>
    <w:pPr>
      <w:adjustRightInd/>
      <w:ind w:firstLine="420" w:firstLineChars="200"/>
    </w:pPr>
    <w:rPr>
      <w:rFonts w:eastAsia="仿宋_GB2312"/>
      <w:sz w:val="28"/>
    </w:rPr>
  </w:style>
  <w:style w:type="paragraph" w:customStyle="1" w:styleId="20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6">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7">
    <w:name w:val="左对齐表格文字"/>
    <w:basedOn w:val="1"/>
    <w:qFormat/>
    <w:uiPriority w:val="0"/>
    <w:pPr>
      <w:adjustRightInd/>
      <w:ind w:firstLine="200" w:firstLineChars="200"/>
      <w:jc w:val="right"/>
    </w:p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正文1.25"/>
    <w:basedOn w:val="1"/>
    <w:qFormat/>
    <w:uiPriority w:val="0"/>
    <w:pPr>
      <w:adjustRightInd/>
      <w:spacing w:line="300" w:lineRule="auto"/>
      <w:ind w:firstLine="480" w:firstLineChars="200"/>
    </w:pPr>
    <w:rPr>
      <w:sz w:val="24"/>
      <w:szCs w:val="20"/>
    </w:rPr>
  </w:style>
  <w:style w:type="paragraph" w:customStyle="1" w:styleId="21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3">
    <w:name w:val="Char Char1 Char Char Char1"/>
    <w:basedOn w:val="1"/>
    <w:qFormat/>
    <w:uiPriority w:val="6"/>
    <w:rPr>
      <w:rFonts w:ascii="仿宋_GB2312" w:eastAsia="仿宋_GB2312"/>
      <w:b/>
      <w:sz w:val="32"/>
      <w:szCs w:val="20"/>
    </w:rPr>
  </w:style>
  <w:style w:type="paragraph" w:customStyle="1" w:styleId="214">
    <w:name w:val="列出段落2"/>
    <w:basedOn w:val="1"/>
    <w:qFormat/>
    <w:uiPriority w:val="0"/>
    <w:pPr>
      <w:adjustRightInd/>
      <w:ind w:firstLine="420" w:firstLineChars="200"/>
    </w:pPr>
    <w:rPr>
      <w:rFonts w:ascii="宋体" w:hAnsi="宋体"/>
      <w:sz w:val="24"/>
    </w:rPr>
  </w:style>
  <w:style w:type="paragraph" w:customStyle="1" w:styleId="215">
    <w:name w:val="默认段落字体 Para Char Char Char Char Char Char Char"/>
    <w:basedOn w:val="1"/>
    <w:qFormat/>
    <w:uiPriority w:val="0"/>
    <w:rPr>
      <w:rFonts w:eastAsia="仿宋_GB2312"/>
      <w:sz w:val="28"/>
      <w:szCs w:val="20"/>
    </w:rPr>
  </w:style>
  <w:style w:type="paragraph" w:customStyle="1" w:styleId="21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7">
    <w:name w:val="样式 标题 4PIM 4H4h4bulletblbbH41H42H43H44H45H46H47H48...1"/>
    <w:basedOn w:val="7"/>
    <w:qFormat/>
    <w:uiPriority w:val="0"/>
    <w:pPr>
      <w:widowControl/>
      <w:jc w:val="left"/>
    </w:pPr>
    <w:rPr>
      <w:rFonts w:cs="宋体"/>
      <w:sz w:val="24"/>
      <w:szCs w:val="20"/>
    </w:rPr>
  </w:style>
  <w:style w:type="paragraph" w:customStyle="1" w:styleId="218">
    <w:name w:val="彩色列表 - 强调文字颜色 11"/>
    <w:basedOn w:val="1"/>
    <w:qFormat/>
    <w:uiPriority w:val="0"/>
    <w:pPr>
      <w:adjustRightInd/>
      <w:ind w:firstLine="420" w:firstLineChars="200"/>
    </w:pPr>
    <w:rPr>
      <w:rFonts w:ascii="Calibri" w:hAnsi="Calibri"/>
      <w:szCs w:val="22"/>
    </w:rPr>
  </w:style>
  <w:style w:type="paragraph" w:customStyle="1" w:styleId="21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2">
    <w:name w:val="Char Char Char1 Char1"/>
    <w:basedOn w:val="1"/>
    <w:qFormat/>
    <w:uiPriority w:val="6"/>
    <w:rPr>
      <w:szCs w:val="20"/>
    </w:rPr>
  </w:style>
  <w:style w:type="paragraph" w:customStyle="1" w:styleId="22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8">
    <w:name w:val="CM14"/>
    <w:basedOn w:val="96"/>
    <w:next w:val="96"/>
    <w:qFormat/>
    <w:uiPriority w:val="0"/>
    <w:pPr>
      <w:spacing w:after="68"/>
    </w:pPr>
    <w:rPr>
      <w:rFonts w:ascii="FHLHE E+ Futura Bk" w:eastAsia="FHLHE E+ Futura Bk" w:cs="Times New Roman"/>
      <w:color w:val="auto"/>
    </w:rPr>
  </w:style>
  <w:style w:type="paragraph" w:customStyle="1" w:styleId="22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2">
    <w:name w:val="正文文字 2"/>
    <w:basedOn w:val="96"/>
    <w:next w:val="96"/>
    <w:qFormat/>
    <w:uiPriority w:val="0"/>
    <w:rPr>
      <w:rFonts w:ascii="宋体" w:eastAsia="宋体" w:cs="Times New Roman"/>
      <w:color w:val="auto"/>
    </w:rPr>
  </w:style>
  <w:style w:type="paragraph" w:customStyle="1" w:styleId="23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4">
    <w:name w:val="Char Char1 Char"/>
    <w:basedOn w:val="1"/>
    <w:qFormat/>
    <w:uiPriority w:val="0"/>
    <w:rPr>
      <w:rFonts w:ascii="仿宋_GB2312" w:eastAsia="仿宋_GB2312"/>
      <w:b/>
      <w:sz w:val="32"/>
      <w:szCs w:val="32"/>
    </w:rPr>
  </w:style>
  <w:style w:type="paragraph" w:customStyle="1" w:styleId="23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7">
    <w:name w:val="Char Char111"/>
    <w:basedOn w:val="1"/>
    <w:qFormat/>
    <w:uiPriority w:val="0"/>
    <w:pPr>
      <w:spacing w:line="360" w:lineRule="auto"/>
    </w:pPr>
    <w:rPr>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1">
    <w:name w:val="Char Char Char1 Char"/>
    <w:basedOn w:val="1"/>
    <w:qFormat/>
    <w:uiPriority w:val="0"/>
    <w:rPr>
      <w:szCs w:val="20"/>
    </w:rPr>
  </w:style>
  <w:style w:type="paragraph" w:customStyle="1" w:styleId="242">
    <w:name w:val="正文标准"/>
    <w:basedOn w:val="1"/>
    <w:qFormat/>
    <w:uiPriority w:val="0"/>
    <w:pPr>
      <w:adjustRightInd/>
      <w:spacing w:line="360" w:lineRule="auto"/>
      <w:ind w:firstLine="200" w:firstLineChars="200"/>
    </w:pPr>
    <w:rPr>
      <w:rFonts w:ascii="宋体" w:hAnsi="Calibri"/>
      <w:sz w:val="24"/>
    </w:rPr>
  </w:style>
  <w:style w:type="paragraph" w:customStyle="1" w:styleId="24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4">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5">
    <w:name w:val="Char Char Char Char Char Char Char Char Char Char"/>
    <w:basedOn w:val="1"/>
    <w:qFormat/>
    <w:uiPriority w:val="0"/>
    <w:rPr>
      <w:rFonts w:ascii="仿宋_GB2312" w:eastAsia="仿宋_GB2312"/>
      <w:b/>
      <w:sz w:val="32"/>
      <w:szCs w:val="32"/>
    </w:rPr>
  </w:style>
  <w:style w:type="paragraph" w:customStyle="1" w:styleId="25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7">
    <w:name w:val="_正文段落"/>
    <w:basedOn w:val="1"/>
    <w:qFormat/>
    <w:uiPriority w:val="0"/>
    <w:pPr>
      <w:adjustRightInd/>
      <w:ind w:firstLine="560"/>
    </w:pPr>
    <w:rPr>
      <w:rFonts w:ascii="仿宋_GB2312" w:hAnsi="仿宋" w:eastAsia="仿宋_GB2312"/>
      <w:kern w:val="0"/>
      <w:sz w:val="28"/>
      <w:szCs w:val="28"/>
    </w:rPr>
  </w:style>
  <w:style w:type="paragraph" w:customStyle="1" w:styleId="25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4">
    <w:name w:val="Char Char Char1 Char2"/>
    <w:basedOn w:val="1"/>
    <w:qFormat/>
    <w:uiPriority w:val="0"/>
    <w:rPr>
      <w:szCs w:val="20"/>
    </w:rPr>
  </w:style>
  <w:style w:type="paragraph" w:customStyle="1" w:styleId="26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默认段落字体 Para Char"/>
    <w:basedOn w:val="1"/>
    <w:qFormat/>
    <w:uiPriority w:val="0"/>
    <w:rPr>
      <w:rFonts w:ascii="Tahoma" w:hAnsi="Tahoma"/>
      <w:sz w:val="24"/>
      <w:szCs w:val="20"/>
    </w:rPr>
  </w:style>
  <w:style w:type="paragraph" w:customStyle="1" w:styleId="267">
    <w:name w:val="标题五"/>
    <w:basedOn w:val="1"/>
    <w:qFormat/>
    <w:uiPriority w:val="0"/>
    <w:pPr>
      <w:adjustRightInd/>
      <w:spacing w:before="156" w:beforeLines="50" w:line="360" w:lineRule="auto"/>
    </w:pPr>
    <w:rPr>
      <w:b/>
      <w:sz w:val="24"/>
    </w:rPr>
  </w:style>
  <w:style w:type="paragraph" w:customStyle="1" w:styleId="268">
    <w:name w:val="Char Char1101"/>
    <w:basedOn w:val="1"/>
    <w:qFormat/>
    <w:uiPriority w:val="0"/>
    <w:pPr>
      <w:spacing w:line="360" w:lineRule="auto"/>
    </w:pPr>
    <w:rPr>
      <w:rFonts w:ascii="Tahoma" w:hAnsi="Tahoma"/>
      <w:sz w:val="24"/>
      <w:szCs w:val="20"/>
    </w:rPr>
  </w:style>
  <w:style w:type="paragraph" w:customStyle="1" w:styleId="269">
    <w:name w:val="Char Char Char Char Char Char Char Char1"/>
    <w:basedOn w:val="1"/>
    <w:qFormat/>
    <w:uiPriority w:val="0"/>
    <w:pPr>
      <w:tabs>
        <w:tab w:val="left" w:pos="360"/>
      </w:tabs>
    </w:pPr>
    <w:rPr>
      <w:sz w:val="24"/>
      <w:szCs w:val="20"/>
    </w:rPr>
  </w:style>
  <w:style w:type="paragraph" w:customStyle="1" w:styleId="270">
    <w:name w:val="Char Char Char 字元 字元"/>
    <w:basedOn w:val="1"/>
    <w:qFormat/>
    <w:uiPriority w:val="0"/>
    <w:pPr>
      <w:adjustRightInd/>
      <w:spacing w:line="360" w:lineRule="auto"/>
      <w:ind w:firstLine="200" w:firstLineChars="200"/>
    </w:pPr>
    <w:rPr>
      <w:szCs w:val="20"/>
    </w:rPr>
  </w:style>
  <w:style w:type="paragraph" w:customStyle="1" w:styleId="27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2">
    <w:name w:val="Char Char Char Char Char Char Char"/>
    <w:basedOn w:val="1"/>
    <w:qFormat/>
    <w:uiPriority w:val="0"/>
    <w:rPr>
      <w:rFonts w:ascii="仿宋_GB2312" w:eastAsia="仿宋_GB2312"/>
      <w:b/>
      <w:sz w:val="32"/>
      <w:szCs w:val="32"/>
    </w:rPr>
  </w:style>
  <w:style w:type="paragraph" w:customStyle="1" w:styleId="27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7">
    <w:name w:val="批注框文本 Char Char"/>
    <w:basedOn w:val="1"/>
    <w:qFormat/>
    <w:uiPriority w:val="0"/>
    <w:pPr>
      <w:adjustRightInd/>
    </w:pPr>
    <w:rPr>
      <w:sz w:val="18"/>
      <w:szCs w:val="20"/>
    </w:rPr>
  </w:style>
  <w:style w:type="paragraph" w:customStyle="1" w:styleId="27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2">
    <w:name w:val="索引 11"/>
    <w:basedOn w:val="1"/>
    <w:next w:val="1"/>
    <w:qFormat/>
    <w:uiPriority w:val="99"/>
    <w:pPr>
      <w:adjustRightInd/>
      <w:spacing w:line="360" w:lineRule="auto"/>
    </w:pPr>
    <w:rPr>
      <w:rFonts w:ascii="仿宋_GB2312" w:eastAsia="仿宋_GB2312"/>
      <w:sz w:val="24"/>
      <w:szCs w:val="20"/>
    </w:rPr>
  </w:style>
  <w:style w:type="paragraph" w:customStyle="1" w:styleId="28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6">
    <w:name w:val="文档正文"/>
    <w:basedOn w:val="1"/>
    <w:qFormat/>
    <w:uiPriority w:val="0"/>
    <w:pPr>
      <w:spacing w:line="480" w:lineRule="atLeast"/>
      <w:ind w:firstLine="567"/>
      <w:textAlignment w:val="baseline"/>
    </w:pPr>
    <w:rPr>
      <w:kern w:val="0"/>
      <w:sz w:val="24"/>
      <w:szCs w:val="20"/>
    </w:rPr>
  </w:style>
  <w:style w:type="paragraph" w:customStyle="1" w:styleId="287">
    <w:name w:val="正文文字表格居中"/>
    <w:basedOn w:val="1"/>
    <w:next w:val="55"/>
    <w:qFormat/>
    <w:uiPriority w:val="0"/>
    <w:pPr>
      <w:snapToGrid w:val="0"/>
      <w:spacing w:line="360" w:lineRule="auto"/>
    </w:pPr>
    <w:rPr>
      <w:rFonts w:ascii="宋体"/>
      <w:b/>
      <w:sz w:val="24"/>
      <w:szCs w:val="20"/>
    </w:rPr>
  </w:style>
  <w:style w:type="paragraph" w:customStyle="1" w:styleId="28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0">
    <w:name w:val="Plain Text1"/>
    <w:basedOn w:val="1"/>
    <w:qFormat/>
    <w:uiPriority w:val="7"/>
    <w:pPr>
      <w:adjustRightInd/>
    </w:pPr>
    <w:rPr>
      <w:rFonts w:ascii="宋体" w:hAnsi="Courier New"/>
    </w:rPr>
  </w:style>
  <w:style w:type="paragraph" w:customStyle="1" w:styleId="291">
    <w:name w:val="Char3"/>
    <w:basedOn w:val="1"/>
    <w:qFormat/>
    <w:uiPriority w:val="0"/>
    <w:pPr>
      <w:adjustRightInd/>
    </w:pPr>
    <w:rPr>
      <w:rFonts w:ascii="仿宋_GB2312" w:eastAsia="仿宋_GB2312"/>
      <w:b/>
      <w:sz w:val="32"/>
      <w:szCs w:val="32"/>
    </w:rPr>
  </w:style>
  <w:style w:type="paragraph" w:customStyle="1" w:styleId="29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4">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5">
    <w:name w:val="List Paragraph1"/>
    <w:basedOn w:val="1"/>
    <w:qFormat/>
    <w:uiPriority w:val="0"/>
    <w:pPr>
      <w:spacing w:line="360" w:lineRule="auto"/>
      <w:ind w:firstLine="200" w:firstLineChars="200"/>
    </w:pPr>
    <w:rPr>
      <w:rFonts w:eastAsia="楷体_GB2312" w:cs="Lucida Sans"/>
      <w:sz w:val="24"/>
    </w:rPr>
  </w:style>
  <w:style w:type="paragraph" w:customStyle="1" w:styleId="29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9">
    <w:name w:val="Char3 Char Char Char"/>
    <w:basedOn w:val="1"/>
    <w:qFormat/>
    <w:uiPriority w:val="0"/>
    <w:pPr>
      <w:widowControl/>
      <w:adjustRightInd/>
      <w:spacing w:after="160" w:line="240" w:lineRule="exact"/>
      <w:jc w:val="left"/>
    </w:pPr>
    <w:rPr>
      <w:szCs w:val="20"/>
    </w:rPr>
  </w:style>
  <w:style w:type="paragraph" w:customStyle="1" w:styleId="300">
    <w:name w:val="表格标题2"/>
    <w:basedOn w:val="301"/>
    <w:qFormat/>
    <w:uiPriority w:val="0"/>
    <w:rPr>
      <w:b/>
    </w:rPr>
  </w:style>
  <w:style w:type="paragraph" w:customStyle="1" w:styleId="301">
    <w:name w:val="表格内文"/>
    <w:basedOn w:val="1"/>
    <w:qFormat/>
    <w:uiPriority w:val="0"/>
    <w:pPr>
      <w:adjustRightInd/>
      <w:spacing w:line="360" w:lineRule="auto"/>
    </w:pPr>
    <w:rPr>
      <w:rFonts w:ascii="宋体" w:hAnsi="宋体" w:cs="宋体"/>
      <w:color w:val="000000"/>
      <w:szCs w:val="20"/>
    </w:rPr>
  </w:style>
  <w:style w:type="paragraph" w:customStyle="1" w:styleId="302">
    <w:name w:val="Char Char Char Char Char Char Char Char Char Char2"/>
    <w:basedOn w:val="1"/>
    <w:qFormat/>
    <w:uiPriority w:val="0"/>
    <w:rPr>
      <w:rFonts w:ascii="仿宋_GB2312" w:eastAsia="仿宋_GB2312"/>
      <w:b/>
      <w:sz w:val="32"/>
      <w:szCs w:val="32"/>
    </w:rPr>
  </w:style>
  <w:style w:type="paragraph" w:customStyle="1" w:styleId="30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5">
    <w:name w:val="Char Char11 Char Char Char Char Char Char Char Char Char11"/>
    <w:basedOn w:val="1"/>
    <w:qFormat/>
    <w:uiPriority w:val="0"/>
    <w:pPr>
      <w:spacing w:line="360" w:lineRule="auto"/>
    </w:pPr>
    <w:rPr>
      <w:szCs w:val="20"/>
    </w:rPr>
  </w:style>
  <w:style w:type="paragraph" w:customStyle="1" w:styleId="30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8">
    <w:name w:val="MM Topic 1"/>
    <w:basedOn w:val="3"/>
    <w:qFormat/>
    <w:uiPriority w:val="0"/>
    <w:pPr>
      <w:tabs>
        <w:tab w:val="left" w:pos="840"/>
        <w:tab w:val="clear" w:pos="432"/>
      </w:tabs>
      <w:adjustRightInd/>
      <w:ind w:left="840" w:hanging="420"/>
    </w:pPr>
  </w:style>
  <w:style w:type="paragraph" w:customStyle="1" w:styleId="30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0">
    <w:name w:val="文本正文 Char"/>
    <w:basedOn w:val="1"/>
    <w:qFormat/>
    <w:uiPriority w:val="0"/>
    <w:pPr>
      <w:spacing w:line="360" w:lineRule="auto"/>
      <w:ind w:firstLine="200" w:firstLineChars="200"/>
    </w:pPr>
    <w:rPr>
      <w:kern w:val="0"/>
      <w:sz w:val="24"/>
      <w:szCs w:val="20"/>
    </w:rPr>
  </w:style>
  <w:style w:type="paragraph" w:customStyle="1" w:styleId="311">
    <w:name w:val="表格"/>
    <w:basedOn w:val="1"/>
    <w:qFormat/>
    <w:uiPriority w:val="0"/>
    <w:pPr>
      <w:snapToGrid w:val="0"/>
      <w:ind w:firstLine="42" w:firstLineChars="21"/>
    </w:pPr>
    <w:rPr>
      <w:rFonts w:ascii="宋体" w:hAnsi="宋体"/>
      <w:kern w:val="0"/>
      <w:sz w:val="20"/>
      <w:szCs w:val="20"/>
    </w:rPr>
  </w:style>
  <w:style w:type="paragraph" w:customStyle="1" w:styleId="312">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5">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6">
    <w:name w:val="EB_表格"/>
    <w:basedOn w:val="1"/>
    <w:qFormat/>
    <w:uiPriority w:val="0"/>
    <w:pPr>
      <w:adjustRightInd/>
      <w:spacing w:line="300" w:lineRule="auto"/>
      <w:jc w:val="center"/>
    </w:pPr>
  </w:style>
  <w:style w:type="paragraph" w:customStyle="1" w:styleId="317">
    <w:name w:val="_Style 6"/>
    <w:basedOn w:val="1"/>
    <w:qFormat/>
    <w:uiPriority w:val="34"/>
    <w:pPr>
      <w:adjustRightInd/>
      <w:ind w:firstLine="420" w:firstLineChars="200"/>
    </w:pPr>
    <w:rPr>
      <w:rFonts w:eastAsia="仿宋_GB2312"/>
      <w:sz w:val="28"/>
    </w:rPr>
  </w:style>
  <w:style w:type="paragraph" w:customStyle="1" w:styleId="31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2">
    <w:name w:val="正文表标题"/>
    <w:next w:val="32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5">
    <w:name w:val="trademark"/>
    <w:qFormat/>
    <w:uiPriority w:val="0"/>
    <w:pPr>
      <w:spacing w:after="60"/>
    </w:pPr>
    <w:rPr>
      <w:rFonts w:ascii="Futura Bk" w:hAnsi="Futura Bk" w:eastAsia="宋体" w:cs="Times New Roman"/>
      <w:sz w:val="15"/>
      <w:lang w:val="en-US" w:eastAsia="en-US" w:bidi="ar-SA"/>
    </w:rPr>
  </w:style>
  <w:style w:type="paragraph" w:customStyle="1" w:styleId="3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7">
    <w:name w:val="Char Char1 Char Char Char Char Char Char1"/>
    <w:basedOn w:val="1"/>
    <w:qFormat/>
    <w:uiPriority w:val="0"/>
    <w:rPr>
      <w:rFonts w:ascii="仿宋_GB2312" w:eastAsia="仿宋_GB2312"/>
      <w:b/>
      <w:sz w:val="32"/>
      <w:szCs w:val="20"/>
    </w:rPr>
  </w:style>
  <w:style w:type="paragraph" w:customStyle="1" w:styleId="32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9">
    <w:name w:val="Char1 Char Char Char1"/>
    <w:basedOn w:val="1"/>
    <w:qFormat/>
    <w:uiPriority w:val="0"/>
    <w:pPr>
      <w:adjustRightInd/>
      <w:ind w:firstLine="200" w:firstLineChars="200"/>
    </w:pPr>
    <w:rPr>
      <w:rFonts w:ascii="Tahoma" w:hAnsi="Tahoma"/>
      <w:sz w:val="24"/>
      <w:szCs w:val="20"/>
    </w:rPr>
  </w:style>
  <w:style w:type="paragraph" w:customStyle="1" w:styleId="330">
    <w:name w:val="a1"/>
    <w:basedOn w:val="1"/>
    <w:qFormat/>
    <w:uiPriority w:val="0"/>
    <w:pPr>
      <w:widowControl/>
      <w:spacing w:line="300" w:lineRule="atLeast"/>
      <w:jc w:val="left"/>
    </w:pPr>
    <w:rPr>
      <w:rFonts w:ascii="宋体" w:hAnsi="宋体"/>
      <w:kern w:val="0"/>
      <w:sz w:val="18"/>
      <w:szCs w:val="20"/>
    </w:rPr>
  </w:style>
  <w:style w:type="paragraph" w:customStyle="1" w:styleId="331">
    <w:name w:val="样式7"/>
    <w:basedOn w:val="332"/>
    <w:next w:val="1"/>
    <w:qFormat/>
    <w:uiPriority w:val="0"/>
    <w:pPr>
      <w:spacing w:after="156" w:afterLines="50"/>
      <w:jc w:val="left"/>
      <w:outlineLvl w:val="3"/>
    </w:pPr>
    <w:rPr>
      <w:sz w:val="24"/>
      <w:szCs w:val="24"/>
    </w:rPr>
  </w:style>
  <w:style w:type="paragraph" w:customStyle="1" w:styleId="33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5">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6">
    <w:name w:val="Char2 Char Char2"/>
    <w:basedOn w:val="1"/>
    <w:qFormat/>
    <w:uiPriority w:val="0"/>
    <w:pPr>
      <w:adjustRightInd/>
    </w:pPr>
    <w:rPr>
      <w:rFonts w:ascii="Tahoma" w:hAnsi="Tahoma"/>
      <w:sz w:val="24"/>
      <w:szCs w:val="20"/>
    </w:rPr>
  </w:style>
  <w:style w:type="paragraph" w:customStyle="1" w:styleId="33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8">
    <w:name w:val="三级条标题"/>
    <w:basedOn w:val="339"/>
    <w:next w:val="323"/>
    <w:qFormat/>
    <w:uiPriority w:val="0"/>
    <w:pPr>
      <w:tabs>
        <w:tab w:val="left" w:pos="1260"/>
        <w:tab w:val="left" w:pos="1680"/>
        <w:tab w:val="left" w:pos="2100"/>
        <w:tab w:val="left" w:pos="2520"/>
      </w:tabs>
      <w:ind w:left="2520"/>
      <w:outlineLvl w:val="4"/>
    </w:pPr>
  </w:style>
  <w:style w:type="paragraph" w:customStyle="1" w:styleId="339">
    <w:name w:val="二级条标题"/>
    <w:basedOn w:val="340"/>
    <w:next w:val="323"/>
    <w:qFormat/>
    <w:uiPriority w:val="0"/>
    <w:pPr>
      <w:tabs>
        <w:tab w:val="left" w:pos="1260"/>
        <w:tab w:val="left" w:pos="1680"/>
        <w:tab w:val="left" w:pos="2100"/>
      </w:tabs>
      <w:ind w:left="0"/>
      <w:outlineLvl w:val="3"/>
    </w:pPr>
  </w:style>
  <w:style w:type="paragraph" w:customStyle="1" w:styleId="340">
    <w:name w:val="一级条标题"/>
    <w:basedOn w:val="341"/>
    <w:next w:val="323"/>
    <w:qFormat/>
    <w:uiPriority w:val="0"/>
    <w:pPr>
      <w:tabs>
        <w:tab w:val="left" w:pos="1260"/>
        <w:tab w:val="left" w:pos="1680"/>
      </w:tabs>
      <w:spacing w:before="0" w:beforeLines="0" w:after="0" w:afterLines="0"/>
      <w:ind w:left="1680"/>
      <w:outlineLvl w:val="2"/>
    </w:pPr>
  </w:style>
  <w:style w:type="paragraph" w:customStyle="1" w:styleId="341">
    <w:name w:val="章标题"/>
    <w:next w:val="32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2">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8">
    <w:name w:val="正文 项目2"/>
    <w:basedOn w:val="349"/>
    <w:qFormat/>
    <w:uiPriority w:val="0"/>
    <w:pPr>
      <w:tabs>
        <w:tab w:val="left" w:pos="840"/>
      </w:tabs>
      <w:spacing w:after="0"/>
      <w:ind w:left="900"/>
    </w:pPr>
  </w:style>
  <w:style w:type="paragraph" w:customStyle="1" w:styleId="34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0">
    <w:name w:val="Body Text 2*"/>
    <w:basedOn w:val="1"/>
    <w:qFormat/>
    <w:uiPriority w:val="6"/>
    <w:pPr>
      <w:widowControl/>
      <w:adjustRightInd/>
      <w:ind w:left="720" w:hanging="720"/>
    </w:pPr>
    <w:rPr>
      <w:color w:val="000000"/>
      <w:kern w:val="0"/>
      <w:sz w:val="24"/>
      <w:szCs w:val="20"/>
    </w:rPr>
  </w:style>
  <w:style w:type="paragraph" w:customStyle="1" w:styleId="351">
    <w:name w:val="表1"/>
    <w:basedOn w:val="1"/>
    <w:qFormat/>
    <w:uiPriority w:val="0"/>
    <w:pPr>
      <w:tabs>
        <w:tab w:val="left" w:pos="703"/>
      </w:tabs>
      <w:adjustRightInd/>
      <w:spacing w:line="360" w:lineRule="auto"/>
      <w:ind w:left="703"/>
      <w:jc w:val="center"/>
    </w:pPr>
  </w:style>
  <w:style w:type="paragraph" w:customStyle="1" w:styleId="35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5">
    <w:name w:val="2级标题"/>
    <w:basedOn w:val="356"/>
    <w:qFormat/>
    <w:uiPriority w:val="0"/>
    <w:pPr>
      <w:jc w:val="left"/>
      <w:outlineLvl w:val="1"/>
    </w:pPr>
    <w:rPr>
      <w:rFonts w:ascii="Times New Roman" w:hAnsi="Times New Roman" w:eastAsia="仿宋"/>
      <w:sz w:val="30"/>
    </w:rPr>
  </w:style>
  <w:style w:type="paragraph" w:customStyle="1" w:styleId="35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1">
    <w:name w:val="bullet"/>
    <w:basedOn w:val="1"/>
    <w:qFormat/>
    <w:uiPriority w:val="0"/>
    <w:pPr>
      <w:tabs>
        <w:tab w:val="left" w:pos="840"/>
      </w:tabs>
      <w:adjustRightInd/>
      <w:ind w:left="840" w:hanging="420"/>
    </w:p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9">
    <w:name w:val="MM Topic 4"/>
    <w:basedOn w:val="7"/>
    <w:qFormat/>
    <w:uiPriority w:val="0"/>
    <w:pPr>
      <w:tabs>
        <w:tab w:val="left" w:pos="2100"/>
        <w:tab w:val="clear" w:pos="864"/>
      </w:tabs>
      <w:adjustRightInd/>
      <w:ind w:left="2100" w:hanging="420"/>
    </w:pPr>
    <w:rPr>
      <w:lang w:val="en-US"/>
    </w:rPr>
  </w:style>
  <w:style w:type="paragraph" w:customStyle="1" w:styleId="37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2">
    <w:name w:val="Char Char11 Char Char Char Char Char Char Char Char Char1"/>
    <w:basedOn w:val="1"/>
    <w:qFormat/>
    <w:uiPriority w:val="6"/>
    <w:pPr>
      <w:spacing w:line="360" w:lineRule="auto"/>
    </w:pPr>
    <w:rPr>
      <w:szCs w:val="20"/>
    </w:rPr>
  </w:style>
  <w:style w:type="paragraph" w:customStyle="1" w:styleId="37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5">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2">
    <w:name w:val="单元格居中"/>
    <w:basedOn w:val="1"/>
    <w:qFormat/>
    <w:uiPriority w:val="0"/>
    <w:pPr>
      <w:adjustRightInd/>
      <w:spacing w:line="360" w:lineRule="auto"/>
      <w:jc w:val="center"/>
    </w:pPr>
    <w:rPr>
      <w:sz w:val="24"/>
    </w:rPr>
  </w:style>
  <w:style w:type="paragraph" w:customStyle="1" w:styleId="38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4">
    <w:name w:val="Char Char Char Char Char Char Char1"/>
    <w:basedOn w:val="1"/>
    <w:qFormat/>
    <w:uiPriority w:val="6"/>
    <w:rPr>
      <w:rFonts w:ascii="仿宋_GB2312" w:eastAsia="仿宋_GB2312"/>
      <w:b/>
      <w:sz w:val="32"/>
      <w:szCs w:val="32"/>
    </w:rPr>
  </w:style>
  <w:style w:type="paragraph" w:customStyle="1" w:styleId="3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7">
    <w:name w:val="Char3 Char Char Char11"/>
    <w:basedOn w:val="1"/>
    <w:qFormat/>
    <w:uiPriority w:val="0"/>
    <w:pPr>
      <w:widowControl/>
      <w:adjustRightInd/>
      <w:spacing w:after="160" w:line="240" w:lineRule="exact"/>
      <w:jc w:val="left"/>
    </w:pPr>
    <w:rPr>
      <w:szCs w:val="20"/>
    </w:rPr>
  </w:style>
  <w:style w:type="paragraph" w:customStyle="1" w:styleId="388">
    <w:name w:val="Char Char1121"/>
    <w:basedOn w:val="1"/>
    <w:qFormat/>
    <w:uiPriority w:val="0"/>
    <w:pPr>
      <w:spacing w:line="360" w:lineRule="auto"/>
    </w:pPr>
    <w:rPr>
      <w:szCs w:val="20"/>
    </w:rPr>
  </w:style>
  <w:style w:type="paragraph" w:customStyle="1" w:styleId="3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1">
    <w:name w:val="Normal0"/>
    <w:qFormat/>
    <w:uiPriority w:val="0"/>
    <w:rPr>
      <w:rFonts w:ascii="Times New Roman" w:hAnsi="Times New Roman" w:eastAsia="宋体" w:cs="Times New Roman"/>
      <w:lang w:val="en-US" w:eastAsia="en-US" w:bidi="ar-SA"/>
    </w:rPr>
  </w:style>
  <w:style w:type="paragraph" w:customStyle="1" w:styleId="392">
    <w:name w:val="带编号样式"/>
    <w:basedOn w:val="310"/>
    <w:qFormat/>
    <w:uiPriority w:val="0"/>
    <w:pPr>
      <w:tabs>
        <w:tab w:val="left" w:pos="840"/>
      </w:tabs>
      <w:snapToGrid w:val="0"/>
      <w:ind w:left="840" w:hanging="420" w:firstLineChars="0"/>
    </w:pPr>
    <w:rPr>
      <w:rFonts w:ascii="仿宋_GB2312" w:eastAsia="仿宋_GB2312"/>
      <w:color w:val="000000"/>
    </w:rPr>
  </w:style>
  <w:style w:type="paragraph" w:customStyle="1" w:styleId="39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5">
    <w:name w:val="封面"/>
    <w:basedOn w:val="1"/>
    <w:qFormat/>
    <w:uiPriority w:val="0"/>
    <w:pPr>
      <w:spacing w:line="360" w:lineRule="atLeast"/>
      <w:jc w:val="right"/>
      <w:textAlignment w:val="baseline"/>
    </w:pPr>
    <w:rPr>
      <w:rFonts w:ascii="Symbol" w:hAnsi="Symbol"/>
      <w:kern w:val="0"/>
      <w:szCs w:val="20"/>
    </w:rPr>
  </w:style>
  <w:style w:type="paragraph" w:customStyle="1" w:styleId="39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8">
    <w:name w:val="默认段落字体 Para Char Char Char1 Char"/>
    <w:basedOn w:val="1"/>
    <w:qFormat/>
    <w:uiPriority w:val="0"/>
    <w:pPr>
      <w:spacing w:line="240" w:lineRule="atLeast"/>
      <w:ind w:left="420" w:firstLine="420"/>
    </w:pPr>
    <w:rPr>
      <w:sz w:val="24"/>
    </w:rPr>
  </w:style>
  <w:style w:type="paragraph" w:customStyle="1" w:styleId="399">
    <w:name w:val="WW-正文文字缩进 2"/>
    <w:basedOn w:val="1"/>
    <w:qFormat/>
    <w:uiPriority w:val="0"/>
    <w:pPr>
      <w:suppressAutoHyphens/>
      <w:adjustRightInd/>
      <w:ind w:firstLine="420"/>
    </w:pPr>
    <w:rPr>
      <w:kern w:val="1"/>
      <w:szCs w:val="20"/>
    </w:rPr>
  </w:style>
  <w:style w:type="paragraph" w:customStyle="1" w:styleId="40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2">
    <w:name w:val="有符号正文"/>
    <w:basedOn w:val="1"/>
    <w:qFormat/>
    <w:uiPriority w:val="0"/>
    <w:pPr>
      <w:adjustRightInd/>
      <w:spacing w:line="400" w:lineRule="exact"/>
      <w:ind w:firstLine="200" w:firstLineChars="200"/>
    </w:pPr>
    <w:rPr>
      <w:rFonts w:ascii="Arial" w:hAnsi="Arial"/>
    </w:rPr>
  </w:style>
  <w:style w:type="paragraph" w:customStyle="1" w:styleId="40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5">
    <w:name w:val="4"/>
    <w:basedOn w:val="1"/>
    <w:next w:val="36"/>
    <w:qFormat/>
    <w:uiPriority w:val="0"/>
    <w:pPr>
      <w:spacing w:after="120" w:line="480" w:lineRule="auto"/>
      <w:ind w:left="420" w:leftChars="200"/>
    </w:pPr>
    <w:rPr>
      <w:sz w:val="24"/>
      <w:szCs w:val="20"/>
    </w:rPr>
  </w:style>
  <w:style w:type="paragraph" w:customStyle="1" w:styleId="40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8">
    <w:name w:val="样式 标题 3H3 + 两端对齐"/>
    <w:basedOn w:val="5"/>
    <w:qFormat/>
    <w:uiPriority w:val="0"/>
    <w:pPr>
      <w:spacing w:before="0" w:after="0" w:line="240" w:lineRule="auto"/>
      <w:jc w:val="left"/>
    </w:pPr>
    <w:rPr>
      <w:rFonts w:cs="宋体"/>
      <w:sz w:val="21"/>
      <w:szCs w:val="20"/>
    </w:rPr>
  </w:style>
  <w:style w:type="paragraph" w:customStyle="1" w:styleId="40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4">
    <w:name w:val="Char Char1 Char Char Char"/>
    <w:basedOn w:val="1"/>
    <w:qFormat/>
    <w:uiPriority w:val="0"/>
    <w:rPr>
      <w:rFonts w:ascii="仿宋_GB2312" w:eastAsia="仿宋_GB2312"/>
      <w:b/>
      <w:sz w:val="32"/>
      <w:szCs w:val="20"/>
    </w:rPr>
  </w:style>
  <w:style w:type="paragraph" w:customStyle="1" w:styleId="41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8">
    <w:name w:val="Char Char1 Char Char Char2"/>
    <w:basedOn w:val="1"/>
    <w:qFormat/>
    <w:uiPriority w:val="0"/>
    <w:rPr>
      <w:rFonts w:ascii="仿宋_GB2312" w:eastAsia="仿宋_GB2312"/>
      <w:b/>
      <w:sz w:val="32"/>
      <w:szCs w:val="32"/>
    </w:rPr>
  </w:style>
  <w:style w:type="paragraph" w:customStyle="1" w:styleId="419">
    <w:name w:val="Char3 Char Char Char1"/>
    <w:basedOn w:val="1"/>
    <w:qFormat/>
    <w:uiPriority w:val="6"/>
    <w:pPr>
      <w:widowControl/>
      <w:adjustRightInd/>
      <w:spacing w:after="160" w:line="240" w:lineRule="exact"/>
      <w:jc w:val="left"/>
    </w:pPr>
    <w:rPr>
      <w:szCs w:val="20"/>
    </w:rPr>
  </w:style>
  <w:style w:type="paragraph" w:customStyle="1" w:styleId="420">
    <w:name w:val="Char1 Char Char Char21"/>
    <w:basedOn w:val="1"/>
    <w:qFormat/>
    <w:uiPriority w:val="0"/>
    <w:rPr>
      <w:rFonts w:ascii="Tahoma" w:hAnsi="Tahoma"/>
      <w:sz w:val="24"/>
      <w:szCs w:val="20"/>
    </w:rPr>
  </w:style>
  <w:style w:type="paragraph" w:customStyle="1" w:styleId="42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2">
    <w:name w:val="正文（标题三）"/>
    <w:basedOn w:val="1"/>
    <w:qFormat/>
    <w:uiPriority w:val="0"/>
    <w:pPr>
      <w:spacing w:line="360" w:lineRule="auto"/>
      <w:ind w:firstLine="200" w:firstLineChars="200"/>
    </w:pPr>
    <w:rPr>
      <w:sz w:val="24"/>
    </w:rPr>
  </w:style>
  <w:style w:type="paragraph" w:customStyle="1" w:styleId="4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8">
    <w:name w:val="Char1 Char Char Char4"/>
    <w:basedOn w:val="1"/>
    <w:qFormat/>
    <w:uiPriority w:val="0"/>
    <w:pPr>
      <w:adjustRightInd/>
      <w:ind w:firstLine="200" w:firstLineChars="200"/>
    </w:pPr>
    <w:rPr>
      <w:rFonts w:ascii="Tahoma" w:hAnsi="Tahoma"/>
      <w:sz w:val="24"/>
      <w:szCs w:val="20"/>
    </w:rPr>
  </w:style>
  <w:style w:type="paragraph" w:customStyle="1" w:styleId="429">
    <w:name w:val="_标题2"/>
    <w:basedOn w:val="396"/>
    <w:next w:val="39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0">
    <w:name w:val="样式1 + (中宋体"/>
    <w:basedOn w:val="40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4">
    <w:name w:val="四号　首行缩进"/>
    <w:basedOn w:val="1"/>
    <w:qFormat/>
    <w:uiPriority w:val="0"/>
    <w:pPr>
      <w:adjustRightInd/>
      <w:spacing w:line="360" w:lineRule="auto"/>
    </w:pPr>
    <w:rPr>
      <w:rFonts w:ascii="宋体" w:hAnsi="宋体"/>
      <w:szCs w:val="20"/>
    </w:rPr>
  </w:style>
  <w:style w:type="paragraph" w:customStyle="1" w:styleId="43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6">
    <w:name w:val="Char Char Char Char Char Char Char Char Char Char Char1 Char"/>
    <w:basedOn w:val="1"/>
    <w:qFormat/>
    <w:uiPriority w:val="0"/>
    <w:pPr>
      <w:adjustRightInd/>
    </w:pPr>
    <w:rPr>
      <w:rFonts w:ascii="Tahoma" w:hAnsi="Tahoma"/>
      <w:sz w:val="24"/>
    </w:rPr>
  </w:style>
  <w:style w:type="paragraph" w:customStyle="1" w:styleId="437">
    <w:name w:val="Char Char Char Char11"/>
    <w:basedOn w:val="1"/>
    <w:qFormat/>
    <w:uiPriority w:val="0"/>
    <w:rPr>
      <w:rFonts w:ascii="Tahoma" w:hAnsi="Tahoma"/>
      <w:sz w:val="24"/>
      <w:szCs w:val="20"/>
    </w:rPr>
  </w:style>
  <w:style w:type="paragraph" w:customStyle="1" w:styleId="4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9">
    <w:name w:val="Char Char Char Char"/>
    <w:basedOn w:val="1"/>
    <w:qFormat/>
    <w:uiPriority w:val="0"/>
    <w:rPr>
      <w:rFonts w:ascii="Tahoma" w:hAnsi="Tahoma"/>
      <w:sz w:val="24"/>
      <w:szCs w:val="20"/>
    </w:rPr>
  </w:style>
  <w:style w:type="paragraph" w:customStyle="1" w:styleId="44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1">
    <w:name w:val="Char19"/>
    <w:basedOn w:val="1"/>
    <w:qFormat/>
    <w:uiPriority w:val="0"/>
    <w:pPr>
      <w:adjustRightInd/>
    </w:pPr>
    <w:rPr>
      <w:szCs w:val="20"/>
    </w:rPr>
  </w:style>
  <w:style w:type="paragraph" w:customStyle="1" w:styleId="44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4">
    <w:name w:val="_Style 5"/>
    <w:basedOn w:val="1"/>
    <w:qFormat/>
    <w:uiPriority w:val="34"/>
    <w:pPr>
      <w:adjustRightInd/>
      <w:ind w:firstLine="420" w:firstLineChars="200"/>
    </w:pPr>
    <w:rPr>
      <w:rFonts w:eastAsia="仿宋_GB2312"/>
      <w:sz w:val="28"/>
    </w:rPr>
  </w:style>
  <w:style w:type="paragraph" w:customStyle="1" w:styleId="44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8">
    <w:name w:val="标书表格字体格式"/>
    <w:next w:val="442"/>
    <w:qFormat/>
    <w:uiPriority w:val="0"/>
    <w:rPr>
      <w:rFonts w:ascii="Times New Roman" w:hAnsi="Times New Roman" w:eastAsia="宋体" w:cs="Times New Roman"/>
      <w:kern w:val="2"/>
      <w:sz w:val="21"/>
      <w:szCs w:val="24"/>
      <w:lang w:val="en-US" w:eastAsia="zh-CN" w:bidi="ar-SA"/>
    </w:rPr>
  </w:style>
  <w:style w:type="paragraph" w:customStyle="1" w:styleId="4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修订3"/>
    <w:qFormat/>
    <w:uiPriority w:val="0"/>
    <w:rPr>
      <w:rFonts w:ascii="Times New Roman" w:hAnsi="Times New Roman" w:eastAsia="宋体" w:cs="Times New Roman"/>
      <w:kern w:val="2"/>
      <w:sz w:val="21"/>
      <w:lang w:val="en-US" w:eastAsia="zh-CN" w:bidi="ar-SA"/>
    </w:rPr>
  </w:style>
  <w:style w:type="paragraph" w:customStyle="1" w:styleId="452">
    <w:name w:val="CSS1级正文 Char"/>
    <w:basedOn w:val="2"/>
    <w:qFormat/>
    <w:uiPriority w:val="0"/>
    <w:pPr>
      <w:snapToGrid w:val="0"/>
      <w:ind w:firstLine="480" w:firstLineChars="200"/>
    </w:pPr>
    <w:rPr>
      <w:rFonts w:ascii="Times New Roman"/>
      <w:szCs w:val="24"/>
      <w:lang w:val="en-US"/>
    </w:rPr>
  </w:style>
  <w:style w:type="paragraph" w:customStyle="1" w:styleId="4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4">
    <w:name w:val="表文字"/>
    <w:qFormat/>
    <w:uiPriority w:val="0"/>
    <w:rPr>
      <w:rFonts w:ascii="宋体" w:hAnsi="Times New Roman" w:eastAsia="宋体" w:cs="Times New Roman"/>
      <w:kern w:val="2"/>
      <w:lang w:val="en-US" w:eastAsia="zh-CN" w:bidi="ar-SA"/>
    </w:rPr>
  </w:style>
  <w:style w:type="paragraph" w:customStyle="1" w:styleId="455">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8">
    <w:name w:val="Char Char Char Char Char Char Char Char2"/>
    <w:basedOn w:val="1"/>
    <w:qFormat/>
    <w:uiPriority w:val="0"/>
    <w:pPr>
      <w:tabs>
        <w:tab w:val="left" w:pos="360"/>
      </w:tabs>
    </w:pPr>
    <w:rPr>
      <w:sz w:val="24"/>
      <w:szCs w:val="20"/>
    </w:rPr>
  </w:style>
  <w:style w:type="paragraph" w:customStyle="1" w:styleId="45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4">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7">
    <w:name w:val="p0"/>
    <w:basedOn w:val="1"/>
    <w:qFormat/>
    <w:uiPriority w:val="0"/>
    <w:pPr>
      <w:widowControl/>
      <w:adjustRightInd/>
    </w:pPr>
    <w:rPr>
      <w:kern w:val="0"/>
      <w:szCs w:val="21"/>
    </w:rPr>
  </w:style>
  <w:style w:type="paragraph" w:customStyle="1" w:styleId="468">
    <w:name w:val="Char6"/>
    <w:basedOn w:val="1"/>
    <w:qFormat/>
    <w:uiPriority w:val="0"/>
    <w:rPr>
      <w:rFonts w:ascii="仿宋_GB2312" w:eastAsia="仿宋_GB2312"/>
      <w:b/>
      <w:sz w:val="32"/>
      <w:szCs w:val="32"/>
    </w:rPr>
  </w:style>
  <w:style w:type="paragraph" w:customStyle="1" w:styleId="469">
    <w:name w:val="Char111"/>
    <w:basedOn w:val="1"/>
    <w:qFormat/>
    <w:uiPriority w:val="0"/>
    <w:rPr>
      <w:rFonts w:ascii="仿宋_GB2312" w:eastAsia="仿宋_GB2312"/>
      <w:b/>
      <w:sz w:val="32"/>
      <w:szCs w:val="32"/>
    </w:rPr>
  </w:style>
  <w:style w:type="paragraph" w:customStyle="1" w:styleId="470">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47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3">
    <w:name w:val="Char1 Char Char Char2"/>
    <w:basedOn w:val="1"/>
    <w:qFormat/>
    <w:uiPriority w:val="0"/>
    <w:pPr>
      <w:adjustRightInd/>
      <w:ind w:firstLine="200" w:firstLineChars="200"/>
    </w:pPr>
    <w:rPr>
      <w:rFonts w:ascii="Tahoma" w:hAnsi="Tahoma"/>
      <w:sz w:val="24"/>
      <w:szCs w:val="20"/>
    </w:rPr>
  </w:style>
  <w:style w:type="paragraph" w:customStyle="1" w:styleId="47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6">
    <w:name w:val="Char Char Char Char Char Char Char2"/>
    <w:basedOn w:val="1"/>
    <w:qFormat/>
    <w:uiPriority w:val="0"/>
    <w:rPr>
      <w:rFonts w:ascii="仿宋_GB2312" w:eastAsia="仿宋_GB2312"/>
      <w:b/>
      <w:sz w:val="32"/>
      <w:szCs w:val="32"/>
    </w:rPr>
  </w:style>
  <w:style w:type="paragraph" w:customStyle="1" w:styleId="477">
    <w:name w:val="五级条标题"/>
    <w:basedOn w:val="478"/>
    <w:next w:val="323"/>
    <w:qFormat/>
    <w:uiPriority w:val="0"/>
    <w:pPr>
      <w:tabs>
        <w:tab w:val="left" w:pos="1260"/>
        <w:tab w:val="left" w:pos="1680"/>
        <w:tab w:val="left" w:pos="2100"/>
        <w:tab w:val="left" w:pos="2940"/>
        <w:tab w:val="left" w:pos="3360"/>
      </w:tabs>
      <w:ind w:left="3360"/>
      <w:outlineLvl w:val="6"/>
    </w:pPr>
  </w:style>
  <w:style w:type="paragraph" w:customStyle="1" w:styleId="478">
    <w:name w:val="四级条标题"/>
    <w:basedOn w:val="338"/>
    <w:next w:val="323"/>
    <w:qFormat/>
    <w:uiPriority w:val="0"/>
    <w:pPr>
      <w:tabs>
        <w:tab w:val="left" w:pos="2940"/>
        <w:tab w:val="clear" w:pos="2520"/>
      </w:tabs>
      <w:ind w:left="2940"/>
      <w:outlineLvl w:val="5"/>
    </w:pPr>
  </w:style>
  <w:style w:type="paragraph" w:customStyle="1" w:styleId="47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0">
    <w:name w:val="Char23"/>
    <w:basedOn w:val="1"/>
    <w:qFormat/>
    <w:uiPriority w:val="0"/>
    <w:rPr>
      <w:rFonts w:ascii="仿宋_GB2312" w:eastAsia="仿宋_GB2312"/>
      <w:b/>
      <w:sz w:val="32"/>
      <w:szCs w:val="32"/>
    </w:rPr>
  </w:style>
  <w:style w:type="paragraph" w:customStyle="1" w:styleId="48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3">
    <w:name w:val="首行缩进"/>
    <w:basedOn w:val="1"/>
    <w:qFormat/>
    <w:uiPriority w:val="0"/>
    <w:pPr>
      <w:spacing w:line="360" w:lineRule="auto"/>
      <w:ind w:firstLine="480" w:firstLineChars="200"/>
    </w:pPr>
    <w:rPr>
      <w:rFonts w:ascii="宋体"/>
      <w:sz w:val="24"/>
      <w:szCs w:val="20"/>
    </w:rPr>
  </w:style>
  <w:style w:type="paragraph" w:customStyle="1" w:styleId="48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5">
    <w:name w:val="单元格左对齐"/>
    <w:basedOn w:val="1"/>
    <w:qFormat/>
    <w:uiPriority w:val="0"/>
    <w:pPr>
      <w:adjustRightInd/>
      <w:spacing w:line="360" w:lineRule="auto"/>
    </w:pPr>
    <w:rPr>
      <w:sz w:val="24"/>
    </w:rPr>
  </w:style>
  <w:style w:type="paragraph" w:customStyle="1" w:styleId="486">
    <w:name w:val="正文主体"/>
    <w:basedOn w:val="307"/>
    <w:qFormat/>
    <w:uiPriority w:val="0"/>
  </w:style>
  <w:style w:type="paragraph" w:customStyle="1" w:styleId="48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0">
    <w:name w:val="正文（首行缩进2字符）"/>
    <w:basedOn w:val="1"/>
    <w:qFormat/>
    <w:uiPriority w:val="0"/>
    <w:pPr>
      <w:adjustRightInd/>
      <w:spacing w:line="360" w:lineRule="auto"/>
      <w:ind w:firstLine="480" w:firstLineChars="200"/>
    </w:pPr>
    <w:rPr>
      <w:sz w:val="24"/>
      <w:szCs w:val="20"/>
    </w:rPr>
  </w:style>
  <w:style w:type="paragraph" w:customStyle="1" w:styleId="491">
    <w:name w:val="P1"/>
    <w:basedOn w:val="1"/>
    <w:qFormat/>
    <w:uiPriority w:val="0"/>
    <w:pPr>
      <w:adjustRightInd/>
      <w:spacing w:line="288" w:lineRule="auto"/>
      <w:ind w:firstLine="425" w:firstLineChars="200"/>
    </w:pPr>
  </w:style>
  <w:style w:type="paragraph" w:customStyle="1" w:styleId="492">
    <w:name w:val="列表内容"/>
    <w:basedOn w:val="1"/>
    <w:next w:val="1"/>
    <w:qFormat/>
    <w:uiPriority w:val="0"/>
    <w:pPr>
      <w:widowControl/>
      <w:tabs>
        <w:tab w:val="left" w:pos="840"/>
      </w:tabs>
      <w:ind w:left="840" w:hanging="420"/>
      <w:jc w:val="left"/>
    </w:pPr>
    <w:rPr>
      <w:kern w:val="0"/>
      <w:sz w:val="18"/>
    </w:rPr>
  </w:style>
  <w:style w:type="paragraph" w:customStyle="1" w:styleId="493">
    <w:name w:val="Char Char11 Char Char Char1"/>
    <w:basedOn w:val="1"/>
    <w:qFormat/>
    <w:uiPriority w:val="6"/>
    <w:pPr>
      <w:spacing w:line="360" w:lineRule="auto"/>
    </w:pPr>
    <w:rPr>
      <w:szCs w:val="20"/>
    </w:rPr>
  </w:style>
  <w:style w:type="paragraph" w:customStyle="1" w:styleId="49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8">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499">
    <w:name w:val="默认段落字体 Para Char Char Char Char"/>
    <w:basedOn w:val="1"/>
    <w:qFormat/>
    <w:uiPriority w:val="0"/>
    <w:pPr>
      <w:spacing w:line="360" w:lineRule="auto"/>
    </w:pPr>
    <w:rPr>
      <w:szCs w:val="20"/>
    </w:rPr>
  </w:style>
  <w:style w:type="paragraph" w:customStyle="1" w:styleId="50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2">
    <w:name w:val="Char2 Char Char Char2"/>
    <w:basedOn w:val="1"/>
    <w:qFormat/>
    <w:uiPriority w:val="0"/>
    <w:rPr>
      <w:rFonts w:ascii="仿宋_GB2312" w:eastAsia="仿宋_GB2312"/>
      <w:b/>
      <w:sz w:val="32"/>
      <w:szCs w:val="32"/>
    </w:rPr>
  </w:style>
  <w:style w:type="paragraph" w:customStyle="1" w:styleId="50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5">
    <w:name w:val="正文 首行缩进:  2 字符 Char"/>
    <w:basedOn w:val="1"/>
    <w:qFormat/>
    <w:uiPriority w:val="0"/>
    <w:pPr>
      <w:adjustRightInd/>
      <w:spacing w:line="360" w:lineRule="auto"/>
      <w:ind w:firstLine="480"/>
    </w:pPr>
    <w:rPr>
      <w:rFonts w:cs="宋体"/>
      <w:sz w:val="24"/>
      <w:szCs w:val="20"/>
    </w:rPr>
  </w:style>
  <w:style w:type="paragraph" w:customStyle="1" w:styleId="506">
    <w:name w:val="Char Char4 Char Char"/>
    <w:basedOn w:val="1"/>
    <w:qFormat/>
    <w:uiPriority w:val="0"/>
    <w:pPr>
      <w:widowControl/>
      <w:adjustRightInd/>
      <w:spacing w:after="160" w:line="240" w:lineRule="exact"/>
      <w:jc w:val="left"/>
    </w:pPr>
  </w:style>
  <w:style w:type="paragraph" w:customStyle="1" w:styleId="50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8">
    <w:name w:val="Char Char11 Char Char Char2"/>
    <w:basedOn w:val="1"/>
    <w:qFormat/>
    <w:uiPriority w:val="0"/>
    <w:pPr>
      <w:spacing w:line="360" w:lineRule="auto"/>
    </w:pPr>
    <w:rPr>
      <w:szCs w:val="20"/>
    </w:rPr>
  </w:style>
  <w:style w:type="paragraph" w:customStyle="1" w:styleId="50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5">
    <w:name w:val="Char311"/>
    <w:basedOn w:val="1"/>
    <w:qFormat/>
    <w:uiPriority w:val="0"/>
    <w:pPr>
      <w:adjustRightInd/>
      <w:ind w:firstLine="200" w:firstLineChars="200"/>
    </w:pPr>
    <w:rPr>
      <w:rFonts w:ascii="Tahoma" w:hAnsi="Tahoma"/>
      <w:sz w:val="24"/>
      <w:szCs w:val="20"/>
    </w:rPr>
  </w:style>
  <w:style w:type="paragraph" w:customStyle="1" w:styleId="51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8">
    <w:name w:val="正文 内标"/>
    <w:basedOn w:val="433"/>
    <w:qFormat/>
    <w:uiPriority w:val="0"/>
    <w:pPr>
      <w:tabs>
        <w:tab w:val="left" w:pos="0"/>
      </w:tabs>
      <w:ind w:left="900" w:firstLine="0" w:firstLineChars="0"/>
    </w:pPr>
  </w:style>
  <w:style w:type="paragraph" w:customStyle="1" w:styleId="519">
    <w:name w:val="Bulleted List"/>
    <w:basedOn w:val="1"/>
    <w:qFormat/>
    <w:uiPriority w:val="0"/>
    <w:pPr>
      <w:tabs>
        <w:tab w:val="left" w:pos="1260"/>
      </w:tabs>
      <w:adjustRightInd/>
      <w:ind w:left="1260" w:hanging="420"/>
    </w:pPr>
  </w:style>
  <w:style w:type="paragraph" w:customStyle="1" w:styleId="52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1">
    <w:name w:val="样式 左侧:  0.85 厘米"/>
    <w:basedOn w:val="1"/>
    <w:qFormat/>
    <w:uiPriority w:val="2"/>
    <w:pPr>
      <w:adjustRightInd/>
      <w:spacing w:line="360" w:lineRule="auto"/>
    </w:pPr>
    <w:rPr>
      <w:rFonts w:cs="宋体"/>
      <w:sz w:val="24"/>
      <w:szCs w:val="20"/>
    </w:rPr>
  </w:style>
  <w:style w:type="paragraph" w:customStyle="1" w:styleId="522">
    <w:name w:val="Char Char Char Char Char Char Char Char Char Char Char Char1 Char"/>
    <w:basedOn w:val="1"/>
    <w:qFormat/>
    <w:uiPriority w:val="0"/>
    <w:rPr>
      <w:rFonts w:ascii="Tahoma" w:hAnsi="Tahoma" w:cs="仿宋_GB2312"/>
      <w:sz w:val="24"/>
      <w:szCs w:val="20"/>
    </w:rPr>
  </w:style>
  <w:style w:type="paragraph" w:customStyle="1" w:styleId="52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19"/>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5"/>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1"/>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2"/>
    <w:qFormat/>
    <w:uiPriority w:val="0"/>
    <w:rPr>
      <w:b w:val="0"/>
      <w:sz w:val="20"/>
    </w:rPr>
  </w:style>
  <w:style w:type="paragraph" w:customStyle="1" w:styleId="577">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8"/>
    <w:next w:val="1"/>
    <w:qFormat/>
    <w:uiPriority w:val="0"/>
    <w:pPr>
      <w:tabs>
        <w:tab w:val="left" w:pos="1080"/>
        <w:tab w:val="clear" w:pos="1008"/>
      </w:tabs>
      <w:ind w:left="1080" w:hanging="1080"/>
    </w:pPr>
  </w:style>
  <w:style w:type="paragraph" w:customStyle="1" w:styleId="580">
    <w:name w:val="数字标题1"/>
    <w:basedOn w:val="3"/>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6"/>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5"/>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6">
    <w:name w:val="_Style 947"/>
    <w:basedOn w:val="1"/>
    <w:next w:val="100"/>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19">
    <w:name w:val="表格非标题文字 Char"/>
    <w:link w:val="80"/>
    <w:qFormat/>
    <w:uiPriority w:val="0"/>
    <w:rPr>
      <w:rFonts w:ascii="Futura Bk" w:hAnsi="Futura Bk"/>
      <w:kern w:val="2"/>
      <w:sz w:val="18"/>
      <w:szCs w:val="21"/>
      <w:lang w:val="en-US" w:eastAsia="zh-CN" w:bidi="ar-SA"/>
    </w:rPr>
  </w:style>
  <w:style w:type="character" w:customStyle="1" w:styleId="620">
    <w:name w:val="*正文 Char"/>
    <w:link w:val="81"/>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2"/>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59"/>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3"/>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4"/>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5"/>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6"/>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6"/>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9"/>
    <w:qFormat/>
    <w:uiPriority w:val="0"/>
    <w:rPr>
      <w:rFonts w:ascii="Arial" w:hAnsi="Arial" w:eastAsia="黑体"/>
      <w:b/>
      <w:bCs/>
      <w:kern w:val="2"/>
      <w:sz w:val="24"/>
      <w:szCs w:val="24"/>
    </w:rPr>
  </w:style>
  <w:style w:type="character" w:customStyle="1" w:styleId="678">
    <w:name w:val="纯文本 Char_0"/>
    <w:link w:val="87"/>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9"/>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90"/>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5"/>
    <w:qFormat/>
    <w:uiPriority w:val="0"/>
    <w:rPr>
      <w:rFonts w:ascii="宋体"/>
      <w:kern w:val="2"/>
      <w:sz w:val="24"/>
      <w:szCs w:val="21"/>
      <w:lang w:val="zh-CN"/>
    </w:rPr>
  </w:style>
  <w:style w:type="character" w:customStyle="1" w:styleId="708">
    <w:name w:val="标题 9 Char"/>
    <w:link w:val="12"/>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38"/>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1"/>
    <w:qFormat/>
    <w:locked/>
    <w:uiPriority w:val="0"/>
    <w:rPr>
      <w:rFonts w:ascii="Tahoma" w:hAnsi="Tahoma"/>
      <w:sz w:val="24"/>
      <w:szCs w:val="24"/>
    </w:rPr>
  </w:style>
  <w:style w:type="character" w:customStyle="1" w:styleId="718">
    <w:name w:val="正文缩进 Char2"/>
    <w:link w:val="6"/>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2"/>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9"/>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29"/>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4"/>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5"/>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7"/>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6"/>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7"/>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8"/>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9"/>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4"/>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1"/>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8"/>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8"/>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1"/>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6"/>
    <w:qFormat/>
    <w:uiPriority w:val="0"/>
    <w:rPr>
      <w:rFonts w:ascii="黑体" w:hAnsi="Courier New" w:eastAsia="黑体"/>
    </w:rPr>
  </w:style>
  <w:style w:type="character" w:customStyle="1" w:styleId="817">
    <w:name w:val="正文文本 2 Char1"/>
    <w:link w:val="55"/>
    <w:qFormat/>
    <w:uiPriority w:val="0"/>
    <w:rPr>
      <w:kern w:val="2"/>
      <w:sz w:val="21"/>
      <w:szCs w:val="24"/>
    </w:rPr>
  </w:style>
  <w:style w:type="character" w:customStyle="1" w:styleId="818">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10"/>
    <w:qFormat/>
    <w:uiPriority w:val="0"/>
    <w:rPr>
      <w:b/>
      <w:bCs/>
      <w:kern w:val="2"/>
      <w:sz w:val="24"/>
      <w:szCs w:val="24"/>
    </w:rPr>
  </w:style>
  <w:style w:type="character" w:customStyle="1" w:styleId="821">
    <w:name w:val="正文文本缩进 2 Char"/>
    <w:link w:val="36"/>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49"/>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4"/>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5"/>
    <w:qFormat/>
    <w:uiPriority w:val="0"/>
    <w:rPr>
      <w:rFonts w:ascii="宋体" w:hAnsi="Courier New"/>
    </w:rPr>
  </w:style>
  <w:style w:type="character" w:customStyle="1" w:styleId="832">
    <w:name w:val="正文首行缩进 Char"/>
    <w:link w:val="60"/>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7"/>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2"/>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6"/>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7"/>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20"/>
    <w:qFormat/>
    <w:uiPriority w:val="0"/>
    <w:rPr>
      <w:kern w:val="2"/>
      <w:sz w:val="21"/>
      <w:szCs w:val="24"/>
    </w:rPr>
  </w:style>
  <w:style w:type="character" w:customStyle="1" w:styleId="854">
    <w:name w:val="签名 Char"/>
    <w:link w:val="41"/>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8"/>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9"/>
    <w:qFormat/>
    <w:uiPriority w:val="0"/>
    <w:rPr>
      <w:rFonts w:ascii="宋体"/>
    </w:rPr>
  </w:style>
  <w:style w:type="character" w:customStyle="1" w:styleId="865">
    <w:name w:val="标题 8 Char"/>
    <w:link w:val="11"/>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2"/>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10"/>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39"/>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1"/>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0"/>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2"/>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3"/>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4"/>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5"/>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6"/>
    <w:qFormat/>
    <w:uiPriority w:val="0"/>
    <w:rPr>
      <w:rFonts w:cs="宋体"/>
      <w:kern w:val="2"/>
      <w:sz w:val="24"/>
    </w:rPr>
  </w:style>
  <w:style w:type="character" w:customStyle="1" w:styleId="9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7"/>
    <w:qFormat/>
    <w:uiPriority w:val="0"/>
    <w:rPr>
      <w:kern w:val="2"/>
      <w:sz w:val="21"/>
      <w:szCs w:val="24"/>
      <w:lang w:val="zh-CN"/>
    </w:rPr>
  </w:style>
  <w:style w:type="character" w:customStyle="1" w:styleId="939">
    <w:name w:val="无间隔 Char"/>
    <w:link w:val="166"/>
    <w:qFormat/>
    <w:uiPriority w:val="99"/>
    <w:rPr>
      <w:kern w:val="2"/>
      <w:sz w:val="21"/>
      <w:szCs w:val="22"/>
    </w:rPr>
  </w:style>
  <w:style w:type="character" w:customStyle="1" w:styleId="940">
    <w:name w:val="标准文本 Char Char"/>
    <w:link w:val="605"/>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footer10.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numbering.xml" Type="http://schemas.openxmlformats.org/officeDocument/2006/relationships/numbering"/><Relationship Id="rId24"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38090</Words>
  <Characters>40087</Characters>
  <Lines>287</Lines>
  <Paragraphs>81</Paragraphs>
  <TotalTime>22</TotalTime>
  <ScaleCrop>false</ScaleCrop>
  <LinksUpToDate>false</LinksUpToDate>
  <CharactersWithSpaces>46435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蒋</cp:lastModifiedBy>
  <cp:lastPrinted>2022-02-24T05:45:00Z</cp:lastPrinted>
  <dcterms:modified xsi:type="dcterms:W3CDTF">2022-08-30T02:00:16Z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D1D6765D29224257B68EBAF3BACEF7BC</vt:lpwstr>
  </property>
</Properties>
</file>