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420" w:firstLineChars="0"/>
        <w:jc w:val="center"/>
        <w:rPr>
          <w:rFonts w:ascii="仿宋" w:hAnsi="仿宋" w:eastAsia="仿宋" w:cs="仿宋_GB2312"/>
          <w:b/>
          <w:sz w:val="24"/>
        </w:rPr>
      </w:pPr>
      <w:bookmarkStart w:id="408" w:name="_GoBack"/>
      <w:bookmarkEnd w:id="408"/>
    </w:p>
    <w:p>
      <w:pPr>
        <w:spacing w:line="360" w:lineRule="auto"/>
        <w:jc w:val="center"/>
        <w:rPr>
          <w:rFonts w:ascii="仿宋" w:hAnsi="仿宋" w:eastAsia="仿宋" w:cs="仿宋_GB2312"/>
          <w:b/>
          <w:sz w:val="24"/>
        </w:rPr>
      </w:pPr>
    </w:p>
    <w:p>
      <w:pPr>
        <w:adjustRightInd/>
        <w:spacing w:line="360" w:lineRule="auto"/>
        <w:jc w:val="both"/>
        <w:rPr>
          <w:rFonts w:ascii="仿宋_GB2312" w:hAnsi="仿宋" w:eastAsia="仿宋_GB2312" w:cs="仿宋_GB2312"/>
          <w:b/>
          <w:sz w:val="48"/>
          <w:szCs w:val="48"/>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w:t>
      </w:r>
      <w:r>
        <w:rPr>
          <w:rFonts w:hint="eastAsia" w:ascii="仿宋" w:hAnsi="仿宋" w:eastAsia="仿宋" w:cs="仿宋_GB2312"/>
          <w:sz w:val="48"/>
          <w:szCs w:val="48"/>
          <w:lang w:eastAsia="zh-CN"/>
        </w:rPr>
        <w:t>杭州市公安局临平区分局公安查扣车辆停车保管及施救项目</w:t>
      </w:r>
      <w:r>
        <w:rPr>
          <w:rFonts w:hint="eastAsia" w:ascii="仿宋" w:hAnsi="仿宋" w:eastAsia="仿宋" w:cs="仿宋_GB2312"/>
          <w:sz w:val="48"/>
          <w:szCs w:val="48"/>
        </w:rPr>
        <w:t>）</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jc w:val="center"/>
        <w:rPr>
          <w:rFonts w:hint="eastAsia" w:ascii="宋体" w:hAnsi="宋体" w:cs="宋体"/>
          <w:b/>
          <w:color w:val="000000"/>
          <w:sz w:val="36"/>
          <w:szCs w:val="36"/>
          <w:highlight w:val="none"/>
        </w:rPr>
      </w:pPr>
      <w:r>
        <w:rPr>
          <w:rFonts w:hint="eastAsia" w:ascii="宋体" w:hAnsi="宋体" w:cs="宋体"/>
          <w:b/>
          <w:color w:val="000000"/>
          <w:sz w:val="36"/>
          <w:szCs w:val="36"/>
          <w:highlight w:val="none"/>
        </w:rPr>
        <w:t>（项目编号：</w:t>
      </w:r>
      <w:r>
        <w:rPr>
          <w:rFonts w:hint="eastAsia" w:ascii="宋体" w:hAnsi="宋体" w:cs="宋体"/>
          <w:b/>
          <w:color w:val="000000"/>
          <w:sz w:val="36"/>
          <w:szCs w:val="36"/>
          <w:highlight w:val="none"/>
          <w:lang w:eastAsia="zh-CN"/>
        </w:rPr>
        <w:t>JYCG-2022-012</w:t>
      </w:r>
      <w:r>
        <w:rPr>
          <w:rFonts w:hint="eastAsia" w:ascii="宋体" w:hAnsi="宋体" w:cs="宋体"/>
          <w:b/>
          <w:color w:val="000000"/>
          <w:sz w:val="36"/>
          <w:szCs w:val="36"/>
          <w:highlight w:val="none"/>
          <w:lang w:val="en-US" w:eastAsia="zh-CN"/>
        </w:rPr>
        <w:t xml:space="preserve"> </w:t>
      </w:r>
      <w:r>
        <w:rPr>
          <w:rFonts w:hint="eastAsia" w:ascii="宋体" w:hAnsi="宋体" w:cs="宋体"/>
          <w:b/>
          <w:color w:val="000000"/>
          <w:sz w:val="36"/>
          <w:szCs w:val="36"/>
          <w:highlight w:val="none"/>
        </w:rPr>
        <w:t>）</w:t>
      </w:r>
    </w:p>
    <w:p>
      <w:pPr>
        <w:snapToGrid w:val="0"/>
        <w:spacing w:line="360" w:lineRule="auto"/>
        <w:jc w:val="center"/>
        <w:rPr>
          <w:rFonts w:ascii="仿宋" w:hAnsi="仿宋" w:eastAsia="仿宋" w:cs="仿宋_GB2312"/>
          <w:sz w:val="30"/>
          <w:szCs w:val="30"/>
        </w:rPr>
      </w:pP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adjustRightInd w:val="0"/>
        <w:snapToGrid w:val="0"/>
        <w:spacing w:line="360" w:lineRule="auto"/>
        <w:jc w:val="center"/>
        <w:rPr>
          <w:rFonts w:hint="eastAsia" w:ascii="仿宋" w:hAnsi="仿宋" w:eastAsia="仿宋" w:cs="仿宋"/>
          <w:b/>
          <w:color w:val="000000"/>
          <w:sz w:val="36"/>
          <w:szCs w:val="36"/>
          <w:highlight w:val="none"/>
          <w:lang w:eastAsia="zh-CN"/>
        </w:rPr>
      </w:pPr>
      <w:r>
        <w:rPr>
          <w:rFonts w:hint="eastAsia" w:ascii="仿宋" w:hAnsi="仿宋" w:eastAsia="仿宋" w:cs="仿宋"/>
          <w:b/>
          <w:color w:val="000000"/>
          <w:sz w:val="36"/>
          <w:szCs w:val="36"/>
          <w:highlight w:val="none"/>
        </w:rPr>
        <w:t>采购人：</w:t>
      </w:r>
      <w:r>
        <w:rPr>
          <w:rFonts w:hint="eastAsia" w:ascii="仿宋" w:hAnsi="仿宋" w:eastAsia="仿宋" w:cs="仿宋"/>
          <w:b/>
          <w:color w:val="000000"/>
          <w:sz w:val="36"/>
          <w:szCs w:val="36"/>
          <w:highlight w:val="none"/>
          <w:lang w:eastAsia="zh-CN"/>
        </w:rPr>
        <w:t>杭州市公安局临平区分局</w:t>
      </w:r>
    </w:p>
    <w:p>
      <w:pPr>
        <w:adjustRightInd w:val="0"/>
        <w:snapToGrid w:val="0"/>
        <w:spacing w:line="360" w:lineRule="auto"/>
        <w:jc w:val="center"/>
        <w:rPr>
          <w:rFonts w:hint="eastAsia" w:ascii="仿宋" w:hAnsi="仿宋" w:eastAsia="仿宋" w:cs="仿宋"/>
          <w:bCs/>
          <w:color w:val="000000"/>
          <w:sz w:val="28"/>
          <w:szCs w:val="28"/>
          <w:highlight w:val="none"/>
          <w:lang w:eastAsia="zh-CN"/>
        </w:rPr>
      </w:pPr>
      <w:r>
        <w:rPr>
          <w:rFonts w:hint="eastAsia" w:ascii="仿宋" w:hAnsi="仿宋" w:eastAsia="仿宋" w:cs="仿宋"/>
          <w:b/>
          <w:color w:val="000000"/>
          <w:sz w:val="36"/>
          <w:szCs w:val="36"/>
          <w:highlight w:val="none"/>
        </w:rPr>
        <w:t>采购代理机构：</w:t>
      </w:r>
      <w:r>
        <w:rPr>
          <w:rFonts w:hint="eastAsia" w:ascii="仿宋" w:hAnsi="仿宋" w:eastAsia="仿宋" w:cs="仿宋"/>
          <w:b/>
          <w:color w:val="000000"/>
          <w:sz w:val="36"/>
          <w:szCs w:val="36"/>
          <w:highlight w:val="none"/>
          <w:lang w:eastAsia="zh-CN"/>
        </w:rPr>
        <w:t>杭州玖裕建设管理有限公司</w:t>
      </w:r>
    </w:p>
    <w:p>
      <w:pPr>
        <w:snapToGrid w:val="0"/>
        <w:spacing w:line="360" w:lineRule="auto"/>
        <w:jc w:val="center"/>
        <w:rPr>
          <w:rFonts w:ascii="仿宋" w:hAnsi="仿宋" w:eastAsia="仿宋" w:cs="仿宋_GB2312"/>
          <w:sz w:val="24"/>
        </w:rPr>
      </w:pPr>
      <w:r>
        <w:rPr>
          <w:rFonts w:hint="eastAsia" w:ascii="仿宋_GB2312" w:hAnsi="仿宋_GB2312" w:eastAsia="仿宋_GB2312" w:cs="仿宋_GB2312"/>
          <w:bCs/>
          <w:sz w:val="32"/>
          <w:szCs w:val="32"/>
          <w:highlight w:val="none"/>
        </w:rPr>
        <w:t>二</w:t>
      </w:r>
      <w:r>
        <w:rPr>
          <w:rFonts w:hint="eastAsia" w:ascii="宋体" w:hAnsi="宋体" w:cs="宋体"/>
          <w:bCs/>
          <w:sz w:val="32"/>
          <w:szCs w:val="32"/>
          <w:highlight w:val="none"/>
        </w:rPr>
        <w:t>〇</w:t>
      </w:r>
      <w:r>
        <w:rPr>
          <w:rFonts w:hint="eastAsia" w:ascii="仿宋_GB2312" w:hAnsi="仿宋_GB2312" w:eastAsia="仿宋_GB2312" w:cs="仿宋_GB2312"/>
          <w:bCs/>
          <w:sz w:val="32"/>
          <w:szCs w:val="32"/>
          <w:highlight w:val="none"/>
        </w:rPr>
        <w:t>二</w:t>
      </w:r>
      <w:r>
        <w:rPr>
          <w:rFonts w:hint="eastAsia" w:ascii="仿宋_GB2312" w:hAnsi="仿宋_GB2312" w:eastAsia="仿宋_GB2312" w:cs="仿宋_GB2312"/>
          <w:bCs/>
          <w:sz w:val="32"/>
          <w:szCs w:val="32"/>
          <w:highlight w:val="none"/>
          <w:lang w:val="en-US" w:eastAsia="zh-CN"/>
        </w:rPr>
        <w:t>二</w:t>
      </w:r>
      <w:r>
        <w:rPr>
          <w:rFonts w:hint="eastAsia" w:ascii="宋体" w:hAnsi="宋体" w:cs="宋体"/>
          <w:bCs/>
          <w:sz w:val="32"/>
          <w:szCs w:val="32"/>
          <w:highlight w:val="none"/>
        </w:rPr>
        <w:t xml:space="preserve"> </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eastAsia="zh-CN"/>
        </w:rPr>
        <w:t>四</w:t>
      </w:r>
      <w:r>
        <w:rPr>
          <w:rFonts w:hint="eastAsia" w:ascii="仿宋_GB2312" w:hAnsi="仿宋_GB2312" w:eastAsia="仿宋_GB2312" w:cs="仿宋_GB2312"/>
          <w:bCs/>
          <w:sz w:val="32"/>
          <w:szCs w:val="32"/>
          <w:highlight w:val="none"/>
        </w:rPr>
        <w:t>月 日</w:t>
      </w: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w:t>
      </w:r>
      <w:r>
        <w:rPr>
          <w:rFonts w:hint="eastAsia" w:ascii="仿宋_GB2312" w:hAnsi="仿宋" w:eastAsia="仿宋_GB2312" w:cs="仿宋_GB2312"/>
          <w:sz w:val="24"/>
          <w:u w:val="single"/>
          <w:lang w:eastAsia="zh-CN"/>
        </w:rPr>
        <w:t>杭州市公安局临平区分局公安查扣车辆停车保管及施救项目</w:t>
      </w:r>
      <w:r>
        <w:rPr>
          <w:rFonts w:hint="eastAsia" w:ascii="仿宋_GB2312" w:hAnsi="仿宋" w:eastAsia="仿宋_GB2312" w:cs="仿宋_GB2312"/>
          <w:sz w:val="24"/>
          <w:u w:val="single"/>
        </w:rPr>
        <w:t>）</w:t>
      </w:r>
      <w:r>
        <w:rPr>
          <w:rFonts w:hint="eastAsia" w:ascii="仿宋_GB2312" w:hAnsi="仿宋" w:eastAsia="仿宋_GB2312"/>
          <w:sz w:val="24"/>
        </w:rPr>
        <w:t>招标项目的潜在投标人应在政采云平台（</w:t>
      </w:r>
      <w:r>
        <w:rPr>
          <w:highlight w:val="none"/>
        </w:rPr>
        <w:fldChar w:fldCharType="begin"/>
      </w:r>
      <w:r>
        <w:rPr>
          <w:highlight w:val="none"/>
        </w:rPr>
        <w:instrText xml:space="preserve">HYPERLINK "https://www.zcygov.cn/）获取（下载）招标文件，并于2021年" </w:instrText>
      </w:r>
      <w:r>
        <w:rPr>
          <w:highlight w:val="none"/>
        </w:rPr>
        <w:fldChar w:fldCharType="separate"/>
      </w:r>
      <w:r>
        <w:rPr>
          <w:rStyle w:val="78"/>
          <w:rFonts w:ascii="仿宋_GB2312" w:hAnsi="仿宋" w:eastAsia="仿宋_GB2312" w:cs="Times New Roman"/>
          <w:color w:val="auto"/>
          <w:kern w:val="2"/>
          <w:sz w:val="24"/>
          <w:szCs w:val="24"/>
          <w:highlight w:val="none"/>
        </w:rPr>
        <w:t>https://www.zcygov.cn/）获取（下载）招标文件，并于</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5</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5</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00秒</w:t>
      </w:r>
      <w:r>
        <w:rPr>
          <w:highlight w:val="none"/>
        </w:rPr>
        <w:fldChar w:fldCharType="end"/>
      </w:r>
      <w:r>
        <w:rPr>
          <w:rFonts w:hint="eastAsia" w:ascii="仿宋_GB2312" w:hAnsi="仿宋" w:eastAsia="仿宋_GB2312"/>
          <w:bCs/>
          <w:sz w:val="24"/>
          <w:highlight w:val="none"/>
        </w:rPr>
        <w:t>（</w:t>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highlight w:val="none"/>
        </w:rPr>
        <w:t>一、项目基本情况</w:t>
      </w:r>
      <w:r>
        <w:rPr>
          <w:rFonts w:ascii="仿宋_GB2312" w:hAnsi="仿宋" w:eastAsia="仿宋_GB2312"/>
          <w:b/>
          <w:sz w:val="24"/>
          <w:highlight w:val="none"/>
        </w:rPr>
        <w:t xml:space="preserve">     </w:t>
      </w:r>
      <w:r>
        <w:rPr>
          <w:rFonts w:ascii="仿宋_GB2312" w:hAnsi="仿宋" w:eastAsia="仿宋_GB2312"/>
          <w:b/>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rPr>
        <w:t>（</w:t>
      </w:r>
      <w:r>
        <w:rPr>
          <w:rFonts w:hint="eastAsia" w:ascii="仿宋_GB2312" w:hAnsi="仿宋" w:eastAsia="仿宋_GB2312"/>
          <w:sz w:val="24"/>
          <w:lang w:eastAsia="zh-CN"/>
        </w:rPr>
        <w:t>JYCG-2022-012</w:t>
      </w:r>
      <w:r>
        <w:rPr>
          <w:rFonts w:hint="eastAsia" w:ascii="仿宋_GB2312" w:hAnsi="仿宋" w:eastAsia="仿宋_GB2312"/>
          <w:sz w:val="24"/>
        </w:rPr>
        <w:t>）</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cs="仿宋_GB2312"/>
          <w:sz w:val="24"/>
        </w:rPr>
        <w:t>（</w:t>
      </w:r>
      <w:r>
        <w:rPr>
          <w:rFonts w:hint="eastAsia" w:ascii="仿宋_GB2312" w:hAnsi="仿宋" w:eastAsia="仿宋_GB2312" w:cs="仿宋_GB2312"/>
          <w:sz w:val="24"/>
          <w:lang w:eastAsia="zh-CN"/>
        </w:rPr>
        <w:t>杭州市公安局临平区分局公安查扣车辆停车保管及施救项目</w:t>
      </w:r>
      <w:r>
        <w:rPr>
          <w:rFonts w:hint="eastAsia" w:ascii="仿宋_GB2312" w:hAnsi="仿宋" w:eastAsia="仿宋_GB2312" w:cs="仿宋_GB2312"/>
          <w:sz w:val="24"/>
        </w:rPr>
        <w:t>）</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hint="eastAsia" w:ascii="仿宋_GB2312" w:hAnsi="仿宋" w:eastAsia="仿宋_GB2312"/>
          <w:sz w:val="24"/>
          <w:lang w:val="en-US" w:eastAsia="zh-CN"/>
        </w:rPr>
        <w:t>7400000</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hint="eastAsia" w:ascii="仿宋_GB2312" w:hAnsi="仿宋" w:eastAsia="仿宋_GB2312"/>
          <w:b w:val="0"/>
          <w:bCs/>
          <w:sz w:val="24"/>
          <w:lang w:val="en-US" w:eastAsia="zh-CN"/>
        </w:rPr>
        <w:t>7400000</w:t>
      </w:r>
      <w:r>
        <w:rPr>
          <w:rFonts w:ascii="仿宋_GB2312" w:hAnsi="仿宋" w:eastAsia="仿宋_GB2312"/>
          <w:sz w:val="24"/>
        </w:rPr>
        <w:t xml:space="preserve"> </w:t>
      </w:r>
      <w:r>
        <w:rPr>
          <w:rFonts w:hint="eastAsia" w:ascii="仿宋_GB2312" w:hAnsi="仿宋" w:eastAsia="仿宋_GB2312"/>
          <w:sz w:val="24"/>
        </w:rPr>
        <w:t xml:space="preserve"> </w:t>
      </w:r>
    </w:p>
    <w:p>
      <w:pPr>
        <w:pStyle w:val="6"/>
        <w:spacing w:line="360" w:lineRule="auto"/>
        <w:ind w:firstLine="480"/>
        <w:rPr>
          <w:rFonts w:hint="eastAsia" w:ascii="仿宋_GB2312" w:hAnsi="仿宋" w:eastAsia="仿宋_GB2312"/>
          <w:b/>
        </w:rPr>
      </w:pPr>
      <w:r>
        <w:rPr>
          <w:rFonts w:hint="eastAsia" w:ascii="仿宋_GB2312" w:hAnsi="仿宋" w:eastAsia="仿宋_GB2312"/>
          <w:b/>
          <w:color w:val="auto"/>
          <w:sz w:val="24"/>
        </w:rPr>
        <w:t>采购需求：</w:t>
      </w:r>
      <w:r>
        <w:rPr>
          <w:rFonts w:hint="eastAsia" w:ascii="仿宋_GB2312" w:hAnsi="仿宋" w:eastAsia="仿宋_GB2312"/>
          <w:bCs/>
          <w:color w:val="auto"/>
          <w:kern w:val="2"/>
          <w:sz w:val="24"/>
          <w:szCs w:val="24"/>
        </w:rPr>
        <w:t>（</w:t>
      </w:r>
      <w:r>
        <w:rPr>
          <w:rFonts w:hint="eastAsia" w:ascii="仿宋_GB2312" w:hAnsi="仿宋" w:eastAsia="仿宋_GB2312"/>
          <w:bCs/>
          <w:color w:val="auto"/>
          <w:kern w:val="2"/>
          <w:sz w:val="24"/>
          <w:szCs w:val="24"/>
          <w:lang w:eastAsia="zh-CN"/>
        </w:rPr>
        <w:t>杭州市公安局临平区分局公安查扣车辆停车保管及施救项目</w:t>
      </w:r>
      <w:r>
        <w:rPr>
          <w:rFonts w:hint="eastAsia" w:ascii="仿宋_GB2312" w:hAnsi="仿宋" w:eastAsia="仿宋_GB2312"/>
          <w:bCs/>
          <w:color w:val="auto"/>
          <w:kern w:val="2"/>
          <w:sz w:val="24"/>
          <w:szCs w:val="24"/>
        </w:rPr>
        <w:t xml:space="preserve">）主要内容： </w:t>
      </w:r>
      <w:r>
        <w:rPr>
          <w:rFonts w:hint="eastAsia" w:ascii="仿宋_GB2312" w:hAnsi="仿宋" w:eastAsia="仿宋_GB2312"/>
          <w:bCs/>
          <w:color w:val="auto"/>
          <w:kern w:val="2"/>
          <w:sz w:val="24"/>
          <w:szCs w:val="24"/>
          <w:lang w:eastAsia="zh-CN"/>
        </w:rPr>
        <w:t>杭州市公安局临平区分局公安查扣车辆停车保管及施救</w:t>
      </w:r>
      <w:r>
        <w:rPr>
          <w:rFonts w:ascii="仿宋_GB2312" w:hAnsi="仿宋" w:eastAsia="仿宋_GB2312"/>
          <w:bCs/>
          <w:color w:val="auto"/>
          <w:kern w:val="2"/>
          <w:sz w:val="24"/>
          <w:szCs w:val="24"/>
        </w:rPr>
        <w:t>。</w:t>
      </w:r>
      <w:r>
        <w:rPr>
          <w:rFonts w:hint="eastAsia" w:ascii="仿宋_GB2312" w:hAnsi="仿宋" w:eastAsia="仿宋_GB2312"/>
          <w:bCs/>
          <w:color w:val="auto"/>
          <w:kern w:val="2"/>
          <w:sz w:val="24"/>
          <w:szCs w:val="24"/>
        </w:rPr>
        <w:t>详见招标文件第三部分采购需求。</w:t>
      </w:r>
    </w:p>
    <w:p>
      <w:pPr>
        <w:pStyle w:val="124"/>
        <w:ind w:firstLine="482"/>
        <w:outlineLvl w:val="2"/>
        <w:rPr>
          <w:rFonts w:ascii="仿宋_GB2312" w:hAnsi="仿宋" w:eastAsia="仿宋_GB2312"/>
        </w:rPr>
      </w:pPr>
      <w:r>
        <w:rPr>
          <w:rFonts w:hint="eastAsia" w:ascii="仿宋_GB2312" w:hAnsi="仿宋" w:eastAsia="仿宋_GB2312"/>
          <w:b/>
        </w:rPr>
        <w:t>合同履约期限：</w:t>
      </w:r>
      <w:r>
        <w:rPr>
          <w:rFonts w:hint="eastAsia" w:ascii="仿宋_GB2312" w:hAnsi="仿宋" w:eastAsia="仿宋_GB2312"/>
          <w:b/>
          <w:highlight w:val="none"/>
          <w:lang w:val="en-US" w:eastAsia="zh-CN"/>
        </w:rPr>
        <w:t>1年</w:t>
      </w:r>
    </w:p>
    <w:p>
      <w:pPr>
        <w:pStyle w:val="6"/>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sym w:font="Wingdings" w:char="00A8"/>
      </w:r>
      <w:r>
        <w:rPr>
          <w:rFonts w:hint="eastAsia" w:ascii="仿宋_GB2312" w:hAnsi="仿宋" w:eastAsia="仿宋_GB2312"/>
          <w:b/>
          <w:color w:val="auto"/>
          <w:sz w:val="24"/>
        </w:rPr>
        <w:t>是，</w:t>
      </w:r>
      <w:r>
        <w:rPr>
          <w:rFonts w:ascii="MS Gothic" w:hAnsi="MS Gothic" w:eastAsia="MS Gothic" w:cs="Arial"/>
          <w:kern w:val="0"/>
          <w:sz w:val="24"/>
        </w:rPr>
        <w:sym w:font="Wingdings" w:char="00FE"/>
      </w:r>
      <w:r>
        <w:rPr>
          <w:rFonts w:hint="eastAsia" w:ascii="仿宋_GB2312" w:hAnsi="仿宋" w:eastAsia="仿宋_GB2312"/>
          <w:b/>
          <w:color w:val="auto"/>
          <w:sz w:val="24"/>
        </w:rPr>
        <w:t>否</w:t>
      </w:r>
      <w:r>
        <w:rPr>
          <w:rFonts w:hint="eastAsia" w:ascii="宋体" w:hAnsi="宋体" w:eastAsia="宋体" w:cs="Arial"/>
          <w:color w:val="auto"/>
          <w:kern w:val="0"/>
          <w:sz w:val="24"/>
        </w:rPr>
        <w:t>。</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highlight w:val="cyan"/>
        </w:rPr>
      </w:pPr>
      <w:r>
        <w:rPr>
          <w:rFonts w:hint="eastAsia" w:ascii="仿宋_GB2312" w:hAnsi="仿宋" w:eastAsia="仿宋_GB2312"/>
          <w:b/>
          <w:sz w:val="24"/>
        </w:rPr>
        <w:t>三</w:t>
      </w:r>
      <w:r>
        <w:rPr>
          <w:rFonts w:hint="eastAsia" w:ascii="仿宋_GB2312" w:hAnsi="仿宋" w:eastAsia="仿宋_GB2312"/>
          <w:b/>
          <w:sz w:val="24"/>
          <w:highlight w:val="none"/>
        </w:rPr>
        <w:t>、获取招标文件</w:t>
      </w:r>
      <w:r>
        <w:rPr>
          <w:rFonts w:ascii="仿宋_GB2312" w:hAnsi="仿宋" w:eastAsia="仿宋_GB2312"/>
          <w:b/>
          <w:sz w:val="24"/>
          <w:highlight w:val="non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5</w:t>
      </w:r>
      <w:r>
        <w:rPr>
          <w:rFonts w:ascii="仿宋_GB2312" w:hAnsi="仿宋" w:eastAsia="仿宋_GB2312"/>
          <w:sz w:val="24"/>
          <w:u w:val="single"/>
        </w:rPr>
        <w:t>月</w:t>
      </w:r>
      <w:r>
        <w:rPr>
          <w:rFonts w:hint="eastAsia" w:ascii="仿宋_GB2312" w:hAnsi="仿宋" w:eastAsia="仿宋_GB2312"/>
          <w:sz w:val="24"/>
          <w:u w:val="single"/>
          <w:lang w:val="en-US" w:eastAsia="zh-CN"/>
        </w:rPr>
        <w:t>5</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lang w:val="en-US" w:eastAsia="zh-CN"/>
        </w:rPr>
        <w:t>获取网址</w:t>
      </w:r>
      <w:r>
        <w:rPr>
          <w:rFonts w:hint="eastAsia" w:ascii="仿宋_GB2312" w:hAnsi="仿宋" w:eastAsia="仿宋_GB2312"/>
          <w:b/>
          <w:sz w:val="24"/>
        </w:rPr>
        <w:t>：</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5</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5</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hint="default" w:ascii="仿宋_GB2312" w:hAnsi="仿宋" w:eastAsia="仿宋_GB2312" w:cs="Times New Roman"/>
          <w:b w:val="0"/>
          <w:color w:val="auto"/>
          <w:sz w:val="24"/>
          <w:highlight w:val="none"/>
          <w:lang w:val="en-US" w:eastAsia="zh-CN"/>
        </w:rPr>
      </w:pPr>
      <w:r>
        <w:rPr>
          <w:rFonts w:hint="eastAsia" w:ascii="仿宋_GB2312" w:hAnsi="仿宋" w:eastAsia="仿宋_GB2312"/>
          <w:b/>
          <w:sz w:val="24"/>
          <w:highlight w:val="none"/>
        </w:rPr>
        <w:t>投标地点：</w:t>
      </w:r>
      <w:r>
        <w:rPr>
          <w:rFonts w:hint="eastAsia" w:ascii="仿宋_GB2312" w:hAnsi="仿宋" w:eastAsia="仿宋_GB2312" w:cs="Times New Roman"/>
          <w:b w:val="0"/>
          <w:bCs w:val="0"/>
          <w:color w:val="auto"/>
          <w:sz w:val="24"/>
          <w:highlight w:val="none"/>
          <w:lang w:eastAsia="zh-CN"/>
        </w:rPr>
        <w:t>杭州市临平区东湖街道五洲路</w:t>
      </w:r>
      <w:r>
        <w:rPr>
          <w:rFonts w:hint="eastAsia" w:ascii="仿宋_GB2312" w:hAnsi="仿宋" w:eastAsia="仿宋_GB2312" w:cs="Times New Roman"/>
          <w:b w:val="0"/>
          <w:bCs w:val="0"/>
          <w:color w:val="auto"/>
          <w:sz w:val="24"/>
          <w:highlight w:val="none"/>
          <w:lang w:val="en-US" w:eastAsia="zh-CN"/>
        </w:rPr>
        <w:t>26号2幢401</w:t>
      </w:r>
    </w:p>
    <w:p>
      <w:pPr>
        <w:spacing w:line="360" w:lineRule="auto"/>
        <w:ind w:firstLine="480" w:firstLineChars="200"/>
        <w:rPr>
          <w:rFonts w:ascii="仿宋_GB2312" w:hAnsi="仿宋" w:eastAsia="仿宋_GB2312"/>
          <w:b/>
          <w:sz w:val="24"/>
          <w:highlight w:val="none"/>
        </w:rPr>
      </w:pPr>
      <w:r>
        <w:rPr>
          <w:rFonts w:hint="eastAsia" w:ascii="仿宋_GB2312" w:hAnsi="仿宋" w:eastAsia="仿宋_GB2312"/>
          <w:sz w:val="24"/>
          <w:highlight w:val="none"/>
          <w:lang w:val="en-US" w:eastAsia="zh-CN"/>
        </w:rPr>
        <w:t>投标网址：</w:t>
      </w:r>
      <w:r>
        <w:rPr>
          <w:rFonts w:hint="eastAsia" w:ascii="仿宋_GB2312" w:hAnsi="仿宋" w:eastAsia="仿宋_GB2312"/>
          <w:sz w:val="24"/>
          <w:highlight w:val="none"/>
          <w:lang w:val="en-US"/>
        </w:rPr>
        <w:t>政采云平台</w:t>
      </w:r>
      <w:r>
        <w:rPr>
          <w:rFonts w:hint="eastAsia" w:ascii="仿宋_GB2312" w:hAnsi="仿宋" w:eastAsia="仿宋_GB2312"/>
          <w:sz w:val="24"/>
          <w:highlight w:val="none"/>
        </w:rPr>
        <w:t>（</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5</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5</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 xml:space="preserve"> </w:t>
      </w:r>
    </w:p>
    <w:p>
      <w:pPr>
        <w:spacing w:line="360" w:lineRule="auto"/>
        <w:ind w:firstLine="482" w:firstLineChars="200"/>
        <w:rPr>
          <w:rFonts w:hint="default" w:ascii="仿宋_GB2312" w:hAnsi="仿宋" w:eastAsia="仿宋_GB2312" w:cs="Times New Roman"/>
          <w:b w:val="0"/>
          <w:color w:val="auto"/>
          <w:sz w:val="24"/>
          <w:highlight w:val="none"/>
        </w:rPr>
      </w:pPr>
      <w:r>
        <w:rPr>
          <w:rFonts w:hint="eastAsia" w:ascii="仿宋_GB2312" w:hAnsi="仿宋" w:eastAsia="仿宋_GB2312"/>
          <w:b/>
          <w:sz w:val="24"/>
          <w:highlight w:val="none"/>
        </w:rPr>
        <w:t>开标地点：</w:t>
      </w:r>
      <w:r>
        <w:rPr>
          <w:rFonts w:hint="eastAsia" w:ascii="仿宋_GB2312" w:hAnsi="仿宋" w:eastAsia="仿宋_GB2312" w:cs="Times New Roman"/>
          <w:b w:val="0"/>
          <w:bCs w:val="0"/>
          <w:color w:val="auto"/>
          <w:sz w:val="24"/>
          <w:highlight w:val="none"/>
          <w:lang w:eastAsia="zh-CN"/>
        </w:rPr>
        <w:t>杭州市临平区东湖街道五洲路</w:t>
      </w:r>
      <w:r>
        <w:rPr>
          <w:rFonts w:hint="eastAsia" w:ascii="仿宋_GB2312" w:hAnsi="仿宋" w:eastAsia="仿宋_GB2312" w:cs="Times New Roman"/>
          <w:b w:val="0"/>
          <w:bCs w:val="0"/>
          <w:color w:val="auto"/>
          <w:sz w:val="24"/>
          <w:highlight w:val="none"/>
          <w:lang w:val="en-US" w:eastAsia="zh-CN"/>
        </w:rPr>
        <w:t>26号2幢401</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lang w:val="en-US" w:eastAsia="zh-CN"/>
        </w:rPr>
        <w:t>开标网址：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pStyle w:val="4"/>
        <w:tabs>
          <w:tab w:val="left" w:pos="0"/>
          <w:tab w:val="clear" w:pos="432"/>
        </w:tabs>
        <w:ind w:left="12" w:leftChars="0" w:hanging="12" w:firstLineChars="0"/>
        <w:rPr>
          <w:rFonts w:ascii="仿宋" w:hAnsi="仿宋" w:eastAsia="仿宋" w:cs="仿宋_GB2312"/>
          <w:sz w:val="24"/>
        </w:rPr>
      </w:pPr>
      <w:r>
        <w:rPr>
          <w:rFonts w:hint="eastAsia"/>
          <w:sz w:val="24"/>
          <w:lang w:val="en-US" w:eastAsia="zh-CN"/>
        </w:rPr>
        <w:t xml:space="preserve">    </w:t>
      </w: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w:t>
      </w:r>
      <w:r>
        <w:rPr>
          <w:rFonts w:ascii="仿宋_GB2312" w:hAnsi="仿宋" w:eastAsia="仿宋_GB2312" w:cs="仿宋_GB2312"/>
          <w:sz w:val="24"/>
          <w:highlight w:val="none"/>
        </w:rPr>
        <w:t>还可以在投标截止时间前直接提交备份投标文件1份</w:t>
      </w:r>
      <w:r>
        <w:rPr>
          <w:rFonts w:hint="eastAsia" w:cs="仿宋_GB2312"/>
          <w:sz w:val="24"/>
          <w:highlight w:val="none"/>
          <w:lang w:val="en-US" w:eastAsia="zh-CN"/>
        </w:rPr>
        <w:t>至</w:t>
      </w:r>
      <w:r>
        <w:rPr>
          <w:rFonts w:hint="eastAsia" w:ascii="仿宋_GB2312" w:hAnsi="仿宋" w:eastAsia="仿宋_GB2312" w:cs="仿宋_GB2312"/>
          <w:sz w:val="24"/>
          <w:szCs w:val="24"/>
          <w:lang w:val="en-US" w:eastAsia="zh-CN"/>
        </w:rPr>
        <w:t>至</w:t>
      </w:r>
      <w:r>
        <w:rPr>
          <w:rFonts w:hint="eastAsia" w:cs="仿宋_GB2312"/>
          <w:sz w:val="24"/>
          <w:szCs w:val="24"/>
          <w:lang w:val="en-US" w:eastAsia="zh-CN"/>
        </w:rPr>
        <w:t>杭州玖裕建设管理有限公司</w:t>
      </w:r>
      <w:r>
        <w:rPr>
          <w:rFonts w:ascii="仿宋_GB2312" w:hAnsi="仿宋" w:eastAsia="仿宋_GB2312" w:cs="仿宋_GB2312"/>
          <w:sz w:val="24"/>
          <w:highlight w:val="none"/>
        </w:rPr>
        <w:t>。备份投标文件的制作、存储、密封详见招标文件第二部分第15点—“备份投标文件”</w:t>
      </w:r>
      <w:r>
        <w:rPr>
          <w:rFonts w:hint="eastAsia" w:ascii="仿宋_GB2312" w:hAnsi="仿宋" w:eastAsia="仿宋_GB2312" w:cs="仿宋_GB2312"/>
          <w:sz w:val="24"/>
          <w:highlight w:val="none"/>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w:t>
      </w:r>
      <w:r>
        <w:rPr>
          <w:rFonts w:hint="eastAsia" w:ascii="仿宋_GB2312" w:hAnsi="仿宋" w:eastAsia="仿宋_GB2312"/>
          <w:sz w:val="24"/>
          <w:lang w:eastAsia="zh-CN"/>
        </w:rPr>
        <w:t>杭州市公安局临平区分局</w:t>
      </w:r>
      <w:r>
        <w:rPr>
          <w:rFonts w:hint="eastAsia" w:ascii="仿宋_GB2312" w:hAnsi="仿宋" w:eastAsia="仿宋_GB2312"/>
          <w:sz w:val="24"/>
        </w:rPr>
        <w:t>）</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lang w:eastAsia="zh-CN"/>
        </w:rPr>
        <w:t>杭州市临平区南苑街道人民大道360号</w:t>
      </w:r>
      <w:r>
        <w:rPr>
          <w:rFonts w:hint="eastAsia" w:ascii="仿宋" w:hAnsi="仿宋" w:eastAsia="仿宋" w:cs="仿宋_GB2312"/>
          <w:sz w:val="24"/>
        </w:rPr>
        <w:t xml:space="preserve"> </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
          <w:sz w:val="24"/>
        </w:rPr>
      </w:pPr>
      <w:r>
        <w:rPr>
          <w:rFonts w:hint="eastAsia" w:ascii="仿宋_GB2312" w:hAnsi="仿宋" w:eastAsia="仿宋_GB2312"/>
          <w:sz w:val="24"/>
        </w:rPr>
        <w:t>项目联系人（询问）：陈艳丽</w:t>
      </w:r>
      <w:r>
        <w:rPr>
          <w:rFonts w:ascii="仿宋_GB2312" w:hAnsi="仿宋" w:eastAsia="仿宋_GB2312"/>
          <w:sz w:val="24"/>
        </w:rPr>
        <w:t xml:space="preserve"> </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项目联系方式（询问）：13757185800</w:t>
      </w:r>
      <w:r>
        <w:rPr>
          <w:rFonts w:hint="eastAsia"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质疑联系人：姜利芬</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质疑联系方式：0571-89261067</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称：（杭州玖裕建设管理有限公司）</w:t>
      </w:r>
    </w:p>
    <w:p>
      <w:pPr>
        <w:spacing w:line="360" w:lineRule="auto"/>
        <w:ind w:firstLine="480"/>
        <w:rPr>
          <w:rFonts w:ascii="仿宋_GB2312" w:hAnsi="仿宋" w:eastAsia="仿宋"/>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_GB2312" w:hAnsi="仿宋" w:eastAsia="仿宋_GB2312" w:cs="Times New Roman"/>
          <w:b w:val="0"/>
          <w:bCs w:val="0"/>
          <w:color w:val="auto"/>
          <w:sz w:val="24"/>
          <w:highlight w:val="none"/>
          <w:lang w:eastAsia="zh-CN"/>
        </w:rPr>
        <w:t>杭州市临平区东湖街道五洲路</w:t>
      </w:r>
      <w:r>
        <w:rPr>
          <w:rFonts w:hint="eastAsia" w:ascii="仿宋_GB2312" w:hAnsi="仿宋" w:eastAsia="仿宋_GB2312" w:cs="Times New Roman"/>
          <w:b w:val="0"/>
          <w:bCs w:val="0"/>
          <w:color w:val="auto"/>
          <w:sz w:val="24"/>
          <w:highlight w:val="none"/>
          <w:lang w:val="en-US" w:eastAsia="zh-CN"/>
        </w:rPr>
        <w:t>26号2幢401</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lang w:eastAsia="zh-CN"/>
        </w:rPr>
        <w:t>蒋旭鹏</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lang w:val="en-US" w:eastAsia="zh-CN"/>
        </w:rPr>
        <w:t>15858285885</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lang w:eastAsia="zh-CN"/>
        </w:rPr>
        <w:t>曹嘉伦</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_GB2312" w:hAnsi="仿宋" w:eastAsia="仿宋_GB2312"/>
          <w:sz w:val="24"/>
          <w:lang w:val="en-US" w:eastAsia="zh-CN"/>
        </w:rPr>
        <w:t>0571-86182181</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 xml:space="preserve">临平区政府采购办公室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杭州市临平区东湖中路236号 </w:t>
      </w:r>
    </w:p>
    <w:p>
      <w:pPr>
        <w:spacing w:line="360" w:lineRule="auto"/>
        <w:ind w:firstLine="240" w:firstLineChars="100"/>
        <w:rPr>
          <w:rFonts w:hint="eastAsia" w:ascii="仿宋_GB2312" w:hAnsi="仿宋" w:eastAsia="仿宋_GB2312"/>
          <w:sz w:val="24"/>
          <w:lang w:val="en-US" w:eastAsia="zh-CN"/>
        </w:rPr>
      </w:pPr>
      <w:r>
        <w:rPr>
          <w:rFonts w:ascii="仿宋_GB2312" w:hAnsi="仿宋" w:eastAsia="仿宋_GB2312"/>
          <w:sz w:val="24"/>
        </w:rPr>
        <w:t xml:space="preserve">  传    真：</w:t>
      </w:r>
      <w:r>
        <w:rPr>
          <w:rFonts w:hint="eastAsia" w:ascii="仿宋_GB2312" w:hAnsi="仿宋" w:eastAsia="仿宋_GB2312"/>
          <w:sz w:val="24"/>
        </w:rPr>
        <w:t xml:space="preserve"> </w:t>
      </w:r>
      <w:r>
        <w:rPr>
          <w:rFonts w:hint="eastAsia" w:ascii="仿宋_GB2312" w:hAnsi="仿宋" w:eastAsia="仿宋_GB2312"/>
          <w:sz w:val="24"/>
          <w:lang w:val="en-US" w:eastAsia="zh-CN"/>
        </w:rPr>
        <w:t>/</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俞征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 xml:space="preserve"> 0571-89185312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3"/>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before="0" w:beforeAutospacing="0" w:after="0" w:afterAutospacing="0" w:line="360" w:lineRule="auto"/>
              <w:ind w:left="0" w:right="0"/>
              <w:jc w:val="left"/>
              <w:rPr>
                <w:rFonts w:hint="eastAsia" w:ascii="仿宋_GB2312" w:hAnsi="仿宋" w:eastAsia="仿宋_GB2312" w:cs="仿宋_GB2312"/>
                <w:b/>
                <w:kern w:val="0"/>
                <w:sz w:val="24"/>
                <w:szCs w:val="20"/>
                <w:lang w:val="zh-CN"/>
              </w:rPr>
            </w:pPr>
            <w:r>
              <w:rPr>
                <w:rFonts w:hint="eastAsia" w:ascii="仿宋_GB2312" w:hAnsi="仿宋" w:eastAsia="仿宋_GB2312" w:cs="Times New Roman"/>
                <w:kern w:val="0"/>
                <w:sz w:val="24"/>
                <w:szCs w:val="20"/>
                <w:lang w:val="zh-CN"/>
              </w:rPr>
              <w:t>有关本项目实施所需的所有费用（含税费）均计入报价。</w:t>
            </w:r>
            <w:r>
              <w:rPr>
                <w:rFonts w:hint="eastAsia" w:ascii="仿宋_GB2312" w:hAnsi="仿宋" w:eastAsia="仿宋_GB2312" w:cs="仿宋_GB2312"/>
                <w:sz w:val="24"/>
                <w:szCs w:val="20"/>
              </w:rPr>
              <w:t>开标一览表（报价表）</w:t>
            </w:r>
            <w:r>
              <w:rPr>
                <w:rFonts w:hint="eastAsia" w:ascii="仿宋_GB2312" w:hAnsi="仿宋" w:eastAsia="仿宋_GB2312" w:cs="Times New Roman"/>
                <w:sz w:val="24"/>
                <w:szCs w:val="20"/>
              </w:rPr>
              <w:t>是报价的唯一载体</w:t>
            </w:r>
            <w:r>
              <w:rPr>
                <w:rFonts w:hint="eastAsia" w:ascii="仿宋_GB2312" w:hAnsi="仿宋" w:eastAsia="仿宋_GB2312" w:cs="仿宋_GB2312"/>
                <w:kern w:val="0"/>
                <w:sz w:val="24"/>
                <w:szCs w:val="20"/>
                <w:lang w:val="zh-CN"/>
              </w:rPr>
              <w:t>。投标文件中价格全部采用人民币报价。招标文件未列明，而投标人认为必需的费用也需列入报价。</w:t>
            </w:r>
            <w:r>
              <w:rPr>
                <w:rFonts w:hint="eastAsia" w:ascii="仿宋_GB2312" w:hAnsi="仿宋" w:eastAsia="仿宋_GB2312" w:cs="仿宋_GB2312"/>
                <w:b/>
                <w:kern w:val="0"/>
                <w:sz w:val="24"/>
                <w:szCs w:val="20"/>
                <w:lang w:val="zh-CN"/>
              </w:rPr>
              <w:t>提醒：验收时检测费用由采购人承担，不包含在投标总价中。</w:t>
            </w:r>
          </w:p>
          <w:p>
            <w:pPr>
              <w:snapToGrid w:val="0"/>
              <w:spacing w:before="0" w:beforeAutospacing="0" w:after="0" w:afterAutospacing="0" w:line="360" w:lineRule="auto"/>
              <w:ind w:left="0" w:right="0"/>
              <w:jc w:val="left"/>
              <w:rPr>
                <w:rFonts w:hint="eastAsia"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投标报价出现下列情形的，投标无效：</w:t>
            </w:r>
          </w:p>
          <w:p>
            <w:pPr>
              <w:snapToGrid w:val="0"/>
              <w:spacing w:before="0" w:beforeAutospacing="0" w:after="0" w:afterAutospacing="0" w:line="360" w:lineRule="auto"/>
              <w:ind w:left="0" w:right="0" w:firstLine="241" w:firstLineChars="100"/>
              <w:jc w:val="left"/>
              <w:rPr>
                <w:rFonts w:hint="eastAsia"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投标文件出现不是唯一的、有选择性投标报价的；</w:t>
            </w:r>
          </w:p>
          <w:p>
            <w:pPr>
              <w:snapToGrid w:val="0"/>
              <w:spacing w:before="0" w:beforeAutospacing="0" w:after="0" w:afterAutospacing="0" w:line="360" w:lineRule="auto"/>
              <w:ind w:left="0" w:right="0" w:firstLine="241" w:firstLineChars="100"/>
              <w:jc w:val="left"/>
              <w:rPr>
                <w:rFonts w:hint="eastAsia" w:ascii="仿宋_GB2312" w:hAnsi="仿宋" w:eastAsia="仿宋_GB2312" w:cs="Times New Roman"/>
                <w:kern w:val="0"/>
                <w:sz w:val="24"/>
                <w:szCs w:val="20"/>
                <w:lang w:val="zh-CN"/>
              </w:rPr>
            </w:pPr>
            <w:r>
              <w:rPr>
                <w:rFonts w:hint="eastAsia" w:ascii="仿宋_GB2312" w:hAnsi="仿宋" w:eastAsia="仿宋_GB2312" w:cs="仿宋_GB2312"/>
                <w:b/>
                <w:kern w:val="0"/>
                <w:sz w:val="24"/>
                <w:szCs w:val="20"/>
                <w:lang w:val="zh-CN"/>
              </w:rPr>
              <w:t>投标报价超过招标文件中规定的预算金额或者最高限价的</w:t>
            </w:r>
            <w:r>
              <w:rPr>
                <w:rFonts w:hint="eastAsia" w:ascii="仿宋_GB2312" w:hAnsi="仿宋" w:eastAsia="仿宋_GB2312" w:cs="Times New Roman"/>
                <w:b/>
                <w:kern w:val="0"/>
                <w:sz w:val="24"/>
                <w:szCs w:val="20"/>
                <w:lang w:val="zh-CN"/>
              </w:rPr>
              <w:t>;</w:t>
            </w:r>
          </w:p>
          <w:p>
            <w:pPr>
              <w:spacing w:before="0" w:beforeAutospacing="0" w:after="0" w:afterAutospacing="0" w:line="360" w:lineRule="auto"/>
              <w:ind w:left="0" w:right="0" w:firstLine="241" w:firstLineChars="100"/>
              <w:rPr>
                <w:rFonts w:hint="eastAsia" w:ascii="仿宋_GB2312" w:hAnsi="仿宋" w:eastAsia="仿宋_GB2312" w:cs="仿宋_GB2312"/>
                <w:b/>
                <w:sz w:val="24"/>
                <w:szCs w:val="20"/>
              </w:rPr>
            </w:pPr>
            <w:r>
              <w:rPr>
                <w:rFonts w:hint="eastAsia" w:ascii="仿宋_GB2312" w:hAnsi="仿宋" w:eastAsia="仿宋_GB2312" w:cs="Arial"/>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 w:eastAsia="仿宋_GB2312" w:cs="仿宋_GB2312"/>
                <w:b/>
                <w:sz w:val="24"/>
                <w:szCs w:val="21"/>
              </w:rPr>
              <w:t>;</w:t>
            </w:r>
          </w:p>
          <w:p>
            <w:pPr>
              <w:spacing w:before="0" w:beforeAutospacing="0" w:after="0" w:afterAutospacing="0" w:line="360" w:lineRule="auto"/>
              <w:ind w:left="0" w:right="0" w:firstLine="241" w:firstLineChars="100"/>
              <w:rPr>
                <w:rFonts w:hint="eastAsia" w:ascii="仿宋_GB2312" w:hAnsi="仿宋" w:eastAsia="仿宋_GB2312" w:cs="Times New Roman"/>
                <w:sz w:val="24"/>
                <w:szCs w:val="20"/>
              </w:rPr>
            </w:pPr>
            <w:r>
              <w:rPr>
                <w:rFonts w:hint="eastAsia" w:ascii="仿宋_GB2312" w:hAnsi="仿宋" w:eastAsia="仿宋_GB2312" w:cs="Arial"/>
                <w:b/>
                <w:kern w:val="0"/>
                <w:sz w:val="24"/>
                <w:szCs w:val="20"/>
              </w:rPr>
              <w:t>投标人对根据修正原则修正后的报价不确认的</w:t>
            </w:r>
            <w:r>
              <w:rPr>
                <w:rFonts w:hint="eastAsia" w:ascii="仿宋_GB2312" w:hAnsi="仿宋" w:eastAsia="仿宋_GB2312" w:cs="Times New Roman"/>
                <w:b/>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before="0" w:beforeAutospacing="0" w:after="0" w:afterAutospacing="0" w:line="360" w:lineRule="auto"/>
              <w:ind w:left="0" w:right="0" w:firstLine="482" w:firstLineChars="200"/>
              <w:rPr>
                <w:rFonts w:hint="eastAsia" w:ascii="仿宋_GB2312" w:hAnsi="仿宋" w:eastAsia="仿宋_GB2312" w:cs="仿宋_GB2312"/>
                <w:b/>
                <w:sz w:val="24"/>
                <w:szCs w:val="20"/>
              </w:rPr>
            </w:pPr>
            <w:r>
              <w:rPr>
                <w:rFonts w:hint="eastAsia" w:ascii="仿宋_GB2312" w:hAnsi="仿宋" w:eastAsia="仿宋_GB2312" w:cs="仿宋_GB2312"/>
                <w:b/>
                <w:sz w:val="24"/>
                <w:szCs w:val="20"/>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MS Gothic" w:hAnsi="MS Gothic" w:eastAsia="MS Gothic" w:cs="Arial"/>
                <w:kern w:val="0"/>
                <w:sz w:val="24"/>
                <w:szCs w:val="20"/>
              </w:rPr>
              <w:t>☐</w:t>
            </w:r>
            <w:r>
              <w:rPr>
                <w:rFonts w:hint="eastAsia" w:ascii="仿宋_GB2312" w:hAnsi="仿宋" w:eastAsia="仿宋_GB2312" w:cs="Arial"/>
                <w:kern w:val="0"/>
                <w:sz w:val="24"/>
                <w:szCs w:val="20"/>
              </w:rPr>
              <w:t xml:space="preserve"> A</w:t>
            </w:r>
            <w:r>
              <w:rPr>
                <w:rFonts w:hint="eastAsia" w:ascii="仿宋_GB2312" w:hAnsi="仿宋" w:eastAsia="仿宋_GB2312" w:cs="Times New Roman"/>
                <w:sz w:val="24"/>
                <w:szCs w:val="20"/>
              </w:rPr>
              <w:t>同意将非主体、非关键性的</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工作分包。</w:t>
            </w: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 xml:space="preserve"> B</w:t>
            </w:r>
            <w:r>
              <w:rPr>
                <w:rFonts w:hint="eastAsia" w:ascii="仿宋_GB2312" w:hAnsi="仿宋" w:eastAsia="仿宋_GB2312" w:cs="Times New Roman"/>
                <w:sz w:val="24"/>
                <w:szCs w:val="20"/>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noWrap w:val="0"/>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3</w:t>
            </w:r>
          </w:p>
        </w:tc>
        <w:tc>
          <w:tcPr>
            <w:tcW w:w="1843" w:type="dxa"/>
            <w:vMerge w:val="restart"/>
            <w:tcBorders>
              <w:top w:val="single" w:color="000000" w:sz="8" w:space="0"/>
              <w:left w:val="single" w:color="auto" w:sz="4" w:space="0"/>
              <w:right w:val="single" w:color="000000" w:sz="8" w:space="0"/>
            </w:tcBorders>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（1）资格证明文件：见招标文件第二部分11.1。</w:t>
            </w:r>
          </w:p>
          <w:p>
            <w:pPr>
              <w:spacing w:before="0" w:beforeAutospacing="0" w:after="0" w:afterAutospacing="0" w:line="360" w:lineRule="auto"/>
              <w:ind w:left="0" w:right="0"/>
              <w:rPr>
                <w:rFonts w:hint="eastAsia" w:ascii="Arial" w:hAnsi="Arial" w:eastAsia="黑体" w:cs="Arial"/>
                <w:snapToGrid w:val="0"/>
                <w:kern w:val="0"/>
                <w:sz w:val="20"/>
                <w:szCs w:val="21"/>
              </w:rPr>
            </w:pPr>
            <w:r>
              <w:rPr>
                <w:rFonts w:hint="eastAsia" w:ascii="仿宋_GB2312" w:hAnsi="仿宋" w:eastAsia="仿宋_GB2312" w:cs="Times New Roman"/>
                <w:kern w:val="0"/>
                <w:sz w:val="24"/>
                <w:szCs w:val="2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noWrap w:val="0"/>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843" w:type="dxa"/>
            <w:vMerge w:val="continue"/>
            <w:tcBorders>
              <w:left w:val="single" w:color="auto" w:sz="4" w:space="0"/>
              <w:bottom w:val="single" w:color="000000" w:sz="8" w:space="0"/>
              <w:right w:val="single" w:color="000000" w:sz="8" w:space="0"/>
            </w:tcBorders>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A</w:t>
            </w:r>
            <w:r>
              <w:rPr>
                <w:rFonts w:hint="eastAsia" w:ascii="仿宋_GB2312" w:hAnsi="仿宋" w:eastAsia="仿宋_GB2312" w:cs="Times New Roman"/>
                <w:sz w:val="24"/>
                <w:szCs w:val="20"/>
              </w:rPr>
              <w:t>不组织。</w:t>
            </w:r>
          </w:p>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MS Gothic" w:hAnsi="MS Gothic" w:eastAsia="MS Gothic" w:cs="Arial"/>
                <w:kern w:val="0"/>
                <w:sz w:val="24"/>
                <w:szCs w:val="20"/>
              </w:rPr>
              <w:t>☐</w:t>
            </w:r>
            <w:r>
              <w:rPr>
                <w:rFonts w:hint="eastAsia" w:ascii="仿宋_GB2312" w:hAnsi="仿宋" w:eastAsia="仿宋_GB2312" w:cs="Times New Roman"/>
                <w:kern w:val="0"/>
                <w:sz w:val="24"/>
                <w:szCs w:val="20"/>
              </w:rPr>
              <w:t>B组织，</w:t>
            </w:r>
            <w:r>
              <w:rPr>
                <w:rFonts w:hint="eastAsia" w:ascii="仿宋_GB2312" w:hAnsi="仿宋" w:eastAsia="仿宋_GB2312" w:cs="Times New Roman"/>
                <w:sz w:val="24"/>
                <w:szCs w:val="20"/>
              </w:rPr>
              <w:t>时间：</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,地点：</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，联系人：</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，联系方式：</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MS Gothic" w:hAnsi="MS Gothic" w:eastAsia="MS Gothic" w:cs="Arial"/>
                <w:kern w:val="0"/>
                <w:sz w:val="24"/>
                <w:szCs w:val="20"/>
                <w:highlight w:val="none"/>
              </w:rPr>
              <w:sym w:font="Wingdings" w:char="00FE"/>
            </w:r>
            <w:r>
              <w:rPr>
                <w:rFonts w:hint="eastAsia" w:ascii="仿宋_GB2312" w:hAnsi="仿宋" w:eastAsia="仿宋_GB2312" w:cs="Arial"/>
                <w:kern w:val="0"/>
                <w:sz w:val="24"/>
                <w:szCs w:val="20"/>
                <w:highlight w:val="none"/>
              </w:rPr>
              <w:t>A</w:t>
            </w:r>
            <w:r>
              <w:rPr>
                <w:rFonts w:hint="eastAsia" w:ascii="仿宋_GB2312" w:hAnsi="仿宋" w:eastAsia="仿宋_GB2312" w:cs="Times New Roman"/>
                <w:sz w:val="24"/>
                <w:szCs w:val="20"/>
                <w:highlight w:val="none"/>
              </w:rPr>
              <w:t>不要求提供。</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MS Gothic" w:hAnsi="MS Gothic" w:eastAsia="MS Gothic" w:cs="Arial"/>
                <w:kern w:val="0"/>
                <w:sz w:val="24"/>
                <w:szCs w:val="20"/>
                <w:highlight w:val="none"/>
              </w:rPr>
              <w:sym w:font="Wingdings" w:char="00A8"/>
            </w:r>
            <w:r>
              <w:rPr>
                <w:rFonts w:hint="eastAsia" w:ascii="仿宋_GB2312" w:hAnsi="仿宋" w:eastAsia="仿宋_GB2312" w:cs="Times New Roman"/>
                <w:kern w:val="0"/>
                <w:sz w:val="24"/>
                <w:szCs w:val="20"/>
                <w:highlight w:val="none"/>
              </w:rPr>
              <w:t>B要求提供，</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（1）</w:t>
            </w:r>
            <w:r>
              <w:rPr>
                <w:rFonts w:hint="eastAsia" w:ascii="仿宋" w:hAnsi="仿宋" w:eastAsia="仿宋" w:cs="Times New Roman"/>
                <w:snapToGrid w:val="0"/>
                <w:kern w:val="28"/>
                <w:sz w:val="24"/>
                <w:szCs w:val="20"/>
                <w:highlight w:val="none"/>
              </w:rPr>
              <w:t>样品：</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（2）</w:t>
            </w:r>
            <w:r>
              <w:rPr>
                <w:rFonts w:hint="eastAsia" w:ascii="仿宋" w:hAnsi="仿宋" w:eastAsia="仿宋" w:cs="Times New Roman"/>
                <w:snapToGrid w:val="0"/>
                <w:kern w:val="28"/>
                <w:sz w:val="24"/>
                <w:szCs w:val="20"/>
                <w:highlight w:val="none"/>
              </w:rPr>
              <w:t>样品制作的标准和要求：</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（3）样品的评审方法以及评审标准</w:t>
            </w:r>
            <w:r>
              <w:rPr>
                <w:rFonts w:hint="eastAsia" w:ascii="仿宋" w:hAnsi="仿宋" w:eastAsia="仿宋" w:cs="Times New Roman"/>
                <w:snapToGrid w:val="0"/>
                <w:kern w:val="28"/>
                <w:sz w:val="24"/>
                <w:szCs w:val="20"/>
                <w:highlight w:val="none"/>
              </w:rPr>
              <w:t>：详见</w:t>
            </w:r>
            <w:r>
              <w:rPr>
                <w:rFonts w:hint="eastAsia" w:ascii="仿宋_GB2312" w:hAnsi="仿宋" w:eastAsia="仿宋_GB2312" w:cs="Times New Roman"/>
                <w:sz w:val="24"/>
                <w:szCs w:val="20"/>
                <w:highlight w:val="none"/>
                <w:u w:val="single"/>
              </w:rPr>
              <w:t>评标办法</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（4）是否需要随样品提交检测报告：</w:t>
            </w:r>
            <w:r>
              <w:rPr>
                <w:rFonts w:hint="eastAsia" w:ascii="MS Gothic" w:hAnsi="MS Gothic" w:eastAsia="仿宋_GB2312" w:cs="Arial"/>
                <w:kern w:val="0"/>
                <w:sz w:val="24"/>
                <w:szCs w:val="20"/>
                <w:highlight w:val="none"/>
              </w:rPr>
              <w:sym w:font="Wingdings" w:char="F0FE"/>
            </w:r>
            <w:r>
              <w:rPr>
                <w:rFonts w:hint="eastAsia" w:ascii="仿宋_GB2312" w:hAnsi="仿宋" w:eastAsia="仿宋_GB2312" w:cs="Times New Roman"/>
                <w:kern w:val="0"/>
                <w:sz w:val="24"/>
                <w:szCs w:val="20"/>
                <w:highlight w:val="none"/>
              </w:rPr>
              <w:t>否；</w:t>
            </w:r>
            <w:r>
              <w:rPr>
                <w:rFonts w:hint="eastAsia" w:ascii="MS Gothic" w:hAnsi="MS Gothic" w:eastAsia="仿宋_GB2312" w:cs="Arial"/>
                <w:kern w:val="0"/>
                <w:sz w:val="24"/>
                <w:szCs w:val="20"/>
                <w:highlight w:val="none"/>
              </w:rPr>
              <w:t>☐</w:t>
            </w:r>
            <w:r>
              <w:rPr>
                <w:rFonts w:hint="eastAsia" w:ascii="仿宋_GB2312" w:hAnsi="仿宋" w:eastAsia="仿宋_GB2312" w:cs="Times New Roman"/>
                <w:kern w:val="0"/>
                <w:sz w:val="24"/>
                <w:szCs w:val="20"/>
                <w:highlight w:val="none"/>
              </w:rPr>
              <w:t>是，检测机构的要求</w:t>
            </w: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；检测内容</w:t>
            </w: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仿宋_GB2312" w:hAnsi="仿宋" w:eastAsia="仿宋_GB2312" w:cs="Times New Roman"/>
                <w:sz w:val="24"/>
                <w:szCs w:val="20"/>
                <w:highlight w:val="none"/>
              </w:rPr>
              <w:t>（5）提供样品的时间：</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；地点：</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；联系人</w:t>
            </w: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rPr>
              <w:t>，</w:t>
            </w:r>
            <w:r>
              <w:rPr>
                <w:rFonts w:hint="eastAsia" w:ascii="仿宋_GB2312" w:hAnsi="仿宋" w:eastAsia="仿宋_GB2312" w:cs="Times New Roman"/>
                <w:kern w:val="28"/>
                <w:sz w:val="24"/>
                <w:szCs w:val="20"/>
                <w:highlight w:val="none"/>
              </w:rPr>
              <w:t>联系电话：</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rPr>
              <w:t>。请投标人在上述时间内提供样品并按规定位置安装完毕。超过截止时间的，采购人或采购代理机构将不予接收，并将清场并封闭样品现场。</w:t>
            </w:r>
          </w:p>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lang w:val="en-US" w:eastAsia="zh-CN"/>
              </w:rPr>
              <w:t>6</w:t>
            </w:r>
            <w:r>
              <w:rPr>
                <w:rFonts w:hint="eastAsia" w:ascii="仿宋_GB2312" w:hAnsi="仿宋" w:eastAsia="仿宋_GB2312" w:cs="Times New Roman"/>
                <w:sz w:val="24"/>
                <w:szCs w:val="20"/>
                <w:highlight w:val="none"/>
              </w:rPr>
              <w:t>）采购活动结束后，</w:t>
            </w:r>
            <w:r>
              <w:rPr>
                <w:rFonts w:hint="eastAsia" w:ascii="仿宋" w:hAnsi="仿宋" w:eastAsia="仿宋" w:cs="仿宋"/>
                <w:color w:val="auto"/>
                <w:sz w:val="24"/>
                <w:szCs w:val="20"/>
                <w:highlight w:val="none"/>
              </w:rPr>
              <w:t>未中标投标人的“样品”由投标人在中标公告结束后</w:t>
            </w:r>
            <w:r>
              <w:rPr>
                <w:rFonts w:hint="eastAsia" w:ascii="仿宋" w:hAnsi="仿宋" w:eastAsia="仿宋" w:cs="仿宋"/>
                <w:b/>
                <w:color w:val="auto"/>
                <w:sz w:val="24"/>
                <w:szCs w:val="20"/>
                <w:highlight w:val="none"/>
              </w:rPr>
              <w:t>三个工作日</w:t>
            </w:r>
            <w:r>
              <w:rPr>
                <w:rFonts w:hint="eastAsia" w:ascii="仿宋" w:hAnsi="仿宋" w:eastAsia="仿宋" w:cs="仿宋"/>
                <w:color w:val="auto"/>
                <w:sz w:val="24"/>
                <w:szCs w:val="20"/>
                <w:highlight w:val="none"/>
              </w:rPr>
              <w:t>内从采购人处自行领回，逾期采购人将不予保管</w:t>
            </w:r>
            <w:r>
              <w:rPr>
                <w:rFonts w:hint="eastAsia" w:ascii="仿宋" w:hAnsi="仿宋" w:eastAsia="仿宋" w:cs="仿宋"/>
                <w:sz w:val="24"/>
                <w:szCs w:val="20"/>
                <w:highlight w:val="none"/>
              </w:rPr>
              <w:t>；</w:t>
            </w:r>
            <w:r>
              <w:rPr>
                <w:rFonts w:hint="eastAsia" w:ascii="仿宋_GB2312" w:hAnsi="仿宋" w:eastAsia="仿宋_GB2312" w:cs="Times New Roman"/>
                <w:sz w:val="24"/>
                <w:szCs w:val="20"/>
                <w:highlight w:val="none"/>
              </w:rPr>
              <w:t>对于中标人提供的样品，采购人将进行保管、封存，并作为履约验收的参考。</w:t>
            </w:r>
          </w:p>
          <w:p>
            <w:pPr>
              <w:spacing w:before="0" w:beforeAutospacing="0" w:after="0" w:afterAutospacing="0" w:line="360" w:lineRule="auto"/>
              <w:ind w:left="0" w:right="0"/>
              <w:rPr>
                <w:rFonts w:hint="eastAsia" w:ascii="仿宋_GB2312" w:hAnsi="仿宋" w:eastAsia="仿宋_GB2312" w:cs="Times New Roman"/>
                <w:b/>
                <w:sz w:val="24"/>
                <w:szCs w:val="20"/>
                <w:highlight w:val="none"/>
              </w:rPr>
            </w:pPr>
            <w:r>
              <w:rPr>
                <w:rFonts w:hint="eastAsia" w:ascii="仿宋_GB2312" w:hAnsi="仿宋" w:eastAsia="仿宋_GB2312" w:cs="Times New Roman"/>
                <w:sz w:val="24"/>
                <w:szCs w:val="20"/>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highlight w:val="none"/>
              </w:rPr>
            </w:pPr>
            <w:r>
              <w:rPr>
                <w:rFonts w:hint="eastAsia" w:ascii="仿宋_GB2312" w:hAnsi="仿宋" w:eastAsia="仿宋_GB2312" w:cs="仿宋_GB2312"/>
                <w:sz w:val="24"/>
                <w:szCs w:val="20"/>
                <w:highlight w:val="none"/>
              </w:rPr>
              <w:t>6</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bCs/>
                <w:sz w:val="24"/>
                <w:szCs w:val="20"/>
                <w:highlight w:val="none"/>
              </w:rPr>
            </w:pPr>
            <w:r>
              <w:rPr>
                <w:rFonts w:hint="eastAsia" w:ascii="仿宋_GB2312" w:hAnsi="仿宋" w:eastAsia="仿宋_GB2312" w:cs="仿宋_GB2312"/>
                <w:b/>
                <w:sz w:val="24"/>
                <w:szCs w:val="20"/>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MS Gothic" w:hAnsi="MS Gothic" w:eastAsia="MS Gothic" w:cs="Arial"/>
                <w:kern w:val="0"/>
                <w:sz w:val="24"/>
                <w:szCs w:val="20"/>
                <w:highlight w:val="none"/>
              </w:rPr>
              <w:sym w:font="Wingdings" w:char="F0FE"/>
            </w:r>
            <w:r>
              <w:rPr>
                <w:rFonts w:hint="eastAsia" w:ascii="仿宋_GB2312" w:hAnsi="仿宋" w:eastAsia="仿宋_GB2312" w:cs="Arial"/>
                <w:kern w:val="0"/>
                <w:sz w:val="24"/>
                <w:szCs w:val="20"/>
                <w:highlight w:val="none"/>
              </w:rPr>
              <w:t>A</w:t>
            </w:r>
            <w:r>
              <w:rPr>
                <w:rFonts w:hint="eastAsia" w:ascii="仿宋_GB2312" w:hAnsi="仿宋" w:eastAsia="仿宋_GB2312" w:cs="Times New Roman"/>
                <w:sz w:val="24"/>
                <w:szCs w:val="20"/>
                <w:highlight w:val="none"/>
              </w:rPr>
              <w:t>不组织。</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MS Gothic" w:hAnsi="MS Gothic" w:eastAsia="仿宋_GB2312" w:cs="Arial"/>
                <w:kern w:val="0"/>
                <w:sz w:val="24"/>
                <w:szCs w:val="20"/>
                <w:highlight w:val="none"/>
              </w:rPr>
              <w:t>☐</w:t>
            </w:r>
            <w:r>
              <w:rPr>
                <w:rFonts w:hint="eastAsia" w:ascii="仿宋_GB2312" w:hAnsi="仿宋" w:eastAsia="仿宋_GB2312" w:cs="Times New Roman"/>
                <w:kern w:val="0"/>
                <w:sz w:val="24"/>
                <w:szCs w:val="20"/>
                <w:highlight w:val="none"/>
              </w:rPr>
              <w:t>B组织。</w:t>
            </w:r>
          </w:p>
          <w:p>
            <w:pPr>
              <w:snapToGrid w:val="0"/>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（1）在评标时安排每个投标人进行方案讲解演示。每个投标人时间不超过20分钟，讲解次序以</w:t>
            </w:r>
            <w:r>
              <w:rPr>
                <w:rFonts w:hint="eastAsia" w:ascii="仿宋_GB2312" w:hAnsi="仿宋" w:eastAsia="仿宋_GB2312" w:cs="Times New Roman"/>
                <w:kern w:val="0"/>
                <w:sz w:val="24"/>
                <w:szCs w:val="20"/>
                <w:highlight w:val="none"/>
                <w:lang w:val="en-US" w:eastAsia="zh-CN"/>
              </w:rPr>
              <w:t>投标人现场抽签</w:t>
            </w:r>
            <w:r>
              <w:rPr>
                <w:rFonts w:hint="eastAsia" w:ascii="仿宋_GB2312" w:hAnsi="仿宋" w:eastAsia="仿宋_GB2312" w:cs="Times New Roman"/>
                <w:kern w:val="0"/>
                <w:sz w:val="24"/>
                <w:szCs w:val="20"/>
                <w:highlight w:val="none"/>
              </w:rPr>
              <w:t>为准，讲解演示人员不超过3人。讲解演示结束后按要求解答评标委员会提问。</w:t>
            </w:r>
          </w:p>
          <w:p>
            <w:pPr>
              <w:snapToGrid w:val="0"/>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（2）方案讲解演示方式：</w:t>
            </w:r>
          </w:p>
          <w:p>
            <w:pPr>
              <w:snapToGrid w:val="0"/>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lang w:val="en-US" w:eastAsia="zh-CN"/>
              </w:rPr>
              <w:t xml:space="preserve">    </w:t>
            </w:r>
            <w:r>
              <w:rPr>
                <w:rFonts w:hint="eastAsia" w:ascii="仿宋_GB2312" w:hAnsi="仿宋" w:eastAsia="仿宋_GB2312" w:cs="Times New Roman"/>
                <w:kern w:val="0"/>
                <w:sz w:val="24"/>
                <w:szCs w:val="20"/>
                <w:highlight w:val="none"/>
              </w:rPr>
              <w:t>交易中心现场讲解演示。现场讲解地点为</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，讲解演示所用电脑等设备由投标人自备。现场讲解演示人员进场时提供讲解人员名单（加盖公章）及身份证明，否则不得讲解演示。</w:t>
            </w:r>
          </w:p>
          <w:p>
            <w:pPr>
              <w:snapToGrid w:val="0"/>
              <w:spacing w:before="0" w:beforeAutospacing="0" w:after="0" w:afterAutospacing="0" w:line="360" w:lineRule="auto"/>
              <w:ind w:left="0" w:right="0"/>
              <w:rPr>
                <w:rFonts w:hint="eastAsia" w:ascii="仿宋_GB2312" w:hAnsi="仿宋" w:eastAsia="仿宋_GB2312" w:cs="仿宋_GB2312"/>
                <w:b/>
                <w:kern w:val="0"/>
                <w:sz w:val="24"/>
                <w:szCs w:val="20"/>
                <w:highlight w:val="none"/>
                <w:lang w:val="zh-CN"/>
              </w:rPr>
            </w:pPr>
            <w:r>
              <w:rPr>
                <w:rFonts w:hint="eastAsia" w:ascii="仿宋_GB2312" w:hAnsi="仿宋" w:eastAsia="仿宋_GB2312" w:cs="Times New Roman"/>
                <w:kern w:val="0"/>
                <w:sz w:val="24"/>
                <w:szCs w:val="20"/>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 xml:space="preserve"> 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before="0" w:beforeAutospacing="0" w:after="0" w:afterAutospacing="0" w:line="360" w:lineRule="auto"/>
              <w:ind w:left="0" w:right="0"/>
              <w:rPr>
                <w:rFonts w:hint="eastAsia" w:ascii="仿宋_GB2312" w:hAnsi="仿宋" w:eastAsia="仿宋_GB2312" w:cs="Arial"/>
                <w:kern w:val="0"/>
                <w:sz w:val="24"/>
                <w:szCs w:val="20"/>
              </w:rPr>
            </w:pP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本项目不允许采购进口产品。</w:t>
            </w:r>
          </w:p>
          <w:p>
            <w:pPr>
              <w:spacing w:before="0" w:beforeAutospacing="0" w:after="0" w:afterAutospacing="0" w:line="360" w:lineRule="auto"/>
              <w:ind w:left="0" w:right="0"/>
              <w:rPr>
                <w:rFonts w:hint="eastAsia"/>
              </w:rPr>
            </w:pPr>
            <w:r>
              <w:rPr>
                <w:rFonts w:hint="eastAsia" w:ascii="MS Gothic" w:hAnsi="MS Gothic" w:eastAsia="MS Gothic" w:cs="Arial"/>
                <w:kern w:val="0"/>
                <w:sz w:val="24"/>
                <w:szCs w:val="20"/>
              </w:rPr>
              <w:t>☐</w:t>
            </w:r>
            <w:r>
              <w:rPr>
                <w:rFonts w:hint="eastAsia" w:ascii="仿宋_GB2312" w:hAnsi="仿宋" w:eastAsia="仿宋_GB2312" w:cs="Arial"/>
                <w:kern w:val="0"/>
                <w:sz w:val="24"/>
                <w:szCs w:val="20"/>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MS Gothic" w:hAnsi="MS Gothic" w:eastAsia="MS Gothic" w:cs="Arial"/>
                <w:kern w:val="0"/>
                <w:sz w:val="24"/>
                <w:szCs w:val="20"/>
                <w:highlight w:val="none"/>
              </w:rPr>
              <w:sym w:font="Wingdings" w:char="00A8"/>
            </w:r>
            <w:r>
              <w:rPr>
                <w:rFonts w:hint="eastAsia" w:ascii="仿宋_GB2312" w:hAnsi="仿宋" w:eastAsia="仿宋_GB2312" w:cs="Arial"/>
                <w:kern w:val="0"/>
                <w:sz w:val="24"/>
                <w:szCs w:val="20"/>
                <w:highlight w:val="none"/>
              </w:rPr>
              <w:t>A</w:t>
            </w:r>
            <w:r>
              <w:rPr>
                <w:rFonts w:hint="eastAsia" w:ascii="仿宋_GB2312" w:hAnsi="仿宋" w:eastAsia="仿宋_GB2312" w:cs="Times New Roman"/>
                <w:sz w:val="24"/>
                <w:szCs w:val="20"/>
                <w:highlight w:val="none"/>
              </w:rPr>
              <w:t>货物类，单一产品或</w:t>
            </w:r>
            <w:r>
              <w:rPr>
                <w:rFonts w:hint="eastAsia" w:ascii="仿宋_GB2312" w:hAnsi="仿宋" w:eastAsia="仿宋_GB2312" w:cs="Times New Roman"/>
                <w:kern w:val="0"/>
                <w:sz w:val="24"/>
                <w:szCs w:val="20"/>
                <w:highlight w:val="none"/>
              </w:rPr>
              <w:t>核心产品为：</w:t>
            </w:r>
            <w:r>
              <w:rPr>
                <w:rFonts w:hint="eastAsia" w:ascii="仿宋_GB2312" w:hAnsi="仿宋" w:eastAsia="仿宋_GB2312" w:cs="Times New Roman"/>
                <w:kern w:val="0"/>
                <w:sz w:val="24"/>
                <w:szCs w:val="20"/>
                <w:highlight w:val="none"/>
                <w:u w:val="single"/>
                <w:lang w:val="en-US" w:eastAsia="zh-CN"/>
              </w:rPr>
              <w:t xml:space="preserve">       </w:t>
            </w:r>
            <w:r>
              <w:rPr>
                <w:rFonts w:hint="eastAsia" w:ascii="仿宋_GB2312" w:hAnsi="仿宋" w:eastAsia="仿宋_GB2312" w:cs="Times New Roman"/>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MS Gothic" w:hAnsi="MS Gothic" w:eastAsia="MS Gothic" w:cs="Arial"/>
                <w:kern w:val="0"/>
                <w:sz w:val="24"/>
                <w:szCs w:val="20"/>
                <w:highlight w:val="none"/>
              </w:rPr>
              <w:sym w:font="Wingdings" w:char="00FE"/>
            </w:r>
            <w:r>
              <w:rPr>
                <w:rFonts w:hint="eastAsia" w:ascii="仿宋_GB2312" w:hAnsi="仿宋" w:eastAsia="仿宋_GB2312" w:cs="Arial"/>
                <w:kern w:val="0"/>
                <w:sz w:val="24"/>
                <w:szCs w:val="20"/>
                <w:highlight w:val="none"/>
              </w:rPr>
              <w:t>B</w:t>
            </w:r>
            <w:r>
              <w:rPr>
                <w:rFonts w:hint="eastAsia" w:ascii="仿宋_GB2312" w:hAnsi="仿宋" w:eastAsia="仿宋_GB2312" w:cs="Times New Roman"/>
                <w:sz w:val="24"/>
                <w:szCs w:val="20"/>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before="0" w:beforeAutospacing="0" w:after="0" w:afterAutospacing="0" w:line="360" w:lineRule="auto"/>
              <w:ind w:left="0" w:right="0"/>
              <w:rPr>
                <w:rFonts w:hint="eastAsia" w:ascii="Times New Roman" w:hAnsi="Times New Roman" w:cs="Times New Roman"/>
                <w:sz w:val="20"/>
                <w:szCs w:val="20"/>
                <w:highlight w:val="none"/>
                <w:lang w:val="en-US"/>
              </w:rPr>
            </w:pPr>
            <w:r>
              <w:rPr>
                <w:rFonts w:hint="eastAsia" w:ascii="仿宋_GB2312" w:hAnsi="仿宋" w:eastAsia="仿宋_GB2312" w:cs="Arial"/>
                <w:kern w:val="0"/>
                <w:sz w:val="24"/>
                <w:szCs w:val="20"/>
                <w:highlight w:val="none"/>
              </w:rPr>
              <w:t>（1）标的：</w:t>
            </w:r>
            <w:r>
              <w:rPr>
                <w:rFonts w:hint="eastAsia" w:ascii="仿宋_GB2312" w:hAnsi="仿宋" w:eastAsia="仿宋_GB2312" w:cs="Arial"/>
                <w:kern w:val="0"/>
                <w:sz w:val="24"/>
                <w:szCs w:val="20"/>
                <w:highlight w:val="none"/>
                <w:u w:val="single"/>
              </w:rPr>
              <w:t xml:space="preserve"> 查扣车辆停车保管及施救 </w:t>
            </w:r>
            <w:r>
              <w:rPr>
                <w:rFonts w:hint="eastAsia" w:ascii="仿宋_GB2312" w:hAnsi="仿宋" w:eastAsia="仿宋_GB2312" w:cs="Arial"/>
                <w:kern w:val="0"/>
                <w:sz w:val="24"/>
                <w:szCs w:val="20"/>
                <w:highlight w:val="none"/>
              </w:rPr>
              <w:t>，属于</w:t>
            </w:r>
            <w:r>
              <w:rPr>
                <w:rFonts w:hint="eastAsia" w:ascii="仿宋_GB2312" w:hAnsi="仿宋" w:eastAsia="仿宋_GB2312" w:cs="Arial"/>
                <w:kern w:val="0"/>
                <w:sz w:val="24"/>
                <w:szCs w:val="20"/>
                <w:highlight w:val="none"/>
                <w:u w:val="single"/>
              </w:rPr>
              <w:t xml:space="preserve">其他未列明 </w:t>
            </w:r>
            <w:r>
              <w:rPr>
                <w:rFonts w:hint="eastAsia" w:ascii="仿宋_GB2312" w:hAnsi="仿宋" w:eastAsia="仿宋_GB2312" w:cs="Arial"/>
                <w:kern w:val="0"/>
                <w:sz w:val="24"/>
                <w:szCs w:val="20"/>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both"/>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before="0" w:beforeAutospacing="0" w:after="0" w:afterAutospacing="0" w:line="360" w:lineRule="auto"/>
              <w:ind w:left="0" w:right="0"/>
              <w:rPr>
                <w:rFonts w:hint="eastAsia" w:ascii="Times New Roman" w:hAnsi="Times New Roman" w:eastAsia="仿宋" w:cs="Times New Roman"/>
                <w:sz w:val="20"/>
                <w:szCs w:val="20"/>
                <w:highlight w:val="none"/>
              </w:rPr>
            </w:pPr>
            <w:r>
              <w:rPr>
                <w:rFonts w:hint="eastAsia" w:ascii="仿宋_GB2312" w:hAnsi="仿宋" w:eastAsia="仿宋_GB2312" w:cs="Arial"/>
                <w:kern w:val="0"/>
                <w:sz w:val="24"/>
                <w:szCs w:val="20"/>
                <w:highlight w:val="none"/>
                <w:lang w:val="en-US" w:eastAsia="zh-CN"/>
              </w:rPr>
              <w:t xml:space="preserve">    </w:t>
            </w:r>
            <w:r>
              <w:rPr>
                <w:rFonts w:hint="eastAsia" w:ascii="仿宋_GB2312" w:hAnsi="仿宋" w:eastAsia="仿宋_GB2312" w:cs="Arial"/>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11</w:t>
            </w:r>
          </w:p>
        </w:tc>
        <w:tc>
          <w:tcPr>
            <w:tcW w:w="1843" w:type="dxa"/>
            <w:vMerge w:val="restart"/>
            <w:tcBorders>
              <w:top w:val="single" w:color="000000" w:sz="8" w:space="0"/>
              <w:left w:val="single" w:color="000000" w:sz="2" w:space="0"/>
              <w:right w:val="single" w:color="000000" w:sz="8" w:space="0"/>
            </w:tcBorders>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before="0" w:beforeAutospacing="0" w:after="0" w:afterAutospacing="0" w:line="360" w:lineRule="auto"/>
              <w:ind w:left="0" w:right="0" w:firstLine="480" w:firstLineChars="200"/>
              <w:rPr>
                <w:rFonts w:hint="eastAsia" w:ascii="仿宋_GB2312" w:hAnsi="仿宋" w:eastAsia="仿宋_GB2312" w:cs="Times New Roman"/>
                <w:sz w:val="24"/>
                <w:szCs w:val="20"/>
              </w:rPr>
            </w:pPr>
            <w:r>
              <w:rPr>
                <w:rFonts w:hint="eastAsia" w:ascii="仿宋_GB2312" w:hAnsi="仿宋" w:eastAsia="仿宋_GB2312" w:cs="Times New Roman"/>
                <w:snapToGrid w:val="0"/>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noWrap w:val="0"/>
            <w:vAlign w:val="top"/>
          </w:tcPr>
          <w:p>
            <w:pPr>
              <w:spacing w:before="0" w:beforeAutospacing="0" w:after="0" w:afterAutospacing="0" w:line="360" w:lineRule="auto"/>
              <w:ind w:left="0" w:right="0" w:firstLine="420" w:firstLineChars="200"/>
              <w:rPr>
                <w:rFonts w:hint="eastAsia"/>
              </w:rPr>
            </w:pPr>
          </w:p>
        </w:tc>
        <w:tc>
          <w:tcPr>
            <w:tcW w:w="1843" w:type="dxa"/>
            <w:vMerge w:val="continue"/>
            <w:tcBorders>
              <w:left w:val="single" w:color="000000" w:sz="2" w:space="0"/>
              <w:right w:val="single" w:color="000000" w:sz="8" w:space="0"/>
            </w:tcBorders>
            <w:noWrap w:val="0"/>
            <w:vAlign w:val="center"/>
          </w:tcPr>
          <w:p>
            <w:pPr>
              <w:spacing w:before="0" w:beforeAutospacing="0" w:after="0" w:afterAutospacing="0" w:line="360" w:lineRule="auto"/>
              <w:ind w:left="0" w:right="0" w:firstLine="420" w:firstLineChars="200"/>
              <w:rPr>
                <w:rFonts w:hint="eastAsia"/>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before="0" w:beforeAutospacing="0" w:after="0" w:afterAutospacing="0" w:line="360" w:lineRule="auto"/>
              <w:ind w:left="0" w:right="0" w:firstLine="480" w:firstLineChars="200"/>
              <w:rPr>
                <w:rFonts w:hint="eastAsia" w:ascii="仿宋_GB2312" w:hAnsi="仿宋" w:eastAsia="仿宋_GB2312" w:cs="Times New Roman"/>
                <w:snapToGrid w:val="0"/>
                <w:kern w:val="28"/>
                <w:sz w:val="24"/>
                <w:szCs w:val="20"/>
              </w:rPr>
            </w:pPr>
            <w:r>
              <w:rPr>
                <w:rFonts w:hint="eastAsia" w:ascii="仿宋_GB2312" w:hAnsi="仿宋" w:eastAsia="仿宋_GB2312" w:cs="Times New Roman"/>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9"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备份投标文件送达</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pStyle w:val="33"/>
              <w:spacing w:before="0" w:beforeAutospacing="0" w:after="0" w:afterAutospacing="0" w:line="360" w:lineRule="auto"/>
              <w:ind w:left="0" w:right="0"/>
              <w:rPr>
                <w:rFonts w:hint="eastAsia" w:ascii="仿宋_GB2312" w:hAnsi="仿宋" w:eastAsia="仿宋_GB2312" w:cs="仿宋_GB2312"/>
                <w:sz w:val="24"/>
                <w:szCs w:val="24"/>
                <w:highlight w:val="none"/>
              </w:rPr>
            </w:pPr>
            <w:r>
              <w:rPr>
                <w:rFonts w:hint="eastAsia" w:ascii="仿宋_GB2312" w:hAnsi="仿宋" w:eastAsia="仿宋_GB2312" w:cs="Times New Roman"/>
                <w:kern w:val="28"/>
                <w:sz w:val="24"/>
                <w:szCs w:val="24"/>
                <w:highlight w:val="none"/>
              </w:rPr>
              <w:t>备份投标文件送达地点：</w:t>
            </w:r>
            <w:r>
              <w:rPr>
                <w:rFonts w:hint="eastAsia" w:ascii="仿宋_GB2312" w:hAnsi="仿宋" w:eastAsia="仿宋_GB2312" w:cs="Times New Roman"/>
                <w:b w:val="0"/>
                <w:bCs w:val="0"/>
                <w:color w:val="auto"/>
                <w:sz w:val="24"/>
                <w:highlight w:val="none"/>
                <w:lang w:eastAsia="zh-CN"/>
              </w:rPr>
              <w:t>杭州市临平区东湖街道五洲路</w:t>
            </w:r>
            <w:r>
              <w:rPr>
                <w:rFonts w:hint="eastAsia" w:ascii="仿宋_GB2312" w:hAnsi="仿宋" w:eastAsia="仿宋_GB2312" w:cs="Times New Roman"/>
                <w:b w:val="0"/>
                <w:bCs w:val="0"/>
                <w:color w:val="auto"/>
                <w:sz w:val="24"/>
                <w:highlight w:val="none"/>
                <w:lang w:val="en-US" w:eastAsia="zh-CN"/>
              </w:rPr>
              <w:t>26号2幢401</w:t>
            </w:r>
          </w:p>
          <w:p>
            <w:pPr>
              <w:pStyle w:val="33"/>
              <w:spacing w:before="0" w:beforeAutospacing="0" w:after="0" w:afterAutospacing="0" w:line="360" w:lineRule="auto"/>
              <w:ind w:left="0" w:right="0"/>
              <w:rPr>
                <w:rFonts w:hint="eastAsia"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采购人、采购机构不强制或变相强制投标人提交备份投标文件。</w:t>
            </w:r>
          </w:p>
          <w:p>
            <w:pPr>
              <w:spacing w:before="0" w:beforeAutospacing="0" w:after="0" w:afterAutospacing="0" w:line="360" w:lineRule="auto"/>
              <w:ind w:left="0" w:right="0" w:firstLine="482" w:firstLineChars="20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投标人递交以介质存储的数据电文形式的备份投标文件出现下列情况之一的，将被拒收：</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1、未按规定密封或标记的投标文件；</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2、由于包装不妥，在送交途中严重破损或失散的；</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3、未成功</w:t>
            </w:r>
            <w:r>
              <w:rPr>
                <w:rFonts w:hint="eastAsia" w:ascii="宋体" w:hAnsi="宋体" w:cs="Times New Roman"/>
                <w:b/>
                <w:color w:val="000000"/>
                <w:sz w:val="24"/>
                <w:szCs w:val="20"/>
                <w:highlight w:val="none"/>
                <w:lang w:eastAsia="zh-CN"/>
              </w:rPr>
              <w:t>获取招标文件</w:t>
            </w:r>
            <w:r>
              <w:rPr>
                <w:rFonts w:hint="eastAsia" w:ascii="宋体" w:hAnsi="宋体" w:cs="Times New Roman"/>
                <w:b/>
                <w:color w:val="000000"/>
                <w:sz w:val="24"/>
                <w:szCs w:val="20"/>
                <w:highlight w:val="none"/>
              </w:rPr>
              <w:t>的；</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4、超过投标截止时间送达的；</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5、以介质存储的数据电文形式的备份投标文件，未采用DVD光盘形式提供的。</w:t>
            </w:r>
          </w:p>
          <w:p>
            <w:pPr>
              <w:pStyle w:val="33"/>
              <w:spacing w:before="0" w:beforeAutospacing="0" w:after="0" w:afterAutospacing="0" w:line="360" w:lineRule="auto"/>
              <w:ind w:left="0" w:right="0"/>
              <w:rPr>
                <w:rFonts w:hint="eastAsia" w:ascii="仿宋_GB2312" w:hAnsi="仿宋" w:eastAsia="仿宋_GB2312" w:cs="仿宋_GB2312"/>
                <w:b/>
                <w:sz w:val="24"/>
                <w:szCs w:val="24"/>
                <w:highlight w:val="none"/>
              </w:rPr>
            </w:pPr>
            <w:r>
              <w:rPr>
                <w:rFonts w:hint="eastAsia" w:ascii="宋体" w:hAnsi="宋体" w:cs="Times New Roman"/>
                <w:b/>
                <w:color w:val="000000"/>
                <w:sz w:val="24"/>
                <w:szCs w:val="20"/>
                <w:highlight w:val="none"/>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09"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default" w:ascii="仿宋_GB2312" w:hAnsi="仿宋" w:eastAsia="仿宋_GB2312" w:cs="仿宋_GB2312"/>
                <w:sz w:val="24"/>
                <w:szCs w:val="20"/>
                <w:lang w:val="en-US" w:eastAsia="zh-CN"/>
              </w:rPr>
            </w:pPr>
            <w:r>
              <w:rPr>
                <w:rFonts w:hint="eastAsia" w:ascii="仿宋_GB2312" w:hAnsi="仿宋" w:eastAsia="仿宋_GB2312" w:cs="仿宋_GB2312"/>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widowControl/>
              <w:snapToGrid w:val="0"/>
              <w:spacing w:before="0" w:beforeAutospacing="0" w:after="0" w:afterAutospacing="0" w:line="360" w:lineRule="auto"/>
              <w:ind w:left="0" w:leftChars="0" w:right="0" w:rightChars="0"/>
              <w:jc w:val="center"/>
              <w:textAlignment w:val="center"/>
              <w:rPr>
                <w:rFonts w:hint="eastAsia" w:ascii="仿宋_GB2312" w:hAnsi="仿宋" w:eastAsia="仿宋_GB2312" w:cs="仿宋_GB2312"/>
                <w:b/>
                <w:sz w:val="24"/>
                <w:szCs w:val="20"/>
                <w:highlight w:val="none"/>
              </w:rPr>
            </w:pPr>
            <w:r>
              <w:rPr>
                <w:rFonts w:hint="eastAsia" w:ascii="宋体" w:hAnsi="宋体" w:eastAsia="宋体" w:cs="宋体"/>
                <w:b/>
                <w:bCs/>
                <w:color w:val="000000"/>
                <w:kern w:val="2"/>
                <w:sz w:val="24"/>
                <w:szCs w:val="24"/>
                <w:highlight w:val="none"/>
              </w:rPr>
              <w:t>招标服务费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t>招标服务费：中标人在领取中标通知书前需向招标代理机构支付人民</w:t>
            </w:r>
            <w:r>
              <w:rPr>
                <w:rFonts w:hint="eastAsia" w:ascii="仿宋_GB2312" w:hAnsi="仿宋" w:eastAsia="仿宋_GB2312" w:cs="Times New Roman"/>
                <w:snapToGrid w:val="0"/>
                <w:kern w:val="28"/>
                <w:sz w:val="24"/>
                <w:highlight w:val="none"/>
              </w:rPr>
              <w:t>币</w:t>
            </w:r>
            <w:r>
              <w:rPr>
                <w:rFonts w:hint="eastAsia" w:ascii="仿宋_GB2312" w:hAnsi="仿宋" w:eastAsia="仿宋_GB2312" w:cs="Times New Roman"/>
                <w:snapToGrid w:val="0"/>
                <w:kern w:val="28"/>
                <w:sz w:val="24"/>
                <w:highlight w:val="none"/>
                <w:lang w:val="en-US" w:eastAsia="zh-CN"/>
              </w:rPr>
              <w:t xml:space="preserve"> 80800</w:t>
            </w:r>
            <w:r>
              <w:rPr>
                <w:rFonts w:hint="eastAsia" w:ascii="仿宋_GB2312" w:hAnsi="仿宋" w:eastAsia="仿宋_GB2312" w:cs="Times New Roman"/>
                <w:snapToGrid w:val="0"/>
                <w:kern w:val="28"/>
                <w:sz w:val="24"/>
                <w:highlight w:val="none"/>
              </w:rPr>
              <w:t>元招标代理</w:t>
            </w:r>
            <w:r>
              <w:rPr>
                <w:rFonts w:hint="eastAsia" w:ascii="仿宋_GB2312" w:hAnsi="仿宋" w:eastAsia="仿宋_GB2312" w:cs="Times New Roman"/>
                <w:snapToGrid w:val="0"/>
                <w:kern w:val="28"/>
                <w:sz w:val="24"/>
              </w:rPr>
              <w:t>服务费，费用包含在总报价中，不单独列项报价。</w:t>
            </w:r>
          </w:p>
          <w:p>
            <w:pPr>
              <w:spacing w:line="360" w:lineRule="auto"/>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t>中标服务费的交纳方式：以转帐或支票的形式支付，</w:t>
            </w:r>
          </w:p>
          <w:p>
            <w:pPr>
              <w:spacing w:line="360" w:lineRule="auto"/>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t>开户行名称：中国银行杭州余杭经济技术开发区支行；</w:t>
            </w:r>
          </w:p>
          <w:p>
            <w:pPr>
              <w:spacing w:line="360" w:lineRule="auto"/>
              <w:rPr>
                <w:rFonts w:hint="eastAsia" w:ascii="仿宋_GB2312" w:hAnsi="仿宋" w:eastAsia="仿宋_GB2312" w:cs="Times New Roman"/>
                <w:snapToGrid w:val="0"/>
                <w:kern w:val="28"/>
                <w:sz w:val="24"/>
                <w:lang w:eastAsia="zh-CN"/>
              </w:rPr>
            </w:pPr>
            <w:r>
              <w:rPr>
                <w:rFonts w:hint="eastAsia" w:ascii="仿宋_GB2312" w:hAnsi="仿宋" w:eastAsia="仿宋_GB2312" w:cs="Times New Roman"/>
                <w:snapToGrid w:val="0"/>
                <w:kern w:val="28"/>
                <w:sz w:val="24"/>
              </w:rPr>
              <w:t>帐号：381879897431</w:t>
            </w:r>
            <w:r>
              <w:rPr>
                <w:rFonts w:hint="eastAsia" w:ascii="仿宋_GB2312" w:hAnsi="仿宋" w:eastAsia="仿宋_GB2312" w:cs="Times New Roman"/>
                <w:snapToGrid w:val="0"/>
                <w:kern w:val="28"/>
                <w:sz w:val="24"/>
                <w:lang w:eastAsia="zh-CN"/>
              </w:rPr>
              <w:t>；</w:t>
            </w:r>
          </w:p>
          <w:p>
            <w:pPr>
              <w:spacing w:line="360" w:lineRule="auto"/>
              <w:rPr>
                <w:rFonts w:hint="eastAsia" w:ascii="宋体" w:hAnsi="宋体" w:cs="Times New Roman"/>
                <w:b/>
                <w:color w:val="000000"/>
                <w:sz w:val="24"/>
                <w:szCs w:val="20"/>
                <w:highlight w:val="none"/>
              </w:rPr>
            </w:pPr>
            <w:r>
              <w:rPr>
                <w:rFonts w:hint="eastAsia" w:ascii="仿宋_GB2312" w:hAnsi="仿宋" w:eastAsia="仿宋_GB2312" w:cs="Times New Roman"/>
                <w:snapToGrid w:val="0"/>
                <w:kern w:val="28"/>
                <w:sz w:val="24"/>
              </w:rPr>
              <w:t>收款单位（账户名称）：</w:t>
            </w:r>
            <w:r>
              <w:rPr>
                <w:rFonts w:hint="eastAsia" w:ascii="仿宋_GB2312" w:hAnsi="仿宋" w:eastAsia="仿宋_GB2312" w:cs="Times New Roman"/>
                <w:snapToGrid w:val="0"/>
                <w:kern w:val="28"/>
                <w:sz w:val="24"/>
                <w:lang w:eastAsia="zh-CN"/>
              </w:rPr>
              <w:t>杭州玖裕建设管理有限公司</w:t>
            </w:r>
            <w:r>
              <w:rPr>
                <w:rFonts w:hint="eastAsia" w:ascii="仿宋_GB2312" w:hAnsi="仿宋" w:eastAsia="仿宋_GB2312" w:cs="Times New Roman"/>
                <w:snapToGrid w:val="0"/>
                <w:kern w:val="28"/>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lang w:eastAsia="zh-CN"/>
              </w:rPr>
            </w:pPr>
            <w:r>
              <w:rPr>
                <w:rFonts w:hint="eastAsia" w:ascii="仿宋_GB2312" w:hAnsi="仿宋" w:eastAsia="仿宋_GB2312" w:cs="仿宋_GB2312"/>
                <w:sz w:val="24"/>
                <w:szCs w:val="20"/>
              </w:rPr>
              <w:t>1</w:t>
            </w:r>
            <w:r>
              <w:rPr>
                <w:rFonts w:hint="eastAsia" w:ascii="仿宋_GB2312" w:hAnsi="仿宋" w:eastAsia="仿宋_GB2312" w:cs="仿宋_GB2312"/>
                <w:sz w:val="24"/>
                <w:szCs w:val="20"/>
                <w:lang w:val="en-US" w:eastAsia="zh-CN"/>
              </w:rPr>
              <w:t>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before="0" w:beforeAutospacing="0" w:after="0" w:afterAutospacing="0" w:line="360" w:lineRule="auto"/>
              <w:ind w:left="0" w:right="0"/>
              <w:rPr>
                <w:rFonts w:hint="eastAsia" w:ascii="仿宋_GB2312" w:hAnsi="仿宋" w:eastAsia="仿宋_GB2312" w:cs="Times New Roman"/>
                <w:snapToGrid w:val="0"/>
                <w:kern w:val="28"/>
                <w:sz w:val="24"/>
                <w:szCs w:val="20"/>
              </w:rPr>
            </w:pPr>
            <w:r>
              <w:rPr>
                <w:rFonts w:hint="eastAsia" w:ascii="仿宋_GB2312" w:hAnsi="仿宋" w:eastAsia="仿宋_GB2312" w:cs="Times New Roman"/>
                <w:snapToGrid w:val="0"/>
                <w:kern w:val="28"/>
                <w:sz w:val="24"/>
                <w:szCs w:val="20"/>
              </w:rPr>
              <w:t>无</w:t>
            </w:r>
            <w:r>
              <w:rPr>
                <w:rFonts w:hint="eastAsia" w:ascii="仿宋_GB2312" w:hAnsi="仿宋" w:eastAsia="仿宋_GB2312" w:cs="宋体"/>
                <w:b/>
                <w:kern w:val="0"/>
                <w:sz w:val="24"/>
                <w:szCs w:val="20"/>
              </w:rPr>
              <w:t>。</w:t>
            </w:r>
          </w:p>
        </w:tc>
      </w:tr>
      <w:bookmarkEnd w:id="10"/>
    </w:tbl>
    <w:p>
      <w:pPr>
        <w:adjustRightInd/>
        <w:spacing w:line="360" w:lineRule="auto"/>
        <w:outlineLvl w:val="0"/>
        <w:rPr>
          <w:rFonts w:hint="eastAsia" w:ascii="仿宋_GB2312" w:hAnsi="仿宋" w:eastAsia="仿宋_GB2312" w:cs="仿宋_GB2312"/>
          <w:b/>
          <w:sz w:val="32"/>
          <w:szCs w:val="20"/>
        </w:rPr>
      </w:pPr>
      <w:bookmarkStart w:id="11" w:name="第三部分"/>
      <w:bookmarkStart w:id="12" w:name="_Toc164416483"/>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hint="eastAsia" w:ascii="仿宋_GB2312" w:hAnsi="仿宋" w:eastAsia="仿宋_GB2312"/>
          <w:b/>
          <w:sz w:val="24"/>
          <w:lang w:val="en-US" w:eastAsia="zh-CN"/>
        </w:rPr>
        <w:t xml:space="preserve">  </w:t>
      </w: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highlight w:val="none"/>
        </w:rPr>
      </w:pPr>
      <w:r>
        <w:rPr>
          <w:rFonts w:hint="eastAsia" w:ascii="仿宋_GB2312" w:hAnsi="仿宋" w:eastAsia="仿宋_GB2312"/>
          <w:sz w:val="24"/>
          <w:lang w:val="en-US" w:eastAsia="zh-CN"/>
        </w:rPr>
        <w:t xml:space="preserve">  </w:t>
      </w: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_GB2312" w:hAnsi="仿宋" w:eastAsia="仿宋_GB2312"/>
          <w:sz w:val="24"/>
        </w:rPr>
      </w:pPr>
      <w:r>
        <w:rPr>
          <w:rFonts w:hint="eastAsia" w:ascii="仿宋_GB2312" w:hAnsi="仿宋" w:eastAsia="仿宋_GB2312"/>
          <w:sz w:val="24"/>
          <w:lang w:val="en-US" w:eastAsia="zh-CN"/>
        </w:rPr>
        <w:t xml:space="preserve"> </w:t>
      </w: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highlight w:val="none"/>
        </w:rPr>
      </w:pPr>
      <w:r>
        <w:rPr>
          <w:rFonts w:ascii="仿宋_GB2312" w:hAnsi="仿宋" w:eastAsia="仿宋_GB2312"/>
          <w:sz w:val="24"/>
        </w:rPr>
        <w:t>3.2.1</w:t>
      </w:r>
      <w:r>
        <w:rPr>
          <w:rFonts w:ascii="仿宋_GB2312" w:hAnsi="仿宋" w:eastAsia="仿宋_GB2312"/>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w:t>
      </w:r>
      <w:r>
        <w:rPr>
          <w:rFonts w:hint="eastAsia" w:ascii="仿宋_GB2312" w:hAnsi="仿宋" w:eastAsia="仿宋_GB2312"/>
          <w:sz w:val="24"/>
          <w:highlight w:val="none"/>
        </w:rPr>
        <w:t>未预留份</w:t>
      </w:r>
      <w:r>
        <w:rPr>
          <w:rFonts w:hint="eastAsia" w:ascii="仿宋_GB2312" w:hAnsi="仿宋" w:eastAsia="仿宋_GB2312"/>
          <w:sz w:val="24"/>
        </w:rPr>
        <w:t>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3"/>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64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64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64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lang w:val="en-US" w:eastAsia="zh-CN"/>
        </w:rPr>
        <w:t xml:space="preserve"> </w:t>
      </w: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64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lang w:val="en-US" w:eastAsia="zh-CN"/>
        </w:rPr>
        <w:t xml:space="preserve"> </w:t>
      </w: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641"/>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64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64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64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4.3.3供应</w:t>
      </w:r>
      <w:r>
        <w:rPr>
          <w:rFonts w:hint="eastAsia" w:ascii="仿宋_GB2312" w:hAnsi="仿宋" w:eastAsia="仿宋_GB2312"/>
        </w:rPr>
        <w:t>商投诉应当有明确的请求和必要的证明材料。</w:t>
      </w:r>
    </w:p>
    <w:p>
      <w:pPr>
        <w:pStyle w:val="64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w:t>
      </w:r>
      <w:r>
        <w:rPr>
          <w:rFonts w:hint="eastAsia" w:ascii="仿宋_GB2312" w:hAnsi="仿宋" w:eastAsia="仿宋_GB2312"/>
          <w:lang w:val="en-US" w:eastAsia="zh-CN"/>
        </w:rPr>
        <w:t>4</w:t>
      </w:r>
      <w:r>
        <w:rPr>
          <w:rFonts w:ascii="仿宋_GB2312" w:hAnsi="仿宋" w:eastAsia="仿宋_GB2312"/>
        </w:rPr>
        <w:t xml:space="preserve"> </w:t>
      </w:r>
      <w:r>
        <w:rPr>
          <w:rFonts w:hint="eastAsia" w:ascii="仿宋_GB2312" w:hAnsi="仿宋" w:eastAsia="仿宋_GB2312"/>
        </w:rPr>
        <w:t>以联合体形式参加政府采购活动的，其投诉应当由组成联合体的所有供应商共同提出。</w:t>
      </w:r>
    </w:p>
    <w:p>
      <w:pPr>
        <w:pStyle w:val="641"/>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24"/>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24"/>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24"/>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3"/>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6"/>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left="0" w:leftChars="0" w:firstLine="960" w:firstLineChars="400"/>
        <w:rPr>
          <w:rFonts w:hint="default" w:ascii="仿宋_GB2312" w:hAnsi="仿宋" w:eastAsia="仿宋_GB2312" w:cs="仿宋_GB2312"/>
          <w:sz w:val="24"/>
          <w:lang w:val="en-US" w:eastAsia="zh-CN"/>
        </w:rPr>
      </w:pPr>
      <w:r>
        <w:rPr>
          <w:rFonts w:hint="default" w:ascii="仿宋_GB2312" w:hAnsi="仿宋" w:eastAsia="仿宋_GB2312" w:cs="仿宋_GB2312"/>
          <w:color w:val="auto"/>
          <w:sz w:val="24"/>
          <w:highlight w:val="none"/>
        </w:rPr>
        <w:t>11.2.7投标标的清单；</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lang w:val="en-US" w:eastAsia="zh-CN"/>
        </w:rPr>
        <w:t>8</w:t>
      </w:r>
      <w:r>
        <w:rPr>
          <w:rFonts w:ascii="仿宋_GB2312" w:hAnsi="仿宋" w:eastAsia="仿宋_GB2312" w:cs="仿宋_GB2312"/>
          <w:sz w:val="24"/>
        </w:rPr>
        <w:t>商务技术偏离表；</w:t>
      </w:r>
    </w:p>
    <w:p>
      <w:pPr>
        <w:snapToGrid w:val="0"/>
        <w:spacing w:line="360" w:lineRule="auto"/>
        <w:ind w:firstLine="960" w:firstLineChars="400"/>
        <w:rPr>
          <w:rFonts w:hint="default"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9</w:t>
      </w:r>
      <w:r>
        <w:rPr>
          <w:rFonts w:hint="default" w:ascii="仿宋_GB2312" w:hAnsi="仿宋" w:eastAsia="仿宋_GB2312" w:cs="仿宋_GB2312"/>
          <w:sz w:val="24"/>
          <w:lang w:val="zh-CN"/>
        </w:rPr>
        <w:t>政府采购供应商廉洁自律承诺书；</w:t>
      </w:r>
    </w:p>
    <w:p>
      <w:pPr>
        <w:snapToGrid w:val="0"/>
        <w:spacing w:line="360" w:lineRule="auto"/>
        <w:ind w:firstLine="0" w:firstLineChars="0"/>
        <w:jc w:val="both"/>
        <w:rPr>
          <w:rFonts w:hint="default" w:ascii="仿宋_GB2312" w:hAnsi="仿宋" w:eastAsia="仿宋_GB2312" w:cs="仿宋_GB2312"/>
          <w:color w:val="auto"/>
          <w:sz w:val="24"/>
          <w:szCs w:val="20"/>
          <w:highlight w:val="none"/>
        </w:rPr>
      </w:pPr>
      <w:r>
        <w:rPr>
          <w:rFonts w:hint="eastAsia" w:ascii="仿宋_GB2312" w:hAnsi="仿宋" w:eastAsia="仿宋_GB2312" w:cs="仿宋_GB2312"/>
          <w:sz w:val="24"/>
          <w:lang w:val="en-US" w:eastAsia="zh-CN"/>
        </w:rPr>
        <w:t xml:space="preserve">       </w:t>
      </w:r>
      <w:r>
        <w:rPr>
          <w:rFonts w:hint="default" w:ascii="仿宋_GB2312" w:hAnsi="仿宋" w:eastAsia="仿宋_GB2312" w:cs="仿宋_GB2312"/>
          <w:sz w:val="24"/>
          <w:lang w:val="zh-CN" w:eastAsia="zh-CN"/>
        </w:rPr>
        <w:t xml:space="preserve"> 11.2.</w:t>
      </w:r>
      <w:r>
        <w:rPr>
          <w:rFonts w:hint="eastAsia" w:ascii="仿宋_GB2312" w:hAnsi="仿宋" w:eastAsia="仿宋_GB2312" w:cs="仿宋_GB2312"/>
          <w:sz w:val="24"/>
          <w:lang w:val="en-US" w:eastAsia="zh-CN"/>
        </w:rPr>
        <w:t>10</w:t>
      </w:r>
      <w:r>
        <w:rPr>
          <w:rFonts w:hint="default" w:ascii="仿宋_GB2312" w:hAnsi="仿宋" w:eastAsia="仿宋_GB2312" w:cs="仿宋_GB2312"/>
          <w:color w:val="auto"/>
          <w:sz w:val="24"/>
          <w:szCs w:val="20"/>
          <w:highlight w:val="none"/>
          <w:lang w:val="zh-CN"/>
        </w:rPr>
        <w:t>投标</w:t>
      </w:r>
      <w:r>
        <w:rPr>
          <w:rFonts w:hint="default" w:ascii="仿宋_GB2312" w:hAnsi="仿宋" w:eastAsia="仿宋_GB2312" w:cs="仿宋_GB2312"/>
          <w:color w:val="auto"/>
          <w:sz w:val="24"/>
          <w:szCs w:val="20"/>
          <w:highlight w:val="none"/>
          <w:lang w:val="en-US" w:eastAsia="zh-CN"/>
        </w:rPr>
        <w:t>人</w:t>
      </w:r>
      <w:r>
        <w:rPr>
          <w:rFonts w:hint="default" w:ascii="仿宋_GB2312" w:hAnsi="仿宋" w:eastAsia="仿宋_GB2312" w:cs="仿宋_GB2312"/>
          <w:color w:val="auto"/>
          <w:sz w:val="24"/>
          <w:szCs w:val="20"/>
          <w:highlight w:val="none"/>
          <w:lang w:val="zh-CN"/>
        </w:rPr>
        <w:t>认为需要的其他文件资料</w:t>
      </w:r>
      <w:r>
        <w:rPr>
          <w:rFonts w:hint="default" w:ascii="仿宋_GB2312" w:hAnsi="仿宋" w:eastAsia="仿宋_GB2312" w:cs="仿宋_GB2312"/>
          <w:color w:val="auto"/>
          <w:sz w:val="24"/>
          <w:szCs w:val="20"/>
          <w:highlight w:val="none"/>
          <w:lang w:val="zh-CN" w:eastAsia="zh-CN"/>
        </w:rPr>
        <w:t>（如有）</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r>
        <w:rPr>
          <w:rFonts w:hint="eastAsia" w:ascii="仿宋_GB2312" w:hAnsi="仿宋" w:eastAsia="仿宋_GB2312" w:cs="仿宋_GB2312"/>
          <w:sz w:val="24"/>
          <w:lang w:eastAsia="zh-CN"/>
        </w:rPr>
        <w:t>；</w:t>
      </w:r>
    </w:p>
    <w:p>
      <w:pPr>
        <w:snapToGrid w:val="0"/>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11.3.3</w:t>
      </w:r>
      <w:r>
        <w:rPr>
          <w:rFonts w:hint="default" w:ascii="仿宋_GB2312" w:hAnsi="仿宋" w:eastAsia="仿宋_GB2312" w:cs="仿宋_GB2312"/>
          <w:sz w:val="24"/>
        </w:rPr>
        <w:t>投标人针对报价需要说明的其他文件和说明</w:t>
      </w:r>
      <w:r>
        <w:rPr>
          <w:rFonts w:hint="default" w:ascii="仿宋_GB2312" w:hAnsi="仿宋" w:eastAsia="仿宋_GB2312" w:cs="仿宋_GB2312"/>
          <w:sz w:val="24"/>
          <w:lang w:eastAsia="zh-CN"/>
        </w:rPr>
        <w:t>（如有）</w:t>
      </w:r>
      <w:r>
        <w:rPr>
          <w:rFonts w:hint="default" w:ascii="仿宋_GB2312" w:hAnsi="仿宋" w:eastAsia="仿宋_GB2312" w:cs="仿宋_GB2312"/>
          <w:sz w:val="24"/>
        </w:rPr>
        <w:t>。</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24"/>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24"/>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4"/>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4"/>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4"/>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24"/>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4"/>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4"/>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3"/>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w:t>
      </w:r>
      <w:r>
        <w:rPr>
          <w:rFonts w:hint="eastAsia" w:ascii="宋体" w:hAnsi="宋体"/>
          <w:b/>
          <w:color w:val="000000"/>
          <w:sz w:val="24"/>
          <w:szCs w:val="24"/>
          <w:highlight w:val="none"/>
        </w:rPr>
        <w:t>在投标截止时间前半小时内</w:t>
      </w:r>
      <w:r>
        <w:rPr>
          <w:rFonts w:ascii="仿宋_GB2312" w:hAnsi="仿宋" w:eastAsia="仿宋_GB2312" w:cs="仿宋_GB2312"/>
          <w:sz w:val="24"/>
          <w:szCs w:val="24"/>
        </w:rPr>
        <w:t>递交备份投标文件1份</w:t>
      </w:r>
      <w:r>
        <w:rPr>
          <w:rFonts w:hint="eastAsia" w:ascii="仿宋_GB2312" w:hAnsi="仿宋" w:eastAsia="仿宋_GB2312" w:cs="仿宋_GB2312"/>
          <w:sz w:val="24"/>
          <w:szCs w:val="24"/>
          <w:lang w:val="en-US" w:eastAsia="zh-CN"/>
        </w:rPr>
        <w:t>至杭州玖裕建设管理有限公司</w:t>
      </w:r>
      <w:r>
        <w:rPr>
          <w:rFonts w:ascii="仿宋_GB2312" w:hAnsi="仿宋" w:eastAsia="仿宋_GB2312" w:cs="仿宋_GB2312"/>
          <w:sz w:val="24"/>
          <w:szCs w:val="24"/>
        </w:rPr>
        <w:t>，</w:t>
      </w:r>
      <w:r>
        <w:rPr>
          <w:rFonts w:hint="eastAsia" w:ascii="仿宋_GB2312" w:hAnsi="仿宋" w:eastAsia="仿宋_GB2312" w:cs="仿宋_GB2312"/>
          <w:b/>
          <w:sz w:val="24"/>
          <w:szCs w:val="24"/>
        </w:rPr>
        <w:t>但采购人、采购机构不强制或变相强制投标人提交备份投标文件。</w:t>
      </w:r>
    </w:p>
    <w:p>
      <w:pPr>
        <w:pStyle w:val="33"/>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lang w:val="en-US" w:eastAsia="zh-CN"/>
        </w:rPr>
        <w:t>4</w:t>
      </w:r>
      <w:r>
        <w:rPr>
          <w:rFonts w:ascii="仿宋_GB2312" w:hAnsi="仿宋" w:eastAsia="仿宋_GB2312" w:cs="仿宋_GB2312"/>
          <w:b/>
          <w:sz w:val="24"/>
          <w:szCs w:val="24"/>
        </w:rPr>
        <w:t>投标人仅提交备份投标文件，没有在电子交易平台传输递交投标文件的，投标无效。</w:t>
      </w:r>
    </w:p>
    <w:p>
      <w:pPr>
        <w:pStyle w:val="124"/>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4"/>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lang w:val="en-US" w:eastAsia="zh-CN"/>
        </w:rPr>
        <w:t>4.2</w:t>
      </w:r>
      <w:r>
        <w:rPr>
          <w:rFonts w:ascii="仿宋_GB2312" w:hAnsi="仿宋" w:eastAsia="仿宋_GB2312"/>
        </w:rPr>
        <w:t>规定</w:t>
      </w:r>
      <w:r>
        <w:rPr>
          <w:rFonts w:hint="eastAsia" w:ascii="仿宋_GB2312" w:hAnsi="仿宋" w:eastAsia="仿宋_GB2312" w:cs="仿宋_GB2312"/>
          <w:szCs w:val="21"/>
        </w:rPr>
        <w:t>的情形之一的，投标无效：</w:t>
      </w:r>
    </w:p>
    <w:p>
      <w:pPr>
        <w:pStyle w:val="124"/>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4"/>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4"/>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24"/>
        <w:spacing w:before="0"/>
        <w:ind w:firstLine="643"/>
        <w:rPr>
          <w:rFonts w:ascii="仿宋_GB2312" w:hAnsi="仿宋" w:eastAsia="仿宋_GB2312" w:cs="仿宋_GB2312"/>
          <w:b/>
          <w:sz w:val="32"/>
        </w:rPr>
      </w:pPr>
    </w:p>
    <w:p>
      <w:pPr>
        <w:pStyle w:val="124"/>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309"/>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309"/>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309"/>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309"/>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24"/>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24"/>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24"/>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24"/>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24"/>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24"/>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24"/>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24"/>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24"/>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24"/>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24"/>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124"/>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24"/>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4"/>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24"/>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24"/>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hint="eastAsia" w:ascii="仿宋_GB2312" w:hAnsi="仿宋" w:eastAsia="仿宋_GB2312"/>
          <w:sz w:val="24"/>
          <w:lang w:val="en-US" w:eastAsia="zh-CN"/>
        </w:rPr>
        <w:t>2.5</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_GB2312" w:hAnsi="仿宋" w:eastAsia="仿宋_GB2312" w:cs="仿宋_GB2312"/>
          <w:sz w:val="24"/>
          <w:szCs w:val="20"/>
          <w:lang w:val="en-US" w:eastAsia="zh-CN"/>
        </w:rPr>
        <w:t>2.5</w:t>
      </w:r>
      <w:r>
        <w:rPr>
          <w:rFonts w:hint="eastAsia" w:ascii="仿宋_GB2312" w:hAnsi="仿宋" w:eastAsia="仿宋_GB2312" w:cs="仿宋_GB2312"/>
          <w:sz w:val="24"/>
          <w:szCs w:val="20"/>
        </w:rPr>
        <w:t>%。</w:t>
      </w:r>
    </w:p>
    <w:p>
      <w:pPr>
        <w:pStyle w:val="4"/>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highlight w:val="none"/>
        </w:rPr>
      </w:pPr>
      <w:r>
        <w:rPr>
          <w:rFonts w:hint="eastAsia" w:ascii="仿宋_GB2312" w:hAnsi="仿宋" w:eastAsia="仿宋_GB2312" w:cs="仿宋_GB2312"/>
          <w:b/>
          <w:sz w:val="32"/>
          <w:highlight w:val="none"/>
        </w:rPr>
        <w:t>八、电子交易活动的中止</w:t>
      </w:r>
    </w:p>
    <w:p>
      <w:pPr>
        <w:pStyle w:val="124"/>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2</w:t>
      </w:r>
      <w:r>
        <w:rPr>
          <w:rFonts w:ascii="仿宋_GB2312" w:hAnsi="仿宋" w:eastAsia="仿宋_GB2312" w:cs="仿宋_GB2312"/>
          <w:b/>
          <w:szCs w:val="24"/>
          <w:highlight w:val="none"/>
        </w:rPr>
        <w:t xml:space="preserve">7. </w:t>
      </w:r>
      <w:r>
        <w:rPr>
          <w:rFonts w:hint="eastAsia" w:ascii="仿宋_GB2312" w:hAnsi="仿宋" w:eastAsia="仿宋_GB2312" w:cs="仿宋_GB2312"/>
          <w:b/>
          <w:szCs w:val="24"/>
          <w:highlight w:val="none"/>
        </w:rPr>
        <w:t>电子交易活动的中止。</w:t>
      </w:r>
      <w:r>
        <w:rPr>
          <w:rFonts w:hint="eastAsia" w:ascii="仿宋_GB2312" w:hAnsi="仿宋" w:eastAsia="仿宋_GB2312" w:cs="仿宋_GB2312"/>
          <w:highlight w:val="none"/>
        </w:rPr>
        <w:t>采购过程中出现以下情形，导致电子交易平台无法正常运行，或者无法保证电子交易的公平、公正和安全时，采购机构可中止电子交易活动：</w:t>
      </w:r>
    </w:p>
    <w:p>
      <w:pPr>
        <w:pStyle w:val="124"/>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27.1电子交易平台发生故障而无法登录访问的； </w:t>
      </w:r>
    </w:p>
    <w:p>
      <w:pPr>
        <w:pStyle w:val="124"/>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27.2电子交易平台应用或数据库出现错误，不能进行正常操作的；</w:t>
      </w:r>
    </w:p>
    <w:p>
      <w:pPr>
        <w:pStyle w:val="124"/>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27.3电子交易平台发现严重安全漏洞，有潜在泄密危险的；</w:t>
      </w:r>
    </w:p>
    <w:p>
      <w:pPr>
        <w:pStyle w:val="124"/>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27.4病毒发作导致不能进行正常操作的； </w:t>
      </w:r>
    </w:p>
    <w:p>
      <w:pPr>
        <w:pStyle w:val="124"/>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27.5其他无法保证电子交易的公平、公正和安全的情况。</w:t>
      </w:r>
    </w:p>
    <w:p>
      <w:pPr>
        <w:pStyle w:val="124"/>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4"/>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pPr>
      <w:bookmarkStart w:id="14" w:name="_Hlt75236011"/>
      <w:bookmarkEnd w:id="14"/>
      <w:bookmarkStart w:id="15" w:name="_Hlt74714665"/>
      <w:bookmarkEnd w:id="15"/>
      <w:bookmarkStart w:id="16" w:name="_Hlt68072998"/>
      <w:bookmarkEnd w:id="16"/>
      <w:bookmarkStart w:id="17" w:name="_Hlt74729768"/>
      <w:bookmarkEnd w:id="17"/>
      <w:bookmarkStart w:id="18" w:name="_Hlt74730295"/>
      <w:bookmarkEnd w:id="18"/>
      <w:bookmarkStart w:id="19" w:name="_Hlt68403820"/>
      <w:bookmarkEnd w:id="19"/>
      <w:bookmarkStart w:id="20" w:name="_Hlt68072990"/>
      <w:bookmarkEnd w:id="20"/>
      <w:bookmarkStart w:id="21" w:name="_Hlt74707468"/>
      <w:bookmarkEnd w:id="21"/>
      <w:bookmarkStart w:id="22" w:name="_Hlt68057669"/>
      <w:bookmarkEnd w:id="22"/>
      <w:bookmarkStart w:id="23" w:name="_Hlt75236101"/>
      <w:bookmarkEnd w:id="23"/>
      <w:bookmarkStart w:id="24" w:name="_Hlt75236290"/>
      <w:bookmarkEnd w:id="24"/>
      <w:bookmarkStart w:id="25" w:name="_Hlt68073093"/>
      <w:bookmarkEnd w:id="25"/>
    </w:p>
    <w:p>
      <w:pPr>
        <w:widowControl w:val="0"/>
        <w:adjustRightInd w:val="0"/>
        <w:snapToGrid w:val="0"/>
        <w:spacing w:before="0" w:beforeAutospacing="0" w:after="0" w:afterAutospacing="0" w:line="360" w:lineRule="auto"/>
        <w:ind w:left="120" w:leftChars="57" w:right="0" w:firstLine="482" w:firstLineChars="150"/>
        <w:jc w:val="center"/>
        <w:rPr>
          <w:rFonts w:hint="eastAsia" w:ascii="仿宋_GB2312" w:hAnsi="仿宋" w:eastAsia="仿宋_GB2312" w:cs="仿宋_GB2312"/>
          <w:b/>
          <w:sz w:val="32"/>
          <w:szCs w:val="20"/>
          <w:lang w:val="en-US"/>
        </w:rPr>
      </w:pPr>
      <w:r>
        <w:rPr>
          <w:rFonts w:hint="eastAsia" w:ascii="仿宋_GB2312" w:hAnsi="仿宋" w:eastAsia="仿宋_GB2312" w:cs="仿宋_GB2312"/>
          <w:b/>
          <w:kern w:val="0"/>
          <w:sz w:val="32"/>
          <w:szCs w:val="20"/>
          <w:lang w:val="en-US" w:eastAsia="zh-CN" w:bidi="ar-SA"/>
        </w:rPr>
        <w:t>十、货款支付</w:t>
      </w:r>
    </w:p>
    <w:p>
      <w:pPr>
        <w:pStyle w:val="4"/>
        <w:tabs>
          <w:tab w:val="left" w:pos="0"/>
          <w:tab w:val="clear" w:pos="432"/>
        </w:tabs>
        <w:ind w:left="12" w:hanging="12"/>
        <w:rPr>
          <w:rFonts w:ascii="仿宋" w:hAnsi="仿宋" w:eastAsia="仿宋"/>
          <w:sz w:val="24"/>
        </w:rPr>
      </w:pPr>
      <w:r>
        <w:rPr>
          <w:rFonts w:hint="eastAsia" w:ascii="仿宋" w:eastAsia="仿宋"/>
          <w:sz w:val="24"/>
          <w:lang w:val="en-US" w:eastAsia="zh-CN"/>
        </w:rPr>
        <w:t xml:space="preserve">    </w:t>
      </w:r>
      <w:r>
        <w:rPr>
          <w:rFonts w:hint="eastAsia" w:ascii="仿宋" w:hAnsi="仿宋" w:eastAsia="仿宋"/>
          <w:sz w:val="24"/>
          <w:lang w:val="en-US" w:eastAsia="zh-CN"/>
        </w:rPr>
        <w:t>30</w:t>
      </w:r>
      <w:r>
        <w:rPr>
          <w:rFonts w:ascii="仿宋" w:hAnsi="仿宋" w:eastAsia="仿宋"/>
          <w:sz w:val="24"/>
        </w:rPr>
        <w:t>.</w:t>
      </w:r>
      <w:r>
        <w:rPr>
          <w:rFonts w:hint="eastAsia" w:ascii="仿宋" w:hAnsi="仿宋" w:eastAsia="仿宋"/>
          <w:sz w:val="24"/>
          <w:lang w:val="en-US" w:eastAsia="zh-CN"/>
        </w:rPr>
        <w:t>1</w:t>
      </w:r>
      <w:r>
        <w:rPr>
          <w:rFonts w:hint="eastAsia" w:ascii="仿宋" w:hAnsi="仿宋" w:eastAsia="仿宋"/>
          <w:sz w:val="24"/>
          <w:lang w:eastAsia="zh-CN"/>
        </w:rPr>
        <w:t>应当</w:t>
      </w:r>
      <w:r>
        <w:rPr>
          <w:rFonts w:ascii="仿宋" w:hAnsi="仿宋" w:eastAsia="仿宋"/>
          <w:sz w:val="24"/>
        </w:rPr>
        <w:t>在政府采购合同中约定预付款，预付款比例</w:t>
      </w:r>
      <w:r>
        <w:rPr>
          <w:rFonts w:hint="eastAsia" w:ascii="仿宋" w:hAnsi="仿宋" w:eastAsia="仿宋"/>
          <w:sz w:val="24"/>
        </w:rPr>
        <w:t>为</w:t>
      </w:r>
      <w:r>
        <w:rPr>
          <w:rFonts w:ascii="仿宋" w:hAnsi="仿宋" w:eastAsia="仿宋"/>
          <w:sz w:val="24"/>
        </w:rPr>
        <w:t>合同金额的</w:t>
      </w:r>
      <w:r>
        <w:rPr>
          <w:rFonts w:hint="eastAsia" w:ascii="仿宋" w:hAnsi="仿宋" w:eastAsia="仿宋"/>
          <w:sz w:val="24"/>
          <w:lang w:val="en-US" w:eastAsia="zh-CN"/>
        </w:rPr>
        <w:t>40</w:t>
      </w:r>
      <w:r>
        <w:rPr>
          <w:rFonts w:ascii="仿宋" w:hAnsi="仿宋" w:eastAsia="仿宋"/>
          <w:sz w:val="24"/>
        </w:rPr>
        <w:t>％；项目分年安排预算的，每年预付款比例</w:t>
      </w:r>
      <w:r>
        <w:rPr>
          <w:rFonts w:hint="eastAsia" w:ascii="仿宋" w:hAnsi="仿宋" w:eastAsia="仿宋"/>
          <w:sz w:val="24"/>
        </w:rPr>
        <w:t>为</w:t>
      </w:r>
      <w:r>
        <w:rPr>
          <w:rFonts w:ascii="仿宋" w:hAnsi="仿宋" w:eastAsia="仿宋"/>
          <w:sz w:val="24"/>
        </w:rPr>
        <w:t>项目年度计划支付资金额的</w:t>
      </w:r>
      <w:r>
        <w:rPr>
          <w:rFonts w:hint="eastAsia" w:ascii="仿宋" w:hAnsi="仿宋" w:eastAsia="仿宋"/>
          <w:sz w:val="24"/>
          <w:lang w:val="en-US" w:eastAsia="zh-CN"/>
        </w:rPr>
        <w:t>40</w:t>
      </w:r>
      <w:r>
        <w:rPr>
          <w:rFonts w:ascii="仿宋" w:hAnsi="仿宋" w:eastAsia="仿宋"/>
          <w:sz w:val="24"/>
        </w:rPr>
        <w:t>％。采购项目实施以人工投入为主的，可适当降低预付款比例，但不低于</w:t>
      </w:r>
      <w:r>
        <w:rPr>
          <w:rFonts w:hint="eastAsia" w:ascii="仿宋" w:hAnsi="仿宋" w:eastAsia="仿宋"/>
          <w:sz w:val="24"/>
          <w:lang w:val="en-US" w:eastAsia="zh-CN"/>
        </w:rPr>
        <w:t>20</w:t>
      </w:r>
      <w:r>
        <w:rPr>
          <w:rFonts w:ascii="仿宋" w:hAnsi="仿宋" w:eastAsia="仿宋"/>
          <w:sz w:val="24"/>
        </w:rPr>
        <w:t>%。可以根据项目特点、</w:t>
      </w:r>
      <w:r>
        <w:rPr>
          <w:rFonts w:hint="eastAsia" w:ascii="仿宋" w:hAnsi="仿宋" w:eastAsia="仿宋"/>
          <w:sz w:val="24"/>
          <w:lang w:eastAsia="zh-CN"/>
        </w:rPr>
        <w:t>供应商</w:t>
      </w:r>
      <w:r>
        <w:rPr>
          <w:rFonts w:ascii="仿宋" w:hAnsi="仿宋" w:eastAsia="仿宋"/>
          <w:sz w:val="24"/>
        </w:rPr>
        <w:t>信用等实际情况提高预付款比例，最高预付比例可以达到</w:t>
      </w:r>
      <w:r>
        <w:rPr>
          <w:rFonts w:hint="eastAsia" w:ascii="仿宋" w:hAnsi="仿宋" w:eastAsia="仿宋"/>
          <w:sz w:val="24"/>
          <w:lang w:val="en-US" w:eastAsia="zh-CN"/>
        </w:rPr>
        <w:t>70</w:t>
      </w:r>
      <w:r>
        <w:rPr>
          <w:rFonts w:ascii="仿宋" w:hAnsi="仿宋" w:eastAsia="仿宋"/>
          <w:sz w:val="24"/>
        </w:rPr>
        <w:t>%。</w:t>
      </w:r>
    </w:p>
    <w:p>
      <w:pPr>
        <w:spacing w:line="560" w:lineRule="exact"/>
        <w:ind w:firstLine="480" w:firstLineChars="200"/>
        <w:rPr>
          <w:rFonts w:ascii="仿宋" w:hAnsi="仿宋" w:eastAsia="仿宋"/>
          <w:sz w:val="24"/>
        </w:rPr>
      </w:pPr>
      <w:r>
        <w:rPr>
          <w:rFonts w:hint="eastAsia" w:ascii="仿宋" w:hAnsi="仿宋" w:eastAsia="仿宋"/>
          <w:sz w:val="24"/>
          <w:lang w:val="en-US" w:eastAsia="zh-CN"/>
        </w:rPr>
        <w:t>30.2</w:t>
      </w:r>
      <w:r>
        <w:rPr>
          <w:rFonts w:hint="eastAsia" w:ascii="仿宋" w:hAnsi="仿宋" w:eastAsia="仿宋"/>
          <w:sz w:val="24"/>
          <w:lang w:eastAsia="zh-CN"/>
        </w:rPr>
        <w:t>供应商</w:t>
      </w:r>
      <w:r>
        <w:rPr>
          <w:rFonts w:hint="eastAsia" w:ascii="仿宋" w:hAnsi="仿宋" w:eastAsia="仿宋"/>
          <w:sz w:val="24"/>
        </w:rPr>
        <w:t>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outlineLvl w:val="0"/>
        <w:rPr>
          <w:rFonts w:ascii="仿宋" w:hAnsi="仿宋" w:eastAsia="仿宋"/>
          <w:sz w:val="24"/>
        </w:rPr>
      </w:pPr>
      <w:r>
        <w:rPr>
          <w:rFonts w:hint="eastAsia" w:ascii="仿宋" w:hAnsi="仿宋" w:eastAsia="仿宋"/>
          <w:sz w:val="24"/>
          <w:lang w:val="en-US" w:eastAsia="zh-CN"/>
        </w:rPr>
        <w:t>30.3</w:t>
      </w:r>
      <w:r>
        <w:rPr>
          <w:rFonts w:hint="eastAsia" w:ascii="仿宋" w:hAnsi="仿宋" w:eastAsia="仿宋"/>
          <w:sz w:val="24"/>
          <w:lang w:eastAsia="zh-CN"/>
        </w:rPr>
        <w:t>供应商</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rPr>
          <w:rFonts w:hint="eastAsia"/>
          <w:lang w:val="en-US" w:eastAsia="zh-CN"/>
        </w:rPr>
      </w:pPr>
    </w:p>
    <w:p>
      <w:pPr>
        <w:pStyle w:val="687"/>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lang w:val="en-US" w:eastAsia="zh-CN"/>
        </w:rPr>
        <w:t>30.4</w:t>
      </w:r>
      <w:r>
        <w:rPr>
          <w:rFonts w:hint="eastAsia" w:ascii="仿宋" w:hAnsi="仿宋" w:eastAsia="仿宋" w:cs="Times New Roman"/>
          <w:lang w:eastAsia="zh-CN"/>
        </w:rPr>
        <w:t>采购人</w:t>
      </w:r>
      <w:r>
        <w:rPr>
          <w:rFonts w:hint="eastAsia" w:ascii="仿宋" w:hAnsi="仿宋" w:eastAsia="仿宋" w:cs="Times New Roman"/>
        </w:rPr>
        <w:t>应严格履行合同，及时组织验收，验收合格后及时将合同款支付完毕。对于满足合同约定支付条件的，</w:t>
      </w:r>
      <w:r>
        <w:rPr>
          <w:rFonts w:hint="eastAsia" w:ascii="仿宋" w:hAnsi="仿宋" w:eastAsia="仿宋" w:cs="Times New Roman"/>
          <w:lang w:eastAsia="zh-CN"/>
        </w:rPr>
        <w:t>采购人</w:t>
      </w:r>
      <w:r>
        <w:rPr>
          <w:rFonts w:hint="eastAsia" w:ascii="仿宋" w:hAnsi="仿宋" w:eastAsia="仿宋" w:cs="Times New Roman"/>
        </w:rPr>
        <w:t>自收到发票后</w:t>
      </w:r>
      <w:r>
        <w:rPr>
          <w:rFonts w:hint="eastAsia" w:ascii="仿宋" w:hAnsi="仿宋" w:eastAsia="仿宋" w:cs="Times New Roman"/>
          <w:lang w:val="en-US" w:eastAsia="zh-CN"/>
        </w:rPr>
        <w:t>7</w:t>
      </w:r>
      <w:r>
        <w:rPr>
          <w:rFonts w:ascii="仿宋" w:hAnsi="仿宋" w:eastAsia="仿宋" w:cs="Times New Roman"/>
        </w:rPr>
        <w:t>个工作日内将资金支付到合同约定的乙方账户。</w:t>
      </w:r>
    </w:p>
    <w:p>
      <w:pPr>
        <w:pStyle w:val="4"/>
        <w:rPr>
          <w:rFonts w:hint="eastAsia"/>
          <w:lang w:val="en-US" w:eastAsia="zh-CN"/>
        </w:rPr>
        <w:sectPr>
          <w:headerReference r:id="rId4" w:type="first"/>
          <w:footerReference r:id="rId7" w:type="first"/>
          <w:headerReference r:id="rId3" w:type="default"/>
          <w:footerReference r:id="rId5" w:type="default"/>
          <w:footerReference r:id="rId6" w:type="even"/>
          <w:pgSz w:w="11906" w:h="16838"/>
          <w:pgMar w:top="1134" w:right="1134" w:bottom="1134" w:left="1418" w:header="851" w:footer="992" w:gutter="0"/>
          <w:cols w:space="720" w:num="1"/>
          <w:titlePg/>
          <w:docGrid w:linePitch="312" w:charSpace="0"/>
        </w:sectPr>
      </w:pPr>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pacing w:line="600" w:lineRule="exact"/>
        <w:ind w:firstLine="482" w:firstLineChars="200"/>
        <w:rPr>
          <w:rFonts w:hint="eastAsia" w:ascii="仿宋" w:hAnsi="仿宋" w:eastAsia="仿宋" w:cs="仿宋_GB2312"/>
          <w:b/>
          <w:sz w:val="36"/>
          <w:szCs w:val="36"/>
        </w:rPr>
      </w:pPr>
      <w:r>
        <w:rPr>
          <w:rFonts w:hint="eastAsia" w:ascii="宋体" w:hAnsi="宋体" w:cs="宋体"/>
          <w:b/>
          <w:bCs/>
          <w:color w:val="auto"/>
          <w:sz w:val="24"/>
          <w:szCs w:val="24"/>
          <w:highlight w:val="none"/>
          <w:lang w:val="en-US" w:eastAsia="zh-CN"/>
        </w:rPr>
        <w:t xml:space="preserve">   </w:t>
      </w:r>
      <w:r>
        <w:rPr>
          <w:rFonts w:hint="eastAsia" w:ascii="宋体" w:hAnsi="宋体" w:cs="宋体"/>
          <w:b/>
          <w:sz w:val="24"/>
        </w:rPr>
        <w:t>采购需求中带“</w:t>
      </w:r>
      <w:r>
        <w:rPr>
          <w:rFonts w:hint="eastAsia" w:ascii="宋体" w:hAnsi="宋体" w:cs="宋体"/>
          <w:b/>
          <w:sz w:val="22"/>
        </w:rPr>
        <w:t>●</w:t>
      </w:r>
      <w:r>
        <w:rPr>
          <w:rFonts w:hint="eastAsia" w:ascii="宋体" w:hAnsi="宋体" w:cs="宋体"/>
          <w:b/>
          <w:sz w:val="24"/>
        </w:rPr>
        <w:t>”条款为实质性内容，投标人须在投标文件中提供《采购需求实质性内容响应表》（格式见第五部分 投标文件），如有任意一条未响应或不满足，将被视为无效</w:t>
      </w:r>
    </w:p>
    <w:p>
      <w:pPr>
        <w:spacing w:line="440" w:lineRule="exact"/>
        <w:rPr>
          <w:rFonts w:hint="eastAsia" w:ascii="宋体" w:hAnsi="宋体"/>
          <w:b/>
          <w:sz w:val="24"/>
        </w:rPr>
      </w:pPr>
      <w:r>
        <w:rPr>
          <w:rFonts w:hint="eastAsia" w:ascii="宋体" w:hAnsi="宋体"/>
          <w:b/>
          <w:sz w:val="24"/>
        </w:rPr>
        <w:t>1.技术需求</w:t>
      </w:r>
    </w:p>
    <w:p>
      <w:pPr>
        <w:spacing w:line="440" w:lineRule="exact"/>
        <w:rPr>
          <w:rFonts w:hint="eastAsia" w:ascii="宋体" w:hAnsi="宋体"/>
          <w:b/>
          <w:sz w:val="24"/>
        </w:rPr>
      </w:pPr>
      <w:r>
        <w:rPr>
          <w:rFonts w:hint="eastAsia" w:ascii="宋体" w:hAnsi="宋体"/>
          <w:b/>
          <w:sz w:val="24"/>
        </w:rPr>
        <w:t>1.1基本要求</w:t>
      </w:r>
    </w:p>
    <w:p>
      <w:pPr>
        <w:spacing w:line="440" w:lineRule="exact"/>
        <w:ind w:firstLine="472" w:firstLineChars="196"/>
        <w:rPr>
          <w:rFonts w:hint="eastAsia" w:ascii="宋体" w:hAnsi="宋体" w:eastAsia="宋体" w:cs="Times New Roman"/>
          <w:sz w:val="24"/>
        </w:rPr>
      </w:pPr>
      <w:r>
        <w:rPr>
          <w:rFonts w:hint="eastAsia" w:ascii="宋体" w:hAnsi="宋体"/>
          <w:b/>
          <w:bCs/>
          <w:sz w:val="24"/>
        </w:rPr>
        <w:t>●</w:t>
      </w:r>
      <w:r>
        <w:rPr>
          <w:rFonts w:hint="eastAsia" w:ascii="宋体" w:hAnsi="宋体"/>
          <w:b/>
          <w:sz w:val="24"/>
        </w:rPr>
        <w:t>（一）本项目服务期限1年，从20</w:t>
      </w:r>
      <w:r>
        <w:rPr>
          <w:rFonts w:hint="eastAsia" w:ascii="宋体" w:hAnsi="宋体"/>
          <w:b/>
          <w:sz w:val="24"/>
          <w:lang w:val="en-US" w:eastAsia="zh-CN"/>
        </w:rPr>
        <w:t>22</w:t>
      </w:r>
      <w:r>
        <w:rPr>
          <w:rFonts w:hint="eastAsia" w:ascii="宋体" w:hAnsi="宋体"/>
          <w:b/>
          <w:sz w:val="24"/>
        </w:rPr>
        <w:t>年</w:t>
      </w:r>
      <w:r>
        <w:rPr>
          <w:rFonts w:hint="eastAsia" w:ascii="宋体" w:hAnsi="宋体"/>
          <w:b/>
          <w:sz w:val="24"/>
          <w:lang w:val="en-US" w:eastAsia="zh-CN"/>
        </w:rPr>
        <w:t>1</w:t>
      </w:r>
      <w:r>
        <w:rPr>
          <w:rFonts w:hint="eastAsia" w:ascii="宋体" w:hAnsi="宋体"/>
          <w:b/>
          <w:sz w:val="24"/>
        </w:rPr>
        <w:t>月</w:t>
      </w:r>
      <w:r>
        <w:rPr>
          <w:rFonts w:hint="eastAsia" w:ascii="宋体" w:hAnsi="宋体"/>
          <w:b/>
          <w:sz w:val="24"/>
          <w:lang w:val="en-US" w:eastAsia="zh-CN"/>
        </w:rPr>
        <w:t>1</w:t>
      </w:r>
      <w:r>
        <w:rPr>
          <w:rFonts w:hint="eastAsia" w:ascii="宋体" w:hAnsi="宋体"/>
          <w:b/>
          <w:sz w:val="24"/>
        </w:rPr>
        <w:t>日起至20</w:t>
      </w:r>
      <w:r>
        <w:rPr>
          <w:rFonts w:hint="eastAsia" w:ascii="宋体" w:hAnsi="宋体"/>
          <w:b/>
          <w:sz w:val="24"/>
          <w:lang w:val="en-US" w:eastAsia="zh-CN"/>
        </w:rPr>
        <w:t>22</w:t>
      </w:r>
      <w:r>
        <w:rPr>
          <w:rFonts w:hint="eastAsia" w:ascii="宋体" w:hAnsi="宋体"/>
          <w:b/>
          <w:sz w:val="24"/>
        </w:rPr>
        <w:t>年</w:t>
      </w:r>
      <w:r>
        <w:rPr>
          <w:rFonts w:hint="eastAsia" w:ascii="宋体" w:hAnsi="宋体"/>
          <w:b/>
          <w:sz w:val="24"/>
          <w:lang w:val="en-US" w:eastAsia="zh-CN"/>
        </w:rPr>
        <w:t>12</w:t>
      </w:r>
      <w:r>
        <w:rPr>
          <w:rFonts w:hint="eastAsia" w:ascii="宋体" w:hAnsi="宋体"/>
          <w:b/>
          <w:sz w:val="24"/>
        </w:rPr>
        <w:t>月</w:t>
      </w:r>
      <w:r>
        <w:rPr>
          <w:rFonts w:hint="eastAsia" w:ascii="宋体" w:hAnsi="宋体"/>
          <w:b/>
          <w:sz w:val="24"/>
          <w:lang w:val="en-US" w:eastAsia="zh-CN"/>
        </w:rPr>
        <w:t>31</w:t>
      </w:r>
      <w:r>
        <w:rPr>
          <w:rFonts w:hint="eastAsia" w:ascii="宋体" w:hAnsi="宋体"/>
          <w:b/>
          <w:sz w:val="24"/>
        </w:rPr>
        <w:t>日（具体时间以双方签定合同为准），</w:t>
      </w:r>
      <w:r>
        <w:rPr>
          <w:rFonts w:hint="eastAsia" w:ascii="宋体" w:hAnsi="宋体" w:eastAsia="宋体" w:cs="Times New Roman"/>
          <w:sz w:val="24"/>
        </w:rPr>
        <w:t>合同期满后，</w:t>
      </w:r>
      <w:r>
        <w:rPr>
          <w:rFonts w:hint="eastAsia" w:ascii="宋体" w:hAnsi="宋体" w:eastAsia="宋体" w:cs="Times New Roman"/>
          <w:sz w:val="24"/>
          <w:lang w:eastAsia="zh-CN"/>
        </w:rPr>
        <w:t>如果按约履行合同，在次年招投标中，同等条件下，优先录用</w:t>
      </w:r>
      <w:r>
        <w:rPr>
          <w:rFonts w:hint="eastAsia" w:ascii="宋体" w:hAnsi="宋体" w:eastAsia="宋体" w:cs="Times New Roman"/>
          <w:sz w:val="24"/>
        </w:rPr>
        <w:t>。</w:t>
      </w:r>
    </w:p>
    <w:p>
      <w:pPr>
        <w:spacing w:line="440" w:lineRule="exact"/>
        <w:ind w:firstLine="360" w:firstLineChars="150"/>
        <w:rPr>
          <w:rFonts w:hint="eastAsia" w:ascii="宋体" w:hAnsi="宋体"/>
          <w:sz w:val="24"/>
        </w:rPr>
      </w:pPr>
      <w:r>
        <w:rPr>
          <w:rFonts w:hint="eastAsia" w:ascii="宋体" w:hAnsi="宋体"/>
          <w:sz w:val="24"/>
        </w:rPr>
        <w:t>（二）清障车辆【若车辆所属情况为租赁的（租赁车辆仅限于吊车），其租赁期为自合同签订之日起至租赁期结束日，不得少于一年】：具有项目实施的各类清障车辆不少于</w:t>
      </w:r>
      <w:r>
        <w:rPr>
          <w:rFonts w:hint="eastAsia" w:ascii="宋体" w:hAnsi="宋体"/>
          <w:sz w:val="24"/>
          <w:lang w:val="en-US" w:eastAsia="zh-CN"/>
        </w:rPr>
        <w:t>25</w:t>
      </w:r>
      <w:r>
        <w:rPr>
          <w:rFonts w:hint="eastAsia" w:ascii="宋体" w:hAnsi="宋体"/>
          <w:sz w:val="24"/>
        </w:rPr>
        <w:t>辆，其中平板拖车不少于1</w:t>
      </w:r>
      <w:r>
        <w:rPr>
          <w:rFonts w:hint="eastAsia" w:ascii="宋体" w:hAnsi="宋体"/>
          <w:sz w:val="24"/>
          <w:lang w:val="en-US" w:eastAsia="zh-CN"/>
        </w:rPr>
        <w:t>4</w:t>
      </w:r>
      <w:r>
        <w:rPr>
          <w:rFonts w:hint="eastAsia" w:ascii="宋体" w:hAnsi="宋体"/>
          <w:sz w:val="24"/>
        </w:rPr>
        <w:t>辆、拖吊一体车不少于1辆、50吨以上重型拖车(起重吊车)不少于2辆、8吨以上起重吊车不少于3辆、驳货车不少于5辆等。</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（三）</w:t>
      </w:r>
      <w:r>
        <w:rPr>
          <w:rFonts w:hint="eastAsia" w:ascii="宋体" w:hAnsi="宋体"/>
          <w:b/>
          <w:bCs/>
          <w:color w:val="auto"/>
          <w:sz w:val="24"/>
          <w:highlight w:val="none"/>
        </w:rPr>
        <w:t>投标人</w:t>
      </w:r>
      <w:r>
        <w:rPr>
          <w:rFonts w:hint="eastAsia" w:ascii="宋体" w:hAnsi="宋体"/>
          <w:b/>
          <w:bCs/>
          <w:color w:val="auto"/>
          <w:sz w:val="24"/>
          <w:highlight w:val="none"/>
          <w:lang w:eastAsia="zh-CN"/>
        </w:rPr>
        <w:t>承诺载中标后</w:t>
      </w:r>
      <w:r>
        <w:rPr>
          <w:rFonts w:hint="eastAsia" w:ascii="宋体" w:hAnsi="宋体"/>
          <w:b/>
          <w:bCs/>
          <w:color w:val="auto"/>
          <w:sz w:val="24"/>
          <w:highlight w:val="none"/>
        </w:rPr>
        <w:t>实际场地使用面积总计须在48000㎡（含）以上（场地使用权须对外无纠纷）。</w:t>
      </w:r>
    </w:p>
    <w:p>
      <w:pPr>
        <w:spacing w:line="440" w:lineRule="exact"/>
        <w:ind w:firstLine="480" w:firstLineChars="200"/>
        <w:rPr>
          <w:rFonts w:hint="eastAsia" w:ascii="宋体" w:hAnsi="宋体"/>
          <w:sz w:val="24"/>
        </w:rPr>
      </w:pPr>
      <w:r>
        <w:rPr>
          <w:rFonts w:hint="eastAsia" w:ascii="宋体" w:hAnsi="宋体"/>
          <w:sz w:val="24"/>
        </w:rPr>
        <w:t>（四）停车场地（若停车场地所属情况为租赁的，其租赁期为自合同签订之日起至租赁期结束日，不得少于一年）：</w:t>
      </w:r>
    </w:p>
    <w:p>
      <w:pPr>
        <w:spacing w:line="440" w:lineRule="exact"/>
        <w:rPr>
          <w:rFonts w:hint="eastAsia" w:ascii="宋体" w:hAnsi="宋体"/>
          <w:sz w:val="24"/>
          <w:highlight w:val="none"/>
        </w:rPr>
      </w:pPr>
      <w:r>
        <w:rPr>
          <w:rFonts w:hint="eastAsia" w:ascii="宋体" w:hAnsi="宋体"/>
          <w:sz w:val="24"/>
        </w:rPr>
        <w:t xml:space="preserve">    </w:t>
      </w:r>
      <w:r>
        <w:rPr>
          <w:rFonts w:hint="eastAsia" w:ascii="宋体" w:hAnsi="宋体"/>
          <w:sz w:val="24"/>
          <w:highlight w:val="none"/>
        </w:rPr>
        <w:t xml:space="preserve"> 1、</w:t>
      </w:r>
      <w:r>
        <w:rPr>
          <w:rFonts w:hint="eastAsia" w:ascii="宋体" w:hAnsi="宋体"/>
          <w:b/>
          <w:bCs/>
          <w:color w:val="auto"/>
          <w:sz w:val="24"/>
          <w:highlight w:val="none"/>
          <w:lang w:eastAsia="zh-CN"/>
        </w:rPr>
        <w:t>投标人承诺</w:t>
      </w:r>
      <w:r>
        <w:rPr>
          <w:rFonts w:hint="eastAsia" w:ascii="宋体" w:hAnsi="宋体"/>
          <w:sz w:val="24"/>
          <w:highlight w:val="none"/>
        </w:rPr>
        <w:t>在甲方地域管辖范围内，乙方需提供满足清障需求的停车场地，全区不少于4个服务点，且分布合理，每块停车场地面积能满足日常各中队暂扣涉案车辆停放及中队日常清障需要，且合计面积不少于48000㎡。具体分布位置要求：</w:t>
      </w:r>
    </w:p>
    <w:p>
      <w:pPr>
        <w:spacing w:line="440" w:lineRule="exact"/>
        <w:ind w:firstLine="480" w:firstLineChars="200"/>
        <w:rPr>
          <w:rFonts w:hint="eastAsia" w:ascii="宋体" w:hAnsi="宋体"/>
          <w:sz w:val="24"/>
          <w:highlight w:val="none"/>
        </w:rPr>
      </w:pPr>
      <w:r>
        <w:rPr>
          <w:rFonts w:hint="eastAsia" w:ascii="宋体" w:hAnsi="宋体"/>
          <w:sz w:val="24"/>
          <w:highlight w:val="none"/>
        </w:rPr>
        <w:t>①交警乔司中队、城区中队、开发区中队辖区内【临平】不少于1-2个服务点，停车场面积不小于30000㎡；</w:t>
      </w:r>
    </w:p>
    <w:p>
      <w:pPr>
        <w:spacing w:line="440" w:lineRule="exact"/>
        <w:ind w:firstLine="480" w:firstLineChars="200"/>
        <w:rPr>
          <w:rFonts w:hint="eastAsia" w:ascii="宋体" w:hAnsi="宋体"/>
          <w:sz w:val="24"/>
          <w:highlight w:val="none"/>
        </w:rPr>
      </w:pPr>
      <w:r>
        <w:rPr>
          <w:rFonts w:hint="eastAsia" w:ascii="宋体" w:hAnsi="宋体"/>
          <w:sz w:val="24"/>
          <w:highlight w:val="none"/>
        </w:rPr>
        <w:t>②交警塘栖中队辖区内【塘栖镇、崇贤街道】不少于2个服务点，停车场面积不小于10000㎡；</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2、营业场所所处地理位置与周边的道路交通等应有利于车辆的进出，停车场所与其他作业区域的平面布置需合理有序。</w:t>
      </w:r>
    </w:p>
    <w:p>
      <w:pPr>
        <w:spacing w:line="440" w:lineRule="exact"/>
        <w:ind w:firstLine="480"/>
        <w:rPr>
          <w:rFonts w:hint="eastAsia" w:ascii="宋体" w:hAnsi="宋体"/>
          <w:color w:val="auto"/>
          <w:sz w:val="24"/>
          <w:highlight w:val="none"/>
        </w:rPr>
      </w:pPr>
      <w:r>
        <w:rPr>
          <w:rFonts w:hint="eastAsia" w:ascii="宋体" w:hAnsi="宋体"/>
          <w:color w:val="auto"/>
          <w:sz w:val="24"/>
          <w:highlight w:val="none"/>
        </w:rPr>
        <w:t>3、停车场配套设施：应有完善有效的安全防盗监控系统（监控须全场覆盖）、数码相机、电脑等相关设备，其中进出口设有车牌抓拍系统，按照采购人的管理要求，落实相关管理措施。</w:t>
      </w:r>
    </w:p>
    <w:p>
      <w:pPr>
        <w:pStyle w:val="2"/>
        <w:ind w:firstLine="480"/>
        <w:rPr>
          <w:rFonts w:hint="eastAsia"/>
          <w:sz w:val="24"/>
        </w:rPr>
      </w:pPr>
      <w:r>
        <w:rPr>
          <w:rFonts w:hint="eastAsia"/>
          <w:sz w:val="24"/>
        </w:rPr>
        <w:t>4、停车场须配备停车雨布（用于事故破损车辆雨天遮挡）。</w:t>
      </w:r>
    </w:p>
    <w:p>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5、全年过磅费用由中标单位承担，不与甲方结算；</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（五）车辆分布及救援到达时间</w:t>
      </w:r>
    </w:p>
    <w:p>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1、车辆分布：每个交警中队内安排两辆平板拖车及施救人员，其余车辆及人员在各交警中队旁待命；吊车及驳货车辆需停在停车场内；</w:t>
      </w:r>
    </w:p>
    <w:p>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2、救援到达时间：白天到达现场时间控制在15分钟内，夜间到达现场时间控制在20分钟内；</w:t>
      </w:r>
    </w:p>
    <w:p>
      <w:pPr>
        <w:spacing w:line="440" w:lineRule="exact"/>
        <w:ind w:firstLine="360" w:firstLineChars="150"/>
        <w:rPr>
          <w:rFonts w:hint="eastAsia" w:ascii="宋体" w:hAnsi="宋体"/>
          <w:sz w:val="24"/>
        </w:rPr>
      </w:pPr>
      <w:r>
        <w:rPr>
          <w:rFonts w:hint="eastAsia" w:ascii="宋体" w:hAnsi="宋体"/>
          <w:sz w:val="24"/>
        </w:rPr>
        <w:t>（</w:t>
      </w:r>
      <w:r>
        <w:rPr>
          <w:rFonts w:hint="eastAsia" w:ascii="宋体" w:hAnsi="宋体"/>
          <w:sz w:val="24"/>
          <w:lang w:eastAsia="zh-CN"/>
        </w:rPr>
        <w:t>六</w:t>
      </w:r>
      <w:r>
        <w:rPr>
          <w:rFonts w:hint="eastAsia" w:ascii="宋体" w:hAnsi="宋体"/>
          <w:sz w:val="24"/>
        </w:rPr>
        <w:t>）人员保障：</w:t>
      </w:r>
    </w:p>
    <w:p>
      <w:pPr>
        <w:spacing w:line="600" w:lineRule="exact"/>
        <w:ind w:firstLine="482" w:firstLineChars="200"/>
        <w:rPr>
          <w:rFonts w:hint="eastAsia" w:ascii="宋体" w:hAnsi="宋体" w:cs="宋体"/>
          <w:b/>
          <w:bCs/>
          <w:sz w:val="24"/>
        </w:rPr>
      </w:pPr>
      <w:r>
        <w:rPr>
          <w:rFonts w:hint="eastAsia" w:ascii="宋体" w:hAnsi="宋体"/>
          <w:b/>
          <w:bCs/>
          <w:sz w:val="24"/>
        </w:rPr>
        <w:t xml:space="preserve"> 1、驾驶人员及后勤保障人员不得不少于 40人，</w:t>
      </w:r>
      <w:r>
        <w:rPr>
          <w:rFonts w:hint="eastAsia" w:ascii="宋体" w:hAnsi="宋体" w:cs="宋体"/>
          <w:b/>
          <w:bCs/>
          <w:sz w:val="24"/>
        </w:rPr>
        <w:t>其中驾驶员20名4名用于高架专项施救（驾照不得低于A2级别及劳动合同和</w:t>
      </w:r>
      <w:r>
        <w:rPr>
          <w:rFonts w:hint="eastAsia" w:ascii="宋体" w:hAnsi="宋体" w:cs="宋体"/>
          <w:b/>
          <w:bCs/>
          <w:sz w:val="24"/>
          <w:lang w:eastAsia="zh-CN"/>
        </w:rPr>
        <w:t>社保</w:t>
      </w:r>
      <w:r>
        <w:rPr>
          <w:rFonts w:hint="eastAsia" w:ascii="宋体" w:hAnsi="宋体" w:cs="宋体"/>
          <w:b/>
          <w:bCs/>
          <w:sz w:val="24"/>
        </w:rPr>
        <w:t>证明）。</w:t>
      </w:r>
    </w:p>
    <w:p>
      <w:pPr>
        <w:spacing w:line="600" w:lineRule="exact"/>
        <w:ind w:firstLine="482" w:firstLineChars="200"/>
        <w:rPr>
          <w:rFonts w:ascii="宋体" w:hAnsi="宋体" w:cs="宋体"/>
          <w:b/>
          <w:bCs/>
          <w:sz w:val="24"/>
        </w:rPr>
      </w:pPr>
      <w:r>
        <w:rPr>
          <w:rFonts w:hint="eastAsia" w:ascii="宋体" w:hAnsi="宋体" w:cs="宋体"/>
          <w:b/>
          <w:bCs/>
          <w:sz w:val="24"/>
        </w:rPr>
        <w:t>2、各片区停车场现场管理人员不得少于3名，其中1人为专职管理人员（负责信息采集录入、车辆管理等），同时须建立24小时值班制度。（所有人员提供半年以上劳动合同及</w:t>
      </w:r>
      <w:r>
        <w:rPr>
          <w:rFonts w:hint="eastAsia" w:ascii="宋体" w:hAnsi="宋体" w:cs="宋体"/>
          <w:b/>
          <w:bCs/>
          <w:sz w:val="24"/>
          <w:lang w:eastAsia="zh-CN"/>
        </w:rPr>
        <w:t>社保</w:t>
      </w:r>
      <w:r>
        <w:rPr>
          <w:rFonts w:hint="eastAsia" w:ascii="宋体" w:hAnsi="宋体" w:cs="宋体"/>
          <w:b/>
          <w:bCs/>
          <w:sz w:val="24"/>
        </w:rPr>
        <w:t>证明）。</w:t>
      </w:r>
    </w:p>
    <w:p>
      <w:pPr>
        <w:spacing w:line="440" w:lineRule="exact"/>
        <w:ind w:firstLine="360" w:firstLineChars="150"/>
        <w:rPr>
          <w:rFonts w:hint="eastAsia" w:ascii="宋体" w:hAnsi="宋体"/>
          <w:sz w:val="24"/>
        </w:rPr>
      </w:pPr>
      <w:r>
        <w:rPr>
          <w:rFonts w:hint="eastAsia" w:ascii="宋体" w:hAnsi="宋体"/>
          <w:sz w:val="24"/>
        </w:rPr>
        <w:t>（六）勤务保障：保障在各执勤中队内24小时具有备勤车辆1辆，驾驶员2名以应付中队各项勤务工作（若新增中队也必须具备同样条件）。</w:t>
      </w:r>
    </w:p>
    <w:p>
      <w:pPr>
        <w:spacing w:line="440" w:lineRule="exact"/>
        <w:ind w:firstLine="360" w:firstLineChars="150"/>
        <w:rPr>
          <w:rFonts w:hint="eastAsia" w:ascii="宋体" w:hAnsi="宋体"/>
          <w:sz w:val="24"/>
        </w:rPr>
      </w:pPr>
      <w:r>
        <w:rPr>
          <w:rFonts w:hint="eastAsia" w:ascii="宋体" w:hAnsi="宋体"/>
          <w:sz w:val="24"/>
        </w:rPr>
        <w:t>（七）通讯保障：具有与采购单位通讯系统兼容的通讯网络系统及相应设备，随时保证各应急清障车辆与采购单位之间的通讯畅通。</w:t>
      </w:r>
    </w:p>
    <w:p>
      <w:pPr>
        <w:spacing w:line="440" w:lineRule="exact"/>
        <w:rPr>
          <w:rFonts w:hint="eastAsia" w:ascii="宋体" w:hAnsi="宋体"/>
          <w:b/>
          <w:sz w:val="24"/>
        </w:rPr>
      </w:pPr>
      <w:r>
        <w:rPr>
          <w:rFonts w:hint="eastAsia" w:ascii="宋体" w:hAnsi="宋体"/>
          <w:b/>
          <w:sz w:val="24"/>
        </w:rPr>
        <w:t>1.2项目概况</w:t>
      </w:r>
    </w:p>
    <w:p>
      <w:pPr>
        <w:spacing w:line="440" w:lineRule="exact"/>
        <w:ind w:firstLine="480" w:firstLineChars="200"/>
        <w:rPr>
          <w:rFonts w:hint="eastAsia" w:ascii="宋体" w:hAnsi="宋体"/>
          <w:sz w:val="24"/>
        </w:rPr>
      </w:pPr>
      <w:r>
        <w:rPr>
          <w:rFonts w:hint="eastAsia" w:ascii="宋体" w:hAnsi="宋体"/>
          <w:sz w:val="24"/>
        </w:rPr>
        <w:t>本项目主要内容包括在杭州市公安局临平区分局交通警察大队管辖范围内开展24小时交通事故车辆、交通违法车辆的拖移、保管等清障服务和大型活动、警卫任务、抗灾救灾、综合整治等备勤服务以及其他交办的清障服务。</w:t>
      </w:r>
    </w:p>
    <w:p>
      <w:pPr>
        <w:spacing w:line="440" w:lineRule="exact"/>
        <w:ind w:firstLine="360" w:firstLineChars="150"/>
        <w:rPr>
          <w:rFonts w:hint="eastAsia" w:ascii="宋体" w:hAnsi="宋体"/>
          <w:sz w:val="24"/>
        </w:rPr>
      </w:pPr>
      <w:r>
        <w:rPr>
          <w:rFonts w:hint="eastAsia" w:ascii="宋体" w:hAnsi="宋体"/>
          <w:sz w:val="24"/>
        </w:rPr>
        <w:t>（一）涉案车辆拖车服务要求。</w:t>
      </w:r>
    </w:p>
    <w:p>
      <w:pPr>
        <w:spacing w:line="440" w:lineRule="exact"/>
        <w:ind w:firstLine="360" w:firstLineChars="150"/>
        <w:rPr>
          <w:rFonts w:hint="eastAsia" w:ascii="宋体" w:hAnsi="宋体"/>
          <w:sz w:val="24"/>
        </w:rPr>
      </w:pPr>
      <w:r>
        <w:rPr>
          <w:rFonts w:hint="eastAsia" w:ascii="宋体" w:hAnsi="宋体"/>
          <w:sz w:val="24"/>
        </w:rPr>
        <w:t>1．时间要求</w:t>
      </w:r>
    </w:p>
    <w:p>
      <w:pPr>
        <w:spacing w:line="440" w:lineRule="exact"/>
        <w:ind w:firstLine="360" w:firstLineChars="150"/>
        <w:rPr>
          <w:rFonts w:hint="eastAsia" w:ascii="宋体" w:hAnsi="宋体"/>
          <w:sz w:val="24"/>
        </w:rPr>
      </w:pPr>
      <w:r>
        <w:rPr>
          <w:rFonts w:hint="eastAsia" w:ascii="宋体" w:hAnsi="宋体"/>
          <w:sz w:val="24"/>
        </w:rPr>
        <w:t>1.1中标供应商提供全天24小时涉案车辆拖车服务。</w:t>
      </w:r>
    </w:p>
    <w:p>
      <w:pPr>
        <w:spacing w:line="440" w:lineRule="exact"/>
        <w:ind w:firstLine="360" w:firstLineChars="150"/>
        <w:rPr>
          <w:rFonts w:hint="eastAsia" w:ascii="宋体" w:hAnsi="宋体"/>
          <w:sz w:val="24"/>
        </w:rPr>
      </w:pPr>
      <w:r>
        <w:rPr>
          <w:rFonts w:hint="eastAsia" w:ascii="宋体" w:hAnsi="宋体"/>
          <w:sz w:val="24"/>
        </w:rPr>
        <w:t>1.2中标供应商接到采购单位及下属单位通知后须白天五分钟，夜间十分钟出车施救，须在规定时间到达指定地点，时间从采购单位及下属单位向中标供应商发出涉案车辆拖车服务指令起计算。</w:t>
      </w:r>
    </w:p>
    <w:p>
      <w:pPr>
        <w:spacing w:line="440" w:lineRule="exact"/>
        <w:ind w:firstLine="360" w:firstLineChars="150"/>
        <w:rPr>
          <w:rFonts w:hint="eastAsia" w:ascii="宋体" w:hAnsi="宋体"/>
          <w:sz w:val="24"/>
        </w:rPr>
      </w:pPr>
      <w:r>
        <w:rPr>
          <w:rFonts w:hint="eastAsia" w:ascii="宋体" w:hAnsi="宋体"/>
          <w:sz w:val="24"/>
        </w:rPr>
        <w:t>1.3中标供应商到达指定地点后，根据执勤民警开具的《公安交通管理行政强制措施凭证》，须在规定时间内完成涉案车辆起拖、起吊工作，并撤离现场，其中一般交通事故车辆及交通违法车辆15分钟内、较大交通事故30分钟内（现场复杂的交通事故经执勤民警同意后可适当延长服务时间）；时间从接到属地中队通知起计算。</w:t>
      </w:r>
    </w:p>
    <w:p>
      <w:pPr>
        <w:spacing w:line="440" w:lineRule="exact"/>
        <w:ind w:firstLine="360" w:firstLineChars="150"/>
        <w:rPr>
          <w:rFonts w:hint="eastAsia" w:ascii="宋体" w:hAnsi="宋体"/>
          <w:sz w:val="24"/>
        </w:rPr>
      </w:pPr>
      <w:r>
        <w:rPr>
          <w:rFonts w:hint="eastAsia" w:ascii="宋体" w:hAnsi="宋体"/>
          <w:sz w:val="24"/>
        </w:rPr>
        <w:t>1.4中标供应商须在60分钟内将涉案车辆拖至涉案车辆保管场地。</w:t>
      </w:r>
    </w:p>
    <w:p>
      <w:pPr>
        <w:spacing w:line="440" w:lineRule="exact"/>
        <w:ind w:firstLine="360" w:firstLineChars="150"/>
        <w:rPr>
          <w:rFonts w:hint="eastAsia" w:ascii="宋体" w:hAnsi="宋体"/>
          <w:sz w:val="24"/>
        </w:rPr>
      </w:pPr>
      <w:r>
        <w:rPr>
          <w:rFonts w:hint="eastAsia" w:ascii="宋体" w:hAnsi="宋体"/>
          <w:sz w:val="24"/>
        </w:rPr>
        <w:t>1.5涉案车辆需要过磅称重的，中标供应商须协助执勤民警在60分钟内将涉案车辆拖至过磅点，过磅称重结束后及时将涉案车辆拖至涉案车辆保管场地。</w:t>
      </w:r>
    </w:p>
    <w:p>
      <w:pPr>
        <w:spacing w:line="440" w:lineRule="exact"/>
        <w:ind w:firstLine="360" w:firstLineChars="150"/>
        <w:rPr>
          <w:rFonts w:hint="eastAsia" w:ascii="宋体" w:hAnsi="宋体"/>
          <w:sz w:val="24"/>
        </w:rPr>
      </w:pPr>
      <w:r>
        <w:rPr>
          <w:rFonts w:hint="eastAsia" w:ascii="宋体" w:hAnsi="宋体"/>
          <w:sz w:val="24"/>
        </w:rPr>
        <w:t>2.车辆要求</w:t>
      </w:r>
    </w:p>
    <w:p>
      <w:pPr>
        <w:spacing w:line="440" w:lineRule="exact"/>
        <w:ind w:firstLine="360" w:firstLineChars="150"/>
        <w:rPr>
          <w:rFonts w:hint="eastAsia" w:ascii="宋体" w:hAnsi="宋体"/>
          <w:sz w:val="24"/>
        </w:rPr>
      </w:pPr>
      <w:r>
        <w:rPr>
          <w:rFonts w:hint="eastAsia" w:ascii="宋体" w:hAnsi="宋体"/>
          <w:sz w:val="24"/>
        </w:rPr>
        <w:t>2.1中标供应商要配备足够完成采购单位及下属单位要求的涉案车辆拖车服务的拖车等各类车辆。中标后所有的车辆须提前向采购单位备案，如有变动的，须在征得采购单位同意后配备相同功能的备用车辆替代。</w:t>
      </w:r>
    </w:p>
    <w:p>
      <w:pPr>
        <w:spacing w:line="440" w:lineRule="exact"/>
        <w:ind w:firstLine="360" w:firstLineChars="150"/>
        <w:rPr>
          <w:rFonts w:hint="eastAsia" w:ascii="宋体" w:hAnsi="宋体"/>
          <w:sz w:val="24"/>
        </w:rPr>
      </w:pPr>
      <w:r>
        <w:rPr>
          <w:rFonts w:hint="eastAsia" w:ascii="宋体" w:hAnsi="宋体"/>
          <w:sz w:val="24"/>
        </w:rPr>
        <w:t>2.2中标供应商配备的车辆须具有合法、完备的证照，保证车况良好并配备足够、完好的交通清障辅助设备（包括警示筒、警示带等反光标志、消防器材、拖车辅助轮、千斤顶、破拆器材等）、应急物品（木屑、沙等）及通讯工具、摄像摄影器材等，确保拖能力与通信畅通；不得配备报废、非法车辆参与拖作业。</w:t>
      </w:r>
    </w:p>
    <w:p>
      <w:pPr>
        <w:spacing w:line="440" w:lineRule="exact"/>
        <w:ind w:firstLine="360" w:firstLineChars="150"/>
        <w:rPr>
          <w:rFonts w:hint="eastAsia" w:ascii="宋体" w:hAnsi="宋体"/>
          <w:sz w:val="24"/>
        </w:rPr>
      </w:pPr>
      <w:r>
        <w:rPr>
          <w:rFonts w:hint="eastAsia" w:ascii="宋体" w:hAnsi="宋体"/>
          <w:sz w:val="24"/>
        </w:rPr>
        <w:t>2.3中标供应商配备的车辆须购买相应的商业险和第三者责任强制险等保险，中标后须提供购买相应的保险证明材料。</w:t>
      </w:r>
    </w:p>
    <w:p>
      <w:pPr>
        <w:spacing w:line="440" w:lineRule="exact"/>
        <w:ind w:firstLine="360" w:firstLineChars="150"/>
        <w:rPr>
          <w:rFonts w:hint="eastAsia" w:ascii="宋体" w:hAnsi="宋体"/>
          <w:sz w:val="24"/>
        </w:rPr>
      </w:pPr>
      <w:r>
        <w:rPr>
          <w:rFonts w:hint="eastAsia" w:ascii="宋体" w:hAnsi="宋体"/>
          <w:sz w:val="24"/>
        </w:rPr>
        <w:t>2.4中标供应商配备的车辆须在明显位置公开投诉监督电话和相关收费标准。</w:t>
      </w:r>
    </w:p>
    <w:p>
      <w:pPr>
        <w:spacing w:line="440" w:lineRule="exact"/>
        <w:ind w:firstLine="360" w:firstLineChars="150"/>
        <w:rPr>
          <w:rFonts w:hint="eastAsia" w:ascii="宋体" w:hAnsi="宋体"/>
          <w:sz w:val="24"/>
        </w:rPr>
      </w:pPr>
      <w:r>
        <w:rPr>
          <w:rFonts w:hint="eastAsia" w:ascii="宋体" w:hAnsi="宋体"/>
          <w:sz w:val="24"/>
        </w:rPr>
        <w:t>3.人员要求</w:t>
      </w:r>
    </w:p>
    <w:p>
      <w:pPr>
        <w:spacing w:line="440" w:lineRule="exact"/>
        <w:ind w:firstLine="360" w:firstLineChars="150"/>
        <w:rPr>
          <w:rFonts w:hint="eastAsia" w:ascii="宋体" w:hAnsi="宋体"/>
          <w:sz w:val="24"/>
        </w:rPr>
      </w:pPr>
      <w:r>
        <w:rPr>
          <w:rFonts w:hint="eastAsia" w:ascii="宋体" w:hAnsi="宋体"/>
          <w:sz w:val="24"/>
        </w:rPr>
        <w:t>3.1中标供应商要配备足够完成采购单位及下属单位要求的涉案车辆拖车服务配套的工作人员。所有工作人员须提前向采购单位备案，如有变动的，须在征得采购单位同意后配备相同资质和能力的其他工作人员替代。</w:t>
      </w:r>
    </w:p>
    <w:p>
      <w:pPr>
        <w:spacing w:line="440" w:lineRule="exact"/>
        <w:ind w:firstLine="360" w:firstLineChars="150"/>
        <w:rPr>
          <w:rFonts w:hint="eastAsia" w:ascii="宋体" w:hAnsi="宋体"/>
          <w:sz w:val="24"/>
        </w:rPr>
      </w:pPr>
      <w:r>
        <w:rPr>
          <w:rFonts w:hint="eastAsia" w:ascii="宋体" w:hAnsi="宋体"/>
          <w:sz w:val="24"/>
        </w:rPr>
        <w:t>3.2中标供应商配备的工作人员须与中标供应商签订劳动合同，且购买相关社会保险。工作中须统一着装，熟练规范安全操作，且必须听从执勤交警的指挥调度。</w:t>
      </w:r>
    </w:p>
    <w:p>
      <w:pPr>
        <w:spacing w:line="440" w:lineRule="exact"/>
        <w:ind w:firstLine="360" w:firstLineChars="150"/>
        <w:rPr>
          <w:rFonts w:hint="eastAsia" w:ascii="宋体" w:hAnsi="宋体"/>
          <w:sz w:val="24"/>
        </w:rPr>
      </w:pPr>
      <w:r>
        <w:rPr>
          <w:rFonts w:hint="eastAsia" w:ascii="宋体" w:hAnsi="宋体"/>
          <w:sz w:val="24"/>
        </w:rPr>
        <w:t>3.3工作人员要根据执勤民警的要求，开展交通事故现场的血迹、油污、泥土、洒落货物等残留物的清理工作和大宗物品的移位工作，确保事故现场的道路畅通和安全。</w:t>
      </w:r>
    </w:p>
    <w:p>
      <w:pPr>
        <w:spacing w:line="440" w:lineRule="exact"/>
        <w:ind w:firstLine="360" w:firstLineChars="150"/>
        <w:rPr>
          <w:rFonts w:hint="eastAsia" w:ascii="宋体" w:hAnsi="宋体"/>
          <w:sz w:val="24"/>
        </w:rPr>
      </w:pPr>
      <w:r>
        <w:rPr>
          <w:rFonts w:hint="eastAsia" w:ascii="宋体" w:hAnsi="宋体"/>
          <w:sz w:val="24"/>
        </w:rPr>
        <w:t>3.4工作人员作业时必须严格遵守道路交通管理规定，不得因作业而影响交通、造成交通堵塞或损坏市政设施；如因作业需要违反交通管理规定的，须经执勤交警同意，且做好相关警示提警。</w:t>
      </w:r>
    </w:p>
    <w:p>
      <w:pPr>
        <w:spacing w:line="440" w:lineRule="exact"/>
        <w:ind w:firstLine="360" w:firstLineChars="150"/>
        <w:rPr>
          <w:rFonts w:hint="eastAsia" w:ascii="宋体" w:hAnsi="宋体"/>
          <w:sz w:val="24"/>
        </w:rPr>
      </w:pPr>
      <w:r>
        <w:rPr>
          <w:rFonts w:hint="eastAsia" w:ascii="宋体" w:hAnsi="宋体"/>
          <w:sz w:val="24"/>
        </w:rPr>
        <w:t>3.5工作人员应按照采购单位规定的程序及规范处置被拖车辆的随车物品，未经采购单位或当事人同意，工作人员不得进入被拖车辆的车辆内部（包括驾驶乘坐仓以及车尾箱等）。</w:t>
      </w:r>
    </w:p>
    <w:p>
      <w:pPr>
        <w:spacing w:line="440" w:lineRule="exact"/>
        <w:ind w:firstLine="360" w:firstLineChars="150"/>
        <w:rPr>
          <w:rFonts w:hint="eastAsia" w:ascii="宋体" w:hAnsi="宋体"/>
          <w:sz w:val="24"/>
        </w:rPr>
      </w:pPr>
      <w:r>
        <w:rPr>
          <w:rFonts w:hint="eastAsia" w:ascii="宋体" w:hAnsi="宋体"/>
          <w:sz w:val="24"/>
        </w:rPr>
        <w:t>4.其他要求</w:t>
      </w:r>
    </w:p>
    <w:p>
      <w:pPr>
        <w:spacing w:line="440" w:lineRule="exact"/>
        <w:ind w:firstLine="360" w:firstLineChars="150"/>
        <w:rPr>
          <w:rFonts w:hint="eastAsia" w:ascii="宋体" w:hAnsi="宋体"/>
          <w:sz w:val="24"/>
        </w:rPr>
      </w:pPr>
      <w:r>
        <w:rPr>
          <w:rFonts w:hint="eastAsia" w:ascii="宋体" w:hAnsi="宋体"/>
          <w:sz w:val="24"/>
        </w:rPr>
        <w:t>4.1中标供应商在开展涉案车辆拖车服务过程中发生交通事故、作业事故或其他意外，造成中标供应商的车辆损坏、工作人员伤害的，由中标供应商自行负责；造成涉案车辆损坏、其他人员伤害、物品损坏、油料失少等其他损失的，均由中标供应商负责。</w:t>
      </w:r>
    </w:p>
    <w:p>
      <w:pPr>
        <w:pStyle w:val="2"/>
        <w:ind w:firstLine="480" w:firstLineChars="200"/>
        <w:rPr>
          <w:rFonts w:hint="eastAsia"/>
          <w:u w:val="single"/>
        </w:rPr>
      </w:pPr>
      <w:r>
        <w:rPr>
          <w:rFonts w:hint="eastAsia" w:ascii="宋体" w:hAnsi="宋体"/>
          <w:sz w:val="24"/>
          <w:u w:val="single"/>
        </w:rPr>
        <w:t>4.2停车施救场地不接受社会车辆停放，只停放执法执行扣押车辆。</w:t>
      </w:r>
    </w:p>
    <w:p>
      <w:pPr>
        <w:spacing w:line="440" w:lineRule="exact"/>
        <w:ind w:firstLine="360" w:firstLineChars="150"/>
        <w:rPr>
          <w:rFonts w:hint="eastAsia" w:ascii="宋体" w:hAnsi="宋体"/>
          <w:sz w:val="24"/>
        </w:rPr>
      </w:pPr>
      <w:r>
        <w:rPr>
          <w:rFonts w:hint="eastAsia" w:ascii="宋体" w:hAnsi="宋体"/>
          <w:sz w:val="24"/>
        </w:rPr>
        <w:t>5.2因中标供应商原因，造成严重影响或后果的，采购单位有权解除合同。</w:t>
      </w:r>
    </w:p>
    <w:p>
      <w:pPr>
        <w:spacing w:line="440" w:lineRule="exact"/>
        <w:ind w:firstLine="360" w:firstLineChars="150"/>
        <w:rPr>
          <w:rFonts w:hint="eastAsia" w:ascii="宋体" w:hAnsi="宋体"/>
          <w:sz w:val="24"/>
        </w:rPr>
      </w:pPr>
      <w:r>
        <w:rPr>
          <w:rFonts w:hint="eastAsia" w:ascii="宋体" w:hAnsi="宋体"/>
          <w:sz w:val="24"/>
        </w:rPr>
        <w:t>（二）涉案车辆保管服务要求。</w:t>
      </w:r>
    </w:p>
    <w:p>
      <w:pPr>
        <w:spacing w:line="440" w:lineRule="exact"/>
        <w:ind w:firstLine="360" w:firstLineChars="150"/>
        <w:rPr>
          <w:rFonts w:hint="eastAsia" w:ascii="宋体" w:hAnsi="宋体"/>
          <w:sz w:val="24"/>
        </w:rPr>
      </w:pPr>
      <w:r>
        <w:rPr>
          <w:rFonts w:hint="eastAsia" w:ascii="宋体" w:hAnsi="宋体"/>
          <w:sz w:val="24"/>
        </w:rPr>
        <w:t>1．时间要求</w:t>
      </w:r>
    </w:p>
    <w:p>
      <w:pPr>
        <w:spacing w:line="440" w:lineRule="exact"/>
        <w:ind w:firstLine="360" w:firstLineChars="150"/>
        <w:rPr>
          <w:rFonts w:hint="eastAsia" w:ascii="宋体" w:hAnsi="宋体"/>
          <w:sz w:val="24"/>
        </w:rPr>
      </w:pPr>
      <w:r>
        <w:rPr>
          <w:rFonts w:hint="eastAsia" w:ascii="宋体" w:hAnsi="宋体"/>
          <w:sz w:val="24"/>
        </w:rPr>
        <w:t>1.1中标供应商提供涉案车辆保管时间为进入保管场地开始起至涉案车辆放行、当事人取走或业主指定转移其他场地等期间的全过程保管服务。</w:t>
      </w:r>
    </w:p>
    <w:p>
      <w:pPr>
        <w:spacing w:line="440" w:lineRule="exact"/>
        <w:ind w:firstLine="360" w:firstLineChars="150"/>
        <w:rPr>
          <w:rFonts w:hint="eastAsia" w:ascii="宋体" w:hAnsi="宋体"/>
          <w:sz w:val="24"/>
        </w:rPr>
      </w:pPr>
      <w:r>
        <w:rPr>
          <w:rFonts w:hint="eastAsia" w:ascii="宋体" w:hAnsi="宋体"/>
          <w:sz w:val="24"/>
        </w:rPr>
        <w:t>2．场地要求</w:t>
      </w:r>
    </w:p>
    <w:p>
      <w:pPr>
        <w:spacing w:line="440" w:lineRule="exact"/>
        <w:ind w:firstLine="360" w:firstLineChars="150"/>
        <w:rPr>
          <w:rFonts w:hint="eastAsia" w:ascii="宋体" w:hAnsi="宋体"/>
          <w:sz w:val="24"/>
        </w:rPr>
      </w:pPr>
      <w:r>
        <w:rPr>
          <w:rFonts w:hint="eastAsia" w:ascii="宋体" w:hAnsi="宋体"/>
          <w:sz w:val="24"/>
        </w:rPr>
        <w:t>2.1中标供应商要提供足够完成采购单位及下属单位要求的涉案车辆保管服务的保管场地。所有保管场地须提前向采购单位备案，如有变动的，须在征得采购单位同意后落实同一区域且不少于原有保管场地面积的备用保管场地替代。</w:t>
      </w:r>
    </w:p>
    <w:p>
      <w:pPr>
        <w:spacing w:line="440" w:lineRule="exact"/>
        <w:ind w:firstLine="360" w:firstLineChars="150"/>
        <w:rPr>
          <w:rFonts w:ascii="宋体" w:hAnsi="宋体"/>
          <w:sz w:val="24"/>
        </w:rPr>
      </w:pPr>
      <w:r>
        <w:rPr>
          <w:rFonts w:hint="eastAsia" w:ascii="宋体" w:hAnsi="宋体"/>
          <w:sz w:val="24"/>
        </w:rPr>
        <w:t>2.2中标供应商提供的保管场地须具有合法、完备的手续，保证保管场地适合车辆停放，并设有汽车停放区、非汽车停放区，做到妥善保管。同时还需要具备可供20辆汽车停放的防风雨棚，做到妥善保管。</w:t>
      </w:r>
    </w:p>
    <w:p>
      <w:pPr>
        <w:spacing w:line="440" w:lineRule="exact"/>
        <w:ind w:firstLine="360" w:firstLineChars="150"/>
        <w:rPr>
          <w:rFonts w:hint="eastAsia" w:ascii="宋体" w:hAnsi="宋体"/>
          <w:sz w:val="24"/>
        </w:rPr>
      </w:pPr>
      <w:r>
        <w:rPr>
          <w:rFonts w:hint="eastAsia" w:ascii="宋体" w:hAnsi="宋体"/>
          <w:sz w:val="24"/>
        </w:rPr>
        <w:t>2.3中标供应商提供的保管场地须严格落实治安消防安全管理制度，配备封闭式围墙、防盗监控系统、消防灭火设备、防火隔离通道等设施，每处保管场地有效意外损失保险在100万（含）以上。</w:t>
      </w:r>
    </w:p>
    <w:p>
      <w:pPr>
        <w:spacing w:line="440" w:lineRule="exact"/>
        <w:ind w:firstLine="360" w:firstLineChars="150"/>
        <w:rPr>
          <w:rFonts w:hint="eastAsia" w:ascii="宋体" w:hAnsi="宋体"/>
          <w:sz w:val="24"/>
        </w:rPr>
      </w:pPr>
      <w:r>
        <w:rPr>
          <w:rFonts w:hint="eastAsia" w:ascii="宋体" w:hAnsi="宋体"/>
          <w:sz w:val="24"/>
        </w:rPr>
        <w:t>2.4中标供应商提供的保管场地的车辆出入口及车辆停放位置须安装视频监控系统，系统可实现对整个保管场地进行监控，且监控记录可保存1个月以上，并能正常回放。</w:t>
      </w:r>
    </w:p>
    <w:p>
      <w:pPr>
        <w:spacing w:line="440" w:lineRule="exact"/>
        <w:ind w:firstLine="360" w:firstLineChars="150"/>
        <w:rPr>
          <w:rFonts w:hint="eastAsia" w:ascii="宋体" w:hAnsi="宋体"/>
          <w:sz w:val="24"/>
        </w:rPr>
      </w:pPr>
      <w:r>
        <w:rPr>
          <w:rFonts w:hint="eastAsia" w:ascii="宋体" w:hAnsi="宋体"/>
          <w:sz w:val="24"/>
        </w:rPr>
        <w:t>2.5中标供应商提供的保管场地须设立专门的管理办公室，并配备电脑并安装涉案车辆管理系统（采购单位免费提供），实时维护系统及上传相关涉案车辆信息。</w:t>
      </w:r>
    </w:p>
    <w:p>
      <w:pPr>
        <w:spacing w:line="440" w:lineRule="exact"/>
        <w:ind w:firstLine="360" w:firstLineChars="150"/>
        <w:rPr>
          <w:rFonts w:hint="eastAsia" w:ascii="宋体" w:hAnsi="宋体"/>
          <w:sz w:val="24"/>
        </w:rPr>
      </w:pPr>
      <w:r>
        <w:rPr>
          <w:rFonts w:hint="eastAsia" w:ascii="宋体" w:hAnsi="宋体"/>
          <w:sz w:val="24"/>
        </w:rPr>
        <w:t>3.人员要求</w:t>
      </w:r>
    </w:p>
    <w:p>
      <w:pPr>
        <w:spacing w:line="440" w:lineRule="exact"/>
        <w:ind w:firstLine="360" w:firstLineChars="150"/>
        <w:rPr>
          <w:rFonts w:hint="eastAsia" w:ascii="宋体" w:hAnsi="宋体"/>
          <w:sz w:val="24"/>
        </w:rPr>
      </w:pPr>
      <w:r>
        <w:rPr>
          <w:rFonts w:hint="eastAsia" w:ascii="宋体" w:hAnsi="宋体"/>
          <w:sz w:val="24"/>
        </w:rPr>
        <w:t>3.1中标供应商要配备足够完成采购单位及下属单位要求的涉案车辆保管服务配套的工作人员，并保证保管场地24小时人员不断。所有工作人员须提前向采购单位备案，如有变动的，须在征得采购单位同意后配备相同能力的其他工作人员替代。</w:t>
      </w:r>
    </w:p>
    <w:p>
      <w:pPr>
        <w:spacing w:line="440" w:lineRule="exact"/>
        <w:ind w:firstLine="360" w:firstLineChars="150"/>
        <w:rPr>
          <w:rFonts w:hint="eastAsia" w:ascii="宋体" w:hAnsi="宋体"/>
          <w:sz w:val="24"/>
        </w:rPr>
      </w:pPr>
      <w:r>
        <w:rPr>
          <w:rFonts w:hint="eastAsia" w:ascii="宋体" w:hAnsi="宋体"/>
          <w:sz w:val="24"/>
        </w:rPr>
        <w:t>3.2中标供应商配备的工作人员须与中标供应商签订劳动合同，且购买相关社会保险。工作中须统一着装，熟练规范安全操作，且必须听从执勤交警的指挥调度。</w:t>
      </w:r>
    </w:p>
    <w:p>
      <w:pPr>
        <w:spacing w:line="440" w:lineRule="exact"/>
        <w:ind w:firstLine="360" w:firstLineChars="150"/>
        <w:rPr>
          <w:rFonts w:hint="eastAsia" w:ascii="宋体" w:hAnsi="宋体"/>
          <w:sz w:val="24"/>
        </w:rPr>
      </w:pPr>
      <w:r>
        <w:rPr>
          <w:rFonts w:hint="eastAsia" w:ascii="宋体" w:hAnsi="宋体"/>
          <w:sz w:val="24"/>
        </w:rPr>
        <w:t>4.保管要求</w:t>
      </w:r>
    </w:p>
    <w:p>
      <w:pPr>
        <w:spacing w:line="440" w:lineRule="exact"/>
        <w:ind w:firstLine="360" w:firstLineChars="150"/>
        <w:rPr>
          <w:rFonts w:hint="eastAsia" w:ascii="宋体" w:hAnsi="宋体"/>
          <w:sz w:val="24"/>
        </w:rPr>
      </w:pPr>
      <w:r>
        <w:rPr>
          <w:rFonts w:hint="eastAsia" w:ascii="宋体" w:hAnsi="宋体"/>
          <w:sz w:val="24"/>
        </w:rPr>
        <w:t>4.1涉案车辆须凭《公安交通管理行政强制措施凭证》或甲方开具并与乙方商定确认的其他法律文书进入保管场地；无移交单及其他相关约定凭证的，中标供应商一律不得保管。</w:t>
      </w:r>
    </w:p>
    <w:p>
      <w:pPr>
        <w:spacing w:line="440" w:lineRule="exact"/>
        <w:ind w:firstLine="360" w:firstLineChars="150"/>
        <w:rPr>
          <w:rFonts w:ascii="宋体" w:hAnsi="宋体"/>
          <w:sz w:val="24"/>
        </w:rPr>
      </w:pPr>
      <w:r>
        <w:rPr>
          <w:rFonts w:hint="eastAsia" w:ascii="宋体" w:hAnsi="宋体"/>
          <w:sz w:val="24"/>
        </w:rPr>
        <w:t>4.2中标供应商应建立涉案车辆财物登记制度，对保管的涉案车辆进行全面检查，分清车辆状况，清点车内存放财物，建立一车一卡一档。</w:t>
      </w:r>
    </w:p>
    <w:p>
      <w:pPr>
        <w:spacing w:line="440" w:lineRule="exact"/>
        <w:ind w:firstLine="360" w:firstLineChars="150"/>
        <w:rPr>
          <w:rFonts w:hint="eastAsia" w:ascii="宋体" w:hAnsi="宋体"/>
          <w:sz w:val="24"/>
        </w:rPr>
      </w:pPr>
      <w:r>
        <w:rPr>
          <w:rFonts w:hint="eastAsia" w:ascii="宋体" w:hAnsi="宋体"/>
          <w:sz w:val="24"/>
        </w:rPr>
        <w:t>4.3涉案财物的管理应当建立办案中队与保管部门、办案人员与保管人员相互制约制度，并设立或者指定专门保管场所实行统一管理，严禁由办案人员自行保管涉案财物。涉案车辆统一停放于指定停车场保管。</w:t>
      </w:r>
    </w:p>
    <w:p>
      <w:pPr>
        <w:spacing w:line="440" w:lineRule="exact"/>
        <w:ind w:firstLine="360" w:firstLineChars="150"/>
        <w:rPr>
          <w:rFonts w:hint="eastAsia" w:ascii="宋体" w:hAnsi="宋体"/>
          <w:sz w:val="24"/>
        </w:rPr>
      </w:pPr>
      <w:r>
        <w:rPr>
          <w:rFonts w:hint="eastAsia" w:ascii="宋体" w:hAnsi="宋体"/>
          <w:sz w:val="24"/>
        </w:rPr>
        <w:t>4.4涉案财物保管场所和保管措施应当适合被保管财物的特性，符合防火、防盗、防潮、防蛀、防磁、防腐蚀等安全要求。涉案财物保管场所应当按照视频监控设备，并配备必要的储物容器、一次性储物袋、计量工具等物品。</w:t>
      </w:r>
    </w:p>
    <w:p>
      <w:pPr>
        <w:spacing w:line="440" w:lineRule="exact"/>
        <w:ind w:firstLine="360" w:firstLineChars="150"/>
        <w:rPr>
          <w:rFonts w:hint="eastAsia" w:ascii="宋体" w:hAnsi="宋体"/>
          <w:sz w:val="24"/>
        </w:rPr>
      </w:pPr>
      <w:r>
        <w:rPr>
          <w:rFonts w:hint="eastAsia" w:ascii="宋体" w:hAnsi="宋体"/>
          <w:sz w:val="24"/>
        </w:rPr>
        <w:t>4.5涉案车辆的录入、流转应录入《交警暂扣车辆管理系统》进行管理。</w:t>
      </w:r>
    </w:p>
    <w:p>
      <w:pPr>
        <w:spacing w:line="440" w:lineRule="exact"/>
        <w:ind w:firstLine="360" w:firstLineChars="150"/>
        <w:rPr>
          <w:rFonts w:hint="eastAsia" w:ascii="宋体" w:hAnsi="宋体"/>
          <w:sz w:val="24"/>
        </w:rPr>
      </w:pPr>
      <w:r>
        <w:rPr>
          <w:rFonts w:hint="eastAsia" w:ascii="宋体" w:hAnsi="宋体"/>
          <w:sz w:val="24"/>
        </w:rPr>
        <w:t>4.6涉案车辆进入停车场应有序停放，统一登记，统一挂信息卡。信息卡上应注明扣车单位，扣车民警，扣车日期，违法原因，车辆号牌，没有号牌的，注明车架号（或发动机号/电机号）。信息卡统一挂汽车驾驶室门把手处（或前挡雨刮器上），摩托车、电动车统一挂车把手处。</w:t>
      </w:r>
    </w:p>
    <w:p>
      <w:pPr>
        <w:spacing w:line="440" w:lineRule="exact"/>
        <w:ind w:firstLine="360" w:firstLineChars="150"/>
        <w:rPr>
          <w:rFonts w:hint="eastAsia" w:ascii="宋体" w:hAnsi="宋体"/>
          <w:sz w:val="24"/>
        </w:rPr>
      </w:pPr>
      <w:r>
        <w:rPr>
          <w:rFonts w:hint="eastAsia" w:ascii="宋体" w:hAnsi="宋体"/>
          <w:sz w:val="24"/>
        </w:rPr>
        <w:t>4.7严禁出借、截留、坐支、私分、挪用、调换、遗失或以任何方式侵占、损毁涉案财物与非涉案财物。</w:t>
      </w:r>
    </w:p>
    <w:p>
      <w:pPr>
        <w:spacing w:line="440" w:lineRule="exact"/>
        <w:ind w:firstLine="360" w:firstLineChars="150"/>
        <w:rPr>
          <w:rFonts w:hint="eastAsia" w:ascii="宋体" w:hAnsi="宋体"/>
          <w:sz w:val="24"/>
        </w:rPr>
      </w:pPr>
      <w:r>
        <w:rPr>
          <w:rFonts w:hint="eastAsia" w:ascii="宋体" w:hAnsi="宋体"/>
          <w:sz w:val="24"/>
        </w:rPr>
        <w:t>4.8扣留、扣押的车辆，由指定施救单位负责拖曳至停车场内保管。拖车驾驶员到达现场后，应对被拖车辆的损坏情况、外观有无划痕、车上有无贵重物品等进行检查，如有车损或车内仪表异常应由民警拍照留存，检查结果应填写在《涉案车辆交接凭证》上，并由拖车驾驶员和民警分别签字确认。</w:t>
      </w:r>
    </w:p>
    <w:p>
      <w:pPr>
        <w:spacing w:line="360" w:lineRule="auto"/>
        <w:ind w:firstLine="360" w:firstLineChars="150"/>
        <w:rPr>
          <w:rFonts w:hint="eastAsia" w:ascii="宋体" w:hAnsi="宋体"/>
          <w:sz w:val="24"/>
        </w:rPr>
      </w:pPr>
      <w:r>
        <w:rPr>
          <w:rFonts w:hint="eastAsia" w:ascii="宋体" w:hAnsi="宋体"/>
          <w:sz w:val="24"/>
        </w:rPr>
        <w:t>4.9拖曳车辆要严格按照规范要求操作，确保拖曳过程和被拖曳车辆安全。</w:t>
      </w:r>
    </w:p>
    <w:p>
      <w:pPr>
        <w:spacing w:line="360" w:lineRule="auto"/>
        <w:ind w:firstLine="480" w:firstLineChars="200"/>
        <w:rPr>
          <w:rFonts w:hint="eastAsia" w:ascii="宋体" w:hAnsi="宋体"/>
          <w:sz w:val="24"/>
        </w:rPr>
      </w:pPr>
      <w:r>
        <w:rPr>
          <w:rFonts w:hint="eastAsia" w:ascii="宋体" w:hAnsi="宋体"/>
          <w:sz w:val="24"/>
        </w:rPr>
        <w:t>4.10涉案车辆进入停车场后，由场地管理人员核对信息和入场时间后，按大队要求录入《交警暂扣车辆管理系统》，拍摄扣留车辆照片应体现车辆体貌、车照。</w:t>
      </w:r>
    </w:p>
    <w:p>
      <w:pPr>
        <w:pStyle w:val="2"/>
        <w:spacing w:line="360" w:lineRule="auto"/>
        <w:rPr>
          <w:rFonts w:hint="eastAsia" w:ascii="宋体" w:hAnsi="宋体"/>
          <w:sz w:val="24"/>
        </w:rPr>
      </w:pPr>
      <w:r>
        <w:rPr>
          <w:rFonts w:hint="eastAsia" w:ascii="宋体" w:hAnsi="宋体"/>
          <w:sz w:val="24"/>
        </w:rPr>
        <w:t xml:space="preserve">     停车场工作人员不得借用、挪用、偷开车辆；不得拆换车辆零部件；不得使用车内物品；不得擅自放行车辆。不得在停车场内进行切割，焊接等作业。</w:t>
      </w:r>
    </w:p>
    <w:p>
      <w:pPr>
        <w:pStyle w:val="2"/>
        <w:spacing w:line="360" w:lineRule="auto"/>
        <w:ind w:firstLine="480" w:firstLineChars="200"/>
        <w:rPr>
          <w:rFonts w:hint="eastAsia" w:ascii="宋体" w:hAnsi="宋体"/>
          <w:sz w:val="24"/>
        </w:rPr>
      </w:pPr>
      <w:r>
        <w:rPr>
          <w:rFonts w:hint="eastAsia" w:ascii="宋体" w:hAnsi="宋体"/>
          <w:sz w:val="24"/>
        </w:rPr>
        <w:t>4.11扣留的车辆除检验、鉴定外，不得使用。</w:t>
      </w:r>
    </w:p>
    <w:p>
      <w:pPr>
        <w:spacing w:line="440" w:lineRule="exact"/>
        <w:ind w:firstLine="360" w:firstLineChars="150"/>
        <w:rPr>
          <w:rFonts w:hint="eastAsia" w:ascii="宋体" w:hAnsi="宋体"/>
          <w:sz w:val="24"/>
        </w:rPr>
      </w:pPr>
      <w:r>
        <w:rPr>
          <w:rFonts w:hint="eastAsia" w:ascii="宋体" w:hAnsi="宋体"/>
          <w:sz w:val="24"/>
        </w:rPr>
        <w:t>4.12进入指定停车场进行保管的车辆，因返回、转场、移交、处置、销毁等原因其保管状态与去向产生变动的，停车场工作人员应及时在《交警暂扣车辆管理系统》内更新车辆保管状态，便于办案单位和监督部门掌握涉案车辆动态变化。</w:t>
      </w:r>
    </w:p>
    <w:p>
      <w:pPr>
        <w:spacing w:line="440" w:lineRule="exact"/>
        <w:ind w:firstLine="360" w:firstLineChars="150"/>
        <w:rPr>
          <w:rFonts w:hint="eastAsia" w:ascii="宋体" w:hAnsi="宋体"/>
          <w:sz w:val="24"/>
        </w:rPr>
      </w:pPr>
      <w:r>
        <w:rPr>
          <w:rFonts w:hint="eastAsia" w:ascii="宋体" w:hAnsi="宋体"/>
          <w:sz w:val="24"/>
        </w:rPr>
        <w:t>4.13中标供应商应分清暂扣车辆性质，存放于专辖区域，落实好保管措施，对车辆保管期间发生的损坏和随车物品的失少，承担赔偿责任。</w:t>
      </w:r>
    </w:p>
    <w:p>
      <w:pPr>
        <w:spacing w:line="440" w:lineRule="exact"/>
        <w:ind w:firstLine="360" w:firstLineChars="150"/>
        <w:rPr>
          <w:rFonts w:hint="eastAsia" w:ascii="宋体" w:hAnsi="宋体"/>
          <w:sz w:val="24"/>
        </w:rPr>
      </w:pPr>
      <w:r>
        <w:rPr>
          <w:rFonts w:hint="eastAsia" w:ascii="宋体" w:hAnsi="宋体"/>
          <w:sz w:val="24"/>
        </w:rPr>
        <w:t>4.14中标供应商应认真履行保管职责，建立严格的安全、保管制度，涉案车辆停入停车场的同时，投标人应立即将凭证信息、移交单信息、车辆信息、车辆照片等按要求录入涉案车辆管理系统。</w:t>
      </w:r>
    </w:p>
    <w:p>
      <w:pPr>
        <w:spacing w:line="440" w:lineRule="exact"/>
        <w:ind w:firstLine="360" w:firstLineChars="150"/>
        <w:rPr>
          <w:rFonts w:hint="eastAsia" w:ascii="宋体" w:hAnsi="宋体"/>
          <w:sz w:val="24"/>
        </w:rPr>
      </w:pPr>
      <w:r>
        <w:rPr>
          <w:rFonts w:hint="eastAsia" w:ascii="宋体" w:hAnsi="宋体"/>
          <w:sz w:val="24"/>
        </w:rPr>
        <w:t>4.15中标供应商应每周定期检查中队涉案车辆管理系统中信息，对涉案车辆逐一核对（同时要登陆涉案车辆管理系统进行核对），于每周五9时前将中队暂扣的涉案车辆及存量情况报中队辅警专管员。</w:t>
      </w:r>
    </w:p>
    <w:p>
      <w:pPr>
        <w:spacing w:line="440" w:lineRule="exact"/>
        <w:ind w:firstLine="360" w:firstLineChars="150"/>
        <w:rPr>
          <w:rFonts w:hint="eastAsia" w:ascii="宋体" w:hAnsi="宋体"/>
          <w:sz w:val="24"/>
        </w:rPr>
      </w:pPr>
      <w:r>
        <w:rPr>
          <w:rFonts w:hint="eastAsia" w:ascii="宋体" w:hAnsi="宋体"/>
          <w:sz w:val="24"/>
        </w:rPr>
        <w:t>4.16中标供应商应每日要与中队以涉案车辆管理系统为依据核对进出停车场的车辆，发现异常情况及时更正，需要上报大队的由中队统一上报。</w:t>
      </w:r>
    </w:p>
    <w:p>
      <w:pPr>
        <w:spacing w:line="440" w:lineRule="exact"/>
        <w:ind w:firstLine="360" w:firstLineChars="150"/>
        <w:rPr>
          <w:rFonts w:hint="eastAsia" w:ascii="宋体" w:hAnsi="宋体"/>
          <w:sz w:val="24"/>
        </w:rPr>
      </w:pPr>
      <w:r>
        <w:rPr>
          <w:rFonts w:hint="eastAsia" w:ascii="宋体" w:hAnsi="宋体"/>
          <w:sz w:val="24"/>
        </w:rPr>
        <w:t>4.17中标供应商应配合交警大队、中队消除暂扣车辆违法行为，杜绝出现违法行为不消除就放行或私放车辆的现象发生。对涉案车辆放行必须凭涉案车辆管理系统向当事人出具的放车单放行；遇系统故障，手工开具放车单，必须在24小时内及时补录。</w:t>
      </w:r>
    </w:p>
    <w:p>
      <w:pPr>
        <w:spacing w:line="440" w:lineRule="exact"/>
        <w:ind w:firstLine="360" w:firstLineChars="150"/>
        <w:rPr>
          <w:rFonts w:hint="eastAsia" w:ascii="宋体" w:hAnsi="宋体"/>
          <w:sz w:val="24"/>
        </w:rPr>
      </w:pPr>
      <w:r>
        <w:rPr>
          <w:rFonts w:hint="eastAsia" w:ascii="宋体" w:hAnsi="宋体"/>
          <w:sz w:val="24"/>
        </w:rPr>
        <w:t>4.18当事人携带放车单于24小时内到停车场取车，停车场查验放车单后将车交还当事人，并在涉案车辆管理系统内录入放车信息。</w:t>
      </w:r>
    </w:p>
    <w:p>
      <w:pPr>
        <w:spacing w:line="440" w:lineRule="exact"/>
        <w:ind w:firstLine="360" w:firstLineChars="150"/>
        <w:rPr>
          <w:rFonts w:hint="eastAsia" w:ascii="宋体" w:hAnsi="宋体"/>
          <w:sz w:val="24"/>
        </w:rPr>
      </w:pPr>
      <w:r>
        <w:rPr>
          <w:rFonts w:hint="eastAsia" w:ascii="宋体" w:hAnsi="宋体"/>
          <w:sz w:val="24"/>
        </w:rPr>
        <w:t>4.19超载车辆的卸货程序及要求</w:t>
      </w:r>
    </w:p>
    <w:p>
      <w:pPr>
        <w:spacing w:line="440" w:lineRule="exact"/>
        <w:ind w:firstLine="360" w:firstLineChars="150"/>
        <w:rPr>
          <w:rFonts w:hint="eastAsia" w:ascii="宋体" w:hAnsi="宋体"/>
          <w:sz w:val="24"/>
        </w:rPr>
      </w:pPr>
      <w:r>
        <w:rPr>
          <w:rFonts w:hint="eastAsia" w:ascii="宋体" w:hAnsi="宋体"/>
          <w:sz w:val="24"/>
        </w:rPr>
        <w:t>4.19.1超载车辆按规定进入停车场后</w:t>
      </w:r>
      <w:r>
        <w:rPr>
          <w:rFonts w:hint="eastAsia" w:ascii="宋体" w:hAnsi="宋体"/>
          <w:sz w:val="24"/>
          <w:lang w:eastAsia="zh-CN"/>
        </w:rPr>
        <w:t>，过磅过程、驳货区域、过磅单显示区域监控必须全程覆盖，</w:t>
      </w:r>
      <w:r>
        <w:rPr>
          <w:rFonts w:hint="eastAsia" w:ascii="宋体" w:hAnsi="宋体"/>
          <w:sz w:val="24"/>
        </w:rPr>
        <w:t>停车场</w:t>
      </w:r>
      <w:r>
        <w:rPr>
          <w:rFonts w:hint="eastAsia" w:ascii="宋体" w:hAnsi="宋体"/>
          <w:sz w:val="24"/>
          <w:lang w:eastAsia="zh-CN"/>
        </w:rPr>
        <w:t>管理人员</w:t>
      </w:r>
      <w:r>
        <w:rPr>
          <w:rFonts w:hint="eastAsia" w:ascii="宋体" w:hAnsi="宋体"/>
          <w:sz w:val="24"/>
        </w:rPr>
        <w:t>用数码相机固定超载情况（相片用纸张固定，下同）</w:t>
      </w:r>
      <w:r>
        <w:rPr>
          <w:rFonts w:hint="eastAsia" w:ascii="宋体" w:hAnsi="宋体"/>
          <w:sz w:val="24"/>
          <w:lang w:eastAsia="zh-CN"/>
        </w:rPr>
        <w:t>，所有超载车辆必须消除违法状态后凭甲方放车单放行，</w:t>
      </w:r>
      <w:r>
        <w:rPr>
          <w:rFonts w:hint="eastAsia" w:ascii="宋体" w:hAnsi="宋体"/>
          <w:sz w:val="24"/>
        </w:rPr>
        <w:t>停车场对消除违法所有过程的材料及收费状况进行存挡（一车一档）。</w:t>
      </w:r>
      <w:r>
        <w:rPr>
          <w:rFonts w:hint="eastAsia" w:ascii="宋体" w:hAnsi="宋体"/>
          <w:sz w:val="24"/>
        </w:rPr>
        <w:cr/>
      </w:r>
      <w:r>
        <w:rPr>
          <w:rFonts w:hint="eastAsia" w:ascii="宋体" w:hAnsi="宋体"/>
          <w:sz w:val="24"/>
        </w:rPr>
        <w:t xml:space="preserve">   4.19.2对于涉案车辆卸货，由车主自行卸货，如委托停车场卸货的应有书面协议书，必须事先与车主谈妥卸货费用并由车主在委托书上签字，必须承诺自愿要求，杜绝出现乱收费现象。</w:t>
      </w:r>
    </w:p>
    <w:p>
      <w:pPr>
        <w:spacing w:line="440" w:lineRule="exact"/>
        <w:ind w:firstLine="360" w:firstLineChars="150"/>
        <w:rPr>
          <w:rFonts w:hint="eastAsia" w:ascii="宋体" w:hAnsi="宋体"/>
          <w:sz w:val="24"/>
        </w:rPr>
      </w:pPr>
      <w:r>
        <w:rPr>
          <w:rFonts w:hint="eastAsia" w:ascii="宋体" w:hAnsi="宋体"/>
          <w:sz w:val="24"/>
        </w:rPr>
        <w:t>4.20三个月未来处理的违法涉案车辆，由中标供应商于次月1日起3个工作日内提交中队审核，中队审核后在5个工作日内提交大队审核，大队在当月20日发布公示。公示期开始后法制科告知中队，由中队通知回收公司开始对公示车辆集中搬离保管。</w:t>
      </w:r>
    </w:p>
    <w:p>
      <w:pPr>
        <w:spacing w:line="440" w:lineRule="exact"/>
        <w:ind w:firstLine="360" w:firstLineChars="150"/>
        <w:rPr>
          <w:rFonts w:hint="eastAsia" w:ascii="宋体" w:hAnsi="宋体"/>
          <w:sz w:val="24"/>
        </w:rPr>
      </w:pPr>
      <w:r>
        <w:rPr>
          <w:rFonts w:hint="eastAsia" w:ascii="宋体" w:hAnsi="宋体"/>
          <w:sz w:val="24"/>
        </w:rPr>
        <w:t>4.21六个月未来处理的事故涉案车辆，由中标供应商于次月1日起3个工作日内提交中队审核，中队审核后在5个工作日内提交大队审核，大队在当月20日发布公示。公示期开始后法制科告知中队，由中队通知集中保管中心开始对公示车辆集中搬离保管。</w:t>
      </w:r>
    </w:p>
    <w:p>
      <w:pPr>
        <w:spacing w:line="440" w:lineRule="exact"/>
        <w:ind w:firstLine="360" w:firstLineChars="150"/>
        <w:rPr>
          <w:rFonts w:hint="eastAsia"/>
        </w:rPr>
      </w:pPr>
      <w:r>
        <w:rPr>
          <w:rFonts w:hint="eastAsia" w:ascii="宋体" w:hAnsi="宋体"/>
          <w:sz w:val="24"/>
        </w:rPr>
        <w:t>4.22中标供应商拆卸涉案车辆零件、私自放行涉案车辆离开保管地点，将涉案辆挪作他用、擅自报废车辆的，造成涉案车辆损坏、其他人员伤害、物品损坏、油料失少等其他损失的，均由中标供应商负责；造成严重影响或后果的，采购单位有权解除合同并同时追究供应商法律责任。</w:t>
      </w:r>
    </w:p>
    <w:p>
      <w:pPr>
        <w:spacing w:line="440" w:lineRule="exact"/>
        <w:ind w:firstLine="360" w:firstLineChars="150"/>
        <w:rPr>
          <w:rFonts w:hint="eastAsia" w:ascii="宋体" w:hAnsi="宋体"/>
          <w:sz w:val="24"/>
        </w:rPr>
      </w:pPr>
      <w:r>
        <w:rPr>
          <w:rFonts w:hint="eastAsia" w:ascii="宋体" w:hAnsi="宋体"/>
          <w:sz w:val="24"/>
        </w:rPr>
        <w:t>4.23涉案车辆服务费用每月向采购单位结算；中标供应商不得向当事人或其他单位（人）收取涉案车辆拖车、保管等服务费用，一经查实，采购单位有权解除合同。除采购单位要求中标供应商开展拖车服务外，交通事故车辆还需要吊车、驳运或抢险作业等其他施救服务的，由中标供应商自行与当事人（或事故车辆保险公司）协商；吊车、驳运或抢险作业的费用由中标供应商根据物价部门的收费标准向当事人（或事故车辆保险公司）结算，并开具正规施救发票。中标供应商有违反相关法律、法规、规章如未经与当事人（或事故车辆保险公司）协商同意，而强行自行开展吊车、驳运或抢险作业等其他施救服务等行为的，一切法律后果由中标供应商负责。</w:t>
      </w:r>
    </w:p>
    <w:p>
      <w:pPr>
        <w:spacing w:line="440" w:lineRule="exact"/>
        <w:ind w:firstLine="360" w:firstLineChars="150"/>
        <w:rPr>
          <w:rFonts w:hint="eastAsia" w:ascii="宋体" w:hAnsi="宋体"/>
          <w:sz w:val="24"/>
        </w:rPr>
      </w:pPr>
      <w:r>
        <w:rPr>
          <w:rFonts w:hint="eastAsia" w:ascii="宋体" w:hAnsi="宋体"/>
          <w:sz w:val="24"/>
        </w:rPr>
        <w:t>4.24因中标供应商原因，造成严重影响或后果的，采购单位有权解除合同。</w:t>
      </w:r>
    </w:p>
    <w:p>
      <w:pPr>
        <w:spacing w:line="440" w:lineRule="exact"/>
        <w:ind w:firstLine="360" w:firstLineChars="150"/>
        <w:rPr>
          <w:rFonts w:hint="eastAsia" w:ascii="宋体" w:hAnsi="宋体"/>
          <w:sz w:val="24"/>
        </w:rPr>
      </w:pPr>
      <w:r>
        <w:rPr>
          <w:rFonts w:hint="eastAsia" w:ascii="宋体" w:hAnsi="宋体"/>
          <w:sz w:val="24"/>
        </w:rPr>
        <w:t>4.25除上述规定外，必须严格遵守《停车场管理规定》，按规定要求执行。</w:t>
      </w:r>
    </w:p>
    <w:p>
      <w:pPr>
        <w:spacing w:line="440" w:lineRule="exact"/>
        <w:ind w:firstLine="360" w:firstLineChars="150"/>
        <w:rPr>
          <w:rFonts w:hint="eastAsia" w:ascii="宋体" w:hAnsi="宋体"/>
          <w:sz w:val="24"/>
        </w:rPr>
      </w:pPr>
      <w:r>
        <w:rPr>
          <w:rFonts w:hint="eastAsia" w:ascii="宋体" w:hAnsi="宋体"/>
          <w:sz w:val="24"/>
        </w:rPr>
        <w:t>1.3项目管理及考评处理办法</w:t>
      </w:r>
    </w:p>
    <w:p>
      <w:pPr>
        <w:spacing w:line="440" w:lineRule="exact"/>
        <w:rPr>
          <w:rFonts w:hint="eastAsia" w:ascii="宋体" w:hAnsi="宋体"/>
          <w:sz w:val="24"/>
        </w:rPr>
      </w:pPr>
      <w:r>
        <w:rPr>
          <w:rFonts w:hint="eastAsia" w:ascii="宋体" w:hAnsi="宋体"/>
          <w:sz w:val="24"/>
        </w:rPr>
        <w:t xml:space="preserve">  （一）项目管理要求</w:t>
      </w:r>
    </w:p>
    <w:p>
      <w:pPr>
        <w:spacing w:line="440" w:lineRule="exact"/>
        <w:rPr>
          <w:rFonts w:hint="eastAsia" w:ascii="宋体" w:hAnsi="宋体"/>
          <w:sz w:val="24"/>
        </w:rPr>
      </w:pPr>
      <w:r>
        <w:rPr>
          <w:rFonts w:hint="eastAsia" w:ascii="宋体" w:hAnsi="宋体"/>
          <w:sz w:val="24"/>
        </w:rPr>
        <w:t xml:space="preserve">   1.采购人将不定期对供应商的作业情况及台账登记进行检查。</w:t>
      </w:r>
    </w:p>
    <w:p>
      <w:pPr>
        <w:spacing w:line="440" w:lineRule="exact"/>
        <w:rPr>
          <w:rFonts w:hint="eastAsia" w:ascii="宋体" w:hAnsi="宋体"/>
          <w:sz w:val="24"/>
        </w:rPr>
      </w:pPr>
      <w:r>
        <w:rPr>
          <w:rFonts w:hint="eastAsia" w:ascii="宋体" w:hAnsi="宋体"/>
          <w:sz w:val="24"/>
        </w:rPr>
        <w:t xml:space="preserve">   2.供应商每月的支付费用与当月的考评总评挂钩。采购人将对供应商清障任务完成的质量情况进行考评并制作月度考评表，并按照月度考核总评分数扣减相应的服务费用。</w:t>
      </w:r>
    </w:p>
    <w:p>
      <w:pPr>
        <w:spacing w:line="440" w:lineRule="exact"/>
        <w:rPr>
          <w:rFonts w:hint="eastAsia" w:ascii="宋体" w:hAnsi="宋体"/>
          <w:sz w:val="24"/>
        </w:rPr>
      </w:pPr>
      <w:r>
        <w:rPr>
          <w:rFonts w:hint="eastAsia" w:ascii="宋体" w:hAnsi="宋体"/>
          <w:sz w:val="24"/>
        </w:rPr>
        <w:t xml:space="preserve">   3.采购人根据检查发现并核实的问题向供应商发出整改通知书，要求限期整改，供应商应在规定期限内实施整改，并将整改结果书面报采购人；如供应商不按要求实施整改的，采购人有权扣减月度考核分数。</w:t>
      </w:r>
    </w:p>
    <w:p>
      <w:pPr>
        <w:spacing w:line="440" w:lineRule="exact"/>
        <w:rPr>
          <w:rFonts w:hint="eastAsia" w:ascii="宋体" w:hAnsi="宋体"/>
          <w:sz w:val="24"/>
        </w:rPr>
      </w:pPr>
      <w:r>
        <w:rPr>
          <w:rFonts w:hint="eastAsia" w:ascii="宋体" w:hAnsi="宋体"/>
          <w:sz w:val="24"/>
        </w:rPr>
        <w:t xml:space="preserve">   4.供应商如出现重大违规事件，或在考评处罚办法中月度考核分数低于60分的，采购人有权终止合同，且由此造成的损失由供应商负责。</w:t>
      </w:r>
    </w:p>
    <w:p>
      <w:pPr>
        <w:spacing w:line="440" w:lineRule="exact"/>
        <w:rPr>
          <w:rFonts w:hint="eastAsia" w:ascii="宋体" w:hAnsi="宋体"/>
          <w:sz w:val="24"/>
        </w:rPr>
      </w:pPr>
      <w:r>
        <w:rPr>
          <w:rFonts w:hint="eastAsia" w:ascii="宋体" w:hAnsi="宋体"/>
          <w:sz w:val="24"/>
        </w:rPr>
        <w:t xml:space="preserve">   （二）考评办法</w:t>
      </w:r>
    </w:p>
    <w:p>
      <w:pPr>
        <w:spacing w:line="440" w:lineRule="exact"/>
        <w:rPr>
          <w:rFonts w:hint="eastAsia" w:ascii="宋体" w:hAnsi="宋体"/>
          <w:sz w:val="24"/>
        </w:rPr>
      </w:pPr>
      <w:r>
        <w:rPr>
          <w:rFonts w:hint="eastAsia" w:ascii="宋体" w:hAnsi="宋体"/>
          <w:sz w:val="24"/>
        </w:rPr>
        <w:t xml:space="preserve">    1.采购人有权将中标供应商在合同服务期内违反合同规定的各种情况进行登记，建立诚信档案，制作月度考评表，按考评表分数比例减扣当月服务费用。月度考评满分为100分。</w:t>
      </w:r>
    </w:p>
    <w:p>
      <w:pPr>
        <w:spacing w:line="440" w:lineRule="exact"/>
        <w:rPr>
          <w:rFonts w:hint="eastAsia" w:ascii="宋体" w:hAnsi="宋体"/>
          <w:sz w:val="24"/>
        </w:rPr>
      </w:pPr>
      <w:r>
        <w:rPr>
          <w:rFonts w:hint="eastAsia" w:ascii="宋体" w:hAnsi="宋体"/>
          <w:sz w:val="24"/>
        </w:rPr>
        <w:t xml:space="preserve">    2.考评表评分按实扣分，当月累加，每一个月为一个计分周期。</w:t>
      </w:r>
    </w:p>
    <w:p>
      <w:pPr>
        <w:spacing w:line="440" w:lineRule="exact"/>
        <w:rPr>
          <w:rFonts w:hint="eastAsia" w:ascii="宋体" w:hAnsi="宋体"/>
          <w:sz w:val="24"/>
        </w:rPr>
      </w:pPr>
      <w:r>
        <w:rPr>
          <w:rFonts w:hint="eastAsia" w:ascii="宋体" w:hAnsi="宋体"/>
          <w:sz w:val="24"/>
        </w:rPr>
        <w:t xml:space="preserve">    3.供应商服务费支付和月度考核情况挂钩，月度考核扣分分值以每分折合成人民币200元计算。</w:t>
      </w:r>
    </w:p>
    <w:p>
      <w:pPr>
        <w:spacing w:line="440" w:lineRule="exact"/>
        <w:rPr>
          <w:rFonts w:hint="eastAsia" w:ascii="宋体" w:hAnsi="宋体"/>
          <w:sz w:val="24"/>
        </w:rPr>
      </w:pPr>
      <w:r>
        <w:rPr>
          <w:rFonts w:hint="eastAsia" w:ascii="宋体" w:hAnsi="宋体"/>
          <w:sz w:val="24"/>
        </w:rPr>
        <w:t xml:space="preserve">    4.采购人每月制作月度考评总表，作为结算依据之一。</w:t>
      </w:r>
    </w:p>
    <w:p>
      <w:pPr>
        <w:spacing w:line="440" w:lineRule="exact"/>
        <w:rPr>
          <w:rFonts w:hint="eastAsia" w:ascii="宋体" w:hAnsi="宋体"/>
          <w:sz w:val="24"/>
        </w:rPr>
      </w:pPr>
      <w:r>
        <w:rPr>
          <w:rFonts w:hint="eastAsia" w:ascii="宋体" w:hAnsi="宋体"/>
          <w:sz w:val="24"/>
        </w:rPr>
        <w:t xml:space="preserve">   （三）考评条款</w:t>
      </w:r>
    </w:p>
    <w:p>
      <w:pPr>
        <w:spacing w:line="440" w:lineRule="exact"/>
        <w:rPr>
          <w:rFonts w:hint="eastAsia" w:ascii="宋体" w:hAnsi="宋体"/>
          <w:sz w:val="24"/>
        </w:rPr>
      </w:pPr>
      <w:r>
        <w:rPr>
          <w:rFonts w:hint="eastAsia" w:ascii="宋体" w:hAnsi="宋体"/>
          <w:sz w:val="24"/>
        </w:rPr>
        <w:t xml:space="preserve">    1.供应商在遵章守规中发生重大失误或违规事件并被当事人投诉、上级点名批评、媒体曝光至相关部门的，每次扣1-10分。</w:t>
      </w:r>
    </w:p>
    <w:p>
      <w:pPr>
        <w:spacing w:line="440" w:lineRule="exact"/>
        <w:rPr>
          <w:rFonts w:hint="eastAsia" w:ascii="宋体" w:hAnsi="宋体"/>
          <w:sz w:val="24"/>
        </w:rPr>
      </w:pPr>
      <w:r>
        <w:rPr>
          <w:rFonts w:hint="eastAsia" w:ascii="宋体" w:hAnsi="宋体"/>
          <w:sz w:val="24"/>
        </w:rPr>
        <w:t xml:space="preserve">    2.供应商接到采购人服务指令后，拒不提供服务或拖延服务时间的（无正当理由在接到指令10分钟内未派车），每次扣2分。</w:t>
      </w:r>
    </w:p>
    <w:p>
      <w:pPr>
        <w:spacing w:line="440" w:lineRule="exact"/>
        <w:rPr>
          <w:rFonts w:hint="eastAsia" w:ascii="宋体" w:hAnsi="宋体"/>
          <w:sz w:val="24"/>
        </w:rPr>
      </w:pPr>
      <w:r>
        <w:rPr>
          <w:rFonts w:hint="eastAsia" w:ascii="宋体" w:hAnsi="宋体"/>
          <w:sz w:val="24"/>
        </w:rPr>
        <w:t xml:space="preserve">    3.供应商实施清障作业没有按规范流程操作的，或没有按规定时间及路线进场的，每次扣2分，造成损失的每次扣5分。</w:t>
      </w:r>
    </w:p>
    <w:p>
      <w:pPr>
        <w:spacing w:line="440" w:lineRule="exact"/>
        <w:rPr>
          <w:rFonts w:hint="eastAsia" w:ascii="宋体" w:hAnsi="宋体"/>
          <w:sz w:val="24"/>
        </w:rPr>
      </w:pPr>
      <w:r>
        <w:rPr>
          <w:rFonts w:hint="eastAsia" w:ascii="宋体" w:hAnsi="宋体"/>
          <w:sz w:val="24"/>
        </w:rPr>
        <w:t xml:space="preserve">    4.供应商在财物保管中发生盗窃或置换涉案车辆零配件或车上物品的，每次扣5-10分；数量或金额较大的（如盗窃或置换整车、一次盗窃或置换电池10个以上、盗窃车上物品估计价值超过1万元的），每次扣15分，同时追究供应商法律责任，且采购人可单方面解除合同。</w:t>
      </w:r>
    </w:p>
    <w:p>
      <w:pPr>
        <w:spacing w:line="440" w:lineRule="exact"/>
        <w:rPr>
          <w:rFonts w:hint="eastAsia" w:ascii="宋体" w:hAnsi="宋体"/>
          <w:sz w:val="24"/>
        </w:rPr>
      </w:pPr>
      <w:r>
        <w:rPr>
          <w:rFonts w:hint="eastAsia" w:ascii="宋体" w:hAnsi="宋体"/>
          <w:sz w:val="24"/>
        </w:rPr>
        <w:t xml:space="preserve">    5.因供应商原因造成被拖吊车辆遗失或严重损坏（无法修复）的，每次扣10分。供应商负责对车主给予损失赔偿。</w:t>
      </w:r>
    </w:p>
    <w:p>
      <w:pPr>
        <w:spacing w:line="440" w:lineRule="exact"/>
        <w:rPr>
          <w:rFonts w:hint="eastAsia" w:ascii="宋体" w:hAnsi="宋体"/>
          <w:sz w:val="24"/>
        </w:rPr>
      </w:pPr>
      <w:r>
        <w:rPr>
          <w:rFonts w:hint="eastAsia" w:ascii="宋体" w:hAnsi="宋体"/>
          <w:sz w:val="24"/>
        </w:rPr>
        <w:t xml:space="preserve">    6.供应商私自使用被拖吊车辆或车上物品的，每次扣5分。</w:t>
      </w:r>
    </w:p>
    <w:p>
      <w:pPr>
        <w:spacing w:line="440" w:lineRule="exact"/>
        <w:rPr>
          <w:rFonts w:hint="eastAsia" w:ascii="宋体" w:hAnsi="宋体"/>
          <w:sz w:val="24"/>
        </w:rPr>
      </w:pPr>
      <w:r>
        <w:rPr>
          <w:rFonts w:hint="eastAsia" w:ascii="宋体" w:hAnsi="宋体"/>
          <w:sz w:val="24"/>
        </w:rPr>
        <w:t xml:space="preserve">    7.供应商在规费执行中违规收费的，每发现一次扣5分。</w:t>
      </w:r>
    </w:p>
    <w:p>
      <w:pPr>
        <w:spacing w:line="440" w:lineRule="exact"/>
        <w:rPr>
          <w:rFonts w:hint="eastAsia" w:ascii="宋体" w:hAnsi="宋体"/>
          <w:sz w:val="24"/>
        </w:rPr>
      </w:pPr>
      <w:r>
        <w:rPr>
          <w:rFonts w:hint="eastAsia" w:ascii="宋体" w:hAnsi="宋体"/>
          <w:sz w:val="24"/>
        </w:rPr>
        <w:t xml:space="preserve">    8.供应商在**保障中未能及时完成清障的，在一般保卫工作和警卫保卫任务中，造成一定影响或警卫车队无法正常通过的，每次扣5-10分。</w:t>
      </w:r>
    </w:p>
    <w:p>
      <w:pPr>
        <w:spacing w:line="440" w:lineRule="exact"/>
        <w:rPr>
          <w:rFonts w:hint="eastAsia" w:ascii="宋体" w:hAnsi="宋体"/>
          <w:sz w:val="24"/>
        </w:rPr>
      </w:pPr>
      <w:r>
        <w:rPr>
          <w:rFonts w:hint="eastAsia" w:ascii="宋体" w:hAnsi="宋体"/>
          <w:sz w:val="24"/>
        </w:rPr>
        <w:t xml:space="preserve">    9.供应商不按投标文件承诺或采购人要求投入相应人力或清障车辆被交警在日常检查发现的，缺少作业人员配置每人次扣0.5-1分、缺少清障车（或车型不符）每辆次扣2分并限期改正；不按采购人要求实施整改的，每延迟一天扣1分，至整改至符合采购人要求止；如对采购人工作造成影响的，每次扣5分。</w:t>
      </w:r>
    </w:p>
    <w:p>
      <w:pPr>
        <w:spacing w:line="440" w:lineRule="exact"/>
        <w:rPr>
          <w:rFonts w:hint="eastAsia" w:ascii="宋体" w:hAnsi="宋体"/>
          <w:sz w:val="24"/>
        </w:rPr>
      </w:pPr>
      <w:r>
        <w:rPr>
          <w:rFonts w:hint="eastAsia" w:ascii="宋体" w:hAnsi="宋体"/>
          <w:sz w:val="24"/>
        </w:rPr>
        <w:t xml:space="preserve">    10.供应商不按采购人要求使用《交警车辆暂扣管理系统》的，其中硬件、人员配备及使用人员操作等，每次扣1分并限期整改；不按采购人要求实施整改的，每延迟一天扣1分，至整改至符合采购人要求止；影响系统正常运转的，每次扣5分。</w:t>
      </w:r>
    </w:p>
    <w:p>
      <w:pPr>
        <w:spacing w:line="440" w:lineRule="exact"/>
        <w:rPr>
          <w:rFonts w:hint="eastAsia" w:ascii="宋体" w:hAnsi="宋体"/>
          <w:sz w:val="24"/>
        </w:rPr>
      </w:pPr>
      <w:r>
        <w:rPr>
          <w:rFonts w:hint="eastAsia" w:ascii="宋体" w:hAnsi="宋体"/>
          <w:sz w:val="24"/>
        </w:rPr>
        <w:t xml:space="preserve">    11.供应商未按采购人要求备勤的（包括未按规定时间、地点、车型、人员配备备勤或自行收勤），每次扣2分，如造成采购人工作失误的，每次扣5分。</w:t>
      </w:r>
    </w:p>
    <w:p>
      <w:pPr>
        <w:spacing w:line="440" w:lineRule="exact"/>
        <w:rPr>
          <w:rFonts w:hint="eastAsia" w:ascii="宋体" w:hAnsi="宋体"/>
          <w:sz w:val="24"/>
        </w:rPr>
      </w:pPr>
      <w:r>
        <w:rPr>
          <w:rFonts w:hint="eastAsia" w:ascii="宋体" w:hAnsi="宋体"/>
          <w:sz w:val="24"/>
        </w:rPr>
        <w:t>2.商务需求</w:t>
      </w:r>
    </w:p>
    <w:p>
      <w:pPr>
        <w:spacing w:line="440" w:lineRule="exact"/>
        <w:ind w:firstLine="472" w:firstLineChars="196"/>
        <w:rPr>
          <w:rFonts w:hint="eastAsia" w:ascii="宋体" w:hAnsi="宋体"/>
          <w:sz w:val="24"/>
        </w:rPr>
      </w:pPr>
      <w:r>
        <w:rPr>
          <w:rFonts w:hint="eastAsia" w:ascii="宋体" w:hAnsi="宋体"/>
          <w:b/>
          <w:bCs/>
          <w:sz w:val="24"/>
        </w:rPr>
        <w:t>●</w:t>
      </w:r>
      <w:r>
        <w:rPr>
          <w:rFonts w:hint="eastAsia" w:ascii="宋体" w:hAnsi="宋体"/>
          <w:sz w:val="24"/>
        </w:rPr>
        <w:t>2.1本项目服务期限从202</w:t>
      </w:r>
      <w:r>
        <w:rPr>
          <w:rFonts w:hint="eastAsia" w:ascii="宋体" w:hAnsi="宋体"/>
          <w:sz w:val="24"/>
          <w:lang w:val="en-US" w:eastAsia="zh-CN"/>
        </w:rPr>
        <w:t>2</w:t>
      </w:r>
      <w:r>
        <w:rPr>
          <w:rFonts w:hint="eastAsia" w:ascii="宋体" w:hAnsi="宋体"/>
          <w:sz w:val="24"/>
        </w:rPr>
        <w:t>年1月1日起至202</w:t>
      </w:r>
      <w:r>
        <w:rPr>
          <w:rFonts w:hint="eastAsia" w:ascii="宋体" w:hAnsi="宋体"/>
          <w:sz w:val="24"/>
          <w:lang w:val="en-US" w:eastAsia="zh-CN"/>
        </w:rPr>
        <w:t>2</w:t>
      </w:r>
      <w:r>
        <w:rPr>
          <w:rFonts w:hint="eastAsia" w:ascii="宋体" w:hAnsi="宋体"/>
          <w:sz w:val="24"/>
        </w:rPr>
        <w:t>年12月31日，如一方在服务期限内违反合同约定，经考核不合格，甲方有权提前终止合同。</w:t>
      </w:r>
    </w:p>
    <w:p>
      <w:pPr>
        <w:spacing w:line="440" w:lineRule="exact"/>
        <w:rPr>
          <w:rFonts w:hint="eastAsia" w:ascii="宋体" w:hAnsi="宋体"/>
          <w:sz w:val="24"/>
        </w:rPr>
      </w:pPr>
      <w:r>
        <w:rPr>
          <w:rFonts w:hint="eastAsia" w:ascii="宋体" w:hAnsi="宋体"/>
          <w:sz w:val="24"/>
        </w:rPr>
        <w:t xml:space="preserve">   2.2服务地点：杭州市公安局临平区分局交通警察大队指定地点。                         </w:t>
      </w:r>
    </w:p>
    <w:p>
      <w:pPr>
        <w:spacing w:line="440" w:lineRule="exact"/>
        <w:rPr>
          <w:rFonts w:hint="eastAsia" w:ascii="宋体" w:hAnsi="宋体"/>
          <w:sz w:val="24"/>
        </w:rPr>
      </w:pPr>
      <w:r>
        <w:rPr>
          <w:rFonts w:hint="eastAsia" w:ascii="宋体" w:hAnsi="宋体"/>
          <w:sz w:val="24"/>
        </w:rPr>
        <w:t>3.项目实施计划</w:t>
      </w:r>
    </w:p>
    <w:p>
      <w:pPr>
        <w:spacing w:line="440" w:lineRule="exact"/>
        <w:ind w:firstLine="360" w:firstLineChars="150"/>
        <w:rPr>
          <w:rFonts w:hint="eastAsia" w:ascii="宋体" w:hAnsi="宋体"/>
          <w:sz w:val="24"/>
        </w:rPr>
      </w:pPr>
      <w:r>
        <w:rPr>
          <w:rFonts w:hint="eastAsia" w:ascii="宋体" w:hAnsi="宋体"/>
          <w:sz w:val="24"/>
        </w:rPr>
        <w:t>项目实施的组织工作方案：工作时间进度表、工作程序或步骤、管理和协调方法、送货方案等。</w:t>
      </w:r>
    </w:p>
    <w:p>
      <w:pPr>
        <w:spacing w:line="440" w:lineRule="exact"/>
        <w:rPr>
          <w:rFonts w:hint="eastAsia" w:ascii="宋体" w:hAnsi="宋体"/>
          <w:sz w:val="24"/>
        </w:rPr>
      </w:pPr>
      <w:r>
        <w:rPr>
          <w:rFonts w:hint="eastAsia" w:ascii="宋体" w:hAnsi="宋体"/>
          <w:sz w:val="24"/>
        </w:rPr>
        <w:t>4.项目实施计划</w:t>
      </w:r>
    </w:p>
    <w:p>
      <w:pPr>
        <w:pStyle w:val="2"/>
        <w:rPr>
          <w:rFonts w:hint="eastAsia" w:ascii="宋体" w:hAnsi="宋体"/>
          <w:sz w:val="24"/>
        </w:rPr>
      </w:pPr>
      <w:r>
        <w:rPr>
          <w:rFonts w:hint="eastAsia" w:ascii="宋体" w:hAnsi="宋体"/>
          <w:sz w:val="24"/>
        </w:rPr>
        <w:t xml:space="preserve">  在合同签订以前，乙方向甲方缴纳中标金额5%的履约保证金，若在合同履行期间有违约行为的，按合同约定扣除相应的履约保证金。服务期结束后，甲方退付履约保证禁。</w:t>
      </w:r>
    </w:p>
    <w:p>
      <w:pPr>
        <w:spacing w:line="440" w:lineRule="exact"/>
        <w:rPr>
          <w:rFonts w:hint="eastAsia" w:ascii="宋体" w:hAnsi="宋体"/>
          <w:sz w:val="24"/>
        </w:rPr>
      </w:pPr>
      <w:r>
        <w:rPr>
          <w:rFonts w:hint="eastAsia" w:ascii="宋体" w:hAnsi="宋体"/>
          <w:sz w:val="24"/>
        </w:rPr>
        <w:t>5、付款方式</w:t>
      </w:r>
    </w:p>
    <w:p>
      <w:pPr>
        <w:spacing w:line="440" w:lineRule="exact"/>
        <w:rPr>
          <w:rFonts w:hint="eastAsia" w:ascii="宋体" w:hAnsi="宋体"/>
          <w:sz w:val="24"/>
        </w:rPr>
      </w:pPr>
      <w:r>
        <w:rPr>
          <w:rFonts w:hint="eastAsia" w:ascii="宋体" w:hAnsi="宋体"/>
          <w:sz w:val="24"/>
        </w:rPr>
        <w:t xml:space="preserve">   经甲方每月考核确认后，按季度支付，本季度的服务款在下季度开始的第十日前经甲方鉴定后支付。</w:t>
      </w:r>
    </w:p>
    <w:p>
      <w:pPr>
        <w:pStyle w:val="2"/>
        <w:rPr>
          <w:rFonts w:hint="eastAsia" w:ascii="宋体" w:hAnsi="宋体"/>
          <w:sz w:val="24"/>
        </w:rPr>
      </w:pPr>
    </w:p>
    <w:p>
      <w:pPr>
        <w:pStyle w:val="2"/>
        <w:rPr>
          <w:rFonts w:hint="eastAsia" w:ascii="宋体" w:hAnsi="宋体"/>
          <w:b/>
          <w:bCs/>
          <w:sz w:val="24"/>
        </w:rPr>
      </w:pPr>
      <w:r>
        <w:rPr>
          <w:rFonts w:hint="eastAsia" w:ascii="仿宋_GB2312" w:hAnsi="仿宋_GB2312" w:eastAsia="仿宋_GB2312" w:cs="仿宋_GB2312"/>
          <w:b/>
          <w:bCs/>
          <w:sz w:val="24"/>
          <w:lang w:val="en-US" w:eastAsia="zh-CN"/>
        </w:rPr>
        <w:t>6</w:t>
      </w:r>
      <w:r>
        <w:rPr>
          <w:rFonts w:hint="eastAsia" w:ascii="仿宋_GB2312" w:hAnsi="仿宋_GB2312" w:eastAsia="仿宋_GB2312" w:cs="仿宋_GB2312"/>
          <w:b/>
          <w:bCs/>
          <w:sz w:val="24"/>
        </w:rPr>
        <w:t>、</w:t>
      </w:r>
      <w:r>
        <w:rPr>
          <w:rFonts w:hint="eastAsia" w:ascii="宋体" w:hAnsi="宋体"/>
          <w:b/>
          <w:bCs/>
          <w:sz w:val="24"/>
        </w:rPr>
        <w:t>其他条款：中标后，如供应商无法实质性</w:t>
      </w:r>
      <w:r>
        <w:rPr>
          <w:rFonts w:hint="eastAsia" w:ascii="宋体" w:hAnsi="宋体" w:cs="宋体"/>
          <w:b/>
          <w:bCs/>
          <w:sz w:val="24"/>
        </w:rPr>
        <w:t>满足采购人需求的，采购人有权取消该单位的中标资格，与下一中标候选人签订合同或重新组织招标。</w:t>
      </w: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both"/>
        <w:rPr>
          <w:rFonts w:hint="eastAsia"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0313"/>
      <w:bookmarkEnd w:id="27"/>
      <w:bookmarkStart w:id="28" w:name="_Toc184312137"/>
      <w:bookmarkEnd w:id="28"/>
      <w:bookmarkStart w:id="29" w:name="_Toc184310325"/>
      <w:bookmarkEnd w:id="29"/>
      <w:bookmarkStart w:id="30" w:name="_Toc184314466"/>
      <w:bookmarkEnd w:id="30"/>
      <w:bookmarkStart w:id="31" w:name="_Toc184310327"/>
      <w:bookmarkEnd w:id="31"/>
      <w:bookmarkStart w:id="32" w:name="_Toc184314423"/>
      <w:bookmarkEnd w:id="32"/>
      <w:bookmarkStart w:id="33" w:name="_Toc184312123"/>
      <w:bookmarkEnd w:id="33"/>
      <w:bookmarkStart w:id="34" w:name="_Toc184312121"/>
      <w:bookmarkEnd w:id="34"/>
      <w:bookmarkStart w:id="35" w:name="_Toc184312107"/>
      <w:bookmarkEnd w:id="35"/>
      <w:bookmarkStart w:id="36" w:name="_Toc184312105"/>
      <w:bookmarkEnd w:id="36"/>
      <w:bookmarkStart w:id="37" w:name="_Toc184313241"/>
      <w:bookmarkEnd w:id="37"/>
      <w:bookmarkStart w:id="38" w:name="_Toc184314460"/>
      <w:bookmarkEnd w:id="38"/>
      <w:bookmarkStart w:id="39" w:name="_Toc184308085"/>
      <w:bookmarkEnd w:id="39"/>
      <w:bookmarkStart w:id="40" w:name="_Toc184310323"/>
      <w:bookmarkEnd w:id="40"/>
      <w:bookmarkStart w:id="41" w:name="_Toc184314451"/>
      <w:bookmarkEnd w:id="41"/>
      <w:bookmarkStart w:id="42" w:name="_Toc184312093"/>
      <w:bookmarkEnd w:id="42"/>
      <w:bookmarkStart w:id="43" w:name="_Toc184314480"/>
      <w:bookmarkEnd w:id="43"/>
      <w:bookmarkStart w:id="44" w:name="_Toc184314422"/>
      <w:bookmarkEnd w:id="44"/>
      <w:bookmarkStart w:id="45" w:name="_Toc184308077"/>
      <w:bookmarkEnd w:id="45"/>
      <w:bookmarkStart w:id="46" w:name="_Toc184313250"/>
      <w:bookmarkEnd w:id="46"/>
      <w:bookmarkStart w:id="47" w:name="_Toc184308093"/>
      <w:bookmarkEnd w:id="47"/>
      <w:bookmarkStart w:id="48" w:name="_Toc184313248"/>
      <w:bookmarkEnd w:id="48"/>
      <w:bookmarkStart w:id="49" w:name="_Toc184313298"/>
      <w:bookmarkEnd w:id="49"/>
      <w:bookmarkStart w:id="50" w:name="_Toc184314462"/>
      <w:bookmarkEnd w:id="50"/>
      <w:bookmarkStart w:id="51" w:name="_Toc184314464"/>
      <w:bookmarkEnd w:id="51"/>
      <w:bookmarkStart w:id="52" w:name="_Toc184308071"/>
      <w:bookmarkEnd w:id="52"/>
      <w:bookmarkStart w:id="53" w:name="_Toc184308087"/>
      <w:bookmarkEnd w:id="53"/>
      <w:bookmarkStart w:id="54" w:name="_Toc184312114"/>
      <w:bookmarkEnd w:id="54"/>
      <w:bookmarkStart w:id="55" w:name="_Toc184308088"/>
      <w:bookmarkEnd w:id="55"/>
      <w:bookmarkStart w:id="56" w:name="_Toc184314476"/>
      <w:bookmarkEnd w:id="56"/>
      <w:bookmarkStart w:id="57" w:name="_Toc184308090"/>
      <w:bookmarkEnd w:id="57"/>
      <w:bookmarkStart w:id="58" w:name="_Toc184308092"/>
      <w:bookmarkEnd w:id="58"/>
      <w:bookmarkStart w:id="59" w:name="_Toc184308076"/>
      <w:bookmarkEnd w:id="59"/>
      <w:bookmarkStart w:id="60" w:name="_Toc184312128"/>
      <w:bookmarkEnd w:id="60"/>
      <w:bookmarkStart w:id="61" w:name="_Toc184310331"/>
      <w:bookmarkEnd w:id="61"/>
      <w:bookmarkStart w:id="62" w:name="_Toc184308091"/>
      <w:bookmarkEnd w:id="62"/>
      <w:bookmarkStart w:id="63" w:name="_Toc184308095"/>
      <w:bookmarkEnd w:id="63"/>
      <w:bookmarkStart w:id="64" w:name="_Toc184313286"/>
      <w:bookmarkEnd w:id="64"/>
      <w:bookmarkStart w:id="65" w:name="_Toc184312122"/>
      <w:bookmarkEnd w:id="65"/>
      <w:bookmarkStart w:id="66" w:name="_Toc184308094"/>
      <w:bookmarkEnd w:id="66"/>
      <w:bookmarkStart w:id="67" w:name="_Toc184313294"/>
      <w:bookmarkEnd w:id="67"/>
      <w:bookmarkStart w:id="68" w:name="_Toc184308089"/>
      <w:bookmarkEnd w:id="68"/>
      <w:bookmarkStart w:id="69" w:name="_Toc184314463"/>
      <w:bookmarkEnd w:id="69"/>
      <w:bookmarkStart w:id="70" w:name="_Toc184313297"/>
      <w:bookmarkEnd w:id="70"/>
      <w:bookmarkStart w:id="71" w:name="_Toc184310330"/>
      <w:bookmarkEnd w:id="71"/>
      <w:bookmarkStart w:id="72" w:name="_Toc184314457"/>
      <w:bookmarkEnd w:id="72"/>
      <w:bookmarkStart w:id="73" w:name="_Toc184314481"/>
      <w:bookmarkEnd w:id="73"/>
      <w:bookmarkStart w:id="74" w:name="_Toc184310340"/>
      <w:bookmarkEnd w:id="74"/>
      <w:bookmarkStart w:id="75" w:name="_Toc184312127"/>
      <w:bookmarkEnd w:id="75"/>
      <w:bookmarkStart w:id="76" w:name="_Toc184308099"/>
      <w:bookmarkEnd w:id="76"/>
      <w:bookmarkStart w:id="77" w:name="_Toc184314467"/>
      <w:bookmarkEnd w:id="77"/>
      <w:bookmarkStart w:id="78" w:name="_Toc184310326"/>
      <w:bookmarkEnd w:id="78"/>
      <w:bookmarkStart w:id="79" w:name="_Toc184312133"/>
      <w:bookmarkEnd w:id="79"/>
      <w:bookmarkStart w:id="80" w:name="_Toc184312120"/>
      <w:bookmarkEnd w:id="80"/>
      <w:bookmarkStart w:id="81" w:name="_Toc184310338"/>
      <w:bookmarkEnd w:id="81"/>
      <w:bookmarkStart w:id="82" w:name="_Toc184310334"/>
      <w:bookmarkEnd w:id="82"/>
      <w:bookmarkStart w:id="83" w:name="_Toc184310333"/>
      <w:bookmarkEnd w:id="83"/>
      <w:bookmarkStart w:id="84" w:name="_Toc184313288"/>
      <w:bookmarkEnd w:id="84"/>
      <w:bookmarkStart w:id="85" w:name="_Toc184310329"/>
      <w:bookmarkEnd w:id="85"/>
      <w:bookmarkStart w:id="86" w:name="_Toc184308037"/>
      <w:bookmarkEnd w:id="86"/>
      <w:bookmarkStart w:id="87" w:name="_Toc184314452"/>
      <w:bookmarkEnd w:id="87"/>
      <w:bookmarkStart w:id="88" w:name="_Toc184312109"/>
      <w:bookmarkEnd w:id="88"/>
      <w:bookmarkStart w:id="89" w:name="_Toc184312075"/>
      <w:bookmarkEnd w:id="89"/>
      <w:bookmarkStart w:id="90" w:name="_Toc184314448"/>
      <w:bookmarkEnd w:id="90"/>
      <w:bookmarkStart w:id="91" w:name="_Toc184314470"/>
      <w:bookmarkEnd w:id="91"/>
      <w:bookmarkStart w:id="92" w:name="_Toc184314433"/>
      <w:bookmarkEnd w:id="92"/>
      <w:bookmarkStart w:id="93" w:name="_Toc184310276"/>
      <w:bookmarkEnd w:id="93"/>
      <w:bookmarkStart w:id="94" w:name="_Toc184308106"/>
      <w:bookmarkEnd w:id="94"/>
      <w:bookmarkStart w:id="95" w:name="_Toc184313285"/>
      <w:bookmarkEnd w:id="95"/>
      <w:bookmarkStart w:id="96" w:name="_Toc184313276"/>
      <w:bookmarkEnd w:id="96"/>
      <w:bookmarkStart w:id="97" w:name="_Toc184308068"/>
      <w:bookmarkEnd w:id="97"/>
      <w:bookmarkStart w:id="98" w:name="_Toc184308062"/>
      <w:bookmarkEnd w:id="98"/>
      <w:bookmarkStart w:id="99" w:name="_Toc184312132"/>
      <w:bookmarkEnd w:id="99"/>
      <w:bookmarkStart w:id="100" w:name="_Toc184310344"/>
      <w:bookmarkEnd w:id="100"/>
      <w:bookmarkStart w:id="101" w:name="_Toc184312130"/>
      <w:bookmarkEnd w:id="101"/>
      <w:bookmarkStart w:id="102" w:name="_Toc184314414"/>
      <w:bookmarkEnd w:id="102"/>
      <w:bookmarkStart w:id="103" w:name="_Toc184313299"/>
      <w:bookmarkEnd w:id="103"/>
      <w:bookmarkStart w:id="104" w:name="_Toc184314469"/>
      <w:bookmarkEnd w:id="104"/>
      <w:bookmarkStart w:id="105" w:name="_Toc184313304"/>
      <w:bookmarkEnd w:id="105"/>
      <w:bookmarkStart w:id="106" w:name="_Toc184312091"/>
      <w:bookmarkEnd w:id="106"/>
      <w:bookmarkStart w:id="107" w:name="_Toc184308046"/>
      <w:bookmarkEnd w:id="107"/>
      <w:bookmarkStart w:id="108" w:name="_Toc184312134"/>
      <w:bookmarkEnd w:id="108"/>
      <w:bookmarkStart w:id="109" w:name="_Toc184314468"/>
      <w:bookmarkEnd w:id="109"/>
      <w:bookmarkStart w:id="110" w:name="_Toc184308103"/>
      <w:bookmarkEnd w:id="110"/>
      <w:bookmarkStart w:id="111" w:name="_Toc184314472"/>
      <w:bookmarkEnd w:id="111"/>
      <w:bookmarkStart w:id="112" w:name="_Toc184310318"/>
      <w:bookmarkEnd w:id="112"/>
      <w:bookmarkStart w:id="113" w:name="_Toc184310280"/>
      <w:bookmarkEnd w:id="113"/>
      <w:bookmarkStart w:id="114" w:name="_Toc184313282"/>
      <w:bookmarkEnd w:id="114"/>
      <w:bookmarkStart w:id="115" w:name="_Toc184310277"/>
      <w:bookmarkEnd w:id="115"/>
      <w:bookmarkStart w:id="116" w:name="_Toc184312129"/>
      <w:bookmarkEnd w:id="116"/>
      <w:bookmarkStart w:id="117" w:name="_Toc184312074"/>
      <w:bookmarkEnd w:id="117"/>
      <w:bookmarkStart w:id="118" w:name="_Toc184310278"/>
      <w:bookmarkEnd w:id="118"/>
      <w:bookmarkStart w:id="119" w:name="_Toc184312077"/>
      <w:bookmarkEnd w:id="119"/>
      <w:bookmarkStart w:id="120" w:name="_Toc184313245"/>
      <w:bookmarkEnd w:id="120"/>
      <w:bookmarkStart w:id="121" w:name="_Toc184308042"/>
      <w:bookmarkEnd w:id="121"/>
      <w:bookmarkStart w:id="122" w:name="_Toc184314425"/>
      <w:bookmarkEnd w:id="122"/>
      <w:bookmarkStart w:id="123" w:name="_Toc184312111"/>
      <w:bookmarkEnd w:id="123"/>
      <w:bookmarkStart w:id="124" w:name="_Toc184308060"/>
      <w:bookmarkEnd w:id="124"/>
      <w:bookmarkStart w:id="125" w:name="_Toc184313300"/>
      <w:bookmarkEnd w:id="125"/>
      <w:bookmarkStart w:id="126" w:name="_Toc184313290"/>
      <w:bookmarkEnd w:id="126"/>
      <w:bookmarkStart w:id="127" w:name="_Toc184312082"/>
      <w:bookmarkEnd w:id="127"/>
      <w:bookmarkStart w:id="128" w:name="_Toc184313249"/>
      <w:bookmarkEnd w:id="128"/>
      <w:bookmarkStart w:id="129" w:name="_Toc184313308"/>
      <w:bookmarkEnd w:id="129"/>
      <w:bookmarkStart w:id="130" w:name="_Toc184308075"/>
      <w:bookmarkEnd w:id="130"/>
      <w:bookmarkStart w:id="131" w:name="_Toc184313238"/>
      <w:bookmarkEnd w:id="131"/>
      <w:bookmarkStart w:id="132" w:name="_Toc184314445"/>
      <w:bookmarkEnd w:id="132"/>
      <w:bookmarkStart w:id="133" w:name="_Toc184310321"/>
      <w:bookmarkEnd w:id="133"/>
      <w:bookmarkStart w:id="134" w:name="_Toc184314412"/>
      <w:bookmarkEnd w:id="134"/>
      <w:bookmarkStart w:id="135" w:name="_Toc184310306"/>
      <w:bookmarkEnd w:id="135"/>
      <w:bookmarkStart w:id="136" w:name="_Toc184313261"/>
      <w:bookmarkEnd w:id="136"/>
      <w:bookmarkStart w:id="137" w:name="_Toc184310283"/>
      <w:bookmarkEnd w:id="137"/>
      <w:bookmarkStart w:id="138" w:name="_Toc184312090"/>
      <w:bookmarkEnd w:id="138"/>
      <w:bookmarkStart w:id="139" w:name="_Toc184312102"/>
      <w:bookmarkEnd w:id="139"/>
      <w:bookmarkStart w:id="140" w:name="_Toc184310304"/>
      <w:bookmarkEnd w:id="140"/>
      <w:bookmarkStart w:id="141" w:name="_Toc184310281"/>
      <w:bookmarkEnd w:id="141"/>
      <w:bookmarkStart w:id="142" w:name="_Toc184313296"/>
      <w:bookmarkEnd w:id="142"/>
      <w:bookmarkStart w:id="143" w:name="_Toc184308100"/>
      <w:bookmarkEnd w:id="143"/>
      <w:bookmarkStart w:id="144" w:name="_Toc184314420"/>
      <w:bookmarkEnd w:id="144"/>
      <w:bookmarkStart w:id="145" w:name="_Toc184314424"/>
      <w:bookmarkEnd w:id="145"/>
      <w:bookmarkStart w:id="146" w:name="_Toc184308098"/>
      <w:bookmarkEnd w:id="146"/>
      <w:bookmarkStart w:id="147" w:name="_Toc184314427"/>
      <w:bookmarkEnd w:id="147"/>
      <w:bookmarkStart w:id="148" w:name="_Toc184308059"/>
      <w:bookmarkEnd w:id="148"/>
      <w:bookmarkStart w:id="149" w:name="_Toc184308073"/>
      <w:bookmarkEnd w:id="149"/>
      <w:bookmarkStart w:id="150" w:name="_Toc184312096"/>
      <w:bookmarkEnd w:id="150"/>
      <w:bookmarkStart w:id="151" w:name="_Toc184314415"/>
      <w:bookmarkEnd w:id="151"/>
      <w:bookmarkStart w:id="152" w:name="_Toc184312092"/>
      <w:bookmarkEnd w:id="152"/>
      <w:bookmarkStart w:id="153" w:name="_Toc184312099"/>
      <w:bookmarkEnd w:id="153"/>
      <w:bookmarkStart w:id="154" w:name="_Toc184312110"/>
      <w:bookmarkEnd w:id="154"/>
      <w:bookmarkStart w:id="155" w:name="_Toc184308097"/>
      <w:bookmarkEnd w:id="155"/>
      <w:bookmarkStart w:id="156" w:name="_Toc184312079"/>
      <w:bookmarkEnd w:id="156"/>
      <w:bookmarkStart w:id="157" w:name="_Toc184312089"/>
      <w:bookmarkEnd w:id="157"/>
      <w:bookmarkStart w:id="158" w:name="_Toc184314444"/>
      <w:bookmarkEnd w:id="158"/>
      <w:bookmarkStart w:id="159" w:name="_Toc184313305"/>
      <w:bookmarkEnd w:id="159"/>
      <w:bookmarkStart w:id="160" w:name="_Toc184308108"/>
      <w:bookmarkEnd w:id="160"/>
      <w:bookmarkStart w:id="161" w:name="_Toc184308050"/>
      <w:bookmarkEnd w:id="161"/>
      <w:bookmarkStart w:id="162" w:name="_Toc184313274"/>
      <w:bookmarkEnd w:id="162"/>
      <w:bookmarkStart w:id="163" w:name="_Toc184313278"/>
      <w:bookmarkEnd w:id="163"/>
      <w:bookmarkStart w:id="164" w:name="_Toc184312139"/>
      <w:bookmarkEnd w:id="164"/>
      <w:bookmarkStart w:id="165" w:name="_Toc184308079"/>
      <w:bookmarkEnd w:id="165"/>
      <w:bookmarkStart w:id="166" w:name="_Toc184313239"/>
      <w:bookmarkEnd w:id="166"/>
      <w:bookmarkStart w:id="167" w:name="_Toc184313243"/>
      <w:bookmarkEnd w:id="167"/>
      <w:bookmarkStart w:id="168" w:name="_Toc184310320"/>
      <w:bookmarkEnd w:id="168"/>
      <w:bookmarkStart w:id="169" w:name="_Toc184313265"/>
      <w:bookmarkEnd w:id="169"/>
      <w:bookmarkStart w:id="170" w:name="_Toc184308096"/>
      <w:bookmarkEnd w:id="170"/>
      <w:bookmarkStart w:id="171" w:name="_Toc184312125"/>
      <w:bookmarkEnd w:id="171"/>
      <w:bookmarkStart w:id="172" w:name="_Toc184314437"/>
      <w:bookmarkEnd w:id="172"/>
      <w:bookmarkStart w:id="173" w:name="_Toc184310294"/>
      <w:bookmarkEnd w:id="173"/>
      <w:bookmarkStart w:id="174" w:name="_Toc184314435"/>
      <w:bookmarkEnd w:id="174"/>
      <w:bookmarkStart w:id="175" w:name="_Toc184313295"/>
      <w:bookmarkEnd w:id="175"/>
      <w:bookmarkStart w:id="176" w:name="_Toc184313284"/>
      <w:bookmarkEnd w:id="176"/>
      <w:bookmarkStart w:id="177" w:name="_Toc184310284"/>
      <w:bookmarkEnd w:id="177"/>
      <w:bookmarkStart w:id="178" w:name="_Toc184310328"/>
      <w:bookmarkEnd w:id="178"/>
      <w:bookmarkStart w:id="179" w:name="_Toc184314482"/>
      <w:bookmarkEnd w:id="179"/>
      <w:bookmarkStart w:id="180" w:name="_Toc184308053"/>
      <w:bookmarkEnd w:id="180"/>
      <w:bookmarkStart w:id="181" w:name="_Toc184308086"/>
      <w:bookmarkEnd w:id="181"/>
      <w:bookmarkStart w:id="182" w:name="_Toc184312104"/>
      <w:bookmarkEnd w:id="182"/>
      <w:bookmarkStart w:id="183" w:name="_Toc184313309"/>
      <w:bookmarkEnd w:id="183"/>
      <w:bookmarkStart w:id="184" w:name="_Toc184308045"/>
      <w:bookmarkEnd w:id="184"/>
      <w:bookmarkStart w:id="185" w:name="_Toc184313260"/>
      <w:bookmarkEnd w:id="185"/>
      <w:bookmarkStart w:id="186" w:name="_Toc184310337"/>
      <w:bookmarkEnd w:id="186"/>
      <w:bookmarkStart w:id="187" w:name="_Toc184310290"/>
      <w:bookmarkEnd w:id="187"/>
      <w:bookmarkStart w:id="188" w:name="_Toc184313244"/>
      <w:bookmarkEnd w:id="188"/>
      <w:bookmarkStart w:id="189" w:name="_Toc184314474"/>
      <w:bookmarkEnd w:id="189"/>
      <w:bookmarkStart w:id="190" w:name="_Toc184314416"/>
      <w:bookmarkEnd w:id="190"/>
      <w:bookmarkStart w:id="191" w:name="_Toc184308044"/>
      <w:bookmarkEnd w:id="191"/>
      <w:bookmarkStart w:id="192" w:name="_Toc184314477"/>
      <w:bookmarkEnd w:id="192"/>
      <w:bookmarkStart w:id="193" w:name="_Toc184308080"/>
      <w:bookmarkEnd w:id="193"/>
      <w:bookmarkStart w:id="194" w:name="_Toc184310316"/>
      <w:bookmarkEnd w:id="194"/>
      <w:bookmarkStart w:id="195" w:name="_Toc184308043"/>
      <w:bookmarkEnd w:id="195"/>
      <w:bookmarkStart w:id="196" w:name="_Toc184308038"/>
      <w:bookmarkEnd w:id="196"/>
      <w:bookmarkStart w:id="197" w:name="_Toc184313246"/>
      <w:bookmarkEnd w:id="197"/>
      <w:bookmarkStart w:id="198" w:name="_Toc184312073"/>
      <w:bookmarkEnd w:id="198"/>
      <w:bookmarkStart w:id="199" w:name="_Toc184310287"/>
      <w:bookmarkEnd w:id="199"/>
      <w:bookmarkStart w:id="200" w:name="_Toc184312076"/>
      <w:bookmarkEnd w:id="200"/>
      <w:bookmarkStart w:id="201" w:name="_Toc184310342"/>
      <w:bookmarkEnd w:id="201"/>
      <w:bookmarkStart w:id="202" w:name="_Toc184310279"/>
      <w:bookmarkEnd w:id="202"/>
      <w:bookmarkStart w:id="203" w:name="_Toc184308036"/>
      <w:bookmarkEnd w:id="203"/>
      <w:bookmarkStart w:id="204" w:name="_Toc184310274"/>
      <w:bookmarkEnd w:id="204"/>
      <w:bookmarkStart w:id="205" w:name="_Toc184308104"/>
      <w:bookmarkEnd w:id="205"/>
      <w:bookmarkStart w:id="206" w:name="_Toc184314418"/>
      <w:bookmarkEnd w:id="206"/>
      <w:bookmarkStart w:id="207" w:name="_Toc184314417"/>
      <w:bookmarkEnd w:id="207"/>
      <w:bookmarkStart w:id="208" w:name="_Toc184310295"/>
      <w:bookmarkEnd w:id="208"/>
      <w:bookmarkStart w:id="209" w:name="_Toc184310312"/>
      <w:bookmarkEnd w:id="209"/>
      <w:bookmarkStart w:id="210" w:name="_Toc184314471"/>
      <w:bookmarkEnd w:id="210"/>
      <w:bookmarkStart w:id="211" w:name="_Toc184310272"/>
      <w:bookmarkEnd w:id="211"/>
      <w:bookmarkStart w:id="212" w:name="_Toc184310335"/>
      <w:bookmarkEnd w:id="212"/>
      <w:bookmarkStart w:id="213" w:name="_Toc184308105"/>
      <w:bookmarkEnd w:id="213"/>
      <w:bookmarkStart w:id="214" w:name="_Toc184313306"/>
      <w:bookmarkEnd w:id="214"/>
      <w:bookmarkStart w:id="215" w:name="_Toc184308084"/>
      <w:bookmarkEnd w:id="215"/>
      <w:bookmarkStart w:id="216" w:name="_Toc184310332"/>
      <w:bookmarkEnd w:id="216"/>
      <w:bookmarkStart w:id="217" w:name="_Toc184314458"/>
      <w:bookmarkEnd w:id="217"/>
      <w:bookmarkStart w:id="218" w:name="_Toc184314429"/>
      <w:bookmarkEnd w:id="218"/>
      <w:bookmarkStart w:id="219" w:name="_Toc184310275"/>
      <w:bookmarkEnd w:id="219"/>
      <w:bookmarkStart w:id="220" w:name="_Toc184308049"/>
      <w:bookmarkEnd w:id="220"/>
      <w:bookmarkStart w:id="221" w:name="_Toc184308039"/>
      <w:bookmarkEnd w:id="221"/>
      <w:bookmarkStart w:id="222" w:name="_Toc184310289"/>
      <w:bookmarkEnd w:id="222"/>
      <w:bookmarkStart w:id="223" w:name="_Toc184312067"/>
      <w:bookmarkEnd w:id="223"/>
      <w:bookmarkStart w:id="224" w:name="_Toc184312116"/>
      <w:bookmarkEnd w:id="224"/>
      <w:bookmarkStart w:id="225" w:name="_Toc184313287"/>
      <w:bookmarkEnd w:id="225"/>
      <w:bookmarkStart w:id="226" w:name="_Toc184314428"/>
      <w:bookmarkEnd w:id="226"/>
      <w:bookmarkStart w:id="227" w:name="_Toc184312069"/>
      <w:bookmarkEnd w:id="227"/>
      <w:bookmarkStart w:id="228" w:name="_Toc184314413"/>
      <w:bookmarkEnd w:id="228"/>
      <w:bookmarkStart w:id="229" w:name="_Toc184313262"/>
      <w:bookmarkEnd w:id="229"/>
      <w:bookmarkStart w:id="230" w:name="_Toc184314450"/>
      <w:bookmarkEnd w:id="230"/>
      <w:bookmarkStart w:id="231" w:name="_Toc184313280"/>
      <w:bookmarkEnd w:id="231"/>
      <w:bookmarkStart w:id="232" w:name="_Toc184312085"/>
      <w:bookmarkEnd w:id="232"/>
      <w:bookmarkStart w:id="233" w:name="_Toc184310317"/>
      <w:bookmarkEnd w:id="233"/>
      <w:bookmarkStart w:id="234" w:name="_Toc184314411"/>
      <w:bookmarkEnd w:id="234"/>
      <w:bookmarkStart w:id="235" w:name="_Toc184313277"/>
      <w:bookmarkEnd w:id="235"/>
      <w:bookmarkStart w:id="236" w:name="_Toc184312072"/>
      <w:bookmarkEnd w:id="236"/>
      <w:bookmarkStart w:id="237" w:name="_Toc184310297"/>
      <w:bookmarkEnd w:id="237"/>
      <w:bookmarkStart w:id="238" w:name="_Toc184314449"/>
      <w:bookmarkEnd w:id="238"/>
      <w:bookmarkStart w:id="239" w:name="_Toc184310296"/>
      <w:bookmarkEnd w:id="239"/>
      <w:bookmarkStart w:id="240" w:name="_Toc184310299"/>
      <w:bookmarkEnd w:id="240"/>
      <w:bookmarkStart w:id="241" w:name="_Toc184313253"/>
      <w:bookmarkEnd w:id="241"/>
      <w:bookmarkStart w:id="242" w:name="_Toc184313263"/>
      <w:bookmarkEnd w:id="242"/>
      <w:bookmarkStart w:id="243" w:name="_Toc184314478"/>
      <w:bookmarkEnd w:id="243"/>
      <w:bookmarkStart w:id="244" w:name="_Toc184310339"/>
      <w:bookmarkEnd w:id="244"/>
      <w:bookmarkStart w:id="245" w:name="_Toc184308040"/>
      <w:bookmarkEnd w:id="245"/>
      <w:bookmarkStart w:id="246" w:name="_Toc184308056"/>
      <w:bookmarkEnd w:id="246"/>
      <w:bookmarkStart w:id="247" w:name="_Toc184310288"/>
      <w:bookmarkEnd w:id="247"/>
      <w:bookmarkStart w:id="248" w:name="_Toc184308054"/>
      <w:bookmarkEnd w:id="248"/>
      <w:bookmarkStart w:id="249" w:name="_Toc184310311"/>
      <w:bookmarkEnd w:id="249"/>
      <w:bookmarkStart w:id="250" w:name="_Toc184314479"/>
      <w:bookmarkEnd w:id="250"/>
      <w:bookmarkStart w:id="251" w:name="_Toc184313301"/>
      <w:bookmarkEnd w:id="251"/>
      <w:bookmarkStart w:id="252" w:name="_Toc184314439"/>
      <w:bookmarkEnd w:id="252"/>
      <w:bookmarkStart w:id="253" w:name="_Toc184313240"/>
      <w:bookmarkEnd w:id="253"/>
      <w:bookmarkStart w:id="254" w:name="_Toc184312071"/>
      <w:bookmarkEnd w:id="254"/>
      <w:bookmarkStart w:id="255" w:name="_Toc184313283"/>
      <w:bookmarkEnd w:id="255"/>
      <w:bookmarkStart w:id="256" w:name="_Toc184312081"/>
      <w:bookmarkEnd w:id="256"/>
      <w:bookmarkStart w:id="257" w:name="_Toc184313251"/>
      <w:bookmarkEnd w:id="257"/>
      <w:bookmarkStart w:id="258" w:name="_Toc184308069"/>
      <w:bookmarkEnd w:id="258"/>
      <w:bookmarkStart w:id="259" w:name="_Toc184312101"/>
      <w:bookmarkEnd w:id="259"/>
      <w:bookmarkStart w:id="260" w:name="_Toc184310300"/>
      <w:bookmarkEnd w:id="260"/>
      <w:bookmarkStart w:id="261" w:name="_Toc184308078"/>
      <w:bookmarkEnd w:id="261"/>
      <w:bookmarkStart w:id="262" w:name="_Toc184313268"/>
      <w:bookmarkEnd w:id="262"/>
      <w:bookmarkStart w:id="263" w:name="_Toc184313255"/>
      <w:bookmarkEnd w:id="263"/>
      <w:bookmarkStart w:id="264" w:name="_Toc184313307"/>
      <w:bookmarkEnd w:id="264"/>
      <w:bookmarkStart w:id="265" w:name="_Toc184313258"/>
      <w:bookmarkEnd w:id="265"/>
      <w:bookmarkStart w:id="266" w:name="_Toc184308101"/>
      <w:bookmarkEnd w:id="266"/>
      <w:bookmarkStart w:id="267" w:name="_Toc184313270"/>
      <w:bookmarkEnd w:id="267"/>
      <w:bookmarkStart w:id="268" w:name="_Toc184314459"/>
      <w:bookmarkEnd w:id="268"/>
      <w:bookmarkStart w:id="269" w:name="_Toc184310298"/>
      <w:bookmarkEnd w:id="269"/>
      <w:bookmarkStart w:id="270" w:name="_Toc184310305"/>
      <w:bookmarkEnd w:id="270"/>
      <w:bookmarkStart w:id="271" w:name="_Toc184314461"/>
      <w:bookmarkEnd w:id="271"/>
      <w:bookmarkStart w:id="272" w:name="_Toc184313264"/>
      <w:bookmarkEnd w:id="272"/>
      <w:bookmarkStart w:id="273" w:name="_Toc184308082"/>
      <w:bookmarkEnd w:id="273"/>
      <w:bookmarkStart w:id="274" w:name="_Toc184312078"/>
      <w:bookmarkEnd w:id="274"/>
      <w:bookmarkStart w:id="275" w:name="_Toc184308083"/>
      <w:bookmarkEnd w:id="275"/>
      <w:bookmarkStart w:id="276" w:name="_Toc184310322"/>
      <w:bookmarkEnd w:id="276"/>
      <w:bookmarkStart w:id="277" w:name="_Toc184314454"/>
      <w:bookmarkEnd w:id="277"/>
      <w:bookmarkStart w:id="278" w:name="_Toc184308070"/>
      <w:bookmarkEnd w:id="278"/>
      <w:bookmarkStart w:id="279" w:name="_Toc184310343"/>
      <w:bookmarkEnd w:id="279"/>
      <w:bookmarkStart w:id="280" w:name="_Toc184312112"/>
      <w:bookmarkEnd w:id="280"/>
      <w:bookmarkStart w:id="281" w:name="_Toc184310301"/>
      <w:bookmarkEnd w:id="281"/>
      <w:bookmarkStart w:id="282" w:name="_Toc184313271"/>
      <w:bookmarkEnd w:id="282"/>
      <w:bookmarkStart w:id="283" w:name="_Toc184312103"/>
      <w:bookmarkEnd w:id="283"/>
      <w:bookmarkStart w:id="284" w:name="_Toc184310308"/>
      <w:bookmarkEnd w:id="284"/>
      <w:bookmarkStart w:id="285" w:name="_Toc184310291"/>
      <w:bookmarkEnd w:id="285"/>
      <w:bookmarkStart w:id="286" w:name="_Toc184310341"/>
      <w:bookmarkEnd w:id="286"/>
      <w:bookmarkStart w:id="287" w:name="_Toc184312095"/>
      <w:bookmarkEnd w:id="287"/>
      <w:bookmarkStart w:id="288" w:name="_Toc184313259"/>
      <w:bookmarkEnd w:id="288"/>
      <w:bookmarkStart w:id="289" w:name="_Toc184310315"/>
      <w:bookmarkEnd w:id="289"/>
      <w:bookmarkStart w:id="290" w:name="_Toc184308081"/>
      <w:bookmarkEnd w:id="290"/>
      <w:bookmarkStart w:id="291" w:name="_Toc184314446"/>
      <w:bookmarkEnd w:id="291"/>
      <w:bookmarkStart w:id="292" w:name="_Toc184312088"/>
      <w:bookmarkEnd w:id="292"/>
      <w:bookmarkStart w:id="293" w:name="_Toc184310336"/>
      <w:bookmarkEnd w:id="293"/>
      <w:bookmarkStart w:id="294" w:name="_Toc184314475"/>
      <w:bookmarkEnd w:id="294"/>
      <w:bookmarkStart w:id="295" w:name="_Toc184310282"/>
      <w:bookmarkEnd w:id="295"/>
      <w:bookmarkStart w:id="296" w:name="_Toc184313281"/>
      <w:bookmarkEnd w:id="296"/>
      <w:bookmarkStart w:id="297" w:name="_Toc184310293"/>
      <w:bookmarkEnd w:id="297"/>
      <w:bookmarkStart w:id="298" w:name="_Toc184313269"/>
      <w:bookmarkEnd w:id="298"/>
      <w:bookmarkStart w:id="299" w:name="_Toc184313257"/>
      <w:bookmarkEnd w:id="299"/>
      <w:bookmarkStart w:id="300" w:name="_Toc184314426"/>
      <w:bookmarkEnd w:id="300"/>
      <w:bookmarkStart w:id="301" w:name="_Toc184310302"/>
      <w:bookmarkEnd w:id="301"/>
      <w:bookmarkStart w:id="302" w:name="_Toc184313273"/>
      <w:bookmarkEnd w:id="302"/>
      <w:bookmarkStart w:id="303" w:name="_Toc184314443"/>
      <w:bookmarkEnd w:id="303"/>
      <w:bookmarkStart w:id="304" w:name="_Toc184308052"/>
      <w:bookmarkEnd w:id="304"/>
      <w:bookmarkStart w:id="305" w:name="_Toc184310310"/>
      <w:bookmarkEnd w:id="305"/>
      <w:bookmarkStart w:id="306" w:name="_Toc184308047"/>
      <w:bookmarkEnd w:id="306"/>
      <w:bookmarkStart w:id="307" w:name="_Toc184313267"/>
      <w:bookmarkEnd w:id="307"/>
      <w:bookmarkStart w:id="308" w:name="_Toc184312100"/>
      <w:bookmarkEnd w:id="308"/>
      <w:bookmarkStart w:id="309" w:name="_Toc184308065"/>
      <w:bookmarkEnd w:id="309"/>
      <w:bookmarkStart w:id="310" w:name="_Toc184314473"/>
      <w:bookmarkEnd w:id="310"/>
      <w:bookmarkStart w:id="311" w:name="_Toc184308057"/>
      <w:bookmarkEnd w:id="311"/>
      <w:bookmarkStart w:id="312" w:name="_Toc184312083"/>
      <w:bookmarkEnd w:id="312"/>
      <w:bookmarkStart w:id="313" w:name="_Toc184308074"/>
      <w:bookmarkEnd w:id="313"/>
      <w:bookmarkStart w:id="314" w:name="_Toc184314434"/>
      <w:bookmarkEnd w:id="314"/>
      <w:bookmarkStart w:id="315" w:name="_Toc184314431"/>
      <w:bookmarkEnd w:id="315"/>
      <w:bookmarkStart w:id="316" w:name="_Toc184314442"/>
      <w:bookmarkEnd w:id="316"/>
      <w:bookmarkStart w:id="317" w:name="_Toc184314432"/>
      <w:bookmarkEnd w:id="317"/>
      <w:bookmarkStart w:id="318" w:name="_Toc184314447"/>
      <w:bookmarkEnd w:id="318"/>
      <w:bookmarkStart w:id="319" w:name="_Toc184312087"/>
      <w:bookmarkEnd w:id="319"/>
      <w:bookmarkStart w:id="320" w:name="_Toc184313292"/>
      <w:bookmarkEnd w:id="320"/>
      <w:bookmarkStart w:id="321" w:name="_Toc184308041"/>
      <w:bookmarkEnd w:id="321"/>
      <w:bookmarkStart w:id="322" w:name="_Toc184312098"/>
      <w:bookmarkEnd w:id="322"/>
      <w:bookmarkStart w:id="323" w:name="_Toc184310273"/>
      <w:bookmarkEnd w:id="323"/>
      <w:bookmarkStart w:id="324" w:name="_Toc184312068"/>
      <w:bookmarkEnd w:id="324"/>
      <w:bookmarkStart w:id="325" w:name="_Toc184313275"/>
      <w:bookmarkEnd w:id="325"/>
      <w:bookmarkStart w:id="326" w:name="_Toc184310314"/>
      <w:bookmarkEnd w:id="326"/>
      <w:bookmarkStart w:id="327" w:name="_Toc184314441"/>
      <w:bookmarkEnd w:id="327"/>
      <w:bookmarkStart w:id="328" w:name="_Toc184312131"/>
      <w:bookmarkEnd w:id="328"/>
      <w:bookmarkStart w:id="329" w:name="_Toc184310285"/>
      <w:bookmarkEnd w:id="329"/>
      <w:bookmarkStart w:id="330" w:name="_Toc184313279"/>
      <w:bookmarkEnd w:id="330"/>
      <w:bookmarkStart w:id="331" w:name="_Toc184308058"/>
      <w:bookmarkEnd w:id="331"/>
      <w:bookmarkStart w:id="332" w:name="_Toc184313256"/>
      <w:bookmarkEnd w:id="332"/>
      <w:bookmarkStart w:id="333" w:name="_Toc184312106"/>
      <w:bookmarkEnd w:id="333"/>
      <w:bookmarkStart w:id="334" w:name="_Toc184308064"/>
      <w:bookmarkEnd w:id="334"/>
      <w:bookmarkStart w:id="335" w:name="_Toc184308066"/>
      <w:bookmarkEnd w:id="335"/>
      <w:bookmarkStart w:id="336" w:name="_Toc184308055"/>
      <w:bookmarkEnd w:id="336"/>
      <w:bookmarkStart w:id="337" w:name="_Toc184313266"/>
      <w:bookmarkEnd w:id="337"/>
      <w:bookmarkStart w:id="338" w:name="_Toc184314438"/>
      <w:bookmarkEnd w:id="338"/>
      <w:bookmarkStart w:id="339" w:name="_Toc184312084"/>
      <w:bookmarkEnd w:id="339"/>
      <w:bookmarkStart w:id="340" w:name="_Toc184313254"/>
      <w:bookmarkEnd w:id="340"/>
      <w:bookmarkStart w:id="341" w:name="_Toc184312097"/>
      <w:bookmarkEnd w:id="341"/>
      <w:bookmarkStart w:id="342" w:name="_Toc184308067"/>
      <w:bookmarkEnd w:id="342"/>
      <w:bookmarkStart w:id="343" w:name="_Toc184310286"/>
      <w:bookmarkEnd w:id="343"/>
      <w:bookmarkStart w:id="344" w:name="_Toc184313252"/>
      <w:bookmarkEnd w:id="344"/>
      <w:bookmarkStart w:id="345" w:name="_Toc184313242"/>
      <w:bookmarkEnd w:id="345"/>
      <w:bookmarkStart w:id="346" w:name="_Toc184313289"/>
      <w:bookmarkEnd w:id="346"/>
      <w:bookmarkStart w:id="347" w:name="_Toc184314440"/>
      <w:bookmarkEnd w:id="347"/>
      <w:bookmarkStart w:id="348" w:name="_Toc184312086"/>
      <w:bookmarkEnd w:id="348"/>
      <w:bookmarkStart w:id="349" w:name="_Toc184308061"/>
      <w:bookmarkEnd w:id="349"/>
      <w:bookmarkStart w:id="350" w:name="_Toc184314453"/>
      <w:bookmarkEnd w:id="350"/>
      <w:bookmarkStart w:id="351" w:name="_Toc184313272"/>
      <w:bookmarkEnd w:id="351"/>
      <w:bookmarkStart w:id="352" w:name="_Toc184308102"/>
      <w:bookmarkEnd w:id="352"/>
      <w:bookmarkStart w:id="353" w:name="_Toc184312094"/>
      <w:bookmarkEnd w:id="353"/>
      <w:bookmarkStart w:id="354" w:name="_Toc184312118"/>
      <w:bookmarkEnd w:id="354"/>
      <w:bookmarkStart w:id="355" w:name="_Toc184314430"/>
      <w:bookmarkEnd w:id="355"/>
      <w:bookmarkStart w:id="356" w:name="_Toc184312113"/>
      <w:bookmarkEnd w:id="356"/>
      <w:bookmarkStart w:id="357" w:name="_Toc184313291"/>
      <w:bookmarkEnd w:id="357"/>
      <w:bookmarkStart w:id="358" w:name="_Toc184312115"/>
      <w:bookmarkEnd w:id="358"/>
      <w:bookmarkStart w:id="359" w:name="_Toc184313310"/>
      <w:bookmarkEnd w:id="359"/>
      <w:bookmarkStart w:id="360" w:name="_Toc184314410"/>
      <w:bookmarkEnd w:id="360"/>
      <w:bookmarkStart w:id="361" w:name="_Toc184310303"/>
      <w:bookmarkEnd w:id="361"/>
      <w:bookmarkStart w:id="362" w:name="_Toc184310307"/>
      <w:bookmarkEnd w:id="362"/>
      <w:bookmarkStart w:id="363" w:name="_Toc184308107"/>
      <w:bookmarkEnd w:id="363"/>
      <w:bookmarkStart w:id="364" w:name="_Toc184308063"/>
      <w:bookmarkEnd w:id="364"/>
      <w:bookmarkStart w:id="365" w:name="_Toc184308048"/>
      <w:bookmarkEnd w:id="365"/>
      <w:bookmarkStart w:id="366" w:name="_Toc184312138"/>
      <w:bookmarkEnd w:id="366"/>
      <w:bookmarkStart w:id="367" w:name="_Toc184312080"/>
      <w:bookmarkEnd w:id="367"/>
      <w:bookmarkStart w:id="368" w:name="_Toc184313247"/>
      <w:bookmarkEnd w:id="368"/>
      <w:bookmarkStart w:id="369" w:name="_Toc184314465"/>
      <w:bookmarkEnd w:id="369"/>
      <w:bookmarkStart w:id="370" w:name="_Toc184312070"/>
      <w:bookmarkEnd w:id="370"/>
      <w:bookmarkStart w:id="371" w:name="_Toc184313302"/>
      <w:bookmarkEnd w:id="371"/>
      <w:bookmarkStart w:id="372" w:name="_Toc184314421"/>
      <w:bookmarkEnd w:id="372"/>
      <w:bookmarkStart w:id="373" w:name="_Toc184312108"/>
      <w:bookmarkEnd w:id="373"/>
      <w:bookmarkStart w:id="374" w:name="_Toc184312124"/>
      <w:bookmarkEnd w:id="374"/>
      <w:bookmarkStart w:id="375" w:name="_Toc184310324"/>
      <w:bookmarkEnd w:id="375"/>
      <w:bookmarkStart w:id="376" w:name="_Toc184312119"/>
      <w:bookmarkEnd w:id="376"/>
      <w:bookmarkStart w:id="377" w:name="_Toc184312136"/>
      <w:bookmarkEnd w:id="377"/>
      <w:bookmarkStart w:id="378" w:name="_Toc184314456"/>
      <w:bookmarkEnd w:id="378"/>
      <w:bookmarkStart w:id="379" w:name="_Toc184308072"/>
      <w:bookmarkEnd w:id="379"/>
      <w:bookmarkStart w:id="380" w:name="_Toc184314436"/>
      <w:bookmarkEnd w:id="380"/>
      <w:bookmarkStart w:id="381" w:name="_Toc184314419"/>
      <w:bookmarkEnd w:id="381"/>
      <w:bookmarkStart w:id="382" w:name="_Toc184310319"/>
      <w:bookmarkEnd w:id="382"/>
      <w:bookmarkStart w:id="383" w:name="_Toc184312135"/>
      <w:bookmarkEnd w:id="383"/>
      <w:bookmarkStart w:id="384" w:name="_Toc184312126"/>
      <w:bookmarkEnd w:id="384"/>
      <w:bookmarkStart w:id="385" w:name="_Toc184310292"/>
      <w:bookmarkEnd w:id="385"/>
      <w:bookmarkStart w:id="386" w:name="_Toc184310309"/>
      <w:bookmarkEnd w:id="386"/>
      <w:bookmarkStart w:id="387" w:name="_Toc184313293"/>
      <w:bookmarkEnd w:id="387"/>
      <w:bookmarkStart w:id="388" w:name="_Toc184314455"/>
      <w:bookmarkEnd w:id="388"/>
      <w:bookmarkStart w:id="389" w:name="_Toc184308051"/>
      <w:bookmarkEnd w:id="389"/>
      <w:bookmarkStart w:id="390" w:name="_Toc184313303"/>
      <w:bookmarkEnd w:id="390"/>
      <w:bookmarkStart w:id="391" w:name="_Toc184312117"/>
      <w:bookmarkEnd w:id="391"/>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3"/>
        <w:tblpPr w:leftFromText="180" w:rightFromText="180" w:vertAnchor="text" w:horzAnchor="page" w:tblpX="1031" w:tblpY="126"/>
        <w:tblW w:w="9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8034"/>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835" w:type="dxa"/>
            <w:noWrap w:val="0"/>
            <w:vAlign w:val="center"/>
          </w:tcPr>
          <w:p>
            <w:pPr>
              <w:spacing w:before="0" w:beforeAutospacing="0" w:after="0" w:afterAutospacing="0" w:line="360" w:lineRule="auto"/>
              <w:ind w:left="0" w:right="0"/>
              <w:jc w:val="center"/>
              <w:outlineLvl w:val="0"/>
              <w:rPr>
                <w:rFonts w:hint="eastAsia" w:ascii="仿宋" w:hAnsi="仿宋" w:eastAsia="仿宋" w:cs="仿宋_GB2312"/>
                <w:bCs/>
                <w:sz w:val="24"/>
                <w:szCs w:val="20"/>
                <w:highlight w:val="none"/>
              </w:rPr>
            </w:pPr>
            <w:r>
              <w:rPr>
                <w:rFonts w:hint="eastAsia" w:ascii="仿宋" w:hAnsi="仿宋" w:eastAsia="仿宋" w:cs="仿宋_GB2312"/>
                <w:bCs/>
                <w:sz w:val="24"/>
                <w:szCs w:val="20"/>
                <w:highlight w:val="none"/>
              </w:rPr>
              <w:t>序号</w:t>
            </w:r>
          </w:p>
        </w:tc>
        <w:tc>
          <w:tcPr>
            <w:tcW w:w="8034" w:type="dxa"/>
            <w:noWrap w:val="0"/>
            <w:vAlign w:val="center"/>
          </w:tcPr>
          <w:p>
            <w:pPr>
              <w:spacing w:before="0" w:beforeAutospacing="0" w:after="0" w:afterAutospacing="0" w:line="360" w:lineRule="auto"/>
              <w:ind w:left="0" w:right="0"/>
              <w:jc w:val="center"/>
              <w:outlineLvl w:val="0"/>
              <w:rPr>
                <w:rFonts w:hint="eastAsia" w:ascii="仿宋" w:hAnsi="仿宋" w:eastAsia="仿宋" w:cs="仿宋_GB2312"/>
                <w:bCs/>
                <w:sz w:val="24"/>
                <w:szCs w:val="20"/>
                <w:highlight w:val="none"/>
              </w:rPr>
            </w:pPr>
            <w:r>
              <w:rPr>
                <w:rFonts w:hint="eastAsia" w:ascii="仿宋" w:hAnsi="仿宋" w:eastAsia="仿宋" w:cs="仿宋_GB2312"/>
                <w:bCs/>
                <w:sz w:val="24"/>
                <w:szCs w:val="20"/>
                <w:highlight w:val="none"/>
              </w:rPr>
              <w:t>评标标准</w:t>
            </w:r>
          </w:p>
        </w:tc>
        <w:tc>
          <w:tcPr>
            <w:tcW w:w="855" w:type="dxa"/>
            <w:noWrap w:val="0"/>
            <w:vAlign w:val="center"/>
          </w:tcPr>
          <w:p>
            <w:pPr>
              <w:spacing w:before="0" w:beforeAutospacing="0" w:after="0" w:afterAutospacing="0" w:line="360" w:lineRule="auto"/>
              <w:ind w:left="0" w:right="0"/>
              <w:jc w:val="center"/>
              <w:outlineLvl w:val="0"/>
              <w:rPr>
                <w:rFonts w:hint="eastAsia" w:ascii="仿宋" w:hAnsi="仿宋" w:eastAsia="仿宋" w:cs="仿宋_GB2312"/>
                <w:bCs/>
                <w:sz w:val="24"/>
                <w:szCs w:val="20"/>
                <w:highlight w:val="none"/>
              </w:rPr>
            </w:pPr>
            <w:r>
              <w:rPr>
                <w:rFonts w:hint="eastAsia" w:ascii="仿宋" w:hAnsi="仿宋" w:eastAsia="仿宋" w:cs="仿宋_GB2312"/>
                <w:bCs/>
                <w:sz w:val="24"/>
                <w:szCs w:val="20"/>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35" w:type="dxa"/>
            <w:noWrap w:val="0"/>
            <w:vAlign w:val="center"/>
          </w:tcPr>
          <w:p>
            <w:pPr>
              <w:widowControl/>
              <w:spacing w:before="0" w:beforeAutospacing="0" w:after="0" w:afterAutospacing="0" w:line="0" w:lineRule="atLeast"/>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shd w:val="clear" w:color="auto" w:fill="FFFFFF"/>
              </w:rPr>
              <w:t>1</w:t>
            </w:r>
          </w:p>
        </w:tc>
        <w:tc>
          <w:tcPr>
            <w:tcW w:w="8034" w:type="dxa"/>
            <w:noWrap w:val="0"/>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rPr>
              <w:t>投标方案的合理性、科学性、全面性；</w:t>
            </w:r>
            <w:r>
              <w:rPr>
                <w:rFonts w:hint="eastAsia" w:ascii="仿宋" w:hAnsi="仿宋" w:eastAsia="仿宋" w:cs="仿宋"/>
                <w:b/>
                <w:sz w:val="24"/>
                <w:szCs w:val="24"/>
              </w:rPr>
              <w:t>（根据对投标项目的理解程度、总体设计、组织实施、独到优势等情况</w:t>
            </w:r>
            <w:r>
              <w:rPr>
                <w:rFonts w:hint="eastAsia" w:ascii="仿宋" w:hAnsi="仿宋" w:eastAsia="仿宋" w:cs="仿宋"/>
                <w:b/>
                <w:sz w:val="24"/>
                <w:szCs w:val="24"/>
                <w:lang w:eastAsia="zh-CN"/>
              </w:rPr>
              <w:t>进行综合评分</w:t>
            </w:r>
            <w:r>
              <w:rPr>
                <w:rFonts w:hint="eastAsia" w:ascii="仿宋" w:hAnsi="仿宋" w:eastAsia="仿宋" w:cs="仿宋"/>
                <w:b/>
                <w:sz w:val="24"/>
                <w:szCs w:val="24"/>
              </w:rPr>
              <w:t>）</w:t>
            </w:r>
          </w:p>
        </w:tc>
        <w:tc>
          <w:tcPr>
            <w:tcW w:w="855" w:type="dxa"/>
            <w:noWrap w:val="0"/>
            <w:vAlign w:val="center"/>
          </w:tcPr>
          <w:p>
            <w:pPr>
              <w:pStyle w:val="124"/>
              <w:keepNext w:val="0"/>
              <w:keepLines w:val="0"/>
              <w:pageBreakBefore w:val="0"/>
              <w:widowControl w:val="0"/>
              <w:kinsoku/>
              <w:wordWrap/>
              <w:overflowPunct/>
              <w:topLinePunct w:val="0"/>
              <w:autoSpaceDE/>
              <w:autoSpaceDN/>
              <w:bidi w:val="0"/>
              <w:spacing w:before="0" w:line="440" w:lineRule="exact"/>
              <w:ind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Cs w:val="24"/>
                <w:highlight w:val="none"/>
              </w:rPr>
              <w:t>0-</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noWrap w:val="0"/>
            <w:vAlign w:val="center"/>
          </w:tcPr>
          <w:p>
            <w:pPr>
              <w:widowControl/>
              <w:spacing w:before="0" w:beforeAutospacing="0" w:after="0" w:afterAutospacing="0" w:line="0" w:lineRule="atLeast"/>
              <w:ind w:left="0" w:right="0"/>
              <w:jc w:val="center"/>
              <w:rPr>
                <w:rFonts w:hint="eastAsia" w:ascii="仿宋" w:hAnsi="仿宋" w:eastAsia="仿宋" w:cs="仿宋"/>
                <w:kern w:val="0"/>
                <w:sz w:val="24"/>
                <w:szCs w:val="24"/>
                <w:highlight w:val="none"/>
                <w:shd w:val="clear" w:color="auto" w:fill="FFFFFF"/>
                <w:lang w:val="en-US" w:eastAsia="zh-CN"/>
              </w:rPr>
            </w:pPr>
            <w:r>
              <w:rPr>
                <w:rFonts w:hint="eastAsia" w:ascii="仿宋" w:hAnsi="仿宋" w:eastAsia="仿宋" w:cs="仿宋"/>
                <w:kern w:val="0"/>
                <w:sz w:val="24"/>
                <w:szCs w:val="24"/>
                <w:highlight w:val="none"/>
                <w:shd w:val="clear" w:color="auto" w:fill="FFFFFF"/>
                <w:lang w:val="en-US" w:eastAsia="zh-CN"/>
              </w:rPr>
              <w:t>2</w:t>
            </w:r>
          </w:p>
        </w:tc>
        <w:tc>
          <w:tcPr>
            <w:tcW w:w="8034" w:type="dxa"/>
            <w:noWrap w:val="0"/>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eastAsia="zh-CN"/>
              </w:rPr>
              <w:t>根据</w:t>
            </w:r>
            <w:r>
              <w:rPr>
                <w:rFonts w:hint="eastAsia" w:ascii="仿宋" w:hAnsi="仿宋" w:eastAsia="仿宋" w:cs="仿宋"/>
                <w:sz w:val="24"/>
                <w:szCs w:val="24"/>
              </w:rPr>
              <w:t>保证进度和项目完成的方案和措施、</w:t>
            </w:r>
            <w:r>
              <w:rPr>
                <w:rFonts w:hint="eastAsia" w:ascii="仿宋" w:hAnsi="仿宋" w:eastAsia="仿宋" w:cs="仿宋"/>
                <w:sz w:val="24"/>
              </w:rPr>
              <w:t>项目总体架构及技术解决方案</w:t>
            </w:r>
            <w:r>
              <w:rPr>
                <w:rFonts w:hint="eastAsia" w:ascii="仿宋" w:hAnsi="仿宋" w:eastAsia="仿宋" w:cs="仿宋"/>
                <w:sz w:val="24"/>
                <w:szCs w:val="24"/>
              </w:rPr>
              <w:t>等</w:t>
            </w:r>
            <w:r>
              <w:rPr>
                <w:rFonts w:hint="eastAsia" w:ascii="仿宋" w:hAnsi="仿宋" w:eastAsia="仿宋" w:cs="仿宋"/>
                <w:sz w:val="24"/>
                <w:szCs w:val="24"/>
                <w:lang w:eastAsia="zh-CN"/>
              </w:rPr>
              <w:t>进行综合评分；</w:t>
            </w:r>
          </w:p>
        </w:tc>
        <w:tc>
          <w:tcPr>
            <w:tcW w:w="855" w:type="dxa"/>
            <w:noWrap w:val="0"/>
            <w:vAlign w:val="center"/>
          </w:tcPr>
          <w:p>
            <w:pPr>
              <w:pStyle w:val="124"/>
              <w:keepNext w:val="0"/>
              <w:keepLines w:val="0"/>
              <w:pageBreakBefore w:val="0"/>
              <w:widowControl w:val="0"/>
              <w:kinsoku/>
              <w:wordWrap/>
              <w:overflowPunct/>
              <w:topLinePunct w:val="0"/>
              <w:autoSpaceDE/>
              <w:autoSpaceDN/>
              <w:bidi w:val="0"/>
              <w:spacing w:before="0" w:line="440" w:lineRule="exact"/>
              <w:ind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Cs w:val="24"/>
                <w:highlight w:val="none"/>
              </w:rPr>
              <w:t>0-</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835" w:type="dxa"/>
            <w:noWrap w:val="0"/>
            <w:vAlign w:val="center"/>
          </w:tcPr>
          <w:p>
            <w:pPr>
              <w:widowControl/>
              <w:spacing w:before="0" w:beforeAutospacing="0" w:after="0" w:afterAutospacing="0" w:line="0" w:lineRule="atLeast"/>
              <w:ind w:left="0" w:right="0"/>
              <w:jc w:val="center"/>
              <w:rPr>
                <w:rFonts w:hint="eastAsia" w:ascii="仿宋" w:hAnsi="仿宋" w:eastAsia="仿宋" w:cs="仿宋"/>
                <w:kern w:val="0"/>
                <w:sz w:val="24"/>
                <w:szCs w:val="24"/>
                <w:highlight w:val="none"/>
                <w:shd w:val="clear" w:color="auto" w:fill="FFFFFF"/>
                <w:lang w:val="en-US" w:eastAsia="zh-CN"/>
              </w:rPr>
            </w:pPr>
            <w:r>
              <w:rPr>
                <w:rFonts w:hint="eastAsia" w:ascii="仿宋" w:hAnsi="仿宋" w:eastAsia="仿宋" w:cs="仿宋"/>
                <w:kern w:val="0"/>
                <w:sz w:val="24"/>
                <w:szCs w:val="24"/>
                <w:highlight w:val="none"/>
                <w:shd w:val="clear" w:color="auto" w:fill="FFFFFF"/>
                <w:lang w:val="en-US" w:eastAsia="zh-CN"/>
              </w:rPr>
              <w:t>3</w:t>
            </w:r>
          </w:p>
        </w:tc>
        <w:tc>
          <w:tcPr>
            <w:tcW w:w="8034" w:type="dxa"/>
            <w:noWrap w:val="0"/>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eastAsia="zh-CN"/>
              </w:rPr>
              <w:t>根据</w:t>
            </w:r>
            <w:r>
              <w:rPr>
                <w:rFonts w:hint="eastAsia" w:ascii="仿宋" w:hAnsi="仿宋" w:eastAsia="仿宋" w:cs="仿宋"/>
                <w:sz w:val="24"/>
                <w:szCs w:val="24"/>
                <w:highlight w:val="none"/>
              </w:rPr>
              <w:t>项目负责人、主要技术人员、</w:t>
            </w:r>
            <w:r>
              <w:rPr>
                <w:rFonts w:hint="eastAsia" w:ascii="仿宋" w:hAnsi="仿宋" w:eastAsia="仿宋" w:cs="仿宋"/>
                <w:sz w:val="24"/>
                <w:szCs w:val="24"/>
                <w:highlight w:val="none"/>
                <w:lang w:eastAsia="zh-CN"/>
              </w:rPr>
              <w:t>管理人员的</w:t>
            </w:r>
            <w:r>
              <w:rPr>
                <w:rFonts w:hint="eastAsia" w:ascii="仿宋" w:hAnsi="仿宋" w:eastAsia="仿宋" w:cs="仿宋"/>
                <w:sz w:val="24"/>
                <w:szCs w:val="24"/>
                <w:highlight w:val="none"/>
              </w:rPr>
              <w:t>配置</w:t>
            </w:r>
            <w:r>
              <w:rPr>
                <w:rFonts w:hint="eastAsia" w:ascii="仿宋" w:hAnsi="仿宋" w:eastAsia="仿宋" w:cs="仿宋"/>
                <w:sz w:val="24"/>
                <w:szCs w:val="24"/>
                <w:highlight w:val="none"/>
                <w:lang w:eastAsia="zh-CN"/>
              </w:rPr>
              <w:t>、经验、案例等进行综合评分</w:t>
            </w:r>
            <w:r>
              <w:rPr>
                <w:rFonts w:hint="eastAsia" w:ascii="仿宋" w:hAnsi="仿宋" w:eastAsia="仿宋" w:cs="仿宋"/>
                <w:sz w:val="24"/>
                <w:szCs w:val="24"/>
                <w:highlight w:val="none"/>
              </w:rPr>
              <w:t xml:space="preserve"> (需提供人员名单</w:t>
            </w:r>
            <w:r>
              <w:rPr>
                <w:rFonts w:hint="eastAsia" w:ascii="仿宋" w:hAnsi="仿宋" w:eastAsia="仿宋" w:cs="仿宋"/>
                <w:sz w:val="24"/>
                <w:highlight w:val="none"/>
              </w:rPr>
              <w:t>履历</w:t>
            </w:r>
            <w:r>
              <w:rPr>
                <w:rFonts w:hint="eastAsia" w:ascii="仿宋" w:hAnsi="仿宋" w:eastAsia="仿宋" w:cs="仿宋"/>
                <w:sz w:val="24"/>
                <w:szCs w:val="24"/>
                <w:highlight w:val="none"/>
              </w:rPr>
              <w:t>及</w:t>
            </w:r>
            <w:r>
              <w:rPr>
                <w:rFonts w:hint="eastAsia" w:ascii="仿宋" w:hAnsi="仿宋" w:eastAsia="仿宋" w:cs="仿宋"/>
                <w:sz w:val="24"/>
                <w:szCs w:val="24"/>
                <w:highlight w:val="none"/>
                <w:lang w:val="en-US" w:eastAsia="zh-CN"/>
              </w:rPr>
              <w:t>6个月以上</w:t>
            </w:r>
            <w:r>
              <w:rPr>
                <w:rFonts w:hint="eastAsia" w:ascii="仿宋" w:hAnsi="仿宋" w:eastAsia="仿宋" w:cs="仿宋"/>
                <w:sz w:val="24"/>
                <w:szCs w:val="24"/>
                <w:highlight w:val="none"/>
              </w:rPr>
              <w:t>社保证明等相关材料) ；</w:t>
            </w:r>
          </w:p>
        </w:tc>
        <w:tc>
          <w:tcPr>
            <w:tcW w:w="855" w:type="dxa"/>
            <w:noWrap w:val="0"/>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noWrap w:val="0"/>
            <w:vAlign w:val="center"/>
          </w:tcPr>
          <w:p>
            <w:pPr>
              <w:widowControl/>
              <w:spacing w:before="0" w:beforeAutospacing="0" w:after="0" w:afterAutospacing="0" w:line="0" w:lineRule="atLeast"/>
              <w:ind w:left="0" w:right="0"/>
              <w:jc w:val="center"/>
              <w:rPr>
                <w:rFonts w:hint="eastAsia" w:ascii="仿宋" w:hAnsi="仿宋" w:eastAsia="仿宋" w:cs="仿宋"/>
                <w:kern w:val="0"/>
                <w:sz w:val="24"/>
                <w:szCs w:val="24"/>
                <w:highlight w:val="none"/>
                <w:shd w:val="clear" w:color="auto" w:fill="FFFFFF"/>
                <w:lang w:val="en-US" w:eastAsia="zh-CN"/>
              </w:rPr>
            </w:pPr>
            <w:r>
              <w:rPr>
                <w:rFonts w:hint="eastAsia" w:ascii="仿宋" w:hAnsi="仿宋" w:eastAsia="仿宋" w:cs="仿宋"/>
                <w:kern w:val="0"/>
                <w:sz w:val="24"/>
                <w:szCs w:val="24"/>
                <w:highlight w:val="none"/>
                <w:shd w:val="clear" w:color="auto" w:fill="FFFFFF"/>
                <w:lang w:val="en-US" w:eastAsia="zh-CN"/>
              </w:rPr>
              <w:t>4</w:t>
            </w:r>
          </w:p>
        </w:tc>
        <w:tc>
          <w:tcPr>
            <w:tcW w:w="8034" w:type="dxa"/>
            <w:noWrap w:val="0"/>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rPr>
              <w:t>设备的投入：评标委员会根据设备的成新率、价格、性能指标等综合</w:t>
            </w:r>
            <w:r>
              <w:rPr>
                <w:rFonts w:hint="eastAsia" w:ascii="仿宋" w:hAnsi="仿宋" w:eastAsia="仿宋" w:cs="仿宋"/>
                <w:sz w:val="24"/>
                <w:szCs w:val="24"/>
                <w:lang w:eastAsia="zh-CN"/>
              </w:rPr>
              <w:t>评分，</w:t>
            </w:r>
            <w:r>
              <w:rPr>
                <w:rFonts w:hint="eastAsia" w:ascii="仿宋" w:hAnsi="仿宋" w:eastAsia="仿宋" w:cs="仿宋"/>
                <w:b/>
                <w:sz w:val="24"/>
                <w:szCs w:val="24"/>
              </w:rPr>
              <w:t>未提供设备配置的不得分；</w:t>
            </w:r>
          </w:p>
        </w:tc>
        <w:tc>
          <w:tcPr>
            <w:tcW w:w="855" w:type="dxa"/>
            <w:noWrap w:val="0"/>
            <w:vAlign w:val="center"/>
          </w:tcPr>
          <w:p>
            <w:pPr>
              <w:pStyle w:val="124"/>
              <w:keepNext w:val="0"/>
              <w:keepLines w:val="0"/>
              <w:pageBreakBefore w:val="0"/>
              <w:widowControl w:val="0"/>
              <w:kinsoku/>
              <w:wordWrap/>
              <w:overflowPunct/>
              <w:topLinePunct w:val="0"/>
              <w:autoSpaceDE/>
              <w:autoSpaceDN/>
              <w:bidi w:val="0"/>
              <w:spacing w:before="0" w:line="440" w:lineRule="exact"/>
              <w:ind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Cs w:val="24"/>
                <w:highlight w:val="none"/>
              </w:rPr>
              <w:t>0-</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noWrap w:val="0"/>
            <w:vAlign w:val="center"/>
          </w:tcPr>
          <w:p>
            <w:pPr>
              <w:widowControl/>
              <w:spacing w:before="0" w:beforeAutospacing="0" w:after="0" w:afterAutospacing="0" w:line="0" w:lineRule="atLeast"/>
              <w:ind w:left="0" w:right="0"/>
              <w:jc w:val="center"/>
              <w:rPr>
                <w:rFonts w:hint="eastAsia" w:ascii="仿宋" w:hAnsi="仿宋" w:eastAsia="仿宋" w:cs="仿宋"/>
                <w:kern w:val="0"/>
                <w:sz w:val="24"/>
                <w:szCs w:val="24"/>
                <w:highlight w:val="none"/>
                <w:shd w:val="clear" w:color="auto" w:fill="FFFFFF"/>
                <w:lang w:val="en-US" w:eastAsia="zh-CN"/>
              </w:rPr>
            </w:pPr>
            <w:r>
              <w:rPr>
                <w:rFonts w:hint="eastAsia" w:ascii="仿宋" w:hAnsi="仿宋" w:eastAsia="仿宋" w:cs="仿宋"/>
                <w:kern w:val="0"/>
                <w:sz w:val="24"/>
                <w:szCs w:val="24"/>
                <w:highlight w:val="none"/>
                <w:shd w:val="clear" w:color="auto" w:fill="FFFFFF"/>
                <w:lang w:val="en-US" w:eastAsia="zh-CN"/>
              </w:rPr>
              <w:t>5</w:t>
            </w:r>
          </w:p>
        </w:tc>
        <w:tc>
          <w:tcPr>
            <w:tcW w:w="8034" w:type="dxa"/>
            <w:noWrap w:val="0"/>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rPr>
              <w:t>过磅称重系统：投标人具备“符合标定条件的过磅称重系统”的得</w:t>
            </w:r>
            <w:r>
              <w:rPr>
                <w:rFonts w:hint="eastAsia" w:ascii="仿宋" w:hAnsi="仿宋" w:eastAsia="仿宋" w:cs="仿宋"/>
                <w:sz w:val="24"/>
                <w:szCs w:val="24"/>
                <w:lang w:val="en-US" w:eastAsia="zh-CN"/>
              </w:rPr>
              <w:t>3</w:t>
            </w:r>
            <w:r>
              <w:rPr>
                <w:rFonts w:hint="eastAsia" w:ascii="仿宋" w:hAnsi="仿宋" w:eastAsia="仿宋" w:cs="仿宋"/>
                <w:sz w:val="24"/>
                <w:szCs w:val="24"/>
              </w:rPr>
              <w:t>分，不具备的不得分。</w:t>
            </w:r>
            <w:r>
              <w:rPr>
                <w:rFonts w:hint="eastAsia" w:ascii="仿宋" w:hAnsi="仿宋" w:eastAsia="仿宋" w:cs="仿宋"/>
                <w:b/>
                <w:sz w:val="24"/>
                <w:szCs w:val="24"/>
              </w:rPr>
              <w:t>（需提供相关证明材料，否则不予认可)</w:t>
            </w:r>
          </w:p>
        </w:tc>
        <w:tc>
          <w:tcPr>
            <w:tcW w:w="855" w:type="dxa"/>
            <w:noWrap w:val="0"/>
            <w:vAlign w:val="center"/>
          </w:tcPr>
          <w:p>
            <w:pPr>
              <w:pStyle w:val="124"/>
              <w:keepNext w:val="0"/>
              <w:keepLines w:val="0"/>
              <w:pageBreakBefore w:val="0"/>
              <w:widowControl w:val="0"/>
              <w:kinsoku/>
              <w:wordWrap/>
              <w:overflowPunct/>
              <w:topLinePunct w:val="0"/>
              <w:autoSpaceDE/>
              <w:autoSpaceDN/>
              <w:bidi w:val="0"/>
              <w:spacing w:before="0" w:line="440" w:lineRule="exact"/>
              <w:ind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Cs w:val="24"/>
                <w:highlight w:val="none"/>
              </w:rPr>
              <w:t>0-</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noWrap w:val="0"/>
            <w:vAlign w:val="center"/>
          </w:tcPr>
          <w:p>
            <w:pPr>
              <w:widowControl/>
              <w:spacing w:before="0" w:beforeAutospacing="0" w:after="0" w:afterAutospacing="0" w:line="0" w:lineRule="atLeast"/>
              <w:ind w:left="0" w:right="0"/>
              <w:jc w:val="center"/>
              <w:rPr>
                <w:rFonts w:hint="eastAsia" w:ascii="仿宋" w:hAnsi="仿宋" w:eastAsia="仿宋" w:cs="仿宋"/>
                <w:kern w:val="0"/>
                <w:sz w:val="24"/>
                <w:szCs w:val="24"/>
                <w:highlight w:val="none"/>
                <w:shd w:val="clear" w:color="auto" w:fill="FFFFFF"/>
                <w:lang w:val="en-US" w:eastAsia="zh-CN"/>
              </w:rPr>
            </w:pPr>
            <w:r>
              <w:rPr>
                <w:rFonts w:hint="eastAsia" w:ascii="仿宋" w:hAnsi="仿宋" w:eastAsia="仿宋" w:cs="仿宋"/>
                <w:kern w:val="0"/>
                <w:sz w:val="24"/>
                <w:szCs w:val="24"/>
                <w:highlight w:val="none"/>
                <w:shd w:val="clear" w:color="auto" w:fill="FFFFFF"/>
                <w:lang w:val="en-US" w:eastAsia="zh-CN"/>
              </w:rPr>
              <w:t>6</w:t>
            </w:r>
          </w:p>
        </w:tc>
        <w:tc>
          <w:tcPr>
            <w:tcW w:w="8034" w:type="dxa"/>
            <w:noWrap w:val="0"/>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rPr>
              <w:t>服务质量保证情况（根据质保期限、可实现程度、提供优惠等情况</w:t>
            </w:r>
            <w:r>
              <w:rPr>
                <w:rFonts w:hint="eastAsia" w:ascii="仿宋" w:hAnsi="仿宋" w:eastAsia="仿宋" w:cs="仿宋"/>
                <w:sz w:val="24"/>
                <w:szCs w:val="24"/>
                <w:lang w:eastAsia="zh-CN"/>
              </w:rPr>
              <w:t>进行综合评分</w:t>
            </w:r>
            <w:r>
              <w:rPr>
                <w:rFonts w:hint="eastAsia" w:ascii="仿宋" w:hAnsi="仿宋" w:eastAsia="仿宋" w:cs="仿宋"/>
                <w:sz w:val="24"/>
                <w:szCs w:val="24"/>
              </w:rPr>
              <w:t>）</w:t>
            </w:r>
          </w:p>
        </w:tc>
        <w:tc>
          <w:tcPr>
            <w:tcW w:w="855" w:type="dxa"/>
            <w:noWrap w:val="0"/>
            <w:vAlign w:val="center"/>
          </w:tcPr>
          <w:p>
            <w:pPr>
              <w:pStyle w:val="124"/>
              <w:keepNext w:val="0"/>
              <w:keepLines w:val="0"/>
              <w:pageBreakBefore w:val="0"/>
              <w:widowControl w:val="0"/>
              <w:kinsoku/>
              <w:wordWrap/>
              <w:overflowPunct/>
              <w:topLinePunct w:val="0"/>
              <w:autoSpaceDE/>
              <w:autoSpaceDN/>
              <w:bidi w:val="0"/>
              <w:spacing w:before="0" w:line="440" w:lineRule="exact"/>
              <w:ind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Cs w:val="24"/>
                <w:highlight w:val="none"/>
              </w:rPr>
              <w:t>0-</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noWrap w:val="0"/>
            <w:vAlign w:val="center"/>
          </w:tcPr>
          <w:p>
            <w:pPr>
              <w:widowControl/>
              <w:spacing w:before="0" w:beforeAutospacing="0" w:after="0" w:afterAutospacing="0" w:line="0" w:lineRule="atLeast"/>
              <w:ind w:left="0" w:right="0"/>
              <w:jc w:val="center"/>
              <w:rPr>
                <w:rFonts w:hint="eastAsia" w:ascii="仿宋" w:hAnsi="仿宋" w:eastAsia="仿宋" w:cs="仿宋"/>
                <w:kern w:val="0"/>
                <w:sz w:val="24"/>
                <w:szCs w:val="24"/>
                <w:highlight w:val="none"/>
                <w:shd w:val="clear" w:color="auto" w:fill="FFFFFF"/>
                <w:lang w:val="en-US" w:eastAsia="zh-CN"/>
              </w:rPr>
            </w:pPr>
            <w:r>
              <w:rPr>
                <w:rFonts w:hint="eastAsia" w:ascii="仿宋" w:hAnsi="仿宋" w:eastAsia="仿宋" w:cs="仿宋"/>
                <w:kern w:val="0"/>
                <w:sz w:val="24"/>
                <w:szCs w:val="24"/>
                <w:highlight w:val="none"/>
                <w:shd w:val="clear" w:color="auto" w:fill="FFFFFF"/>
                <w:lang w:val="en-US" w:eastAsia="zh-CN"/>
              </w:rPr>
              <w:t>7</w:t>
            </w:r>
          </w:p>
        </w:tc>
        <w:tc>
          <w:tcPr>
            <w:tcW w:w="8034" w:type="dxa"/>
            <w:noWrap w:val="0"/>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rPr>
              <w:t>服务承诺（根据售后服务方案、措施、响应及本地化服务能力等情况</w:t>
            </w:r>
            <w:r>
              <w:rPr>
                <w:rFonts w:hint="eastAsia" w:ascii="仿宋" w:hAnsi="仿宋" w:eastAsia="仿宋" w:cs="仿宋"/>
                <w:b w:val="0"/>
                <w:bCs/>
                <w:sz w:val="24"/>
                <w:szCs w:val="24"/>
                <w:lang w:eastAsia="zh-CN"/>
              </w:rPr>
              <w:t>进行综合评分</w:t>
            </w:r>
            <w:r>
              <w:rPr>
                <w:rFonts w:hint="eastAsia" w:ascii="仿宋" w:hAnsi="仿宋" w:eastAsia="仿宋" w:cs="仿宋"/>
                <w:sz w:val="24"/>
                <w:szCs w:val="24"/>
              </w:rPr>
              <w:t>）</w:t>
            </w:r>
          </w:p>
        </w:tc>
        <w:tc>
          <w:tcPr>
            <w:tcW w:w="855" w:type="dxa"/>
            <w:noWrap w:val="0"/>
            <w:vAlign w:val="center"/>
          </w:tcPr>
          <w:p>
            <w:pPr>
              <w:pStyle w:val="124"/>
              <w:keepNext w:val="0"/>
              <w:keepLines w:val="0"/>
              <w:pageBreakBefore w:val="0"/>
              <w:widowControl w:val="0"/>
              <w:kinsoku/>
              <w:wordWrap/>
              <w:overflowPunct/>
              <w:topLinePunct w:val="0"/>
              <w:autoSpaceDE/>
              <w:autoSpaceDN/>
              <w:bidi w:val="0"/>
              <w:spacing w:before="0" w:line="440" w:lineRule="exact"/>
              <w:ind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Cs w:val="24"/>
                <w:highlight w:val="none"/>
              </w:rPr>
              <w:t>0-</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35" w:type="dxa"/>
            <w:noWrap w:val="0"/>
            <w:vAlign w:val="center"/>
          </w:tcPr>
          <w:p>
            <w:pPr>
              <w:widowControl/>
              <w:spacing w:before="0" w:beforeAutospacing="0" w:after="0" w:afterAutospacing="0" w:line="0" w:lineRule="atLeast"/>
              <w:ind w:left="0" w:right="0"/>
              <w:jc w:val="center"/>
              <w:rPr>
                <w:rFonts w:hint="eastAsia" w:ascii="仿宋" w:hAnsi="仿宋" w:eastAsia="仿宋" w:cs="仿宋"/>
                <w:kern w:val="0"/>
                <w:sz w:val="24"/>
                <w:szCs w:val="24"/>
                <w:highlight w:val="none"/>
                <w:shd w:val="clear" w:color="auto" w:fill="FFFFFF"/>
                <w:lang w:val="en-US" w:eastAsia="zh-CN"/>
              </w:rPr>
            </w:pPr>
            <w:r>
              <w:rPr>
                <w:rFonts w:hint="eastAsia" w:ascii="仿宋" w:hAnsi="仿宋" w:eastAsia="仿宋" w:cs="仿宋"/>
                <w:kern w:val="0"/>
                <w:sz w:val="24"/>
                <w:szCs w:val="24"/>
                <w:highlight w:val="none"/>
                <w:shd w:val="clear" w:color="auto" w:fill="FFFFFF"/>
                <w:lang w:val="en-US" w:eastAsia="zh-CN"/>
              </w:rPr>
              <w:t>8</w:t>
            </w:r>
          </w:p>
        </w:tc>
        <w:tc>
          <w:tcPr>
            <w:tcW w:w="8034" w:type="dxa"/>
            <w:noWrap w:val="0"/>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rPr>
              <w:t>对本项目的</w:t>
            </w:r>
            <w:r>
              <w:rPr>
                <w:rFonts w:hint="eastAsia" w:ascii="仿宋" w:hAnsi="仿宋" w:eastAsia="仿宋" w:cs="仿宋"/>
                <w:sz w:val="24"/>
                <w:szCs w:val="24"/>
                <w:lang w:eastAsia="zh-CN"/>
              </w:rPr>
              <w:t>提出</w:t>
            </w:r>
            <w:r>
              <w:rPr>
                <w:rFonts w:hint="eastAsia" w:ascii="仿宋" w:hAnsi="仿宋" w:eastAsia="仿宋" w:cs="仿宋"/>
                <w:sz w:val="24"/>
                <w:szCs w:val="24"/>
              </w:rPr>
              <w:t>合理化建议</w:t>
            </w:r>
            <w:r>
              <w:rPr>
                <w:rFonts w:hint="eastAsia" w:ascii="仿宋" w:hAnsi="仿宋" w:eastAsia="仿宋" w:cs="仿宋"/>
                <w:sz w:val="24"/>
                <w:szCs w:val="24"/>
                <w:lang w:eastAsia="zh-CN"/>
              </w:rPr>
              <w:t>等进行综合评分；</w:t>
            </w:r>
          </w:p>
        </w:tc>
        <w:tc>
          <w:tcPr>
            <w:tcW w:w="855" w:type="dxa"/>
            <w:noWrap w:val="0"/>
            <w:vAlign w:val="center"/>
          </w:tcPr>
          <w:p>
            <w:pPr>
              <w:pStyle w:val="124"/>
              <w:keepNext w:val="0"/>
              <w:keepLines w:val="0"/>
              <w:pageBreakBefore w:val="0"/>
              <w:widowControl w:val="0"/>
              <w:kinsoku/>
              <w:wordWrap/>
              <w:overflowPunct/>
              <w:topLinePunct w:val="0"/>
              <w:autoSpaceDE/>
              <w:autoSpaceDN/>
              <w:bidi w:val="0"/>
              <w:spacing w:before="0" w:line="440" w:lineRule="exact"/>
              <w:ind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noWrap w:val="0"/>
            <w:vAlign w:val="center"/>
          </w:tcPr>
          <w:p>
            <w:pPr>
              <w:widowControl/>
              <w:spacing w:before="0" w:beforeAutospacing="0" w:after="0" w:afterAutospacing="0" w:line="0" w:lineRule="atLeast"/>
              <w:ind w:left="0" w:right="0"/>
              <w:jc w:val="center"/>
              <w:rPr>
                <w:rFonts w:hint="eastAsia" w:ascii="仿宋" w:hAnsi="仿宋" w:eastAsia="仿宋" w:cs="仿宋"/>
                <w:kern w:val="0"/>
                <w:sz w:val="24"/>
                <w:szCs w:val="24"/>
                <w:highlight w:val="none"/>
                <w:shd w:val="clear" w:color="auto" w:fill="FFFFFF"/>
                <w:lang w:val="en-US" w:eastAsia="zh-CN"/>
              </w:rPr>
            </w:pPr>
            <w:r>
              <w:rPr>
                <w:rFonts w:hint="eastAsia" w:ascii="仿宋" w:hAnsi="仿宋" w:eastAsia="仿宋" w:cs="仿宋"/>
                <w:kern w:val="0"/>
                <w:sz w:val="24"/>
                <w:szCs w:val="24"/>
                <w:highlight w:val="none"/>
                <w:shd w:val="clear" w:color="auto" w:fill="FFFFFF"/>
                <w:lang w:val="en-US" w:eastAsia="zh-CN"/>
              </w:rPr>
              <w:t>9</w:t>
            </w:r>
          </w:p>
        </w:tc>
        <w:tc>
          <w:tcPr>
            <w:tcW w:w="8034" w:type="dxa"/>
            <w:noWrap w:val="0"/>
            <w:vAlign w:val="center"/>
          </w:tcPr>
          <w:p>
            <w:pPr>
              <w:pStyle w:val="2"/>
              <w:spacing w:line="360" w:lineRule="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根据招标文件要求承诺：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中标后15日内在交警乔司中队、城区中队、开发区中队辖区内【临平】不少于1-2个服务点，停车场面积不小于30000㎡得8分；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中标后15日内在交警塘栖中队辖区内【塘栖镇、崇贤街道】不少于2个服务点，停车场面积不小于10000㎡得8分；</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营业场所所处地理位置与周边的道路交通等应有利于车辆的进出，停车场所与其他作业区域的平面布置需合理有序；</w:t>
            </w:r>
            <w:r>
              <w:rPr>
                <w:rFonts w:hint="eastAsia" w:ascii="仿宋" w:hAnsi="仿宋" w:eastAsia="仿宋" w:cs="仿宋"/>
                <w:color w:val="auto"/>
                <w:sz w:val="24"/>
                <w:szCs w:val="24"/>
                <w:highlight w:val="none"/>
                <w:lang w:val="en-US" w:eastAsia="zh-CN"/>
              </w:rPr>
              <w:t>0-2分</w:t>
            </w:r>
            <w:r>
              <w:rPr>
                <w:rFonts w:hint="eastAsia" w:ascii="仿宋" w:hAnsi="仿宋" w:eastAsia="仿宋" w:cs="仿宋"/>
                <w:color w:val="auto"/>
                <w:sz w:val="24"/>
                <w:szCs w:val="24"/>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4、停车场配套设施：应有完善有效的安全防盗监控系统（监控须全场覆盖）、数码相机、电脑等相关设备，其中进出口设有车牌抓拍系统，按照采购人的管理要求，落实相关管理措施。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0-2分</w:t>
            </w:r>
            <w:r>
              <w:rPr>
                <w:rFonts w:hint="eastAsia" w:ascii="仿宋" w:hAnsi="仿宋" w:eastAsia="仿宋" w:cs="仿宋"/>
                <w:color w:val="auto"/>
                <w:sz w:val="24"/>
                <w:szCs w:val="24"/>
                <w:highlight w:val="none"/>
                <w:lang w:eastAsia="zh-CN"/>
              </w:rPr>
              <w:t>）</w:t>
            </w:r>
          </w:p>
        </w:tc>
        <w:tc>
          <w:tcPr>
            <w:tcW w:w="855" w:type="dxa"/>
            <w:noWrap w:val="0"/>
            <w:vAlign w:val="center"/>
          </w:tcPr>
          <w:p>
            <w:pPr>
              <w:keepNext w:val="0"/>
              <w:keepLines w:val="0"/>
              <w:pageBreakBefore w:val="0"/>
              <w:widowControl w:val="0"/>
              <w:numPr>
                <w:ilvl w:val="0"/>
                <w:numId w:val="2"/>
              </w:numPr>
              <w:kinsoku/>
              <w:wordWrap/>
              <w:overflowPunct/>
              <w:topLinePunct w:val="0"/>
              <w:autoSpaceDE/>
              <w:autoSpaceDN/>
              <w:bidi w:val="0"/>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noWrap w:val="0"/>
            <w:vAlign w:val="center"/>
          </w:tcPr>
          <w:p>
            <w:pPr>
              <w:widowControl/>
              <w:spacing w:before="0" w:beforeAutospacing="0" w:after="0" w:afterAutospacing="0" w:line="0" w:lineRule="atLeast"/>
              <w:ind w:left="0" w:right="0"/>
              <w:jc w:val="center"/>
              <w:rPr>
                <w:rFonts w:hint="default" w:ascii="仿宋" w:hAnsi="仿宋" w:eastAsia="仿宋" w:cs="仿宋"/>
                <w:kern w:val="0"/>
                <w:sz w:val="24"/>
                <w:szCs w:val="24"/>
                <w:highlight w:val="none"/>
                <w:shd w:val="clear" w:color="auto" w:fill="FFFFFF"/>
                <w:lang w:val="en-US" w:eastAsia="zh-CN"/>
              </w:rPr>
            </w:pPr>
            <w:r>
              <w:rPr>
                <w:rFonts w:hint="eastAsia" w:ascii="仿宋" w:hAnsi="仿宋" w:eastAsia="仿宋" w:cs="仿宋"/>
                <w:kern w:val="0"/>
                <w:sz w:val="24"/>
                <w:szCs w:val="24"/>
                <w:highlight w:val="none"/>
                <w:shd w:val="clear" w:color="auto" w:fill="FFFFFF"/>
                <w:lang w:val="en-US" w:eastAsia="zh-CN"/>
              </w:rPr>
              <w:t>10</w:t>
            </w:r>
          </w:p>
        </w:tc>
        <w:tc>
          <w:tcPr>
            <w:tcW w:w="8034" w:type="dxa"/>
            <w:noWrap w:val="0"/>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对清障服务所需要的各类清障车辆配备情况（</w:t>
            </w:r>
            <w:r>
              <w:rPr>
                <w:rFonts w:hint="eastAsia" w:ascii="仿宋" w:hAnsi="仿宋" w:eastAsia="仿宋" w:cs="仿宋"/>
                <w:color w:val="auto"/>
                <w:sz w:val="24"/>
                <w:szCs w:val="24"/>
                <w:highlight w:val="none"/>
                <w:lang w:eastAsia="zh-CN"/>
              </w:rPr>
              <w:t>标书中</w:t>
            </w:r>
            <w:r>
              <w:rPr>
                <w:rFonts w:hint="eastAsia" w:ascii="仿宋" w:hAnsi="仿宋" w:eastAsia="仿宋" w:cs="仿宋"/>
                <w:color w:val="auto"/>
                <w:sz w:val="24"/>
                <w:szCs w:val="24"/>
                <w:highlight w:val="none"/>
              </w:rPr>
              <w:t>提供车辆行驶证</w:t>
            </w:r>
            <w:r>
              <w:rPr>
                <w:rFonts w:hint="eastAsia" w:ascii="仿宋" w:hAnsi="仿宋" w:eastAsia="仿宋" w:cs="仿宋"/>
                <w:color w:val="auto"/>
                <w:sz w:val="24"/>
                <w:szCs w:val="24"/>
                <w:highlight w:val="none"/>
                <w:lang w:eastAsia="zh-CN"/>
              </w:rPr>
              <w:t>复印件</w:t>
            </w:r>
            <w:r>
              <w:rPr>
                <w:rFonts w:hint="eastAsia" w:ascii="仿宋" w:hAnsi="仿宋" w:eastAsia="仿宋" w:cs="仿宋"/>
                <w:color w:val="auto"/>
                <w:sz w:val="24"/>
                <w:szCs w:val="24"/>
                <w:highlight w:val="none"/>
              </w:rPr>
              <w:t>、车辆租赁协议及车辆吨位情况的证明材料）：</w:t>
            </w:r>
          </w:p>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①自有3吨以上（含3吨）平板拖车的，每辆得0.5分，最高得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②自有</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吨以上（含3吨）平板拖车的，每辆得0.5分，最高得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855" w:type="dxa"/>
            <w:noWrap w:val="0"/>
            <w:vAlign w:val="center"/>
          </w:tcPr>
          <w:p>
            <w:pPr>
              <w:pStyle w:val="124"/>
              <w:keepNext w:val="0"/>
              <w:keepLines w:val="0"/>
              <w:pageBreakBefore w:val="0"/>
              <w:widowControl w:val="0"/>
              <w:kinsoku/>
              <w:wordWrap/>
              <w:overflowPunct/>
              <w:topLinePunct w:val="0"/>
              <w:autoSpaceDE/>
              <w:autoSpaceDN/>
              <w:bidi w:val="0"/>
              <w:spacing w:before="0" w:line="440" w:lineRule="exact"/>
              <w:ind w:firstLine="0" w:firstLineChars="0"/>
              <w:jc w:val="center"/>
              <w:textAlignment w:val="auto"/>
              <w:rPr>
                <w:rFonts w:hint="eastAsia" w:ascii="仿宋" w:hAnsi="仿宋" w:eastAsia="仿宋" w:cs="仿宋"/>
                <w:color w:val="auto"/>
                <w:szCs w:val="24"/>
                <w:highlight w:val="none"/>
              </w:rPr>
            </w:pPr>
            <w:r>
              <w:rPr>
                <w:rFonts w:hint="eastAsia" w:ascii="仿宋" w:hAnsi="仿宋" w:eastAsia="仿宋" w:cs="仿宋"/>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noWrap w:val="0"/>
            <w:vAlign w:val="center"/>
          </w:tcPr>
          <w:p>
            <w:pPr>
              <w:widowControl/>
              <w:spacing w:before="0" w:beforeAutospacing="0" w:after="0" w:afterAutospacing="0" w:line="0" w:lineRule="atLeast"/>
              <w:ind w:left="0" w:right="0"/>
              <w:jc w:val="center"/>
              <w:rPr>
                <w:rFonts w:hint="default" w:ascii="仿宋" w:hAnsi="仿宋" w:eastAsia="仿宋" w:cs="仿宋"/>
                <w:kern w:val="0"/>
                <w:sz w:val="24"/>
                <w:szCs w:val="24"/>
                <w:highlight w:val="none"/>
                <w:shd w:val="clear" w:color="auto" w:fill="FFFFFF"/>
                <w:lang w:val="en-US" w:eastAsia="zh-CN"/>
              </w:rPr>
            </w:pPr>
            <w:r>
              <w:rPr>
                <w:rFonts w:hint="eastAsia" w:ascii="仿宋" w:hAnsi="仿宋" w:eastAsia="仿宋" w:cs="仿宋"/>
                <w:kern w:val="0"/>
                <w:sz w:val="24"/>
                <w:szCs w:val="24"/>
                <w:highlight w:val="none"/>
                <w:shd w:val="clear" w:color="auto" w:fill="FFFFFF"/>
                <w:lang w:val="en-US" w:eastAsia="zh-CN"/>
              </w:rPr>
              <w:t>11</w:t>
            </w:r>
          </w:p>
        </w:tc>
        <w:tc>
          <w:tcPr>
            <w:tcW w:w="803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highlight w:val="none"/>
              </w:rPr>
            </w:pPr>
            <w:r>
              <w:rPr>
                <w:rFonts w:hint="eastAsia" w:ascii="仿宋" w:hAnsi="仿宋" w:eastAsia="仿宋" w:cs="仿宋"/>
                <w:b/>
                <w:kern w:val="0"/>
                <w:sz w:val="24"/>
                <w:szCs w:val="24"/>
                <w:highlight w:val="none"/>
                <w:lang w:val="en-US" w:eastAsia="zh-CN" w:bidi="ar-SA"/>
              </w:rPr>
              <w:t>人员配备情况：</w:t>
            </w:r>
            <w:r>
              <w:rPr>
                <w:rFonts w:hint="eastAsia" w:ascii="仿宋" w:hAnsi="仿宋" w:eastAsia="仿宋" w:cs="仿宋"/>
                <w:spacing w:val="0"/>
                <w:kern w:val="10"/>
                <w:sz w:val="24"/>
                <w:szCs w:val="24"/>
                <w:highlight w:val="none"/>
                <w:lang w:val="en-US" w:eastAsia="zh-CN" w:bidi="ar-SA"/>
              </w:rPr>
              <w:t>驾</w:t>
            </w:r>
            <w:r>
              <w:rPr>
                <w:rFonts w:hint="eastAsia" w:ascii="仿宋" w:hAnsi="仿宋" w:eastAsia="仿宋" w:cs="仿宋"/>
                <w:kern w:val="0"/>
                <w:sz w:val="24"/>
                <w:szCs w:val="24"/>
                <w:highlight w:val="none"/>
                <w:lang w:val="en-US" w:eastAsia="zh-CN" w:bidi="ar-SA"/>
              </w:rPr>
              <w:t>驶及安保人员配备情况；评委根据各投标单位针对本项目的驾驶及安保人员力量、年龄、工作经验等、服务等进行综合评分（投标文件中驾驶人员须提供驾驶证、劳动合同、社保缴纳证明，安保人员提供保安证等相关证明资料）。</w:t>
            </w:r>
          </w:p>
        </w:tc>
        <w:tc>
          <w:tcPr>
            <w:tcW w:w="855" w:type="dxa"/>
            <w:noWrap w:val="0"/>
            <w:vAlign w:val="center"/>
          </w:tcPr>
          <w:p>
            <w:pPr>
              <w:pStyle w:val="124"/>
              <w:keepNext w:val="0"/>
              <w:keepLines w:val="0"/>
              <w:pageBreakBefore w:val="0"/>
              <w:widowControl w:val="0"/>
              <w:kinsoku/>
              <w:wordWrap/>
              <w:overflowPunct/>
              <w:topLinePunct w:val="0"/>
              <w:autoSpaceDE/>
              <w:autoSpaceDN/>
              <w:bidi w:val="0"/>
              <w:spacing w:before="0" w:line="440" w:lineRule="exact"/>
              <w:ind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Cs w:val="24"/>
                <w:highlight w:val="none"/>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35" w:type="dxa"/>
            <w:noWrap w:val="0"/>
            <w:vAlign w:val="center"/>
          </w:tcPr>
          <w:p>
            <w:pPr>
              <w:widowControl/>
              <w:spacing w:before="0" w:beforeAutospacing="0" w:after="0" w:afterAutospacing="0" w:line="0" w:lineRule="atLeast"/>
              <w:ind w:left="0" w:right="0"/>
              <w:jc w:val="center"/>
              <w:rPr>
                <w:rFonts w:hint="default" w:ascii="仿宋" w:hAnsi="仿宋" w:eastAsia="仿宋" w:cs="仿宋"/>
                <w:kern w:val="0"/>
                <w:sz w:val="24"/>
                <w:szCs w:val="24"/>
                <w:highlight w:val="none"/>
                <w:shd w:val="clear" w:color="auto" w:fill="FFFFFF"/>
                <w:lang w:val="en-US" w:eastAsia="zh-CN"/>
              </w:rPr>
            </w:pPr>
            <w:r>
              <w:rPr>
                <w:rFonts w:hint="eastAsia" w:ascii="仿宋" w:hAnsi="仿宋" w:eastAsia="仿宋" w:cs="仿宋"/>
                <w:kern w:val="0"/>
                <w:sz w:val="24"/>
                <w:szCs w:val="24"/>
                <w:highlight w:val="none"/>
                <w:shd w:val="clear" w:color="auto" w:fill="FFFFFF"/>
                <w:lang w:val="en-US" w:eastAsia="zh-CN"/>
              </w:rPr>
              <w:t>12</w:t>
            </w:r>
          </w:p>
        </w:tc>
        <w:tc>
          <w:tcPr>
            <w:tcW w:w="8034" w:type="dxa"/>
            <w:noWrap w:val="0"/>
            <w:vAlign w:val="center"/>
          </w:tcPr>
          <w:p>
            <w:pPr>
              <w:pStyle w:val="124"/>
              <w:keepNext w:val="0"/>
              <w:keepLines w:val="0"/>
              <w:pageBreakBefore w:val="0"/>
              <w:widowControl w:val="0"/>
              <w:kinsoku/>
              <w:wordWrap/>
              <w:overflowPunct/>
              <w:topLinePunct w:val="0"/>
              <w:autoSpaceDE/>
              <w:autoSpaceDN/>
              <w:bidi w:val="0"/>
              <w:spacing w:before="0" w:line="440" w:lineRule="exact"/>
              <w:ind w:firstLine="0" w:firstLineChars="0"/>
              <w:textAlignment w:val="auto"/>
              <w:rPr>
                <w:rFonts w:hint="eastAsia" w:ascii="仿宋" w:hAnsi="仿宋" w:eastAsia="仿宋" w:cs="仿宋"/>
                <w:sz w:val="24"/>
                <w:szCs w:val="24"/>
                <w:highlight w:val="none"/>
              </w:rPr>
            </w:pPr>
            <w:r>
              <w:rPr>
                <w:rFonts w:hint="eastAsia" w:ascii="仿宋" w:hAnsi="仿宋" w:eastAsia="仿宋" w:cs="仿宋"/>
                <w:b/>
                <w:kern w:val="0"/>
                <w:szCs w:val="24"/>
                <w:highlight w:val="none"/>
              </w:rPr>
              <w:t>类似项目实施业绩：投标人自201</w:t>
            </w:r>
            <w:r>
              <w:rPr>
                <w:rFonts w:hint="eastAsia" w:ascii="仿宋" w:hAnsi="仿宋" w:eastAsia="仿宋" w:cs="仿宋"/>
                <w:b/>
                <w:kern w:val="0"/>
                <w:szCs w:val="24"/>
                <w:highlight w:val="none"/>
                <w:lang w:val="en-US" w:eastAsia="zh-CN"/>
              </w:rPr>
              <w:t>7</w:t>
            </w:r>
            <w:r>
              <w:rPr>
                <w:rFonts w:hint="eastAsia" w:ascii="仿宋" w:hAnsi="仿宋" w:eastAsia="仿宋" w:cs="仿宋"/>
                <w:b/>
                <w:kern w:val="0"/>
                <w:szCs w:val="24"/>
                <w:highlight w:val="none"/>
              </w:rPr>
              <w:t>年1月1日（含）以来（以合同签订时间为准）承担过</w:t>
            </w:r>
            <w:r>
              <w:rPr>
                <w:rFonts w:hint="eastAsia" w:ascii="仿宋" w:hAnsi="仿宋" w:eastAsia="仿宋" w:cs="仿宋"/>
                <w:b/>
                <w:kern w:val="0"/>
                <w:szCs w:val="24"/>
                <w:highlight w:val="none"/>
                <w:lang w:eastAsia="zh-CN"/>
              </w:rPr>
              <w:t>类似</w:t>
            </w:r>
            <w:r>
              <w:rPr>
                <w:rFonts w:hint="eastAsia" w:ascii="仿宋" w:hAnsi="仿宋" w:eastAsia="仿宋" w:cs="仿宋"/>
                <w:b/>
                <w:kern w:val="0"/>
                <w:szCs w:val="24"/>
                <w:highlight w:val="none"/>
              </w:rPr>
              <w:t>项目业绩</w:t>
            </w:r>
            <w:r>
              <w:rPr>
                <w:rFonts w:hint="eastAsia" w:ascii="仿宋" w:hAnsi="仿宋" w:eastAsia="仿宋" w:cs="仿宋"/>
                <w:kern w:val="0"/>
                <w:szCs w:val="24"/>
                <w:highlight w:val="none"/>
              </w:rPr>
              <w:t>，提供一个</w:t>
            </w:r>
            <w:r>
              <w:rPr>
                <w:rFonts w:hint="eastAsia" w:ascii="仿宋" w:hAnsi="仿宋" w:eastAsia="仿宋" w:cs="仿宋"/>
                <w:kern w:val="0"/>
                <w:szCs w:val="24"/>
                <w:highlight w:val="none"/>
                <w:lang w:eastAsia="zh-CN"/>
              </w:rPr>
              <w:t>得</w:t>
            </w:r>
            <w:r>
              <w:rPr>
                <w:rFonts w:hint="eastAsia" w:ascii="仿宋" w:hAnsi="仿宋" w:eastAsia="仿宋" w:cs="仿宋"/>
                <w:kern w:val="0"/>
                <w:szCs w:val="24"/>
                <w:highlight w:val="none"/>
              </w:rPr>
              <w:t>分</w:t>
            </w:r>
            <w:r>
              <w:rPr>
                <w:rFonts w:hint="eastAsia" w:ascii="仿宋" w:hAnsi="仿宋" w:eastAsia="仿宋" w:cs="仿宋"/>
                <w:kern w:val="0"/>
                <w:szCs w:val="24"/>
                <w:highlight w:val="none"/>
                <w:lang w:val="en-US" w:eastAsia="zh-CN"/>
              </w:rPr>
              <w:t>1</w:t>
            </w:r>
            <w:r>
              <w:rPr>
                <w:rFonts w:hint="eastAsia" w:ascii="仿宋" w:hAnsi="仿宋" w:eastAsia="仿宋" w:cs="仿宋"/>
                <w:kern w:val="0"/>
                <w:szCs w:val="24"/>
                <w:highlight w:val="none"/>
              </w:rPr>
              <w:t>分</w:t>
            </w:r>
            <w:r>
              <w:rPr>
                <w:rFonts w:hint="eastAsia" w:ascii="仿宋" w:hAnsi="仿宋" w:eastAsia="仿宋" w:cs="仿宋"/>
                <w:color w:val="auto"/>
                <w:kern w:val="0"/>
                <w:szCs w:val="24"/>
                <w:highlight w:val="none"/>
              </w:rPr>
              <w:t>，</w:t>
            </w:r>
            <w:r>
              <w:rPr>
                <w:rFonts w:hint="eastAsia" w:ascii="仿宋" w:hAnsi="仿宋" w:eastAsia="仿宋" w:cs="仿宋"/>
                <w:color w:val="auto"/>
                <w:kern w:val="0"/>
                <w:szCs w:val="24"/>
                <w:highlight w:val="none"/>
                <w:lang w:eastAsia="zh-CN"/>
              </w:rPr>
              <w:t>本项</w:t>
            </w:r>
            <w:r>
              <w:rPr>
                <w:rFonts w:hint="eastAsia" w:ascii="仿宋" w:hAnsi="仿宋" w:eastAsia="仿宋" w:cs="仿宋"/>
                <w:color w:val="auto"/>
                <w:kern w:val="0"/>
                <w:szCs w:val="24"/>
                <w:highlight w:val="none"/>
              </w:rPr>
              <w:t>最多得</w:t>
            </w:r>
            <w:r>
              <w:rPr>
                <w:rFonts w:hint="eastAsia" w:ascii="仿宋" w:hAnsi="仿宋" w:eastAsia="仿宋" w:cs="仿宋"/>
                <w:color w:val="auto"/>
                <w:kern w:val="0"/>
                <w:szCs w:val="24"/>
                <w:highlight w:val="none"/>
                <w:lang w:val="en-US" w:eastAsia="zh-CN"/>
              </w:rPr>
              <w:t>10</w:t>
            </w:r>
            <w:r>
              <w:rPr>
                <w:rFonts w:hint="eastAsia" w:ascii="仿宋" w:hAnsi="仿宋" w:eastAsia="仿宋" w:cs="仿宋"/>
                <w:color w:val="auto"/>
                <w:kern w:val="0"/>
                <w:szCs w:val="24"/>
                <w:highlight w:val="none"/>
              </w:rPr>
              <w:t>分。（须提供相关合同、协议等证明材料的原件，不提供不得分）</w:t>
            </w:r>
          </w:p>
        </w:tc>
        <w:tc>
          <w:tcPr>
            <w:tcW w:w="855" w:type="dxa"/>
            <w:noWrap w:val="0"/>
            <w:vAlign w:val="center"/>
          </w:tcPr>
          <w:p>
            <w:pPr>
              <w:pStyle w:val="124"/>
              <w:keepNext w:val="0"/>
              <w:keepLines w:val="0"/>
              <w:pageBreakBefore w:val="0"/>
              <w:widowControl w:val="0"/>
              <w:kinsoku/>
              <w:wordWrap/>
              <w:overflowPunct/>
              <w:topLinePunct w:val="0"/>
              <w:autoSpaceDE/>
              <w:autoSpaceDN/>
              <w:bidi w:val="0"/>
              <w:spacing w:before="0" w:line="440" w:lineRule="exact"/>
              <w:ind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Cs w:val="24"/>
                <w:highlight w:val="no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835" w:type="dxa"/>
            <w:noWrap w:val="0"/>
            <w:vAlign w:val="center"/>
          </w:tcPr>
          <w:p>
            <w:pPr>
              <w:spacing w:before="0" w:beforeAutospacing="0" w:after="0" w:afterAutospacing="0" w:line="360" w:lineRule="auto"/>
              <w:ind w:left="0" w:right="0"/>
              <w:jc w:val="center"/>
              <w:outlineLvl w:val="0"/>
              <w:rPr>
                <w:rFonts w:hint="default" w:ascii="仿宋" w:hAnsi="仿宋" w:eastAsia="仿宋" w:cs="仿宋_GB2312"/>
                <w:sz w:val="24"/>
                <w:szCs w:val="20"/>
                <w:highlight w:val="none"/>
                <w:lang w:val="en-US" w:eastAsia="zh-CN"/>
              </w:rPr>
            </w:pPr>
            <w:r>
              <w:rPr>
                <w:rFonts w:hint="eastAsia" w:ascii="仿宋" w:hAnsi="仿宋" w:eastAsia="仿宋" w:cs="仿宋_GB2312"/>
                <w:sz w:val="24"/>
                <w:szCs w:val="20"/>
                <w:highlight w:val="none"/>
                <w:lang w:val="en-US" w:eastAsia="zh-CN"/>
              </w:rPr>
              <w:t>13</w:t>
            </w:r>
          </w:p>
        </w:tc>
        <w:tc>
          <w:tcPr>
            <w:tcW w:w="8034" w:type="dxa"/>
            <w:noWrap w:val="0"/>
            <w:vAlign w:val="top"/>
          </w:tcPr>
          <w:p>
            <w:pPr>
              <w:spacing w:before="0" w:beforeAutospacing="0" w:after="0" w:afterAutospacing="0" w:line="360" w:lineRule="auto"/>
              <w:ind w:left="0" w:right="0"/>
              <w:outlineLvl w:val="0"/>
              <w:rPr>
                <w:rFonts w:hint="eastAsia" w:ascii="仿宋" w:hAnsi="仿宋" w:eastAsia="仿宋" w:cs="仿宋_GB2312"/>
                <w:sz w:val="24"/>
                <w:szCs w:val="20"/>
                <w:highlight w:val="none"/>
              </w:rPr>
            </w:pPr>
            <w:r>
              <w:rPr>
                <w:rFonts w:hint="eastAsia" w:ascii="仿宋" w:hAnsi="仿宋" w:eastAsia="仿宋" w:cs="仿宋_GB2312"/>
                <w:sz w:val="24"/>
                <w:szCs w:val="20"/>
                <w:highlight w:val="none"/>
              </w:rPr>
              <w:t>有效投标报价的最低价作为评标基准价，其最低报价为满分；按［投标报价得分=（评标基准价/投标报价）*</w:t>
            </w:r>
            <w:r>
              <w:rPr>
                <w:rFonts w:hint="eastAsia" w:ascii="仿宋" w:hAnsi="仿宋" w:eastAsia="仿宋" w:cs="仿宋_GB2312"/>
                <w:sz w:val="24"/>
                <w:szCs w:val="20"/>
                <w:highlight w:val="none"/>
                <w:lang w:val="en-US" w:eastAsia="zh-CN"/>
              </w:rPr>
              <w:t>20</w:t>
            </w:r>
            <w:r>
              <w:rPr>
                <w:rFonts w:hint="eastAsia" w:ascii="仿宋" w:hAnsi="仿宋" w:eastAsia="仿宋" w:cs="仿宋_GB2312"/>
                <w:sz w:val="24"/>
                <w:szCs w:val="20"/>
                <w:highlight w:val="none"/>
              </w:rPr>
              <w:t>］的计算公式计算。</w:t>
            </w:r>
          </w:p>
          <w:p>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_GB2312"/>
                <w:sz w:val="24"/>
                <w:szCs w:val="20"/>
                <w:highlight w:val="none"/>
              </w:rPr>
            </w:pPr>
            <w:r>
              <w:rPr>
                <w:rFonts w:hint="eastAsia" w:ascii="仿宋" w:hAnsi="仿宋" w:eastAsia="仿宋" w:cs="仿宋_GB2312"/>
                <w:sz w:val="24"/>
                <w:szCs w:val="20"/>
                <w:highlight w:val="none"/>
                <w:lang w:val="en-US" w:eastAsia="zh-CN"/>
              </w:rPr>
              <w:t xml:space="preserve"> </w:t>
            </w:r>
            <w:r>
              <w:rPr>
                <w:rFonts w:hint="eastAsia" w:ascii="仿宋" w:hAnsi="仿宋" w:eastAsia="仿宋" w:cs="仿宋_GB2312"/>
                <w:sz w:val="24"/>
                <w:szCs w:val="20"/>
                <w:highlight w:val="none"/>
              </w:rPr>
              <w:t>评标过程中，不得去掉报价中的最高报价和最低报价。</w:t>
            </w:r>
          </w:p>
          <w:p>
            <w:pPr>
              <w:widowControl/>
              <w:shd w:val="clear" w:color="auto" w:fill="FFFFFF"/>
              <w:adjustRightInd/>
              <w:spacing w:before="0" w:beforeAutospacing="0" w:after="225" w:afterAutospacing="0" w:line="315" w:lineRule="atLeast"/>
              <w:ind w:left="0" w:right="0" w:firstLine="420"/>
              <w:jc w:val="left"/>
              <w:rPr>
                <w:rFonts w:hint="eastAsia" w:ascii="仿宋" w:hAnsi="Times New Roman" w:eastAsia="仿宋" w:cs="Times New Roman"/>
                <w:sz w:val="24"/>
                <w:szCs w:val="20"/>
                <w:highlight w:val="none"/>
              </w:rPr>
            </w:pPr>
            <w:r>
              <w:rPr>
                <w:rFonts w:hint="eastAsia" w:ascii="仿宋" w:hAnsi="仿宋" w:eastAsia="仿宋" w:cs="仿宋_GB2312"/>
                <w:sz w:val="24"/>
                <w:szCs w:val="20"/>
                <w:highlight w:val="none"/>
                <w:lang w:val="en-US" w:eastAsia="zh-CN"/>
              </w:rPr>
              <w:t xml:space="preserve"> </w:t>
            </w:r>
            <w:r>
              <w:rPr>
                <w:rFonts w:hint="eastAsia" w:ascii="仿宋" w:hAnsi="仿宋" w:eastAsia="仿宋" w:cs="仿宋_GB2312"/>
                <w:sz w:val="24"/>
                <w:szCs w:val="20"/>
                <w:highlight w:val="none"/>
              </w:rPr>
              <w:t>因落实政府采购政策需要进行价格调整的，以调整后的价格计算评标基准价和投标报价。</w:t>
            </w:r>
          </w:p>
        </w:tc>
        <w:tc>
          <w:tcPr>
            <w:tcW w:w="855" w:type="dxa"/>
            <w:noWrap w:val="0"/>
            <w:vAlign w:val="center"/>
          </w:tcPr>
          <w:p>
            <w:pPr>
              <w:spacing w:before="0" w:beforeAutospacing="0" w:after="0" w:afterAutospacing="0" w:line="360" w:lineRule="auto"/>
              <w:ind w:left="0" w:right="0"/>
              <w:jc w:val="center"/>
              <w:outlineLvl w:val="0"/>
              <w:rPr>
                <w:rFonts w:hint="default" w:ascii="仿宋" w:hAnsi="仿宋" w:eastAsia="仿宋" w:cs="仿宋_GB2312"/>
                <w:sz w:val="24"/>
                <w:szCs w:val="20"/>
                <w:highlight w:val="none"/>
                <w:lang w:val="en-US" w:eastAsia="zh-CN"/>
              </w:rPr>
            </w:pPr>
            <w:r>
              <w:rPr>
                <w:rFonts w:hint="eastAsia" w:ascii="仿宋" w:hAnsi="仿宋" w:eastAsia="仿宋" w:cs="仿宋_GB2312"/>
                <w:sz w:val="24"/>
                <w:szCs w:val="20"/>
                <w:highlight w:val="none"/>
                <w:lang w:val="en-US" w:eastAsia="zh-CN"/>
              </w:rPr>
              <w:t>20分</w:t>
            </w:r>
          </w:p>
        </w:tc>
      </w:tr>
    </w:tbl>
    <w:p>
      <w:pPr>
        <w:snapToGrid w:val="0"/>
        <w:spacing w:line="360" w:lineRule="auto"/>
        <w:rPr>
          <w:rFonts w:ascii="Arial" w:hAnsi="Arial" w:cs="Arial"/>
          <w:sz w:val="20"/>
          <w:szCs w:val="20"/>
          <w:shd w:val="clear" w:color="auto" w:fill="FFFFFF"/>
        </w:rPr>
      </w:pPr>
      <w:r>
        <w:rPr>
          <w:rFonts w:ascii="Arial" w:hAnsi="Arial" w:cs="Arial"/>
          <w:sz w:val="20"/>
          <w:szCs w:val="20"/>
          <w:highlight w:val="none"/>
          <w:shd w:val="clear" w:color="auto" w:fill="FFFFFF"/>
        </w:rPr>
        <w:t> </w:t>
      </w:r>
    </w:p>
    <w:p>
      <w:pPr>
        <w:snapToGrid w:val="0"/>
        <w:spacing w:line="360" w:lineRule="auto"/>
        <w:rPr>
          <w:rFonts w:ascii="仿宋" w:hAnsi="仿宋" w:eastAsia="仿宋" w:cs="仿宋_GB2312"/>
          <w:b/>
          <w:sz w:val="24"/>
        </w:rPr>
      </w:pPr>
      <w:r>
        <w:rPr>
          <w:rFonts w:ascii="Arial" w:hAnsi="Arial" w:cs="Arial"/>
          <w:sz w:val="20"/>
          <w:szCs w:val="20"/>
          <w:shd w:val="clear" w:color="auto" w:fill="FFFFFF"/>
        </w:rPr>
        <w:t>*</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hint="eastAsia" w:ascii="仿宋_GB2312" w:hAnsi="仿宋" w:eastAsia="仿宋_GB2312" w:cs="Arial"/>
          <w:kern w:val="0"/>
          <w:sz w:val="24"/>
        </w:rPr>
      </w:pPr>
      <w:r>
        <w:rPr>
          <w:rFonts w:hint="eastAsia" w:ascii="仿宋_GB2312" w:hAnsi="仿宋" w:eastAsia="仿宋_GB2312" w:cs="Arial"/>
          <w:b/>
          <w:bCs/>
          <w:kern w:val="0"/>
          <w:sz w:val="24"/>
        </w:rPr>
        <w:t>2. 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24"/>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24"/>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24"/>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24"/>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24"/>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24"/>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24"/>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24"/>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4"/>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w:t>
      </w:r>
      <w:r>
        <w:rPr>
          <w:rFonts w:hint="eastAsia" w:ascii="仿宋_GB2312" w:hAnsi="仿宋" w:eastAsia="仿宋_GB2312" w:cs="Arial"/>
          <w:kern w:val="0"/>
          <w:sz w:val="24"/>
          <w:lang w:val="en-US" w:eastAsia="zh-CN"/>
        </w:rPr>
        <w:t>未</w:t>
      </w:r>
      <w:r>
        <w:rPr>
          <w:rFonts w:ascii="仿宋_GB2312" w:hAnsi="仿宋" w:eastAsia="仿宋_GB2312" w:cs="Arial"/>
          <w:kern w:val="0"/>
          <w:sz w:val="24"/>
        </w:rPr>
        <w:t>在电子交易平台传输递交投标文件的，投标无效；</w:t>
      </w:r>
    </w:p>
    <w:p>
      <w:pPr>
        <w:pStyle w:val="4"/>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4"/>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4"/>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4"/>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4"/>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4"/>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4"/>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pStyle w:val="2"/>
      </w:pPr>
    </w:p>
    <w:p>
      <w:pPr>
        <w:pStyle w:val="2"/>
      </w:pPr>
    </w:p>
    <w:p>
      <w:pPr>
        <w:spacing w:line="360" w:lineRule="auto"/>
        <w:ind w:left="720" w:leftChars="343" w:firstLine="1084" w:firstLineChars="300"/>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p>
    <w:p>
      <w:pPr>
        <w:pStyle w:val="454"/>
        <w:rPr>
          <w:rFonts w:ascii="仿宋" w:hAnsi="仿宋" w:eastAsia="仿宋"/>
          <w:szCs w:val="24"/>
        </w:rPr>
      </w:pPr>
    </w:p>
    <w:p>
      <w:pPr>
        <w:pStyle w:val="454"/>
        <w:jc w:val="center"/>
        <w:rPr>
          <w:rFonts w:ascii="仿宋" w:hAnsi="仿宋" w:eastAsia="仿宋"/>
          <w:szCs w:val="24"/>
        </w:rPr>
      </w:pPr>
    </w:p>
    <w:p>
      <w:pPr>
        <w:pStyle w:val="454"/>
        <w:rPr>
          <w:rFonts w:ascii="仿宋" w:hAnsi="仿宋" w:eastAsia="仿宋"/>
          <w:szCs w:val="24"/>
        </w:rPr>
      </w:pPr>
    </w:p>
    <w:p>
      <w:pPr>
        <w:pStyle w:val="454"/>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r>
        <w:rPr>
          <w:rFonts w:hint="eastAsia" w:ascii="仿宋" w:hAnsi="仿宋" w:eastAsia="仿宋"/>
          <w:sz w:val="24"/>
          <w:u w:val="single"/>
          <w:lang w:eastAsia="zh-CN"/>
        </w:rPr>
        <w:t>杭州市公安局临平区分局公安查扣车辆停车保管及施救项目</w:t>
      </w:r>
      <w:r>
        <w:rPr>
          <w:rFonts w:ascii="仿宋" w:hAnsi="仿宋" w:eastAsia="仿宋"/>
          <w:sz w:val="24"/>
          <w:u w:val="single"/>
        </w:rPr>
        <w:t xml:space="preserve">   </w:t>
      </w:r>
    </w:p>
    <w:p>
      <w:pPr>
        <w:pStyle w:val="351"/>
        <w:spacing w:before="120" w:line="22" w:lineRule="atLeast"/>
        <w:rPr>
          <w:rFonts w:ascii="仿宋" w:hAnsi="仿宋" w:eastAsia="仿宋"/>
          <w:szCs w:val="24"/>
        </w:rPr>
      </w:pPr>
    </w:p>
    <w:p>
      <w:pPr>
        <w:pStyle w:val="351"/>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134" w:right="1134" w:bottom="1134" w:left="1134" w:header="851" w:footer="851" w:gutter="0"/>
          <w:cols w:space="720" w:num="1"/>
        </w:sectPr>
      </w:pPr>
    </w:p>
    <w:p>
      <w:pPr>
        <w:pStyle w:val="33"/>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甲方：（买方）</w:t>
      </w:r>
    </w:p>
    <w:p>
      <w:pPr>
        <w:pStyle w:val="33"/>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乙方：（卖方）</w:t>
      </w:r>
    </w:p>
    <w:p>
      <w:pPr>
        <w:pStyle w:val="33"/>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甲、乙双方根据                  项目（项目编号：</w:t>
      </w:r>
      <w:r>
        <w:rPr>
          <w:rFonts w:hint="eastAsia" w:hAnsi="宋体" w:cs="宋体"/>
          <w:b/>
          <w:bCs/>
          <w:color w:val="auto"/>
          <w:sz w:val="24"/>
          <w:szCs w:val="24"/>
          <w:highlight w:val="none"/>
          <w:lang w:eastAsia="zh-CN"/>
        </w:rPr>
        <w:t>JYCG-2022-012</w:t>
      </w:r>
      <w:r>
        <w:rPr>
          <w:rFonts w:hint="eastAsia" w:ascii="宋体" w:hAnsi="宋体" w:eastAsia="宋体" w:cs="宋体"/>
          <w:b/>
          <w:bCs/>
          <w:color w:val="auto"/>
          <w:sz w:val="24"/>
          <w:szCs w:val="24"/>
          <w:highlight w:val="none"/>
        </w:rPr>
        <w:t xml:space="preserve">   ）公开招标的结果，签署本合同。</w:t>
      </w:r>
    </w:p>
    <w:p>
      <w:pPr>
        <w:spacing w:line="560" w:lineRule="exact"/>
        <w:ind w:firstLine="482" w:firstLineChars="200"/>
        <w:outlineLvl w:val="0"/>
        <w:rPr>
          <w:rFonts w:ascii="仿宋" w:hAnsi="仿宋" w:eastAsia="仿宋"/>
          <w:b/>
          <w:sz w:val="24"/>
          <w:highlight w:val="none"/>
        </w:rPr>
      </w:pPr>
      <w:r>
        <w:rPr>
          <w:rFonts w:hint="eastAsia" w:ascii="仿宋" w:hAnsi="仿宋" w:eastAsia="仿宋"/>
          <w:b/>
          <w:sz w:val="24"/>
          <w:highlight w:val="none"/>
          <w:lang w:val="en-US" w:eastAsia="zh-CN"/>
        </w:rPr>
        <w:t>1、</w:t>
      </w:r>
      <w:r>
        <w:rPr>
          <w:rFonts w:hint="eastAsia" w:ascii="仿宋" w:hAnsi="仿宋" w:eastAsia="仿宋"/>
          <w:b/>
          <w:sz w:val="24"/>
          <w:highlight w:val="none"/>
        </w:rPr>
        <w:t>货物</w:t>
      </w:r>
    </w:p>
    <w:p>
      <w:pPr>
        <w:spacing w:line="560" w:lineRule="exact"/>
        <w:ind w:firstLine="480" w:firstLineChars="200"/>
        <w:rPr>
          <w:rFonts w:ascii="仿宋" w:hAnsi="仿宋" w:eastAsia="仿宋"/>
          <w:sz w:val="24"/>
          <w:highlight w:val="none"/>
          <w:u w:val="single"/>
        </w:rPr>
      </w:pPr>
      <w:r>
        <w:rPr>
          <w:rFonts w:ascii="仿宋" w:hAnsi="仿宋" w:eastAsia="仿宋"/>
          <w:sz w:val="24"/>
          <w:highlight w:val="none"/>
        </w:rPr>
        <w:t xml:space="preserve">1.1 </w:t>
      </w:r>
      <w:r>
        <w:rPr>
          <w:rFonts w:hint="eastAsia" w:ascii="仿宋" w:hAnsi="仿宋" w:eastAsia="仿宋"/>
          <w:sz w:val="24"/>
          <w:highlight w:val="none"/>
        </w:rPr>
        <w:t>货物名称：</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u w:val="single"/>
        </w:rPr>
      </w:pPr>
      <w:r>
        <w:rPr>
          <w:rFonts w:ascii="仿宋" w:hAnsi="仿宋" w:eastAsia="仿宋"/>
          <w:sz w:val="24"/>
          <w:highlight w:val="none"/>
        </w:rPr>
        <w:t xml:space="preserve">1.2 </w:t>
      </w:r>
      <w:r>
        <w:rPr>
          <w:rFonts w:hint="eastAsia" w:ascii="仿宋" w:hAnsi="仿宋" w:eastAsia="仿宋"/>
          <w:sz w:val="24"/>
          <w:highlight w:val="none"/>
        </w:rPr>
        <w:t>货物数量：</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1.3 </w:t>
      </w:r>
      <w:r>
        <w:rPr>
          <w:rFonts w:hint="eastAsia" w:ascii="仿宋" w:hAnsi="仿宋" w:eastAsia="仿宋"/>
          <w:sz w:val="24"/>
          <w:highlight w:val="none"/>
        </w:rPr>
        <w:t>货物质量：</w:t>
      </w:r>
      <w:r>
        <w:rPr>
          <w:rFonts w:hint="eastAsia" w:ascii="仿宋" w:hAnsi="仿宋" w:eastAsia="仿宋"/>
          <w:sz w:val="24"/>
          <w:highlight w:val="none"/>
          <w:u w:val="single"/>
        </w:rPr>
        <w:t>　　　　　　　　　</w:t>
      </w:r>
      <w:r>
        <w:rPr>
          <w:rFonts w:ascii="仿宋" w:hAnsi="仿宋" w:eastAsia="仿宋"/>
          <w:sz w:val="24"/>
          <w:highlight w:val="none"/>
          <w:u w:val="single"/>
        </w:rPr>
        <w:t xml:space="preserve">                      　      </w:t>
      </w:r>
      <w:r>
        <w:rPr>
          <w:rFonts w:hint="eastAsia" w:ascii="仿宋" w:hAnsi="仿宋" w:eastAsia="仿宋"/>
          <w:sz w:val="24"/>
          <w:highlight w:val="none"/>
        </w:rPr>
        <w:t>。</w:t>
      </w:r>
    </w:p>
    <w:p>
      <w:pPr>
        <w:pStyle w:val="33"/>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p>
    <w:p>
      <w:pPr>
        <w:pStyle w:val="33"/>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仿宋" w:hAnsi="仿宋" w:eastAsia="仿宋"/>
          <w:b/>
          <w:sz w:val="24"/>
          <w:highlight w:val="none"/>
          <w:lang w:val="en-US" w:eastAsia="zh-CN"/>
        </w:rPr>
        <w:t>2、</w:t>
      </w:r>
      <w:r>
        <w:rPr>
          <w:rFonts w:hint="eastAsia" w:ascii="仿宋" w:hAnsi="仿宋" w:eastAsia="仿宋"/>
          <w:b/>
          <w:sz w:val="24"/>
          <w:highlight w:val="none"/>
        </w:rPr>
        <w:t>价款</w:t>
      </w:r>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本合同总价为：￥</w:t>
      </w:r>
      <w:r>
        <w:rPr>
          <w:rFonts w:ascii="仿宋" w:hAnsi="仿宋" w:eastAsia="仿宋"/>
          <w:sz w:val="24"/>
          <w:highlight w:val="none"/>
          <w:u w:val="single"/>
        </w:rPr>
        <w:t xml:space="preserve">           </w:t>
      </w:r>
      <w:r>
        <w:rPr>
          <w:rFonts w:hint="eastAsia" w:ascii="仿宋" w:hAnsi="仿宋" w:eastAsia="仿宋"/>
          <w:sz w:val="24"/>
          <w:highlight w:val="none"/>
        </w:rPr>
        <w:t>元（大写：</w:t>
      </w:r>
      <w:r>
        <w:rPr>
          <w:rFonts w:ascii="仿宋" w:hAnsi="仿宋" w:eastAsia="仿宋"/>
          <w:sz w:val="24"/>
          <w:highlight w:val="none"/>
          <w:u w:val="single"/>
        </w:rPr>
        <w:t xml:space="preserve">                 </w:t>
      </w:r>
      <w:r>
        <w:rPr>
          <w:rFonts w:hint="eastAsia" w:ascii="仿宋" w:hAnsi="仿宋" w:eastAsia="仿宋"/>
          <w:sz w:val="24"/>
          <w:highlight w:val="none"/>
        </w:rPr>
        <w:t>元人民币）。</w:t>
      </w:r>
    </w:p>
    <w:p>
      <w:pPr>
        <w:spacing w:line="560" w:lineRule="exact"/>
        <w:ind w:firstLine="480" w:firstLineChars="200"/>
        <w:rPr>
          <w:rFonts w:ascii="仿宋" w:hAnsi="仿宋" w:eastAsia="仿宋"/>
          <w:sz w:val="24"/>
          <w:highlight w:val="none"/>
          <w:u w:val="single"/>
        </w:rPr>
      </w:pPr>
      <w:r>
        <w:rPr>
          <w:rFonts w:hint="eastAsia" w:ascii="仿宋" w:hAnsi="仿宋" w:eastAsia="仿宋"/>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bl>
    <w:p>
      <w:pPr>
        <w:spacing w:line="360" w:lineRule="auto"/>
        <w:ind w:firstLine="480" w:firstLineChars="200"/>
        <w:rPr>
          <w:rFonts w:hint="eastAsia" w:ascii="仿宋" w:hAnsi="仿宋" w:eastAsia="仿宋" w:cs="Times New Roman"/>
          <w:kern w:val="0"/>
          <w:sz w:val="24"/>
          <w:szCs w:val="20"/>
          <w:highlight w:val="none"/>
        </w:rPr>
      </w:pPr>
    </w:p>
    <w:p>
      <w:pPr>
        <w:pStyle w:val="33"/>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技术资料</w:t>
      </w:r>
    </w:p>
    <w:p>
      <w:pPr>
        <w:pStyle w:val="33"/>
        <w:adjustRightInd w:val="0"/>
        <w:snapToGrid w:val="0"/>
        <w:spacing w:line="360" w:lineRule="auto"/>
        <w:ind w:left="0" w:leftChars="0" w:right="0"/>
        <w:outlineLvl w:val="9"/>
        <w:rPr>
          <w:rFonts w:hint="eastAsia" w:ascii="仿宋" w:hAnsi="仿宋" w:eastAsia="仿宋" w:cs="Times New Roman"/>
          <w:bCs w:val="0"/>
          <w:color w:val="auto"/>
          <w:kern w:val="0"/>
          <w:sz w:val="24"/>
          <w:szCs w:val="20"/>
          <w:highlight w:val="none"/>
          <w:lang w:val="en-US" w:eastAsia="zh-CN" w:bidi="ar-SA"/>
        </w:rPr>
      </w:pPr>
      <w:r>
        <w:rPr>
          <w:rFonts w:hint="eastAsia" w:ascii="宋体" w:hAnsi="宋体" w:eastAsia="宋体" w:cs="宋体"/>
          <w:bCs/>
          <w:color w:val="auto"/>
          <w:sz w:val="24"/>
          <w:szCs w:val="24"/>
          <w:highlight w:val="none"/>
        </w:rPr>
        <w:t xml:space="preserve">  </w:t>
      </w:r>
      <w:r>
        <w:rPr>
          <w:rFonts w:hint="eastAsia" w:ascii="仿宋" w:hAnsi="仿宋" w:eastAsia="仿宋" w:cs="Times New Roman"/>
          <w:bCs w:val="0"/>
          <w:color w:val="auto"/>
          <w:kern w:val="0"/>
          <w:sz w:val="24"/>
          <w:szCs w:val="20"/>
          <w:highlight w:val="none"/>
          <w:lang w:val="en-US" w:eastAsia="zh-CN" w:bidi="ar-SA"/>
        </w:rPr>
        <w:t xml:space="preserve">  3.1乙方应按招标文件规定的时间向甲方提供使用货物的有关技术资料。</w:t>
      </w:r>
    </w:p>
    <w:p>
      <w:pPr>
        <w:adjustRightInd w:val="0"/>
        <w:snapToGrid/>
        <w:spacing w:line="360" w:lineRule="auto"/>
        <w:ind w:left="0" w:leftChars="0" w:right="0" w:firstLine="480" w:firstLineChars="200"/>
        <w:outlineLvl w:val="9"/>
        <w:rPr>
          <w:rFonts w:hint="eastAsia" w:ascii="仿宋" w:hAnsi="仿宋" w:eastAsia="仿宋" w:cs="Times New Roman"/>
          <w:b w:val="0"/>
          <w:color w:val="auto"/>
          <w:sz w:val="24"/>
          <w:szCs w:val="20"/>
          <w:highlight w:val="none"/>
        </w:rPr>
      </w:pPr>
      <w:r>
        <w:rPr>
          <w:rFonts w:hint="eastAsia" w:ascii="仿宋" w:hAnsi="仿宋" w:eastAsia="仿宋" w:cs="Times New Roman"/>
          <w:bCs w:val="0"/>
          <w:color w:val="auto"/>
          <w:kern w:val="0"/>
          <w:sz w:val="24"/>
          <w:szCs w:val="20"/>
          <w:highlight w:val="none"/>
          <w:lang w:val="en-US" w:eastAsia="zh-CN"/>
        </w:rPr>
        <w:t>3.2</w:t>
      </w:r>
      <w:r>
        <w:rPr>
          <w:rFonts w:hint="eastAsia" w:ascii="仿宋" w:hAnsi="仿宋" w:eastAsia="仿宋" w:cs="Times New Roman"/>
          <w:bCs w:val="0"/>
          <w:color w:val="auto"/>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Times New Roman"/>
          <w:bCs w:val="0"/>
          <w:color w:val="auto"/>
          <w:sz w:val="24"/>
          <w:szCs w:val="20"/>
          <w:highlight w:val="none"/>
        </w:rPr>
        <w:t>。</w:t>
      </w:r>
    </w:p>
    <w:p>
      <w:pPr>
        <w:adjustRightInd w:val="0"/>
        <w:snapToGrid w:val="0"/>
        <w:spacing w:line="360" w:lineRule="auto"/>
        <w:ind w:left="0" w:leftChars="0" w:right="0" w:firstLine="354" w:firstLineChars="147"/>
        <w:outlineLvl w:val="9"/>
        <w:rPr>
          <w:rFonts w:hint="eastAsia" w:ascii="宋体" w:hAnsi="宋体" w:eastAsia="宋体" w:cs="宋体"/>
          <w:b/>
          <w:bCs w:val="0"/>
          <w:color w:val="auto"/>
          <w:sz w:val="24"/>
          <w:szCs w:val="24"/>
          <w:highlight w:val="none"/>
        </w:rPr>
      </w:pPr>
      <w:r>
        <w:rPr>
          <w:rFonts w:hint="eastAsia" w:ascii="宋体" w:hAnsi="宋体" w:cs="宋体"/>
          <w:b/>
          <w:color w:val="auto"/>
          <w:sz w:val="24"/>
          <w:szCs w:val="24"/>
          <w:highlight w:val="none"/>
          <w:lang w:val="en-US" w:eastAsia="zh-CN"/>
        </w:rPr>
        <w:t xml:space="preserve"> 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权利担保</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4.1</w:t>
      </w:r>
      <w:r>
        <w:rPr>
          <w:rFonts w:hint="eastAsia" w:ascii="仿宋" w:hAnsi="仿宋" w:eastAsia="仿宋" w:cs="Times New Roman"/>
          <w:bCs w:val="0"/>
          <w:color w:val="auto"/>
          <w:sz w:val="24"/>
          <w:szCs w:val="20"/>
          <w:highlight w:val="none"/>
        </w:rPr>
        <w:t>乙方应保证所提供的货物或其任何一部分均不会侵犯任何第三方的知识产权。</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4.2</w:t>
      </w:r>
      <w:r>
        <w:rPr>
          <w:rFonts w:hint="eastAsia" w:ascii="仿宋" w:hAnsi="仿宋" w:eastAsia="仿宋" w:cs="Times New Roman"/>
          <w:bCs w:val="0"/>
          <w:color w:val="auto"/>
          <w:sz w:val="24"/>
          <w:szCs w:val="20"/>
          <w:highlight w:val="none"/>
        </w:rPr>
        <w:t>乙方保证所交付的货物的所有权完全属于乙方且无任何抵押、查封等产权瑕疵。</w:t>
      </w:r>
    </w:p>
    <w:p>
      <w:pPr>
        <w:adjustRightInd w:val="0"/>
        <w:snapToGrid w:val="0"/>
        <w:spacing w:line="360" w:lineRule="auto"/>
        <w:ind w:left="0" w:leftChars="0" w:right="0" w:firstLine="354" w:firstLineChars="147"/>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履约保证金</w:t>
      </w:r>
    </w:p>
    <w:p>
      <w:pPr>
        <w:pStyle w:val="687"/>
        <w:spacing w:before="0" w:beforeAutospacing="0" w:after="0" w:afterAutospacing="0" w:line="360" w:lineRule="auto"/>
        <w:ind w:firstLine="420"/>
        <w:rPr>
          <w:rFonts w:ascii="仿宋" w:hAnsi="仿宋" w:eastAsia="仿宋"/>
        </w:rPr>
      </w:pPr>
      <w:r>
        <w:rPr>
          <w:rFonts w:hint="eastAsia" w:ascii="仿宋" w:hAnsi="仿宋" w:eastAsia="仿宋"/>
          <w:lang w:val="en-US" w:eastAsia="zh-CN"/>
        </w:rPr>
        <w:t xml:space="preserve"> 5.</w:t>
      </w:r>
      <w:r>
        <w:rPr>
          <w:rFonts w:ascii="仿宋" w:hAnsi="仿宋" w:eastAsia="仿宋"/>
        </w:rPr>
        <w:t xml:space="preserve">1 </w:t>
      </w:r>
      <w:r>
        <w:rPr>
          <w:rFonts w:hint="eastAsia" w:ascii="仿宋" w:hAnsi="仿宋" w:eastAsia="仿宋"/>
        </w:rPr>
        <w:t>采购文件要求乙方提交履约保证金的，乙方应按</w:t>
      </w:r>
      <w:r>
        <w:rPr>
          <w:rFonts w:hint="eastAsia" w:ascii="仿宋" w:hAnsi="仿宋" w:eastAsia="仿宋"/>
          <w:u w:val="single"/>
          <w:lang w:val="en-US" w:eastAsia="zh-CN"/>
        </w:rPr>
        <w:t xml:space="preserve">               </w:t>
      </w:r>
      <w:r>
        <w:rPr>
          <w:rFonts w:hint="eastAsia" w:ascii="仿宋" w:hAnsi="仿宋" w:eastAsia="仿宋"/>
        </w:rPr>
        <w:t>的方式，以支票、汇票、本票或者金融机构、担保机构出具的保函等非现金形式，提交不超过合同金额</w:t>
      </w:r>
      <w:r>
        <w:rPr>
          <w:rFonts w:hint="eastAsia" w:ascii="仿宋" w:hAnsi="仿宋" w:eastAsia="仿宋"/>
          <w:highlight w:val="none"/>
          <w:lang w:val="en-US" w:eastAsia="zh-CN"/>
        </w:rPr>
        <w:t>2.5</w:t>
      </w:r>
      <w:r>
        <w:rPr>
          <w:rFonts w:ascii="仿宋" w:hAnsi="仿宋" w:eastAsia="仿宋"/>
          <w:highlight w:val="none"/>
        </w:rPr>
        <w:t>%</w:t>
      </w:r>
      <w:r>
        <w:rPr>
          <w:rFonts w:ascii="仿宋" w:hAnsi="仿宋" w:eastAsia="仿宋"/>
        </w:rPr>
        <w:t>的履约保证金；鼓励和支持乙方以银行、保险公司出具的保函形式提供履约保证。</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5</w:t>
      </w:r>
      <w:r>
        <w:rPr>
          <w:rFonts w:ascii="仿宋" w:hAnsi="仿宋" w:eastAsia="仿宋"/>
          <w:sz w:val="24"/>
        </w:rPr>
        <w:t xml:space="preserve">.2  </w:t>
      </w:r>
      <w:r>
        <w:rPr>
          <w:rFonts w:hint="eastAsia" w:ascii="仿宋" w:hAnsi="仿宋" w:eastAsia="仿宋"/>
          <w:sz w:val="24"/>
        </w:rPr>
        <w:t>履约保证金在</w:t>
      </w:r>
      <w:r>
        <w:rPr>
          <w:rFonts w:hint="eastAsia" w:ascii="仿宋" w:hAnsi="仿宋" w:eastAsia="仿宋"/>
          <w:sz w:val="24"/>
          <w:u w:val="single"/>
          <w:lang w:val="en-US" w:eastAsia="zh-CN"/>
        </w:rPr>
        <w:t xml:space="preserve">                     </w:t>
      </w:r>
      <w:r>
        <w:rPr>
          <w:rFonts w:hint="eastAsia" w:ascii="仿宋" w:hAnsi="仿宋" w:eastAsia="仿宋"/>
          <w:sz w:val="24"/>
        </w:rPr>
        <w:t>期间内不予退还。乙方在前述约定期间届满前能履行完合同约定义务事项的，甲方在前述约定期间届满之日起</w:t>
      </w:r>
      <w:r>
        <w:rPr>
          <w:rFonts w:ascii="仿宋" w:hAnsi="仿宋" w:eastAsia="仿宋"/>
          <w:sz w:val="24"/>
          <w:u w:val="single"/>
        </w:rPr>
        <w:t xml:space="preserve"> </w:t>
      </w:r>
      <w:r>
        <w:rPr>
          <w:rFonts w:hint="eastAsia" w:ascii="仿宋" w:hAnsi="仿宋" w:eastAsia="仿宋"/>
          <w:sz w:val="24"/>
          <w:u w:val="single"/>
        </w:rPr>
        <w:t>5</w:t>
      </w:r>
      <w:r>
        <w:rPr>
          <w:rFonts w:ascii="仿宋" w:hAnsi="仿宋" w:eastAsia="仿宋"/>
          <w:sz w:val="24"/>
          <w:u w:val="single"/>
        </w:rPr>
        <w:t xml:space="preserve"> </w:t>
      </w:r>
      <w:r>
        <w:rPr>
          <w:rFonts w:hint="eastAsia" w:ascii="仿宋" w:hAnsi="仿宋" w:eastAsia="仿宋"/>
          <w:sz w:val="24"/>
        </w:rPr>
        <w:t>个工作日内，</w:t>
      </w:r>
      <w:r>
        <w:rPr>
          <w:rFonts w:hint="eastAsia" w:ascii="仿宋" w:hAnsi="仿宋" w:eastAsia="仿宋"/>
          <w:sz w:val="24"/>
          <w:lang w:val="en-US" w:eastAsia="zh-CN"/>
        </w:rPr>
        <w:t>以</w:t>
      </w:r>
      <w:r>
        <w:rPr>
          <w:rFonts w:hint="eastAsia" w:ascii="仿宋" w:hAnsi="仿宋" w:eastAsia="仿宋"/>
          <w:sz w:val="24"/>
          <w:u w:val="single"/>
          <w:lang w:val="en-US" w:eastAsia="zh-CN"/>
        </w:rPr>
        <w:t xml:space="preserve">                      </w:t>
      </w:r>
      <w:r>
        <w:rPr>
          <w:rFonts w:hint="eastAsia" w:ascii="仿宋" w:hAnsi="仿宋" w:eastAsia="仿宋"/>
          <w:sz w:val="24"/>
        </w:rPr>
        <w:t>方式将履约保证金退还乙方，逾期退还的，乙方可要求甲方支付违约金，违约金按每迟延退还一日的应退还而未退还金额的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%计算，最高限额为本合同履约保证金的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5.</w:t>
      </w:r>
      <w:r>
        <w:rPr>
          <w:rFonts w:ascii="仿宋" w:hAnsi="仿宋" w:eastAsia="仿宋"/>
          <w:sz w:val="24"/>
        </w:rPr>
        <w:t xml:space="preserve">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5.</w:t>
      </w:r>
      <w:r>
        <w:rPr>
          <w:rFonts w:ascii="仿宋" w:hAnsi="仿宋" w:eastAsia="仿宋"/>
          <w:sz w:val="24"/>
        </w:rPr>
        <w:t>4</w:t>
      </w:r>
      <w:r>
        <w:rPr>
          <w:rFonts w:hint="eastAsia" w:ascii="仿宋" w:hAnsi="仿宋" w:eastAsia="仿宋"/>
          <w:sz w:val="24"/>
        </w:rPr>
        <w:t> 甲方根据杭州市政府采购网公布的供应商履约评价情况减免履约保证金。乙方履约验收评价总分为</w:t>
      </w:r>
      <w:r>
        <w:rPr>
          <w:rFonts w:ascii="仿宋" w:hAnsi="仿宋" w:eastAsia="仿宋"/>
          <w:sz w:val="24"/>
        </w:rPr>
        <w:t>100分的，甲方免收履约保证金；评价总分在90分以上的，收取履约保证金</w:t>
      </w:r>
      <w:r>
        <w:rPr>
          <w:rFonts w:hint="eastAsia" w:ascii="仿宋" w:hAnsi="仿宋" w:eastAsia="仿宋"/>
          <w:sz w:val="24"/>
        </w:rPr>
        <w:t>为</w:t>
      </w:r>
      <w:r>
        <w:rPr>
          <w:rFonts w:ascii="仿宋" w:hAnsi="仿宋" w:eastAsia="仿宋"/>
          <w:sz w:val="24"/>
        </w:rPr>
        <w:t>合同金额2%；评价总分在不满90分或者暂无评分的，收取履约保证金</w:t>
      </w:r>
      <w:r>
        <w:rPr>
          <w:rFonts w:hint="eastAsia" w:ascii="仿宋" w:hAnsi="仿宋" w:eastAsia="仿宋"/>
          <w:sz w:val="24"/>
        </w:rPr>
        <w:t>为</w:t>
      </w:r>
      <w:r>
        <w:rPr>
          <w:rFonts w:ascii="仿宋" w:hAnsi="仿宋" w:eastAsia="仿宋"/>
          <w:sz w:val="24"/>
        </w:rPr>
        <w:t>合同金额</w:t>
      </w:r>
      <w:r>
        <w:rPr>
          <w:rFonts w:hint="eastAsia" w:ascii="仿宋" w:hAnsi="仿宋" w:eastAsia="仿宋"/>
          <w:sz w:val="24"/>
          <w:lang w:val="en-US" w:eastAsia="zh-CN"/>
        </w:rPr>
        <w:t>2.5</w:t>
      </w:r>
      <w:r>
        <w:rPr>
          <w:rFonts w:ascii="仿宋" w:hAnsi="仿宋" w:eastAsia="仿宋"/>
          <w:sz w:val="24"/>
        </w:rPr>
        <w:t>%。</w:t>
      </w:r>
    </w:p>
    <w:p>
      <w:pPr>
        <w:spacing w:line="360" w:lineRule="auto"/>
        <w:ind w:firstLine="480" w:firstLineChars="200"/>
      </w:pPr>
      <w:r>
        <w:rPr>
          <w:rFonts w:hint="eastAsia" w:ascii="仿宋" w:hAnsi="仿宋" w:eastAsia="仿宋"/>
          <w:sz w:val="24"/>
          <w:lang w:val="en-US" w:eastAsia="zh-CN"/>
        </w:rPr>
        <w:t>5</w:t>
      </w:r>
      <w:r>
        <w:rPr>
          <w:rFonts w:ascii="仿宋" w:hAnsi="仿宋" w:eastAsia="仿宋"/>
          <w:sz w:val="24"/>
        </w:rPr>
        <w:t>.5</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5.6</w:t>
      </w:r>
      <w:r>
        <w:rPr>
          <w:rFonts w:ascii="仿宋" w:hAnsi="仿宋" w:eastAsia="仿宋"/>
          <w:sz w:val="24"/>
        </w:rPr>
        <w:t>对于因甲方原因导致变更、中止或者终止政府采购合同的，甲方应当依照合同约定对供应商受到的损失予以赔偿或者补偿。</w:t>
      </w:r>
    </w:p>
    <w:p>
      <w:pPr>
        <w:adjustRightInd w:val="0"/>
        <w:snapToGrid w:val="0"/>
        <w:spacing w:line="360" w:lineRule="auto"/>
        <w:ind w:left="0" w:leftChars="0" w:right="0" w:firstLine="352" w:firstLineChars="147"/>
        <w:outlineLvl w:val="9"/>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转包</w:t>
      </w:r>
      <w:r>
        <w:rPr>
          <w:rFonts w:hint="eastAsia" w:ascii="宋体" w:hAnsi="宋体" w:eastAsia="宋体" w:cs="宋体"/>
          <w:b/>
          <w:color w:val="auto"/>
          <w:sz w:val="24"/>
          <w:szCs w:val="24"/>
          <w:highlight w:val="none"/>
        </w:rPr>
        <w:t>或分包</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6</w:t>
      </w:r>
      <w:r>
        <w:rPr>
          <w:rFonts w:ascii="仿宋" w:hAnsi="仿宋" w:eastAsia="仿宋"/>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6</w:t>
      </w:r>
      <w:r>
        <w:rPr>
          <w:rFonts w:ascii="仿宋" w:hAnsi="仿宋" w:eastAsia="仿宋"/>
          <w:sz w:val="24"/>
        </w:rPr>
        <w:t>.2乙方采取分包方式履行合同的，甲方可直接向分包供应商支付款项。</w:t>
      </w:r>
    </w:p>
    <w:p>
      <w:pPr>
        <w:adjustRightInd w:val="0"/>
        <w:snapToGrid w:val="0"/>
        <w:spacing w:line="360" w:lineRule="auto"/>
        <w:ind w:left="0" w:leftChars="0" w:right="0" w:firstLine="354" w:firstLineChars="147"/>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质保期</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质保期：产品验收合格使用之日起，质保期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rPr>
        <w:t>年（具体再参照乙方按投标文件承诺确定），质保期内的维修费用（包括材料）全部由乙方负责。超过质保期的，维修时只收部件成本费。</w:t>
      </w:r>
    </w:p>
    <w:p>
      <w:pPr>
        <w:spacing w:line="360" w:lineRule="auto"/>
        <w:ind w:firstLine="482" w:firstLineChars="200"/>
        <w:outlineLvl w:val="0"/>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8.履行期限、地点和方式</w:t>
      </w:r>
    </w:p>
    <w:p>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lang w:val="en-US" w:eastAsia="zh-CN"/>
        </w:rPr>
        <w:t>8.</w:t>
      </w:r>
      <w:r>
        <w:rPr>
          <w:rFonts w:hint="eastAsia" w:ascii="仿宋" w:hAnsi="仿宋" w:eastAsia="仿宋" w:cs="Times New Roman"/>
          <w:sz w:val="24"/>
        </w:rPr>
        <w:t>1 履行期限：合同期限为</w:t>
      </w:r>
      <w:r>
        <w:rPr>
          <w:rFonts w:hint="eastAsia" w:ascii="仿宋" w:hAnsi="仿宋" w:eastAsia="仿宋" w:cs="Times New Roman"/>
          <w:sz w:val="24"/>
          <w:lang w:val="en-US" w:eastAsia="zh-CN"/>
        </w:rPr>
        <w:t>签订合同之日起至20年   月   日</w:t>
      </w:r>
      <w:r>
        <w:rPr>
          <w:rFonts w:hint="eastAsia" w:ascii="仿宋" w:hAnsi="仿宋" w:eastAsia="仿宋" w:cs="Times New Roman"/>
          <w:sz w:val="24"/>
        </w:rPr>
        <w:t>。合同期满后，乙方根据甲方需求另行签订补充服务协议；</w:t>
      </w:r>
    </w:p>
    <w:p>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lang w:val="en-US" w:eastAsia="zh-CN"/>
        </w:rPr>
        <w:t>8.</w:t>
      </w:r>
      <w:r>
        <w:rPr>
          <w:rFonts w:hint="eastAsia" w:ascii="仿宋" w:hAnsi="仿宋" w:eastAsia="仿宋" w:cs="Times New Roman"/>
          <w:sz w:val="24"/>
        </w:rPr>
        <w:t>2 履行地点：</w:t>
      </w:r>
      <w:r>
        <w:rPr>
          <w:rFonts w:hint="eastAsia" w:ascii="仿宋" w:hAnsi="仿宋" w:eastAsia="仿宋" w:cs="Times New Roman"/>
          <w:sz w:val="24"/>
          <w:u w:val="single"/>
          <w:lang w:val="en-US" w:eastAsia="zh-CN"/>
        </w:rPr>
        <w:t xml:space="preserve">                       </w:t>
      </w:r>
      <w:r>
        <w:rPr>
          <w:rFonts w:hint="eastAsia" w:ascii="仿宋" w:hAnsi="仿宋" w:eastAsia="仿宋" w:cs="Times New Roman"/>
          <w:sz w:val="24"/>
          <w:lang w:val="en-US" w:eastAsia="zh-CN"/>
        </w:rPr>
        <w:t xml:space="preserve"> </w:t>
      </w:r>
      <w:r>
        <w:rPr>
          <w:rFonts w:hint="eastAsia" w:ascii="仿宋" w:hAnsi="仿宋" w:eastAsia="仿宋" w:cs="Times New Roman"/>
          <w:sz w:val="24"/>
        </w:rPr>
        <w:t>；</w:t>
      </w:r>
    </w:p>
    <w:p>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lang w:val="en-US" w:eastAsia="zh-CN"/>
        </w:rPr>
        <w:t>8.</w:t>
      </w:r>
      <w:r>
        <w:rPr>
          <w:rFonts w:hint="eastAsia" w:ascii="仿宋" w:hAnsi="仿宋" w:eastAsia="仿宋" w:cs="Times New Roman"/>
          <w:sz w:val="24"/>
        </w:rPr>
        <w:t>3 履行方式：</w:t>
      </w:r>
      <w:r>
        <w:rPr>
          <w:rFonts w:hint="eastAsia" w:ascii="仿宋" w:hAnsi="仿宋" w:eastAsia="仿宋" w:cs="Times New Roman"/>
          <w:sz w:val="24"/>
          <w:u w:val="single"/>
          <w:lang w:val="en-US" w:eastAsia="zh-CN"/>
        </w:rPr>
        <w:t xml:space="preserve">                        </w:t>
      </w:r>
      <w:r>
        <w:rPr>
          <w:rFonts w:hint="eastAsia" w:ascii="仿宋" w:hAnsi="仿宋" w:eastAsia="仿宋" w:cs="Times New Roman"/>
          <w:sz w:val="24"/>
        </w:rPr>
        <w:t>。</w:t>
      </w:r>
    </w:p>
    <w:p>
      <w:pPr>
        <w:spacing w:line="360" w:lineRule="auto"/>
        <w:ind w:firstLine="482" w:firstLineChars="200"/>
        <w:outlineLvl w:val="0"/>
        <w:rPr>
          <w:rFonts w:ascii="仿宋" w:hAnsi="仿宋" w:eastAsia="仿宋"/>
          <w:b/>
          <w:sz w:val="24"/>
        </w:rPr>
      </w:pPr>
      <w:r>
        <w:rPr>
          <w:rFonts w:hint="eastAsia" w:ascii="宋体" w:hAnsi="宋体" w:cs="宋体"/>
          <w:b/>
          <w:bCs w:val="0"/>
          <w:color w:val="auto"/>
          <w:sz w:val="24"/>
          <w:szCs w:val="24"/>
          <w:highlight w:val="none"/>
          <w:lang w:val="en-US" w:eastAsia="zh-CN"/>
        </w:rPr>
        <w:t>9.</w:t>
      </w:r>
      <w:r>
        <w:rPr>
          <w:rFonts w:hint="eastAsia" w:ascii="宋体" w:hAnsi="宋体" w:eastAsia="宋体" w:cs="宋体"/>
          <w:b/>
          <w:sz w:val="24"/>
          <w:highlight w:val="none"/>
        </w:rPr>
        <w:t>付款方式、时间和条件</w:t>
      </w:r>
    </w:p>
    <w:p>
      <w:pPr>
        <w:pStyle w:val="687"/>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lang w:val="en-US" w:eastAsia="zh-CN"/>
        </w:rPr>
        <w:t>9.</w:t>
      </w:r>
      <w:r>
        <w:rPr>
          <w:rFonts w:ascii="仿宋" w:hAnsi="仿宋" w:eastAsia="仿宋" w:cs="Times New Roman"/>
        </w:rPr>
        <w:t>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hint="eastAsia" w:ascii="仿宋" w:hAnsi="仿宋" w:eastAsia="仿宋" w:cs="Times New Roman"/>
          <w:lang w:val="en-US" w:eastAsia="zh-CN"/>
        </w:rPr>
        <w:t>7</w:t>
      </w:r>
      <w:r>
        <w:rPr>
          <w:rFonts w:ascii="仿宋" w:hAnsi="仿宋" w:eastAsia="仿宋" w:cs="Times New Roman"/>
        </w:rPr>
        <w:t>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9</w:t>
      </w:r>
      <w:r>
        <w:rPr>
          <w:rFonts w:ascii="仿宋" w:hAnsi="仿宋" w:eastAsia="仿宋"/>
          <w:sz w:val="24"/>
        </w:rPr>
        <w:t>.2甲方在政府采购合同中约定预付款，预付款比例</w:t>
      </w:r>
      <w:r>
        <w:rPr>
          <w:rFonts w:hint="eastAsia" w:ascii="仿宋" w:hAnsi="仿宋" w:eastAsia="仿宋"/>
          <w:sz w:val="24"/>
        </w:rPr>
        <w:t>为</w:t>
      </w:r>
      <w:r>
        <w:rPr>
          <w:rFonts w:ascii="仿宋" w:hAnsi="仿宋" w:eastAsia="仿宋"/>
          <w:sz w:val="24"/>
        </w:rPr>
        <w:t>合同金额的</w:t>
      </w:r>
      <w:r>
        <w:rPr>
          <w:rFonts w:hint="eastAsia" w:ascii="仿宋" w:hAnsi="仿宋" w:eastAsia="仿宋"/>
          <w:sz w:val="24"/>
          <w:lang w:val="en-US" w:eastAsia="zh-CN"/>
        </w:rPr>
        <w:t>40</w:t>
      </w:r>
      <w:r>
        <w:rPr>
          <w:rFonts w:ascii="仿宋" w:hAnsi="仿宋" w:eastAsia="仿宋"/>
          <w:sz w:val="24"/>
        </w:rPr>
        <w:t>％；项目分年安排预算的，每年预付款比例</w:t>
      </w:r>
      <w:r>
        <w:rPr>
          <w:rFonts w:hint="eastAsia" w:ascii="仿宋" w:hAnsi="仿宋" w:eastAsia="仿宋"/>
          <w:sz w:val="24"/>
        </w:rPr>
        <w:t>为</w:t>
      </w:r>
      <w:r>
        <w:rPr>
          <w:rFonts w:ascii="仿宋" w:hAnsi="仿宋" w:eastAsia="仿宋"/>
          <w:sz w:val="24"/>
        </w:rPr>
        <w:t>项目年度计划支付资金额的</w:t>
      </w:r>
      <w:r>
        <w:rPr>
          <w:rFonts w:hint="eastAsia" w:ascii="仿宋" w:hAnsi="仿宋" w:eastAsia="仿宋"/>
          <w:sz w:val="24"/>
          <w:lang w:val="en-US" w:eastAsia="zh-CN"/>
        </w:rPr>
        <w:t>40</w:t>
      </w:r>
      <w:r>
        <w:rPr>
          <w:rFonts w:ascii="仿宋" w:hAnsi="仿宋" w:eastAsia="仿宋"/>
          <w:sz w:val="24"/>
        </w:rPr>
        <w:t>％。采购项目实施以人工投入为主的，可适当降低预付款比例，但不低于</w:t>
      </w:r>
      <w:r>
        <w:rPr>
          <w:rFonts w:hint="eastAsia" w:ascii="仿宋" w:hAnsi="仿宋" w:eastAsia="仿宋"/>
          <w:sz w:val="24"/>
          <w:lang w:val="en-US" w:eastAsia="zh-CN"/>
        </w:rPr>
        <w:t>20</w:t>
      </w:r>
      <w:r>
        <w:rPr>
          <w:rFonts w:ascii="仿宋" w:hAnsi="仿宋" w:eastAsia="仿宋"/>
          <w:sz w:val="24"/>
        </w:rPr>
        <w:t>%。甲方可以根据项目特点、乙方信用等实际情况提高预付款比例，最高预付比例可以达到</w:t>
      </w:r>
      <w:r>
        <w:rPr>
          <w:rFonts w:hint="eastAsia" w:ascii="仿宋" w:hAnsi="仿宋" w:eastAsia="仿宋"/>
          <w:sz w:val="24"/>
          <w:lang w:val="en-US" w:eastAsia="zh-CN"/>
        </w:rPr>
        <w:t>70</w:t>
      </w:r>
      <w:r>
        <w:rPr>
          <w:rFonts w:ascii="仿宋" w:hAnsi="仿宋" w:eastAsia="仿宋"/>
          <w:sz w:val="24"/>
        </w:rPr>
        <w:t>%。</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9</w:t>
      </w:r>
      <w:r>
        <w:rPr>
          <w:rFonts w:ascii="仿宋" w:hAnsi="仿宋" w:eastAsia="仿宋"/>
          <w:sz w:val="24"/>
        </w:rPr>
        <w:t>.3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360" w:lineRule="auto"/>
        <w:ind w:firstLine="480" w:firstLineChars="200"/>
        <w:outlineLvl w:val="0"/>
        <w:rPr>
          <w:rFonts w:ascii="仿宋" w:hAnsi="仿宋" w:eastAsia="仿宋"/>
          <w:sz w:val="24"/>
        </w:rPr>
      </w:pPr>
      <w:r>
        <w:rPr>
          <w:rFonts w:hint="eastAsia" w:ascii="仿宋" w:hAnsi="仿宋" w:eastAsia="仿宋"/>
          <w:sz w:val="24"/>
          <w:lang w:val="en-US" w:eastAsia="zh-CN"/>
        </w:rPr>
        <w:t>9</w:t>
      </w:r>
      <w:r>
        <w:rPr>
          <w:rFonts w:ascii="仿宋" w:hAnsi="仿宋" w:eastAsia="仿宋"/>
          <w:sz w:val="24"/>
          <w:highlight w:val="none"/>
        </w:rPr>
        <w:t>.4资金支付的方式、时间和条</w:t>
      </w:r>
      <w:r>
        <w:rPr>
          <w:rFonts w:hint="eastAsia" w:ascii="仿宋" w:hAnsi="仿宋" w:eastAsia="仿宋"/>
          <w:sz w:val="24"/>
          <w:highlight w:val="none"/>
          <w:lang w:val="en-US" w:eastAsia="zh-CN"/>
        </w:rPr>
        <w:t>件：</w:t>
      </w:r>
      <w:r>
        <w:rPr>
          <w:rFonts w:hint="eastAsia" w:ascii="仿宋" w:hAnsi="仿宋" w:eastAsia="仿宋"/>
          <w:sz w:val="24"/>
          <w:highlight w:val="none"/>
          <w:u w:val="single" w:color="auto"/>
          <w:lang w:val="en-US" w:eastAsia="zh-CN"/>
        </w:rPr>
        <w:t xml:space="preserve">                            </w:t>
      </w:r>
      <w:r>
        <w:rPr>
          <w:rFonts w:hint="eastAsia" w:ascii="仿宋" w:hAnsi="仿宋" w:eastAsia="仿宋"/>
          <w:sz w:val="24"/>
          <w:highlight w:val="none"/>
        </w:rPr>
        <w:t>。</w:t>
      </w:r>
    </w:p>
    <w:p>
      <w:pPr>
        <w:spacing w:line="360" w:lineRule="auto"/>
        <w:ind w:firstLine="480" w:firstLineChars="200"/>
        <w:outlineLvl w:val="0"/>
        <w:rPr>
          <w:rFonts w:ascii="仿宋" w:hAnsi="仿宋" w:eastAsia="仿宋"/>
          <w:sz w:val="24"/>
        </w:rPr>
      </w:pPr>
      <w:r>
        <w:rPr>
          <w:rFonts w:hint="eastAsia" w:ascii="仿宋" w:hAnsi="仿宋" w:eastAsia="仿宋"/>
          <w:sz w:val="24"/>
          <w:lang w:val="en-US" w:eastAsia="zh-CN"/>
        </w:rPr>
        <w:t>9</w:t>
      </w:r>
      <w:r>
        <w:rPr>
          <w:rFonts w:ascii="仿宋" w:hAnsi="仿宋" w:eastAsia="仿宋"/>
          <w:sz w:val="24"/>
        </w:rPr>
        <w:t>.5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宋体" w:hAnsi="宋体" w:cs="宋体"/>
          <w:bCs/>
          <w:color w:val="auto"/>
          <w:sz w:val="24"/>
          <w:szCs w:val="24"/>
          <w:highlight w:val="none"/>
          <w:lang w:val="en-US" w:eastAsia="zh-CN"/>
        </w:rPr>
        <w:t xml:space="preserve"> 10</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税费</w:t>
      </w:r>
    </w:p>
    <w:p>
      <w:pPr>
        <w:adjustRightInd w:val="0"/>
        <w:snapToGrid/>
        <w:spacing w:line="360" w:lineRule="auto"/>
        <w:ind w:left="0" w:leftChars="0" w:right="0"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与合同有关的一切税费，均按照中华人民共和国法律的相关规定缴纳。</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质量保证及售后服务</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11.1</w:t>
      </w:r>
      <w:r>
        <w:rPr>
          <w:rFonts w:hint="eastAsia" w:ascii="仿宋" w:hAnsi="仿宋" w:eastAsia="仿宋" w:cs="仿宋"/>
          <w:bCs/>
          <w:color w:val="auto"/>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11.2</w:t>
      </w:r>
      <w:r>
        <w:rPr>
          <w:rFonts w:hint="eastAsia" w:ascii="仿宋" w:hAnsi="仿宋" w:eastAsia="仿宋" w:cs="仿宋"/>
          <w:bCs/>
          <w:color w:val="auto"/>
          <w:sz w:val="24"/>
          <w:szCs w:val="24"/>
          <w:highlight w:val="none"/>
        </w:rPr>
        <w:t>乙方提供的货物在质保期内因货物本身的质量问题发生故障，乙方应负责免费更换。对达不到技术要求者，根据实际情况，经双方协商，可按以下办法处理：</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更换：由乙方承担所发生的全部费用。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贬值处理：由甲乙双方合议定价。</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退货处理：乙方应退还甲方支付的合同款，同时应承担该货物的直接费用（运输、保险、检验、货款利息及银行手续费等）。</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11.3</w:t>
      </w:r>
      <w:r>
        <w:rPr>
          <w:rFonts w:hint="eastAsia" w:ascii="仿宋" w:hAnsi="仿宋" w:eastAsia="仿宋" w:cs="仿宋"/>
          <w:bCs/>
          <w:color w:val="auto"/>
          <w:sz w:val="24"/>
          <w:szCs w:val="24"/>
          <w:highlight w:val="none"/>
        </w:rPr>
        <w:t>在质保期内，乙方应对货物出现的质量及安全问题负责处理解决并承担一切费用。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11.4</w:t>
      </w:r>
      <w:r>
        <w:rPr>
          <w:rFonts w:hint="eastAsia" w:ascii="仿宋" w:hAnsi="仿宋" w:eastAsia="仿宋" w:cs="仿宋"/>
          <w:bCs/>
          <w:color w:val="auto"/>
          <w:sz w:val="24"/>
          <w:szCs w:val="24"/>
          <w:highlight w:val="none"/>
        </w:rPr>
        <w:t>乙方必须对所供产品实行终身维修，乙方在接到电话后2小时内响应，6小时内到达现场解决问题，最迟在2个工作日内修复，如不能修复应采取补救措施，以保证使用方的正常工作，乙方有其它服务承诺的，一并履行。</w:t>
      </w:r>
    </w:p>
    <w:p>
      <w:pPr>
        <w:adjustRightInd w:val="0"/>
        <w:snapToGrid w:val="0"/>
        <w:spacing w:line="360" w:lineRule="auto"/>
        <w:ind w:left="0" w:leftChars="0" w:right="0" w:firstLine="352" w:firstLineChars="147"/>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en-US" w:eastAsia="zh-CN"/>
        </w:rPr>
        <w:t>11.5</w:t>
      </w:r>
      <w:r>
        <w:rPr>
          <w:rFonts w:hint="eastAsia" w:ascii="仿宋" w:hAnsi="仿宋" w:eastAsia="仿宋" w:cs="仿宋"/>
          <w:bCs/>
          <w:color w:val="auto"/>
          <w:sz w:val="24"/>
          <w:szCs w:val="24"/>
          <w:highlight w:val="none"/>
        </w:rPr>
        <w:t>乙方在质保期内每年应（不少于一次）到使用方进行设备保养、检修。</w:t>
      </w:r>
    </w:p>
    <w:p>
      <w:pPr>
        <w:adjustRightInd w:val="0"/>
        <w:snapToGrid w:val="0"/>
        <w:spacing w:line="360" w:lineRule="auto"/>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货物包装、发运及运输</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12.1</w:t>
      </w:r>
      <w:r>
        <w:rPr>
          <w:rFonts w:hint="eastAsia" w:ascii="仿宋" w:hAnsi="仿宋" w:eastAsia="仿宋" w:cs="仿宋"/>
          <w:bCs/>
          <w:color w:val="auto"/>
          <w:sz w:val="24"/>
          <w:szCs w:val="24"/>
          <w:highlight w:val="none"/>
        </w:rPr>
        <w:t>乙方应在货物发运前对其进行满足运输距离、防潮、防震、防锈和防破损装卸等要求包装，以保证货物安全运达甲方指定地点。</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12.2</w:t>
      </w:r>
      <w:r>
        <w:rPr>
          <w:rFonts w:hint="eastAsia" w:ascii="仿宋" w:hAnsi="仿宋" w:eastAsia="仿宋" w:cs="仿宋"/>
          <w:bCs/>
          <w:color w:val="auto"/>
          <w:sz w:val="24"/>
          <w:szCs w:val="24"/>
          <w:highlight w:val="none"/>
        </w:rPr>
        <w:t>使用说明书、质量检验证明书、随配附件和工具以及清单一并附于货物内。</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12.3</w:t>
      </w:r>
      <w:r>
        <w:rPr>
          <w:rFonts w:hint="eastAsia" w:ascii="仿宋" w:hAnsi="仿宋" w:eastAsia="仿宋" w:cs="仿宋"/>
          <w:bCs/>
          <w:color w:val="auto"/>
          <w:sz w:val="24"/>
          <w:szCs w:val="24"/>
          <w:highlight w:val="none"/>
        </w:rPr>
        <w:t>乙方在货物发运手续办理完毕后24小时内或货到甲方48小时前通知甲方，以准备接货。</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12.4</w:t>
      </w:r>
      <w:r>
        <w:rPr>
          <w:rFonts w:hint="eastAsia" w:ascii="仿宋" w:hAnsi="仿宋" w:eastAsia="仿宋" w:cs="仿宋"/>
          <w:bCs/>
          <w:color w:val="auto"/>
          <w:sz w:val="24"/>
          <w:szCs w:val="24"/>
          <w:highlight w:val="none"/>
        </w:rPr>
        <w:t>货物在交付甲方前发生的风险均由乙方负责。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12.5</w:t>
      </w:r>
      <w:r>
        <w:rPr>
          <w:rFonts w:hint="eastAsia" w:ascii="仿宋" w:hAnsi="仿宋" w:eastAsia="仿宋" w:cs="仿宋"/>
          <w:bCs/>
          <w:color w:val="auto"/>
          <w:sz w:val="24"/>
          <w:szCs w:val="24"/>
          <w:highlight w:val="none"/>
        </w:rPr>
        <w:t>货物在规定的交付期限内由乙方送达甲方指定的地点，及时通知甲方货物已送达并安装调试完毕视为交付。</w:t>
      </w:r>
    </w:p>
    <w:p>
      <w:pPr>
        <w:adjustRightInd w:val="0"/>
        <w:snapToGrid w:val="0"/>
        <w:spacing w:line="360" w:lineRule="auto"/>
        <w:ind w:left="0" w:leftChars="0" w:right="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调试和验收</w:t>
      </w:r>
    </w:p>
    <w:p>
      <w:pPr>
        <w:adjustRightInd w:val="0"/>
        <w:snapToGrid/>
        <w:spacing w:line="360" w:lineRule="auto"/>
        <w:ind w:left="0" w:leftChars="0" w:right="0"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sz w:val="24"/>
          <w:highlight w:val="none"/>
          <w:lang w:val="en-US" w:eastAsia="zh-CN"/>
        </w:rPr>
        <w:t>13.1</w:t>
      </w:r>
      <w:r>
        <w:rPr>
          <w:rFonts w:hint="eastAsia" w:ascii="仿宋" w:hAnsi="仿宋" w:eastAsia="仿宋"/>
          <w:sz w:val="24"/>
          <w:highlight w:val="none"/>
          <w:u w:val="single" w:color="auto"/>
          <w:lang w:val="en-US" w:eastAsia="zh-CN"/>
        </w:rPr>
        <w:t xml:space="preserve">                                                             </w:t>
      </w:r>
      <w:r>
        <w:rPr>
          <w:rFonts w:hint="eastAsia" w:ascii="仿宋" w:hAnsi="仿宋" w:eastAsia="仿宋"/>
          <w:sz w:val="24"/>
          <w:highlight w:val="none"/>
        </w:rPr>
        <w:t>。</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13.2</w:t>
      </w:r>
      <w:r>
        <w:rPr>
          <w:rFonts w:hint="eastAsia" w:ascii="仿宋" w:hAnsi="仿宋" w:eastAsia="仿宋" w:cs="仿宋"/>
          <w:bCs/>
          <w:color w:val="auto"/>
          <w:sz w:val="24"/>
          <w:szCs w:val="24"/>
          <w:highlight w:val="none"/>
        </w:rPr>
        <w:t>经验收不合格且无法整改的，不付款不退货，所产生的所有损失由乙方承担。</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14.</w:t>
      </w:r>
      <w:r>
        <w:rPr>
          <w:rFonts w:hint="eastAsia" w:ascii="仿宋" w:hAnsi="仿宋" w:eastAsia="仿宋" w:cs="仿宋"/>
          <w:b/>
          <w:color w:val="auto"/>
          <w:sz w:val="24"/>
          <w:szCs w:val="24"/>
          <w:highlight w:val="none"/>
        </w:rPr>
        <w:t>违约责任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pPr>
      <w:r>
        <w:rPr>
          <w:rFonts w:hint="eastAsia" w:ascii="仿宋" w:hAnsi="仿宋" w:eastAsia="仿宋"/>
          <w:sz w:val="24"/>
          <w:lang w:val="en-US" w:eastAsia="zh-CN"/>
        </w:rPr>
        <w:t>14</w:t>
      </w:r>
      <w:r>
        <w:rPr>
          <w:rFonts w:hint="eastAsia" w:ascii="仿宋" w:hAnsi="仿宋" w:eastAsia="仿宋"/>
          <w:sz w:val="24"/>
        </w:rPr>
        <w:t>.7违约责任</w:t>
      </w:r>
      <w:r>
        <w:rPr>
          <w:rFonts w:hint="eastAsia" w:ascii="仿宋" w:hAnsi="仿宋" w:eastAsia="仿宋"/>
          <w:sz w:val="24"/>
          <w:lang w:val="en-US" w:eastAsia="zh-CN"/>
        </w:rPr>
        <w:t>采购人</w:t>
      </w:r>
      <w:r>
        <w:rPr>
          <w:rFonts w:hint="eastAsia" w:ascii="仿宋" w:hAnsi="仿宋" w:eastAsia="仿宋"/>
          <w:sz w:val="24"/>
        </w:rPr>
        <w:t>另有约定的</w:t>
      </w:r>
      <w:r>
        <w:rPr>
          <w:rFonts w:hint="eastAsia" w:ascii="仿宋" w:hAnsi="仿宋" w:eastAsia="仿宋"/>
          <w:sz w:val="24"/>
          <w:lang w:eastAsia="zh-CN"/>
        </w:rPr>
        <w:t>：</w:t>
      </w:r>
      <w:r>
        <w:rPr>
          <w:rFonts w:hint="eastAsia" w:ascii="仿宋" w:hAnsi="仿宋" w:eastAsia="仿宋"/>
          <w:sz w:val="24"/>
          <w:highlight w:val="none"/>
          <w:u w:val="single" w:color="auto"/>
          <w:lang w:val="en-US" w:eastAsia="zh-CN"/>
        </w:rPr>
        <w:t xml:space="preserve">                         </w:t>
      </w:r>
      <w:r>
        <w:rPr>
          <w:rFonts w:hint="eastAsia" w:ascii="仿宋" w:hAnsi="仿宋" w:eastAsia="仿宋"/>
          <w:sz w:val="24"/>
        </w:rPr>
        <w:t>从其约定。</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15.</w:t>
      </w:r>
      <w:r>
        <w:rPr>
          <w:rFonts w:hint="eastAsia" w:ascii="仿宋" w:hAnsi="仿宋" w:eastAsia="仿宋" w:cs="仿宋"/>
          <w:b/>
          <w:bCs/>
          <w:sz w:val="24"/>
        </w:rPr>
        <w:t>不可抗力事件处理</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15.1</w:t>
      </w:r>
      <w:r>
        <w:rPr>
          <w:rFonts w:hint="eastAsia" w:ascii="仿宋" w:hAnsi="仿宋" w:eastAsia="仿宋" w:cs="仿宋"/>
          <w:sz w:val="24"/>
        </w:rPr>
        <w:t>在合同有效期内，任何一方因不可抗力事件导致不能履行合同，则合同履行期可延长，其延长期与不可抗力影响期相同。</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15.2</w:t>
      </w:r>
      <w:r>
        <w:rPr>
          <w:rFonts w:hint="eastAsia" w:ascii="仿宋" w:hAnsi="仿宋" w:eastAsia="仿宋" w:cs="仿宋"/>
          <w:sz w:val="24"/>
        </w:rPr>
        <w:t>不可抗力事件发生后，应立即通知对方，并寄送有关权威机构出具的证明。</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15.3</w:t>
      </w:r>
      <w:r>
        <w:rPr>
          <w:rFonts w:hint="eastAsia" w:ascii="仿宋" w:hAnsi="仿宋" w:eastAsia="仿宋" w:cs="仿宋"/>
          <w:sz w:val="24"/>
        </w:rPr>
        <w:t>不可抗力事件延续120天以上，双方应通过友好协商，确定是否继续履行合同。</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16.</w:t>
      </w:r>
      <w:r>
        <w:rPr>
          <w:rFonts w:hint="eastAsia" w:ascii="仿宋" w:hAnsi="仿宋" w:eastAsia="仿宋" w:cs="仿宋"/>
          <w:b/>
          <w:bCs/>
          <w:sz w:val="24"/>
        </w:rPr>
        <w:t>诉讼</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双方在执行合同中所发生的一切争议，应通过协商解决。如协商不成，可向甲方所在地法院起诉。</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17.</w:t>
      </w:r>
      <w:r>
        <w:rPr>
          <w:rFonts w:hint="eastAsia" w:ascii="仿宋" w:hAnsi="仿宋" w:eastAsia="仿宋" w:cs="仿宋"/>
          <w:b/>
          <w:bCs/>
          <w:sz w:val="24"/>
        </w:rPr>
        <w:t>合同生效及其它</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17.1</w:t>
      </w:r>
      <w:r>
        <w:rPr>
          <w:rFonts w:hint="eastAsia" w:ascii="仿宋" w:hAnsi="仿宋" w:eastAsia="仿宋" w:cs="仿宋"/>
          <w:sz w:val="24"/>
        </w:rPr>
        <w:t>招标文件、投标文件、更正公告、中标通知书、承诺函等均作为本合同组成部分，具有同等效力。</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17.2</w:t>
      </w:r>
      <w:r>
        <w:rPr>
          <w:rFonts w:hint="eastAsia" w:ascii="仿宋" w:hAnsi="仿宋" w:eastAsia="仿宋" w:cs="仿宋"/>
          <w:sz w:val="24"/>
        </w:rPr>
        <w:t>合同经双方法定代表人或其授权代表签字并加盖单位公章后方可生效。</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17.3</w:t>
      </w:r>
      <w:r>
        <w:rPr>
          <w:rFonts w:hint="eastAsia" w:ascii="仿宋" w:hAnsi="仿宋" w:eastAsia="仿宋" w:cs="仿宋"/>
          <w:sz w:val="24"/>
        </w:rPr>
        <w:t>合同执行中涉及采购资金和采购内容修改或补充的，须经财政部门审批，并签书面补充协议报政府采购监督管理部门备案，作为主合同不可分割的一部分。</w:t>
      </w:r>
    </w:p>
    <w:p>
      <w:pPr>
        <w:snapToGrid/>
        <w:spacing w:line="360" w:lineRule="auto"/>
        <w:ind w:firstLine="0" w:firstLineChars="0"/>
        <w:rPr>
          <w:rFonts w:hint="eastAsia" w:ascii="仿宋" w:hAnsi="仿宋" w:eastAsia="仿宋" w:cs="仿宋"/>
          <w:b/>
          <w:bCs/>
          <w:sz w:val="24"/>
        </w:rPr>
      </w:pPr>
      <w:r>
        <w:rPr>
          <w:rFonts w:hint="eastAsia" w:ascii="仿宋" w:hAnsi="仿宋" w:eastAsia="仿宋" w:cs="仿宋"/>
          <w:sz w:val="24"/>
          <w:lang w:val="en-US" w:eastAsia="zh-CN"/>
        </w:rPr>
        <w:t xml:space="preserve">    </w:t>
      </w:r>
      <w:r>
        <w:rPr>
          <w:rFonts w:hint="eastAsia" w:ascii="仿宋" w:hAnsi="仿宋" w:eastAsia="仿宋" w:cs="仿宋"/>
          <w:b/>
          <w:bCs/>
          <w:sz w:val="24"/>
          <w:lang w:eastAsia="zh-CN"/>
        </w:rPr>
        <w:t>1</w:t>
      </w:r>
      <w:r>
        <w:rPr>
          <w:rFonts w:hint="eastAsia" w:ascii="仿宋" w:hAnsi="仿宋" w:eastAsia="仿宋" w:cs="仿宋"/>
          <w:b/>
          <w:bCs/>
          <w:sz w:val="24"/>
          <w:lang w:val="en-US" w:eastAsia="zh-CN"/>
        </w:rPr>
        <w:t>7.4</w:t>
      </w:r>
      <w:r>
        <w:rPr>
          <w:rFonts w:hint="eastAsia" w:ascii="仿宋" w:hAnsi="仿宋" w:eastAsia="仿宋" w:cs="仿宋"/>
          <w:b/>
          <w:bCs/>
          <w:sz w:val="24"/>
          <w:lang w:val="zh-CN"/>
        </w:rPr>
        <w:t>本合同</w:t>
      </w:r>
      <w:r>
        <w:rPr>
          <w:rFonts w:hint="eastAsia" w:ascii="仿宋" w:hAnsi="仿宋" w:eastAsia="仿宋" w:cs="仿宋"/>
          <w:b/>
          <w:bCs/>
          <w:sz w:val="24"/>
        </w:rPr>
        <w:t>（□是  □</w:t>
      </w:r>
      <w:r>
        <w:rPr>
          <w:rFonts w:hint="eastAsia" w:ascii="仿宋" w:hAnsi="仿宋" w:eastAsia="仿宋" w:cs="仿宋"/>
          <w:b/>
          <w:bCs/>
          <w:sz w:val="24"/>
          <w:lang w:val="zh-CN"/>
        </w:rPr>
        <w:t>否</w:t>
      </w:r>
      <w:r>
        <w:rPr>
          <w:rFonts w:hint="eastAsia" w:ascii="仿宋" w:hAnsi="仿宋" w:eastAsia="仿宋" w:cs="仿宋"/>
          <w:b/>
          <w:bCs/>
          <w:sz w:val="24"/>
        </w:rPr>
        <w:t>）</w:t>
      </w:r>
      <w:r>
        <w:rPr>
          <w:rFonts w:hint="eastAsia" w:ascii="仿宋" w:hAnsi="仿宋" w:eastAsia="仿宋" w:cs="仿宋"/>
          <w:b/>
          <w:bCs/>
          <w:sz w:val="24"/>
          <w:lang w:val="zh-CN"/>
        </w:rPr>
        <w:t>为可融资合同</w:t>
      </w:r>
      <w:r>
        <w:rPr>
          <w:rFonts w:hint="eastAsia" w:ascii="仿宋" w:hAnsi="仿宋" w:eastAsia="仿宋" w:cs="仿宋"/>
          <w:b/>
          <w:bCs/>
          <w:sz w:val="24"/>
        </w:rPr>
        <w:t>，</w:t>
      </w:r>
      <w:r>
        <w:rPr>
          <w:rFonts w:hint="eastAsia" w:ascii="仿宋" w:hAnsi="仿宋" w:eastAsia="仿宋" w:cs="仿宋"/>
          <w:b/>
          <w:bCs/>
          <w:sz w:val="24"/>
          <w:lang w:val="zh-CN"/>
        </w:rPr>
        <w:t>关于中小企业信用融资事项</w:t>
      </w:r>
      <w:r>
        <w:rPr>
          <w:rFonts w:hint="eastAsia" w:ascii="仿宋" w:hAnsi="仿宋" w:eastAsia="仿宋" w:cs="仿宋"/>
          <w:b/>
          <w:bCs/>
          <w:sz w:val="24"/>
        </w:rPr>
        <w:t>详见《政府采购支持中小企业信用融资相关事项通知》，或登录杭州市政府采购网“中小企业信用融资”模块，查看信用融资政策文件及各相关银行服务方案。</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17.5</w:t>
      </w:r>
      <w:r>
        <w:rPr>
          <w:rFonts w:hint="eastAsia" w:ascii="仿宋" w:hAnsi="仿宋" w:eastAsia="仿宋" w:cs="仿宋"/>
          <w:sz w:val="24"/>
        </w:rPr>
        <w:t>本合同未尽事宜，遵照《合同法》有关条文执行。</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17.6</w:t>
      </w:r>
      <w:r>
        <w:rPr>
          <w:rFonts w:hint="eastAsia" w:ascii="仿宋" w:hAnsi="仿宋" w:eastAsia="仿宋" w:cs="仿宋"/>
          <w:sz w:val="24"/>
        </w:rPr>
        <w:t xml:space="preserve">本合同一式多份，具有同等法律效力，甲乙双方、区财政局采购监管科、验收单位，各执一份。 </w:t>
      </w: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甲方（盖章）：                         乙方（盖章）：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法定代表人：                          法定代表人：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或授权代表（签字）：                   或授权代表（签字）：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地址：                                地址：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邮编：                                邮编：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电话：                                电话：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传真：                                传真：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开户银行：                            开户银行：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帐号：                                帐号：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                                         </w:t>
      </w: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jc w:val="center"/>
        <w:outlineLvl w:val="9"/>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签约时间：      年    月   日</w:t>
      </w:r>
    </w:p>
    <w:p>
      <w:pPr>
        <w:wordWrap/>
        <w:spacing w:line="360" w:lineRule="auto"/>
        <w:jc w:val="both"/>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签约地点： </w:t>
      </w:r>
    </w:p>
    <w:p>
      <w:pPr>
        <w:wordWrap/>
        <w:spacing w:line="360" w:lineRule="auto"/>
        <w:jc w:val="both"/>
        <w:rPr>
          <w:rFonts w:hint="eastAsia" w:ascii="仿宋" w:hAnsi="仿宋" w:eastAsia="仿宋" w:cs="仿宋"/>
          <w:sz w:val="24"/>
        </w:rPr>
      </w:pPr>
    </w:p>
    <w:p>
      <w:pPr>
        <w:wordWrap/>
        <w:spacing w:line="360" w:lineRule="auto"/>
        <w:jc w:val="both"/>
        <w:rPr>
          <w:rFonts w:hint="eastAsia" w:ascii="仿宋" w:hAnsi="仿宋" w:eastAsia="仿宋" w:cs="仿宋"/>
          <w:sz w:val="24"/>
        </w:rPr>
      </w:pPr>
      <w:r>
        <w:rPr>
          <w:rFonts w:hint="eastAsia" w:ascii="仿宋" w:hAnsi="仿宋" w:eastAsia="仿宋" w:cs="仿宋"/>
          <w:sz w:val="24"/>
        </w:rPr>
        <w:t xml:space="preserve">                             </w:t>
      </w:r>
    </w:p>
    <w:p>
      <w:pPr>
        <w:spacing w:line="360" w:lineRule="auto"/>
        <w:rPr>
          <w:rFonts w:hint="eastAsia" w:ascii="仿宋" w:hAnsi="仿宋" w:eastAsia="仿宋" w:cs="仿宋"/>
          <w:b/>
          <w:bCs/>
          <w:sz w:val="24"/>
        </w:rPr>
      </w:pPr>
      <w:bookmarkStart w:id="394" w:name="_Toc328381300"/>
      <w:bookmarkStart w:id="395" w:name="_Toc339872468"/>
      <w:bookmarkStart w:id="396" w:name="_Toc350327365"/>
      <w:bookmarkStart w:id="397" w:name="_Toc326765771"/>
      <w:bookmarkStart w:id="398" w:name="_Toc868"/>
      <w:bookmarkStart w:id="399" w:name="_Toc349721554"/>
      <w:r>
        <w:rPr>
          <w:rFonts w:hint="eastAsia" w:ascii="仿宋" w:hAnsi="仿宋" w:eastAsia="仿宋" w:cs="仿宋"/>
          <w:b/>
          <w:bCs/>
          <w:sz w:val="24"/>
        </w:rPr>
        <w:t xml:space="preserve"> 此仅为合同书样本，中标单位需根据实际情况和采购人签订相应的合同！</w:t>
      </w:r>
      <w:bookmarkEnd w:id="394"/>
      <w:bookmarkEnd w:id="395"/>
      <w:bookmarkEnd w:id="396"/>
      <w:bookmarkEnd w:id="397"/>
      <w:bookmarkEnd w:id="398"/>
      <w:bookmarkEnd w:id="399"/>
    </w:p>
    <w:p>
      <w:pPr>
        <w:snapToGrid/>
        <w:spacing w:before="0" w:beforeLines="0" w:after="0" w:line="360" w:lineRule="auto"/>
        <w:rPr>
          <w:rFonts w:hint="eastAsia" w:ascii="仿宋" w:hAnsi="仿宋" w:eastAsia="仿宋" w:cs="仿宋"/>
          <w:b/>
          <w:bCs/>
          <w:sz w:val="24"/>
        </w:rPr>
        <w:sectPr>
          <w:pgSz w:w="11906" w:h="16838"/>
          <w:pgMar w:top="1558" w:right="1531" w:bottom="468" w:left="1531" w:header="851" w:footer="851" w:gutter="0"/>
          <w:cols w:space="720" w:num="1"/>
          <w:titlePg/>
          <w:docGrid w:type="lines" w:linePitch="312" w:charSpace="0"/>
        </w:sectPr>
      </w:pPr>
      <w:bookmarkStart w:id="400" w:name="_Toc194217895"/>
    </w:p>
    <w:bookmarkEnd w:id="400"/>
    <w:p>
      <w:pPr>
        <w:pStyle w:val="4"/>
      </w:pPr>
    </w:p>
    <w:p>
      <w:pPr>
        <w:spacing w:line="360" w:lineRule="auto"/>
        <w:ind w:left="720" w:firstLine="723" w:firstLineChars="200"/>
        <w:outlineLvl w:val="0"/>
        <w:rPr>
          <w:rFonts w:hint="eastAsia" w:ascii="仿宋" w:hAnsi="仿宋" w:eastAsia="仿宋" w:cs="仿宋_GB2312"/>
          <w:b/>
          <w:sz w:val="36"/>
          <w:szCs w:val="20"/>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w:t>
      </w:r>
      <w:r>
        <w:rPr>
          <w:rFonts w:ascii="仿宋_GB2312" w:hAnsi="仿宋" w:eastAsia="仿宋_GB2312" w:cs="仿宋_GB2312"/>
          <w:sz w:val="24"/>
          <w:highlight w:val="none"/>
        </w:rPr>
        <w:t>符合参加政府采购活动应当具备的一般条件的承诺函……</w:t>
      </w:r>
      <w:r>
        <w:rPr>
          <w:rFonts w:hint="eastAsia" w:ascii="仿宋_GB2312" w:hAnsi="仿宋" w:eastAsia="仿宋_GB2312" w:cs="仿宋_GB2312"/>
          <w:sz w:val="24"/>
          <w:highlight w:val="none"/>
        </w:rPr>
        <w:t>…</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eastAsia="zh-CN"/>
        </w:rPr>
        <w:t>杭州市公安局临平区分局</w:t>
      </w:r>
      <w:r>
        <w:rPr>
          <w:rFonts w:hint="eastAsia" w:ascii="仿宋_GB2312" w:hAnsi="仿宋" w:eastAsia="仿宋_GB2312" w:cs="仿宋_GB2312"/>
          <w:sz w:val="24"/>
        </w:rPr>
        <w:t>）、（杭州玖裕建设管理有限公司）：</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仿宋_GB2312" w:hAnsi="仿宋" w:eastAsia="仿宋_GB2312" w:cs="仿宋_GB2312"/>
          <w:sz w:val="24"/>
          <w:lang w:eastAsia="zh-CN"/>
        </w:rPr>
        <w:t>杭州市公安局临平区分局公安查扣车辆停车保管及施救项目</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项目编号</w:t>
      </w:r>
      <w:r>
        <w:rPr>
          <w:rFonts w:hint="eastAsia" w:ascii="仿宋_GB2312" w:hAnsi="仿宋" w:eastAsia="仿宋_GB2312" w:cs="仿宋_GB2312"/>
          <w:sz w:val="24"/>
        </w:rPr>
        <w:t>：</w:t>
      </w:r>
      <w:r>
        <w:rPr>
          <w:rFonts w:hint="eastAsia" w:hAnsi="宋体" w:cs="宋体"/>
          <w:b/>
          <w:bCs/>
          <w:color w:val="auto"/>
          <w:sz w:val="24"/>
          <w:szCs w:val="24"/>
          <w:highlight w:val="none"/>
          <w:lang w:eastAsia="zh-CN"/>
        </w:rPr>
        <w:t>JYCG-2022-012</w:t>
      </w:r>
      <w:r>
        <w:rPr>
          <w:rFonts w:hint="eastAsia" w:ascii="宋体" w:hAnsi="宋体" w:eastAsia="宋体" w:cs="宋体"/>
          <w:b/>
          <w:bCs/>
          <w:color w:val="auto"/>
          <w:sz w:val="24"/>
          <w:szCs w:val="24"/>
          <w:highlight w:val="none"/>
        </w:rPr>
        <w:t xml:space="preserve"> </w:t>
      </w:r>
      <w:r>
        <w:rPr>
          <w:rFonts w:hint="eastAsia" w:ascii="仿宋_GB2312" w:hAnsi="仿宋" w:eastAsia="仿宋_GB2312" w:cs="仿宋_GB2312"/>
          <w:sz w:val="24"/>
        </w:rPr>
        <w:t>】政府采购活动，郑重承诺：</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cs="Times New Roman"/>
          <w:sz w:val="24"/>
        </w:rPr>
        <w:t>（一）</w:t>
      </w:r>
      <w:r>
        <w:rPr>
          <w:rFonts w:hint="eastAsia" w:ascii="仿宋_GB2312" w:hAnsi="仿宋" w:eastAsia="仿宋_GB2312"/>
          <w:color w:val="auto"/>
          <w:sz w:val="24"/>
          <w:szCs w:val="24"/>
          <w:highlight w:val="none"/>
        </w:rPr>
        <w:t>符合参与政府采购活动的资格条件并且没有税收缴纳、社会保障等方面的失信记录的承诺函</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lang w:eastAsia="zh-CN"/>
        </w:rPr>
        <w:t>（</w:t>
      </w:r>
      <w:r>
        <w:rPr>
          <w:rFonts w:hint="eastAsia" w:ascii="仿宋_GB2312" w:hAnsi="仿宋" w:eastAsia="仿宋_GB2312"/>
          <w:sz w:val="24"/>
          <w:lang w:val="en-US" w:eastAsia="zh-CN"/>
        </w:rPr>
        <w:t>二</w:t>
      </w:r>
      <w:r>
        <w:rPr>
          <w:rFonts w:hint="eastAsia" w:ascii="仿宋_GB2312" w:hAnsi="仿宋" w:eastAsia="仿宋_GB2312"/>
          <w:sz w:val="24"/>
          <w:lang w:eastAsia="zh-CN"/>
        </w:rPr>
        <w:t>）</w:t>
      </w:r>
      <w:r>
        <w:rPr>
          <w:rFonts w:hint="eastAsia" w:ascii="仿宋_GB2312" w:hAnsi="仿宋" w:eastAsia="仿宋_GB2312"/>
          <w:sz w:val="24"/>
        </w:rPr>
        <w:t>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2"/>
      </w:pPr>
    </w:p>
    <w:p>
      <w:pPr>
        <w:pStyle w:val="4"/>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4"/>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4"/>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w:t>
      </w:r>
      <w:r>
        <w:rPr>
          <w:rFonts w:hint="eastAsia" w:ascii="仿宋_GB2312" w:hAnsi="仿宋" w:eastAsia="仿宋_GB2312" w:cs="仿宋_GB2312"/>
          <w:sz w:val="24"/>
          <w:lang w:eastAsia="zh-CN"/>
        </w:rPr>
        <w:t>杭州市公安局临平区分局公安查扣车辆停车保管及施救项目</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w:t>
      </w:r>
      <w:r>
        <w:rPr>
          <w:rFonts w:hint="eastAsia" w:ascii="仿宋_GB2312" w:hAnsi="仿宋" w:eastAsia="仿宋_GB2312" w:cs="仿宋_GB2312"/>
          <w:sz w:val="24"/>
          <w:lang w:eastAsia="zh-CN"/>
        </w:rPr>
        <w:t>杭州市公安局临平区分局公安查扣车辆停车保管及施救项目</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pStyle w:val="2"/>
      </w:pPr>
    </w:p>
    <w:p>
      <w:pPr>
        <w:pStyle w:val="2"/>
      </w:pPr>
    </w:p>
    <w:p/>
    <w:p>
      <w:pPr>
        <w:pStyle w:val="2"/>
      </w:pPr>
    </w:p>
    <w:p/>
    <w:p>
      <w:pPr>
        <w:pStyle w:val="2"/>
      </w:pPr>
    </w:p>
    <w:p/>
    <w:p>
      <w:pPr>
        <w:pStyle w:val="2"/>
      </w:pPr>
    </w:p>
    <w:p>
      <w:pPr>
        <w:spacing w:line="360" w:lineRule="auto"/>
        <w:ind w:right="420" w:firstLine="3614" w:firstLineChars="1000"/>
        <w:rPr>
          <w:rFonts w:hint="eastAsia"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hint="eastAsia"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7</w:t>
      </w:r>
      <w:r>
        <w:rPr>
          <w:rFonts w:ascii="仿宋_GB2312" w:hAnsi="仿宋" w:eastAsia="仿宋_GB2312" w:cs="仿宋_GB2312"/>
          <w:sz w:val="24"/>
        </w:rPr>
        <w:t>）</w:t>
      </w:r>
      <w:r>
        <w:rPr>
          <w:rFonts w:hint="eastAsia" w:ascii="仿宋_GB2312" w:hAnsi="仿宋" w:eastAsia="仿宋_GB2312" w:cs="仿宋_GB2312"/>
          <w:sz w:val="24"/>
          <w:lang w:val="en-US" w:eastAsia="zh-CN"/>
        </w:rPr>
        <w:t>投标标的清单</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8</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9</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both"/>
        <w:rPr>
          <w:rFonts w:ascii="仿宋_GB2312" w:hAnsi="仿宋" w:eastAsia="仿宋_GB2312" w:cs="仿宋_GB2312"/>
          <w:b/>
          <w:kern w:val="0"/>
          <w:sz w:val="32"/>
          <w:szCs w:val="32"/>
          <w:lang w:val="zh-CN"/>
        </w:rPr>
      </w:pP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lang w:val="zh-CN" w:eastAsia="zh-CN"/>
        </w:rPr>
        <w:t>（</w:t>
      </w:r>
      <w:r>
        <w:rPr>
          <w:rFonts w:hint="eastAsia" w:ascii="仿宋_GB2312" w:hAnsi="仿宋" w:eastAsia="仿宋_GB2312" w:cs="仿宋_GB2312"/>
          <w:sz w:val="24"/>
          <w:lang w:val="en-US" w:eastAsia="zh-CN"/>
        </w:rPr>
        <w:t>10</w:t>
      </w:r>
      <w:r>
        <w:rPr>
          <w:rFonts w:hint="eastAsia" w:ascii="仿宋_GB2312" w:hAnsi="仿宋" w:eastAsia="仿宋_GB2312" w:cs="仿宋_GB2312"/>
          <w:sz w:val="24"/>
          <w:lang w:val="zh-CN" w:eastAsia="zh-CN"/>
        </w:rPr>
        <w:t>）</w:t>
      </w:r>
      <w:r>
        <w:rPr>
          <w:rFonts w:hint="eastAsia" w:ascii="仿宋_GB2312" w:hAnsi="仿宋" w:eastAsia="仿宋_GB2312" w:cs="仿宋_GB2312"/>
          <w:color w:val="auto"/>
          <w:sz w:val="24"/>
          <w:szCs w:val="24"/>
          <w:highlight w:val="none"/>
          <w:lang w:val="zh-CN"/>
        </w:rPr>
        <w:t>投标</w:t>
      </w:r>
      <w:r>
        <w:rPr>
          <w:rFonts w:hint="eastAsia" w:ascii="仿宋_GB2312" w:hAnsi="仿宋" w:eastAsia="仿宋_GB2312" w:cs="仿宋_GB2312"/>
          <w:color w:val="auto"/>
          <w:sz w:val="24"/>
          <w:szCs w:val="24"/>
          <w:highlight w:val="none"/>
          <w:lang w:val="en-US" w:eastAsia="zh-CN"/>
        </w:rPr>
        <w:t>人</w:t>
      </w:r>
      <w:r>
        <w:rPr>
          <w:rFonts w:hint="eastAsia" w:ascii="仿宋_GB2312" w:hAnsi="仿宋" w:eastAsia="仿宋_GB2312" w:cs="仿宋_GB2312"/>
          <w:color w:val="auto"/>
          <w:sz w:val="24"/>
          <w:szCs w:val="24"/>
          <w:highlight w:val="none"/>
          <w:lang w:val="zh-CN"/>
        </w:rPr>
        <w:t>认为需要的其他文件资料</w:t>
      </w:r>
      <w:r>
        <w:rPr>
          <w:rFonts w:hint="eastAsia" w:ascii="仿宋_GB2312" w:hAnsi="仿宋" w:eastAsia="仿宋_GB2312" w:cs="仿宋_GB2312"/>
          <w:color w:val="auto"/>
          <w:sz w:val="24"/>
          <w:szCs w:val="24"/>
          <w:highlight w:val="none"/>
          <w:lang w:val="zh-CN" w:eastAsia="zh-CN"/>
        </w:rPr>
        <w:t>（如有）</w:t>
      </w:r>
      <w:r>
        <w:rPr>
          <w:rFonts w:hint="eastAsia" w:cs="仿宋_GB2312"/>
        </w:rPr>
        <w:t>…………………………………</w:t>
      </w:r>
      <w:r>
        <w:rPr>
          <w:rFonts w:hint="eastAsia" w:cs="仿宋_GB2312"/>
          <w:lang w:val="en-US" w:eastAsia="zh-CN"/>
        </w:rPr>
        <w:t xml:space="preserve"> </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pStyle w:val="2"/>
        <w:rPr>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both"/>
        <w:outlineLvl w:val="0"/>
        <w:rPr>
          <w:rFonts w:ascii="仿宋_GB2312" w:hAnsi="仿宋" w:eastAsia="仿宋_GB2312" w:cs="仿宋_GB2312"/>
          <w:b/>
          <w:kern w:val="0"/>
          <w:sz w:val="32"/>
          <w:szCs w:val="32"/>
        </w:rPr>
      </w:pPr>
    </w:p>
    <w:p>
      <w:pPr>
        <w:snapToGrid w:val="0"/>
        <w:spacing w:line="360" w:lineRule="auto"/>
        <w:jc w:val="center"/>
        <w:outlineLvl w:val="0"/>
        <w:rPr>
          <w:rFonts w:hint="eastAsia"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eastAsia="zh-CN"/>
        </w:rPr>
        <w:t>杭州市公安局临平区分局</w:t>
      </w:r>
      <w:r>
        <w:rPr>
          <w:rFonts w:hint="eastAsia" w:ascii="仿宋_GB2312" w:hAnsi="仿宋" w:eastAsia="仿宋_GB2312" w:cs="仿宋_GB2312"/>
          <w:sz w:val="24"/>
        </w:rPr>
        <w:t>）、（杭州玖裕建设管理有限公司）：</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lang w:eastAsia="zh-CN"/>
        </w:rPr>
        <w:t>杭州市公安局临平区分局公安查扣车辆停车保管及施救项目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JYCG-2022-012</w:t>
      </w:r>
      <w:r>
        <w:rPr>
          <w:rFonts w:hint="eastAsia" w:ascii="仿宋_GB2312" w:hAnsi="仿宋" w:eastAsia="仿宋_GB2312"/>
          <w:sz w:val="24"/>
        </w:rPr>
        <w:t>）</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b/>
          <w:kern w:val="0"/>
          <w:sz w:val="32"/>
          <w:szCs w:val="32"/>
          <w:lang w:val="zh-CN"/>
        </w:rPr>
      </w:pPr>
      <w:r>
        <w:rPr>
          <w:rFonts w:ascii="仿宋_GB2312" w:hAnsi="仿宋" w:eastAsia="仿宋_GB2312" w:cs="仿宋_GB2312"/>
          <w:sz w:val="24"/>
        </w:rPr>
        <w:t xml:space="preserve">     日期：  年   月   日</w:t>
      </w:r>
    </w:p>
    <w:p>
      <w:pPr>
        <w:pStyle w:val="4"/>
        <w:ind w:left="0" w:leftChars="0" w:firstLine="0" w:firstLineChars="0"/>
        <w:rPr>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w:t>
      </w:r>
      <w:r>
        <w:rPr>
          <w:rFonts w:hint="eastAsia" w:ascii="仿宋_GB2312" w:hAnsi="仿宋" w:eastAsia="仿宋_GB2312" w:cs="仿宋_GB2312"/>
          <w:sz w:val="24"/>
          <w:lang w:eastAsia="zh-CN"/>
        </w:rPr>
        <w:t>杭州市公安局临平区分局</w:t>
      </w:r>
      <w:r>
        <w:rPr>
          <w:rFonts w:hint="eastAsia" w:ascii="仿宋_GB2312" w:hAnsi="仿宋" w:eastAsia="仿宋_GB2312" w:cs="仿宋_GB2312"/>
          <w:sz w:val="24"/>
        </w:rPr>
        <w:t>）、（杭州玖裕建设管理有限公司）</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w:t>
      </w:r>
      <w:r>
        <w:rPr>
          <w:rFonts w:hint="eastAsia" w:ascii="仿宋_GB2312" w:hAnsi="仿宋" w:eastAsia="仿宋_GB2312" w:cs="仿宋_GB2312"/>
          <w:sz w:val="24"/>
          <w:lang w:eastAsia="zh-CN"/>
        </w:rPr>
        <w:t>杭州市公安局临平区分局公安查扣车辆停车保管及施救项目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JYCG-2022-012</w:t>
      </w:r>
      <w:r>
        <w:rPr>
          <w:rFonts w:hint="eastAsia" w:ascii="仿宋_GB2312" w:hAnsi="仿宋" w:eastAsia="仿宋_GB2312"/>
          <w:sz w:val="24"/>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w:t>
      </w:r>
      <w:r>
        <w:rPr>
          <w:rFonts w:hint="eastAsia" w:ascii="仿宋_GB2312" w:hAnsi="仿宋" w:eastAsia="仿宋_GB2312" w:cs="仿宋_GB2312"/>
          <w:sz w:val="24"/>
          <w:lang w:eastAsia="zh-CN"/>
        </w:rPr>
        <w:t>杭州市公安局临平区分局</w:t>
      </w:r>
      <w:r>
        <w:rPr>
          <w:rFonts w:hint="eastAsia" w:ascii="仿宋_GB2312" w:hAnsi="仿宋" w:eastAsia="仿宋_GB2312" w:cs="仿宋_GB2312"/>
          <w:sz w:val="24"/>
        </w:rPr>
        <w:t>）、（杭州玖裕建设管理有限公司）</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w:t>
      </w:r>
      <w:r>
        <w:rPr>
          <w:rFonts w:hint="eastAsia" w:ascii="仿宋_GB2312" w:hAnsi="仿宋" w:eastAsia="仿宋_GB2312" w:cs="仿宋_GB2312"/>
          <w:sz w:val="24"/>
          <w:lang w:eastAsia="zh-CN"/>
        </w:rPr>
        <w:t>杭州市公安局临平区分局公安查扣车辆停车保管及施救项目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JYCG-2022-012</w:t>
      </w:r>
      <w:r>
        <w:rPr>
          <w:rFonts w:hint="eastAsia" w:ascii="仿宋_GB2312" w:hAnsi="仿宋" w:eastAsia="仿宋_GB2312"/>
          <w:sz w:val="24"/>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28"/>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128"/>
              <w:adjustRightInd w:val="0"/>
              <w:spacing w:before="0" w:beforeAutospacing="0" w:after="0" w:afterAutospacing="0" w:line="360" w:lineRule="auto"/>
              <w:ind w:left="0" w:right="0"/>
              <w:rPr>
                <w:rFonts w:hint="eastAsia" w:ascii="仿宋_GB2312" w:hAnsi="仿宋" w:eastAsia="仿宋_GB2312" w:cs="Times New Roman"/>
                <w:bCs/>
                <w:sz w:val="24"/>
                <w:szCs w:val="20"/>
              </w:rPr>
            </w:pPr>
            <w:r>
              <w:rPr>
                <w:rFonts w:hint="eastAsia" w:ascii="仿宋_GB2312" w:hAnsi="仿宋" w:eastAsia="仿宋_GB2312" w:cs="Times New Roman"/>
                <w:bCs/>
                <w:sz w:val="24"/>
                <w:szCs w:val="20"/>
              </w:rPr>
              <w:t>正面：                                 反面：</w:t>
            </w:r>
          </w:p>
          <w:p>
            <w:pPr>
              <w:pStyle w:val="128"/>
              <w:adjustRightInd w:val="0"/>
              <w:spacing w:before="0" w:beforeAutospacing="0" w:after="0" w:afterAutospacing="0" w:line="360" w:lineRule="auto"/>
              <w:ind w:left="0" w:right="0"/>
              <w:rPr>
                <w:rFonts w:hint="eastAsia" w:ascii="仿宋_GB2312" w:hAnsi="仿宋" w:eastAsia="仿宋_GB2312" w:cs="Times New Roman"/>
                <w:bCs/>
                <w:sz w:val="24"/>
                <w:szCs w:val="20"/>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pStyle w:val="2"/>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both"/>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pgSz w:w="11906" w:h="16838"/>
          <w:pgMar w:top="1134" w:right="1134" w:bottom="1134" w:left="1134"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hint="eastAsia"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序号</w:t>
            </w:r>
          </w:p>
        </w:tc>
        <w:tc>
          <w:tcPr>
            <w:tcW w:w="4991" w:type="dxa"/>
            <w:noWrap w:val="0"/>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实质性要求</w:t>
            </w:r>
          </w:p>
        </w:tc>
        <w:tc>
          <w:tcPr>
            <w:tcW w:w="2551" w:type="dxa"/>
            <w:noWrap w:val="0"/>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需要提供的符合性审查资料</w:t>
            </w:r>
          </w:p>
        </w:tc>
        <w:tc>
          <w:tcPr>
            <w:tcW w:w="1418" w:type="dxa"/>
            <w:noWrap w:val="0"/>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投标文件中的</w:t>
            </w:r>
          </w:p>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1</w:t>
            </w:r>
          </w:p>
        </w:tc>
        <w:tc>
          <w:tcPr>
            <w:tcW w:w="4991" w:type="dxa"/>
            <w:noWrap w:val="0"/>
            <w:vAlign w:val="top"/>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仿宋_GB2312"/>
                <w:sz w:val="24"/>
                <w:szCs w:val="20"/>
              </w:rPr>
              <w:t>投标文件按照招标文件要求签署、盖章。</w:t>
            </w:r>
          </w:p>
        </w:tc>
        <w:tc>
          <w:tcPr>
            <w:tcW w:w="2551" w:type="dxa"/>
            <w:noWrap w:val="0"/>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需要使用电子签名或者签字盖章的投标文件的组成部分</w:t>
            </w:r>
          </w:p>
        </w:tc>
        <w:tc>
          <w:tcPr>
            <w:tcW w:w="1418" w:type="dxa"/>
            <w:noWrap w:val="0"/>
            <w:vAlign w:val="top"/>
          </w:tcPr>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r>
              <w:rPr>
                <w:rFonts w:hint="eastAsia" w:ascii="仿宋" w:hAnsi="仿宋" w:eastAsia="仿宋" w:cs="仿宋_GB2312"/>
                <w:sz w:val="24"/>
                <w:szCs w:val="20"/>
              </w:rPr>
              <w:t>见投标文件</w:t>
            </w:r>
          </w:p>
          <w:p>
            <w:pPr>
              <w:spacing w:before="0" w:beforeAutospacing="0" w:after="0" w:afterAutospacing="0"/>
              <w:ind w:left="0" w:right="0"/>
              <w:rPr>
                <w:rFonts w:hint="eastAsia" w:ascii="Times New Roman" w:hAnsi="Times New Roman" w:cs="Times New Roman"/>
                <w:sz w:val="20"/>
                <w:szCs w:val="20"/>
              </w:rPr>
            </w:pPr>
            <w:r>
              <w:rPr>
                <w:rFonts w:hint="eastAsia" w:ascii="仿宋" w:hAnsi="Times New Roman" w:eastAsia="仿宋" w:cs="仿宋_GB2312"/>
                <w:sz w:val="24"/>
                <w:szCs w:val="20"/>
              </w:rPr>
              <w:t>第</w:t>
            </w:r>
            <w:r>
              <w:rPr>
                <w:rFonts w:hint="eastAsia" w:ascii="仿宋" w:hAnsi="Times New Roman" w:eastAsia="仿宋" w:cs="仿宋_GB2312"/>
                <w:sz w:val="24"/>
                <w:szCs w:val="20"/>
                <w:u w:val="single"/>
              </w:rPr>
              <w:t xml:space="preserve">  </w:t>
            </w:r>
            <w:r>
              <w:rPr>
                <w:rFonts w:hint="eastAsia" w:ascii="仿宋" w:hAnsi="Times New Roman" w:eastAsia="仿宋"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2</w:t>
            </w:r>
          </w:p>
        </w:tc>
        <w:tc>
          <w:tcPr>
            <w:tcW w:w="4991" w:type="dxa"/>
            <w:noWrap w:val="0"/>
            <w:vAlign w:val="top"/>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noWrap w:val="0"/>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_GB2312" w:hAnsi="仿宋" w:eastAsia="仿宋_GB2312" w:cs="仿宋_GB2312"/>
                <w:sz w:val="24"/>
                <w:szCs w:val="20"/>
              </w:rPr>
              <w:t>节能产品认证证书（本项目</w:t>
            </w:r>
            <w:r>
              <w:rPr>
                <w:rFonts w:hint="eastAsia" w:ascii="仿宋_GB2312" w:hAnsi="仿宋" w:eastAsia="仿宋_GB2312" w:cs="Times New Roman"/>
                <w:sz w:val="24"/>
                <w:szCs w:val="20"/>
              </w:rPr>
              <w:t>拟采购的产品不属于政府强制采购的节能产品品目清单范围的</w:t>
            </w:r>
            <w:r>
              <w:rPr>
                <w:rFonts w:hint="eastAsia" w:ascii="仿宋_GB2312" w:hAnsi="仿宋" w:eastAsia="仿宋_GB2312" w:cs="仿宋_GB2312"/>
                <w:sz w:val="24"/>
                <w:szCs w:val="20"/>
              </w:rPr>
              <w:t>，无需提供）</w:t>
            </w:r>
          </w:p>
        </w:tc>
        <w:tc>
          <w:tcPr>
            <w:tcW w:w="1418" w:type="dxa"/>
            <w:noWrap w:val="0"/>
            <w:vAlign w:val="top"/>
          </w:tcPr>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r>
              <w:rPr>
                <w:rFonts w:hint="eastAsia" w:ascii="仿宋" w:hAnsi="仿宋" w:eastAsia="仿宋" w:cs="仿宋_GB2312"/>
                <w:sz w:val="24"/>
                <w:szCs w:val="20"/>
              </w:rPr>
              <w:t>见投标文件</w:t>
            </w:r>
          </w:p>
          <w:p>
            <w:pPr>
              <w:pStyle w:val="4"/>
              <w:spacing w:before="0" w:beforeAutospacing="0" w:after="0" w:afterAutospacing="0"/>
              <w:ind w:right="0"/>
              <w:rPr>
                <w:rFonts w:hint="eastAsia" w:ascii="Times New Roman" w:hAnsi="Times New Roman" w:cs="Times New Roman"/>
                <w:sz w:val="20"/>
                <w:szCs w:val="20"/>
                <w:lang w:val="en-US"/>
              </w:rPr>
            </w:pPr>
            <w:r>
              <w:rPr>
                <w:rFonts w:hint="eastAsia" w:ascii="仿宋" w:hAnsi="Times New Roman" w:eastAsia="仿宋" w:cs="仿宋_GB2312"/>
                <w:b w:val="0"/>
                <w:bCs w:val="0"/>
                <w:sz w:val="24"/>
                <w:szCs w:val="24"/>
                <w:lang w:val="en-US"/>
              </w:rPr>
              <w:t>第</w:t>
            </w:r>
            <w:r>
              <w:rPr>
                <w:rFonts w:hint="eastAsia" w:ascii="仿宋" w:hAnsi="Times New Roman" w:eastAsia="仿宋" w:cs="仿宋_GB2312"/>
                <w:b w:val="0"/>
                <w:bCs w:val="0"/>
                <w:sz w:val="24"/>
                <w:szCs w:val="24"/>
                <w:u w:val="single"/>
                <w:lang w:val="en-US"/>
              </w:rPr>
              <w:t xml:space="preserve">  </w:t>
            </w:r>
            <w:r>
              <w:rPr>
                <w:rFonts w:hint="eastAsia" w:ascii="仿宋" w:hAnsi="Times New Roman"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3</w:t>
            </w:r>
          </w:p>
        </w:tc>
        <w:tc>
          <w:tcPr>
            <w:tcW w:w="4991" w:type="dxa"/>
            <w:noWrap w:val="0"/>
            <w:vAlign w:val="top"/>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Times New Roman"/>
                <w:sz w:val="24"/>
                <w:szCs w:val="20"/>
              </w:rPr>
              <w:t>投标文件中承诺的投标有效期不少于招标文件中载明的投标有效期。</w:t>
            </w:r>
          </w:p>
        </w:tc>
        <w:tc>
          <w:tcPr>
            <w:tcW w:w="2551" w:type="dxa"/>
            <w:noWrap w:val="0"/>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投标函</w:t>
            </w:r>
          </w:p>
        </w:tc>
        <w:tc>
          <w:tcPr>
            <w:tcW w:w="1418" w:type="dxa"/>
            <w:noWrap w:val="0"/>
            <w:vAlign w:val="top"/>
          </w:tcPr>
          <w:p>
            <w:pPr>
              <w:spacing w:before="0" w:beforeAutospacing="0" w:after="0" w:afterAutospacing="0"/>
              <w:ind w:left="0" w:right="0"/>
              <w:rPr>
                <w:rFonts w:hint="eastAsia" w:ascii="Times New Roman" w:hAnsi="Times New Roman" w:cs="Times New Roman"/>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4</w:t>
            </w:r>
          </w:p>
        </w:tc>
        <w:tc>
          <w:tcPr>
            <w:tcW w:w="4991" w:type="dxa"/>
            <w:noWrap w:val="0"/>
            <w:vAlign w:val="top"/>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投标文件满足招标文件的其它实质性要求。</w:t>
            </w:r>
          </w:p>
        </w:tc>
        <w:tc>
          <w:tcPr>
            <w:tcW w:w="2551" w:type="dxa"/>
            <w:noWrap w:val="0"/>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_GB2312" w:hAnsi="仿宋" w:eastAsia="仿宋_GB2312" w:cs="仿宋_GB2312"/>
                <w:kern w:val="0"/>
                <w:sz w:val="24"/>
                <w:szCs w:val="20"/>
              </w:rPr>
              <w:t>招标文件其它实质性要求相应的材料（“▲” 系指实质性要求条款，招标文件无其它实质性要求的，无需提供）</w:t>
            </w:r>
          </w:p>
        </w:tc>
        <w:tc>
          <w:tcPr>
            <w:tcW w:w="1418" w:type="dxa"/>
            <w:noWrap w:val="0"/>
            <w:vAlign w:val="top"/>
          </w:tcPr>
          <w:p>
            <w:pPr>
              <w:spacing w:before="0" w:beforeAutospacing="0" w:after="0" w:afterAutospacing="0"/>
              <w:ind w:left="0" w:right="0"/>
              <w:rPr>
                <w:rFonts w:hint="eastAsia" w:ascii="Times New Roman" w:hAnsi="Times New Roman" w:cs="Times New Roman"/>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4"/>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both"/>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品牌（如果有）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型号（如果有）</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数量</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rPr>
          <w:rFonts w:hint="eastAsia" w:ascii="仿宋_GB2312" w:hAnsi="仿宋" w:eastAsia="仿宋_GB2312" w:cs="仿宋_GB2312"/>
          <w:b/>
          <w:kern w:val="0"/>
          <w:sz w:val="32"/>
          <w:szCs w:val="32"/>
        </w:rPr>
      </w:pPr>
    </w:p>
    <w:p>
      <w:pPr>
        <w:pStyle w:val="4"/>
        <w:rPr>
          <w:rFonts w:hint="eastAsia" w:ascii="仿宋_GB2312" w:hAnsi="仿宋" w:eastAsia="仿宋_GB2312" w:cs="仿宋_GB2312"/>
          <w:b/>
          <w:kern w:val="0"/>
          <w:sz w:val="32"/>
          <w:szCs w:val="32"/>
        </w:rPr>
      </w:pPr>
    </w:p>
    <w:p>
      <w:pPr>
        <w:rPr>
          <w:rFonts w:hint="eastAsia"/>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八</w:t>
      </w:r>
      <w:r>
        <w:rPr>
          <w:rFonts w:hint="eastAsia" w:ascii="仿宋_GB2312" w:hAnsi="仿宋" w:eastAsia="仿宋_GB2312" w:cs="仿宋_GB2312"/>
          <w:b/>
          <w:kern w:val="0"/>
          <w:sz w:val="32"/>
          <w:szCs w:val="32"/>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序号</w:t>
            </w:r>
          </w:p>
        </w:tc>
        <w:tc>
          <w:tcPr>
            <w:tcW w:w="3683" w:type="dxa"/>
            <w:noWrap w:val="0"/>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招标文件章节及具体内容</w:t>
            </w:r>
          </w:p>
        </w:tc>
        <w:tc>
          <w:tcPr>
            <w:tcW w:w="3546" w:type="dxa"/>
            <w:noWrap w:val="0"/>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投标文件章节及具体内容</w:t>
            </w:r>
          </w:p>
        </w:tc>
        <w:tc>
          <w:tcPr>
            <w:tcW w:w="1276" w:type="dxa"/>
            <w:noWrap w:val="0"/>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1</w:t>
            </w:r>
          </w:p>
        </w:tc>
        <w:tc>
          <w:tcPr>
            <w:tcW w:w="3683" w:type="dxa"/>
            <w:noWrap w:val="0"/>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noWrap w:val="0"/>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noWrap w:val="0"/>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2</w:t>
            </w:r>
          </w:p>
        </w:tc>
        <w:tc>
          <w:tcPr>
            <w:tcW w:w="3683" w:type="dxa"/>
            <w:noWrap w:val="0"/>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noWrap w:val="0"/>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noWrap w:val="0"/>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noWrap w:val="0"/>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noWrap w:val="0"/>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noWrap w:val="0"/>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both"/>
        <w:rPr>
          <w:rFonts w:ascii="仿宋_GB2312" w:hAnsi="仿宋" w:eastAsia="仿宋_GB2312" w:cs="仿宋_GB2312"/>
          <w:b/>
          <w:kern w:val="0"/>
          <w:sz w:val="32"/>
          <w:szCs w:val="32"/>
        </w:rPr>
      </w:pPr>
    </w:p>
    <w:p>
      <w:pPr>
        <w:ind w:firstLine="1911" w:firstLineChars="595"/>
        <w:rPr>
          <w:rFonts w:hint="eastAsia" w:ascii="仿宋_GB2312" w:hAnsi="仿宋" w:eastAsia="仿宋_GB2312" w:cs="仿宋_GB2312"/>
          <w:b/>
          <w:kern w:val="0"/>
          <w:sz w:val="32"/>
          <w:szCs w:val="32"/>
          <w:lang w:val="en-US" w:eastAsia="zh-CN"/>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九</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w:t>
      </w:r>
      <w:r>
        <w:rPr>
          <w:rFonts w:hint="eastAsia" w:ascii="仿宋_GB2312" w:hAnsi="仿宋" w:eastAsia="仿宋_GB2312" w:cs="仿宋_GB2312"/>
          <w:sz w:val="24"/>
          <w:lang w:eastAsia="zh-CN"/>
        </w:rPr>
        <w:t>杭州市公安局临平区分局</w:t>
      </w:r>
      <w:r>
        <w:rPr>
          <w:rFonts w:hint="eastAsia" w:ascii="仿宋_GB2312" w:hAnsi="仿宋" w:eastAsia="仿宋_GB2312" w:cs="仿宋_GB2312"/>
          <w:sz w:val="24"/>
        </w:rPr>
        <w:t>）、（杭州玖裕建设管理有限公司）</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both"/>
        <w:rPr>
          <w:rFonts w:ascii="仿宋_GB2312" w:hAnsi="仿宋" w:eastAsia="仿宋_GB2312" w:cs="仿宋_GB2312"/>
          <w:b/>
          <w:kern w:val="0"/>
          <w:sz w:val="32"/>
          <w:szCs w:val="32"/>
        </w:rPr>
      </w:pPr>
      <w:r>
        <w:rPr>
          <w:rFonts w:hint="eastAsia" w:ascii="仿宋_GB2312" w:hAnsi="仿宋" w:eastAsia="仿宋_GB2312" w:cs="仿宋_GB2312"/>
          <w:sz w:val="24"/>
          <w:lang w:eastAsia="zh-CN"/>
        </w:rPr>
        <w:t>（</w:t>
      </w:r>
      <w:r>
        <w:rPr>
          <w:rFonts w:hint="eastAsia" w:ascii="仿宋_GB2312" w:hAnsi="仿宋" w:eastAsia="仿宋_GB2312" w:cs="仿宋_GB2312"/>
          <w:sz w:val="24"/>
          <w:lang w:val="en-US" w:eastAsia="zh-CN"/>
        </w:rPr>
        <w:t>3</w:t>
      </w:r>
      <w:r>
        <w:rPr>
          <w:rFonts w:hint="eastAsia" w:ascii="仿宋_GB2312" w:hAnsi="仿宋" w:eastAsia="仿宋_GB2312" w:cs="仿宋_GB2312"/>
          <w:sz w:val="24"/>
          <w:lang w:eastAsia="zh-CN"/>
        </w:rPr>
        <w:t>）</w:t>
      </w:r>
      <w:r>
        <w:rPr>
          <w:rFonts w:hint="default" w:ascii="仿宋_GB2312" w:hAnsi="仿宋" w:eastAsia="仿宋_GB2312" w:cs="仿宋_GB2312"/>
          <w:sz w:val="24"/>
        </w:rPr>
        <w:t>投标人针对报价需要说明的其他文件和说明</w:t>
      </w:r>
      <w:r>
        <w:rPr>
          <w:rFonts w:hint="default" w:ascii="仿宋_GB2312" w:hAnsi="仿宋" w:eastAsia="仿宋_GB2312" w:cs="仿宋_GB2312"/>
          <w:sz w:val="24"/>
          <w:lang w:eastAsia="zh-CN"/>
        </w:rPr>
        <w:t>（如有）</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445"/>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445"/>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w:t>
      </w:r>
      <w:r>
        <w:rPr>
          <w:rFonts w:hint="eastAsia" w:ascii="仿宋_GB2312" w:hAnsi="仿宋" w:eastAsia="仿宋_GB2312" w:cs="仿宋_GB2312"/>
          <w:sz w:val="24"/>
          <w:lang w:eastAsia="zh-CN"/>
        </w:rPr>
        <w:t>杭州市公安局临平区分局</w:t>
      </w:r>
      <w:r>
        <w:rPr>
          <w:rFonts w:hint="eastAsia" w:ascii="仿宋_GB2312" w:hAnsi="仿宋" w:eastAsia="仿宋_GB2312" w:cs="仿宋_GB2312"/>
          <w:sz w:val="24"/>
        </w:rPr>
        <w:t>）、（杭州玖裕建设管理有限公司）</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w:t>
      </w:r>
      <w:r>
        <w:rPr>
          <w:rFonts w:hint="eastAsia" w:ascii="仿宋_GB2312" w:hAnsi="仿宋" w:eastAsia="仿宋_GB2312" w:cs="仿宋_GB2312"/>
          <w:sz w:val="24"/>
          <w:lang w:eastAsia="zh-CN"/>
        </w:rPr>
        <w:t>杭州市公安局临平区分局公安查扣车辆停车保管及施救项目</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lang w:val="en-US" w:eastAsia="zh-CN"/>
        </w:rPr>
        <w:t>项目编号</w:t>
      </w:r>
      <w:r>
        <w:rPr>
          <w:rFonts w:hint="eastAsia" w:ascii="仿宋_GB2312" w:hAnsi="仿宋" w:eastAsia="仿宋_GB2312" w:cs="仿宋_GB2312"/>
          <w:kern w:val="0"/>
          <w:sz w:val="24"/>
          <w:lang w:val="zh-CN"/>
        </w:rPr>
        <w:t>：</w:t>
      </w:r>
      <w:r>
        <w:rPr>
          <w:rFonts w:hint="eastAsia" w:ascii="仿宋_GB2312" w:hAnsi="仿宋" w:eastAsia="仿宋_GB2312"/>
          <w:sz w:val="24"/>
        </w:rPr>
        <w:t>（</w:t>
      </w:r>
      <w:r>
        <w:rPr>
          <w:rFonts w:hint="eastAsia" w:ascii="仿宋_GB2312" w:hAnsi="仿宋" w:eastAsia="仿宋_GB2312"/>
          <w:sz w:val="24"/>
          <w:lang w:eastAsia="zh-CN"/>
        </w:rPr>
        <w:t>JYCG-2022-012</w:t>
      </w:r>
      <w:r>
        <w:rPr>
          <w:rFonts w:hint="eastAsia" w:ascii="仿宋_GB2312" w:hAnsi="仿宋" w:eastAsia="仿宋_GB2312"/>
          <w:sz w:val="24"/>
        </w:rPr>
        <w:t>）</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Times New Roman"/>
                <w:b/>
                <w:sz w:val="24"/>
                <w:szCs w:val="20"/>
              </w:rPr>
              <w:t>序号</w:t>
            </w:r>
          </w:p>
        </w:tc>
        <w:tc>
          <w:tcPr>
            <w:tcW w:w="1417"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Times New Roman"/>
                <w:b/>
                <w:sz w:val="24"/>
                <w:szCs w:val="20"/>
              </w:rPr>
              <w:t>名称</w:t>
            </w:r>
          </w:p>
        </w:tc>
        <w:tc>
          <w:tcPr>
            <w:tcW w:w="1843" w:type="dxa"/>
            <w:noWrap w:val="0"/>
            <w:vAlign w:val="top"/>
          </w:tcPr>
          <w:p>
            <w:pPr>
              <w:spacing w:before="0" w:beforeAutospacing="0" w:after="0" w:afterAutospacing="0" w:line="360" w:lineRule="auto"/>
              <w:ind w:left="0" w:right="0"/>
              <w:jc w:val="center"/>
              <w:rPr>
                <w:rFonts w:hint="eastAsia" w:ascii="仿宋_GB2312" w:hAnsi="仿宋" w:eastAsia="仿宋_GB2312" w:cs="Times New Roman"/>
                <w:b/>
                <w:sz w:val="24"/>
                <w:szCs w:val="20"/>
              </w:rPr>
            </w:pPr>
          </w:p>
          <w:p>
            <w:pPr>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Times New Roman"/>
                <w:b/>
                <w:sz w:val="24"/>
                <w:szCs w:val="20"/>
              </w:rPr>
              <w:t>品牌（如果有）</w:t>
            </w:r>
          </w:p>
        </w:tc>
        <w:tc>
          <w:tcPr>
            <w:tcW w:w="3118"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Times New Roman"/>
                <w:b/>
                <w:sz w:val="24"/>
                <w:szCs w:val="20"/>
              </w:rPr>
              <w:t>规格型号（或具体服务）</w:t>
            </w:r>
          </w:p>
        </w:tc>
        <w:tc>
          <w:tcPr>
            <w:tcW w:w="993"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Times New Roman"/>
                <w:b/>
                <w:sz w:val="24"/>
                <w:szCs w:val="20"/>
              </w:rPr>
              <w:t>数量</w:t>
            </w:r>
          </w:p>
        </w:tc>
        <w:tc>
          <w:tcPr>
            <w:tcW w:w="1559"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Times New Roman"/>
                <w:b/>
                <w:sz w:val="24"/>
                <w:szCs w:val="20"/>
              </w:rPr>
              <w:t>单价</w:t>
            </w:r>
          </w:p>
        </w:tc>
        <w:tc>
          <w:tcPr>
            <w:tcW w:w="1984"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Times New Roman"/>
                <w:b/>
                <w:sz w:val="24"/>
                <w:szCs w:val="20"/>
              </w:rPr>
              <w:t>总价</w:t>
            </w:r>
          </w:p>
        </w:tc>
        <w:tc>
          <w:tcPr>
            <w:tcW w:w="3119" w:type="dxa"/>
            <w:noWrap w:val="0"/>
            <w:vAlign w:val="center"/>
          </w:tcPr>
          <w:p>
            <w:pPr>
              <w:spacing w:before="0" w:beforeAutospacing="0" w:after="0" w:afterAutospacing="0" w:line="360" w:lineRule="auto"/>
              <w:ind w:left="0" w:right="0"/>
              <w:jc w:val="center"/>
              <w:rPr>
                <w:rFonts w:hint="eastAsia" w:ascii="仿宋_GB2312" w:hAnsi="仿宋" w:eastAsia="仿宋_GB2312" w:cs="Times New Roman"/>
                <w:b/>
                <w:sz w:val="24"/>
                <w:szCs w:val="20"/>
              </w:rPr>
            </w:pPr>
          </w:p>
          <w:p>
            <w:pPr>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Times New Roman"/>
                <w:b/>
                <w:sz w:val="24"/>
                <w:szCs w:val="20"/>
              </w:rPr>
              <w:t>服务要求（年限）</w:t>
            </w:r>
          </w:p>
          <w:p>
            <w:pPr>
              <w:spacing w:before="0" w:beforeAutospacing="0" w:after="0" w:afterAutospacing="0" w:line="360" w:lineRule="auto"/>
              <w:ind w:left="0" w:right="0"/>
              <w:jc w:val="center"/>
              <w:rPr>
                <w:rFonts w:hint="eastAsia" w:ascii="仿宋_GB2312" w:hAnsi="仿宋" w:eastAsia="仿宋_GB2312"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w:t>
            </w:r>
          </w:p>
        </w:tc>
        <w:tc>
          <w:tcPr>
            <w:tcW w:w="1417" w:type="dxa"/>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843" w:type="dxa"/>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3118" w:type="dxa"/>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993" w:type="dxa"/>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559"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984"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3119"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2</w:t>
            </w:r>
          </w:p>
        </w:tc>
        <w:tc>
          <w:tcPr>
            <w:tcW w:w="1417" w:type="dxa"/>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843" w:type="dxa"/>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3118" w:type="dxa"/>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993" w:type="dxa"/>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559"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984"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3119"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w:t>
            </w:r>
          </w:p>
        </w:tc>
        <w:tc>
          <w:tcPr>
            <w:tcW w:w="1417" w:type="dxa"/>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843" w:type="dxa"/>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3118" w:type="dxa"/>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993" w:type="dxa"/>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559"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984"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3119"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417" w:type="dxa"/>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843" w:type="dxa"/>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3118" w:type="dxa"/>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993" w:type="dxa"/>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559"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984"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3119"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417" w:type="dxa"/>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843" w:type="dxa"/>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3118" w:type="dxa"/>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993" w:type="dxa"/>
            <w:noWrap w:val="0"/>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559"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984"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3119" w:type="dxa"/>
            <w:noWrap w:val="0"/>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noWrap w:val="0"/>
            <w:vAlign w:val="center"/>
          </w:tcPr>
          <w:p>
            <w:pPr>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投标报价（小写）</w:t>
            </w:r>
          </w:p>
        </w:tc>
        <w:tc>
          <w:tcPr>
            <w:tcW w:w="7655" w:type="dxa"/>
            <w:gridSpan w:val="4"/>
            <w:noWrap w:val="0"/>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noWrap w:val="0"/>
            <w:vAlign w:val="center"/>
          </w:tcPr>
          <w:p>
            <w:pPr>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投标报价（大写）</w:t>
            </w:r>
          </w:p>
        </w:tc>
        <w:tc>
          <w:tcPr>
            <w:tcW w:w="7655" w:type="dxa"/>
            <w:gridSpan w:val="4"/>
            <w:noWrap w:val="0"/>
            <w:vAlign w:val="center"/>
          </w:tcPr>
          <w:p>
            <w:pPr>
              <w:spacing w:before="0" w:beforeAutospacing="0" w:after="0" w:afterAutospacing="0" w:line="360" w:lineRule="auto"/>
              <w:ind w:left="0" w:right="0"/>
              <w:jc w:val="center"/>
              <w:rPr>
                <w:rFonts w:hint="eastAsia" w:ascii="仿宋_GB2312" w:hAnsi="仿宋" w:eastAsia="仿宋_GB2312" w:cs="仿宋_GB2312"/>
                <w:sz w:val="24"/>
                <w:szCs w:val="20"/>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ind w:firstLine="480" w:firstLineChars="200"/>
        <w:jc w:val="left"/>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pStyle w:val="445"/>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tabs>
          <w:tab w:val="left" w:pos="8085"/>
        </w:tabs>
        <w:spacing w:line="360" w:lineRule="auto"/>
        <w:ind w:firstLine="1285" w:firstLineChars="400"/>
        <w:jc w:val="left"/>
        <w:rPr>
          <w:rFonts w:hint="eastAsia" w:ascii="仿宋_GB2312" w:hAnsi="仿宋" w:eastAsia="仿宋_GB2312" w:cs="仿宋_GB2312"/>
          <w:b/>
          <w:sz w:val="32"/>
          <w:szCs w:val="32"/>
        </w:rPr>
      </w:pPr>
      <w:r>
        <w:rPr>
          <w:rFonts w:hint="eastAsia" w:ascii="仿宋_GB2312" w:hAnsi="仿宋" w:eastAsia="仿宋_GB2312" w:cs="仿宋_GB2312"/>
          <w:b/>
          <w:sz w:val="32"/>
          <w:szCs w:val="32"/>
        </w:rPr>
        <w:br w:type="page"/>
      </w: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4"/>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4"/>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pageBreakBefore/>
        <w:widowControl/>
        <w:spacing w:before="100" w:beforeAutospacing="1" w:after="100" w:afterAutospacing="1" w:line="360" w:lineRule="auto"/>
        <w:ind w:left="1290" w:firstLine="3092" w:firstLineChars="700"/>
        <w:rPr>
          <w:rFonts w:ascii="仿宋_GB2312" w:hAnsi="仿宋" w:eastAsia="仿宋_GB2312"/>
        </w:rPr>
      </w:pPr>
      <w:bookmarkStart w:id="401" w:name="_Toc465665161"/>
      <w:r>
        <w:rPr>
          <w:rFonts w:hint="eastAsia" w:ascii="仿宋_GB2312" w:hAnsi="仿宋" w:eastAsia="仿宋_GB2312"/>
        </w:rPr>
        <w:t>附件</w:t>
      </w:r>
      <w:bookmarkEnd w:id="401"/>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02" w:name="OLE_LINK13"/>
      <w:bookmarkStart w:id="403" w:name="OLE_LINK14"/>
      <w:r>
        <w:rPr>
          <w:rFonts w:hint="eastAsia" w:ascii="仿宋_GB2312" w:hAnsi="仿宋" w:eastAsia="仿宋_GB2312"/>
          <w:b/>
          <w:spacing w:val="6"/>
          <w:sz w:val="32"/>
          <w:szCs w:val="32"/>
        </w:rPr>
        <w:t>残疾人福利性单位声明函</w:t>
      </w:r>
    </w:p>
    <w:bookmarkEnd w:id="402"/>
    <w:bookmarkEnd w:id="403"/>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r>
        <w:br w:type="page"/>
      </w:r>
    </w:p>
    <w:p>
      <w:pPr>
        <w:pStyle w:val="4"/>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r>
        <w:rPr>
          <w:rFonts w:hint="eastAsia" w:ascii="仿宋" w:hAnsi="仿宋" w:eastAsia="仿宋"/>
          <w:b/>
          <w:spacing w:val="6"/>
          <w:sz w:val="32"/>
          <w:szCs w:val="32"/>
        </w:rPr>
        <w:br w:type="page"/>
      </w: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hint="eastAsia" w:ascii="仿宋_GB2312" w:hAnsi="仿宋" w:eastAsia="仿宋_GB2312" w:cs="仿宋_GB2312"/>
          <w:b/>
          <w:sz w:val="32"/>
          <w:szCs w:val="32"/>
        </w:rPr>
      </w:pPr>
      <w:r>
        <w:rPr>
          <w:rFonts w:hint="eastAsia" w:ascii="仿宋_GB2312" w:hAnsi="仿宋"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lang w:val="en-US"/>
        </w:rPr>
      </w:pPr>
    </w:p>
    <w:p>
      <w:pPr>
        <w:spacing w:line="360" w:lineRule="auto"/>
        <w:ind w:right="420"/>
      </w:pPr>
    </w:p>
    <w:p>
      <w:pPr>
        <w:spacing w:line="360" w:lineRule="auto"/>
        <w:rPr>
          <w:rFonts w:ascii="仿宋" w:hAnsi="仿宋" w:eastAsia="仿宋"/>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4" w:name="_Toc36110187"/>
    <w:bookmarkStart w:id="405" w:name="_Toc91899912"/>
    <w:bookmarkStart w:id="406" w:name="_Toc131845147"/>
    <w:bookmarkStart w:id="407" w:name="_Toc164085800"/>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separate"/>
    </w:r>
    <w:r>
      <w:rPr>
        <w:rStyle w:val="74"/>
      </w:rPr>
      <w:t>8</w:t>
    </w:r>
    <w: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临平区</w:t>
    </w:r>
    <w:r>
      <w:rPr>
        <w:lang w:val="zh-CN"/>
      </w:rPr>
      <w:t>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D062F"/>
    <w:multiLevelType w:val="singleLevel"/>
    <w:tmpl w:val="E80D062F"/>
    <w:lvl w:ilvl="0" w:tentative="0">
      <w:start w:val="1"/>
      <w:numFmt w:val="decimal"/>
      <w:suff w:val="nothing"/>
      <w:lvlText w:val="%1、"/>
      <w:lvlJc w:val="left"/>
    </w:lvl>
  </w:abstractNum>
  <w:abstractNum w:abstractNumId="1">
    <w:nsid w:val="5AB956A6"/>
    <w:multiLevelType w:val="singleLevel"/>
    <w:tmpl w:val="5AB956A6"/>
    <w:lvl w:ilvl="0" w:tentative="0">
      <w:start w:val="0"/>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6E4E16"/>
    <w:rsid w:val="048F763B"/>
    <w:rsid w:val="049F330E"/>
    <w:rsid w:val="04AA775C"/>
    <w:rsid w:val="04AF1889"/>
    <w:rsid w:val="04F66F48"/>
    <w:rsid w:val="05251E14"/>
    <w:rsid w:val="05A16594"/>
    <w:rsid w:val="05A7762D"/>
    <w:rsid w:val="060E5941"/>
    <w:rsid w:val="06110FAF"/>
    <w:rsid w:val="06160343"/>
    <w:rsid w:val="06493CA7"/>
    <w:rsid w:val="065A6178"/>
    <w:rsid w:val="06667154"/>
    <w:rsid w:val="066F1CF3"/>
    <w:rsid w:val="06930BB8"/>
    <w:rsid w:val="07245D42"/>
    <w:rsid w:val="07264C62"/>
    <w:rsid w:val="0779354C"/>
    <w:rsid w:val="07B71FCC"/>
    <w:rsid w:val="07C231CA"/>
    <w:rsid w:val="08061376"/>
    <w:rsid w:val="08452D77"/>
    <w:rsid w:val="086401F8"/>
    <w:rsid w:val="08751CAA"/>
    <w:rsid w:val="087E4C40"/>
    <w:rsid w:val="08D66AD6"/>
    <w:rsid w:val="08DA33A3"/>
    <w:rsid w:val="08E80F13"/>
    <w:rsid w:val="09335624"/>
    <w:rsid w:val="0944690F"/>
    <w:rsid w:val="09535675"/>
    <w:rsid w:val="095E239A"/>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42132"/>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0B2C6C"/>
    <w:rsid w:val="0D184CFB"/>
    <w:rsid w:val="0D3A45B9"/>
    <w:rsid w:val="0D4A7419"/>
    <w:rsid w:val="0D827401"/>
    <w:rsid w:val="0D84094E"/>
    <w:rsid w:val="0D8A00E9"/>
    <w:rsid w:val="0D8D589E"/>
    <w:rsid w:val="0D985DAE"/>
    <w:rsid w:val="0DA01C73"/>
    <w:rsid w:val="0DD63300"/>
    <w:rsid w:val="0DF50604"/>
    <w:rsid w:val="0DF702FE"/>
    <w:rsid w:val="0E060E51"/>
    <w:rsid w:val="0E33237C"/>
    <w:rsid w:val="0E5604B2"/>
    <w:rsid w:val="0E6D5D79"/>
    <w:rsid w:val="0E9D0089"/>
    <w:rsid w:val="0EA05F89"/>
    <w:rsid w:val="0EB803EE"/>
    <w:rsid w:val="0EF94D4B"/>
    <w:rsid w:val="0F4958DC"/>
    <w:rsid w:val="0F515DF7"/>
    <w:rsid w:val="0F596BA8"/>
    <w:rsid w:val="0F6248D2"/>
    <w:rsid w:val="0F693536"/>
    <w:rsid w:val="0F7B0511"/>
    <w:rsid w:val="0F7B76D9"/>
    <w:rsid w:val="0F816ACD"/>
    <w:rsid w:val="0F9832DB"/>
    <w:rsid w:val="0FA201B4"/>
    <w:rsid w:val="0FBF3FD2"/>
    <w:rsid w:val="0FBF7FF3"/>
    <w:rsid w:val="10646583"/>
    <w:rsid w:val="107D4B15"/>
    <w:rsid w:val="108A3C80"/>
    <w:rsid w:val="10C26171"/>
    <w:rsid w:val="10F26336"/>
    <w:rsid w:val="10F33360"/>
    <w:rsid w:val="10FC16EA"/>
    <w:rsid w:val="110F1D40"/>
    <w:rsid w:val="11266F33"/>
    <w:rsid w:val="11841887"/>
    <w:rsid w:val="118963A1"/>
    <w:rsid w:val="11C6522A"/>
    <w:rsid w:val="11E104CC"/>
    <w:rsid w:val="11E20309"/>
    <w:rsid w:val="12255233"/>
    <w:rsid w:val="12530213"/>
    <w:rsid w:val="127723A9"/>
    <w:rsid w:val="12862074"/>
    <w:rsid w:val="12883966"/>
    <w:rsid w:val="129E45B4"/>
    <w:rsid w:val="12D81596"/>
    <w:rsid w:val="13072A44"/>
    <w:rsid w:val="135F4BE2"/>
    <w:rsid w:val="137A4BC0"/>
    <w:rsid w:val="139B1A0A"/>
    <w:rsid w:val="139D25C7"/>
    <w:rsid w:val="13BF3CE4"/>
    <w:rsid w:val="141008D8"/>
    <w:rsid w:val="14125FE6"/>
    <w:rsid w:val="146D271E"/>
    <w:rsid w:val="14982588"/>
    <w:rsid w:val="149A5AD9"/>
    <w:rsid w:val="14A7619D"/>
    <w:rsid w:val="150536C3"/>
    <w:rsid w:val="150C1963"/>
    <w:rsid w:val="151447A0"/>
    <w:rsid w:val="154A6454"/>
    <w:rsid w:val="15762120"/>
    <w:rsid w:val="165C51E9"/>
    <w:rsid w:val="16A8729C"/>
    <w:rsid w:val="16B33777"/>
    <w:rsid w:val="16BC70A7"/>
    <w:rsid w:val="16C6339E"/>
    <w:rsid w:val="172F2D79"/>
    <w:rsid w:val="17557BEF"/>
    <w:rsid w:val="175F3F5B"/>
    <w:rsid w:val="17D349C1"/>
    <w:rsid w:val="1830729E"/>
    <w:rsid w:val="1870062C"/>
    <w:rsid w:val="18817102"/>
    <w:rsid w:val="18830A15"/>
    <w:rsid w:val="18852B28"/>
    <w:rsid w:val="188B5321"/>
    <w:rsid w:val="196453DF"/>
    <w:rsid w:val="19932372"/>
    <w:rsid w:val="19A20DD5"/>
    <w:rsid w:val="19AE03F1"/>
    <w:rsid w:val="19F42D63"/>
    <w:rsid w:val="1A071A03"/>
    <w:rsid w:val="1A1F16AE"/>
    <w:rsid w:val="1A3B5C77"/>
    <w:rsid w:val="1A984BAD"/>
    <w:rsid w:val="1AB8220E"/>
    <w:rsid w:val="1AE4166C"/>
    <w:rsid w:val="1AF06CFB"/>
    <w:rsid w:val="1AF11B8D"/>
    <w:rsid w:val="1AF85A85"/>
    <w:rsid w:val="1B11359C"/>
    <w:rsid w:val="1B2A271F"/>
    <w:rsid w:val="1B46204F"/>
    <w:rsid w:val="1B530544"/>
    <w:rsid w:val="1B713184"/>
    <w:rsid w:val="1B741675"/>
    <w:rsid w:val="1BA209CF"/>
    <w:rsid w:val="1BB4777D"/>
    <w:rsid w:val="1BC258DA"/>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1FF314E4"/>
    <w:rsid w:val="20034907"/>
    <w:rsid w:val="20173E4B"/>
    <w:rsid w:val="204E48BC"/>
    <w:rsid w:val="208921B3"/>
    <w:rsid w:val="20973DEB"/>
    <w:rsid w:val="209F193D"/>
    <w:rsid w:val="20B26522"/>
    <w:rsid w:val="20B44310"/>
    <w:rsid w:val="211116EB"/>
    <w:rsid w:val="2133151A"/>
    <w:rsid w:val="216133FC"/>
    <w:rsid w:val="21D56769"/>
    <w:rsid w:val="21E52EF3"/>
    <w:rsid w:val="21FB5D7B"/>
    <w:rsid w:val="220B1C3D"/>
    <w:rsid w:val="221D1D20"/>
    <w:rsid w:val="22334A87"/>
    <w:rsid w:val="22681CF7"/>
    <w:rsid w:val="22BE6801"/>
    <w:rsid w:val="233500BF"/>
    <w:rsid w:val="23377FF7"/>
    <w:rsid w:val="236B425F"/>
    <w:rsid w:val="23836192"/>
    <w:rsid w:val="23901F29"/>
    <w:rsid w:val="239C0061"/>
    <w:rsid w:val="23B908A4"/>
    <w:rsid w:val="23C35F47"/>
    <w:rsid w:val="23D46191"/>
    <w:rsid w:val="23E95BEF"/>
    <w:rsid w:val="23F23D7D"/>
    <w:rsid w:val="23FD0064"/>
    <w:rsid w:val="245375B0"/>
    <w:rsid w:val="24642C0A"/>
    <w:rsid w:val="24B22173"/>
    <w:rsid w:val="24B95AD9"/>
    <w:rsid w:val="24BE24DA"/>
    <w:rsid w:val="24C44BA5"/>
    <w:rsid w:val="24CF5825"/>
    <w:rsid w:val="24D663E6"/>
    <w:rsid w:val="24D77F2B"/>
    <w:rsid w:val="253E1FB4"/>
    <w:rsid w:val="258B00E2"/>
    <w:rsid w:val="25A917A6"/>
    <w:rsid w:val="25BE27CC"/>
    <w:rsid w:val="25F654BC"/>
    <w:rsid w:val="25F74A5C"/>
    <w:rsid w:val="2628662C"/>
    <w:rsid w:val="262D45DE"/>
    <w:rsid w:val="26A02F87"/>
    <w:rsid w:val="26A53EF9"/>
    <w:rsid w:val="26A94201"/>
    <w:rsid w:val="26AC274F"/>
    <w:rsid w:val="27024D76"/>
    <w:rsid w:val="27044A29"/>
    <w:rsid w:val="27106BE8"/>
    <w:rsid w:val="271D34C8"/>
    <w:rsid w:val="276142BF"/>
    <w:rsid w:val="27783712"/>
    <w:rsid w:val="278B3C24"/>
    <w:rsid w:val="27907362"/>
    <w:rsid w:val="28084A26"/>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3EED"/>
    <w:rsid w:val="2BC37CFD"/>
    <w:rsid w:val="2BD5237F"/>
    <w:rsid w:val="2BE536CE"/>
    <w:rsid w:val="2BE758D9"/>
    <w:rsid w:val="2C09049E"/>
    <w:rsid w:val="2C0A653C"/>
    <w:rsid w:val="2C191F85"/>
    <w:rsid w:val="2C4E7785"/>
    <w:rsid w:val="2CE82D6F"/>
    <w:rsid w:val="2CF24727"/>
    <w:rsid w:val="2D343236"/>
    <w:rsid w:val="2DD15014"/>
    <w:rsid w:val="2DE32378"/>
    <w:rsid w:val="2DF72DE4"/>
    <w:rsid w:val="2E0220AF"/>
    <w:rsid w:val="2E4B082A"/>
    <w:rsid w:val="2E5D4E86"/>
    <w:rsid w:val="2E5D790B"/>
    <w:rsid w:val="2E9A3C18"/>
    <w:rsid w:val="2EBB0FEE"/>
    <w:rsid w:val="2EC63002"/>
    <w:rsid w:val="2F0A6B38"/>
    <w:rsid w:val="2F946CCB"/>
    <w:rsid w:val="2FD25781"/>
    <w:rsid w:val="2FDE0A0C"/>
    <w:rsid w:val="2FFD7934"/>
    <w:rsid w:val="30733ACD"/>
    <w:rsid w:val="308C3862"/>
    <w:rsid w:val="309379D8"/>
    <w:rsid w:val="30A270F7"/>
    <w:rsid w:val="30DF1478"/>
    <w:rsid w:val="30EC586F"/>
    <w:rsid w:val="31090025"/>
    <w:rsid w:val="311D20E9"/>
    <w:rsid w:val="319C6071"/>
    <w:rsid w:val="31AC537E"/>
    <w:rsid w:val="31E3679B"/>
    <w:rsid w:val="31E732FD"/>
    <w:rsid w:val="32517576"/>
    <w:rsid w:val="32B44F29"/>
    <w:rsid w:val="32BE5C2C"/>
    <w:rsid w:val="32FB6478"/>
    <w:rsid w:val="33196747"/>
    <w:rsid w:val="33263B3F"/>
    <w:rsid w:val="336963EB"/>
    <w:rsid w:val="33757D46"/>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120769"/>
    <w:rsid w:val="38296C89"/>
    <w:rsid w:val="383002EB"/>
    <w:rsid w:val="38586797"/>
    <w:rsid w:val="38BC0149"/>
    <w:rsid w:val="38BC34BF"/>
    <w:rsid w:val="38D87D1C"/>
    <w:rsid w:val="38EC33C3"/>
    <w:rsid w:val="39636459"/>
    <w:rsid w:val="396B7F6C"/>
    <w:rsid w:val="398A029A"/>
    <w:rsid w:val="39B417A9"/>
    <w:rsid w:val="39FC5695"/>
    <w:rsid w:val="3A006D8E"/>
    <w:rsid w:val="3A23749D"/>
    <w:rsid w:val="3A2753A9"/>
    <w:rsid w:val="3A3651E5"/>
    <w:rsid w:val="3A72764D"/>
    <w:rsid w:val="3A744481"/>
    <w:rsid w:val="3A8C7BEF"/>
    <w:rsid w:val="3A906246"/>
    <w:rsid w:val="3B2349B7"/>
    <w:rsid w:val="3B3D2948"/>
    <w:rsid w:val="3B616CFF"/>
    <w:rsid w:val="3B6259F6"/>
    <w:rsid w:val="3B976654"/>
    <w:rsid w:val="3BA86D22"/>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5117A"/>
    <w:rsid w:val="3F6363FE"/>
    <w:rsid w:val="3F756B8F"/>
    <w:rsid w:val="3F95482B"/>
    <w:rsid w:val="4019356B"/>
    <w:rsid w:val="40592157"/>
    <w:rsid w:val="406E1CAE"/>
    <w:rsid w:val="40A0133A"/>
    <w:rsid w:val="40C31A53"/>
    <w:rsid w:val="40FF545D"/>
    <w:rsid w:val="410067C8"/>
    <w:rsid w:val="41586BC4"/>
    <w:rsid w:val="418F0D2A"/>
    <w:rsid w:val="41D01505"/>
    <w:rsid w:val="42474939"/>
    <w:rsid w:val="424C3C57"/>
    <w:rsid w:val="42613FF3"/>
    <w:rsid w:val="42660D96"/>
    <w:rsid w:val="428667D2"/>
    <w:rsid w:val="42CD1CE0"/>
    <w:rsid w:val="42E1381E"/>
    <w:rsid w:val="42EA34EA"/>
    <w:rsid w:val="42ED6459"/>
    <w:rsid w:val="42FE58DD"/>
    <w:rsid w:val="43036A81"/>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EC5F14"/>
    <w:rsid w:val="460E7DA5"/>
    <w:rsid w:val="46422483"/>
    <w:rsid w:val="4659254A"/>
    <w:rsid w:val="465B0637"/>
    <w:rsid w:val="465E3F0D"/>
    <w:rsid w:val="466A16E6"/>
    <w:rsid w:val="46893F2B"/>
    <w:rsid w:val="46C4686E"/>
    <w:rsid w:val="47245CAC"/>
    <w:rsid w:val="474D4D30"/>
    <w:rsid w:val="477B778F"/>
    <w:rsid w:val="478203EC"/>
    <w:rsid w:val="47B025FA"/>
    <w:rsid w:val="4809698F"/>
    <w:rsid w:val="4811697D"/>
    <w:rsid w:val="486F6CFB"/>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4FE65BDF"/>
    <w:rsid w:val="5021480F"/>
    <w:rsid w:val="50962ECB"/>
    <w:rsid w:val="50A42E38"/>
    <w:rsid w:val="50A4577F"/>
    <w:rsid w:val="50B73D1F"/>
    <w:rsid w:val="50BD5BC9"/>
    <w:rsid w:val="50C11EEE"/>
    <w:rsid w:val="50E97CFC"/>
    <w:rsid w:val="50FA4028"/>
    <w:rsid w:val="510D65B7"/>
    <w:rsid w:val="511157AB"/>
    <w:rsid w:val="5142540C"/>
    <w:rsid w:val="518832C8"/>
    <w:rsid w:val="518F5CC6"/>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D608C"/>
    <w:rsid w:val="56A6441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917D2F"/>
    <w:rsid w:val="5894085C"/>
    <w:rsid w:val="58AE4F0C"/>
    <w:rsid w:val="58B85899"/>
    <w:rsid w:val="58E363A9"/>
    <w:rsid w:val="59120131"/>
    <w:rsid w:val="595E1678"/>
    <w:rsid w:val="59686533"/>
    <w:rsid w:val="596D5BD4"/>
    <w:rsid w:val="597E3DD8"/>
    <w:rsid w:val="59F80043"/>
    <w:rsid w:val="5A09252F"/>
    <w:rsid w:val="5A0B2778"/>
    <w:rsid w:val="5A2A7C7B"/>
    <w:rsid w:val="5A3C0E89"/>
    <w:rsid w:val="5A3E2560"/>
    <w:rsid w:val="5A405C9C"/>
    <w:rsid w:val="5A5D3B6E"/>
    <w:rsid w:val="5A637A76"/>
    <w:rsid w:val="5A6D33BA"/>
    <w:rsid w:val="5A792B1F"/>
    <w:rsid w:val="5A874767"/>
    <w:rsid w:val="5AAD6F28"/>
    <w:rsid w:val="5AD63A24"/>
    <w:rsid w:val="5B024457"/>
    <w:rsid w:val="5B091AC4"/>
    <w:rsid w:val="5B2E1A1D"/>
    <w:rsid w:val="5B68120D"/>
    <w:rsid w:val="5B843A1C"/>
    <w:rsid w:val="5B873E3F"/>
    <w:rsid w:val="5C02690E"/>
    <w:rsid w:val="5C196DA7"/>
    <w:rsid w:val="5C2A048C"/>
    <w:rsid w:val="5C80234E"/>
    <w:rsid w:val="5C8A680C"/>
    <w:rsid w:val="5D0C4701"/>
    <w:rsid w:val="5D0F0395"/>
    <w:rsid w:val="5D221076"/>
    <w:rsid w:val="5D2872F6"/>
    <w:rsid w:val="5D397964"/>
    <w:rsid w:val="5D5A391C"/>
    <w:rsid w:val="5D5F10C0"/>
    <w:rsid w:val="5D891B7B"/>
    <w:rsid w:val="5DAD38EE"/>
    <w:rsid w:val="5E006862"/>
    <w:rsid w:val="5E0207B9"/>
    <w:rsid w:val="5E1834A1"/>
    <w:rsid w:val="5E261785"/>
    <w:rsid w:val="5E4A5A40"/>
    <w:rsid w:val="5E4A7017"/>
    <w:rsid w:val="5E552BBA"/>
    <w:rsid w:val="5E611C10"/>
    <w:rsid w:val="5EFC7377"/>
    <w:rsid w:val="5F06174D"/>
    <w:rsid w:val="5F3A3602"/>
    <w:rsid w:val="5F6277C6"/>
    <w:rsid w:val="5F6D0B1D"/>
    <w:rsid w:val="5F8D0B82"/>
    <w:rsid w:val="5F9A3F78"/>
    <w:rsid w:val="5FCC5339"/>
    <w:rsid w:val="5FE34A5B"/>
    <w:rsid w:val="5FFE1E36"/>
    <w:rsid w:val="60232584"/>
    <w:rsid w:val="603354CB"/>
    <w:rsid w:val="607330CE"/>
    <w:rsid w:val="60825176"/>
    <w:rsid w:val="609F2AC4"/>
    <w:rsid w:val="60E261DF"/>
    <w:rsid w:val="60FA2EE8"/>
    <w:rsid w:val="61054A27"/>
    <w:rsid w:val="610A52BC"/>
    <w:rsid w:val="611D2366"/>
    <w:rsid w:val="61421856"/>
    <w:rsid w:val="615227C4"/>
    <w:rsid w:val="61654E3F"/>
    <w:rsid w:val="6182292A"/>
    <w:rsid w:val="619145DE"/>
    <w:rsid w:val="619F7F92"/>
    <w:rsid w:val="61B51E9A"/>
    <w:rsid w:val="61E3027B"/>
    <w:rsid w:val="61F94C26"/>
    <w:rsid w:val="62000E56"/>
    <w:rsid w:val="624F3E49"/>
    <w:rsid w:val="62557CB5"/>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25E6A"/>
    <w:rsid w:val="66195831"/>
    <w:rsid w:val="662E75B1"/>
    <w:rsid w:val="66342C2E"/>
    <w:rsid w:val="663E784C"/>
    <w:rsid w:val="668B6A45"/>
    <w:rsid w:val="672F3F24"/>
    <w:rsid w:val="673E055F"/>
    <w:rsid w:val="67430B21"/>
    <w:rsid w:val="67551CE3"/>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3E15D3"/>
    <w:rsid w:val="69627681"/>
    <w:rsid w:val="6977531D"/>
    <w:rsid w:val="698454BF"/>
    <w:rsid w:val="69A2559F"/>
    <w:rsid w:val="69CC2BFF"/>
    <w:rsid w:val="69EC2FA3"/>
    <w:rsid w:val="69FD55B8"/>
    <w:rsid w:val="6A0B1C62"/>
    <w:rsid w:val="6A2406C8"/>
    <w:rsid w:val="6A77644E"/>
    <w:rsid w:val="6ADE0BD1"/>
    <w:rsid w:val="6AE96859"/>
    <w:rsid w:val="6B147746"/>
    <w:rsid w:val="6B24787C"/>
    <w:rsid w:val="6B573233"/>
    <w:rsid w:val="6B5B6274"/>
    <w:rsid w:val="6B795CEF"/>
    <w:rsid w:val="6B8E6844"/>
    <w:rsid w:val="6B935D53"/>
    <w:rsid w:val="6BE96690"/>
    <w:rsid w:val="6C196F71"/>
    <w:rsid w:val="6C226FCB"/>
    <w:rsid w:val="6C31226F"/>
    <w:rsid w:val="6C552F0B"/>
    <w:rsid w:val="6C5F420E"/>
    <w:rsid w:val="6C8C67B7"/>
    <w:rsid w:val="6C9D744C"/>
    <w:rsid w:val="6D167928"/>
    <w:rsid w:val="6D26299B"/>
    <w:rsid w:val="6D4772EC"/>
    <w:rsid w:val="6D9078AF"/>
    <w:rsid w:val="6D956F05"/>
    <w:rsid w:val="6DAA3FEF"/>
    <w:rsid w:val="6DC0172B"/>
    <w:rsid w:val="6DCB690C"/>
    <w:rsid w:val="6DD41A5B"/>
    <w:rsid w:val="6DF43C2E"/>
    <w:rsid w:val="6DF51CA3"/>
    <w:rsid w:val="6E8335BD"/>
    <w:rsid w:val="6E8E12EF"/>
    <w:rsid w:val="6E972936"/>
    <w:rsid w:val="6ED446C5"/>
    <w:rsid w:val="6EFA5469"/>
    <w:rsid w:val="6F2A7D94"/>
    <w:rsid w:val="6F8331F1"/>
    <w:rsid w:val="6FAE1A09"/>
    <w:rsid w:val="6FD75BF8"/>
    <w:rsid w:val="707723D0"/>
    <w:rsid w:val="70F5661B"/>
    <w:rsid w:val="71360107"/>
    <w:rsid w:val="713B688E"/>
    <w:rsid w:val="71565065"/>
    <w:rsid w:val="71D43752"/>
    <w:rsid w:val="71F1796A"/>
    <w:rsid w:val="72154626"/>
    <w:rsid w:val="72262B5D"/>
    <w:rsid w:val="72283FF7"/>
    <w:rsid w:val="722E7212"/>
    <w:rsid w:val="723A0474"/>
    <w:rsid w:val="725923E4"/>
    <w:rsid w:val="72864BF7"/>
    <w:rsid w:val="729023FC"/>
    <w:rsid w:val="73523BEA"/>
    <w:rsid w:val="737A0A64"/>
    <w:rsid w:val="73C0646E"/>
    <w:rsid w:val="742222F5"/>
    <w:rsid w:val="742A3380"/>
    <w:rsid w:val="74476126"/>
    <w:rsid w:val="74706664"/>
    <w:rsid w:val="747F3682"/>
    <w:rsid w:val="749C4185"/>
    <w:rsid w:val="75067759"/>
    <w:rsid w:val="752E6DCD"/>
    <w:rsid w:val="75342268"/>
    <w:rsid w:val="754A11EA"/>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510AC5"/>
    <w:rsid w:val="78590B7C"/>
    <w:rsid w:val="78775729"/>
    <w:rsid w:val="78A42DB0"/>
    <w:rsid w:val="78A656AB"/>
    <w:rsid w:val="78B2245C"/>
    <w:rsid w:val="78E172CC"/>
    <w:rsid w:val="78EA1D1F"/>
    <w:rsid w:val="7904172F"/>
    <w:rsid w:val="790F7E27"/>
    <w:rsid w:val="79167ED4"/>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A955DA"/>
    <w:rsid w:val="7CE27788"/>
    <w:rsid w:val="7D0C32F1"/>
    <w:rsid w:val="7D0F408D"/>
    <w:rsid w:val="7D491C6C"/>
    <w:rsid w:val="7D53064C"/>
    <w:rsid w:val="7D5429C0"/>
    <w:rsid w:val="7D690D06"/>
    <w:rsid w:val="7D6E6D43"/>
    <w:rsid w:val="7DB57A34"/>
    <w:rsid w:val="7DE60973"/>
    <w:rsid w:val="7DEF0916"/>
    <w:rsid w:val="7E1E5218"/>
    <w:rsid w:val="7E9A4E1F"/>
    <w:rsid w:val="7EA7723A"/>
    <w:rsid w:val="7EF56FBB"/>
    <w:rsid w:val="7F0768EB"/>
    <w:rsid w:val="7F143BEC"/>
    <w:rsid w:val="7F712CCC"/>
    <w:rsid w:val="7F715AF2"/>
    <w:rsid w:val="7F80472C"/>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8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link w:val="71"/>
    <w:unhideWhenUsed/>
    <w:qFormat/>
    <w:uiPriority w:val="1"/>
    <w:rPr>
      <w:rFonts w:ascii="仿宋_GB2312" w:eastAsia="仿宋_GB2312"/>
      <w:b/>
      <w:sz w:val="32"/>
      <w:szCs w:val="32"/>
    </w:rPr>
  </w:style>
  <w:style w:type="table" w:default="1" w:styleId="63">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Style w:val="63"/>
      <w:tblCellMar>
        <w:top w:w="0" w:type="dxa"/>
        <w:left w:w="108" w:type="dxa"/>
        <w:bottom w:w="0" w:type="dxa"/>
        <w:right w:w="108" w:type="dxa"/>
      </w:tblCellMar>
    </w:tblPr>
  </w:style>
  <w:style w:type="paragraph" w:styleId="2">
    <w:name w:val="Body Text"/>
    <w:basedOn w:val="1"/>
    <w:next w:val="1"/>
    <w:link w:val="81"/>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8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9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91"/>
    <w:qFormat/>
    <w:uiPriority w:val="0"/>
    <w:pPr>
      <w:shd w:val="clear" w:color="auto" w:fill="000080"/>
    </w:pPr>
  </w:style>
  <w:style w:type="paragraph" w:styleId="20">
    <w:name w:val="annotation text"/>
    <w:basedOn w:val="1"/>
    <w:link w:val="92"/>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21">
    <w:name w:val="Salutation"/>
    <w:basedOn w:val="1"/>
    <w:next w:val="1"/>
    <w:link w:val="93"/>
    <w:qFormat/>
    <w:uiPriority w:val="0"/>
    <w:rPr>
      <w:rFonts w:ascii="仿宋_GB2312" w:eastAsia="仿宋_GB2312"/>
      <w:sz w:val="28"/>
      <w:szCs w:val="20"/>
    </w:rPr>
  </w:style>
  <w:style w:type="paragraph" w:styleId="22">
    <w:name w:val="Body Text 3"/>
    <w:basedOn w:val="1"/>
    <w:link w:val="94"/>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25"/>
    <w:link w:val="95"/>
    <w:qFormat/>
    <w:uiPriority w:val="0"/>
    <w:pPr>
      <w:spacing w:line="480" w:lineRule="exact"/>
      <w:ind w:firstLine="480" w:firstLineChars="200"/>
    </w:pPr>
    <w:rPr>
      <w:rFonts w:ascii="宋体" w:hAnsi="宋体"/>
      <w:sz w:val="24"/>
    </w:rPr>
  </w:style>
  <w:style w:type="paragraph" w:customStyle="1" w:styleId="25">
    <w:name w:val="正文文本首行缩进 2"/>
    <w:basedOn w:val="24"/>
    <w:qFormat/>
    <w:uiPriority w:val="99"/>
    <w:pPr>
      <w:spacing w:line="200" w:lineRule="atLeast"/>
      <w:ind w:firstLine="420"/>
    </w:pPr>
    <w:rPr>
      <w:rFonts w:hAnsi="Courier New"/>
      <w:spacing w:val="-4"/>
      <w:sz w:val="18"/>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9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9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98"/>
    <w:qFormat/>
    <w:uiPriority w:val="0"/>
    <w:pPr>
      <w:ind w:left="100" w:leftChars="2500"/>
    </w:pPr>
    <w:rPr>
      <w:rFonts w:ascii="宋体"/>
      <w:sz w:val="24"/>
      <w:szCs w:val="21"/>
      <w:lang w:val="zh-CN"/>
    </w:rPr>
  </w:style>
  <w:style w:type="paragraph" w:styleId="37">
    <w:name w:val="Body Text Indent 2"/>
    <w:basedOn w:val="1"/>
    <w:link w:val="99"/>
    <w:qFormat/>
    <w:uiPriority w:val="0"/>
    <w:pPr>
      <w:spacing w:line="360" w:lineRule="auto"/>
      <w:ind w:firstLine="601"/>
      <w:textAlignment w:val="baseline"/>
    </w:pPr>
    <w:rPr>
      <w:rFonts w:ascii="宋体"/>
      <w:kern w:val="0"/>
      <w:sz w:val="28"/>
      <w:szCs w:val="20"/>
    </w:rPr>
  </w:style>
  <w:style w:type="paragraph" w:styleId="38">
    <w:name w:val="endnote text"/>
    <w:basedOn w:val="1"/>
    <w:link w:val="100"/>
    <w:qFormat/>
    <w:uiPriority w:val="0"/>
    <w:rPr>
      <w:lang w:val="zh-CN"/>
    </w:rPr>
  </w:style>
  <w:style w:type="paragraph" w:styleId="39">
    <w:name w:val="Balloon Text"/>
    <w:basedOn w:val="1"/>
    <w:link w:val="101"/>
    <w:qFormat/>
    <w:uiPriority w:val="0"/>
    <w:rPr>
      <w:sz w:val="18"/>
      <w:szCs w:val="18"/>
    </w:rPr>
  </w:style>
  <w:style w:type="paragraph" w:styleId="40">
    <w:name w:val="footer"/>
    <w:basedOn w:val="1"/>
    <w:link w:val="102"/>
    <w:qFormat/>
    <w:uiPriority w:val="99"/>
    <w:pPr>
      <w:tabs>
        <w:tab w:val="center" w:pos="4153"/>
        <w:tab w:val="right" w:pos="8306"/>
      </w:tabs>
      <w:snapToGrid w:val="0"/>
      <w:jc w:val="left"/>
    </w:pPr>
    <w:rPr>
      <w:sz w:val="18"/>
      <w:szCs w:val="18"/>
    </w:rPr>
  </w:style>
  <w:style w:type="paragraph" w:styleId="41">
    <w:name w:val="header"/>
    <w:basedOn w:val="1"/>
    <w:link w:val="10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0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0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106"/>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0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108"/>
    <w:qFormat/>
    <w:uiPriority w:val="0"/>
    <w:pPr>
      <w:spacing w:after="120" w:line="480" w:lineRule="auto"/>
    </w:pPr>
  </w:style>
  <w:style w:type="paragraph" w:styleId="57">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10"/>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0"/>
    <w:next w:val="20"/>
    <w:link w:val="111"/>
    <w:qFormat/>
    <w:uiPriority w:val="0"/>
    <w:rPr>
      <w:b/>
      <w:bCs/>
    </w:rPr>
  </w:style>
  <w:style w:type="paragraph" w:styleId="61">
    <w:name w:val="Body Text First Indent"/>
    <w:basedOn w:val="2"/>
    <w:link w:val="112"/>
    <w:qFormat/>
    <w:uiPriority w:val="0"/>
    <w:pPr>
      <w:ind w:firstLine="420"/>
    </w:pPr>
    <w:rPr>
      <w:rFonts w:hAnsi="Calibri" w:cs="Times New Roman"/>
      <w:szCs w:val="20"/>
    </w:rPr>
  </w:style>
  <w:style w:type="paragraph" w:styleId="62">
    <w:name w:val="Body Text First Indent 2"/>
    <w:basedOn w:val="24"/>
    <w:next w:val="1"/>
    <w:link w:val="11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Style w:val="63"/>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blStyle w:val="63"/>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Style w:val="63"/>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blStyle w:val="63"/>
      </w:tblPr>
      <w:tcPr>
        <w:tcBorders>
          <w:top w:val="nil"/>
          <w:left w:val="nil"/>
          <w:bottom w:val="single" w:color="000000" w:sz="12" w:space="0"/>
          <w:right w:val="nil"/>
          <w:insideH w:val="nil"/>
          <w:insideV w:val="nil"/>
          <w:tl2br w:val="nil"/>
          <w:tr2bl w:val="nil"/>
        </w:tcBorders>
      </w:tcPr>
    </w:tblStylePr>
    <w:tblStylePr w:type="lastRow">
      <w:rPr>
        <w:b/>
        <w:bCs/>
      </w:rPr>
      <w:tblPr>
        <w:tblStyle w:val="63"/>
      </w:tblPr>
      <w:tcPr>
        <w:tcBorders>
          <w:top w:val="nil"/>
          <w:left w:val="nil"/>
          <w:bottom w:val="nil"/>
          <w:right w:val="nil"/>
          <w:insideH w:val="nil"/>
          <w:insideV w:val="nil"/>
          <w:tl2br w:val="nil"/>
          <w:tr2bl w:val="nil"/>
        </w:tcBorders>
      </w:tcPr>
    </w:tblStylePr>
    <w:tblStylePr w:type="lastCol">
      <w:rPr>
        <w:b/>
        <w:bCs/>
      </w:rPr>
      <w:tblPr>
        <w:tblStyle w:val="63"/>
      </w:tblPr>
      <w:tcPr>
        <w:tcBorders>
          <w:top w:val="nil"/>
          <w:left w:val="nil"/>
          <w:bottom w:val="nil"/>
          <w:right w:val="nil"/>
          <w:insideH w:val="nil"/>
          <w:insideV w:val="nil"/>
          <w:tl2br w:val="nil"/>
          <w:tr2bl w:val="nil"/>
        </w:tcBorders>
      </w:tcPr>
    </w:tblStylePr>
    <w:tblStylePr w:type="nwCell">
      <w:tblPr>
        <w:tblStyle w:val="63"/>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Style w:val="63"/>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blStyle w:val="63"/>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63"/>
      </w:tblPr>
      <w:tcPr>
        <w:tcBorders>
          <w:top w:val="nil"/>
          <w:left w:val="nil"/>
          <w:bottom w:val="nil"/>
          <w:right w:val="nil"/>
          <w:insideH w:val="nil"/>
          <w:insideV w:val="nil"/>
          <w:tl2br w:val="nil"/>
          <w:tr2bl w:val="nil"/>
        </w:tcBorders>
      </w:tcPr>
    </w:tblStylePr>
    <w:tblStylePr w:type="lastCol">
      <w:rPr>
        <w:b/>
        <w:bCs/>
        <w:color w:val="auto"/>
      </w:rPr>
      <w:tblPr>
        <w:tblStyle w:val="63"/>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Style w:val="63"/>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blStyle w:val="63"/>
      </w:tblPr>
      <w:tcPr>
        <w:tcBorders>
          <w:top w:val="nil"/>
          <w:left w:val="nil"/>
          <w:bottom w:val="nil"/>
          <w:right w:val="nil"/>
          <w:insideH w:val="nil"/>
          <w:insideV w:val="nil"/>
          <w:tl2br w:val="nil"/>
          <w:tr2bl w:val="nil"/>
        </w:tcBorders>
        <w:shd w:val="solid" w:color="000000" w:fill="FFFFFF"/>
      </w:tcPr>
    </w:tblStylePr>
  </w:style>
  <w:style w:type="paragraph" w:customStyle="1" w:styleId="71">
    <w:name w:val="Char Char Char Char Char Char Char Char Char Char Char Char Char"/>
    <w:basedOn w:val="1"/>
    <w:link w:val="70"/>
    <w:qFormat/>
    <w:uiPriority w:val="0"/>
    <w:rPr>
      <w:rFonts w:ascii="仿宋_GB2312" w:eastAsia="仿宋_GB2312"/>
      <w:b/>
      <w:sz w:val="32"/>
      <w:szCs w:val="32"/>
    </w:r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0"/>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0"/>
    <w:qFormat/>
    <w:uiPriority w:val="0"/>
    <w:rPr>
      <w:rFonts w:ascii="Arial" w:hAnsi="Arial" w:eastAsia="黑体" w:cs="Arial"/>
      <w:snapToGrid w:val="0"/>
      <w:kern w:val="0"/>
      <w:szCs w:val="21"/>
    </w:rPr>
  </w:style>
  <w:style w:type="character" w:styleId="78">
    <w:name w:val="Hyperlink"/>
    <w:basedOn w:val="70"/>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82">
    <w:name w:val="标题 1 Char"/>
    <w:link w:val="3"/>
    <w:qFormat/>
    <w:uiPriority w:val="9"/>
    <w:rPr>
      <w:b/>
      <w:bCs/>
      <w:kern w:val="44"/>
      <w:sz w:val="44"/>
      <w:szCs w:val="44"/>
    </w:rPr>
  </w:style>
  <w:style w:type="character" w:customStyle="1" w:styleId="83">
    <w:name w:val="正文缩进 Char2"/>
    <w:link w:val="6"/>
    <w:qFormat/>
    <w:uiPriority w:val="0"/>
    <w:rPr>
      <w:rFonts w:ascii="宋体" w:eastAsia="宋体"/>
      <w:snapToGrid w:val="0"/>
      <w:color w:val="000000"/>
      <w:kern w:val="28"/>
      <w:sz w:val="28"/>
      <w:lang w:val="en-US" w:eastAsia="zh-CN" w:bidi="ar-SA"/>
    </w:rPr>
  </w:style>
  <w:style w:type="character" w:customStyle="1" w:styleId="84">
    <w:name w:val="标题 4 Char2"/>
    <w:link w:val="7"/>
    <w:qFormat/>
    <w:uiPriority w:val="9"/>
    <w:rPr>
      <w:rFonts w:ascii="Arial" w:hAnsi="Arial" w:eastAsia="黑体"/>
      <w:b/>
      <w:bCs/>
      <w:kern w:val="2"/>
      <w:sz w:val="28"/>
      <w:szCs w:val="28"/>
      <w:lang w:val="zh-CN"/>
    </w:rPr>
  </w:style>
  <w:style w:type="character" w:customStyle="1" w:styleId="85">
    <w:name w:val="标题 5 Char"/>
    <w:link w:val="8"/>
    <w:qFormat/>
    <w:uiPriority w:val="9"/>
    <w:rPr>
      <w:b/>
      <w:bCs/>
      <w:kern w:val="2"/>
      <w:sz w:val="28"/>
      <w:szCs w:val="28"/>
    </w:rPr>
  </w:style>
  <w:style w:type="character" w:customStyle="1" w:styleId="86">
    <w:name w:val="标题 6 Char"/>
    <w:link w:val="9"/>
    <w:qFormat/>
    <w:uiPriority w:val="0"/>
    <w:rPr>
      <w:rFonts w:ascii="Arial" w:hAnsi="Arial" w:eastAsia="黑体"/>
      <w:b/>
      <w:bCs/>
      <w:kern w:val="2"/>
      <w:sz w:val="24"/>
      <w:szCs w:val="24"/>
    </w:rPr>
  </w:style>
  <w:style w:type="character" w:customStyle="1" w:styleId="87">
    <w:name w:val="标题 7 Char"/>
    <w:link w:val="10"/>
    <w:qFormat/>
    <w:uiPriority w:val="0"/>
    <w:rPr>
      <w:b/>
      <w:bCs/>
      <w:kern w:val="2"/>
      <w:sz w:val="24"/>
      <w:szCs w:val="24"/>
    </w:rPr>
  </w:style>
  <w:style w:type="character" w:customStyle="1" w:styleId="88">
    <w:name w:val="标题 8 Char"/>
    <w:link w:val="11"/>
    <w:qFormat/>
    <w:uiPriority w:val="0"/>
    <w:rPr>
      <w:rFonts w:ascii="Arial" w:hAnsi="Arial" w:eastAsia="黑体"/>
      <w:kern w:val="2"/>
      <w:sz w:val="24"/>
      <w:szCs w:val="24"/>
    </w:rPr>
  </w:style>
  <w:style w:type="character" w:customStyle="1" w:styleId="89">
    <w:name w:val="标题 9 Char"/>
    <w:link w:val="12"/>
    <w:qFormat/>
    <w:uiPriority w:val="0"/>
    <w:rPr>
      <w:rFonts w:ascii="Arial" w:hAnsi="Arial" w:eastAsia="黑体"/>
      <w:kern w:val="2"/>
      <w:sz w:val="21"/>
      <w:szCs w:val="21"/>
    </w:rPr>
  </w:style>
  <w:style w:type="character" w:customStyle="1" w:styleId="90">
    <w:name w:val="题注 Char"/>
    <w:link w:val="17"/>
    <w:qFormat/>
    <w:uiPriority w:val="0"/>
    <w:rPr>
      <w:b/>
      <w:kern w:val="2"/>
      <w:sz w:val="28"/>
    </w:rPr>
  </w:style>
  <w:style w:type="character" w:customStyle="1" w:styleId="91">
    <w:name w:val="文档结构图 Char1"/>
    <w:link w:val="19"/>
    <w:qFormat/>
    <w:uiPriority w:val="0"/>
    <w:rPr>
      <w:kern w:val="2"/>
      <w:sz w:val="21"/>
      <w:szCs w:val="24"/>
      <w:shd w:val="clear" w:color="auto" w:fill="000080"/>
    </w:rPr>
  </w:style>
  <w:style w:type="character" w:customStyle="1" w:styleId="92">
    <w:name w:val="批注文字 Char1"/>
    <w:link w:val="20"/>
    <w:qFormat/>
    <w:uiPriority w:val="0"/>
    <w:rPr>
      <w:kern w:val="2"/>
      <w:sz w:val="21"/>
      <w:szCs w:val="24"/>
    </w:rPr>
  </w:style>
  <w:style w:type="character" w:customStyle="1" w:styleId="93">
    <w:name w:val="称呼 Char"/>
    <w:link w:val="21"/>
    <w:qFormat/>
    <w:uiPriority w:val="0"/>
    <w:rPr>
      <w:rFonts w:ascii="仿宋_GB2312" w:eastAsia="仿宋_GB2312"/>
      <w:kern w:val="2"/>
      <w:sz w:val="28"/>
    </w:rPr>
  </w:style>
  <w:style w:type="character" w:customStyle="1" w:styleId="94">
    <w:name w:val="正文文本 3 Char"/>
    <w:link w:val="22"/>
    <w:qFormat/>
    <w:uiPriority w:val="0"/>
    <w:rPr>
      <w:kern w:val="2"/>
      <w:sz w:val="21"/>
    </w:rPr>
  </w:style>
  <w:style w:type="character" w:customStyle="1" w:styleId="95">
    <w:name w:val="正文文本缩进 Char3"/>
    <w:link w:val="24"/>
    <w:qFormat/>
    <w:uiPriority w:val="0"/>
    <w:rPr>
      <w:rFonts w:ascii="宋体" w:hAnsi="宋体"/>
      <w:kern w:val="2"/>
      <w:sz w:val="24"/>
      <w:szCs w:val="24"/>
    </w:rPr>
  </w:style>
  <w:style w:type="character" w:customStyle="1" w:styleId="96">
    <w:name w:val="HTML 地址 Char"/>
    <w:link w:val="30"/>
    <w:qFormat/>
    <w:uiPriority w:val="0"/>
    <w:rPr>
      <w:rFonts w:ascii="宋体" w:hAnsi="宋体"/>
      <w:i/>
      <w:iCs/>
      <w:sz w:val="24"/>
      <w:szCs w:val="24"/>
    </w:rPr>
  </w:style>
  <w:style w:type="character" w:customStyle="1" w:styleId="9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98">
    <w:name w:val="日期 Char"/>
    <w:link w:val="36"/>
    <w:qFormat/>
    <w:uiPriority w:val="0"/>
    <w:rPr>
      <w:rFonts w:ascii="宋体"/>
      <w:kern w:val="2"/>
      <w:sz w:val="24"/>
      <w:szCs w:val="21"/>
      <w:lang w:val="zh-CN"/>
    </w:rPr>
  </w:style>
  <w:style w:type="character" w:customStyle="1" w:styleId="99">
    <w:name w:val="正文文本缩进 2 Char"/>
    <w:link w:val="37"/>
    <w:qFormat/>
    <w:uiPriority w:val="0"/>
    <w:rPr>
      <w:rFonts w:ascii="宋体"/>
      <w:sz w:val="28"/>
    </w:rPr>
  </w:style>
  <w:style w:type="character" w:customStyle="1" w:styleId="100">
    <w:name w:val="尾注文本 Char"/>
    <w:link w:val="38"/>
    <w:qFormat/>
    <w:uiPriority w:val="0"/>
    <w:rPr>
      <w:kern w:val="2"/>
      <w:sz w:val="21"/>
      <w:szCs w:val="24"/>
      <w:lang w:val="zh-CN"/>
    </w:rPr>
  </w:style>
  <w:style w:type="character" w:customStyle="1" w:styleId="101">
    <w:name w:val="批注框文本 Char"/>
    <w:link w:val="39"/>
    <w:qFormat/>
    <w:uiPriority w:val="0"/>
    <w:rPr>
      <w:kern w:val="2"/>
      <w:sz w:val="18"/>
      <w:szCs w:val="18"/>
    </w:rPr>
  </w:style>
  <w:style w:type="character" w:customStyle="1" w:styleId="102">
    <w:name w:val="页脚 Char2"/>
    <w:link w:val="40"/>
    <w:qFormat/>
    <w:locked/>
    <w:uiPriority w:val="99"/>
    <w:rPr>
      <w:kern w:val="2"/>
      <w:sz w:val="18"/>
      <w:szCs w:val="18"/>
    </w:rPr>
  </w:style>
  <w:style w:type="character" w:customStyle="1" w:styleId="103">
    <w:name w:val="页眉 Char2"/>
    <w:link w:val="41"/>
    <w:qFormat/>
    <w:uiPriority w:val="99"/>
    <w:rPr>
      <w:kern w:val="2"/>
      <w:sz w:val="18"/>
      <w:szCs w:val="18"/>
    </w:rPr>
  </w:style>
  <w:style w:type="character" w:customStyle="1" w:styleId="104">
    <w:name w:val="签名 Char"/>
    <w:link w:val="42"/>
    <w:qFormat/>
    <w:uiPriority w:val="0"/>
    <w:rPr>
      <w:rFonts w:eastAsia="仿宋_GB2312"/>
      <w:sz w:val="24"/>
    </w:rPr>
  </w:style>
  <w:style w:type="character" w:customStyle="1" w:styleId="105">
    <w:name w:val="副标题 Char"/>
    <w:link w:val="47"/>
    <w:qFormat/>
    <w:uiPriority w:val="0"/>
    <w:rPr>
      <w:rFonts w:ascii="Arial" w:hAnsi="Arial" w:eastAsia="隶书"/>
      <w:b/>
      <w:bCs/>
      <w:kern w:val="28"/>
      <w:sz w:val="44"/>
      <w:szCs w:val="32"/>
      <w:lang w:val="en-US" w:eastAsia="zh-CN" w:bidi="ar-SA"/>
    </w:rPr>
  </w:style>
  <w:style w:type="character" w:customStyle="1" w:styleId="106">
    <w:name w:val="脚注文本 Char"/>
    <w:link w:val="50"/>
    <w:qFormat/>
    <w:uiPriority w:val="0"/>
    <w:rPr>
      <w:color w:val="0000FF"/>
      <w:sz w:val="21"/>
    </w:rPr>
  </w:style>
  <w:style w:type="character" w:customStyle="1" w:styleId="107">
    <w:name w:val="正文文本缩进 3 Char"/>
    <w:link w:val="53"/>
    <w:qFormat/>
    <w:uiPriority w:val="0"/>
    <w:rPr>
      <w:kern w:val="2"/>
      <w:sz w:val="24"/>
    </w:rPr>
  </w:style>
  <w:style w:type="character" w:customStyle="1" w:styleId="108">
    <w:name w:val="正文文本 2 Char1"/>
    <w:link w:val="56"/>
    <w:qFormat/>
    <w:uiPriority w:val="0"/>
    <w:rPr>
      <w:kern w:val="2"/>
      <w:sz w:val="21"/>
      <w:szCs w:val="24"/>
    </w:rPr>
  </w:style>
  <w:style w:type="character" w:customStyle="1" w:styleId="109">
    <w:name w:val="HTML 预设格式 Char"/>
    <w:link w:val="57"/>
    <w:qFormat/>
    <w:uiPriority w:val="0"/>
    <w:rPr>
      <w:rFonts w:ascii="黑体" w:hAnsi="Courier New" w:eastAsia="黑体"/>
    </w:rPr>
  </w:style>
  <w:style w:type="character" w:customStyle="1" w:styleId="110">
    <w:name w:val="标题 Char2"/>
    <w:link w:val="59"/>
    <w:qFormat/>
    <w:uiPriority w:val="10"/>
    <w:rPr>
      <w:b/>
      <w:sz w:val="24"/>
    </w:rPr>
  </w:style>
  <w:style w:type="character" w:customStyle="1" w:styleId="111">
    <w:name w:val="批注主题 Char1"/>
    <w:link w:val="60"/>
    <w:qFormat/>
    <w:uiPriority w:val="0"/>
    <w:rPr>
      <w:b/>
      <w:bCs/>
      <w:kern w:val="2"/>
      <w:sz w:val="21"/>
      <w:szCs w:val="24"/>
    </w:rPr>
  </w:style>
  <w:style w:type="character" w:customStyle="1" w:styleId="112">
    <w:name w:val="正文首行缩进 Char"/>
    <w:link w:val="61"/>
    <w:qFormat/>
    <w:uiPriority w:val="0"/>
    <w:rPr>
      <w:rFonts w:ascii="宋体"/>
      <w:kern w:val="2"/>
      <w:sz w:val="24"/>
      <w:lang w:val="zh-CN"/>
    </w:rPr>
  </w:style>
  <w:style w:type="character" w:customStyle="1" w:styleId="113">
    <w:name w:val="正文首行缩进 2 Char"/>
    <w:link w:val="62"/>
    <w:qFormat/>
    <w:uiPriority w:val="0"/>
    <w:rPr>
      <w:rFonts w:ascii="宋体" w:hAnsi="宋体"/>
      <w:kern w:val="2"/>
      <w:sz w:val="21"/>
      <w:szCs w:val="24"/>
    </w:rPr>
  </w:style>
  <w:style w:type="paragraph" w:customStyle="1" w:styleId="114">
    <w:name w:val="表格非标题文字"/>
    <w:link w:val="11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5">
    <w:name w:val="表格非标题文字 Char"/>
    <w:link w:val="114"/>
    <w:qFormat/>
    <w:uiPriority w:val="0"/>
    <w:rPr>
      <w:rFonts w:ascii="Futura Bk" w:hAnsi="Futura Bk"/>
      <w:kern w:val="2"/>
      <w:sz w:val="18"/>
      <w:szCs w:val="21"/>
      <w:lang w:val="en-US" w:eastAsia="zh-CN" w:bidi="ar-SA"/>
    </w:rPr>
  </w:style>
  <w:style w:type="paragraph" w:customStyle="1" w:styleId="116">
    <w:name w:val="*正文"/>
    <w:basedOn w:val="1"/>
    <w:link w:val="117"/>
    <w:qFormat/>
    <w:uiPriority w:val="0"/>
    <w:pPr>
      <w:snapToGrid w:val="0"/>
      <w:spacing w:line="360" w:lineRule="auto"/>
      <w:ind w:firstLine="482"/>
      <w:jc w:val="left"/>
    </w:pPr>
    <w:rPr>
      <w:rFonts w:ascii="宋体" w:hAnsi="宋体"/>
      <w:kern w:val="0"/>
      <w:sz w:val="24"/>
      <w:szCs w:val="20"/>
    </w:rPr>
  </w:style>
  <w:style w:type="character" w:customStyle="1" w:styleId="117">
    <w:name w:val="*正文 Char"/>
    <w:link w:val="116"/>
    <w:qFormat/>
    <w:locked/>
    <w:uiPriority w:val="0"/>
    <w:rPr>
      <w:rFonts w:ascii="宋体" w:hAnsi="宋体"/>
      <w:sz w:val="24"/>
    </w:rPr>
  </w:style>
  <w:style w:type="paragraph" w:customStyle="1" w:styleId="118">
    <w:name w:val="U_正文"/>
    <w:basedOn w:val="1"/>
    <w:link w:val="119"/>
    <w:qFormat/>
    <w:uiPriority w:val="0"/>
    <w:pPr>
      <w:adjustRightInd/>
      <w:spacing w:beforeLines="20" w:afterLines="20" w:line="300" w:lineRule="auto"/>
      <w:ind w:firstLine="200" w:firstLineChars="200"/>
    </w:pPr>
    <w:rPr>
      <w:kern w:val="0"/>
      <w:sz w:val="24"/>
    </w:rPr>
  </w:style>
  <w:style w:type="character" w:customStyle="1" w:styleId="119">
    <w:name w:val="U_正文 Char"/>
    <w:link w:val="118"/>
    <w:qFormat/>
    <w:uiPriority w:val="0"/>
    <w:rPr>
      <w:sz w:val="24"/>
      <w:szCs w:val="24"/>
    </w:rPr>
  </w:style>
  <w:style w:type="paragraph" w:customStyle="1" w:styleId="120">
    <w:name w:val="哈哈正文"/>
    <w:basedOn w:val="1"/>
    <w:link w:val="121"/>
    <w:qFormat/>
    <w:uiPriority w:val="0"/>
    <w:pPr>
      <w:adjustRightInd/>
      <w:spacing w:line="360" w:lineRule="auto"/>
      <w:ind w:firstLine="200" w:firstLineChars="200"/>
    </w:pPr>
    <w:rPr>
      <w:rFonts w:ascii="宋体" w:hAnsi="宋体"/>
      <w:sz w:val="24"/>
      <w:szCs w:val="20"/>
    </w:rPr>
  </w:style>
  <w:style w:type="character" w:customStyle="1" w:styleId="121">
    <w:name w:val="哈哈正文 Char"/>
    <w:link w:val="120"/>
    <w:qFormat/>
    <w:uiPriority w:val="0"/>
    <w:rPr>
      <w:rFonts w:ascii="宋体" w:hAnsi="宋体" w:eastAsia="宋体"/>
      <w:kern w:val="2"/>
      <w:sz w:val="24"/>
      <w:lang w:bidi="ar-SA"/>
    </w:rPr>
  </w:style>
  <w:style w:type="paragraph" w:customStyle="1" w:styleId="122">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5正文 Char"/>
    <w:link w:val="122"/>
    <w:qFormat/>
    <w:uiPriority w:val="0"/>
    <w:rPr>
      <w:rFonts w:ascii="仿宋_GB2312" w:hAnsi="微软雅黑" w:eastAsia="仿宋_GB2312"/>
      <w:sz w:val="28"/>
      <w:szCs w:val="21"/>
    </w:rPr>
  </w:style>
  <w:style w:type="paragraph" w:customStyle="1" w:styleId="124">
    <w:name w:val="正文2"/>
    <w:basedOn w:val="1"/>
    <w:link w:val="125"/>
    <w:qFormat/>
    <w:uiPriority w:val="0"/>
    <w:pPr>
      <w:spacing w:before="156" w:line="360" w:lineRule="auto"/>
      <w:ind w:firstLine="510" w:firstLineChars="200"/>
    </w:pPr>
    <w:rPr>
      <w:sz w:val="24"/>
      <w:szCs w:val="20"/>
    </w:rPr>
  </w:style>
  <w:style w:type="character" w:customStyle="1" w:styleId="125">
    <w:name w:val="正文2 Char Char"/>
    <w:link w:val="124"/>
    <w:qFormat/>
    <w:uiPriority w:val="0"/>
    <w:rPr>
      <w:rFonts w:eastAsia="宋体"/>
      <w:kern w:val="2"/>
      <w:sz w:val="24"/>
      <w:lang w:val="en-US" w:eastAsia="zh-CN" w:bidi="ar-SA"/>
    </w:rPr>
  </w:style>
  <w:style w:type="paragraph" w:customStyle="1" w:styleId="126">
    <w:name w:val="无间隔1"/>
    <w:link w:val="127"/>
    <w:qFormat/>
    <w:uiPriority w:val="1"/>
    <w:rPr>
      <w:rFonts w:ascii="Times New Roman" w:hAnsi="Times New Roman" w:eastAsia="宋体" w:cs="Times New Roman"/>
      <w:sz w:val="22"/>
      <w:szCs w:val="22"/>
      <w:lang w:val="en-US" w:eastAsia="zh-CN" w:bidi="ar-SA"/>
    </w:rPr>
  </w:style>
  <w:style w:type="character" w:customStyle="1" w:styleId="127">
    <w:name w:val="No Spacing Char"/>
    <w:link w:val="126"/>
    <w:qFormat/>
    <w:uiPriority w:val="1"/>
    <w:rPr>
      <w:sz w:val="22"/>
      <w:szCs w:val="22"/>
      <w:lang w:val="en-US" w:eastAsia="zh-CN" w:bidi="ar-SA"/>
    </w:rPr>
  </w:style>
  <w:style w:type="paragraph" w:customStyle="1" w:styleId="128">
    <w:name w:val="纯文本_0_0"/>
    <w:basedOn w:val="129"/>
    <w:link w:val="130"/>
    <w:qFormat/>
    <w:uiPriority w:val="0"/>
    <w:rPr>
      <w:rFonts w:ascii="宋体" w:hAnsi="Courier New"/>
      <w:szCs w:val="21"/>
    </w:rPr>
  </w:style>
  <w:style w:type="paragraph" w:customStyle="1" w:styleId="12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纯文本 Char_0"/>
    <w:link w:val="128"/>
    <w:qFormat/>
    <w:uiPriority w:val="0"/>
    <w:rPr>
      <w:rFonts w:ascii="宋体" w:hAnsi="Courier New"/>
      <w:kern w:val="2"/>
      <w:sz w:val="21"/>
      <w:szCs w:val="21"/>
      <w:lang w:val="en-US" w:eastAsia="zh-CN"/>
    </w:rPr>
  </w:style>
  <w:style w:type="paragraph" w:customStyle="1" w:styleId="131">
    <w:name w:val="正文（绿盟科技）"/>
    <w:link w:val="132"/>
    <w:qFormat/>
    <w:uiPriority w:val="0"/>
    <w:pPr>
      <w:spacing w:line="300" w:lineRule="auto"/>
    </w:pPr>
    <w:rPr>
      <w:rFonts w:ascii="Arial" w:hAnsi="Arial" w:eastAsia="宋体" w:cs="Times New Roman"/>
      <w:sz w:val="21"/>
      <w:szCs w:val="21"/>
      <w:lang w:val="en-US" w:eastAsia="zh-CN" w:bidi="ar-SA"/>
    </w:rPr>
  </w:style>
  <w:style w:type="character" w:customStyle="1" w:styleId="132">
    <w:name w:val="正文（绿盟科技） Char"/>
    <w:link w:val="131"/>
    <w:qFormat/>
    <w:uiPriority w:val="0"/>
    <w:rPr>
      <w:rFonts w:ascii="Arial" w:hAnsi="Arial"/>
      <w:sz w:val="21"/>
      <w:szCs w:val="21"/>
    </w:rPr>
  </w:style>
  <w:style w:type="paragraph" w:customStyle="1" w:styleId="133">
    <w:name w:val="表格名称"/>
    <w:basedOn w:val="4"/>
    <w:link w:val="13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34">
    <w:name w:val="表格名称[858D7CFB-ED40-4347-BF05-701D383B685F]"/>
    <w:link w:val="133"/>
    <w:qFormat/>
    <w:uiPriority w:val="0"/>
    <w:rPr>
      <w:sz w:val="32"/>
    </w:rPr>
  </w:style>
  <w:style w:type="paragraph" w:customStyle="1" w:styleId="135">
    <w:name w:val="my正文"/>
    <w:basedOn w:val="1"/>
    <w:link w:val="136"/>
    <w:qFormat/>
    <w:uiPriority w:val="0"/>
    <w:pPr>
      <w:adjustRightInd/>
      <w:spacing w:line="360" w:lineRule="auto"/>
      <w:ind w:firstLine="480" w:firstLineChars="200"/>
    </w:pPr>
    <w:rPr>
      <w:rFonts w:ascii="Tahoma" w:hAnsi="Tahoma"/>
      <w:kern w:val="0"/>
      <w:sz w:val="24"/>
    </w:rPr>
  </w:style>
  <w:style w:type="character" w:customStyle="1" w:styleId="136">
    <w:name w:val="my正文 Char"/>
    <w:link w:val="135"/>
    <w:qFormat/>
    <w:locked/>
    <w:uiPriority w:val="0"/>
    <w:rPr>
      <w:rFonts w:ascii="Tahoma" w:hAnsi="Tahoma"/>
      <w:sz w:val="24"/>
      <w:szCs w:val="24"/>
    </w:rPr>
  </w:style>
  <w:style w:type="paragraph" w:customStyle="1" w:styleId="137">
    <w:name w:val="3级"/>
    <w:basedOn w:val="138"/>
    <w:link w:val="139"/>
    <w:qFormat/>
    <w:uiPriority w:val="0"/>
    <w:pPr>
      <w:ind w:left="0" w:right="466" w:firstLine="288"/>
    </w:pPr>
    <w:rPr>
      <w:rFonts w:hAnsi="宋体"/>
    </w:rPr>
  </w:style>
  <w:style w:type="paragraph" w:customStyle="1" w:styleId="138">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39">
    <w:name w:val="3级 Char"/>
    <w:link w:val="137"/>
    <w:qFormat/>
    <w:uiPriority w:val="0"/>
    <w:rPr>
      <w:rFonts w:ascii="宋体" w:hAnsi="宋体"/>
      <w:b/>
      <w:bCs/>
      <w:sz w:val="28"/>
    </w:rPr>
  </w:style>
  <w:style w:type="paragraph" w:customStyle="1" w:styleId="140">
    <w:name w:val="标题4-dyf"/>
    <w:basedOn w:val="7"/>
    <w:link w:val="14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1">
    <w:name w:val="标题4-dyf Char"/>
    <w:link w:val="140"/>
    <w:qFormat/>
    <w:uiPriority w:val="0"/>
    <w:rPr>
      <w:rFonts w:ascii="Cambria" w:hAnsi="Cambria"/>
      <w:b/>
      <w:bCs/>
      <w:color w:val="000000"/>
      <w:kern w:val="2"/>
      <w:sz w:val="21"/>
      <w:szCs w:val="21"/>
    </w:rPr>
  </w:style>
  <w:style w:type="paragraph" w:customStyle="1" w:styleId="142">
    <w:name w:val="冯"/>
    <w:basedOn w:val="1"/>
    <w:link w:val="143"/>
    <w:qFormat/>
    <w:uiPriority w:val="0"/>
    <w:pPr>
      <w:widowControl/>
      <w:adjustRightInd/>
      <w:spacing w:line="360" w:lineRule="auto"/>
      <w:ind w:firstLine="480" w:firstLineChars="200"/>
    </w:pPr>
    <w:rPr>
      <w:rFonts w:ascii="宋体" w:hAnsi="宋体"/>
      <w:color w:val="000000"/>
      <w:kern w:val="0"/>
      <w:sz w:val="24"/>
    </w:rPr>
  </w:style>
  <w:style w:type="character" w:customStyle="1" w:styleId="143">
    <w:name w:val="冯 Char"/>
    <w:link w:val="142"/>
    <w:qFormat/>
    <w:uiPriority w:val="0"/>
    <w:rPr>
      <w:rFonts w:ascii="宋体" w:hAnsi="宋体"/>
      <w:color w:val="000000"/>
      <w:sz w:val="24"/>
      <w:szCs w:val="24"/>
    </w:rPr>
  </w:style>
  <w:style w:type="paragraph" w:customStyle="1" w:styleId="144">
    <w:name w:val="Default"/>
    <w:link w:val="14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45">
    <w:name w:val="Default Char"/>
    <w:link w:val="144"/>
    <w:qFormat/>
    <w:uiPriority w:val="0"/>
    <w:rPr>
      <w:rFonts w:ascii="仿宋_GB2312" w:eastAsia="仿宋_GB2312" w:cs="仿宋_GB2312"/>
      <w:color w:val="000000"/>
      <w:sz w:val="24"/>
      <w:szCs w:val="24"/>
      <w:lang w:val="en-US" w:eastAsia="zh-CN" w:bidi="ar-SA"/>
    </w:rPr>
  </w:style>
  <w:style w:type="paragraph" w:customStyle="1" w:styleId="146">
    <w:name w:val="正文样式"/>
    <w:basedOn w:val="1"/>
    <w:link w:val="147"/>
    <w:qFormat/>
    <w:uiPriority w:val="0"/>
    <w:pPr>
      <w:adjustRightInd/>
      <w:spacing w:line="360" w:lineRule="auto"/>
      <w:ind w:firstLine="480" w:firstLineChars="200"/>
    </w:pPr>
    <w:rPr>
      <w:kern w:val="0"/>
      <w:sz w:val="24"/>
    </w:rPr>
  </w:style>
  <w:style w:type="character" w:customStyle="1" w:styleId="147">
    <w:name w:val="正文样式 Char"/>
    <w:link w:val="146"/>
    <w:qFormat/>
    <w:uiPriority w:val="0"/>
    <w:rPr>
      <w:rFonts w:ascii="Calibri" w:hAnsi="Calibri"/>
      <w:sz w:val="24"/>
      <w:szCs w:val="24"/>
    </w:rPr>
  </w:style>
  <w:style w:type="paragraph" w:customStyle="1" w:styleId="148">
    <w:name w:val="gf正文1"/>
    <w:basedOn w:val="1"/>
    <w:link w:val="1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149">
    <w:name w:val="gf正文1 Char Char"/>
    <w:link w:val="148"/>
    <w:qFormat/>
    <w:uiPriority w:val="0"/>
    <w:rPr>
      <w:rFonts w:ascii="宋体" w:hAnsi="宋体" w:cs="宋体"/>
      <w:kern w:val="2"/>
      <w:sz w:val="24"/>
      <w:szCs w:val="24"/>
    </w:rPr>
  </w:style>
  <w:style w:type="paragraph" w:customStyle="1" w:styleId="150">
    <w:name w:val="列表1"/>
    <w:basedOn w:val="1"/>
    <w:next w:val="151"/>
    <w:link w:val="152"/>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51">
    <w:name w:val="List Paragraph"/>
    <w:basedOn w:val="1"/>
    <w:qFormat/>
    <w:uiPriority w:val="34"/>
    <w:pPr>
      <w:spacing w:line="360" w:lineRule="auto"/>
      <w:ind w:firstLine="200" w:firstLineChars="200"/>
    </w:pPr>
    <w:rPr>
      <w:rFonts w:eastAsia="楷体_GB2312" w:cs="Lucida Sans"/>
      <w:sz w:val="24"/>
    </w:rPr>
  </w:style>
  <w:style w:type="character" w:customStyle="1" w:styleId="152">
    <w:name w:val="列出段落 Char1"/>
    <w:link w:val="150"/>
    <w:qFormat/>
    <w:uiPriority w:val="0"/>
    <w:rPr>
      <w:rFonts w:ascii="Calibri" w:hAnsi="Calibri"/>
      <w:sz w:val="24"/>
      <w:lang w:eastAsia="en-US"/>
    </w:rPr>
  </w:style>
  <w:style w:type="paragraph" w:customStyle="1" w:styleId="153">
    <w:name w:val="此正文"/>
    <w:basedOn w:val="1"/>
    <w:link w:val="154"/>
    <w:qFormat/>
    <w:uiPriority w:val="0"/>
    <w:pPr>
      <w:adjustRightInd/>
      <w:spacing w:line="360" w:lineRule="auto"/>
      <w:ind w:firstLine="200" w:firstLineChars="200"/>
    </w:pPr>
    <w:rPr>
      <w:sz w:val="24"/>
    </w:rPr>
  </w:style>
  <w:style w:type="character" w:customStyle="1" w:styleId="154">
    <w:name w:val="此正文 Char"/>
    <w:link w:val="153"/>
    <w:qFormat/>
    <w:uiPriority w:val="0"/>
    <w:rPr>
      <w:kern w:val="2"/>
      <w:sz w:val="24"/>
      <w:szCs w:val="24"/>
    </w:rPr>
  </w:style>
  <w:style w:type="paragraph" w:customStyle="1" w:styleId="155">
    <w:name w:val="样式 样式 标题 4h4H4Fab-4T5Ref Heading 1rh1Heading sqlsect 1.2.3.... +..."/>
    <w:basedOn w:val="156"/>
    <w:link w:val="158"/>
    <w:qFormat/>
    <w:uiPriority w:val="0"/>
    <w:pPr>
      <w:tabs>
        <w:tab w:val="left" w:pos="2356"/>
      </w:tabs>
    </w:pPr>
  </w:style>
  <w:style w:type="paragraph" w:customStyle="1" w:styleId="156">
    <w:name w:val="样式 标题 4h4H4Fab-4T5Ref Heading 1rh1Heading sqlsect 1.2.3...."/>
    <w:basedOn w:val="7"/>
    <w:link w:val="15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57">
    <w:name w:val="样式 标题 4h4H4Fab-4T5Ref Heading 1rh1Heading sqlsect 1.2.3.... Char"/>
    <w:link w:val="156"/>
    <w:qFormat/>
    <w:uiPriority w:val="0"/>
    <w:rPr>
      <w:rFonts w:ascii="微软雅黑" w:hAnsi="微软雅黑" w:eastAsia="微软雅黑"/>
      <w:b/>
      <w:bCs/>
      <w:kern w:val="2"/>
      <w:sz w:val="24"/>
      <w:szCs w:val="28"/>
    </w:rPr>
  </w:style>
  <w:style w:type="character" w:customStyle="1" w:styleId="158">
    <w:name w:val="样式 样式 标题 4h4H4Fab-4T5Ref Heading 1rh1Heading sqlsect 1.2.3.... +... Char"/>
    <w:link w:val="155"/>
    <w:qFormat/>
    <w:uiPriority w:val="0"/>
    <w:rPr>
      <w:rFonts w:ascii="微软雅黑" w:hAnsi="微软雅黑" w:eastAsia="微软雅黑"/>
      <w:b/>
      <w:bCs/>
      <w:kern w:val="2"/>
      <w:sz w:val="24"/>
      <w:szCs w:val="28"/>
    </w:rPr>
  </w:style>
  <w:style w:type="paragraph" w:customStyle="1" w:styleId="159">
    <w:name w:val="Item List"/>
    <w:link w:val="16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160">
    <w:name w:val="Item List Char"/>
    <w:link w:val="159"/>
    <w:qFormat/>
    <w:uiPriority w:val="0"/>
    <w:rPr>
      <w:rFonts w:ascii="Arial"/>
      <w:bCs/>
      <w:sz w:val="21"/>
      <w:szCs w:val="21"/>
      <w:lang w:val="en-US" w:eastAsia="zh-CN" w:bidi="ar-SA"/>
    </w:rPr>
  </w:style>
  <w:style w:type="paragraph" w:customStyle="1" w:styleId="161">
    <w:name w:val="纯文本1"/>
    <w:basedOn w:val="1"/>
    <w:link w:val="162"/>
    <w:qFormat/>
    <w:uiPriority w:val="0"/>
    <w:pPr>
      <w:adjustRightInd/>
    </w:pPr>
    <w:rPr>
      <w:rFonts w:ascii="宋体" w:hAnsi="Courier New"/>
      <w:kern w:val="0"/>
      <w:sz w:val="20"/>
      <w:szCs w:val="20"/>
    </w:rPr>
  </w:style>
  <w:style w:type="character" w:customStyle="1" w:styleId="162">
    <w:name w:val="纯文本 Char1"/>
    <w:link w:val="161"/>
    <w:qFormat/>
    <w:uiPriority w:val="0"/>
    <w:rPr>
      <w:rFonts w:ascii="宋体" w:hAnsi="Courier New"/>
    </w:rPr>
  </w:style>
  <w:style w:type="paragraph" w:customStyle="1" w:styleId="163">
    <w:name w:val="正文说明"/>
    <w:basedOn w:val="1"/>
    <w:link w:val="164"/>
    <w:qFormat/>
    <w:uiPriority w:val="0"/>
    <w:pPr>
      <w:adjustRightInd/>
      <w:spacing w:line="360" w:lineRule="auto"/>
    </w:pPr>
    <w:rPr>
      <w:kern w:val="0"/>
      <w:sz w:val="24"/>
    </w:rPr>
  </w:style>
  <w:style w:type="character" w:customStyle="1" w:styleId="164">
    <w:name w:val="正文说明 Char"/>
    <w:link w:val="163"/>
    <w:qFormat/>
    <w:uiPriority w:val="0"/>
    <w:rPr>
      <w:sz w:val="24"/>
      <w:szCs w:val="24"/>
    </w:rPr>
  </w:style>
  <w:style w:type="paragraph" w:customStyle="1" w:styleId="165">
    <w:name w:val="Table Text"/>
    <w:basedOn w:val="1"/>
    <w:link w:val="166"/>
    <w:qFormat/>
    <w:uiPriority w:val="0"/>
    <w:pPr>
      <w:widowControl/>
      <w:spacing w:before="60" w:after="60"/>
      <w:jc w:val="left"/>
    </w:pPr>
    <w:rPr>
      <w:kern w:val="0"/>
      <w:sz w:val="24"/>
    </w:rPr>
  </w:style>
  <w:style w:type="character" w:customStyle="1" w:styleId="166">
    <w:name w:val="Table Text Char"/>
    <w:link w:val="165"/>
    <w:qFormat/>
    <w:uiPriority w:val="0"/>
    <w:rPr>
      <w:sz w:val="24"/>
      <w:szCs w:val="24"/>
    </w:rPr>
  </w:style>
  <w:style w:type="paragraph" w:customStyle="1" w:styleId="167">
    <w:name w:val="公文正文"/>
    <w:basedOn w:val="1"/>
    <w:link w:val="168"/>
    <w:qFormat/>
    <w:uiPriority w:val="0"/>
    <w:pPr>
      <w:adjustRightInd/>
      <w:spacing w:before="156" w:line="360" w:lineRule="auto"/>
      <w:ind w:firstLine="360" w:firstLineChars="200"/>
    </w:pPr>
    <w:rPr>
      <w:rFonts w:ascii="仿宋_GB2312" w:eastAsia="仿宋_GB2312"/>
      <w:sz w:val="24"/>
    </w:rPr>
  </w:style>
  <w:style w:type="character" w:customStyle="1" w:styleId="168">
    <w:name w:val="公文正文 Char Char"/>
    <w:link w:val="167"/>
    <w:qFormat/>
    <w:uiPriority w:val="0"/>
    <w:rPr>
      <w:rFonts w:ascii="仿宋_GB2312" w:eastAsia="仿宋_GB2312"/>
      <w:kern w:val="2"/>
      <w:sz w:val="24"/>
      <w:szCs w:val="24"/>
    </w:rPr>
  </w:style>
  <w:style w:type="paragraph" w:customStyle="1" w:styleId="169">
    <w:name w:val="正文（缩进2汉字）"/>
    <w:basedOn w:val="1"/>
    <w:link w:val="17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70">
    <w:name w:val="正文（缩进2汉字） Char"/>
    <w:link w:val="169"/>
    <w:qFormat/>
    <w:uiPriority w:val="0"/>
    <w:rPr>
      <w:rFonts w:ascii="宋体"/>
    </w:rPr>
  </w:style>
  <w:style w:type="paragraph" w:customStyle="1" w:styleId="171">
    <w:name w:val="b11_01b"/>
    <w:basedOn w:val="1"/>
    <w:next w:val="1"/>
    <w:link w:val="17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72">
    <w:name w:val="b11_01b Char"/>
    <w:link w:val="171"/>
    <w:qFormat/>
    <w:uiPriority w:val="0"/>
    <w:rPr>
      <w:rFonts w:ascii="Verdana" w:hAnsi="Verdana"/>
      <w:b/>
      <w:bCs/>
      <w:color w:val="4A82CA"/>
      <w:sz w:val="17"/>
      <w:szCs w:val="17"/>
    </w:rPr>
  </w:style>
  <w:style w:type="paragraph" w:customStyle="1" w:styleId="173">
    <w:name w:val="段落"/>
    <w:basedOn w:val="1"/>
    <w:link w:val="174"/>
    <w:qFormat/>
    <w:uiPriority w:val="0"/>
    <w:pPr>
      <w:adjustRightInd/>
      <w:spacing w:line="360" w:lineRule="auto"/>
      <w:ind w:firstLine="480" w:firstLineChars="200"/>
    </w:pPr>
    <w:rPr>
      <w:rFonts w:ascii="宋体" w:hAnsi="宋体"/>
      <w:kern w:val="0"/>
      <w:sz w:val="24"/>
      <w:szCs w:val="20"/>
    </w:rPr>
  </w:style>
  <w:style w:type="character" w:customStyle="1" w:styleId="174">
    <w:name w:val="段落 Char Char"/>
    <w:link w:val="173"/>
    <w:qFormat/>
    <w:uiPriority w:val="0"/>
    <w:rPr>
      <w:rFonts w:ascii="宋体" w:hAnsi="宋体"/>
      <w:sz w:val="24"/>
    </w:rPr>
  </w:style>
  <w:style w:type="paragraph" w:customStyle="1" w:styleId="175">
    <w:name w:val="正文段"/>
    <w:basedOn w:val="1"/>
    <w:link w:val="176"/>
    <w:qFormat/>
    <w:uiPriority w:val="0"/>
    <w:pPr>
      <w:widowControl/>
      <w:snapToGrid w:val="0"/>
      <w:spacing w:after="156" w:afterLines="50"/>
      <w:ind w:firstLine="200" w:firstLineChars="200"/>
    </w:pPr>
    <w:rPr>
      <w:kern w:val="0"/>
      <w:sz w:val="24"/>
      <w:szCs w:val="20"/>
    </w:rPr>
  </w:style>
  <w:style w:type="character" w:customStyle="1" w:styleId="176">
    <w:name w:val="正文段 Char"/>
    <w:link w:val="175"/>
    <w:qFormat/>
    <w:uiPriority w:val="0"/>
    <w:rPr>
      <w:sz w:val="24"/>
    </w:rPr>
  </w:style>
  <w:style w:type="paragraph" w:customStyle="1" w:styleId="177">
    <w:name w:val="冯广丽"/>
    <w:basedOn w:val="1"/>
    <w:link w:val="178"/>
    <w:qFormat/>
    <w:uiPriority w:val="0"/>
    <w:pPr>
      <w:adjustRightInd/>
      <w:spacing w:line="360" w:lineRule="auto"/>
      <w:ind w:firstLine="480" w:firstLineChars="200"/>
    </w:pPr>
    <w:rPr>
      <w:rFonts w:ascii="宋体" w:hAnsi="宋体"/>
      <w:sz w:val="24"/>
      <w:szCs w:val="22"/>
    </w:rPr>
  </w:style>
  <w:style w:type="character" w:customStyle="1" w:styleId="178">
    <w:name w:val="冯广丽 Char"/>
    <w:link w:val="177"/>
    <w:qFormat/>
    <w:uiPriority w:val="0"/>
    <w:rPr>
      <w:rFonts w:ascii="宋体" w:hAnsi="宋体"/>
      <w:kern w:val="2"/>
      <w:sz w:val="24"/>
      <w:szCs w:val="22"/>
    </w:rPr>
  </w:style>
  <w:style w:type="paragraph" w:customStyle="1" w:styleId="179">
    <w:name w:val="编号，小四"/>
    <w:basedOn w:val="1"/>
    <w:link w:val="180"/>
    <w:qFormat/>
    <w:uiPriority w:val="0"/>
    <w:pPr>
      <w:tabs>
        <w:tab w:val="left" w:pos="432"/>
      </w:tabs>
      <w:adjustRightInd/>
      <w:spacing w:line="360" w:lineRule="auto"/>
      <w:ind w:left="432" w:hanging="432"/>
    </w:pPr>
    <w:rPr>
      <w:rFonts w:ascii="Arial" w:hAnsi="Arial"/>
      <w:kern w:val="0"/>
      <w:sz w:val="24"/>
      <w:szCs w:val="20"/>
    </w:rPr>
  </w:style>
  <w:style w:type="character" w:customStyle="1" w:styleId="180">
    <w:name w:val="编号，小四 Char"/>
    <w:link w:val="179"/>
    <w:qFormat/>
    <w:uiPriority w:val="0"/>
    <w:rPr>
      <w:rFonts w:ascii="Arial" w:hAnsi="Arial"/>
      <w:sz w:val="24"/>
    </w:rPr>
  </w:style>
  <w:style w:type="paragraph" w:customStyle="1" w:styleId="181">
    <w:name w:val="仿宋正文"/>
    <w:basedOn w:val="1"/>
    <w:link w:val="182"/>
    <w:qFormat/>
    <w:uiPriority w:val="0"/>
    <w:pPr>
      <w:adjustRightInd/>
      <w:spacing w:line="360" w:lineRule="auto"/>
      <w:ind w:firstLine="480" w:firstLineChars="200"/>
    </w:pPr>
    <w:rPr>
      <w:rFonts w:ascii="仿宋_GB2312" w:eastAsia="仿宋_GB2312"/>
      <w:sz w:val="24"/>
      <w:szCs w:val="20"/>
    </w:rPr>
  </w:style>
  <w:style w:type="character" w:customStyle="1" w:styleId="182">
    <w:name w:val="仿宋正文 Char"/>
    <w:link w:val="181"/>
    <w:qFormat/>
    <w:uiPriority w:val="0"/>
    <w:rPr>
      <w:rFonts w:ascii="仿宋_GB2312" w:eastAsia="仿宋_GB2312"/>
      <w:kern w:val="2"/>
      <w:sz w:val="24"/>
      <w:lang w:val="en-US" w:eastAsia="zh-CN" w:bidi="ar-SA"/>
    </w:rPr>
  </w:style>
  <w:style w:type="paragraph" w:customStyle="1" w:styleId="183">
    <w:name w:val="样式 正文缩进 + 首行缩进:  2 字符"/>
    <w:basedOn w:val="6"/>
    <w:link w:val="184"/>
    <w:qFormat/>
    <w:uiPriority w:val="0"/>
    <w:pPr>
      <w:widowControl w:val="0"/>
      <w:adjustRightInd/>
      <w:snapToGrid/>
      <w:spacing w:line="360" w:lineRule="auto"/>
      <w:ind w:firstLine="200" w:firstLineChars="200"/>
    </w:pPr>
    <w:rPr>
      <w:rFonts w:ascii="Calibri"/>
      <w:color w:val="auto"/>
      <w:kern w:val="2"/>
      <w:sz w:val="24"/>
    </w:rPr>
  </w:style>
  <w:style w:type="character" w:customStyle="1" w:styleId="184">
    <w:name w:val="样式 正文缩进 + 首行缩进:  2 字符 Char Char"/>
    <w:link w:val="183"/>
    <w:qFormat/>
    <w:uiPriority w:val="0"/>
    <w:rPr>
      <w:rFonts w:cs="宋体"/>
      <w:kern w:val="2"/>
      <w:sz w:val="24"/>
    </w:rPr>
  </w:style>
  <w:style w:type="paragraph" w:customStyle="1" w:styleId="18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8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87">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8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8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9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9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92">
    <w:name w:val="标题4_自定义"/>
    <w:basedOn w:val="7"/>
    <w:qFormat/>
    <w:uiPriority w:val="0"/>
    <w:pPr>
      <w:adjustRightInd/>
      <w:spacing w:before="0" w:after="0" w:line="360" w:lineRule="auto"/>
    </w:pPr>
    <w:rPr>
      <w:rFonts w:ascii="Verdana" w:eastAsia="Verdana"/>
      <w:sz w:val="21"/>
      <w:lang w:val="en-US"/>
    </w:rPr>
  </w:style>
  <w:style w:type="paragraph" w:customStyle="1" w:styleId="193">
    <w:name w:val="正文 内标 序号标"/>
    <w:basedOn w:val="194"/>
    <w:qFormat/>
    <w:uiPriority w:val="0"/>
    <w:pPr>
      <w:tabs>
        <w:tab w:val="left" w:pos="0"/>
      </w:tabs>
      <w:adjustRightInd/>
      <w:spacing w:before="0"/>
      <w:ind w:firstLine="482"/>
    </w:pPr>
    <w:rPr>
      <w:rFonts w:ascii="微软雅黑" w:hAnsi="微软雅黑"/>
      <w:sz w:val="24"/>
      <w:szCs w:val="24"/>
    </w:rPr>
  </w:style>
  <w:style w:type="paragraph" w:customStyle="1" w:styleId="194">
    <w:name w:val="My正文"/>
    <w:basedOn w:val="1"/>
    <w:qFormat/>
    <w:uiPriority w:val="0"/>
    <w:pPr>
      <w:spacing w:before="120" w:line="360" w:lineRule="auto"/>
      <w:ind w:firstLine="567"/>
    </w:pPr>
    <w:rPr>
      <w:rFonts w:ascii="Arial" w:hAnsi="Arial"/>
      <w:sz w:val="20"/>
      <w:szCs w:val="20"/>
    </w:rPr>
  </w:style>
  <w:style w:type="paragraph" w:customStyle="1" w:styleId="19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9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9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98">
    <w:name w:val="修订2"/>
    <w:qFormat/>
    <w:uiPriority w:val="0"/>
    <w:rPr>
      <w:rFonts w:ascii="Times New Roman" w:hAnsi="Times New Roman" w:eastAsia="宋体" w:cs="Times New Roman"/>
      <w:kern w:val="2"/>
      <w:sz w:val="21"/>
      <w:lang w:val="en-US" w:eastAsia="zh-CN" w:bidi="ar-SA"/>
    </w:rPr>
  </w:style>
  <w:style w:type="paragraph" w:customStyle="1" w:styleId="19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0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文章标题"/>
    <w:next w:val="20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02">
    <w:name w:val="封面公司名"/>
    <w:qFormat/>
    <w:uiPriority w:val="0"/>
    <w:pPr>
      <w:jc w:val="center"/>
    </w:pPr>
    <w:rPr>
      <w:rFonts w:ascii="Arial" w:hAnsi="Arial" w:eastAsia="楷体_GB2312" w:cs="宋体"/>
      <w:bCs/>
      <w:kern w:val="2"/>
      <w:sz w:val="28"/>
      <w:lang w:val="en-US" w:eastAsia="zh-CN" w:bidi="ar-SA"/>
    </w:rPr>
  </w:style>
  <w:style w:type="paragraph" w:customStyle="1" w:styleId="203">
    <w:name w:val="Char1 Char Char Char5"/>
    <w:basedOn w:val="1"/>
    <w:qFormat/>
    <w:uiPriority w:val="0"/>
    <w:pPr>
      <w:adjustRightInd/>
      <w:ind w:firstLine="200" w:firstLineChars="200"/>
    </w:pPr>
    <w:rPr>
      <w:rFonts w:ascii="Tahoma" w:hAnsi="Tahoma"/>
      <w:sz w:val="24"/>
      <w:szCs w:val="20"/>
    </w:rPr>
  </w:style>
  <w:style w:type="paragraph" w:customStyle="1" w:styleId="20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0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206">
    <w:name w:val="Char Char Char Char Char Char Char Char"/>
    <w:basedOn w:val="1"/>
    <w:qFormat/>
    <w:uiPriority w:val="0"/>
    <w:pPr>
      <w:tabs>
        <w:tab w:val="left" w:pos="360"/>
      </w:tabs>
    </w:pPr>
    <w:rPr>
      <w:sz w:val="24"/>
      <w:szCs w:val="20"/>
    </w:rPr>
  </w:style>
  <w:style w:type="paragraph" w:customStyle="1" w:styleId="207">
    <w:name w:val="Char Char11 Char Char Char"/>
    <w:basedOn w:val="1"/>
    <w:qFormat/>
    <w:uiPriority w:val="0"/>
    <w:pPr>
      <w:spacing w:line="360" w:lineRule="auto"/>
    </w:pPr>
    <w:rPr>
      <w:szCs w:val="20"/>
    </w:rPr>
  </w:style>
  <w:style w:type="paragraph" w:customStyle="1" w:styleId="20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20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10">
    <w:name w:val="样式3"/>
    <w:basedOn w:val="211"/>
    <w:qFormat/>
    <w:uiPriority w:val="0"/>
    <w:pPr>
      <w:tabs>
        <w:tab w:val="left" w:pos="2790"/>
        <w:tab w:val="left" w:pos="4230"/>
      </w:tabs>
      <w:spacing w:before="312" w:beforeLines="100"/>
      <w:jc w:val="left"/>
    </w:pPr>
  </w:style>
  <w:style w:type="paragraph" w:customStyle="1" w:styleId="21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212">
    <w:name w:val="Char Char1 Char Char1 Char Char1"/>
    <w:basedOn w:val="1"/>
    <w:qFormat/>
    <w:uiPriority w:val="0"/>
    <w:pPr>
      <w:tabs>
        <w:tab w:val="left" w:pos="840"/>
      </w:tabs>
      <w:ind w:left="840" w:hanging="420"/>
    </w:pPr>
    <w:rPr>
      <w:rFonts w:ascii="Tahoma" w:hAnsi="Tahoma"/>
      <w:sz w:val="24"/>
    </w:rPr>
  </w:style>
  <w:style w:type="paragraph" w:customStyle="1" w:styleId="21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14">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2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216">
    <w:name w:val="正文21"/>
    <w:basedOn w:val="1"/>
    <w:qFormat/>
    <w:uiPriority w:val="0"/>
    <w:pPr>
      <w:adjustRightInd/>
      <w:spacing w:before="156" w:line="360" w:lineRule="auto"/>
      <w:ind w:firstLine="510" w:firstLineChars="200"/>
    </w:pPr>
    <w:rPr>
      <w:sz w:val="24"/>
      <w:szCs w:val="20"/>
    </w:rPr>
  </w:style>
  <w:style w:type="paragraph" w:customStyle="1" w:styleId="21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21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19">
    <w:name w:val="Char1"/>
    <w:basedOn w:val="1"/>
    <w:qFormat/>
    <w:uiPriority w:val="0"/>
    <w:rPr>
      <w:rFonts w:ascii="仿宋_GB2312" w:eastAsia="仿宋_GB2312"/>
      <w:b/>
      <w:sz w:val="32"/>
      <w:szCs w:val="32"/>
    </w:rPr>
  </w:style>
  <w:style w:type="paragraph" w:customStyle="1" w:styleId="22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2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2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22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224">
    <w:name w:val="6级标题"/>
    <w:basedOn w:val="225"/>
    <w:qFormat/>
    <w:uiPriority w:val="0"/>
    <w:pPr>
      <w:keepNext/>
      <w:tabs>
        <w:tab w:val="left" w:pos="360"/>
      </w:tabs>
      <w:spacing w:before="0" w:after="0"/>
      <w:outlineLvl w:val="5"/>
    </w:pPr>
  </w:style>
  <w:style w:type="paragraph" w:customStyle="1" w:styleId="225">
    <w:name w:val="5级标题"/>
    <w:basedOn w:val="226"/>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226">
    <w:name w:val="4级标题"/>
    <w:basedOn w:val="15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227">
    <w:name w:val="样式 正文文本缩进 + 段前: 2 字符"/>
    <w:basedOn w:val="1"/>
    <w:qFormat/>
    <w:uiPriority w:val="0"/>
    <w:pPr>
      <w:adjustRightInd/>
      <w:ind w:left="420" w:leftChars="200"/>
      <w:jc w:val="left"/>
    </w:pPr>
    <w:rPr>
      <w:sz w:val="28"/>
      <w:szCs w:val="20"/>
      <w:lang w:eastAsia="zh-TW"/>
    </w:rPr>
  </w:style>
  <w:style w:type="paragraph" w:customStyle="1" w:styleId="228">
    <w:name w:val="Char2 Char Char"/>
    <w:basedOn w:val="1"/>
    <w:qFormat/>
    <w:uiPriority w:val="0"/>
    <w:pPr>
      <w:adjustRightInd/>
    </w:pPr>
    <w:rPr>
      <w:rFonts w:ascii="Tahoma" w:hAnsi="Tahoma"/>
      <w:sz w:val="24"/>
      <w:szCs w:val="20"/>
    </w:rPr>
  </w:style>
  <w:style w:type="paragraph" w:customStyle="1" w:styleId="229">
    <w:name w:val="_Style 11"/>
    <w:basedOn w:val="1"/>
    <w:qFormat/>
    <w:uiPriority w:val="34"/>
    <w:pPr>
      <w:adjustRightInd/>
      <w:ind w:firstLine="420" w:firstLineChars="200"/>
    </w:pPr>
    <w:rPr>
      <w:rFonts w:eastAsia="仿宋_GB2312"/>
      <w:sz w:val="28"/>
    </w:rPr>
  </w:style>
  <w:style w:type="paragraph" w:customStyle="1" w:styleId="23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1">
    <w:name w:val="Char Char Char"/>
    <w:basedOn w:val="1"/>
    <w:qFormat/>
    <w:uiPriority w:val="0"/>
    <w:rPr>
      <w:rFonts w:ascii="Tahoma" w:hAnsi="Tahoma"/>
      <w:sz w:val="24"/>
      <w:szCs w:val="20"/>
    </w:rPr>
  </w:style>
  <w:style w:type="paragraph" w:customStyle="1" w:styleId="232">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23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34">
    <w:name w:val="No Spacing"/>
    <w:basedOn w:val="1"/>
    <w:link w:val="235"/>
    <w:qFormat/>
    <w:uiPriority w:val="99"/>
    <w:rPr>
      <w:szCs w:val="22"/>
    </w:rPr>
  </w:style>
  <w:style w:type="character" w:customStyle="1" w:styleId="235">
    <w:name w:val="无间隔 Char"/>
    <w:link w:val="234"/>
    <w:qFormat/>
    <w:uiPriority w:val="99"/>
    <w:rPr>
      <w:kern w:val="2"/>
      <w:sz w:val="21"/>
      <w:szCs w:val="22"/>
    </w:rPr>
  </w:style>
  <w:style w:type="paragraph" w:customStyle="1" w:styleId="23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37">
    <w:name w:val="Char Char Char Char Char Char Char Char Char Char Char Char1 Char1"/>
    <w:basedOn w:val="1"/>
    <w:qFormat/>
    <w:uiPriority w:val="6"/>
    <w:rPr>
      <w:rFonts w:ascii="Tahoma" w:hAnsi="Tahoma" w:cs="仿宋_GB2312"/>
      <w:sz w:val="24"/>
      <w:szCs w:val="20"/>
    </w:rPr>
  </w:style>
  <w:style w:type="paragraph" w:customStyle="1" w:styleId="23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23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24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41">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242">
    <w:name w:val="五级无标题条"/>
    <w:basedOn w:val="1"/>
    <w:qFormat/>
    <w:uiPriority w:val="0"/>
    <w:pPr>
      <w:adjustRightInd/>
    </w:pPr>
  </w:style>
  <w:style w:type="paragraph" w:customStyle="1" w:styleId="243">
    <w:name w:val="Char5"/>
    <w:basedOn w:val="1"/>
    <w:qFormat/>
    <w:uiPriority w:val="0"/>
    <w:rPr>
      <w:rFonts w:ascii="仿宋_GB2312" w:eastAsia="仿宋_GB2312"/>
      <w:b/>
      <w:sz w:val="32"/>
      <w:szCs w:val="32"/>
    </w:rPr>
  </w:style>
  <w:style w:type="paragraph" w:customStyle="1" w:styleId="24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45">
    <w:name w:val="彩色列表 - 强调文字颜色 12"/>
    <w:basedOn w:val="1"/>
    <w:qFormat/>
    <w:uiPriority w:val="0"/>
    <w:pPr>
      <w:adjustRightInd/>
      <w:ind w:firstLine="420" w:firstLineChars="200"/>
    </w:pPr>
    <w:rPr>
      <w:rFonts w:ascii="Calibri" w:hAnsi="Calibri"/>
      <w:szCs w:val="22"/>
    </w:rPr>
  </w:style>
  <w:style w:type="paragraph" w:customStyle="1" w:styleId="24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47">
    <w:name w:val="Char2"/>
    <w:basedOn w:val="1"/>
    <w:qFormat/>
    <w:uiPriority w:val="0"/>
    <w:rPr>
      <w:rFonts w:ascii="仿宋_GB2312" w:eastAsia="仿宋_GB2312"/>
      <w:b/>
      <w:sz w:val="32"/>
      <w:szCs w:val="32"/>
    </w:rPr>
  </w:style>
  <w:style w:type="paragraph" w:customStyle="1" w:styleId="248">
    <w:name w:val="数字标题3"/>
    <w:basedOn w:val="5"/>
    <w:next w:val="1"/>
    <w:qFormat/>
    <w:uiPriority w:val="0"/>
    <w:pPr>
      <w:spacing w:line="240" w:lineRule="auto"/>
    </w:pPr>
    <w:rPr>
      <w:sz w:val="28"/>
      <w:szCs w:val="28"/>
    </w:rPr>
  </w:style>
  <w:style w:type="paragraph" w:customStyle="1" w:styleId="249">
    <w:name w:val="FA正文"/>
    <w:basedOn w:val="1"/>
    <w:qFormat/>
    <w:uiPriority w:val="0"/>
    <w:pPr>
      <w:spacing w:line="360" w:lineRule="auto"/>
      <w:ind w:firstLine="480" w:firstLineChars="200"/>
    </w:pPr>
    <w:rPr>
      <w:rFonts w:hAnsi="宋体"/>
      <w:sz w:val="24"/>
      <w:szCs w:val="20"/>
    </w:rPr>
  </w:style>
  <w:style w:type="paragraph" w:customStyle="1" w:styleId="250">
    <w:name w:val="MM Topic 5"/>
    <w:basedOn w:val="8"/>
    <w:qFormat/>
    <w:uiPriority w:val="0"/>
    <w:pPr>
      <w:tabs>
        <w:tab w:val="left" w:pos="2520"/>
        <w:tab w:val="clear" w:pos="1008"/>
      </w:tabs>
      <w:adjustRightInd/>
      <w:ind w:left="2520" w:hanging="420"/>
    </w:pPr>
  </w:style>
  <w:style w:type="paragraph" w:customStyle="1" w:styleId="251">
    <w:name w:val="Char Char Char Char Char Char Char Char Char Char1"/>
    <w:basedOn w:val="1"/>
    <w:qFormat/>
    <w:uiPriority w:val="0"/>
    <w:rPr>
      <w:rFonts w:ascii="仿宋_GB2312" w:eastAsia="仿宋_GB2312"/>
      <w:b/>
      <w:sz w:val="32"/>
      <w:szCs w:val="32"/>
    </w:rPr>
  </w:style>
  <w:style w:type="paragraph" w:customStyle="1" w:styleId="25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53">
    <w:name w:val="修订1"/>
    <w:qFormat/>
    <w:uiPriority w:val="3"/>
    <w:rPr>
      <w:rFonts w:ascii="Times New Roman" w:hAnsi="Times New Roman" w:eastAsia="宋体" w:cs="Times New Roman"/>
      <w:color w:val="000000"/>
      <w:kern w:val="1"/>
      <w:sz w:val="21"/>
      <w:lang w:val="en-US" w:eastAsia="zh-CN" w:bidi="ar-SA"/>
    </w:rPr>
  </w:style>
  <w:style w:type="paragraph" w:customStyle="1" w:styleId="254">
    <w:name w:val="Char2 Char Char Char"/>
    <w:basedOn w:val="1"/>
    <w:qFormat/>
    <w:uiPriority w:val="0"/>
    <w:rPr>
      <w:rFonts w:ascii="仿宋_GB2312" w:eastAsia="仿宋_GB2312"/>
      <w:b/>
      <w:sz w:val="32"/>
      <w:szCs w:val="32"/>
    </w:rPr>
  </w:style>
  <w:style w:type="paragraph" w:customStyle="1" w:styleId="255">
    <w:name w:val="Char2 Char Char Char1"/>
    <w:basedOn w:val="1"/>
    <w:qFormat/>
    <w:uiPriority w:val="6"/>
    <w:rPr>
      <w:rFonts w:ascii="仿宋_GB2312" w:eastAsia="仿宋_GB2312"/>
      <w:b/>
      <w:sz w:val="32"/>
      <w:szCs w:val="32"/>
    </w:rPr>
  </w:style>
  <w:style w:type="paragraph" w:customStyle="1" w:styleId="256">
    <w:name w:val="默认段落样式"/>
    <w:basedOn w:val="124"/>
    <w:qFormat/>
    <w:uiPriority w:val="0"/>
    <w:pPr>
      <w:spacing w:before="0"/>
      <w:ind w:firstLine="480"/>
      <w:outlineLvl w:val="2"/>
    </w:pPr>
    <w:rPr>
      <w:rFonts w:ascii="仿宋_GB2312" w:hAnsi="宋体" w:eastAsia="仿宋_GB2312"/>
      <w:color w:val="000000"/>
      <w:szCs w:val="24"/>
    </w:rPr>
  </w:style>
  <w:style w:type="paragraph" w:customStyle="1" w:styleId="257">
    <w:name w:val="图中文字"/>
    <w:basedOn w:val="1"/>
    <w:qFormat/>
    <w:uiPriority w:val="0"/>
    <w:pPr>
      <w:snapToGrid w:val="0"/>
      <w:spacing w:line="0" w:lineRule="atLeast"/>
      <w:ind w:firstLine="200" w:firstLineChars="200"/>
      <w:jc w:val="center"/>
    </w:pPr>
    <w:rPr>
      <w:sz w:val="24"/>
      <w:szCs w:val="20"/>
    </w:rPr>
  </w:style>
  <w:style w:type="paragraph" w:customStyle="1" w:styleId="25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59">
    <w:name w:val="MM Topic 3"/>
    <w:basedOn w:val="5"/>
    <w:qFormat/>
    <w:uiPriority w:val="0"/>
    <w:pPr>
      <w:tabs>
        <w:tab w:val="left" w:pos="1680"/>
        <w:tab w:val="clear" w:pos="900"/>
      </w:tabs>
      <w:adjustRightInd/>
      <w:ind w:left="1680" w:hanging="420"/>
    </w:pPr>
  </w:style>
  <w:style w:type="paragraph" w:customStyle="1" w:styleId="260">
    <w:name w:val="标准小四"/>
    <w:basedOn w:val="1"/>
    <w:qFormat/>
    <w:uiPriority w:val="0"/>
    <w:pPr>
      <w:spacing w:line="360" w:lineRule="auto"/>
      <w:ind w:firstLine="480" w:firstLineChars="200"/>
    </w:pPr>
    <w:rPr>
      <w:rFonts w:ascii="Arial" w:hAnsi="Arial"/>
      <w:sz w:val="24"/>
      <w:szCs w:val="21"/>
    </w:rPr>
  </w:style>
  <w:style w:type="paragraph" w:customStyle="1" w:styleId="26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262">
    <w:name w:val="表格（小）"/>
    <w:basedOn w:val="1"/>
    <w:qFormat/>
    <w:uiPriority w:val="0"/>
    <w:pPr>
      <w:adjustRightInd/>
      <w:snapToGrid w:val="0"/>
      <w:spacing w:line="300" w:lineRule="auto"/>
    </w:pPr>
    <w:rPr>
      <w:rFonts w:eastAsia="仿宋"/>
      <w:szCs w:val="21"/>
    </w:rPr>
  </w:style>
  <w:style w:type="paragraph" w:customStyle="1" w:styleId="26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64">
    <w:name w:val="Char2 Char Char1"/>
    <w:basedOn w:val="1"/>
    <w:qFormat/>
    <w:uiPriority w:val="6"/>
    <w:pPr>
      <w:adjustRightInd/>
    </w:pPr>
    <w:rPr>
      <w:rFonts w:ascii="Tahoma" w:hAnsi="Tahoma"/>
      <w:sz w:val="24"/>
      <w:szCs w:val="20"/>
    </w:rPr>
  </w:style>
  <w:style w:type="paragraph" w:customStyle="1" w:styleId="265">
    <w:name w:val="列出段落5"/>
    <w:basedOn w:val="1"/>
    <w:qFormat/>
    <w:uiPriority w:val="0"/>
    <w:pPr>
      <w:spacing w:line="360" w:lineRule="auto"/>
      <w:ind w:firstLine="200" w:firstLineChars="200"/>
    </w:pPr>
    <w:rPr>
      <w:rFonts w:eastAsia="楷体_GB2312" w:cs="Lucida Sans"/>
      <w:sz w:val="24"/>
    </w:rPr>
  </w:style>
  <w:style w:type="paragraph" w:customStyle="1" w:styleId="26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67">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6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6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7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7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7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73">
    <w:name w:val="_Style 3"/>
    <w:basedOn w:val="1"/>
    <w:qFormat/>
    <w:uiPriority w:val="0"/>
    <w:pPr>
      <w:adjustRightInd/>
      <w:ind w:firstLine="420" w:firstLineChars="200"/>
    </w:pPr>
    <w:rPr>
      <w:rFonts w:eastAsia="仿宋_GB2312"/>
      <w:sz w:val="28"/>
    </w:rPr>
  </w:style>
  <w:style w:type="paragraph" w:customStyle="1" w:styleId="27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75">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76">
    <w:name w:val="左对齐表格文字"/>
    <w:basedOn w:val="1"/>
    <w:qFormat/>
    <w:uiPriority w:val="0"/>
    <w:pPr>
      <w:adjustRightInd/>
      <w:ind w:firstLine="200" w:firstLineChars="200"/>
      <w:jc w:val="right"/>
    </w:pPr>
  </w:style>
  <w:style w:type="paragraph" w:customStyle="1" w:styleId="277">
    <w:name w:val="Char Char11 Char Char Char Char Char Char Char Char Char"/>
    <w:basedOn w:val="1"/>
    <w:qFormat/>
    <w:uiPriority w:val="0"/>
    <w:pPr>
      <w:spacing w:line="360" w:lineRule="auto"/>
    </w:pPr>
    <w:rPr>
      <w:szCs w:val="20"/>
    </w:rPr>
  </w:style>
  <w:style w:type="paragraph" w:customStyle="1" w:styleId="278">
    <w:name w:val="正文1.25"/>
    <w:basedOn w:val="1"/>
    <w:qFormat/>
    <w:uiPriority w:val="0"/>
    <w:pPr>
      <w:adjustRightInd/>
      <w:spacing w:line="300" w:lineRule="auto"/>
      <w:ind w:firstLine="480" w:firstLineChars="200"/>
    </w:pPr>
    <w:rPr>
      <w:sz w:val="24"/>
      <w:szCs w:val="20"/>
    </w:rPr>
  </w:style>
  <w:style w:type="paragraph" w:customStyle="1" w:styleId="27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8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8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82">
    <w:name w:val="Char Char1 Char Char Char1"/>
    <w:basedOn w:val="1"/>
    <w:qFormat/>
    <w:uiPriority w:val="6"/>
    <w:rPr>
      <w:rFonts w:ascii="仿宋_GB2312" w:eastAsia="仿宋_GB2312"/>
      <w:b/>
      <w:sz w:val="32"/>
      <w:szCs w:val="20"/>
    </w:rPr>
  </w:style>
  <w:style w:type="paragraph" w:customStyle="1" w:styleId="283">
    <w:name w:val="列出段落2"/>
    <w:basedOn w:val="1"/>
    <w:qFormat/>
    <w:uiPriority w:val="0"/>
    <w:pPr>
      <w:adjustRightInd/>
      <w:ind w:firstLine="420" w:firstLineChars="200"/>
    </w:pPr>
    <w:rPr>
      <w:rFonts w:ascii="宋体" w:hAnsi="宋体"/>
      <w:sz w:val="24"/>
    </w:rPr>
  </w:style>
  <w:style w:type="paragraph" w:customStyle="1" w:styleId="284">
    <w:name w:val="默认段落字体 Para Char Char Char Char Char Char Char"/>
    <w:basedOn w:val="1"/>
    <w:qFormat/>
    <w:uiPriority w:val="0"/>
    <w:rPr>
      <w:rFonts w:eastAsia="仿宋_GB2312"/>
      <w:sz w:val="28"/>
      <w:szCs w:val="20"/>
    </w:rPr>
  </w:style>
  <w:style w:type="paragraph" w:customStyle="1" w:styleId="28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86">
    <w:name w:val="样式 标题 4PIM 4H4h4bulletblbbH41H42H43H44H45H46H47H48...1"/>
    <w:basedOn w:val="7"/>
    <w:qFormat/>
    <w:uiPriority w:val="0"/>
    <w:pPr>
      <w:widowControl/>
      <w:jc w:val="left"/>
    </w:pPr>
    <w:rPr>
      <w:rFonts w:cs="宋体"/>
      <w:sz w:val="24"/>
      <w:szCs w:val="20"/>
    </w:rPr>
  </w:style>
  <w:style w:type="paragraph" w:customStyle="1" w:styleId="287">
    <w:name w:val="彩色列表 - 强调文字颜色 11"/>
    <w:basedOn w:val="1"/>
    <w:qFormat/>
    <w:uiPriority w:val="0"/>
    <w:pPr>
      <w:adjustRightInd/>
      <w:ind w:firstLine="420" w:firstLineChars="200"/>
    </w:pPr>
    <w:rPr>
      <w:rFonts w:ascii="Calibri" w:hAnsi="Calibri"/>
      <w:szCs w:val="22"/>
    </w:rPr>
  </w:style>
  <w:style w:type="paragraph" w:customStyle="1" w:styleId="28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8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9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91">
    <w:name w:val="Char Char Char1 Char1"/>
    <w:basedOn w:val="1"/>
    <w:qFormat/>
    <w:uiPriority w:val="6"/>
    <w:rPr>
      <w:szCs w:val="20"/>
    </w:rPr>
  </w:style>
  <w:style w:type="paragraph" w:customStyle="1" w:styleId="29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9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9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9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9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M14"/>
    <w:basedOn w:val="144"/>
    <w:next w:val="144"/>
    <w:qFormat/>
    <w:uiPriority w:val="0"/>
    <w:pPr>
      <w:spacing w:after="68"/>
    </w:pPr>
    <w:rPr>
      <w:rFonts w:ascii="FHLHE E+ Futura Bk" w:eastAsia="FHLHE E+ Futura Bk" w:cs="Times New Roman"/>
      <w:color w:val="auto"/>
    </w:rPr>
  </w:style>
  <w:style w:type="paragraph" w:customStyle="1" w:styleId="29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9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30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301">
    <w:name w:val="正文文字 2"/>
    <w:basedOn w:val="144"/>
    <w:next w:val="144"/>
    <w:qFormat/>
    <w:uiPriority w:val="0"/>
    <w:rPr>
      <w:rFonts w:ascii="宋体" w:eastAsia="宋体" w:cs="Times New Roman"/>
      <w:color w:val="auto"/>
    </w:rPr>
  </w:style>
  <w:style w:type="paragraph" w:customStyle="1" w:styleId="30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03">
    <w:name w:val="Char Char1 Char"/>
    <w:basedOn w:val="1"/>
    <w:qFormat/>
    <w:uiPriority w:val="0"/>
    <w:rPr>
      <w:rFonts w:ascii="仿宋_GB2312" w:eastAsia="仿宋_GB2312"/>
      <w:b/>
      <w:sz w:val="32"/>
      <w:szCs w:val="32"/>
    </w:rPr>
  </w:style>
  <w:style w:type="paragraph" w:customStyle="1" w:styleId="30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30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306">
    <w:name w:val="Char Char111"/>
    <w:basedOn w:val="1"/>
    <w:qFormat/>
    <w:uiPriority w:val="0"/>
    <w:pPr>
      <w:spacing w:line="360" w:lineRule="auto"/>
    </w:pPr>
    <w:rPr>
      <w:szCs w:val="20"/>
    </w:rPr>
  </w:style>
  <w:style w:type="paragraph" w:customStyle="1" w:styleId="307">
    <w:name w:val="Char"/>
    <w:basedOn w:val="1"/>
    <w:qFormat/>
    <w:uiPriority w:val="0"/>
    <w:rPr>
      <w:rFonts w:ascii="仿宋_GB2312" w:eastAsia="仿宋_GB2312"/>
      <w:b/>
      <w:sz w:val="32"/>
      <w:szCs w:val="32"/>
    </w:rPr>
  </w:style>
  <w:style w:type="paragraph" w:customStyle="1" w:styleId="30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30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10">
    <w:name w:val="Char Char Char1 Char"/>
    <w:basedOn w:val="1"/>
    <w:qFormat/>
    <w:uiPriority w:val="0"/>
    <w:rPr>
      <w:szCs w:val="20"/>
    </w:rPr>
  </w:style>
  <w:style w:type="paragraph" w:customStyle="1" w:styleId="311">
    <w:name w:val="正文标准"/>
    <w:basedOn w:val="1"/>
    <w:qFormat/>
    <w:uiPriority w:val="0"/>
    <w:pPr>
      <w:adjustRightInd/>
      <w:spacing w:line="360" w:lineRule="auto"/>
      <w:ind w:firstLine="200" w:firstLineChars="200"/>
    </w:pPr>
    <w:rPr>
      <w:rFonts w:ascii="宋体" w:hAnsi="Calibri"/>
      <w:sz w:val="24"/>
    </w:rPr>
  </w:style>
  <w:style w:type="paragraph" w:customStyle="1" w:styleId="31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31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1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31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1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31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1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31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32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2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323">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324">
    <w:name w:val="Char Char Char Char Char Char Char Char Char Char"/>
    <w:basedOn w:val="1"/>
    <w:qFormat/>
    <w:uiPriority w:val="0"/>
    <w:rPr>
      <w:rFonts w:ascii="仿宋_GB2312" w:eastAsia="仿宋_GB2312"/>
      <w:b/>
      <w:sz w:val="32"/>
      <w:szCs w:val="32"/>
    </w:rPr>
  </w:style>
  <w:style w:type="paragraph" w:customStyle="1" w:styleId="32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26">
    <w:name w:val="_正文段落"/>
    <w:basedOn w:val="1"/>
    <w:qFormat/>
    <w:uiPriority w:val="0"/>
    <w:pPr>
      <w:adjustRightInd/>
      <w:ind w:firstLine="560"/>
    </w:pPr>
    <w:rPr>
      <w:rFonts w:ascii="仿宋_GB2312" w:hAnsi="仿宋" w:eastAsia="仿宋_GB2312"/>
      <w:kern w:val="0"/>
      <w:sz w:val="28"/>
      <w:szCs w:val="28"/>
    </w:rPr>
  </w:style>
  <w:style w:type="paragraph" w:customStyle="1" w:styleId="32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32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32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3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33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333">
    <w:name w:val="Char Char Char1 Char2"/>
    <w:basedOn w:val="1"/>
    <w:qFormat/>
    <w:uiPriority w:val="0"/>
    <w:rPr>
      <w:szCs w:val="20"/>
    </w:rPr>
  </w:style>
  <w:style w:type="paragraph" w:customStyle="1" w:styleId="33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5">
    <w:name w:val="默认段落字体 Para Char"/>
    <w:basedOn w:val="1"/>
    <w:qFormat/>
    <w:uiPriority w:val="0"/>
    <w:rPr>
      <w:rFonts w:ascii="Tahoma" w:hAnsi="Tahoma"/>
      <w:sz w:val="24"/>
      <w:szCs w:val="20"/>
    </w:rPr>
  </w:style>
  <w:style w:type="paragraph" w:customStyle="1" w:styleId="336">
    <w:name w:val="标题五"/>
    <w:basedOn w:val="1"/>
    <w:qFormat/>
    <w:uiPriority w:val="0"/>
    <w:pPr>
      <w:adjustRightInd/>
      <w:spacing w:before="156" w:beforeLines="50" w:line="360" w:lineRule="auto"/>
    </w:pPr>
    <w:rPr>
      <w:b/>
      <w:sz w:val="24"/>
    </w:rPr>
  </w:style>
  <w:style w:type="paragraph" w:customStyle="1" w:styleId="337">
    <w:name w:val="Char Char1101"/>
    <w:basedOn w:val="1"/>
    <w:qFormat/>
    <w:uiPriority w:val="0"/>
    <w:pPr>
      <w:spacing w:line="360" w:lineRule="auto"/>
    </w:pPr>
    <w:rPr>
      <w:rFonts w:ascii="Tahoma" w:hAnsi="Tahoma"/>
      <w:sz w:val="24"/>
      <w:szCs w:val="20"/>
    </w:rPr>
  </w:style>
  <w:style w:type="paragraph" w:customStyle="1" w:styleId="338">
    <w:name w:val="Char Char Char Char Char Char Char Char1"/>
    <w:basedOn w:val="1"/>
    <w:qFormat/>
    <w:uiPriority w:val="0"/>
    <w:pPr>
      <w:tabs>
        <w:tab w:val="left" w:pos="360"/>
      </w:tabs>
    </w:pPr>
    <w:rPr>
      <w:sz w:val="24"/>
      <w:szCs w:val="20"/>
    </w:rPr>
  </w:style>
  <w:style w:type="paragraph" w:customStyle="1" w:styleId="339">
    <w:name w:val="Char Char Char 字元 字元"/>
    <w:basedOn w:val="1"/>
    <w:qFormat/>
    <w:uiPriority w:val="0"/>
    <w:pPr>
      <w:adjustRightInd/>
      <w:spacing w:line="360" w:lineRule="auto"/>
      <w:ind w:firstLine="200" w:firstLineChars="200"/>
    </w:pPr>
    <w:rPr>
      <w:szCs w:val="20"/>
    </w:rPr>
  </w:style>
  <w:style w:type="paragraph" w:customStyle="1" w:styleId="34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41">
    <w:name w:val="Char Char Char Char Char Char Char"/>
    <w:basedOn w:val="1"/>
    <w:qFormat/>
    <w:uiPriority w:val="0"/>
    <w:rPr>
      <w:rFonts w:ascii="仿宋_GB2312" w:eastAsia="仿宋_GB2312"/>
      <w:b/>
      <w:sz w:val="32"/>
      <w:szCs w:val="32"/>
    </w:rPr>
  </w:style>
  <w:style w:type="paragraph" w:customStyle="1" w:styleId="34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34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34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346">
    <w:name w:val="批注框文本 Char Char"/>
    <w:basedOn w:val="1"/>
    <w:qFormat/>
    <w:uiPriority w:val="0"/>
    <w:pPr>
      <w:adjustRightInd/>
    </w:pPr>
    <w:rPr>
      <w:sz w:val="18"/>
      <w:szCs w:val="20"/>
    </w:rPr>
  </w:style>
  <w:style w:type="paragraph" w:customStyle="1" w:styleId="34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4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5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351">
    <w:name w:val="索引 11"/>
    <w:basedOn w:val="1"/>
    <w:next w:val="1"/>
    <w:qFormat/>
    <w:uiPriority w:val="99"/>
    <w:pPr>
      <w:adjustRightInd/>
      <w:spacing w:line="360" w:lineRule="auto"/>
    </w:pPr>
    <w:rPr>
      <w:rFonts w:ascii="仿宋_GB2312" w:eastAsia="仿宋_GB2312"/>
      <w:sz w:val="24"/>
      <w:szCs w:val="20"/>
    </w:rPr>
  </w:style>
  <w:style w:type="paragraph" w:customStyle="1" w:styleId="35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5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55">
    <w:name w:val="文档正文"/>
    <w:basedOn w:val="1"/>
    <w:qFormat/>
    <w:uiPriority w:val="0"/>
    <w:pPr>
      <w:spacing w:line="480" w:lineRule="atLeast"/>
      <w:ind w:firstLine="567"/>
      <w:textAlignment w:val="baseline"/>
    </w:pPr>
    <w:rPr>
      <w:kern w:val="0"/>
      <w:sz w:val="24"/>
      <w:szCs w:val="20"/>
    </w:rPr>
  </w:style>
  <w:style w:type="paragraph" w:customStyle="1" w:styleId="356">
    <w:name w:val="正文文字表格居中"/>
    <w:basedOn w:val="1"/>
    <w:next w:val="56"/>
    <w:qFormat/>
    <w:uiPriority w:val="0"/>
    <w:pPr>
      <w:snapToGrid w:val="0"/>
      <w:spacing w:line="360" w:lineRule="auto"/>
    </w:pPr>
    <w:rPr>
      <w:rFonts w:ascii="宋体"/>
      <w:b/>
      <w:sz w:val="24"/>
      <w:szCs w:val="20"/>
    </w:rPr>
  </w:style>
  <w:style w:type="paragraph" w:customStyle="1" w:styleId="35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35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59">
    <w:name w:val="Plain Text1"/>
    <w:basedOn w:val="1"/>
    <w:qFormat/>
    <w:uiPriority w:val="7"/>
    <w:pPr>
      <w:adjustRightInd/>
    </w:pPr>
    <w:rPr>
      <w:rFonts w:ascii="宋体" w:hAnsi="Courier New"/>
    </w:rPr>
  </w:style>
  <w:style w:type="paragraph" w:customStyle="1" w:styleId="360">
    <w:name w:val="Char3"/>
    <w:basedOn w:val="1"/>
    <w:qFormat/>
    <w:uiPriority w:val="0"/>
    <w:pPr>
      <w:adjustRightInd/>
    </w:pPr>
    <w:rPr>
      <w:rFonts w:ascii="仿宋_GB2312" w:eastAsia="仿宋_GB2312"/>
      <w:b/>
      <w:sz w:val="32"/>
      <w:szCs w:val="32"/>
    </w:rPr>
  </w:style>
  <w:style w:type="paragraph" w:customStyle="1" w:styleId="36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6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63">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64">
    <w:name w:val="List Paragraph1"/>
    <w:basedOn w:val="1"/>
    <w:qFormat/>
    <w:uiPriority w:val="0"/>
    <w:pPr>
      <w:spacing w:line="360" w:lineRule="auto"/>
      <w:ind w:firstLine="200" w:firstLineChars="200"/>
    </w:pPr>
    <w:rPr>
      <w:rFonts w:eastAsia="楷体_GB2312" w:cs="Lucida Sans"/>
      <w:sz w:val="24"/>
    </w:rPr>
  </w:style>
  <w:style w:type="paragraph" w:customStyle="1" w:styleId="36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6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6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68">
    <w:name w:val="Char3 Char Char Char"/>
    <w:basedOn w:val="1"/>
    <w:qFormat/>
    <w:uiPriority w:val="0"/>
    <w:pPr>
      <w:widowControl/>
      <w:adjustRightInd/>
      <w:spacing w:after="160" w:line="240" w:lineRule="exact"/>
      <w:jc w:val="left"/>
    </w:pPr>
    <w:rPr>
      <w:szCs w:val="20"/>
    </w:rPr>
  </w:style>
  <w:style w:type="paragraph" w:customStyle="1" w:styleId="369">
    <w:name w:val="表格标题2"/>
    <w:basedOn w:val="370"/>
    <w:qFormat/>
    <w:uiPriority w:val="0"/>
    <w:rPr>
      <w:b/>
    </w:rPr>
  </w:style>
  <w:style w:type="paragraph" w:customStyle="1" w:styleId="370">
    <w:name w:val="表格内文"/>
    <w:basedOn w:val="1"/>
    <w:qFormat/>
    <w:uiPriority w:val="0"/>
    <w:pPr>
      <w:adjustRightInd/>
      <w:spacing w:line="360" w:lineRule="auto"/>
    </w:pPr>
    <w:rPr>
      <w:rFonts w:ascii="宋体" w:hAnsi="宋体" w:cs="宋体"/>
      <w:color w:val="000000"/>
      <w:szCs w:val="20"/>
    </w:rPr>
  </w:style>
  <w:style w:type="paragraph" w:customStyle="1" w:styleId="371">
    <w:name w:val="Char Char Char Char Char Char Char Char Char Char2"/>
    <w:basedOn w:val="1"/>
    <w:qFormat/>
    <w:uiPriority w:val="0"/>
    <w:rPr>
      <w:rFonts w:ascii="仿宋_GB2312" w:eastAsia="仿宋_GB2312"/>
      <w:b/>
      <w:sz w:val="32"/>
      <w:szCs w:val="32"/>
    </w:rPr>
  </w:style>
  <w:style w:type="paragraph" w:customStyle="1" w:styleId="37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7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74">
    <w:name w:val="Char Char11 Char Char Char Char Char Char Char Char Char11"/>
    <w:basedOn w:val="1"/>
    <w:qFormat/>
    <w:uiPriority w:val="0"/>
    <w:pPr>
      <w:spacing w:line="360" w:lineRule="auto"/>
    </w:pPr>
    <w:rPr>
      <w:szCs w:val="20"/>
    </w:rPr>
  </w:style>
  <w:style w:type="paragraph" w:customStyle="1" w:styleId="37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7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77">
    <w:name w:val="MM Topic 1"/>
    <w:basedOn w:val="3"/>
    <w:qFormat/>
    <w:uiPriority w:val="0"/>
    <w:pPr>
      <w:tabs>
        <w:tab w:val="left" w:pos="840"/>
        <w:tab w:val="clear" w:pos="432"/>
      </w:tabs>
      <w:adjustRightInd/>
      <w:ind w:left="840" w:hanging="420"/>
    </w:pPr>
  </w:style>
  <w:style w:type="paragraph" w:customStyle="1" w:styleId="37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79">
    <w:name w:val="文本正文 Char"/>
    <w:basedOn w:val="1"/>
    <w:qFormat/>
    <w:uiPriority w:val="0"/>
    <w:pPr>
      <w:spacing w:line="360" w:lineRule="auto"/>
      <w:ind w:firstLine="200" w:firstLineChars="200"/>
    </w:pPr>
    <w:rPr>
      <w:kern w:val="0"/>
      <w:sz w:val="24"/>
      <w:szCs w:val="20"/>
    </w:rPr>
  </w:style>
  <w:style w:type="paragraph" w:customStyle="1" w:styleId="380">
    <w:name w:val="表格"/>
    <w:basedOn w:val="1"/>
    <w:qFormat/>
    <w:uiPriority w:val="0"/>
    <w:pPr>
      <w:snapToGrid w:val="0"/>
      <w:ind w:firstLine="42" w:firstLineChars="21"/>
    </w:pPr>
    <w:rPr>
      <w:rFonts w:ascii="宋体" w:hAnsi="宋体"/>
      <w:kern w:val="0"/>
      <w:sz w:val="20"/>
      <w:szCs w:val="20"/>
    </w:rPr>
  </w:style>
  <w:style w:type="paragraph" w:customStyle="1" w:styleId="381">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8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8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84">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85">
    <w:name w:val="EB_表格"/>
    <w:basedOn w:val="1"/>
    <w:qFormat/>
    <w:uiPriority w:val="0"/>
    <w:pPr>
      <w:adjustRightInd/>
      <w:spacing w:line="300" w:lineRule="auto"/>
      <w:jc w:val="center"/>
    </w:pPr>
  </w:style>
  <w:style w:type="paragraph" w:customStyle="1" w:styleId="386">
    <w:name w:val="_Style 6"/>
    <w:basedOn w:val="1"/>
    <w:qFormat/>
    <w:uiPriority w:val="34"/>
    <w:pPr>
      <w:adjustRightInd/>
      <w:ind w:firstLine="420" w:firstLineChars="200"/>
    </w:pPr>
    <w:rPr>
      <w:rFonts w:eastAsia="仿宋_GB2312"/>
      <w:sz w:val="28"/>
    </w:rPr>
  </w:style>
  <w:style w:type="paragraph" w:customStyle="1" w:styleId="38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8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9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91">
    <w:name w:val="正文表标题"/>
    <w:next w:val="39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9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9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94">
    <w:name w:val="trademark"/>
    <w:qFormat/>
    <w:uiPriority w:val="0"/>
    <w:pPr>
      <w:spacing w:after="60"/>
    </w:pPr>
    <w:rPr>
      <w:rFonts w:ascii="Futura Bk" w:hAnsi="Futura Bk" w:eastAsia="宋体" w:cs="Times New Roman"/>
      <w:sz w:val="15"/>
      <w:lang w:val="en-US" w:eastAsia="en-US" w:bidi="ar-SA"/>
    </w:rPr>
  </w:style>
  <w:style w:type="paragraph" w:customStyle="1" w:styleId="39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96">
    <w:name w:val="Char Char1 Char Char Char Char Char Char1"/>
    <w:basedOn w:val="1"/>
    <w:qFormat/>
    <w:uiPriority w:val="0"/>
    <w:rPr>
      <w:rFonts w:ascii="仿宋_GB2312" w:eastAsia="仿宋_GB2312"/>
      <w:b/>
      <w:sz w:val="32"/>
      <w:szCs w:val="20"/>
    </w:rPr>
  </w:style>
  <w:style w:type="paragraph" w:customStyle="1" w:styleId="39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98">
    <w:name w:val="Char1 Char Char Char1"/>
    <w:basedOn w:val="1"/>
    <w:qFormat/>
    <w:uiPriority w:val="0"/>
    <w:pPr>
      <w:adjustRightInd/>
      <w:ind w:firstLine="200" w:firstLineChars="200"/>
    </w:pPr>
    <w:rPr>
      <w:rFonts w:ascii="Tahoma" w:hAnsi="Tahoma"/>
      <w:sz w:val="24"/>
      <w:szCs w:val="20"/>
    </w:rPr>
  </w:style>
  <w:style w:type="paragraph" w:customStyle="1" w:styleId="399">
    <w:name w:val="a1"/>
    <w:basedOn w:val="1"/>
    <w:qFormat/>
    <w:uiPriority w:val="0"/>
    <w:pPr>
      <w:widowControl/>
      <w:spacing w:line="300" w:lineRule="atLeast"/>
      <w:jc w:val="left"/>
    </w:pPr>
    <w:rPr>
      <w:rFonts w:ascii="宋体" w:hAnsi="宋体"/>
      <w:kern w:val="0"/>
      <w:sz w:val="18"/>
      <w:szCs w:val="20"/>
    </w:rPr>
  </w:style>
  <w:style w:type="paragraph" w:customStyle="1" w:styleId="400">
    <w:name w:val="样式7"/>
    <w:basedOn w:val="401"/>
    <w:next w:val="1"/>
    <w:qFormat/>
    <w:uiPriority w:val="0"/>
    <w:pPr>
      <w:spacing w:after="156" w:afterLines="50"/>
      <w:jc w:val="left"/>
      <w:outlineLvl w:val="3"/>
    </w:pPr>
    <w:rPr>
      <w:sz w:val="24"/>
      <w:szCs w:val="24"/>
    </w:rPr>
  </w:style>
  <w:style w:type="paragraph" w:customStyle="1" w:styleId="40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0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0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404">
    <w:name w:val="样式 样式2 + 左侧:  1 字符 右侧:  1 字符"/>
    <w:basedOn w:val="211"/>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05">
    <w:name w:val="Char2 Char Char2"/>
    <w:basedOn w:val="1"/>
    <w:qFormat/>
    <w:uiPriority w:val="0"/>
    <w:pPr>
      <w:adjustRightInd/>
    </w:pPr>
    <w:rPr>
      <w:rFonts w:ascii="Tahoma" w:hAnsi="Tahoma"/>
      <w:sz w:val="24"/>
      <w:szCs w:val="20"/>
    </w:rPr>
  </w:style>
  <w:style w:type="paragraph" w:customStyle="1" w:styleId="40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07">
    <w:name w:val="三级条标题"/>
    <w:basedOn w:val="408"/>
    <w:next w:val="392"/>
    <w:qFormat/>
    <w:uiPriority w:val="0"/>
    <w:pPr>
      <w:tabs>
        <w:tab w:val="left" w:pos="1260"/>
        <w:tab w:val="left" w:pos="1680"/>
        <w:tab w:val="left" w:pos="2100"/>
        <w:tab w:val="left" w:pos="2520"/>
      </w:tabs>
      <w:ind w:left="2520"/>
      <w:outlineLvl w:val="4"/>
    </w:pPr>
  </w:style>
  <w:style w:type="paragraph" w:customStyle="1" w:styleId="408">
    <w:name w:val="二级条标题"/>
    <w:basedOn w:val="409"/>
    <w:next w:val="392"/>
    <w:qFormat/>
    <w:uiPriority w:val="0"/>
    <w:pPr>
      <w:tabs>
        <w:tab w:val="left" w:pos="1260"/>
        <w:tab w:val="left" w:pos="1680"/>
        <w:tab w:val="left" w:pos="2100"/>
      </w:tabs>
      <w:ind w:left="0"/>
      <w:outlineLvl w:val="3"/>
    </w:pPr>
  </w:style>
  <w:style w:type="paragraph" w:customStyle="1" w:styleId="409">
    <w:name w:val="一级条标题"/>
    <w:basedOn w:val="410"/>
    <w:next w:val="392"/>
    <w:qFormat/>
    <w:uiPriority w:val="0"/>
    <w:pPr>
      <w:tabs>
        <w:tab w:val="left" w:pos="1260"/>
        <w:tab w:val="left" w:pos="1680"/>
      </w:tabs>
      <w:spacing w:before="0" w:beforeLines="0" w:after="0" w:afterLines="0"/>
      <w:ind w:left="1680"/>
      <w:outlineLvl w:val="2"/>
    </w:pPr>
  </w:style>
  <w:style w:type="paragraph" w:customStyle="1" w:styleId="410">
    <w:name w:val="章标题"/>
    <w:next w:val="39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11">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41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1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41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41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17">
    <w:name w:val="正文 项目2"/>
    <w:basedOn w:val="418"/>
    <w:qFormat/>
    <w:uiPriority w:val="0"/>
    <w:pPr>
      <w:tabs>
        <w:tab w:val="left" w:pos="840"/>
      </w:tabs>
      <w:spacing w:after="0"/>
      <w:ind w:left="900"/>
    </w:pPr>
  </w:style>
  <w:style w:type="paragraph" w:customStyle="1" w:styleId="41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19">
    <w:name w:val="Body Text 2*"/>
    <w:basedOn w:val="1"/>
    <w:qFormat/>
    <w:uiPriority w:val="6"/>
    <w:pPr>
      <w:widowControl/>
      <w:adjustRightInd/>
      <w:ind w:left="720" w:hanging="720"/>
    </w:pPr>
    <w:rPr>
      <w:color w:val="000000"/>
      <w:kern w:val="0"/>
      <w:sz w:val="24"/>
      <w:szCs w:val="20"/>
    </w:rPr>
  </w:style>
  <w:style w:type="paragraph" w:customStyle="1" w:styleId="420">
    <w:name w:val="表1"/>
    <w:basedOn w:val="1"/>
    <w:qFormat/>
    <w:uiPriority w:val="0"/>
    <w:pPr>
      <w:tabs>
        <w:tab w:val="left" w:pos="703"/>
      </w:tabs>
      <w:adjustRightInd/>
      <w:spacing w:line="360" w:lineRule="auto"/>
      <w:ind w:left="703"/>
      <w:jc w:val="center"/>
    </w:pPr>
  </w:style>
  <w:style w:type="paragraph" w:customStyle="1" w:styleId="42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42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42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24">
    <w:name w:val="2级标题"/>
    <w:basedOn w:val="425"/>
    <w:qFormat/>
    <w:uiPriority w:val="0"/>
    <w:pPr>
      <w:jc w:val="left"/>
      <w:outlineLvl w:val="1"/>
    </w:pPr>
    <w:rPr>
      <w:rFonts w:ascii="Times New Roman" w:hAnsi="Times New Roman" w:eastAsia="仿宋"/>
      <w:sz w:val="30"/>
    </w:rPr>
  </w:style>
  <w:style w:type="paragraph" w:customStyle="1" w:styleId="42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42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42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42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2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30">
    <w:name w:val="bullet"/>
    <w:basedOn w:val="1"/>
    <w:qFormat/>
    <w:uiPriority w:val="0"/>
    <w:pPr>
      <w:tabs>
        <w:tab w:val="left" w:pos="840"/>
      </w:tabs>
      <w:adjustRightInd/>
      <w:ind w:left="840" w:hanging="420"/>
    </w:pPr>
  </w:style>
  <w:style w:type="paragraph" w:customStyle="1" w:styleId="43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3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43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3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43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438">
    <w:name w:val="MM Topic 4"/>
    <w:basedOn w:val="7"/>
    <w:qFormat/>
    <w:uiPriority w:val="0"/>
    <w:pPr>
      <w:tabs>
        <w:tab w:val="left" w:pos="2100"/>
        <w:tab w:val="clear" w:pos="864"/>
      </w:tabs>
      <w:adjustRightInd/>
      <w:ind w:left="2100" w:hanging="420"/>
    </w:pPr>
    <w:rPr>
      <w:lang w:val="en-US"/>
    </w:rPr>
  </w:style>
  <w:style w:type="paragraph" w:customStyle="1" w:styleId="43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4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441">
    <w:name w:val="Char Char11 Char Char Char Char Char Char Char Char Char1"/>
    <w:basedOn w:val="1"/>
    <w:qFormat/>
    <w:uiPriority w:val="6"/>
    <w:pPr>
      <w:spacing w:line="360" w:lineRule="auto"/>
    </w:pPr>
    <w:rPr>
      <w:szCs w:val="20"/>
    </w:rPr>
  </w:style>
  <w:style w:type="paragraph" w:customStyle="1" w:styleId="44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44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44">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44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4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4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4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4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5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51">
    <w:name w:val="单元格居中"/>
    <w:basedOn w:val="1"/>
    <w:qFormat/>
    <w:uiPriority w:val="0"/>
    <w:pPr>
      <w:adjustRightInd/>
      <w:spacing w:line="360" w:lineRule="auto"/>
      <w:jc w:val="center"/>
    </w:pPr>
    <w:rPr>
      <w:sz w:val="24"/>
    </w:rPr>
  </w:style>
  <w:style w:type="paragraph" w:customStyle="1" w:styleId="45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53">
    <w:name w:val="Char Char Char Char Char Char Char1"/>
    <w:basedOn w:val="1"/>
    <w:qFormat/>
    <w:uiPriority w:val="6"/>
    <w:rPr>
      <w:rFonts w:ascii="仿宋_GB2312" w:eastAsia="仿宋_GB2312"/>
      <w:b/>
      <w:sz w:val="32"/>
      <w:szCs w:val="32"/>
    </w:rPr>
  </w:style>
  <w:style w:type="paragraph" w:customStyle="1" w:styleId="45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5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56">
    <w:name w:val="Char3 Char Char Char11"/>
    <w:basedOn w:val="1"/>
    <w:qFormat/>
    <w:uiPriority w:val="0"/>
    <w:pPr>
      <w:widowControl/>
      <w:adjustRightInd/>
      <w:spacing w:after="160" w:line="240" w:lineRule="exact"/>
      <w:jc w:val="left"/>
    </w:pPr>
    <w:rPr>
      <w:szCs w:val="20"/>
    </w:rPr>
  </w:style>
  <w:style w:type="paragraph" w:customStyle="1" w:styleId="457">
    <w:name w:val="Char Char1121"/>
    <w:basedOn w:val="1"/>
    <w:qFormat/>
    <w:uiPriority w:val="0"/>
    <w:pPr>
      <w:spacing w:line="360" w:lineRule="auto"/>
    </w:pPr>
    <w:rPr>
      <w:szCs w:val="20"/>
    </w:rPr>
  </w:style>
  <w:style w:type="paragraph" w:customStyle="1" w:styleId="45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5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60">
    <w:name w:val="Normal0"/>
    <w:qFormat/>
    <w:uiPriority w:val="0"/>
    <w:rPr>
      <w:rFonts w:ascii="Times New Roman" w:hAnsi="Times New Roman" w:eastAsia="宋体" w:cs="Times New Roman"/>
      <w:lang w:val="en-US" w:eastAsia="en-US" w:bidi="ar-SA"/>
    </w:rPr>
  </w:style>
  <w:style w:type="paragraph" w:customStyle="1" w:styleId="461">
    <w:name w:val="带编号样式"/>
    <w:basedOn w:val="379"/>
    <w:qFormat/>
    <w:uiPriority w:val="0"/>
    <w:pPr>
      <w:tabs>
        <w:tab w:val="left" w:pos="840"/>
      </w:tabs>
      <w:snapToGrid w:val="0"/>
      <w:ind w:left="840" w:hanging="420" w:firstLineChars="0"/>
    </w:pPr>
    <w:rPr>
      <w:rFonts w:ascii="仿宋_GB2312" w:eastAsia="仿宋_GB2312"/>
      <w:color w:val="000000"/>
    </w:rPr>
  </w:style>
  <w:style w:type="paragraph" w:customStyle="1" w:styleId="46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6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64">
    <w:name w:val="封面"/>
    <w:basedOn w:val="1"/>
    <w:qFormat/>
    <w:uiPriority w:val="0"/>
    <w:pPr>
      <w:spacing w:line="360" w:lineRule="atLeast"/>
      <w:jc w:val="right"/>
      <w:textAlignment w:val="baseline"/>
    </w:pPr>
    <w:rPr>
      <w:rFonts w:ascii="Symbol" w:hAnsi="Symbol"/>
      <w:kern w:val="0"/>
      <w:szCs w:val="20"/>
    </w:rPr>
  </w:style>
  <w:style w:type="paragraph" w:customStyle="1" w:styleId="46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6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67">
    <w:name w:val="默认段落字体 Para Char Char Char1 Char"/>
    <w:basedOn w:val="1"/>
    <w:qFormat/>
    <w:uiPriority w:val="0"/>
    <w:pPr>
      <w:spacing w:line="240" w:lineRule="atLeast"/>
      <w:ind w:left="420" w:firstLine="420"/>
    </w:pPr>
    <w:rPr>
      <w:sz w:val="24"/>
    </w:rPr>
  </w:style>
  <w:style w:type="paragraph" w:customStyle="1" w:styleId="468">
    <w:name w:val="WW-正文文字缩进 2"/>
    <w:basedOn w:val="1"/>
    <w:qFormat/>
    <w:uiPriority w:val="0"/>
    <w:pPr>
      <w:suppressAutoHyphens/>
      <w:adjustRightInd/>
      <w:ind w:firstLine="420"/>
    </w:pPr>
    <w:rPr>
      <w:kern w:val="1"/>
      <w:szCs w:val="20"/>
    </w:rPr>
  </w:style>
  <w:style w:type="paragraph" w:customStyle="1" w:styleId="46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7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71">
    <w:name w:val="有符号正文"/>
    <w:basedOn w:val="1"/>
    <w:qFormat/>
    <w:uiPriority w:val="0"/>
    <w:pPr>
      <w:adjustRightInd/>
      <w:spacing w:line="400" w:lineRule="exact"/>
      <w:ind w:firstLine="200" w:firstLineChars="200"/>
    </w:pPr>
    <w:rPr>
      <w:rFonts w:ascii="Arial" w:hAnsi="Arial"/>
    </w:rPr>
  </w:style>
  <w:style w:type="paragraph" w:customStyle="1" w:styleId="47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7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74">
    <w:name w:val="4"/>
    <w:basedOn w:val="1"/>
    <w:next w:val="37"/>
    <w:qFormat/>
    <w:uiPriority w:val="0"/>
    <w:pPr>
      <w:spacing w:after="120" w:line="480" w:lineRule="auto"/>
      <w:ind w:left="420" w:leftChars="200"/>
    </w:pPr>
    <w:rPr>
      <w:sz w:val="24"/>
      <w:szCs w:val="20"/>
    </w:rPr>
  </w:style>
  <w:style w:type="paragraph" w:customStyle="1" w:styleId="47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7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77">
    <w:name w:val="样式 标题 3H3 + 两端对齐"/>
    <w:basedOn w:val="5"/>
    <w:qFormat/>
    <w:uiPriority w:val="0"/>
    <w:pPr>
      <w:spacing w:before="0" w:after="0" w:line="240" w:lineRule="auto"/>
      <w:jc w:val="left"/>
    </w:pPr>
    <w:rPr>
      <w:rFonts w:cs="宋体"/>
      <w:sz w:val="21"/>
      <w:szCs w:val="20"/>
    </w:rPr>
  </w:style>
  <w:style w:type="paragraph" w:customStyle="1" w:styleId="47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7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8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8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83">
    <w:name w:val="Char Char1 Char Char Char"/>
    <w:basedOn w:val="1"/>
    <w:qFormat/>
    <w:uiPriority w:val="0"/>
    <w:rPr>
      <w:rFonts w:ascii="仿宋_GB2312" w:eastAsia="仿宋_GB2312"/>
      <w:b/>
      <w:sz w:val="32"/>
      <w:szCs w:val="20"/>
    </w:rPr>
  </w:style>
  <w:style w:type="paragraph" w:customStyle="1" w:styleId="48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8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87">
    <w:name w:val="Char Char1 Char Char Char2"/>
    <w:basedOn w:val="1"/>
    <w:qFormat/>
    <w:uiPriority w:val="0"/>
    <w:rPr>
      <w:rFonts w:ascii="仿宋_GB2312" w:eastAsia="仿宋_GB2312"/>
      <w:b/>
      <w:sz w:val="32"/>
      <w:szCs w:val="32"/>
    </w:rPr>
  </w:style>
  <w:style w:type="paragraph" w:customStyle="1" w:styleId="488">
    <w:name w:val="Char3 Char Char Char1"/>
    <w:basedOn w:val="1"/>
    <w:qFormat/>
    <w:uiPriority w:val="6"/>
    <w:pPr>
      <w:widowControl/>
      <w:adjustRightInd/>
      <w:spacing w:after="160" w:line="240" w:lineRule="exact"/>
      <w:jc w:val="left"/>
    </w:pPr>
    <w:rPr>
      <w:szCs w:val="20"/>
    </w:rPr>
  </w:style>
  <w:style w:type="paragraph" w:customStyle="1" w:styleId="489">
    <w:name w:val="Char1 Char Char Char21"/>
    <w:basedOn w:val="1"/>
    <w:qFormat/>
    <w:uiPriority w:val="0"/>
    <w:rPr>
      <w:rFonts w:ascii="Tahoma" w:hAnsi="Tahoma"/>
      <w:sz w:val="24"/>
      <w:szCs w:val="20"/>
    </w:rPr>
  </w:style>
  <w:style w:type="paragraph" w:customStyle="1" w:styleId="49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1">
    <w:name w:val="正文（标题三）"/>
    <w:basedOn w:val="1"/>
    <w:qFormat/>
    <w:uiPriority w:val="0"/>
    <w:pPr>
      <w:spacing w:line="360" w:lineRule="auto"/>
      <w:ind w:firstLine="200" w:firstLineChars="200"/>
    </w:pPr>
    <w:rPr>
      <w:sz w:val="24"/>
    </w:rPr>
  </w:style>
  <w:style w:type="paragraph" w:customStyle="1" w:styleId="49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9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9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9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9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97">
    <w:name w:val="Char1 Char Char Char4"/>
    <w:basedOn w:val="1"/>
    <w:qFormat/>
    <w:uiPriority w:val="0"/>
    <w:pPr>
      <w:adjustRightInd/>
      <w:ind w:firstLine="200" w:firstLineChars="200"/>
    </w:pPr>
    <w:rPr>
      <w:rFonts w:ascii="Tahoma" w:hAnsi="Tahoma"/>
      <w:sz w:val="24"/>
      <w:szCs w:val="20"/>
    </w:rPr>
  </w:style>
  <w:style w:type="paragraph" w:customStyle="1" w:styleId="498">
    <w:name w:val="_标题2"/>
    <w:basedOn w:val="465"/>
    <w:next w:val="46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99">
    <w:name w:val="样式1 + (中宋体"/>
    <w:basedOn w:val="47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50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50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0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503">
    <w:name w:val="四号　首行缩进"/>
    <w:basedOn w:val="1"/>
    <w:qFormat/>
    <w:uiPriority w:val="0"/>
    <w:pPr>
      <w:adjustRightInd/>
      <w:spacing w:line="360" w:lineRule="auto"/>
    </w:pPr>
    <w:rPr>
      <w:rFonts w:ascii="宋体" w:hAnsi="宋体"/>
      <w:szCs w:val="20"/>
    </w:rPr>
  </w:style>
  <w:style w:type="paragraph" w:customStyle="1" w:styleId="50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05">
    <w:name w:val="Char Char Char Char Char Char Char Char Char Char Char1 Char"/>
    <w:basedOn w:val="1"/>
    <w:qFormat/>
    <w:uiPriority w:val="0"/>
    <w:pPr>
      <w:adjustRightInd/>
    </w:pPr>
    <w:rPr>
      <w:rFonts w:ascii="Tahoma" w:hAnsi="Tahoma"/>
      <w:sz w:val="24"/>
    </w:rPr>
  </w:style>
  <w:style w:type="paragraph" w:customStyle="1" w:styleId="506">
    <w:name w:val="Char Char Char Char11"/>
    <w:basedOn w:val="1"/>
    <w:qFormat/>
    <w:uiPriority w:val="0"/>
    <w:rPr>
      <w:rFonts w:ascii="Tahoma" w:hAnsi="Tahoma"/>
      <w:sz w:val="24"/>
      <w:szCs w:val="20"/>
    </w:rPr>
  </w:style>
  <w:style w:type="paragraph" w:customStyle="1" w:styleId="50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08">
    <w:name w:val="Char Char Char Char"/>
    <w:basedOn w:val="1"/>
    <w:qFormat/>
    <w:uiPriority w:val="0"/>
    <w:rPr>
      <w:rFonts w:ascii="Tahoma" w:hAnsi="Tahoma"/>
      <w:sz w:val="24"/>
      <w:szCs w:val="20"/>
    </w:rPr>
  </w:style>
  <w:style w:type="paragraph" w:customStyle="1" w:styleId="50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510">
    <w:name w:val="Char19"/>
    <w:basedOn w:val="1"/>
    <w:qFormat/>
    <w:uiPriority w:val="0"/>
    <w:pPr>
      <w:adjustRightInd/>
    </w:pPr>
    <w:rPr>
      <w:szCs w:val="20"/>
    </w:rPr>
  </w:style>
  <w:style w:type="paragraph" w:customStyle="1" w:styleId="51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1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13">
    <w:name w:val="_Style 5"/>
    <w:basedOn w:val="1"/>
    <w:qFormat/>
    <w:uiPriority w:val="34"/>
    <w:pPr>
      <w:adjustRightInd/>
      <w:ind w:firstLine="420" w:firstLineChars="200"/>
    </w:pPr>
    <w:rPr>
      <w:rFonts w:eastAsia="仿宋_GB2312"/>
      <w:sz w:val="28"/>
    </w:rPr>
  </w:style>
  <w:style w:type="paragraph" w:customStyle="1" w:styleId="51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1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51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17">
    <w:name w:val="标书表格字体格式"/>
    <w:next w:val="511"/>
    <w:qFormat/>
    <w:uiPriority w:val="0"/>
    <w:rPr>
      <w:rFonts w:ascii="Times New Roman" w:hAnsi="Times New Roman" w:eastAsia="宋体" w:cs="Times New Roman"/>
      <w:kern w:val="2"/>
      <w:sz w:val="21"/>
      <w:szCs w:val="24"/>
      <w:lang w:val="en-US" w:eastAsia="zh-CN" w:bidi="ar-SA"/>
    </w:rPr>
  </w:style>
  <w:style w:type="paragraph" w:customStyle="1" w:styleId="51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51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20">
    <w:name w:val="修订3"/>
    <w:qFormat/>
    <w:uiPriority w:val="0"/>
    <w:rPr>
      <w:rFonts w:ascii="Times New Roman" w:hAnsi="Times New Roman" w:eastAsia="宋体" w:cs="Times New Roman"/>
      <w:kern w:val="2"/>
      <w:sz w:val="21"/>
      <w:lang w:val="en-US" w:eastAsia="zh-CN" w:bidi="ar-SA"/>
    </w:rPr>
  </w:style>
  <w:style w:type="paragraph" w:customStyle="1" w:styleId="521">
    <w:name w:val="CSS1级正文 Char"/>
    <w:basedOn w:val="2"/>
    <w:qFormat/>
    <w:uiPriority w:val="0"/>
    <w:pPr>
      <w:snapToGrid w:val="0"/>
      <w:ind w:firstLine="480" w:firstLineChars="200"/>
    </w:pPr>
    <w:rPr>
      <w:rFonts w:ascii="Times New Roman"/>
      <w:szCs w:val="24"/>
      <w:lang w:val="en-US"/>
    </w:rPr>
  </w:style>
  <w:style w:type="paragraph" w:customStyle="1" w:styleId="52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3">
    <w:name w:val="表文字"/>
    <w:qFormat/>
    <w:uiPriority w:val="0"/>
    <w:rPr>
      <w:rFonts w:ascii="宋体" w:hAnsi="Times New Roman" w:eastAsia="宋体" w:cs="Times New Roman"/>
      <w:kern w:val="2"/>
      <w:lang w:val="en-US" w:eastAsia="zh-CN" w:bidi="ar-SA"/>
    </w:rPr>
  </w:style>
  <w:style w:type="paragraph" w:customStyle="1" w:styleId="524">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52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2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27">
    <w:name w:val="Char Char Char Char Char Char Char Char2"/>
    <w:basedOn w:val="1"/>
    <w:qFormat/>
    <w:uiPriority w:val="0"/>
    <w:pPr>
      <w:tabs>
        <w:tab w:val="left" w:pos="360"/>
      </w:tabs>
    </w:pPr>
    <w:rPr>
      <w:sz w:val="24"/>
      <w:szCs w:val="20"/>
    </w:rPr>
  </w:style>
  <w:style w:type="paragraph" w:customStyle="1" w:styleId="52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52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53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53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33">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53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5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6">
    <w:name w:val="p0"/>
    <w:basedOn w:val="1"/>
    <w:qFormat/>
    <w:uiPriority w:val="0"/>
    <w:pPr>
      <w:widowControl/>
      <w:adjustRightInd/>
    </w:pPr>
    <w:rPr>
      <w:kern w:val="0"/>
      <w:szCs w:val="21"/>
    </w:rPr>
  </w:style>
  <w:style w:type="paragraph" w:customStyle="1" w:styleId="537">
    <w:name w:val="Char6"/>
    <w:basedOn w:val="1"/>
    <w:qFormat/>
    <w:uiPriority w:val="0"/>
    <w:rPr>
      <w:rFonts w:ascii="仿宋_GB2312" w:eastAsia="仿宋_GB2312"/>
      <w:b/>
      <w:sz w:val="32"/>
      <w:szCs w:val="32"/>
    </w:rPr>
  </w:style>
  <w:style w:type="paragraph" w:customStyle="1" w:styleId="538">
    <w:name w:val="Char111"/>
    <w:basedOn w:val="1"/>
    <w:qFormat/>
    <w:uiPriority w:val="0"/>
    <w:rPr>
      <w:rFonts w:ascii="仿宋_GB2312" w:eastAsia="仿宋_GB2312"/>
      <w:b/>
      <w:sz w:val="32"/>
      <w:szCs w:val="32"/>
    </w:rPr>
  </w:style>
  <w:style w:type="paragraph" w:customStyle="1" w:styleId="539">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54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4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542">
    <w:name w:val="Char1 Char Char Char2"/>
    <w:basedOn w:val="1"/>
    <w:qFormat/>
    <w:uiPriority w:val="0"/>
    <w:pPr>
      <w:adjustRightInd/>
      <w:ind w:firstLine="200" w:firstLineChars="200"/>
    </w:pPr>
    <w:rPr>
      <w:rFonts w:ascii="Tahoma" w:hAnsi="Tahoma"/>
      <w:sz w:val="24"/>
      <w:szCs w:val="20"/>
    </w:rPr>
  </w:style>
  <w:style w:type="paragraph" w:customStyle="1" w:styleId="54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4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45">
    <w:name w:val="Char Char Char Char Char Char Char2"/>
    <w:basedOn w:val="1"/>
    <w:qFormat/>
    <w:uiPriority w:val="0"/>
    <w:rPr>
      <w:rFonts w:ascii="仿宋_GB2312" w:eastAsia="仿宋_GB2312"/>
      <w:b/>
      <w:sz w:val="32"/>
      <w:szCs w:val="32"/>
    </w:rPr>
  </w:style>
  <w:style w:type="paragraph" w:customStyle="1" w:styleId="546">
    <w:name w:val="五级条标题"/>
    <w:basedOn w:val="547"/>
    <w:next w:val="392"/>
    <w:qFormat/>
    <w:uiPriority w:val="0"/>
    <w:pPr>
      <w:tabs>
        <w:tab w:val="left" w:pos="1260"/>
        <w:tab w:val="left" w:pos="1680"/>
        <w:tab w:val="left" w:pos="2100"/>
        <w:tab w:val="left" w:pos="2940"/>
        <w:tab w:val="left" w:pos="3360"/>
      </w:tabs>
      <w:ind w:left="3360"/>
      <w:outlineLvl w:val="6"/>
    </w:pPr>
  </w:style>
  <w:style w:type="paragraph" w:customStyle="1" w:styleId="547">
    <w:name w:val="四级条标题"/>
    <w:basedOn w:val="407"/>
    <w:next w:val="392"/>
    <w:qFormat/>
    <w:uiPriority w:val="0"/>
    <w:pPr>
      <w:tabs>
        <w:tab w:val="left" w:pos="2940"/>
        <w:tab w:val="clear" w:pos="2520"/>
      </w:tabs>
      <w:ind w:left="2940"/>
      <w:outlineLvl w:val="5"/>
    </w:pPr>
  </w:style>
  <w:style w:type="paragraph" w:customStyle="1" w:styleId="54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49">
    <w:name w:val="Char23"/>
    <w:basedOn w:val="1"/>
    <w:qFormat/>
    <w:uiPriority w:val="0"/>
    <w:rPr>
      <w:rFonts w:ascii="仿宋_GB2312" w:eastAsia="仿宋_GB2312"/>
      <w:b/>
      <w:sz w:val="32"/>
      <w:szCs w:val="32"/>
    </w:rPr>
  </w:style>
  <w:style w:type="paragraph" w:customStyle="1" w:styleId="55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5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52">
    <w:name w:val="首行缩进"/>
    <w:basedOn w:val="1"/>
    <w:qFormat/>
    <w:uiPriority w:val="0"/>
    <w:pPr>
      <w:spacing w:line="360" w:lineRule="auto"/>
      <w:ind w:firstLine="480" w:firstLineChars="200"/>
    </w:pPr>
    <w:rPr>
      <w:rFonts w:ascii="宋体"/>
      <w:sz w:val="24"/>
      <w:szCs w:val="20"/>
    </w:rPr>
  </w:style>
  <w:style w:type="paragraph" w:customStyle="1" w:styleId="55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54">
    <w:name w:val="单元格左对齐"/>
    <w:basedOn w:val="1"/>
    <w:qFormat/>
    <w:uiPriority w:val="0"/>
    <w:pPr>
      <w:adjustRightInd/>
      <w:spacing w:line="360" w:lineRule="auto"/>
    </w:pPr>
    <w:rPr>
      <w:sz w:val="24"/>
    </w:rPr>
  </w:style>
  <w:style w:type="paragraph" w:customStyle="1" w:styleId="555">
    <w:name w:val="正文主体"/>
    <w:basedOn w:val="376"/>
    <w:qFormat/>
    <w:uiPriority w:val="0"/>
  </w:style>
  <w:style w:type="paragraph" w:customStyle="1" w:styleId="55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5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59">
    <w:name w:val="正文（首行缩进2字符）"/>
    <w:basedOn w:val="1"/>
    <w:qFormat/>
    <w:uiPriority w:val="0"/>
    <w:pPr>
      <w:adjustRightInd/>
      <w:spacing w:line="360" w:lineRule="auto"/>
      <w:ind w:firstLine="480" w:firstLineChars="200"/>
    </w:pPr>
    <w:rPr>
      <w:sz w:val="24"/>
      <w:szCs w:val="20"/>
    </w:rPr>
  </w:style>
  <w:style w:type="paragraph" w:customStyle="1" w:styleId="560">
    <w:name w:val="P1"/>
    <w:basedOn w:val="1"/>
    <w:qFormat/>
    <w:uiPriority w:val="0"/>
    <w:pPr>
      <w:adjustRightInd/>
      <w:spacing w:line="288" w:lineRule="auto"/>
      <w:ind w:firstLine="425" w:firstLineChars="200"/>
    </w:pPr>
  </w:style>
  <w:style w:type="paragraph" w:customStyle="1" w:styleId="561">
    <w:name w:val="列表内容"/>
    <w:basedOn w:val="1"/>
    <w:next w:val="1"/>
    <w:qFormat/>
    <w:uiPriority w:val="0"/>
    <w:pPr>
      <w:widowControl/>
      <w:tabs>
        <w:tab w:val="left" w:pos="840"/>
      </w:tabs>
      <w:ind w:left="840" w:hanging="420"/>
      <w:jc w:val="left"/>
    </w:pPr>
    <w:rPr>
      <w:kern w:val="0"/>
      <w:sz w:val="18"/>
    </w:rPr>
  </w:style>
  <w:style w:type="paragraph" w:customStyle="1" w:styleId="562">
    <w:name w:val="Char Char11 Char Char Char1"/>
    <w:basedOn w:val="1"/>
    <w:qFormat/>
    <w:uiPriority w:val="6"/>
    <w:pPr>
      <w:spacing w:line="360" w:lineRule="auto"/>
    </w:pPr>
    <w:rPr>
      <w:szCs w:val="20"/>
    </w:rPr>
  </w:style>
  <w:style w:type="paragraph" w:customStyle="1" w:styleId="56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6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6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6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67">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568">
    <w:name w:val="默认段落字体 Para Char Char Char Char"/>
    <w:basedOn w:val="1"/>
    <w:qFormat/>
    <w:uiPriority w:val="0"/>
    <w:pPr>
      <w:spacing w:line="360" w:lineRule="auto"/>
    </w:pPr>
    <w:rPr>
      <w:szCs w:val="20"/>
    </w:rPr>
  </w:style>
  <w:style w:type="paragraph" w:customStyle="1" w:styleId="56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7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71">
    <w:name w:val="Char2 Char Char Char2"/>
    <w:basedOn w:val="1"/>
    <w:qFormat/>
    <w:uiPriority w:val="0"/>
    <w:rPr>
      <w:rFonts w:ascii="仿宋_GB2312" w:eastAsia="仿宋_GB2312"/>
      <w:b/>
      <w:sz w:val="32"/>
      <w:szCs w:val="32"/>
    </w:rPr>
  </w:style>
  <w:style w:type="paragraph" w:customStyle="1" w:styleId="57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7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4">
    <w:name w:val="正文 首行缩进:  2 字符 Char"/>
    <w:basedOn w:val="1"/>
    <w:qFormat/>
    <w:uiPriority w:val="0"/>
    <w:pPr>
      <w:adjustRightInd/>
      <w:spacing w:line="360" w:lineRule="auto"/>
      <w:ind w:firstLine="480"/>
    </w:pPr>
    <w:rPr>
      <w:rFonts w:cs="宋体"/>
      <w:sz w:val="24"/>
      <w:szCs w:val="20"/>
    </w:rPr>
  </w:style>
  <w:style w:type="paragraph" w:customStyle="1" w:styleId="575">
    <w:name w:val="Char Char4 Char Char"/>
    <w:basedOn w:val="1"/>
    <w:qFormat/>
    <w:uiPriority w:val="0"/>
    <w:pPr>
      <w:widowControl/>
      <w:adjustRightInd/>
      <w:spacing w:after="160" w:line="240" w:lineRule="exact"/>
      <w:jc w:val="left"/>
    </w:pPr>
  </w:style>
  <w:style w:type="paragraph" w:customStyle="1" w:styleId="57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77">
    <w:name w:val="Char Char11 Char Char Char2"/>
    <w:basedOn w:val="1"/>
    <w:qFormat/>
    <w:uiPriority w:val="0"/>
    <w:pPr>
      <w:spacing w:line="360" w:lineRule="auto"/>
    </w:pPr>
    <w:rPr>
      <w:szCs w:val="20"/>
    </w:rPr>
  </w:style>
  <w:style w:type="paragraph" w:customStyle="1" w:styleId="57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8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8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8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8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84">
    <w:name w:val="Char311"/>
    <w:basedOn w:val="1"/>
    <w:qFormat/>
    <w:uiPriority w:val="0"/>
    <w:pPr>
      <w:adjustRightInd/>
      <w:ind w:firstLine="200" w:firstLineChars="200"/>
    </w:pPr>
    <w:rPr>
      <w:rFonts w:ascii="Tahoma" w:hAnsi="Tahoma"/>
      <w:sz w:val="24"/>
      <w:szCs w:val="20"/>
    </w:rPr>
  </w:style>
  <w:style w:type="paragraph" w:customStyle="1" w:styleId="58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87">
    <w:name w:val="正文 内标"/>
    <w:basedOn w:val="502"/>
    <w:qFormat/>
    <w:uiPriority w:val="0"/>
    <w:pPr>
      <w:tabs>
        <w:tab w:val="left" w:pos="0"/>
      </w:tabs>
      <w:ind w:left="900" w:firstLine="0" w:firstLineChars="0"/>
    </w:pPr>
  </w:style>
  <w:style w:type="paragraph" w:customStyle="1" w:styleId="588">
    <w:name w:val="Bulleted List"/>
    <w:basedOn w:val="1"/>
    <w:qFormat/>
    <w:uiPriority w:val="0"/>
    <w:pPr>
      <w:tabs>
        <w:tab w:val="left" w:pos="1260"/>
      </w:tabs>
      <w:adjustRightInd/>
      <w:ind w:left="1260" w:hanging="420"/>
    </w:pPr>
  </w:style>
  <w:style w:type="paragraph" w:customStyle="1" w:styleId="58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90">
    <w:name w:val="样式 左侧:  0.85 厘米"/>
    <w:basedOn w:val="1"/>
    <w:qFormat/>
    <w:uiPriority w:val="2"/>
    <w:pPr>
      <w:adjustRightInd/>
      <w:spacing w:line="360" w:lineRule="auto"/>
    </w:pPr>
    <w:rPr>
      <w:rFonts w:cs="宋体"/>
      <w:sz w:val="24"/>
      <w:szCs w:val="20"/>
    </w:rPr>
  </w:style>
  <w:style w:type="paragraph" w:customStyle="1" w:styleId="591">
    <w:name w:val="Char Char Char Char Char Char Char Char Char Char Char Char1 Char"/>
    <w:basedOn w:val="1"/>
    <w:qFormat/>
    <w:uiPriority w:val="0"/>
    <w:rPr>
      <w:rFonts w:ascii="Tahoma" w:hAnsi="Tahoma" w:cs="仿宋_GB2312"/>
      <w:sz w:val="24"/>
      <w:szCs w:val="20"/>
    </w:rPr>
  </w:style>
  <w:style w:type="paragraph" w:customStyle="1" w:styleId="59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9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9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9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96">
    <w:name w:val="Char Char1 Char Char Char Char Char Char"/>
    <w:basedOn w:val="1"/>
    <w:qFormat/>
    <w:uiPriority w:val="0"/>
    <w:rPr>
      <w:rFonts w:ascii="仿宋_GB2312" w:eastAsia="仿宋_GB2312"/>
      <w:b/>
      <w:sz w:val="32"/>
      <w:szCs w:val="20"/>
    </w:rPr>
  </w:style>
  <w:style w:type="paragraph" w:customStyle="1" w:styleId="59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98">
    <w:name w:val="Char Char1 Char Char Char Char Char Char2"/>
    <w:basedOn w:val="1"/>
    <w:qFormat/>
    <w:uiPriority w:val="0"/>
    <w:rPr>
      <w:rFonts w:ascii="仿宋_GB2312" w:eastAsia="仿宋_GB2312"/>
      <w:b/>
      <w:sz w:val="32"/>
      <w:szCs w:val="20"/>
    </w:rPr>
  </w:style>
  <w:style w:type="paragraph" w:customStyle="1" w:styleId="59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60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60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0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60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60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60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0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608">
    <w:name w:val="Char31"/>
    <w:basedOn w:val="1"/>
    <w:qFormat/>
    <w:uiPriority w:val="0"/>
    <w:pPr>
      <w:adjustRightInd/>
    </w:pPr>
    <w:rPr>
      <w:rFonts w:ascii="仿宋_GB2312" w:eastAsia="仿宋_GB2312"/>
      <w:b/>
      <w:sz w:val="32"/>
      <w:szCs w:val="32"/>
    </w:rPr>
  </w:style>
  <w:style w:type="paragraph" w:customStyle="1" w:styleId="60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61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61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12">
    <w:name w:val="Char Char1"/>
    <w:basedOn w:val="1"/>
    <w:qFormat/>
    <w:uiPriority w:val="0"/>
    <w:pPr>
      <w:widowControl/>
      <w:spacing w:after="160" w:line="240" w:lineRule="exact"/>
      <w:jc w:val="left"/>
    </w:pPr>
    <w:rPr>
      <w:rFonts w:eastAsia="仿宋_GB2312"/>
      <w:sz w:val="28"/>
    </w:rPr>
  </w:style>
  <w:style w:type="paragraph" w:customStyle="1" w:styleId="613">
    <w:name w:val="Char21"/>
    <w:basedOn w:val="1"/>
    <w:qFormat/>
    <w:uiPriority w:val="0"/>
    <w:pPr>
      <w:adjustRightInd/>
      <w:ind w:firstLine="200" w:firstLineChars="200"/>
    </w:pPr>
    <w:rPr>
      <w:rFonts w:ascii="仿宋_GB2312" w:eastAsia="仿宋_GB2312"/>
      <w:b/>
      <w:sz w:val="32"/>
      <w:szCs w:val="32"/>
    </w:rPr>
  </w:style>
  <w:style w:type="paragraph" w:customStyle="1" w:styleId="614">
    <w:name w:val="列表段落1"/>
    <w:basedOn w:val="1"/>
    <w:qFormat/>
    <w:uiPriority w:val="34"/>
    <w:pPr>
      <w:adjustRightInd/>
      <w:ind w:right="238" w:firstLine="420"/>
    </w:pPr>
    <w:rPr>
      <w:rFonts w:ascii="Calibri" w:hAnsi="Calibri"/>
      <w:sz w:val="24"/>
    </w:rPr>
  </w:style>
  <w:style w:type="paragraph" w:customStyle="1" w:styleId="615">
    <w:name w:val="Char Char110"/>
    <w:basedOn w:val="1"/>
    <w:qFormat/>
    <w:uiPriority w:val="6"/>
    <w:pPr>
      <w:spacing w:line="360" w:lineRule="auto"/>
    </w:pPr>
    <w:rPr>
      <w:rFonts w:ascii="Tahoma" w:hAnsi="Tahoma"/>
      <w:sz w:val="24"/>
      <w:szCs w:val="20"/>
    </w:rPr>
  </w:style>
  <w:style w:type="paragraph" w:customStyle="1" w:styleId="61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61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1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61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620">
    <w:name w:val="Char Char Char Char Char Char Char Char Char Char Char Char1 Char2"/>
    <w:basedOn w:val="1"/>
    <w:qFormat/>
    <w:uiPriority w:val="0"/>
    <w:rPr>
      <w:rFonts w:ascii="Tahoma" w:hAnsi="Tahoma" w:cs="仿宋_GB2312"/>
      <w:sz w:val="24"/>
      <w:szCs w:val="20"/>
    </w:rPr>
  </w:style>
  <w:style w:type="paragraph" w:customStyle="1" w:styleId="62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62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62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625">
    <w:name w:val="_Style 12"/>
    <w:basedOn w:val="19"/>
    <w:qFormat/>
    <w:uiPriority w:val="0"/>
    <w:pPr>
      <w:snapToGrid w:val="0"/>
      <w:spacing w:line="360" w:lineRule="auto"/>
    </w:pPr>
  </w:style>
  <w:style w:type="paragraph" w:customStyle="1" w:styleId="62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62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628">
    <w:name w:val="_Style 94"/>
    <w:basedOn w:val="1"/>
    <w:next w:val="151"/>
    <w:qFormat/>
    <w:uiPriority w:val="34"/>
    <w:pPr>
      <w:adjustRightInd/>
      <w:spacing w:line="360" w:lineRule="auto"/>
      <w:ind w:firstLine="200" w:firstLineChars="200"/>
    </w:pPr>
    <w:rPr>
      <w:rFonts w:ascii="Calibri" w:hAnsi="Calibri"/>
      <w:sz w:val="28"/>
      <w:szCs w:val="20"/>
    </w:rPr>
  </w:style>
  <w:style w:type="paragraph" w:customStyle="1" w:styleId="62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3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63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632">
    <w:name w:val="3级标题"/>
    <w:basedOn w:val="424"/>
    <w:qFormat/>
    <w:uiPriority w:val="0"/>
    <w:pPr>
      <w:outlineLvl w:val="2"/>
    </w:pPr>
  </w:style>
  <w:style w:type="paragraph" w:customStyle="1" w:styleId="63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Char1 Char Char Char3"/>
    <w:basedOn w:val="1"/>
    <w:qFormat/>
    <w:uiPriority w:val="0"/>
    <w:pPr>
      <w:adjustRightInd/>
      <w:ind w:firstLine="200" w:firstLineChars="200"/>
    </w:pPr>
    <w:rPr>
      <w:rFonts w:ascii="Tahoma" w:hAnsi="Tahoma"/>
      <w:sz w:val="24"/>
      <w:szCs w:val="20"/>
    </w:rPr>
  </w:style>
  <w:style w:type="paragraph" w:customStyle="1" w:styleId="63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636">
    <w:name w:val="MM Empty"/>
    <w:basedOn w:val="1"/>
    <w:qFormat/>
    <w:uiPriority w:val="0"/>
    <w:pPr>
      <w:adjustRightInd/>
    </w:pPr>
  </w:style>
  <w:style w:type="paragraph" w:customStyle="1" w:styleId="637">
    <w:name w:val="Char24"/>
    <w:basedOn w:val="1"/>
    <w:qFormat/>
    <w:uiPriority w:val="0"/>
    <w:rPr>
      <w:rFonts w:ascii="仿宋_GB2312" w:eastAsia="仿宋_GB2312"/>
      <w:b/>
      <w:sz w:val="32"/>
      <w:szCs w:val="32"/>
    </w:rPr>
  </w:style>
  <w:style w:type="paragraph" w:customStyle="1" w:styleId="638">
    <w:name w:val="正文箭头"/>
    <w:basedOn w:val="290"/>
    <w:qFormat/>
    <w:uiPriority w:val="0"/>
  </w:style>
  <w:style w:type="paragraph" w:customStyle="1" w:styleId="639">
    <w:name w:val="U_编号2"/>
    <w:basedOn w:val="1"/>
    <w:qFormat/>
    <w:uiPriority w:val="0"/>
    <w:pPr>
      <w:tabs>
        <w:tab w:val="left" w:pos="785"/>
      </w:tabs>
      <w:adjustRightInd/>
      <w:spacing w:beforeLines="10" w:afterLines="10" w:line="300" w:lineRule="auto"/>
    </w:pPr>
    <w:rPr>
      <w:sz w:val="24"/>
    </w:rPr>
  </w:style>
  <w:style w:type="paragraph" w:customStyle="1" w:styleId="64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42">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64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644">
    <w:name w:val="_Style 1"/>
    <w:basedOn w:val="1"/>
    <w:qFormat/>
    <w:uiPriority w:val="34"/>
    <w:pPr>
      <w:adjustRightInd/>
      <w:ind w:firstLine="420" w:firstLineChars="200"/>
    </w:pPr>
    <w:rPr>
      <w:rFonts w:eastAsia="仿宋_GB2312"/>
      <w:sz w:val="28"/>
    </w:rPr>
  </w:style>
  <w:style w:type="paragraph" w:customStyle="1" w:styleId="645">
    <w:name w:val="表格 内容"/>
    <w:basedOn w:val="481"/>
    <w:qFormat/>
    <w:uiPriority w:val="0"/>
    <w:rPr>
      <w:b w:val="0"/>
      <w:sz w:val="20"/>
    </w:rPr>
  </w:style>
  <w:style w:type="paragraph" w:customStyle="1" w:styleId="646">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64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48">
    <w:name w:val="数字标题5"/>
    <w:basedOn w:val="8"/>
    <w:next w:val="1"/>
    <w:qFormat/>
    <w:uiPriority w:val="0"/>
    <w:pPr>
      <w:tabs>
        <w:tab w:val="left" w:pos="1080"/>
        <w:tab w:val="clear" w:pos="1008"/>
      </w:tabs>
      <w:ind w:left="1080" w:hanging="1080"/>
    </w:pPr>
  </w:style>
  <w:style w:type="paragraph" w:customStyle="1" w:styleId="649">
    <w:name w:val="数字标题1"/>
    <w:basedOn w:val="3"/>
    <w:next w:val="1"/>
    <w:qFormat/>
    <w:uiPriority w:val="0"/>
    <w:pPr>
      <w:tabs>
        <w:tab w:val="left" w:pos="480"/>
        <w:tab w:val="clear" w:pos="432"/>
      </w:tabs>
      <w:ind w:left="480" w:hanging="480"/>
    </w:pPr>
  </w:style>
  <w:style w:type="paragraph" w:customStyle="1" w:styleId="65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5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5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5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5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56">
    <w:name w:val="0"/>
    <w:basedOn w:val="1"/>
    <w:qFormat/>
    <w:uiPriority w:val="0"/>
    <w:pPr>
      <w:widowControl/>
    </w:pPr>
    <w:rPr>
      <w:kern w:val="0"/>
      <w:sz w:val="24"/>
      <w:szCs w:val="20"/>
    </w:rPr>
  </w:style>
  <w:style w:type="paragraph" w:customStyle="1" w:styleId="657">
    <w:name w:val="Char Char113"/>
    <w:basedOn w:val="1"/>
    <w:qFormat/>
    <w:uiPriority w:val="0"/>
    <w:pPr>
      <w:widowControl/>
      <w:spacing w:after="160" w:line="240" w:lineRule="exact"/>
      <w:jc w:val="left"/>
    </w:pPr>
    <w:rPr>
      <w:rFonts w:eastAsia="仿宋_GB2312"/>
      <w:sz w:val="28"/>
    </w:rPr>
  </w:style>
  <w:style w:type="paragraph" w:customStyle="1" w:styleId="65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59">
    <w:name w:val="_Style 8"/>
    <w:basedOn w:val="1"/>
    <w:qFormat/>
    <w:uiPriority w:val="34"/>
    <w:pPr>
      <w:adjustRightInd/>
      <w:ind w:firstLine="420" w:firstLineChars="200"/>
    </w:pPr>
    <w:rPr>
      <w:rFonts w:eastAsia="仿宋_GB2312"/>
      <w:sz w:val="28"/>
    </w:rPr>
  </w:style>
  <w:style w:type="paragraph" w:customStyle="1" w:styleId="66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6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6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6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65">
    <w:name w:val="Char Char112"/>
    <w:basedOn w:val="1"/>
    <w:qFormat/>
    <w:uiPriority w:val="6"/>
    <w:pPr>
      <w:widowControl/>
      <w:spacing w:after="160" w:line="240" w:lineRule="exact"/>
      <w:jc w:val="left"/>
    </w:pPr>
    <w:rPr>
      <w:rFonts w:eastAsia="仿宋_GB2312"/>
      <w:sz w:val="28"/>
    </w:rPr>
  </w:style>
  <w:style w:type="paragraph" w:customStyle="1" w:styleId="666">
    <w:name w:val="正文 图"/>
    <w:basedOn w:val="194"/>
    <w:qFormat/>
    <w:uiPriority w:val="0"/>
    <w:pPr>
      <w:adjustRightInd/>
      <w:spacing w:before="0"/>
      <w:ind w:firstLine="0"/>
      <w:jc w:val="center"/>
    </w:pPr>
    <w:rPr>
      <w:rFonts w:ascii="微软雅黑" w:hAnsi="微软雅黑"/>
    </w:rPr>
  </w:style>
  <w:style w:type="paragraph" w:customStyle="1" w:styleId="66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6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69">
    <w:name w:val="Thf"/>
    <w:basedOn w:val="314"/>
    <w:qFormat/>
    <w:uiPriority w:val="0"/>
    <w:pPr>
      <w:ind w:left="0"/>
    </w:pPr>
  </w:style>
  <w:style w:type="paragraph" w:customStyle="1" w:styleId="67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7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72">
    <w:name w:val="注释"/>
    <w:basedOn w:val="1"/>
    <w:qFormat/>
    <w:uiPriority w:val="0"/>
    <w:pPr>
      <w:adjustRightInd/>
      <w:spacing w:line="360" w:lineRule="auto"/>
      <w:ind w:firstLine="480"/>
    </w:pPr>
    <w:rPr>
      <w:sz w:val="24"/>
    </w:rPr>
  </w:style>
  <w:style w:type="paragraph" w:customStyle="1" w:styleId="673">
    <w:name w:val="列出段落111"/>
    <w:basedOn w:val="1"/>
    <w:qFormat/>
    <w:uiPriority w:val="34"/>
    <w:pPr>
      <w:ind w:firstLine="420" w:firstLineChars="200"/>
    </w:pPr>
  </w:style>
  <w:style w:type="paragraph" w:customStyle="1" w:styleId="674">
    <w:name w:val="标准文本"/>
    <w:basedOn w:val="1"/>
    <w:link w:val="675"/>
    <w:qFormat/>
    <w:uiPriority w:val="0"/>
    <w:pPr>
      <w:adjustRightInd/>
      <w:spacing w:line="360" w:lineRule="auto"/>
      <w:ind w:firstLine="480" w:firstLineChars="200"/>
    </w:pPr>
    <w:rPr>
      <w:rFonts w:cs="宋体"/>
      <w:sz w:val="24"/>
      <w:szCs w:val="20"/>
    </w:rPr>
  </w:style>
  <w:style w:type="character" w:customStyle="1" w:styleId="675">
    <w:name w:val="标准文本 Char Char"/>
    <w:link w:val="674"/>
    <w:qFormat/>
    <w:uiPriority w:val="0"/>
    <w:rPr>
      <w:rFonts w:cs="宋体"/>
      <w:kern w:val="2"/>
      <w:sz w:val="24"/>
    </w:rPr>
  </w:style>
  <w:style w:type="paragraph" w:customStyle="1" w:styleId="676">
    <w:name w:val="_Style 947"/>
    <w:basedOn w:val="1"/>
    <w:next w:val="151"/>
    <w:qFormat/>
    <w:uiPriority w:val="34"/>
    <w:pPr>
      <w:adjustRightInd/>
      <w:ind w:firstLine="420" w:firstLineChars="200"/>
    </w:pPr>
  </w:style>
  <w:style w:type="paragraph" w:customStyle="1" w:styleId="67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78">
    <w:name w:val="纯文本2"/>
    <w:basedOn w:val="1"/>
    <w:qFormat/>
    <w:uiPriority w:val="0"/>
    <w:pPr>
      <w:adjustRightInd/>
      <w:snapToGrid w:val="0"/>
      <w:jc w:val="left"/>
    </w:pPr>
    <w:rPr>
      <w:rFonts w:ascii="Century Gothic" w:hAnsi="楷体_GB2312" w:eastAsia="Century Gothic"/>
      <w:szCs w:val="20"/>
    </w:rPr>
  </w:style>
  <w:style w:type="paragraph" w:customStyle="1" w:styleId="67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8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8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82">
    <w:name w:val="Blockquote"/>
    <w:basedOn w:val="1"/>
    <w:qFormat/>
    <w:uiPriority w:val="0"/>
    <w:pPr>
      <w:autoSpaceDE w:val="0"/>
      <w:autoSpaceDN w:val="0"/>
      <w:spacing w:before="100" w:after="100"/>
      <w:ind w:left="360" w:right="360"/>
      <w:jc w:val="left"/>
    </w:pPr>
    <w:rPr>
      <w:kern w:val="0"/>
      <w:sz w:val="24"/>
      <w:szCs w:val="20"/>
    </w:rPr>
  </w:style>
  <w:style w:type="paragraph" w:customStyle="1" w:styleId="683">
    <w:name w:val="p1"/>
    <w:basedOn w:val="1"/>
    <w:qFormat/>
    <w:uiPriority w:val="0"/>
    <w:pPr>
      <w:widowControl/>
      <w:adjustRightInd/>
      <w:jc w:val="left"/>
    </w:pPr>
    <w:rPr>
      <w:rFonts w:ascii=".PingFang SC" w:eastAsia=".PingFang SC"/>
      <w:color w:val="454545"/>
      <w:kern w:val="0"/>
      <w:sz w:val="18"/>
      <w:szCs w:val="18"/>
    </w:rPr>
  </w:style>
  <w:style w:type="paragraph" w:customStyle="1" w:styleId="684">
    <w:name w:val="Table Paragraph"/>
    <w:basedOn w:val="1"/>
    <w:qFormat/>
    <w:uiPriority w:val="0"/>
    <w:pPr>
      <w:adjustRightInd/>
      <w:jc w:val="left"/>
    </w:pPr>
    <w:rPr>
      <w:rFonts w:ascii="Calibri" w:hAnsi="Calibri"/>
      <w:kern w:val="0"/>
      <w:sz w:val="22"/>
      <w:szCs w:val="22"/>
      <w:lang w:eastAsia="en-US"/>
    </w:rPr>
  </w:style>
  <w:style w:type="paragraph" w:customStyle="1" w:styleId="6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8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8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88">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89">
    <w:name w:val="Char Char71"/>
    <w:semiHidden/>
    <w:qFormat/>
    <w:uiPriority w:val="0"/>
    <w:rPr>
      <w:rFonts w:eastAsia="宋体"/>
      <w:kern w:val="2"/>
      <w:sz w:val="21"/>
      <w:szCs w:val="24"/>
      <w:lang w:val="en-US" w:eastAsia="zh-CN" w:bidi="ar-SA"/>
    </w:rPr>
  </w:style>
  <w:style w:type="character" w:customStyle="1" w:styleId="690">
    <w:name w:val="Char Char6"/>
    <w:qFormat/>
    <w:uiPriority w:val="0"/>
    <w:rPr>
      <w:rFonts w:eastAsia="宋体"/>
      <w:kern w:val="2"/>
      <w:sz w:val="21"/>
      <w:szCs w:val="24"/>
      <w:lang w:val="en-US" w:eastAsia="zh-CN" w:bidi="ar-SA"/>
    </w:rPr>
  </w:style>
  <w:style w:type="character" w:customStyle="1" w:styleId="691">
    <w:name w:val="正文缩进 Char"/>
    <w:qFormat/>
    <w:uiPriority w:val="0"/>
    <w:rPr>
      <w:rFonts w:eastAsia="宋体"/>
      <w:kern w:val="2"/>
      <w:sz w:val="21"/>
      <w:lang w:val="en-US" w:eastAsia="zh-CN"/>
    </w:rPr>
  </w:style>
  <w:style w:type="character" w:customStyle="1" w:styleId="692">
    <w:name w:val="正文首行缩进 Char1"/>
    <w:qFormat/>
    <w:uiPriority w:val="0"/>
    <w:rPr>
      <w:rFonts w:ascii="宋体" w:hAnsi="Times New Roman" w:eastAsia="宋体" w:cs="Times New Roman"/>
      <w:snapToGrid w:val="0"/>
      <w:kern w:val="2"/>
      <w:sz w:val="24"/>
      <w:szCs w:val="21"/>
      <w:lang w:val="zh-CN"/>
    </w:rPr>
  </w:style>
  <w:style w:type="character" w:customStyle="1" w:styleId="693">
    <w:name w:val="Char Char28"/>
    <w:qFormat/>
    <w:uiPriority w:val="6"/>
    <w:rPr>
      <w:rFonts w:ascii="仿宋_GB2312" w:hAnsi="仿宋_GB2312" w:eastAsia="仿宋_GB2312"/>
      <w:kern w:val="1"/>
      <w:sz w:val="28"/>
    </w:rPr>
  </w:style>
  <w:style w:type="character" w:customStyle="1" w:styleId="6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95">
    <w:name w:val="Heading 1 Char"/>
    <w:qFormat/>
    <w:uiPriority w:val="6"/>
    <w:rPr>
      <w:rFonts w:ascii="Times New Roman" w:hAnsi="Times New Roman" w:eastAsia="黑体" w:cs="Times New Roman"/>
      <w:b/>
      <w:kern w:val="0"/>
      <w:sz w:val="24"/>
      <w:szCs w:val="24"/>
    </w:rPr>
  </w:style>
  <w:style w:type="character" w:customStyle="1" w:styleId="696">
    <w:name w:val="HTML 地址 Char1"/>
    <w:qFormat/>
    <w:uiPriority w:val="0"/>
    <w:rPr>
      <w:rFonts w:ascii="Times New Roman" w:hAnsi="Times New Roman" w:eastAsia="宋体" w:cs="Times New Roman"/>
      <w:i/>
      <w:iCs/>
      <w:szCs w:val="24"/>
    </w:rPr>
  </w:style>
  <w:style w:type="character" w:customStyle="1" w:styleId="697">
    <w:name w:val="Char Char51"/>
    <w:qFormat/>
    <w:uiPriority w:val="0"/>
    <w:rPr>
      <w:rFonts w:ascii="宋体" w:hAnsi="Courier New" w:eastAsia="宋体"/>
      <w:kern w:val="2"/>
      <w:sz w:val="21"/>
      <w:lang w:val="en-US" w:eastAsia="zh-CN"/>
    </w:rPr>
  </w:style>
  <w:style w:type="character" w:customStyle="1" w:styleId="698">
    <w:name w:val="表正文 Char"/>
    <w:qFormat/>
    <w:uiPriority w:val="0"/>
    <w:rPr>
      <w:rFonts w:ascii="宋体" w:eastAsia="宋体"/>
      <w:snapToGrid w:val="0"/>
      <w:color w:val="000000"/>
      <w:kern w:val="28"/>
      <w:sz w:val="28"/>
      <w:lang w:val="en-US" w:eastAsia="zh-CN" w:bidi="ar-SA"/>
    </w:rPr>
  </w:style>
  <w:style w:type="character" w:customStyle="1" w:styleId="699">
    <w:name w:val="Char Char34"/>
    <w:qFormat/>
    <w:uiPriority w:val="6"/>
    <w:rPr>
      <w:b/>
      <w:kern w:val="1"/>
      <w:sz w:val="28"/>
      <w:szCs w:val="28"/>
    </w:rPr>
  </w:style>
  <w:style w:type="character" w:customStyle="1" w:styleId="7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701">
    <w:name w:val="未处理的提及1"/>
    <w:qFormat/>
    <w:uiPriority w:val="0"/>
    <w:rPr>
      <w:color w:val="808080"/>
      <w:shd w:val="clear" w:color="auto" w:fill="E6E6E6"/>
    </w:rPr>
  </w:style>
  <w:style w:type="character" w:customStyle="1" w:styleId="702">
    <w:name w:val="txt"/>
    <w:qFormat/>
    <w:uiPriority w:val="0"/>
    <w:rPr>
      <w:rFonts w:ascii="仿宋_GB2312" w:eastAsia="微软雅黑"/>
      <w:b/>
      <w:kern w:val="2"/>
      <w:sz w:val="32"/>
      <w:szCs w:val="32"/>
      <w:lang w:val="en-US" w:eastAsia="zh-CN" w:bidi="ar-SA"/>
    </w:rPr>
  </w:style>
  <w:style w:type="character" w:customStyle="1" w:styleId="703">
    <w:name w:val="二级标题 Char Char"/>
    <w:qFormat/>
    <w:uiPriority w:val="0"/>
    <w:rPr>
      <w:rFonts w:ascii="宋体" w:hAnsi="宋体" w:eastAsia="宋体"/>
      <w:b/>
      <w:snapToGrid w:val="0"/>
      <w:kern w:val="2"/>
      <w:sz w:val="24"/>
      <w:szCs w:val="24"/>
      <w:lang w:val="en-US" w:eastAsia="zh-CN" w:bidi="ar-SA"/>
    </w:rPr>
  </w:style>
  <w:style w:type="character" w:customStyle="1" w:styleId="704">
    <w:name w:val="Char Char32"/>
    <w:qFormat/>
    <w:uiPriority w:val="6"/>
    <w:rPr>
      <w:b/>
      <w:kern w:val="1"/>
      <w:sz w:val="24"/>
      <w:szCs w:val="24"/>
    </w:rPr>
  </w:style>
  <w:style w:type="character" w:customStyle="1" w:styleId="705">
    <w:name w:val="PI Char1"/>
    <w:qFormat/>
    <w:uiPriority w:val="0"/>
    <w:rPr>
      <w:rFonts w:ascii="宋体" w:hAnsi="宋体"/>
      <w:kern w:val="2"/>
      <w:sz w:val="24"/>
      <w:szCs w:val="24"/>
    </w:rPr>
  </w:style>
  <w:style w:type="character" w:customStyle="1" w:styleId="706">
    <w:name w:val="tw4winTerm"/>
    <w:qFormat/>
    <w:uiPriority w:val="0"/>
    <w:rPr>
      <w:color w:val="0000FF"/>
    </w:rPr>
  </w:style>
  <w:style w:type="character" w:customStyle="1" w:styleId="707">
    <w:name w:val="Footer Char"/>
    <w:qFormat/>
    <w:locked/>
    <w:uiPriority w:val="0"/>
    <w:rPr>
      <w:rFonts w:eastAsia="宋体"/>
      <w:kern w:val="2"/>
      <w:sz w:val="18"/>
      <w:lang w:val="en-US" w:eastAsia="zh-CN" w:bidi="ar-SA"/>
    </w:rPr>
  </w:style>
  <w:style w:type="character" w:customStyle="1" w:styleId="708">
    <w:name w:val="普通文字 Char Char1"/>
    <w:qFormat/>
    <w:uiPriority w:val="0"/>
    <w:rPr>
      <w:rFonts w:ascii="宋体" w:hAnsi="Courier New"/>
      <w:kern w:val="2"/>
      <w:sz w:val="21"/>
    </w:rPr>
  </w:style>
  <w:style w:type="character" w:customStyle="1" w:styleId="709">
    <w:name w:val="Char Char101"/>
    <w:qFormat/>
    <w:uiPriority w:val="6"/>
    <w:rPr>
      <w:rFonts w:ascii="宋体" w:hAnsi="宋体"/>
      <w:kern w:val="2"/>
      <w:sz w:val="21"/>
      <w:szCs w:val="24"/>
      <w:lang w:val="en-US" w:eastAsia="zh-CN"/>
    </w:rPr>
  </w:style>
  <w:style w:type="character" w:customStyle="1" w:styleId="710">
    <w:name w:val="标题 4 Char"/>
    <w:qFormat/>
    <w:uiPriority w:val="0"/>
    <w:rPr>
      <w:rFonts w:ascii="Arial" w:hAnsi="Arial" w:eastAsia="黑体"/>
      <w:b/>
      <w:kern w:val="2"/>
      <w:sz w:val="28"/>
    </w:rPr>
  </w:style>
  <w:style w:type="character" w:customStyle="1" w:styleId="711">
    <w:name w:val="链接"/>
    <w:qFormat/>
    <w:uiPriority w:val="0"/>
    <w:rPr>
      <w:color w:val="0000FF"/>
      <w:sz w:val="21"/>
      <w:szCs w:val="21"/>
      <w:u w:val="single"/>
    </w:rPr>
  </w:style>
  <w:style w:type="character" w:customStyle="1" w:styleId="712">
    <w:name w:val="h4 Char"/>
    <w:qFormat/>
    <w:uiPriority w:val="0"/>
    <w:rPr>
      <w:rFonts w:ascii="Arial" w:hAnsi="Arial" w:eastAsia="黑体"/>
      <w:b/>
      <w:bCs/>
      <w:kern w:val="2"/>
      <w:sz w:val="28"/>
      <w:szCs w:val="28"/>
      <w:lang w:val="zh-CN" w:eastAsia="zh-CN" w:bidi="ar-SA"/>
    </w:rPr>
  </w:style>
  <w:style w:type="character" w:customStyle="1" w:styleId="713">
    <w:name w:val="标题 3 字符"/>
    <w:qFormat/>
    <w:uiPriority w:val="9"/>
    <w:rPr>
      <w:b/>
      <w:bCs/>
      <w:kern w:val="2"/>
      <w:sz w:val="32"/>
      <w:szCs w:val="32"/>
    </w:rPr>
  </w:style>
  <w:style w:type="character" w:customStyle="1" w:styleId="714">
    <w:name w:val="样式6 Char"/>
    <w:qFormat/>
    <w:uiPriority w:val="0"/>
    <w:rPr>
      <w:rFonts w:ascii="仿宋_GB2312" w:hAnsi="宋体" w:eastAsia="仿宋_GB2312"/>
      <w:b/>
      <w:bCs/>
      <w:kern w:val="2"/>
      <w:sz w:val="24"/>
      <w:szCs w:val="24"/>
      <w:lang w:val="en-US" w:eastAsia="zh-CN" w:bidi="ar-SA"/>
    </w:rPr>
  </w:style>
  <w:style w:type="character" w:customStyle="1" w:styleId="715">
    <w:name w:val="Char Char14"/>
    <w:qFormat/>
    <w:uiPriority w:val="6"/>
    <w:rPr>
      <w:rFonts w:ascii="黑体" w:hAnsi="黑体" w:eastAsia="黑体"/>
    </w:rPr>
  </w:style>
  <w:style w:type="character" w:customStyle="1" w:styleId="716">
    <w:name w:val="Heading 2 Hidden Char"/>
    <w:qFormat/>
    <w:uiPriority w:val="0"/>
    <w:rPr>
      <w:rFonts w:ascii="仿宋_GB2312" w:eastAsia="仿宋_GB2312"/>
      <w:b/>
      <w:bCs/>
      <w:kern w:val="2"/>
      <w:sz w:val="24"/>
      <w:szCs w:val="24"/>
      <w:lang w:val="zh-CN" w:eastAsia="zh-CN" w:bidi="ar-SA"/>
    </w:rPr>
  </w:style>
  <w:style w:type="character" w:customStyle="1" w:styleId="717">
    <w:name w:val="font11"/>
    <w:qFormat/>
    <w:uiPriority w:val="0"/>
    <w:rPr>
      <w:rFonts w:hint="default" w:ascii="Times New Roman" w:hAnsi="Times New Roman" w:cs="Times New Roman"/>
      <w:color w:val="000000"/>
      <w:sz w:val="22"/>
      <w:szCs w:val="22"/>
      <w:u w:val="none"/>
    </w:rPr>
  </w:style>
  <w:style w:type="character" w:customStyle="1" w:styleId="718">
    <w:name w:val="表正文 Char1"/>
    <w:qFormat/>
    <w:uiPriority w:val="0"/>
    <w:rPr>
      <w:rFonts w:ascii="宋体" w:eastAsia="宋体"/>
      <w:snapToGrid w:val="0"/>
      <w:color w:val="000000"/>
      <w:kern w:val="28"/>
      <w:sz w:val="28"/>
    </w:rPr>
  </w:style>
  <w:style w:type="character" w:customStyle="1" w:styleId="719">
    <w:name w:val="blue1"/>
    <w:basedOn w:val="70"/>
    <w:qFormat/>
    <w:uiPriority w:val="0"/>
    <w:rPr>
      <w:rFonts w:ascii="Arial" w:hAnsi="Arial" w:eastAsia="黑体" w:cs="Arial"/>
      <w:snapToGrid w:val="0"/>
      <w:kern w:val="0"/>
      <w:szCs w:val="21"/>
    </w:rPr>
  </w:style>
  <w:style w:type="character" w:customStyle="1" w:styleId="720">
    <w:name w:val="标书1 Char"/>
    <w:qFormat/>
    <w:uiPriority w:val="0"/>
    <w:rPr>
      <w:rFonts w:eastAsia="宋体"/>
      <w:b/>
      <w:bCs/>
      <w:kern w:val="44"/>
      <w:sz w:val="44"/>
      <w:szCs w:val="44"/>
      <w:lang w:val="en-US" w:eastAsia="zh-CN" w:bidi="ar-SA"/>
    </w:rPr>
  </w:style>
  <w:style w:type="character" w:customStyle="1" w:styleId="721">
    <w:name w:val="样式5 Char"/>
    <w:qFormat/>
    <w:uiPriority w:val="0"/>
    <w:rPr>
      <w:rFonts w:ascii="仿宋_GB2312" w:hAnsi="仿宋" w:eastAsia="仿宋_GB2312"/>
      <w:kern w:val="2"/>
      <w:sz w:val="24"/>
      <w:szCs w:val="24"/>
    </w:rPr>
  </w:style>
  <w:style w:type="character" w:customStyle="1" w:styleId="722">
    <w:name w:val="样式4 Char"/>
    <w:qFormat/>
    <w:uiPriority w:val="0"/>
    <w:rPr>
      <w:rFonts w:ascii="仿宋_GB2312" w:hAnsi="仿宋" w:eastAsia="仿宋_GB2312"/>
      <w:b/>
      <w:kern w:val="2"/>
      <w:sz w:val="32"/>
      <w:szCs w:val="32"/>
      <w:lang w:bidi="ar-SA"/>
    </w:rPr>
  </w:style>
  <w:style w:type="character" w:customStyle="1" w:styleId="723">
    <w:name w:val="插图说明 Char"/>
    <w:qFormat/>
    <w:uiPriority w:val="0"/>
    <w:rPr>
      <w:rFonts w:eastAsia="黑体"/>
      <w:sz w:val="24"/>
      <w:lang w:val="en-US" w:eastAsia="zh-CN"/>
    </w:rPr>
  </w:style>
  <w:style w:type="character" w:customStyle="1" w:styleId="724">
    <w:name w:val="Char Char24"/>
    <w:qFormat/>
    <w:uiPriority w:val="6"/>
    <w:rPr>
      <w:kern w:val="1"/>
      <w:sz w:val="21"/>
    </w:rPr>
  </w:style>
  <w:style w:type="character" w:customStyle="1" w:styleId="725">
    <w:name w:val="普通文字 Char1 Char"/>
    <w:qFormat/>
    <w:uiPriority w:val="0"/>
    <w:rPr>
      <w:rFonts w:ascii="宋体" w:hAnsi="Courier New" w:eastAsia="宋体"/>
      <w:kern w:val="2"/>
      <w:sz w:val="21"/>
      <w:szCs w:val="24"/>
      <w:lang w:val="en-US" w:eastAsia="zh-CN" w:bidi="ar-SA"/>
    </w:rPr>
  </w:style>
  <w:style w:type="character" w:customStyle="1" w:styleId="726">
    <w:name w:val="h3 Char1"/>
    <w:qFormat/>
    <w:uiPriority w:val="0"/>
    <w:rPr>
      <w:rFonts w:eastAsia="宋体"/>
      <w:b/>
      <w:bCs/>
      <w:kern w:val="2"/>
      <w:sz w:val="32"/>
      <w:szCs w:val="32"/>
      <w:lang w:bidi="ar-SA"/>
    </w:rPr>
  </w:style>
  <w:style w:type="character" w:customStyle="1" w:styleId="727">
    <w:name w:val="标题 Char1"/>
    <w:qFormat/>
    <w:uiPriority w:val="0"/>
    <w:rPr>
      <w:rFonts w:ascii="Cambria" w:hAnsi="Cambria" w:eastAsia="宋体" w:cs="Times New Roman"/>
      <w:b/>
      <w:bCs/>
      <w:sz w:val="32"/>
      <w:szCs w:val="32"/>
      <w:lang w:bidi="ar-SA"/>
    </w:rPr>
  </w:style>
  <w:style w:type="character" w:customStyle="1" w:styleId="728">
    <w:name w:val="gf正文1 Char"/>
    <w:qFormat/>
    <w:uiPriority w:val="0"/>
    <w:rPr>
      <w:rFonts w:ascii="宋体" w:hAnsi="宋体" w:eastAsia="宋体" w:cs="宋体"/>
      <w:kern w:val="2"/>
      <w:sz w:val="24"/>
      <w:szCs w:val="24"/>
      <w:lang w:val="en-US" w:eastAsia="zh-CN" w:bidi="ar-SA"/>
    </w:rPr>
  </w:style>
  <w:style w:type="character" w:customStyle="1" w:styleId="729">
    <w:name w:val="正文文本缩进 Char1"/>
    <w:qFormat/>
    <w:uiPriority w:val="0"/>
    <w:rPr>
      <w:rFonts w:ascii="Calibri" w:hAnsi="Calibri"/>
      <w:sz w:val="28"/>
    </w:rPr>
  </w:style>
  <w:style w:type="character" w:customStyle="1" w:styleId="730">
    <w:name w:val="样式7 Char"/>
    <w:qFormat/>
    <w:uiPriority w:val="0"/>
    <w:rPr>
      <w:rFonts w:ascii="仿宋_GB2312" w:hAnsi="仿宋" w:eastAsia="仿宋_GB2312"/>
      <w:b/>
      <w:kern w:val="2"/>
      <w:sz w:val="24"/>
      <w:szCs w:val="24"/>
    </w:rPr>
  </w:style>
  <w:style w:type="character" w:customStyle="1" w:styleId="731">
    <w:name w:val="font12gray1"/>
    <w:qFormat/>
    <w:uiPriority w:val="0"/>
    <w:rPr>
      <w:rFonts w:ascii="仿宋_GB2312" w:eastAsia="微软雅黑"/>
      <w:b/>
      <w:spacing w:val="300"/>
      <w:kern w:val="2"/>
      <w:sz w:val="18"/>
      <w:szCs w:val="18"/>
      <w:lang w:val="en-US" w:eastAsia="zh-CN" w:bidi="ar-SA"/>
    </w:rPr>
  </w:style>
  <w:style w:type="character" w:customStyle="1" w:styleId="732">
    <w:name w:val="Char Char7"/>
    <w:semiHidden/>
    <w:qFormat/>
    <w:uiPriority w:val="0"/>
    <w:rPr>
      <w:rFonts w:eastAsia="宋体"/>
      <w:kern w:val="2"/>
      <w:sz w:val="21"/>
      <w:szCs w:val="24"/>
      <w:lang w:val="en-US" w:eastAsia="zh-CN" w:bidi="ar-SA"/>
    </w:rPr>
  </w:style>
  <w:style w:type="character" w:customStyle="1" w:styleId="733">
    <w:name w:val="表名 Char"/>
    <w:qFormat/>
    <w:uiPriority w:val="0"/>
    <w:rPr>
      <w:rFonts w:eastAsia="宋体"/>
      <w:b/>
      <w:bCs/>
      <w:kern w:val="2"/>
      <w:sz w:val="24"/>
      <w:szCs w:val="24"/>
      <w:lang w:val="en-US" w:eastAsia="zh-CN" w:bidi="ar-SA"/>
    </w:rPr>
  </w:style>
  <w:style w:type="character" w:customStyle="1" w:styleId="734">
    <w:name w:val="Document Map Char"/>
    <w:qFormat/>
    <w:locked/>
    <w:uiPriority w:val="0"/>
    <w:rPr>
      <w:rFonts w:eastAsia="宋体"/>
      <w:kern w:val="2"/>
      <w:sz w:val="21"/>
      <w:szCs w:val="24"/>
      <w:lang w:val="en-US" w:eastAsia="zh-CN" w:bidi="ar-SA"/>
    </w:rPr>
  </w:style>
  <w:style w:type="character" w:customStyle="1" w:styleId="735">
    <w:name w:val="font41"/>
    <w:qFormat/>
    <w:uiPriority w:val="0"/>
    <w:rPr>
      <w:rFonts w:hint="eastAsia" w:ascii="仿宋_GB2312" w:eastAsia="仿宋_GB2312" w:cs="仿宋_GB2312"/>
      <w:color w:val="000000"/>
      <w:sz w:val="22"/>
      <w:szCs w:val="22"/>
      <w:u w:val="none"/>
    </w:rPr>
  </w:style>
  <w:style w:type="character" w:customStyle="1" w:styleId="736">
    <w:name w:val="Balloon Text Char"/>
    <w:qFormat/>
    <w:locked/>
    <w:uiPriority w:val="0"/>
    <w:rPr>
      <w:rFonts w:eastAsia="宋体"/>
      <w:kern w:val="2"/>
      <w:sz w:val="18"/>
      <w:szCs w:val="18"/>
      <w:lang w:val="en-US" w:eastAsia="zh-CN" w:bidi="ar-SA"/>
    </w:rPr>
  </w:style>
  <w:style w:type="character" w:customStyle="1" w:styleId="737">
    <w:name w:val="正文 项目2 Char"/>
    <w:basedOn w:val="738"/>
    <w:qFormat/>
    <w:uiPriority w:val="0"/>
    <w:rPr>
      <w:rFonts w:ascii="仿宋_GB2312" w:hAnsi="仿宋_GB2312" w:eastAsia="仿宋_GB2312"/>
      <w:kern w:val="2"/>
      <w:sz w:val="24"/>
      <w:lang w:bidi="ar-SA"/>
    </w:rPr>
  </w:style>
  <w:style w:type="character" w:customStyle="1" w:styleId="738">
    <w:name w:val="正文 项目 Char"/>
    <w:qFormat/>
    <w:uiPriority w:val="0"/>
    <w:rPr>
      <w:rFonts w:ascii="仿宋_GB2312" w:hAnsi="仿宋_GB2312" w:eastAsia="仿宋_GB2312"/>
      <w:kern w:val="2"/>
      <w:sz w:val="24"/>
      <w:lang w:bidi="ar-SA"/>
    </w:rPr>
  </w:style>
  <w:style w:type="character" w:customStyle="1" w:styleId="739">
    <w:name w:val="h Char Char1"/>
    <w:qFormat/>
    <w:uiPriority w:val="0"/>
    <w:rPr>
      <w:rFonts w:eastAsia="宋体"/>
      <w:kern w:val="2"/>
      <w:sz w:val="18"/>
      <w:szCs w:val="18"/>
      <w:lang w:val="en-US" w:eastAsia="zh-CN" w:bidi="ar-SA"/>
    </w:rPr>
  </w:style>
  <w:style w:type="character" w:customStyle="1" w:styleId="740">
    <w:name w:val="Char Char27"/>
    <w:qFormat/>
    <w:uiPriority w:val="6"/>
    <w:rPr>
      <w:rFonts w:ascii="宋体" w:hAnsi="宋体" w:eastAsia="宋体"/>
      <w:color w:val="000000"/>
      <w:kern w:val="1"/>
      <w:sz w:val="28"/>
      <w:lang w:val="en-US" w:eastAsia="zh-CN" w:bidi="ar-SA"/>
    </w:rPr>
  </w:style>
  <w:style w:type="character" w:customStyle="1" w:styleId="741">
    <w:name w:val="px14"/>
    <w:qFormat/>
    <w:uiPriority w:val="0"/>
    <w:rPr>
      <w:rFonts w:ascii="仿宋_GB2312" w:eastAsia="微软雅黑" w:cs="Times New Roman"/>
      <w:b/>
      <w:kern w:val="2"/>
      <w:sz w:val="32"/>
      <w:szCs w:val="32"/>
      <w:lang w:val="en-US" w:eastAsia="zh-CN" w:bidi="ar-SA"/>
    </w:rPr>
  </w:style>
  <w:style w:type="character" w:customStyle="1" w:styleId="742">
    <w:name w:val="HTML 预设格式 Char1"/>
    <w:qFormat/>
    <w:uiPriority w:val="0"/>
    <w:rPr>
      <w:rFonts w:ascii="Courier New" w:hAnsi="Courier New" w:eastAsia="宋体" w:cs="Courier New"/>
      <w:sz w:val="20"/>
      <w:szCs w:val="20"/>
    </w:rPr>
  </w:style>
  <w:style w:type="character" w:customStyle="1" w:styleId="743">
    <w:name w:val="普通文字 Char1"/>
    <w:qFormat/>
    <w:uiPriority w:val="0"/>
    <w:rPr>
      <w:rFonts w:ascii="宋体" w:hAnsi="Courier New" w:eastAsia="宋体"/>
      <w:kern w:val="2"/>
      <w:sz w:val="21"/>
      <w:lang w:val="en-US" w:eastAsia="zh-CN"/>
    </w:rPr>
  </w:style>
  <w:style w:type="character" w:customStyle="1" w:styleId="744">
    <w:name w:val="hei16b1"/>
    <w:qFormat/>
    <w:uiPriority w:val="0"/>
    <w:rPr>
      <w:rFonts w:hint="default" w:ascii="Arial" w:hAnsi="Arial" w:cs="Arial"/>
      <w:b/>
      <w:bCs/>
      <w:color w:val="000000"/>
      <w:sz w:val="24"/>
      <w:szCs w:val="24"/>
    </w:rPr>
  </w:style>
  <w:style w:type="character" w:customStyle="1" w:styleId="745">
    <w:name w:val="Char Char19"/>
    <w:qFormat/>
    <w:uiPriority w:val="6"/>
    <w:rPr>
      <w:rFonts w:ascii="宋体" w:hAnsi="宋体"/>
      <w:i/>
      <w:sz w:val="24"/>
      <w:szCs w:val="24"/>
    </w:rPr>
  </w:style>
  <w:style w:type="character" w:customStyle="1" w:styleId="746">
    <w:name w:val="页脚 Char"/>
    <w:qFormat/>
    <w:uiPriority w:val="0"/>
    <w:rPr>
      <w:rFonts w:eastAsia="仿宋_GB2312"/>
      <w:kern w:val="2"/>
      <w:sz w:val="18"/>
      <w:lang w:val="en-US" w:eastAsia="zh-CN"/>
    </w:rPr>
  </w:style>
  <w:style w:type="character" w:customStyle="1" w:styleId="747">
    <w:name w:val="批注主题 Char"/>
    <w:qFormat/>
    <w:uiPriority w:val="0"/>
    <w:rPr>
      <w:rFonts w:eastAsia="宋体"/>
      <w:b/>
      <w:bCs/>
      <w:kern w:val="2"/>
      <w:sz w:val="21"/>
      <w:szCs w:val="24"/>
      <w:lang w:val="en-US" w:eastAsia="zh-CN" w:bidi="ar-SA"/>
    </w:rPr>
  </w:style>
  <w:style w:type="character" w:customStyle="1" w:styleId="748">
    <w:name w:val="Comment Text Char"/>
    <w:qFormat/>
    <w:locked/>
    <w:uiPriority w:val="0"/>
    <w:rPr>
      <w:rFonts w:ascii="宋体" w:hAnsi="宋体" w:eastAsia="宋体"/>
      <w:kern w:val="2"/>
      <w:sz w:val="24"/>
      <w:lang w:val="en-US" w:eastAsia="zh-CN" w:bidi="ar-SA"/>
    </w:rPr>
  </w:style>
  <w:style w:type="character" w:customStyle="1" w:styleId="749">
    <w:name w:val="标题 2 字符"/>
    <w:qFormat/>
    <w:uiPriority w:val="1"/>
    <w:rPr>
      <w:rFonts w:ascii="仿宋_GB2312" w:hAnsi="Times New Roman" w:eastAsia="仿宋_GB2312" w:cs="Times New Roman"/>
      <w:b/>
      <w:kern w:val="2"/>
      <w:sz w:val="24"/>
      <w:lang w:val="zh-CN"/>
    </w:rPr>
  </w:style>
  <w:style w:type="character" w:customStyle="1" w:styleId="750">
    <w:name w:val="Char Char72"/>
    <w:qFormat/>
    <w:uiPriority w:val="0"/>
    <w:rPr>
      <w:rFonts w:eastAsia="宋体"/>
      <w:kern w:val="2"/>
      <w:sz w:val="21"/>
      <w:szCs w:val="24"/>
      <w:lang w:val="en-US" w:eastAsia="zh-CN" w:bidi="ar-SA"/>
    </w:rPr>
  </w:style>
  <w:style w:type="character" w:customStyle="1" w:styleId="751">
    <w:name w:val="正文文本缩进 Char2"/>
    <w:qFormat/>
    <w:uiPriority w:val="0"/>
    <w:rPr>
      <w:rFonts w:ascii="Times New Roman" w:hAnsi="Times New Roman" w:eastAsia="宋体" w:cs="Times New Roman"/>
      <w:snapToGrid w:val="0"/>
      <w:kern w:val="0"/>
      <w:szCs w:val="24"/>
    </w:rPr>
  </w:style>
  <w:style w:type="character" w:customStyle="1" w:styleId="752">
    <w:name w:val="样式2 Char"/>
    <w:qFormat/>
    <w:uiPriority w:val="0"/>
    <w:rPr>
      <w:rFonts w:ascii="仿宋_GB2312" w:hAnsi="仿宋" w:eastAsia="仿宋_GB2312" w:cs="仿宋_GB2312"/>
      <w:b/>
      <w:bCs/>
      <w:sz w:val="32"/>
      <w:szCs w:val="30"/>
      <w:lang w:val="zh-CN"/>
    </w:rPr>
  </w:style>
  <w:style w:type="character" w:customStyle="1" w:styleId="753">
    <w:name w:val="Char Char4"/>
    <w:qFormat/>
    <w:uiPriority w:val="0"/>
    <w:rPr>
      <w:rFonts w:eastAsia="宋体"/>
      <w:b/>
      <w:sz w:val="24"/>
      <w:lang w:eastAsia="zh-CN" w:bidi="ar-SA"/>
    </w:rPr>
  </w:style>
  <w:style w:type="character" w:customStyle="1" w:styleId="754">
    <w:name w:val="c7 style3"/>
    <w:qFormat/>
    <w:uiPriority w:val="0"/>
  </w:style>
  <w:style w:type="character" w:customStyle="1" w:styleId="755">
    <w:name w:val="正文文本 3 Char1"/>
    <w:semiHidden/>
    <w:qFormat/>
    <w:uiPriority w:val="99"/>
    <w:rPr>
      <w:rFonts w:ascii="Times New Roman" w:hAnsi="Times New Roman" w:eastAsia="宋体" w:cs="Times New Roman"/>
      <w:sz w:val="16"/>
      <w:szCs w:val="16"/>
    </w:rPr>
  </w:style>
  <w:style w:type="character" w:customStyle="1" w:styleId="756">
    <w:name w:val="tw4winInternal"/>
    <w:qFormat/>
    <w:uiPriority w:val="0"/>
    <w:rPr>
      <w:rFonts w:ascii="Courier New" w:hAnsi="Courier New" w:cs="Courier New"/>
      <w:color w:val="FF0000"/>
      <w:lang w:val="en-US" w:eastAsia="zh-CN"/>
    </w:rPr>
  </w:style>
  <w:style w:type="character" w:customStyle="1" w:styleId="757">
    <w:name w:val="Char Char10"/>
    <w:semiHidden/>
    <w:qFormat/>
    <w:uiPriority w:val="0"/>
    <w:rPr>
      <w:rFonts w:ascii="宋体" w:hAnsi="宋体"/>
      <w:kern w:val="2"/>
      <w:sz w:val="21"/>
      <w:szCs w:val="24"/>
      <w:lang w:val="en-US" w:eastAsia="zh-CN"/>
    </w:rPr>
  </w:style>
  <w:style w:type="character" w:customStyle="1" w:styleId="758">
    <w:name w:val="shadow11"/>
    <w:qFormat/>
    <w:uiPriority w:val="0"/>
    <w:rPr>
      <w:color w:val="000000"/>
      <w:sz w:val="21"/>
    </w:rPr>
  </w:style>
  <w:style w:type="character" w:customStyle="1" w:styleId="759">
    <w:name w:val="正文非缩进 Char3"/>
    <w:qFormat/>
    <w:uiPriority w:val="0"/>
    <w:rPr>
      <w:rFonts w:ascii="宋体" w:eastAsia="宋体"/>
      <w:snapToGrid w:val="0"/>
      <w:color w:val="000000"/>
      <w:kern w:val="28"/>
      <w:sz w:val="28"/>
      <w:lang w:val="en-US" w:eastAsia="zh-CN" w:bidi="ar-SA"/>
    </w:rPr>
  </w:style>
  <w:style w:type="character" w:customStyle="1" w:styleId="760">
    <w:name w:val="Char Char"/>
    <w:qFormat/>
    <w:uiPriority w:val="0"/>
    <w:rPr>
      <w:rFonts w:ascii="宋体" w:hAnsi="Courier New" w:eastAsia="宋体"/>
      <w:kern w:val="2"/>
      <w:sz w:val="21"/>
      <w:lang w:val="en-US" w:eastAsia="zh-CN" w:bidi="ar-SA"/>
    </w:rPr>
  </w:style>
  <w:style w:type="character" w:customStyle="1" w:styleId="761">
    <w:name w:val="签名 Char1"/>
    <w:qFormat/>
    <w:uiPriority w:val="0"/>
    <w:rPr>
      <w:rFonts w:ascii="Times New Roman" w:hAnsi="Times New Roman" w:eastAsia="宋体" w:cs="Times New Roman"/>
      <w:szCs w:val="24"/>
    </w:rPr>
  </w:style>
  <w:style w:type="character" w:customStyle="1" w:styleId="762">
    <w:name w:val="Char Char18"/>
    <w:qFormat/>
    <w:uiPriority w:val="6"/>
    <w:rPr>
      <w:rFonts w:ascii="宋体" w:hAnsi="宋体"/>
      <w:sz w:val="28"/>
    </w:rPr>
  </w:style>
  <w:style w:type="character" w:customStyle="1" w:styleId="763">
    <w:name w:val="批注文字 Char"/>
    <w:qFormat/>
    <w:uiPriority w:val="99"/>
    <w:rPr>
      <w:kern w:val="2"/>
      <w:sz w:val="21"/>
      <w:szCs w:val="24"/>
    </w:rPr>
  </w:style>
  <w:style w:type="character" w:customStyle="1" w:styleId="764">
    <w:name w:val="Char Char22"/>
    <w:qFormat/>
    <w:uiPriority w:val="6"/>
    <w:rPr>
      <w:rFonts w:ascii="宋体" w:hAnsi="宋体"/>
      <w:kern w:val="1"/>
      <w:sz w:val="24"/>
      <w:szCs w:val="24"/>
    </w:rPr>
  </w:style>
  <w:style w:type="character" w:customStyle="1" w:styleId="765">
    <w:name w:val="pt141"/>
    <w:qFormat/>
    <w:uiPriority w:val="0"/>
    <w:rPr>
      <w:color w:val="330066"/>
      <w:sz w:val="22"/>
      <w:szCs w:val="22"/>
    </w:rPr>
  </w:style>
  <w:style w:type="character" w:customStyle="1" w:styleId="766">
    <w:name w:val="正文文本缩进 2 Char1"/>
    <w:semiHidden/>
    <w:qFormat/>
    <w:uiPriority w:val="99"/>
    <w:rPr>
      <w:rFonts w:ascii="Times New Roman" w:hAnsi="Times New Roman" w:eastAsia="宋体" w:cs="Times New Roman"/>
      <w:szCs w:val="24"/>
    </w:rPr>
  </w:style>
  <w:style w:type="character" w:customStyle="1" w:styleId="767">
    <w:name w:val="Char Char611"/>
    <w:qFormat/>
    <w:uiPriority w:val="0"/>
    <w:rPr>
      <w:rFonts w:eastAsia="宋体"/>
      <w:kern w:val="2"/>
      <w:sz w:val="21"/>
      <w:szCs w:val="24"/>
      <w:lang w:val="en-US" w:eastAsia="zh-CN" w:bidi="ar-SA"/>
    </w:rPr>
  </w:style>
  <w:style w:type="character" w:customStyle="1" w:styleId="768">
    <w:name w:val="highlight1"/>
    <w:qFormat/>
    <w:uiPriority w:val="0"/>
    <w:rPr>
      <w:rFonts w:ascii="仿宋_GB2312" w:eastAsia="微软雅黑"/>
      <w:b/>
      <w:kern w:val="2"/>
      <w:sz w:val="23"/>
      <w:szCs w:val="23"/>
      <w:lang w:val="en-US" w:eastAsia="zh-CN" w:bidi="ar-SA"/>
    </w:rPr>
  </w:style>
  <w:style w:type="character" w:customStyle="1" w:styleId="769">
    <w:name w:val="Used by Word for text of Help footnotes Char Char1"/>
    <w:qFormat/>
    <w:uiPriority w:val="0"/>
    <w:rPr>
      <w:color w:val="0000FF"/>
      <w:sz w:val="21"/>
    </w:rPr>
  </w:style>
  <w:style w:type="character" w:customStyle="1" w:styleId="770">
    <w:name w:val="页眉 Char"/>
    <w:qFormat/>
    <w:uiPriority w:val="0"/>
    <w:rPr>
      <w:rFonts w:eastAsia="仿宋_GB2312"/>
      <w:kern w:val="2"/>
      <w:sz w:val="18"/>
      <w:lang w:val="en-US" w:eastAsia="zh-CN"/>
    </w:rPr>
  </w:style>
  <w:style w:type="character" w:customStyle="1" w:styleId="771">
    <w:name w:val="FA正文 Char Char"/>
    <w:qFormat/>
    <w:uiPriority w:val="0"/>
    <w:rPr>
      <w:rFonts w:hAnsi="宋体"/>
      <w:kern w:val="2"/>
      <w:sz w:val="24"/>
      <w:lang w:bidi="ar-SA"/>
    </w:rPr>
  </w:style>
  <w:style w:type="character" w:customStyle="1" w:styleId="772">
    <w:name w:val="纯文本 字符"/>
    <w:qFormat/>
    <w:uiPriority w:val="0"/>
    <w:rPr>
      <w:rFonts w:ascii="宋体" w:hAnsi="Courier New" w:eastAsia="宋体" w:cs="Arial"/>
      <w:snapToGrid w:val="0"/>
      <w:kern w:val="2"/>
      <w:sz w:val="21"/>
      <w:szCs w:val="21"/>
      <w:lang w:val="en-US" w:eastAsia="zh-CN" w:bidi="ar-SA"/>
    </w:rPr>
  </w:style>
  <w:style w:type="character" w:customStyle="1" w:styleId="773">
    <w:name w:val="myp11"/>
    <w:qFormat/>
    <w:uiPriority w:val="0"/>
    <w:rPr>
      <w:rFonts w:ascii="仿宋_GB2312" w:eastAsia="微软雅黑"/>
      <w:b/>
      <w:kern w:val="2"/>
      <w:sz w:val="32"/>
      <w:szCs w:val="32"/>
      <w:lang w:val="en-US" w:eastAsia="zh-CN" w:bidi="ar-SA"/>
    </w:rPr>
  </w:style>
  <w:style w:type="character" w:customStyle="1" w:styleId="774">
    <w:name w:val="H6 Char"/>
    <w:qFormat/>
    <w:uiPriority w:val="0"/>
    <w:rPr>
      <w:rFonts w:ascii="Arial" w:hAnsi="Arial" w:eastAsia="黑体"/>
      <w:b/>
      <w:bCs/>
      <w:kern w:val="2"/>
      <w:sz w:val="24"/>
      <w:szCs w:val="24"/>
    </w:rPr>
  </w:style>
  <w:style w:type="character" w:customStyle="1" w:styleId="775">
    <w:name w:val="Char Char91"/>
    <w:qFormat/>
    <w:uiPriority w:val="0"/>
    <w:rPr>
      <w:rFonts w:eastAsia="宋体"/>
      <w:kern w:val="2"/>
      <w:sz w:val="18"/>
      <w:szCs w:val="18"/>
      <w:lang w:val="en-US" w:eastAsia="zh-CN" w:bidi="ar-SA"/>
    </w:rPr>
  </w:style>
  <w:style w:type="character" w:customStyle="1" w:styleId="776">
    <w:name w:val="副标题 Char1"/>
    <w:qFormat/>
    <w:uiPriority w:val="0"/>
    <w:rPr>
      <w:rFonts w:ascii="Cambria" w:hAnsi="Cambria" w:eastAsia="宋体" w:cs="Times New Roman"/>
      <w:b/>
      <w:bCs/>
      <w:snapToGrid w:val="0"/>
      <w:kern w:val="28"/>
      <w:sz w:val="32"/>
      <w:szCs w:val="32"/>
    </w:rPr>
  </w:style>
  <w:style w:type="character" w:customStyle="1" w:styleId="777">
    <w:name w:val="font61"/>
    <w:qFormat/>
    <w:uiPriority w:val="0"/>
    <w:rPr>
      <w:rFonts w:hint="eastAsia" w:ascii="仿宋" w:hAnsi="仿宋" w:eastAsia="仿宋" w:cs="仿宋"/>
      <w:color w:val="000000"/>
      <w:sz w:val="20"/>
      <w:szCs w:val="20"/>
      <w:u w:val="none"/>
    </w:rPr>
  </w:style>
  <w:style w:type="character" w:customStyle="1" w:styleId="77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79">
    <w:name w:val="Char Char211"/>
    <w:qFormat/>
    <w:uiPriority w:val="0"/>
    <w:rPr>
      <w:rFonts w:eastAsia="宋体"/>
      <w:b/>
      <w:bCs/>
      <w:kern w:val="2"/>
      <w:sz w:val="21"/>
      <w:szCs w:val="24"/>
      <w:lang w:val="en-US" w:eastAsia="zh-CN" w:bidi="ar-SA"/>
    </w:rPr>
  </w:style>
  <w:style w:type="character" w:customStyle="1" w:styleId="780">
    <w:name w:val="标题 2 Char"/>
    <w:qFormat/>
    <w:uiPriority w:val="0"/>
    <w:rPr>
      <w:rFonts w:ascii="Arial" w:hAnsi="Arial" w:eastAsia="黑体"/>
      <w:b/>
      <w:kern w:val="2"/>
      <w:sz w:val="32"/>
      <w:lang w:val="en-US" w:eastAsia="zh-CN"/>
    </w:rPr>
  </w:style>
  <w:style w:type="character" w:customStyle="1" w:styleId="781">
    <w:name w:val="maywed421"/>
    <w:qFormat/>
    <w:uiPriority w:val="0"/>
    <w:rPr>
      <w:color w:val="366FB6"/>
      <w:u w:val="none"/>
    </w:rPr>
  </w:style>
  <w:style w:type="character" w:customStyle="1" w:styleId="782">
    <w:name w:val="正文文本缩进 Char"/>
    <w:qFormat/>
    <w:uiPriority w:val="0"/>
    <w:rPr>
      <w:rFonts w:ascii="宋体" w:hAnsi="宋体"/>
      <w:kern w:val="2"/>
      <w:sz w:val="24"/>
      <w:szCs w:val="24"/>
    </w:rPr>
  </w:style>
  <w:style w:type="character" w:customStyle="1" w:styleId="783">
    <w:name w:val="Char Char102"/>
    <w:semiHidden/>
    <w:qFormat/>
    <w:uiPriority w:val="0"/>
    <w:rPr>
      <w:rFonts w:ascii="宋体" w:hAnsi="宋体"/>
      <w:kern w:val="2"/>
      <w:sz w:val="21"/>
      <w:szCs w:val="24"/>
      <w:lang w:val="en-US" w:eastAsia="zh-CN"/>
    </w:rPr>
  </w:style>
  <w:style w:type="character" w:customStyle="1" w:styleId="784">
    <w:name w:val="页眉 Char1"/>
    <w:qFormat/>
    <w:uiPriority w:val="0"/>
    <w:rPr>
      <w:rFonts w:eastAsia="宋体"/>
      <w:kern w:val="2"/>
      <w:sz w:val="18"/>
      <w:szCs w:val="18"/>
      <w:lang w:val="en-US" w:eastAsia="zh-CN" w:bidi="ar-SA"/>
    </w:rPr>
  </w:style>
  <w:style w:type="character" w:customStyle="1" w:styleId="785">
    <w:name w:val="md"/>
    <w:basedOn w:val="70"/>
    <w:qFormat/>
    <w:uiPriority w:val="0"/>
    <w:rPr>
      <w:rFonts w:ascii="Arial" w:hAnsi="Arial" w:eastAsia="黑体" w:cs="Arial"/>
      <w:snapToGrid w:val="0"/>
      <w:kern w:val="0"/>
      <w:szCs w:val="21"/>
    </w:rPr>
  </w:style>
  <w:style w:type="character" w:customStyle="1" w:styleId="786">
    <w:name w:val="big1"/>
    <w:qFormat/>
    <w:uiPriority w:val="0"/>
    <w:rPr>
      <w:rFonts w:hint="eastAsia" w:ascii="宋体" w:hAnsi="宋体" w:eastAsia="宋体"/>
      <w:color w:val="333333"/>
      <w:sz w:val="22"/>
      <w:szCs w:val="22"/>
    </w:rPr>
  </w:style>
  <w:style w:type="character" w:customStyle="1" w:styleId="787">
    <w:name w:val="Char Char311"/>
    <w:qFormat/>
    <w:uiPriority w:val="0"/>
    <w:rPr>
      <w:rFonts w:eastAsia="宋体"/>
      <w:kern w:val="2"/>
      <w:sz w:val="21"/>
      <w:szCs w:val="24"/>
      <w:lang w:val="en-US" w:eastAsia="zh-CN" w:bidi="ar-SA"/>
    </w:rPr>
  </w:style>
  <w:style w:type="character" w:customStyle="1" w:styleId="788">
    <w:name w:val="Char Char81"/>
    <w:qFormat/>
    <w:uiPriority w:val="6"/>
    <w:rPr>
      <w:rFonts w:eastAsia="宋体"/>
      <w:b/>
      <w:sz w:val="24"/>
      <w:lang w:eastAsia="zh-CN"/>
    </w:rPr>
  </w:style>
  <w:style w:type="character" w:customStyle="1" w:styleId="789">
    <w:name w:val="样式3 Char"/>
    <w:basedOn w:val="752"/>
    <w:qFormat/>
    <w:uiPriority w:val="0"/>
    <w:rPr>
      <w:rFonts w:ascii="仿宋_GB2312" w:hAnsi="仿宋" w:eastAsia="仿宋_GB2312" w:cs="仿宋_GB2312"/>
      <w:sz w:val="32"/>
      <w:szCs w:val="30"/>
      <w:lang w:val="zh-CN"/>
    </w:rPr>
  </w:style>
  <w:style w:type="character" w:customStyle="1" w:styleId="790">
    <w:name w:val="正文首行缩进 2 Char1"/>
    <w:qFormat/>
    <w:uiPriority w:val="0"/>
    <w:rPr>
      <w:rFonts w:ascii="Times New Roman" w:hAnsi="Times New Roman" w:eastAsia="宋体" w:cs="Times New Roman"/>
      <w:kern w:val="2"/>
      <w:sz w:val="24"/>
      <w:szCs w:val="24"/>
    </w:rPr>
  </w:style>
  <w:style w:type="character" w:customStyle="1" w:styleId="791">
    <w:name w:val="副标题 Char2"/>
    <w:qFormat/>
    <w:uiPriority w:val="0"/>
    <w:rPr>
      <w:rFonts w:ascii="Cambria" w:hAnsi="Cambria" w:eastAsia="宋体" w:cs="Times New Roman"/>
      <w:b/>
      <w:bCs/>
      <w:snapToGrid w:val="0"/>
      <w:kern w:val="28"/>
      <w:sz w:val="32"/>
      <w:szCs w:val="32"/>
    </w:rPr>
  </w:style>
  <w:style w:type="character" w:customStyle="1" w:styleId="792">
    <w:name w:val="dectext1"/>
    <w:qFormat/>
    <w:uiPriority w:val="0"/>
    <w:rPr>
      <w:rFonts w:ascii="宋体" w:hAnsi="宋体" w:eastAsia="宋体"/>
      <w:color w:val="333333"/>
      <w:sz w:val="21"/>
      <w:szCs w:val="21"/>
      <w:u w:val="none"/>
    </w:rPr>
  </w:style>
  <w:style w:type="character" w:customStyle="1" w:styleId="793">
    <w:name w:val="Header Char"/>
    <w:qFormat/>
    <w:locked/>
    <w:uiPriority w:val="0"/>
    <w:rPr>
      <w:rFonts w:eastAsia="宋体"/>
      <w:kern w:val="2"/>
      <w:sz w:val="18"/>
      <w:szCs w:val="18"/>
      <w:lang w:val="en-US" w:eastAsia="zh-CN" w:bidi="ar-SA"/>
    </w:rPr>
  </w:style>
  <w:style w:type="character" w:customStyle="1" w:styleId="794">
    <w:name w:val="Char Char12"/>
    <w:qFormat/>
    <w:uiPriority w:val="0"/>
    <w:rPr>
      <w:rFonts w:ascii="仿宋_GB2312" w:eastAsia="仿宋_GB2312"/>
      <w:b/>
      <w:bCs/>
      <w:kern w:val="2"/>
      <w:sz w:val="24"/>
      <w:szCs w:val="24"/>
      <w:lang w:val="zh-CN" w:eastAsia="zh-CN" w:bidi="ar-SA"/>
    </w:rPr>
  </w:style>
  <w:style w:type="character" w:customStyle="1" w:styleId="795">
    <w:name w:val="普通文字 Char3"/>
    <w:qFormat/>
    <w:uiPriority w:val="0"/>
    <w:rPr>
      <w:rFonts w:ascii="宋体" w:hAnsi="Courier New" w:eastAsia="宋体"/>
      <w:kern w:val="2"/>
      <w:sz w:val="21"/>
      <w:lang w:val="en-US" w:eastAsia="zh-CN" w:bidi="ar-SA"/>
    </w:rPr>
  </w:style>
  <w:style w:type="character" w:customStyle="1" w:styleId="796">
    <w:name w:val="公文正文 Char"/>
    <w:qFormat/>
    <w:uiPriority w:val="0"/>
    <w:rPr>
      <w:rFonts w:ascii="仿宋_GB2312" w:eastAsia="仿宋_GB2312"/>
      <w:kern w:val="2"/>
      <w:sz w:val="24"/>
      <w:szCs w:val="24"/>
      <w:lang w:val="en-US" w:eastAsia="zh-CN" w:bidi="ar-SA"/>
    </w:rPr>
  </w:style>
  <w:style w:type="character" w:customStyle="1" w:styleId="797">
    <w:name w:val="正文首行缩进 Char Char Char Char Char"/>
    <w:qFormat/>
    <w:uiPriority w:val="0"/>
    <w:rPr>
      <w:rFonts w:ascii="宋体"/>
      <w:kern w:val="2"/>
      <w:sz w:val="24"/>
      <w:lang w:val="zh-CN"/>
    </w:rPr>
  </w:style>
  <w:style w:type="character" w:customStyle="1" w:styleId="798">
    <w:name w:val="PI Char"/>
    <w:qFormat/>
    <w:uiPriority w:val="0"/>
    <w:rPr>
      <w:rFonts w:ascii="宋体" w:hAnsi="宋体" w:eastAsia="宋体"/>
      <w:kern w:val="2"/>
      <w:sz w:val="24"/>
      <w:szCs w:val="24"/>
      <w:lang w:val="en-US" w:eastAsia="zh-CN" w:bidi="ar-SA"/>
    </w:rPr>
  </w:style>
  <w:style w:type="character" w:customStyle="1" w:styleId="799">
    <w:name w:val="style91"/>
    <w:qFormat/>
    <w:uiPriority w:val="0"/>
    <w:rPr>
      <w:color w:val="333333"/>
    </w:rPr>
  </w:style>
  <w:style w:type="character" w:customStyle="1" w:styleId="800">
    <w:name w:val="列出段落 Char2"/>
    <w:qFormat/>
    <w:uiPriority w:val="34"/>
    <w:rPr>
      <w:rFonts w:ascii="Calibri" w:hAnsi="Calibri"/>
      <w:kern w:val="2"/>
      <w:sz w:val="28"/>
    </w:rPr>
  </w:style>
  <w:style w:type="character" w:customStyle="1" w:styleId="801">
    <w:name w:val="mdeck"/>
    <w:qFormat/>
    <w:uiPriority w:val="0"/>
    <w:rPr>
      <w:rFonts w:ascii="仿宋_GB2312" w:eastAsia="微软雅黑"/>
      <w:b/>
      <w:kern w:val="2"/>
      <w:sz w:val="32"/>
      <w:szCs w:val="32"/>
      <w:lang w:val="en-US" w:eastAsia="zh-CN" w:bidi="ar-SA"/>
    </w:rPr>
  </w:style>
  <w:style w:type="character" w:customStyle="1" w:styleId="802">
    <w:name w:val="unnamed11"/>
    <w:qFormat/>
    <w:uiPriority w:val="0"/>
    <w:rPr>
      <w:sz w:val="20"/>
      <w:szCs w:val="20"/>
    </w:rPr>
  </w:style>
  <w:style w:type="character" w:customStyle="1" w:styleId="803">
    <w:name w:val="正文文本 Char2"/>
    <w:semiHidden/>
    <w:qFormat/>
    <w:uiPriority w:val="99"/>
    <w:rPr>
      <w:rFonts w:ascii="Times New Roman" w:hAnsi="Times New Roman" w:eastAsia="宋体" w:cs="Times New Roman"/>
      <w:snapToGrid w:val="0"/>
      <w:kern w:val="0"/>
      <w:szCs w:val="24"/>
    </w:rPr>
  </w:style>
  <w:style w:type="character" w:customStyle="1" w:styleId="804">
    <w:name w:val="标书正文格式 Char"/>
    <w:qFormat/>
    <w:uiPriority w:val="0"/>
    <w:rPr>
      <w:rFonts w:eastAsia="楷体_GB2312"/>
      <w:kern w:val="2"/>
      <w:sz w:val="24"/>
      <w:szCs w:val="24"/>
      <w:lang w:bidi="ar-SA"/>
    </w:rPr>
  </w:style>
  <w:style w:type="character" w:customStyle="1" w:styleId="805">
    <w:name w:val="Char Char11"/>
    <w:qFormat/>
    <w:locked/>
    <w:uiPriority w:val="0"/>
    <w:rPr>
      <w:rFonts w:ascii="宋体" w:hAnsi="宋体" w:eastAsia="宋体"/>
      <w:b/>
      <w:kern w:val="2"/>
      <w:sz w:val="24"/>
      <w:szCs w:val="24"/>
      <w:lang w:val="en-US" w:eastAsia="zh-CN" w:bidi="ar-SA"/>
    </w:rPr>
  </w:style>
  <w:style w:type="character" w:customStyle="1" w:styleId="806">
    <w:name w:val="ca-131"/>
    <w:qFormat/>
    <w:uiPriority w:val="0"/>
    <w:rPr>
      <w:rFonts w:hint="eastAsia" w:ascii="仿宋_GB2312" w:eastAsia="仿宋_GB2312"/>
      <w:b/>
      <w:bCs/>
      <w:color w:val="000000"/>
      <w:spacing w:val="-20"/>
      <w:sz w:val="24"/>
      <w:szCs w:val="24"/>
    </w:rPr>
  </w:style>
  <w:style w:type="character" w:customStyle="1" w:styleId="807">
    <w:name w:val="tw4winMark"/>
    <w:qFormat/>
    <w:uiPriority w:val="0"/>
    <w:rPr>
      <w:rFonts w:ascii="Courier New" w:hAnsi="Courier New" w:cs="Courier New"/>
      <w:vanish/>
      <w:color w:val="800080"/>
      <w:sz w:val="24"/>
      <w:szCs w:val="24"/>
      <w:vertAlign w:val="subscript"/>
    </w:rPr>
  </w:style>
  <w:style w:type="character" w:customStyle="1" w:styleId="808">
    <w:name w:val="表正文 Char3"/>
    <w:qFormat/>
    <w:uiPriority w:val="0"/>
    <w:rPr>
      <w:rFonts w:eastAsia="宋体"/>
    </w:rPr>
  </w:style>
  <w:style w:type="character" w:customStyle="1" w:styleId="809">
    <w:name w:val="H5 Char"/>
    <w:qFormat/>
    <w:uiPriority w:val="0"/>
    <w:rPr>
      <w:b/>
      <w:bCs/>
      <w:kern w:val="2"/>
      <w:sz w:val="28"/>
      <w:szCs w:val="28"/>
    </w:rPr>
  </w:style>
  <w:style w:type="character" w:customStyle="1" w:styleId="810">
    <w:name w:val="Char Char3"/>
    <w:qFormat/>
    <w:uiPriority w:val="0"/>
    <w:rPr>
      <w:rFonts w:eastAsia="宋体"/>
      <w:kern w:val="2"/>
      <w:sz w:val="21"/>
      <w:szCs w:val="24"/>
      <w:lang w:val="en-US" w:eastAsia="zh-CN" w:bidi="ar-SA"/>
    </w:rPr>
  </w:style>
  <w:style w:type="character" w:customStyle="1" w:styleId="811">
    <w:name w:val="正文 编号 Char"/>
    <w:qFormat/>
    <w:uiPriority w:val="0"/>
    <w:rPr>
      <w:rFonts w:ascii="仿宋_GB2312" w:hAnsi="仿宋_GB2312" w:eastAsia="仿宋_GB2312"/>
      <w:kern w:val="2"/>
      <w:sz w:val="24"/>
      <w:lang w:bidi="ar-SA"/>
    </w:rPr>
  </w:style>
  <w:style w:type="character" w:customStyle="1" w:styleId="812">
    <w:name w:val="question-title2"/>
    <w:qFormat/>
    <w:uiPriority w:val="6"/>
    <w:rPr>
      <w:rFonts w:ascii="Arial" w:hAnsi="Arial" w:eastAsia="黑体" w:cs="Arial"/>
      <w:snapToGrid w:val="0"/>
      <w:kern w:val="0"/>
      <w:szCs w:val="21"/>
    </w:rPr>
  </w:style>
  <w:style w:type="character" w:customStyle="1" w:styleId="813">
    <w:name w:val="Char Char15"/>
    <w:qFormat/>
    <w:uiPriority w:val="6"/>
    <w:rPr>
      <w:rFonts w:ascii="宋体" w:hAnsi="宋体"/>
      <w:kern w:val="1"/>
      <w:sz w:val="21"/>
    </w:rPr>
  </w:style>
  <w:style w:type="character" w:customStyle="1" w:styleId="814">
    <w:name w:val="正文缩进 Char3"/>
    <w:qFormat/>
    <w:uiPriority w:val="0"/>
    <w:rPr>
      <w:rFonts w:ascii="宋体" w:eastAsia="宋体"/>
      <w:snapToGrid w:val="0"/>
      <w:color w:val="000000"/>
      <w:kern w:val="28"/>
      <w:sz w:val="28"/>
      <w:lang w:val="en-US" w:eastAsia="zh-CN" w:bidi="ar-SA"/>
    </w:rPr>
  </w:style>
  <w:style w:type="character" w:customStyle="1" w:styleId="815">
    <w:name w:val="Char Char8"/>
    <w:qFormat/>
    <w:uiPriority w:val="0"/>
    <w:rPr>
      <w:rFonts w:eastAsia="宋体"/>
      <w:b/>
      <w:sz w:val="24"/>
      <w:lang w:eastAsia="zh-CN"/>
    </w:rPr>
  </w:style>
  <w:style w:type="character" w:customStyle="1" w:styleId="816">
    <w:name w:val="Normal Indent Char Char"/>
    <w:qFormat/>
    <w:uiPriority w:val="0"/>
    <w:rPr>
      <w:rFonts w:eastAsia="宋体"/>
      <w:kern w:val="2"/>
      <w:sz w:val="21"/>
      <w:lang w:val="en-US" w:eastAsia="zh-CN" w:bidi="ar-SA"/>
    </w:rPr>
  </w:style>
  <w:style w:type="character" w:customStyle="1" w:styleId="817">
    <w:name w:val="列表段落 字符"/>
    <w:qFormat/>
    <w:uiPriority w:val="99"/>
  </w:style>
  <w:style w:type="character" w:customStyle="1" w:styleId="818">
    <w:name w:val="Ò³Ã¼ Char Char1"/>
    <w:qFormat/>
    <w:uiPriority w:val="0"/>
    <w:rPr>
      <w:rFonts w:eastAsia="宋体"/>
      <w:kern w:val="2"/>
      <w:sz w:val="18"/>
      <w:szCs w:val="18"/>
      <w:lang w:val="en-US" w:eastAsia="zh-CN" w:bidi="ar-SA"/>
    </w:rPr>
  </w:style>
  <w:style w:type="character" w:customStyle="1" w:styleId="819">
    <w:name w:val="方案正文 Char"/>
    <w:qFormat/>
    <w:uiPriority w:val="0"/>
    <w:rPr>
      <w:rFonts w:ascii="仿宋_GB2312" w:eastAsia="仿宋_GB2312"/>
      <w:b/>
      <w:color w:val="000000"/>
      <w:kern w:val="2"/>
      <w:sz w:val="24"/>
      <w:lang w:val="en-US" w:eastAsia="zh-CN" w:bidi="ar-SA"/>
    </w:rPr>
  </w:style>
  <w:style w:type="character" w:customStyle="1" w:styleId="820">
    <w:name w:val="Char Char30"/>
    <w:qFormat/>
    <w:uiPriority w:val="6"/>
    <w:rPr>
      <w:rFonts w:ascii="Arial" w:hAnsi="Arial" w:eastAsia="黑体"/>
      <w:kern w:val="1"/>
      <w:sz w:val="21"/>
      <w:szCs w:val="21"/>
    </w:rPr>
  </w:style>
  <w:style w:type="character" w:customStyle="1" w:styleId="821">
    <w:name w:val="font01"/>
    <w:qFormat/>
    <w:uiPriority w:val="0"/>
    <w:rPr>
      <w:rFonts w:hint="eastAsia" w:ascii="微软雅黑" w:hAnsi="微软雅黑" w:eastAsia="微软雅黑" w:cs="微软雅黑"/>
      <w:color w:val="000000"/>
      <w:sz w:val="20"/>
      <w:szCs w:val="20"/>
      <w:u w:val="none"/>
    </w:rPr>
  </w:style>
  <w:style w:type="character" w:customStyle="1" w:styleId="822">
    <w:name w:val="Char Char20"/>
    <w:qFormat/>
    <w:uiPriority w:val="6"/>
    <w:rPr>
      <w:kern w:val="1"/>
      <w:sz w:val="24"/>
    </w:rPr>
  </w:style>
  <w:style w:type="character" w:customStyle="1" w:styleId="823">
    <w:name w:val="tw4winExternal"/>
    <w:qFormat/>
    <w:uiPriority w:val="0"/>
    <w:rPr>
      <w:rFonts w:ascii="Courier New" w:hAnsi="Courier New" w:cs="Courier New"/>
      <w:color w:val="808080"/>
      <w:lang w:val="en-US" w:eastAsia="zh-CN"/>
    </w:rPr>
  </w:style>
  <w:style w:type="character" w:customStyle="1" w:styleId="824">
    <w:name w:val="标题 4 Char1"/>
    <w:qFormat/>
    <w:uiPriority w:val="9"/>
    <w:rPr>
      <w:rFonts w:ascii="Cambria" w:hAnsi="Cambria" w:eastAsia="宋体" w:cs="Times New Roman"/>
      <w:b/>
      <w:bCs/>
      <w:kern w:val="2"/>
      <w:sz w:val="28"/>
      <w:szCs w:val="28"/>
    </w:rPr>
  </w:style>
  <w:style w:type="character" w:customStyle="1" w:styleId="825">
    <w:name w:val="批注文字 Char2"/>
    <w:qFormat/>
    <w:uiPriority w:val="99"/>
    <w:rPr>
      <w:rFonts w:ascii="Times New Roman" w:hAnsi="Times New Roman" w:eastAsia="宋体" w:cs="Times New Roman"/>
      <w:snapToGrid w:val="0"/>
      <w:kern w:val="0"/>
      <w:szCs w:val="24"/>
    </w:rPr>
  </w:style>
  <w:style w:type="character" w:customStyle="1" w:styleId="826">
    <w:name w:val="正文文本 2 Char"/>
    <w:qFormat/>
    <w:uiPriority w:val="0"/>
    <w:rPr>
      <w:rFonts w:eastAsia="宋体"/>
      <w:kern w:val="2"/>
      <w:sz w:val="21"/>
      <w:szCs w:val="24"/>
      <w:lang w:val="en-US" w:eastAsia="zh-CN" w:bidi="ar-SA"/>
    </w:rPr>
  </w:style>
  <w:style w:type="character" w:customStyle="1" w:styleId="827">
    <w:name w:val="Ò³Ã¼ Char Char"/>
    <w:qFormat/>
    <w:uiPriority w:val="0"/>
    <w:rPr>
      <w:rFonts w:eastAsia="宋体"/>
      <w:kern w:val="2"/>
      <w:sz w:val="18"/>
      <w:lang w:val="en-US" w:eastAsia="zh-CN" w:bidi="ar-SA"/>
    </w:rPr>
  </w:style>
  <w:style w:type="character" w:customStyle="1" w:styleId="828">
    <w:name w:val="message1"/>
    <w:qFormat/>
    <w:uiPriority w:val="0"/>
    <w:rPr>
      <w:rFonts w:hint="default" w:ascii="Tahoma" w:hAnsi="Tahoma" w:cs="Tahoma"/>
      <w:sz w:val="18"/>
      <w:szCs w:val="18"/>
    </w:rPr>
  </w:style>
  <w:style w:type="character" w:customStyle="1" w:styleId="829">
    <w:name w:val="Char Char23"/>
    <w:qFormat/>
    <w:uiPriority w:val="6"/>
    <w:rPr>
      <w:color w:val="0000FF"/>
      <w:sz w:val="21"/>
    </w:rPr>
  </w:style>
  <w:style w:type="character" w:customStyle="1" w:styleId="830">
    <w:name w:val="批注框文本 字符"/>
    <w:qFormat/>
    <w:uiPriority w:val="0"/>
    <w:rPr>
      <w:rFonts w:ascii="Arial" w:hAnsi="Arial" w:eastAsia="黑体" w:cs="Arial"/>
      <w:snapToGrid w:val="0"/>
      <w:kern w:val="0"/>
      <w:sz w:val="18"/>
      <w:szCs w:val="18"/>
    </w:rPr>
  </w:style>
  <w:style w:type="character" w:customStyle="1" w:styleId="831">
    <w:name w:val="纯文本 Char2"/>
    <w:semiHidden/>
    <w:qFormat/>
    <w:uiPriority w:val="99"/>
    <w:rPr>
      <w:rFonts w:ascii="宋体" w:hAnsi="Courier New" w:eastAsia="宋体" w:cs="Courier New"/>
    </w:rPr>
  </w:style>
  <w:style w:type="character" w:customStyle="1" w:styleId="832">
    <w:name w:val="Char Char25"/>
    <w:qFormat/>
    <w:uiPriority w:val="6"/>
    <w:rPr>
      <w:rFonts w:ascii="宋体" w:hAnsi="宋体"/>
      <w:kern w:val="1"/>
      <w:sz w:val="24"/>
      <w:lang w:val="zh-CN"/>
    </w:rPr>
  </w:style>
  <w:style w:type="character" w:customStyle="1" w:styleId="833">
    <w:name w:val="Char Char411"/>
    <w:qFormat/>
    <w:uiPriority w:val="0"/>
    <w:rPr>
      <w:rFonts w:eastAsia="宋体"/>
      <w:b/>
      <w:sz w:val="24"/>
      <w:lang w:eastAsia="zh-CN" w:bidi="ar-SA"/>
    </w:rPr>
  </w:style>
  <w:style w:type="character" w:customStyle="1" w:styleId="834">
    <w:name w:val="Heading 7 Char"/>
    <w:qFormat/>
    <w:locked/>
    <w:uiPriority w:val="0"/>
    <w:rPr>
      <w:rFonts w:ascii="宋体" w:hAnsi="宋体" w:eastAsia="宋体"/>
      <w:b/>
      <w:bCs/>
      <w:kern w:val="2"/>
      <w:sz w:val="24"/>
      <w:szCs w:val="24"/>
      <w:lang w:val="en-US" w:eastAsia="zh-CN" w:bidi="ar-SA"/>
    </w:rPr>
  </w:style>
  <w:style w:type="character" w:customStyle="1" w:styleId="835">
    <w:name w:val="Char Char2"/>
    <w:qFormat/>
    <w:uiPriority w:val="0"/>
    <w:rPr>
      <w:rFonts w:eastAsia="宋体"/>
      <w:b/>
      <w:bCs/>
      <w:kern w:val="2"/>
      <w:sz w:val="21"/>
      <w:szCs w:val="24"/>
      <w:lang w:val="en-US" w:eastAsia="zh-CN" w:bidi="ar-SA"/>
    </w:rPr>
  </w:style>
  <w:style w:type="character" w:customStyle="1" w:styleId="836">
    <w:name w:val="Footer-Even Char1"/>
    <w:qFormat/>
    <w:uiPriority w:val="0"/>
    <w:rPr>
      <w:rFonts w:eastAsia="宋体"/>
      <w:kern w:val="2"/>
      <w:sz w:val="18"/>
      <w:szCs w:val="18"/>
      <w:lang w:val="en-US" w:eastAsia="zh-CN" w:bidi="ar-SA"/>
    </w:rPr>
  </w:style>
  <w:style w:type="character" w:customStyle="1" w:styleId="837">
    <w:name w:val="Char Char29"/>
    <w:qFormat/>
    <w:uiPriority w:val="6"/>
    <w:rPr>
      <w:rFonts w:ascii="Arial" w:hAnsi="Arial" w:eastAsia="微软雅黑"/>
      <w:b/>
      <w:kern w:val="1"/>
      <w:sz w:val="44"/>
      <w:szCs w:val="32"/>
      <w:lang w:val="en-US" w:eastAsia="zh-CN" w:bidi="ar-SA"/>
    </w:rPr>
  </w:style>
  <w:style w:type="character" w:customStyle="1" w:styleId="838">
    <w:name w:val="font81"/>
    <w:qFormat/>
    <w:uiPriority w:val="0"/>
    <w:rPr>
      <w:rFonts w:ascii="微软雅黑" w:hAnsi="微软雅黑" w:eastAsia="微软雅黑" w:cs="微软雅黑"/>
      <w:color w:val="000000"/>
      <w:sz w:val="20"/>
      <w:szCs w:val="20"/>
      <w:u w:val="none"/>
    </w:rPr>
  </w:style>
  <w:style w:type="character" w:customStyle="1" w:styleId="839">
    <w:name w:val="Char Char312"/>
    <w:qFormat/>
    <w:uiPriority w:val="0"/>
    <w:rPr>
      <w:rFonts w:ascii="Times New Roman" w:hAnsi="Times New Roman" w:eastAsia="宋体" w:cs="Times New Roman"/>
      <w:b/>
      <w:kern w:val="2"/>
      <w:sz w:val="32"/>
      <w:szCs w:val="24"/>
      <w:lang w:val="en-US" w:eastAsia="zh-CN" w:bidi="ar-SA"/>
    </w:rPr>
  </w:style>
  <w:style w:type="character" w:customStyle="1" w:styleId="840">
    <w:name w:val="t21"/>
    <w:qFormat/>
    <w:uiPriority w:val="0"/>
    <w:rPr>
      <w:rFonts w:ascii="仿宋_GB2312" w:eastAsia="微软雅黑"/>
      <w:b/>
      <w:kern w:val="2"/>
      <w:sz w:val="23"/>
      <w:szCs w:val="23"/>
      <w:lang w:val="en-US" w:eastAsia="zh-CN" w:bidi="ar-SA"/>
    </w:rPr>
  </w:style>
  <w:style w:type="character" w:customStyle="1" w:styleId="841">
    <w:name w:val="样式8 Char"/>
    <w:qFormat/>
    <w:uiPriority w:val="0"/>
    <w:rPr>
      <w:rFonts w:ascii="仿宋_GB2312" w:hAnsi="宋体" w:eastAsia="仿宋_GB2312"/>
      <w:b/>
      <w:bCs/>
      <w:kern w:val="2"/>
      <w:sz w:val="24"/>
      <w:szCs w:val="24"/>
    </w:rPr>
  </w:style>
  <w:style w:type="character" w:customStyle="1" w:styleId="842">
    <w:name w:val="表格 Char Char"/>
    <w:qFormat/>
    <w:uiPriority w:val="0"/>
    <w:rPr>
      <w:rFonts w:ascii="宋体" w:hAnsi="宋体" w:eastAsia="宋体"/>
      <w:lang w:bidi="ar-SA"/>
    </w:rPr>
  </w:style>
  <w:style w:type="character" w:customStyle="1" w:styleId="843">
    <w:name w:val="正文文本 字符1"/>
    <w:qFormat/>
    <w:uiPriority w:val="0"/>
    <w:rPr>
      <w:rFonts w:ascii="Calibri" w:hAnsi="Calibri" w:eastAsia="黑体" w:cs="Arial"/>
      <w:snapToGrid w:val="0"/>
      <w:kern w:val="2"/>
      <w:sz w:val="28"/>
      <w:szCs w:val="21"/>
    </w:rPr>
  </w:style>
  <w:style w:type="character" w:customStyle="1" w:styleId="844">
    <w:name w:val="标题 6 Char1"/>
    <w:qFormat/>
    <w:uiPriority w:val="0"/>
    <w:rPr>
      <w:rFonts w:ascii="Arial" w:hAnsi="Arial" w:eastAsia="黑体" w:cs="Times New Roman"/>
      <w:b/>
      <w:sz w:val="24"/>
      <w:szCs w:val="20"/>
      <w:lang w:bidi="ar-SA"/>
    </w:rPr>
  </w:style>
  <w:style w:type="character" w:customStyle="1" w:styleId="845">
    <w:name w:val="带编号样式 Char"/>
    <w:qFormat/>
    <w:uiPriority w:val="0"/>
    <w:rPr>
      <w:rFonts w:ascii="仿宋_GB2312" w:eastAsia="仿宋_GB2312"/>
      <w:color w:val="000000"/>
      <w:sz w:val="24"/>
      <w:lang w:bidi="ar-SA"/>
    </w:rPr>
  </w:style>
  <w:style w:type="character" w:customStyle="1" w:styleId="846">
    <w:name w:val="unnamed31"/>
    <w:qFormat/>
    <w:uiPriority w:val="0"/>
    <w:rPr>
      <w:rFonts w:ascii="Tahoma" w:hAnsi="Tahoma" w:eastAsia="宋体"/>
      <w:b/>
      <w:kern w:val="2"/>
      <w:sz w:val="24"/>
      <w:szCs w:val="32"/>
      <w:u w:val="none"/>
      <w:lang w:val="en-US" w:eastAsia="zh-CN" w:bidi="ar-SA"/>
    </w:rPr>
  </w:style>
  <w:style w:type="character" w:customStyle="1" w:styleId="847">
    <w:name w:val="正文首行缩进 Char Char Char Char Char Char1"/>
    <w:qFormat/>
    <w:uiPriority w:val="0"/>
    <w:rPr>
      <w:rFonts w:ascii="宋体" w:eastAsia="宋体"/>
      <w:kern w:val="2"/>
      <w:sz w:val="24"/>
      <w:szCs w:val="24"/>
      <w:lang w:val="zh-CN" w:bidi="ar-SA"/>
    </w:rPr>
  </w:style>
  <w:style w:type="character" w:customStyle="1" w:styleId="848">
    <w:name w:val="文本正文 Char Char"/>
    <w:qFormat/>
    <w:locked/>
    <w:uiPriority w:val="0"/>
    <w:rPr>
      <w:sz w:val="24"/>
      <w:lang w:bidi="ar-SA"/>
    </w:rPr>
  </w:style>
  <w:style w:type="character" w:customStyle="1" w:styleId="849">
    <w:name w:val="正文缩进 字符"/>
    <w:qFormat/>
    <w:uiPriority w:val="0"/>
    <w:rPr>
      <w:rFonts w:ascii="宋体" w:eastAsia="宋体"/>
      <w:snapToGrid w:val="0"/>
      <w:color w:val="000000"/>
      <w:kern w:val="28"/>
      <w:sz w:val="28"/>
      <w:lang w:val="en-US" w:eastAsia="zh-CN" w:bidi="ar-SA"/>
    </w:rPr>
  </w:style>
  <w:style w:type="character" w:customStyle="1" w:styleId="850">
    <w:name w:val="正文非缩进 Char"/>
    <w:qFormat/>
    <w:uiPriority w:val="0"/>
    <w:rPr>
      <w:rFonts w:ascii="宋体" w:eastAsia="宋体"/>
      <w:snapToGrid w:val="0"/>
      <w:color w:val="000000"/>
      <w:kern w:val="28"/>
      <w:sz w:val="28"/>
      <w:lang w:val="en-US" w:eastAsia="zh-CN" w:bidi="ar-SA"/>
    </w:rPr>
  </w:style>
  <w:style w:type="character" w:customStyle="1" w:styleId="851">
    <w:name w:val="Char Char5"/>
    <w:qFormat/>
    <w:uiPriority w:val="0"/>
    <w:rPr>
      <w:rFonts w:ascii="宋体" w:hAnsi="Courier New" w:eastAsia="宋体"/>
      <w:kern w:val="2"/>
      <w:sz w:val="21"/>
      <w:lang w:val="en-US" w:eastAsia="zh-CN"/>
    </w:rPr>
  </w:style>
  <w:style w:type="character" w:customStyle="1" w:styleId="852">
    <w:name w:val="称呼 Char1"/>
    <w:qFormat/>
    <w:uiPriority w:val="0"/>
    <w:rPr>
      <w:rFonts w:ascii="Times New Roman" w:hAnsi="Times New Roman" w:eastAsia="宋体" w:cs="Times New Roman"/>
      <w:szCs w:val="24"/>
    </w:rPr>
  </w:style>
  <w:style w:type="character" w:customStyle="1" w:styleId="853">
    <w:name w:val="正文1 Char"/>
    <w:qFormat/>
    <w:uiPriority w:val="0"/>
    <w:rPr>
      <w:rFonts w:ascii="宋体" w:eastAsia="宋体"/>
      <w:snapToGrid w:val="0"/>
      <w:color w:val="000000"/>
      <w:kern w:val="28"/>
      <w:sz w:val="28"/>
      <w:lang w:val="en-US" w:eastAsia="zh-CN" w:bidi="ar-SA"/>
    </w:rPr>
  </w:style>
  <w:style w:type="character" w:customStyle="1" w:styleId="854">
    <w:name w:val="正文缩进 Char1"/>
    <w:qFormat/>
    <w:uiPriority w:val="0"/>
    <w:rPr>
      <w:rFonts w:ascii="宋体" w:eastAsia="宋体"/>
      <w:snapToGrid w:val="0"/>
      <w:color w:val="000000"/>
      <w:kern w:val="28"/>
      <w:sz w:val="28"/>
      <w:lang w:val="en-US" w:eastAsia="zh-CN" w:bidi="ar-SA"/>
    </w:rPr>
  </w:style>
  <w:style w:type="character" w:customStyle="1" w:styleId="855">
    <w:name w:val="font21"/>
    <w:qFormat/>
    <w:uiPriority w:val="0"/>
    <w:rPr>
      <w:rFonts w:hint="eastAsia" w:ascii="宋体" w:hAnsi="宋体" w:eastAsia="宋体"/>
      <w:kern w:val="2"/>
      <w:sz w:val="28"/>
      <w:szCs w:val="28"/>
      <w:lang w:val="en-US" w:eastAsia="zh-CN" w:bidi="ar-SA"/>
    </w:rPr>
  </w:style>
  <w:style w:type="character" w:customStyle="1" w:styleId="856">
    <w:name w:val="Char Char26"/>
    <w:qFormat/>
    <w:uiPriority w:val="6"/>
    <w:rPr>
      <w:kern w:val="1"/>
      <w:sz w:val="21"/>
      <w:szCs w:val="24"/>
    </w:rPr>
  </w:style>
  <w:style w:type="character" w:customStyle="1" w:styleId="857">
    <w:name w:val="批注框文本 Char1"/>
    <w:qFormat/>
    <w:uiPriority w:val="0"/>
    <w:rPr>
      <w:rFonts w:ascii="Times New Roman" w:hAnsi="Times New Roman" w:eastAsia="宋体" w:cs="Times New Roman"/>
      <w:sz w:val="18"/>
      <w:szCs w:val="18"/>
    </w:rPr>
  </w:style>
  <w:style w:type="character" w:customStyle="1" w:styleId="858">
    <w:name w:val="h3 Char"/>
    <w:qFormat/>
    <w:uiPriority w:val="0"/>
    <w:rPr>
      <w:rFonts w:eastAsia="宋体"/>
      <w:b/>
      <w:kern w:val="2"/>
      <w:sz w:val="32"/>
      <w:lang w:val="en-US" w:eastAsia="zh-CN" w:bidi="ar-SA"/>
    </w:rPr>
  </w:style>
  <w:style w:type="character" w:customStyle="1" w:styleId="859">
    <w:name w:val="dandyren_title1"/>
    <w:qFormat/>
    <w:uiPriority w:val="0"/>
    <w:rPr>
      <w:b/>
      <w:bCs/>
      <w:color w:val="FF6633"/>
      <w:sz w:val="18"/>
      <w:szCs w:val="18"/>
    </w:rPr>
  </w:style>
  <w:style w:type="character" w:customStyle="1" w:styleId="860">
    <w:name w:val="Char Char31"/>
    <w:qFormat/>
    <w:uiPriority w:val="6"/>
    <w:rPr>
      <w:rFonts w:ascii="Arial" w:hAnsi="Arial" w:eastAsia="黑体"/>
      <w:kern w:val="1"/>
      <w:sz w:val="24"/>
      <w:szCs w:val="24"/>
    </w:rPr>
  </w:style>
  <w:style w:type="character" w:customStyle="1" w:styleId="861">
    <w:name w:val="h Char1"/>
    <w:qFormat/>
    <w:uiPriority w:val="0"/>
    <w:rPr>
      <w:sz w:val="18"/>
      <w:szCs w:val="18"/>
    </w:rPr>
  </w:style>
  <w:style w:type="character" w:customStyle="1" w:styleId="862">
    <w:name w:val="solutionfonts"/>
    <w:qFormat/>
    <w:uiPriority w:val="0"/>
  </w:style>
  <w:style w:type="character" w:customStyle="1" w:styleId="863">
    <w:name w:val="首行缩进 Char"/>
    <w:qFormat/>
    <w:uiPriority w:val="0"/>
    <w:rPr>
      <w:rFonts w:ascii="宋体" w:eastAsia="宋体"/>
      <w:kern w:val="2"/>
      <w:sz w:val="24"/>
      <w:lang w:val="en-US" w:eastAsia="zh-CN" w:bidi="ar-SA"/>
    </w:rPr>
  </w:style>
  <w:style w:type="character" w:customStyle="1" w:styleId="864">
    <w:name w:val="Char Char52"/>
    <w:qFormat/>
    <w:uiPriority w:val="0"/>
    <w:rPr>
      <w:rFonts w:ascii="宋体" w:hAnsi="Courier New" w:eastAsia="宋体"/>
      <w:kern w:val="2"/>
      <w:sz w:val="21"/>
      <w:lang w:val="en-US" w:eastAsia="zh-CN"/>
    </w:rPr>
  </w:style>
  <w:style w:type="character" w:customStyle="1" w:styleId="865">
    <w:name w:val="font31"/>
    <w:qFormat/>
    <w:uiPriority w:val="0"/>
    <w:rPr>
      <w:rFonts w:hint="eastAsia" w:ascii="仿宋" w:hAnsi="仿宋" w:eastAsia="仿宋" w:cs="仿宋"/>
      <w:color w:val="000000"/>
      <w:sz w:val="20"/>
      <w:szCs w:val="20"/>
      <w:u w:val="none"/>
    </w:rPr>
  </w:style>
  <w:style w:type="character" w:customStyle="1" w:styleId="866">
    <w:name w:val="脚注文本 Char1"/>
    <w:qFormat/>
    <w:uiPriority w:val="0"/>
    <w:rPr>
      <w:rFonts w:ascii="Times New Roman" w:hAnsi="Times New Roman" w:eastAsia="宋体" w:cs="Times New Roman"/>
      <w:sz w:val="18"/>
      <w:szCs w:val="18"/>
    </w:rPr>
  </w:style>
  <w:style w:type="character" w:customStyle="1" w:styleId="867">
    <w:name w:val="Char Char1211"/>
    <w:qFormat/>
    <w:uiPriority w:val="0"/>
    <w:rPr>
      <w:rFonts w:ascii="仿宋_GB2312" w:eastAsia="仿宋_GB2312"/>
      <w:b/>
      <w:bCs/>
      <w:kern w:val="2"/>
      <w:sz w:val="24"/>
      <w:szCs w:val="24"/>
      <w:lang w:val="zh-CN" w:eastAsia="zh-CN" w:bidi="ar-SA"/>
    </w:rPr>
  </w:style>
  <w:style w:type="character" w:customStyle="1" w:styleId="868">
    <w:name w:val="标题 Char"/>
    <w:qFormat/>
    <w:uiPriority w:val="0"/>
    <w:rPr>
      <w:rFonts w:eastAsia="宋体"/>
      <w:b/>
      <w:sz w:val="24"/>
      <w:lang w:eastAsia="zh-CN" w:bidi="ar-SA"/>
    </w:rPr>
  </w:style>
  <w:style w:type="character" w:customStyle="1" w:styleId="869">
    <w:name w:val="Char Char35"/>
    <w:qFormat/>
    <w:uiPriority w:val="6"/>
    <w:rPr>
      <w:rFonts w:ascii="Arial" w:hAnsi="Arial" w:eastAsia="黑体"/>
      <w:b/>
      <w:kern w:val="1"/>
      <w:sz w:val="28"/>
      <w:szCs w:val="28"/>
      <w:lang w:val="zh-CN"/>
    </w:rPr>
  </w:style>
  <w:style w:type="character" w:customStyle="1" w:styleId="870">
    <w:name w:val="纯文本 Char Char Char"/>
    <w:qFormat/>
    <w:uiPriority w:val="0"/>
    <w:rPr>
      <w:rFonts w:ascii="宋体" w:hAnsi="Courier New" w:eastAsia="宋体"/>
      <w:kern w:val="2"/>
      <w:sz w:val="21"/>
      <w:lang w:val="en-US" w:eastAsia="zh-CN" w:bidi="ar-SA"/>
    </w:rPr>
  </w:style>
  <w:style w:type="character" w:customStyle="1" w:styleId="871">
    <w:name w:val="正文1 Char1"/>
    <w:qFormat/>
    <w:uiPriority w:val="0"/>
    <w:rPr>
      <w:rFonts w:ascii="仿宋_GB2312" w:hAnsi="Courier New" w:eastAsia="仿宋_GB2312"/>
      <w:kern w:val="28"/>
      <w:sz w:val="24"/>
      <w:szCs w:val="24"/>
      <w:lang w:val="en-US" w:eastAsia="zh-CN"/>
    </w:rPr>
  </w:style>
  <w:style w:type="character" w:customStyle="1" w:styleId="872">
    <w:name w:val="页脚 Char1"/>
    <w:qFormat/>
    <w:uiPriority w:val="0"/>
    <w:rPr>
      <w:rFonts w:eastAsia="宋体"/>
      <w:kern w:val="2"/>
      <w:sz w:val="18"/>
      <w:szCs w:val="18"/>
      <w:lang w:val="en-US" w:eastAsia="zh-CN" w:bidi="ar-SA"/>
    </w:rPr>
  </w:style>
  <w:style w:type="character" w:customStyle="1" w:styleId="873">
    <w:name w:val="Bold"/>
    <w:qFormat/>
    <w:uiPriority w:val="0"/>
    <w:rPr>
      <w:rFonts w:ascii="Arial" w:hAnsi="Arial" w:eastAsia="黑体" w:cs="Times New Roman"/>
      <w:b/>
      <w:kern w:val="2"/>
      <w:sz w:val="32"/>
      <w:szCs w:val="32"/>
      <w:lang w:val="en-US" w:eastAsia="zh-CN" w:bidi="ar-SA"/>
    </w:rPr>
  </w:style>
  <w:style w:type="character" w:customStyle="1" w:styleId="874">
    <w:name w:val="hui3"/>
    <w:qFormat/>
    <w:uiPriority w:val="0"/>
    <w:rPr>
      <w:color w:val="333333"/>
    </w:rPr>
  </w:style>
  <w:style w:type="character" w:customStyle="1" w:styleId="875">
    <w:name w:val="Char Char17"/>
    <w:qFormat/>
    <w:uiPriority w:val="6"/>
    <w:rPr>
      <w:rFonts w:eastAsia="仿宋_GB2312"/>
      <w:sz w:val="24"/>
    </w:rPr>
  </w:style>
  <w:style w:type="character" w:customStyle="1" w:styleId="876">
    <w:name w:val="标题 4 字符"/>
    <w:qFormat/>
    <w:uiPriority w:val="9"/>
    <w:rPr>
      <w:rFonts w:ascii="等线 Light" w:hAnsi="等线 Light" w:eastAsia="等线 Light" w:cs="Times New Roman"/>
      <w:b/>
      <w:bCs/>
      <w:snapToGrid w:val="0"/>
      <w:kern w:val="0"/>
      <w:sz w:val="28"/>
      <w:szCs w:val="28"/>
    </w:rPr>
  </w:style>
  <w:style w:type="character" w:customStyle="1" w:styleId="877">
    <w:name w:val="Char Char37"/>
    <w:qFormat/>
    <w:uiPriority w:val="6"/>
    <w:rPr>
      <w:b/>
      <w:kern w:val="1"/>
      <w:sz w:val="44"/>
      <w:szCs w:val="44"/>
    </w:rPr>
  </w:style>
  <w:style w:type="character" w:customStyle="1" w:styleId="878">
    <w:name w:val="列出段落 Char"/>
    <w:qFormat/>
    <w:uiPriority w:val="0"/>
    <w:rPr>
      <w:rFonts w:eastAsia="楷体_GB2312" w:cs="Lucida Sans"/>
      <w:kern w:val="2"/>
      <w:sz w:val="24"/>
      <w:szCs w:val="24"/>
      <w:lang w:val="en-US" w:eastAsia="zh-CN" w:bidi="ar-SA"/>
    </w:rPr>
  </w:style>
  <w:style w:type="character" w:customStyle="1" w:styleId="879">
    <w:name w:val="正文文本缩进 3 Char1"/>
    <w:semiHidden/>
    <w:qFormat/>
    <w:uiPriority w:val="99"/>
    <w:rPr>
      <w:rFonts w:ascii="Times New Roman" w:hAnsi="Times New Roman" w:eastAsia="宋体" w:cs="Times New Roman"/>
      <w:sz w:val="16"/>
      <w:szCs w:val="16"/>
    </w:rPr>
  </w:style>
  <w:style w:type="character" w:customStyle="1" w:styleId="880">
    <w:name w:val="Table Text Char1"/>
    <w:qFormat/>
    <w:uiPriority w:val="0"/>
    <w:rPr>
      <w:rFonts w:eastAsia="宋体"/>
      <w:sz w:val="24"/>
      <w:szCs w:val="24"/>
      <w:lang w:val="en-US" w:eastAsia="zh-CN" w:bidi="ar-SA"/>
    </w:rPr>
  </w:style>
  <w:style w:type="character" w:customStyle="1" w:styleId="881">
    <w:name w:val="标题 1 Char Char"/>
    <w:qFormat/>
    <w:uiPriority w:val="0"/>
    <w:rPr>
      <w:rFonts w:hint="eastAsia" w:ascii="宋体" w:hAnsi="宋体" w:eastAsia="宋体"/>
      <w:b/>
      <w:spacing w:val="-2"/>
      <w:sz w:val="24"/>
      <w:lang w:val="en-US" w:eastAsia="zh-CN" w:bidi="ar-SA"/>
    </w:rPr>
  </w:style>
  <w:style w:type="character" w:customStyle="1" w:styleId="882">
    <w:name w:val="标书表格字体格式 Char"/>
    <w:qFormat/>
    <w:uiPriority w:val="0"/>
    <w:rPr>
      <w:kern w:val="2"/>
      <w:sz w:val="21"/>
      <w:szCs w:val="24"/>
      <w:lang w:bidi="ar-SA"/>
    </w:rPr>
  </w:style>
  <w:style w:type="character" w:customStyle="1" w:styleId="883">
    <w:name w:val="tw4winError"/>
    <w:qFormat/>
    <w:uiPriority w:val="0"/>
    <w:rPr>
      <w:rFonts w:ascii="Courier New" w:hAnsi="Courier New" w:cs="Courier New"/>
      <w:color w:val="00FF00"/>
      <w:sz w:val="40"/>
      <w:szCs w:val="40"/>
    </w:rPr>
  </w:style>
  <w:style w:type="character" w:customStyle="1" w:styleId="884">
    <w:name w:val="Body Text(ch) Char Char"/>
    <w:qFormat/>
    <w:uiPriority w:val="0"/>
    <w:rPr>
      <w:rFonts w:ascii="宋体"/>
      <w:kern w:val="2"/>
      <w:sz w:val="24"/>
      <w:szCs w:val="21"/>
      <w:lang w:val="zh-CN"/>
    </w:rPr>
  </w:style>
  <w:style w:type="character" w:customStyle="1" w:styleId="885">
    <w:name w:val="正文首行缩进两字 Char"/>
    <w:qFormat/>
    <w:uiPriority w:val="0"/>
    <w:rPr>
      <w:sz w:val="24"/>
      <w:szCs w:val="24"/>
      <w:lang w:val="en-US" w:eastAsia="zh-CN" w:bidi="ar-SA"/>
    </w:rPr>
  </w:style>
  <w:style w:type="character" w:customStyle="1" w:styleId="886">
    <w:name w:val="正文文本 Char"/>
    <w:qFormat/>
    <w:uiPriority w:val="0"/>
    <w:rPr>
      <w:rFonts w:eastAsia="宋体"/>
      <w:kern w:val="2"/>
      <w:sz w:val="24"/>
      <w:szCs w:val="24"/>
      <w:lang w:val="en-US" w:eastAsia="zh-CN" w:bidi="ar-SA"/>
    </w:rPr>
  </w:style>
  <w:style w:type="character" w:customStyle="1" w:styleId="887">
    <w:name w:val="文档结构图 字符1"/>
    <w:qFormat/>
    <w:uiPriority w:val="0"/>
    <w:rPr>
      <w:rFonts w:ascii="宋体" w:hAnsi="Calibri" w:eastAsia="黑体" w:cs="Arial"/>
      <w:snapToGrid w:val="0"/>
      <w:kern w:val="2"/>
      <w:sz w:val="18"/>
      <w:szCs w:val="18"/>
    </w:rPr>
  </w:style>
  <w:style w:type="character" w:customStyle="1" w:styleId="888">
    <w:name w:val="content"/>
    <w:qFormat/>
    <w:uiPriority w:val="0"/>
  </w:style>
  <w:style w:type="character" w:customStyle="1" w:styleId="889">
    <w:name w:val="tw4winPopup"/>
    <w:qFormat/>
    <w:uiPriority w:val="0"/>
    <w:rPr>
      <w:rFonts w:ascii="Courier New" w:hAnsi="Courier New" w:cs="Courier New"/>
      <w:color w:val="008000"/>
      <w:lang w:val="en-US" w:eastAsia="zh-CN"/>
    </w:rPr>
  </w:style>
  <w:style w:type="character" w:customStyle="1" w:styleId="890">
    <w:name w:val="param-name"/>
    <w:qFormat/>
    <w:uiPriority w:val="99"/>
    <w:rPr>
      <w:rFonts w:ascii="Arial" w:hAnsi="Arial" w:eastAsia="黑体" w:cs="Arial"/>
      <w:snapToGrid w:val="0"/>
      <w:kern w:val="0"/>
      <w:szCs w:val="21"/>
    </w:rPr>
  </w:style>
  <w:style w:type="character" w:customStyle="1" w:styleId="891">
    <w:name w:val="标准正文格式 Char"/>
    <w:qFormat/>
    <w:uiPriority w:val="0"/>
    <w:rPr>
      <w:rFonts w:ascii="宋体" w:eastAsia="仿宋_GB2312" w:cs="宋体"/>
      <w:color w:val="000000"/>
      <w:sz w:val="24"/>
      <w:lang w:val="en-US" w:eastAsia="zh-CN" w:bidi="ar-SA"/>
    </w:rPr>
  </w:style>
  <w:style w:type="character" w:customStyle="1" w:styleId="892">
    <w:name w:val="Char Char212"/>
    <w:qFormat/>
    <w:uiPriority w:val="0"/>
    <w:rPr>
      <w:rFonts w:eastAsia="宋体"/>
      <w:b/>
      <w:bCs/>
      <w:kern w:val="2"/>
      <w:sz w:val="21"/>
      <w:szCs w:val="24"/>
      <w:lang w:val="en-US" w:eastAsia="zh-CN" w:bidi="ar-SA"/>
    </w:rPr>
  </w:style>
  <w:style w:type="character" w:customStyle="1" w:styleId="893">
    <w:name w:val="文档结构图 Char"/>
    <w:qFormat/>
    <w:uiPriority w:val="0"/>
    <w:rPr>
      <w:rFonts w:eastAsia="宋体"/>
      <w:kern w:val="2"/>
      <w:sz w:val="21"/>
      <w:szCs w:val="24"/>
      <w:lang w:val="en-US" w:eastAsia="zh-CN" w:bidi="ar-SA"/>
    </w:rPr>
  </w:style>
  <w:style w:type="character" w:customStyle="1" w:styleId="894">
    <w:name w:val="zbggmain style9"/>
    <w:qFormat/>
    <w:uiPriority w:val="0"/>
  </w:style>
  <w:style w:type="character" w:customStyle="1" w:styleId="895">
    <w:name w:val="Char Char16"/>
    <w:qFormat/>
    <w:uiPriority w:val="6"/>
    <w:rPr>
      <w:kern w:val="1"/>
      <w:sz w:val="18"/>
      <w:szCs w:val="18"/>
    </w:rPr>
  </w:style>
  <w:style w:type="character" w:customStyle="1" w:styleId="896">
    <w:name w:val="font51"/>
    <w:qFormat/>
    <w:uiPriority w:val="0"/>
    <w:rPr>
      <w:rFonts w:hint="eastAsia" w:ascii="仿宋" w:hAnsi="仿宋" w:eastAsia="仿宋" w:cs="仿宋"/>
      <w:color w:val="000000"/>
      <w:sz w:val="20"/>
      <w:szCs w:val="20"/>
      <w:u w:val="none"/>
    </w:rPr>
  </w:style>
  <w:style w:type="character" w:customStyle="1" w:styleId="897">
    <w:name w:val="Char Char82"/>
    <w:qFormat/>
    <w:uiPriority w:val="0"/>
    <w:rPr>
      <w:rFonts w:eastAsia="宋体"/>
      <w:b/>
      <w:sz w:val="24"/>
      <w:lang w:eastAsia="zh-CN"/>
    </w:rPr>
  </w:style>
  <w:style w:type="character" w:customStyle="1" w:styleId="898">
    <w:name w:val="日期 Char1"/>
    <w:semiHidden/>
    <w:qFormat/>
    <w:uiPriority w:val="99"/>
    <w:rPr>
      <w:rFonts w:ascii="Times New Roman" w:hAnsi="Times New Roman" w:eastAsia="宋体" w:cs="Times New Roman"/>
      <w:szCs w:val="24"/>
    </w:rPr>
  </w:style>
  <w:style w:type="character" w:customStyle="1" w:styleId="899">
    <w:name w:val="页眉 字符"/>
    <w:qFormat/>
    <w:uiPriority w:val="99"/>
    <w:rPr>
      <w:kern w:val="2"/>
      <w:sz w:val="18"/>
      <w:szCs w:val="18"/>
    </w:rPr>
  </w:style>
  <w:style w:type="character" w:customStyle="1" w:styleId="900">
    <w:name w:val="Char Char33"/>
    <w:qFormat/>
    <w:uiPriority w:val="6"/>
    <w:rPr>
      <w:rFonts w:ascii="Arial" w:hAnsi="Arial" w:eastAsia="黑体"/>
      <w:b/>
      <w:kern w:val="1"/>
      <w:sz w:val="24"/>
      <w:szCs w:val="24"/>
    </w:rPr>
  </w:style>
  <w:style w:type="character" w:customStyle="1" w:styleId="901">
    <w:name w:val="Char Char121"/>
    <w:qFormat/>
    <w:uiPriority w:val="6"/>
    <w:rPr>
      <w:rFonts w:ascii="仿宋_GB2312" w:eastAsia="仿宋_GB2312"/>
      <w:b/>
      <w:bCs/>
      <w:kern w:val="2"/>
      <w:sz w:val="24"/>
      <w:szCs w:val="24"/>
      <w:lang w:val="zh-CN" w:eastAsia="zh-CN" w:bidi="ar-SA"/>
    </w:rPr>
  </w:style>
  <w:style w:type="character" w:customStyle="1" w:styleId="902">
    <w:name w:val="Footer-Even Char"/>
    <w:qFormat/>
    <w:uiPriority w:val="0"/>
    <w:rPr>
      <w:rFonts w:eastAsia="宋体"/>
      <w:kern w:val="2"/>
      <w:sz w:val="18"/>
      <w:lang w:val="en-US" w:eastAsia="zh-CN" w:bidi="ar-SA"/>
    </w:rPr>
  </w:style>
  <w:style w:type="character" w:customStyle="1" w:styleId="903">
    <w:name w:val="Char Char36"/>
    <w:qFormat/>
    <w:uiPriority w:val="6"/>
    <w:rPr>
      <w:rFonts w:ascii="仿宋_GB2312" w:hAnsi="仿宋_GB2312" w:eastAsia="仿宋_GB2312" w:cs="Arial"/>
      <w:b/>
      <w:kern w:val="1"/>
      <w:sz w:val="32"/>
      <w:szCs w:val="32"/>
      <w:lang w:val="zh-CN" w:eastAsia="zh-CN" w:bidi="ar-SA"/>
    </w:rPr>
  </w:style>
  <w:style w:type="character" w:customStyle="1" w:styleId="904">
    <w:name w:val="Char Char61"/>
    <w:qFormat/>
    <w:uiPriority w:val="6"/>
    <w:rPr>
      <w:rFonts w:eastAsia="宋体"/>
      <w:kern w:val="2"/>
      <w:sz w:val="21"/>
      <w:szCs w:val="24"/>
      <w:lang w:val="en-US" w:eastAsia="zh-CN" w:bidi="ar-SA"/>
    </w:rPr>
  </w:style>
  <w:style w:type="character" w:customStyle="1" w:styleId="905">
    <w:name w:val="正文文字缩进 2 Char Char"/>
    <w:qFormat/>
    <w:uiPriority w:val="0"/>
    <w:rPr>
      <w:rFonts w:ascii="宋体"/>
      <w:sz w:val="28"/>
    </w:rPr>
  </w:style>
  <w:style w:type="character" w:customStyle="1" w:styleId="906">
    <w:name w:val="f141"/>
    <w:qFormat/>
    <w:uiPriority w:val="0"/>
    <w:rPr>
      <w:rFonts w:ascii="Tahoma" w:hAnsi="Tahoma" w:eastAsia="宋体"/>
      <w:b/>
      <w:kern w:val="2"/>
      <w:sz w:val="21"/>
      <w:szCs w:val="21"/>
      <w:lang w:val="en-US" w:eastAsia="zh-CN" w:bidi="ar-SA"/>
    </w:rPr>
  </w:style>
  <w:style w:type="character" w:customStyle="1" w:styleId="907">
    <w:name w:val="标题 3 Char2"/>
    <w:qFormat/>
    <w:uiPriority w:val="0"/>
    <w:rPr>
      <w:rFonts w:eastAsia="宋体"/>
      <w:b/>
      <w:bCs/>
      <w:kern w:val="2"/>
      <w:sz w:val="32"/>
      <w:szCs w:val="32"/>
      <w:lang w:val="en-US" w:eastAsia="zh-CN" w:bidi="ar-SA"/>
    </w:rPr>
  </w:style>
  <w:style w:type="character" w:customStyle="1" w:styleId="908">
    <w:name w:val="apple-converted-space"/>
    <w:qFormat/>
    <w:uiPriority w:val="0"/>
  </w:style>
  <w:style w:type="character" w:customStyle="1" w:styleId="909">
    <w:name w:val="Char Char9"/>
    <w:qFormat/>
    <w:uiPriority w:val="0"/>
    <w:rPr>
      <w:rFonts w:eastAsia="宋体"/>
      <w:kern w:val="2"/>
      <w:sz w:val="18"/>
      <w:szCs w:val="18"/>
      <w:lang w:val="en-US" w:eastAsia="zh-CN" w:bidi="ar-SA"/>
    </w:rPr>
  </w:style>
  <w:style w:type="character" w:customStyle="1" w:styleId="910">
    <w:name w:val="Char Char41"/>
    <w:qFormat/>
    <w:uiPriority w:val="0"/>
    <w:rPr>
      <w:rFonts w:eastAsia="宋体"/>
      <w:b/>
      <w:sz w:val="24"/>
      <w:lang w:eastAsia="zh-CN" w:bidi="ar-SA"/>
    </w:rPr>
  </w:style>
  <w:style w:type="character" w:customStyle="1" w:styleId="911">
    <w:name w:val="large1"/>
    <w:qFormat/>
    <w:uiPriority w:val="0"/>
    <w:rPr>
      <w:rFonts w:hint="eastAsia" w:ascii="宋体" w:hAnsi="宋体" w:eastAsia="宋体"/>
      <w:sz w:val="21"/>
      <w:szCs w:val="21"/>
    </w:rPr>
  </w:style>
  <w:style w:type="character" w:customStyle="1" w:styleId="912">
    <w:name w:val="Char Char13"/>
    <w:qFormat/>
    <w:uiPriority w:val="6"/>
    <w:rPr>
      <w:rFonts w:ascii="宋体" w:hAnsi="宋体"/>
      <w:kern w:val="1"/>
      <w:sz w:val="21"/>
      <w:szCs w:val="24"/>
    </w:rPr>
  </w:style>
  <w:style w:type="character" w:customStyle="1" w:styleId="91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4">
    <w:name w:val="批注文字 字符"/>
    <w:qFormat/>
    <w:uiPriority w:val="0"/>
    <w:rPr>
      <w:rFonts w:ascii="Arial" w:hAnsi="Arial" w:eastAsia="黑体" w:cs="Arial"/>
      <w:snapToGrid w:val="0"/>
      <w:kern w:val="0"/>
      <w:szCs w:val="21"/>
    </w:rPr>
  </w:style>
  <w:style w:type="character" w:customStyle="1" w:styleId="915">
    <w:name w:val="Char Char161"/>
    <w:qFormat/>
    <w:uiPriority w:val="0"/>
    <w:rPr>
      <w:rFonts w:eastAsia="宋体"/>
      <w:b/>
      <w:kern w:val="2"/>
      <w:sz w:val="32"/>
      <w:lang w:val="en-US" w:eastAsia="zh-CN"/>
    </w:rPr>
  </w:style>
  <w:style w:type="character" w:customStyle="1" w:styleId="916">
    <w:name w:val="javascript"/>
    <w:qFormat/>
    <w:uiPriority w:val="0"/>
  </w:style>
  <w:style w:type="character" w:customStyle="1" w:styleId="917">
    <w:name w:val="图名 Char"/>
    <w:qFormat/>
    <w:uiPriority w:val="0"/>
    <w:rPr>
      <w:rFonts w:ascii="Arial" w:hAnsi="Arial" w:eastAsia="黑体"/>
      <w:kern w:val="2"/>
      <w:sz w:val="24"/>
      <w:szCs w:val="24"/>
      <w:lang w:val="en-US" w:eastAsia="zh-CN" w:bidi="ar-SA"/>
    </w:rPr>
  </w:style>
  <w:style w:type="character" w:customStyle="1" w:styleId="918">
    <w:name w:val="Used by Word for text of Help footnotes Char Char"/>
    <w:qFormat/>
    <w:uiPriority w:val="0"/>
    <w:rPr>
      <w:rFonts w:ascii="Times New Roman" w:hAnsi="Times New Roman" w:eastAsia="宋体" w:cs="Times New Roman"/>
      <w:sz w:val="20"/>
      <w:szCs w:val="20"/>
    </w:rPr>
  </w:style>
  <w:style w:type="character" w:customStyle="1" w:styleId="919">
    <w:name w:val="Font Style82"/>
    <w:qFormat/>
    <w:uiPriority w:val="99"/>
    <w:rPr>
      <w:rFonts w:ascii="宋体" w:eastAsia="宋体" w:cs="宋体"/>
      <w:color w:val="000000"/>
      <w:sz w:val="14"/>
      <w:szCs w:val="14"/>
    </w:rPr>
  </w:style>
  <w:style w:type="character" w:customStyle="1" w:styleId="920">
    <w:name w:val="标题 2 Char Char"/>
    <w:qFormat/>
    <w:uiPriority w:val="0"/>
    <w:rPr>
      <w:rFonts w:ascii="楷体_GB2312" w:hAnsi="Arial" w:eastAsia="楷体_GB2312"/>
      <w:b/>
      <w:bCs/>
      <w:kern w:val="2"/>
      <w:sz w:val="24"/>
      <w:szCs w:val="32"/>
      <w:lang w:val="en-US" w:eastAsia="zh-CN" w:bidi="ar-SA"/>
    </w:rPr>
  </w:style>
  <w:style w:type="character" w:customStyle="1" w:styleId="921">
    <w:name w:val="未用 Char"/>
    <w:qFormat/>
    <w:uiPriority w:val="0"/>
    <w:rPr>
      <w:rFonts w:ascii="Arial" w:hAnsi="Arial" w:eastAsia="黑体"/>
      <w:kern w:val="2"/>
      <w:sz w:val="21"/>
      <w:szCs w:val="21"/>
      <w:lang w:val="en-US" w:eastAsia="zh-CN" w:bidi="ar-SA"/>
    </w:rPr>
  </w:style>
  <w:style w:type="character" w:customStyle="1" w:styleId="922">
    <w:name w:val="myp1111"/>
    <w:qFormat/>
    <w:uiPriority w:val="0"/>
    <w:rPr>
      <w:rFonts w:hint="default" w:ascii="ˎ̥" w:hAnsi="ˎ̥"/>
      <w:color w:val="000000"/>
      <w:sz w:val="20"/>
      <w:szCs w:val="20"/>
      <w:u w:val="none"/>
    </w:rPr>
  </w:style>
  <w:style w:type="character" w:customStyle="1" w:styleId="923">
    <w:name w:val="h Char Char"/>
    <w:qFormat/>
    <w:uiPriority w:val="0"/>
    <w:rPr>
      <w:rFonts w:eastAsia="宋体"/>
      <w:kern w:val="2"/>
      <w:sz w:val="18"/>
      <w:lang w:val="en-US" w:eastAsia="zh-CN" w:bidi="ar-SA"/>
    </w:rPr>
  </w:style>
  <w:style w:type="character" w:customStyle="1" w:styleId="924">
    <w:name w:val="正文首行缩进 Char Char Char Char Char Char"/>
    <w:qFormat/>
    <w:uiPriority w:val="0"/>
    <w:rPr>
      <w:rFonts w:ascii="宋体" w:eastAsia="宋体"/>
      <w:kern w:val="2"/>
      <w:sz w:val="24"/>
      <w:lang w:val="zh-CN" w:bidi="ar-SA"/>
    </w:rPr>
  </w:style>
  <w:style w:type="character" w:customStyle="1" w:styleId="925">
    <w:name w:val="样式 宋体"/>
    <w:qFormat/>
    <w:uiPriority w:val="0"/>
    <w:rPr>
      <w:rFonts w:ascii="宋体" w:hAnsi="宋体"/>
      <w:sz w:val="24"/>
    </w:rPr>
  </w:style>
  <w:style w:type="character" w:customStyle="1" w:styleId="926">
    <w:name w:val="tw4winJump"/>
    <w:qFormat/>
    <w:uiPriority w:val="0"/>
    <w:rPr>
      <w:rFonts w:ascii="Courier New" w:hAnsi="Courier New" w:cs="Courier New"/>
      <w:color w:val="008080"/>
      <w:lang w:val="en-US" w:eastAsia="zh-CN"/>
    </w:rPr>
  </w:style>
  <w:style w:type="character" w:customStyle="1" w:styleId="927">
    <w:name w:val="标题 1 字符"/>
    <w:qFormat/>
    <w:uiPriority w:val="9"/>
    <w:rPr>
      <w:rFonts w:ascii="Arial" w:hAnsi="Arial" w:eastAsia="黑体" w:cs="Arial"/>
      <w:b/>
      <w:bCs/>
      <w:snapToGrid w:val="0"/>
      <w:kern w:val="44"/>
      <w:sz w:val="44"/>
      <w:szCs w:val="44"/>
    </w:rPr>
  </w:style>
  <w:style w:type="character" w:customStyle="1" w:styleId="928">
    <w:name w:val="style36"/>
    <w:basedOn w:val="70"/>
    <w:qFormat/>
    <w:uiPriority w:val="0"/>
    <w:rPr>
      <w:rFonts w:ascii="Arial" w:hAnsi="Arial" w:eastAsia="黑体" w:cs="Arial"/>
      <w:snapToGrid w:val="0"/>
      <w:kern w:val="0"/>
      <w:szCs w:val="21"/>
    </w:rPr>
  </w:style>
  <w:style w:type="character" w:customStyle="1" w:styleId="929">
    <w:name w:val="pt9"/>
    <w:qFormat/>
    <w:uiPriority w:val="0"/>
    <w:rPr>
      <w:rFonts w:ascii="仿宋_GB2312" w:eastAsia="微软雅黑"/>
      <w:b/>
      <w:kern w:val="2"/>
      <w:sz w:val="32"/>
      <w:szCs w:val="32"/>
      <w:lang w:val="en-US" w:eastAsia="zh-CN" w:bidi="ar-SA"/>
    </w:rPr>
  </w:style>
  <w:style w:type="character" w:customStyle="1" w:styleId="930">
    <w:name w:val="DO_NOT_TRANSLATE"/>
    <w:qFormat/>
    <w:uiPriority w:val="0"/>
    <w:rPr>
      <w:rFonts w:ascii="Courier New" w:hAnsi="Courier New" w:cs="Courier New"/>
      <w:color w:val="800000"/>
      <w:lang w:val="en-US" w:eastAsia="zh-CN"/>
    </w:rPr>
  </w:style>
  <w:style w:type="character" w:customStyle="1" w:styleId="931">
    <w:name w:val="标书1 Char1"/>
    <w:qFormat/>
    <w:uiPriority w:val="0"/>
    <w:rPr>
      <w:rFonts w:eastAsia="宋体"/>
      <w:b/>
      <w:bCs/>
      <w:kern w:val="44"/>
      <w:sz w:val="44"/>
      <w:szCs w:val="44"/>
      <w:lang w:val="en-US" w:eastAsia="zh-CN" w:bidi="ar-SA"/>
    </w:rPr>
  </w:style>
  <w:style w:type="character" w:customStyle="1" w:styleId="932">
    <w:name w:val="页脚 字符"/>
    <w:qFormat/>
    <w:uiPriority w:val="99"/>
    <w:rPr>
      <w:kern w:val="2"/>
      <w:sz w:val="18"/>
      <w:szCs w:val="18"/>
    </w:rPr>
  </w:style>
  <w:style w:type="character" w:customStyle="1" w:styleId="933">
    <w:name w:val="正文2 Char"/>
    <w:qFormat/>
    <w:uiPriority w:val="0"/>
    <w:rPr>
      <w:rFonts w:eastAsia="宋体"/>
      <w:kern w:val="2"/>
      <w:sz w:val="24"/>
      <w:lang w:val="en-US" w:eastAsia="zh-CN" w:bidi="ar-SA"/>
    </w:rPr>
  </w:style>
  <w:style w:type="character" w:customStyle="1" w:styleId="934">
    <w:name w:val="Char Char21"/>
    <w:qFormat/>
    <w:uiPriority w:val="6"/>
    <w:rPr>
      <w:rFonts w:ascii="宋体" w:hAnsi="宋体"/>
      <w:kern w:val="1"/>
      <w:sz w:val="24"/>
      <w:szCs w:val="21"/>
      <w:lang w:val="zh-CN"/>
    </w:rPr>
  </w:style>
  <w:style w:type="character" w:customStyle="1" w:styleId="935">
    <w:name w:val="gray6"/>
    <w:basedOn w:val="70"/>
    <w:qFormat/>
    <w:uiPriority w:val="0"/>
    <w:rPr>
      <w:rFonts w:ascii="Arial" w:hAnsi="Arial" w:eastAsia="黑体" w:cs="Arial"/>
      <w:snapToGrid w:val="0"/>
      <w:kern w:val="0"/>
      <w:szCs w:val="21"/>
    </w:rPr>
  </w:style>
  <w:style w:type="character" w:customStyle="1" w:styleId="936">
    <w:name w:val="hui"/>
    <w:basedOn w:val="70"/>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70"/>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footer10.xml" Type="http://schemas.openxmlformats.org/officeDocument/2006/relationships/footer"/><Relationship Id="rId21" Target="theme/theme1.xml" Type="http://schemas.openxmlformats.org/officeDocument/2006/relationships/theme"/><Relationship Id="rId22" Target="numbering.xml" Type="http://schemas.openxmlformats.org/officeDocument/2006/relationships/numbering"/><Relationship Id="rId23"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38703</Words>
  <Characters>40737</Characters>
  <Lines>287</Lines>
  <Paragraphs>81</Paragraphs>
  <TotalTime>25</TotalTime>
  <ScaleCrop>false</ScaleCrop>
  <LinksUpToDate>false</LinksUpToDate>
  <CharactersWithSpaces>47113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WPS_1701756769</cp:lastModifiedBy>
  <cp:lastPrinted>2022-02-24T05:45:00Z</cp:lastPrinted>
  <dcterms:modified xsi:type="dcterms:W3CDTF">2024-02-22T03:11:18Z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FFF436C69D68427B9B9AB12AC561C338_13</vt:lpwstr>
  </property>
</Properties>
</file>