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hint="eastAsia" w:ascii="宋体" w:hAnsi="宋体" w:eastAsia="宋体" w:cs="宋体"/>
          <w:b/>
          <w:sz w:val="48"/>
          <w:szCs w:val="48"/>
          <w:lang w:eastAsia="zh-CN"/>
        </w:rPr>
      </w:pPr>
      <w:r>
        <w:rPr>
          <w:rFonts w:hint="eastAsia" w:ascii="宋体" w:hAnsi="宋体" w:cs="宋体"/>
          <w:b/>
          <w:sz w:val="44"/>
          <w:szCs w:val="44"/>
          <w:lang w:eastAsia="zh-CN"/>
        </w:rPr>
        <w:t>杭州市公安局临平区分局2023年警媒合作反诈宣传项目</w:t>
      </w:r>
    </w:p>
    <w:p>
      <w:pPr>
        <w:adjustRightInd/>
        <w:spacing w:line="360" w:lineRule="auto"/>
        <w:jc w:val="center"/>
        <w:rPr>
          <w:rFonts w:ascii="宋体" w:hAnsi="宋体" w:cs="宋体"/>
          <w:sz w:val="48"/>
          <w:szCs w:val="48"/>
        </w:rPr>
      </w:pPr>
      <w:r>
        <w:rPr>
          <w:rFonts w:hint="eastAsia" w:ascii="宋体" w:hAnsi="宋体" w:cs="宋体"/>
          <w:sz w:val="48"/>
          <w:szCs w:val="48"/>
        </w:rPr>
        <w:t>（项目名称）</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编号:（采购编号HZLCDL2023-0010）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（采购人）杭州市公安局临平区分局</w:t>
      </w:r>
    </w:p>
    <w:p>
      <w:pPr>
        <w:spacing w:line="360" w:lineRule="auto"/>
        <w:jc w:val="center"/>
        <w:rPr>
          <w:rFonts w:ascii="宋体" w:hAnsi="宋体" w:cs="宋体"/>
          <w:bCs/>
          <w:sz w:val="32"/>
          <w:szCs w:val="32"/>
        </w:rPr>
      </w:pPr>
      <w:r>
        <w:rPr>
          <w:rFonts w:hint="eastAsia" w:ascii="宋体" w:hAnsi="宋体" w:cs="宋体"/>
          <w:bCs/>
          <w:sz w:val="32"/>
          <w:szCs w:val="32"/>
        </w:rPr>
        <w:t>（采购代理机构）杭州临诚工程咨询有限公司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二〇二三年七月 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杭州市公安局临平区分局2023年警媒合作反诈宣传项目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rPr>
        <w:t>3</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8</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3</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10</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0</w:t>
      </w:r>
      <w:r>
        <w:rPr>
          <w:rStyle w:val="76"/>
          <w:rFonts w:hint="eastAsia" w:ascii="宋体" w:hAnsi="宋体" w:cs="宋体"/>
          <w:kern w:val="2"/>
          <w:sz w:val="24"/>
          <w:szCs w:val="24"/>
        </w:rPr>
        <w:t>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项目编号：HZLCDL2023-0010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杭州市公安局临平区分局2023年警媒合作反诈宣传项目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rPr>
        <w:t>880000.00</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rPr>
        <w:t>880000.00</w:t>
      </w:r>
      <w:r>
        <w:rPr>
          <w:rFonts w:ascii="宋体" w:hAnsi="宋体" w:cs="宋体"/>
          <w:sz w:val="24"/>
        </w:rPr>
        <w:t xml:space="preserve"> </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sz w:val="24"/>
          <w:lang w:eastAsia="zh-CN"/>
        </w:rPr>
        <w:t>杭州市公安局临平区分局2023年警媒合作反诈宣传项目</w:t>
      </w:r>
      <w:r>
        <w:rPr>
          <w:rFonts w:hint="eastAsia" w:hAnsi="宋体" w:cs="宋体"/>
          <w:bCs/>
          <w:color w:val="auto"/>
          <w:kern w:val="2"/>
          <w:sz w:val="24"/>
          <w:szCs w:val="24"/>
        </w:rPr>
        <w:t>主要内容：</w:t>
      </w:r>
      <w:r>
        <w:rPr>
          <w:rFonts w:hint="eastAsia" w:hAnsi="宋体"/>
          <w:color w:val="auto"/>
          <w:kern w:val="2"/>
          <w:sz w:val="24"/>
          <w:szCs w:val="24"/>
        </w:rPr>
        <w:t>具体以招标文件第三部分采购需求为准，供应商可点击本公告下方“浏览采购文件”查看采购需求。</w:t>
      </w:r>
    </w:p>
    <w:p>
      <w:pPr>
        <w:pStyle w:val="85"/>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r>
        <w:rPr>
          <w:rFonts w:hint="eastAsia" w:ascii="宋体" w:hAnsi="宋体" w:cs="宋体"/>
        </w:rPr>
        <w:t>合同签订之日起1年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Wingdings" w:hAnsi="Wingdings" w:eastAsia="MS Gothic" w:cs="宋体"/>
          <w:kern w:val="0"/>
          <w:sz w:val="24"/>
        </w:rPr>
        <w:sym w:font="Wingdings" w:char="00FE"/>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hint="eastAsia" w:ascii="Wingdings" w:hAnsi="Wingdings" w:eastAsia="MS Gothic"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hint="eastAsia" w:ascii="Wingdings" w:hAnsi="Wingdings" w:eastAsia="MS Gothic" w:cs="宋体"/>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Wingdings" w:hAnsi="Wingdings" w:cs="宋体"/>
          <w:kern w:val="0"/>
          <w:sz w:val="24"/>
        </w:rPr>
        <w:sym w:font="Wingdings" w:char="00A8"/>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8</w:t>
      </w:r>
      <w:r>
        <w:rPr>
          <w:rFonts w:hint="eastAsia" w:ascii="宋体" w:hAnsi="宋体" w:cs="宋体"/>
          <w:sz w:val="24"/>
          <w:u w:val="single"/>
        </w:rPr>
        <w:t xml:space="preserve"> 月</w:t>
      </w:r>
      <w:r>
        <w:rPr>
          <w:rFonts w:hint="eastAsia" w:ascii="宋体" w:hAnsi="宋体" w:cs="宋体"/>
          <w:sz w:val="24"/>
          <w:u w:val="single"/>
          <w:lang w:val="en-US" w:eastAsia="zh-CN"/>
        </w:rPr>
        <w:t>3</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8</w:t>
      </w:r>
      <w:r>
        <w:rPr>
          <w:rFonts w:hint="eastAsia" w:ascii="宋体" w:hAnsi="宋体" w:cs="宋体"/>
          <w:sz w:val="24"/>
          <w:u w:val="single"/>
        </w:rPr>
        <w:t xml:space="preserve"> 月</w:t>
      </w:r>
      <w:r>
        <w:rPr>
          <w:rFonts w:hint="eastAsia" w:ascii="宋体" w:hAnsi="宋体" w:cs="宋体"/>
          <w:sz w:val="24"/>
          <w:u w:val="single"/>
          <w:lang w:val="en-US" w:eastAsia="zh-CN"/>
        </w:rPr>
        <w:t>3</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称：（采购人） 杭州市公安局临平区分局</w:t>
      </w:r>
    </w:p>
    <w:p>
      <w:pPr>
        <w:spacing w:line="360" w:lineRule="auto"/>
        <w:rPr>
          <w:rFonts w:ascii="宋体" w:hAnsi="宋体" w:cs="宋体"/>
          <w:sz w:val="24"/>
        </w:rPr>
      </w:pPr>
      <w:r>
        <w:rPr>
          <w:rFonts w:hint="eastAsia" w:ascii="宋体" w:hAnsi="宋体" w:cs="宋体"/>
          <w:sz w:val="24"/>
        </w:rPr>
        <w:t xml:space="preserve">    地    址：   杭州市公安局临平区分局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  周晔  </w:t>
      </w:r>
    </w:p>
    <w:p>
      <w:pPr>
        <w:spacing w:line="360" w:lineRule="auto"/>
        <w:rPr>
          <w:rFonts w:ascii="宋体" w:hAnsi="宋体" w:cs="宋体"/>
          <w:sz w:val="24"/>
        </w:rPr>
      </w:pPr>
      <w:r>
        <w:rPr>
          <w:rFonts w:hint="eastAsia" w:ascii="宋体" w:hAnsi="宋体" w:cs="宋体"/>
          <w:sz w:val="24"/>
        </w:rPr>
        <w:t xml:space="preserve">    项目联系方式（询问）： 0571-89261018  </w:t>
      </w:r>
    </w:p>
    <w:p>
      <w:pPr>
        <w:spacing w:line="360" w:lineRule="auto"/>
        <w:rPr>
          <w:rFonts w:ascii="宋体" w:hAnsi="宋体" w:cs="宋体"/>
          <w:sz w:val="24"/>
        </w:rPr>
      </w:pPr>
      <w:r>
        <w:rPr>
          <w:rFonts w:hint="eastAsia" w:ascii="宋体" w:hAnsi="宋体" w:cs="宋体"/>
          <w:sz w:val="24"/>
        </w:rPr>
        <w:t xml:space="preserve">    质疑联系人：   姜利芬 </w:t>
      </w:r>
    </w:p>
    <w:p>
      <w:pPr>
        <w:spacing w:line="360" w:lineRule="auto"/>
        <w:rPr>
          <w:rFonts w:ascii="宋体" w:hAnsi="宋体" w:cs="宋体"/>
          <w:sz w:val="24"/>
        </w:rPr>
      </w:pPr>
      <w:r>
        <w:rPr>
          <w:rFonts w:hint="eastAsia" w:ascii="宋体" w:hAnsi="宋体" w:cs="宋体"/>
          <w:sz w:val="24"/>
        </w:rPr>
        <w:t xml:space="preserve">    质疑联系方式： 0571-89261067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称：杭州临诚工程咨询有限公司</w:t>
      </w:r>
    </w:p>
    <w:p>
      <w:pPr>
        <w:spacing w:line="360" w:lineRule="auto"/>
        <w:ind w:firstLine="480"/>
        <w:rPr>
          <w:rFonts w:ascii="宋体" w:hAnsi="宋体" w:cs="宋体"/>
          <w:sz w:val="24"/>
        </w:rPr>
      </w:pPr>
      <w:r>
        <w:rPr>
          <w:rFonts w:hint="eastAsia" w:ascii="宋体" w:hAnsi="宋体" w:cs="宋体"/>
          <w:sz w:val="24"/>
        </w:rPr>
        <w:t>地    址：浙江省杭州市临平区</w:t>
      </w:r>
    </w:p>
    <w:p>
      <w:pPr>
        <w:spacing w:line="360" w:lineRule="auto"/>
        <w:rPr>
          <w:rFonts w:hint="eastAsia" w:ascii="宋体" w:hAnsi="宋体" w:eastAsia="宋体" w:cs="宋体"/>
          <w:sz w:val="24"/>
          <w:lang w:eastAsia="zh-CN"/>
        </w:rPr>
      </w:pPr>
      <w:r>
        <w:rPr>
          <w:rFonts w:hint="eastAsia" w:ascii="宋体" w:hAnsi="宋体" w:cs="宋体"/>
          <w:sz w:val="24"/>
        </w:rPr>
        <w:t xml:space="preserve">    传    真： </w:t>
      </w:r>
      <w:r>
        <w:rPr>
          <w:rFonts w:hint="eastAsia" w:ascii="仿宋_GB2312" w:hAnsi="仿宋" w:eastAsia="仿宋_GB2312"/>
          <w:sz w:val="24"/>
          <w:lang w:val="en-US" w:eastAsia="zh-CN"/>
        </w:rPr>
        <w:t>/</w:t>
      </w:r>
    </w:p>
    <w:p>
      <w:pPr>
        <w:spacing w:line="360" w:lineRule="auto"/>
        <w:rPr>
          <w:rFonts w:ascii="宋体" w:hAnsi="宋体" w:cs="宋体"/>
          <w:sz w:val="24"/>
        </w:rPr>
      </w:pPr>
      <w:r>
        <w:rPr>
          <w:rFonts w:hint="eastAsia" w:ascii="宋体" w:hAnsi="宋体" w:cs="宋体"/>
          <w:sz w:val="24"/>
        </w:rPr>
        <w:t xml:space="preserve">    项目联系人（询问）： </w:t>
      </w:r>
      <w:r>
        <w:rPr>
          <w:rFonts w:hint="eastAsia" w:ascii="仿宋_GB2312" w:hAnsi="仿宋" w:eastAsia="仿宋_GB2312"/>
          <w:sz w:val="24"/>
        </w:rPr>
        <w:t>张国忠</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仿宋_GB2312" w:hAnsi="仿宋" w:eastAsia="仿宋_GB2312"/>
          <w:sz w:val="24"/>
        </w:rPr>
        <w:t>15990078000</w:t>
      </w:r>
    </w:p>
    <w:p>
      <w:pPr>
        <w:spacing w:line="360" w:lineRule="auto"/>
        <w:rPr>
          <w:rFonts w:ascii="宋体" w:hAnsi="宋体" w:cs="宋体"/>
          <w:sz w:val="24"/>
        </w:rPr>
      </w:pPr>
      <w:r>
        <w:rPr>
          <w:rFonts w:hint="eastAsia" w:ascii="宋体" w:hAnsi="宋体" w:cs="宋体"/>
          <w:sz w:val="24"/>
        </w:rPr>
        <w:t xml:space="preserve">    质疑联系人： </w:t>
      </w:r>
      <w:r>
        <w:rPr>
          <w:rFonts w:hint="eastAsia" w:ascii="仿宋" w:hAnsi="仿宋" w:eastAsia="仿宋" w:cs="宋体"/>
          <w:sz w:val="24"/>
        </w:rPr>
        <w:t>姚加怡</w:t>
      </w:r>
    </w:p>
    <w:p>
      <w:pPr>
        <w:spacing w:line="360" w:lineRule="auto"/>
        <w:rPr>
          <w:rFonts w:ascii="宋体" w:hAnsi="宋体" w:cs="宋体"/>
          <w:sz w:val="24"/>
        </w:rPr>
      </w:pPr>
      <w:r>
        <w:rPr>
          <w:rFonts w:hint="eastAsia" w:ascii="宋体" w:hAnsi="宋体" w:cs="宋体"/>
          <w:sz w:val="24"/>
        </w:rPr>
        <w:t xml:space="preserve">    质疑联系方式：</w:t>
      </w:r>
      <w:r>
        <w:rPr>
          <w:rFonts w:ascii="仿宋_GB2312" w:hAnsi="仿宋" w:eastAsia="仿宋_GB2312"/>
          <w:sz w:val="24"/>
        </w:rPr>
        <w:t>0571-8610659</w:t>
      </w:r>
      <w:r>
        <w:rPr>
          <w:rFonts w:hint="eastAsia" w:ascii="仿宋_GB2312" w:hAnsi="仿宋" w:eastAsia="仿宋_GB2312"/>
          <w:sz w:val="24"/>
        </w:rPr>
        <w:t>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 杭州市临平区财政局 </w:t>
      </w:r>
    </w:p>
    <w:p>
      <w:pPr>
        <w:spacing w:line="360" w:lineRule="auto"/>
        <w:ind w:firstLine="480"/>
        <w:rPr>
          <w:rFonts w:ascii="宋体" w:hAnsi="宋体" w:cs="宋体"/>
          <w:sz w:val="24"/>
        </w:rPr>
      </w:pPr>
      <w:r>
        <w:rPr>
          <w:rFonts w:hint="eastAsia" w:ascii="宋体" w:hAnsi="宋体" w:cs="宋体"/>
          <w:sz w:val="24"/>
        </w:rPr>
        <w:t>联系人 ： 俞先生</w:t>
      </w:r>
    </w:p>
    <w:p>
      <w:pPr>
        <w:spacing w:line="360" w:lineRule="auto"/>
        <w:ind w:firstLine="480"/>
        <w:rPr>
          <w:rFonts w:ascii="宋体" w:hAnsi="宋体" w:cs="宋体"/>
          <w:sz w:val="24"/>
        </w:rPr>
      </w:pPr>
      <w:r>
        <w:rPr>
          <w:rFonts w:hint="eastAsia" w:ascii="宋体" w:hAnsi="宋体" w:cs="宋体"/>
          <w:sz w:val="24"/>
        </w:rPr>
        <w:t xml:space="preserve">监督投诉电话：0571- 89185312 </w:t>
      </w:r>
    </w:p>
    <w:p>
      <w:pPr>
        <w:spacing w:line="360" w:lineRule="auto"/>
        <w:ind w:firstLine="480"/>
        <w:rPr>
          <w:rFonts w:ascii="宋体" w:hAnsi="宋体" w:cs="宋体"/>
          <w:sz w:val="24"/>
        </w:rPr>
      </w:pPr>
      <w:r>
        <w:rPr>
          <w:rFonts w:hint="eastAsia" w:ascii="宋体" w:hAnsi="宋体" w:cs="宋体"/>
          <w:sz w:val="24"/>
        </w:rPr>
        <w:t xml:space="preserve">地址：杭州市临平区临平东湖中路236号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cs="Arial"/>
                <w:kern w:val="0"/>
                <w:sz w:val="24"/>
                <w:szCs w:val="20"/>
                <w:lang w:eastAsia="zh-CN"/>
              </w:rPr>
              <w:t>杭州市公安局临平区分局2023年警媒合作反诈宣传项目</w:t>
            </w:r>
            <w:r>
              <w:rPr>
                <w:rFonts w:hint="eastAsia" w:ascii="仿宋" w:eastAsia="仿宋" w:cs="仿宋"/>
                <w:kern w:val="0"/>
                <w:sz w:val="24"/>
              </w:rPr>
              <w:t>，属于</w:t>
            </w:r>
            <w:r>
              <w:rPr>
                <w:rFonts w:hint="eastAsia" w:ascii="仿宋" w:eastAsia="仿宋" w:cs="仿宋"/>
                <w:kern w:val="0"/>
                <w:sz w:val="24"/>
                <w:lang w:val="en-US" w:eastAsia="zh-CN"/>
              </w:rPr>
              <w:t>其他未列明行业</w:t>
            </w:r>
            <w:r>
              <w:rPr>
                <w:rFonts w:hint="eastAsia" w:ascii="仿宋" w:eastAsia="仿宋" w:cs="仿宋"/>
                <w:kern w:val="0"/>
                <w:sz w:val="24"/>
              </w:rPr>
              <w:t>；具体详见《中小企业划型标准规定》</w:t>
            </w:r>
          </w:p>
          <w:p>
            <w:pPr>
              <w:pStyle w:val="2"/>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2（编制时可根据项目情况进行调整）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（2）方案讲解演示可选择以下其中一种方式：方式二。</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b/>
                <w:bCs/>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杭州市临平区星桥街道黄鹤山居4-3号</w:t>
            </w:r>
            <w:r>
              <w:rPr>
                <w:rFonts w:hint="eastAsia" w:hAnsi="宋体" w:cs="宋体"/>
                <w:kern w:val="28"/>
                <w:sz w:val="24"/>
                <w:szCs w:val="24"/>
              </w:rPr>
              <w:t>；备份投标文件签收人员联系电话：</w:t>
            </w:r>
            <w:r>
              <w:rPr>
                <w:rFonts w:hint="eastAsia" w:hAnsi="宋体" w:cs="宋体"/>
                <w:sz w:val="24"/>
                <w:u w:val="single"/>
              </w:rPr>
              <w:t xml:space="preserve"> 张国忠、15990078000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Arial"/>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rPr>
            </w:pPr>
            <w:r>
              <w:rPr>
                <w:rFonts w:hint="eastAsia" w:ascii="宋体" w:hAnsi="宋体" w:cs="Arial"/>
                <w:kern w:val="0"/>
                <w:sz w:val="24"/>
              </w:rPr>
              <w:t>本项目的采购代理服务费由中标供应商支付。</w:t>
            </w:r>
          </w:p>
          <w:p>
            <w:pPr>
              <w:spacing w:line="360" w:lineRule="auto"/>
              <w:rPr>
                <w:rFonts w:ascii="宋体" w:hAnsi="宋体" w:cs="Arial"/>
                <w:kern w:val="0"/>
                <w:sz w:val="24"/>
              </w:rPr>
            </w:pPr>
            <w:r>
              <w:rPr>
                <w:rFonts w:hint="eastAsia" w:ascii="宋体" w:hAnsi="宋体" w:cs="Arial"/>
                <w:kern w:val="0"/>
                <w:sz w:val="24"/>
              </w:rPr>
              <w:t>1、计费标准按《计价格［2002］1980号》及《发改办价格［2003］857号》文件规定按服务类收费标准计算。</w:t>
            </w:r>
          </w:p>
          <w:p>
            <w:pPr>
              <w:spacing w:line="360" w:lineRule="auto"/>
              <w:rPr>
                <w:rFonts w:ascii="宋体" w:hAnsi="宋体" w:cs="Arial"/>
                <w:kern w:val="0"/>
                <w:sz w:val="24"/>
              </w:rPr>
            </w:pPr>
            <w:r>
              <w:rPr>
                <w:rFonts w:hint="eastAsia" w:ascii="宋体" w:hAnsi="宋体" w:cs="Arial"/>
                <w:kern w:val="0"/>
                <w:sz w:val="24"/>
              </w:rPr>
              <w:t>2、结算方式及时间为：在领取中标通知书时由中标供应商一次性向采购代理机构付清。</w:t>
            </w:r>
          </w:p>
        </w:tc>
      </w:tr>
    </w:tbl>
    <w:p>
      <w:pPr>
        <w:snapToGrid w:val="0"/>
        <w:spacing w:line="360" w:lineRule="auto"/>
        <w:jc w:val="cente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rPr>
          <w:rFonts w:hAnsi="宋体" w:cs="宋体"/>
          <w:b/>
          <w:sz w:val="32"/>
          <w:szCs w:val="20"/>
        </w:rPr>
      </w:pPr>
    </w:p>
    <w:p>
      <w:pPr>
        <w:pStyle w:val="26"/>
        <w:rPr>
          <w:rFonts w:hAnsi="宋体" w:cs="宋体"/>
          <w:b/>
          <w:sz w:val="32"/>
        </w:rPr>
      </w:pPr>
    </w:p>
    <w:p>
      <w:pPr>
        <w:pStyle w:val="52"/>
        <w:rPr>
          <w:rFonts w:ascii="宋体" w:hAnsi="宋体" w:cs="宋体"/>
          <w:b/>
          <w:sz w:val="32"/>
          <w:szCs w:val="20"/>
        </w:rPr>
      </w:pPr>
    </w:p>
    <w:p>
      <w:pPr>
        <w:rPr>
          <w:rFonts w:ascii="宋体" w:hAnsi="宋体" w:cs="宋体"/>
          <w:b/>
          <w:sz w:val="32"/>
          <w:szCs w:val="20"/>
        </w:rPr>
      </w:pPr>
    </w:p>
    <w:p>
      <w:pPr>
        <w:pStyle w:val="25"/>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pPr>
      <w:r>
        <w:rPr>
          <w:rFonts w:hint="eastAsia"/>
        </w:rPr>
        <w:t>质疑函范本及制作说明详见附件2。</w:t>
      </w:r>
    </w:p>
    <w:p>
      <w:pPr>
        <w:pStyle w:val="57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pPr>
      <w:r>
        <w:rPr>
          <w:rFonts w:hint="eastAsia"/>
        </w:rPr>
        <w:t>投诉书范本及制作说明详见附件3。</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8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8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8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85"/>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29768"/>
      <w:bookmarkEnd w:id="16"/>
      <w:bookmarkStart w:id="17" w:name="_Hlt74714665"/>
      <w:bookmarkEnd w:id="17"/>
      <w:bookmarkStart w:id="18" w:name="_Hlt74707468"/>
      <w:bookmarkEnd w:id="18"/>
      <w:bookmarkStart w:id="19" w:name="_Hlt68072998"/>
      <w:bookmarkEnd w:id="19"/>
      <w:bookmarkStart w:id="20" w:name="_Hlt68073093"/>
      <w:bookmarkEnd w:id="20"/>
      <w:bookmarkStart w:id="21" w:name="_Hlt75236101"/>
      <w:bookmarkEnd w:id="21"/>
      <w:bookmarkStart w:id="22" w:name="_Hlt75236011"/>
      <w:bookmarkEnd w:id="22"/>
      <w:bookmarkStart w:id="23" w:name="_Hlt68057669"/>
      <w:bookmarkEnd w:id="23"/>
      <w:bookmarkStart w:id="24" w:name="_Hlt68403820"/>
      <w:bookmarkEnd w:id="24"/>
      <w:bookmarkStart w:id="25" w:name="_Hlt74730295"/>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2"/>
        <w:rPr>
          <w:rFonts w:ascii="宋体" w:hAnsi="宋体" w:eastAsia="宋体"/>
          <w:sz w:val="24"/>
          <w:szCs w:val="24"/>
          <w:lang w:val="en-US"/>
        </w:rPr>
      </w:pPr>
      <w:r>
        <w:rPr>
          <w:rFonts w:hint="eastAsia" w:ascii="宋体" w:hAnsi="宋体" w:eastAsia="宋体"/>
          <w:sz w:val="24"/>
          <w:szCs w:val="24"/>
          <w:lang w:val="en-US"/>
        </w:rPr>
        <w:t>一、  项目概况：</w:t>
      </w:r>
    </w:p>
    <w:p>
      <w:pPr>
        <w:spacing w:line="360" w:lineRule="auto"/>
        <w:ind w:firstLine="480" w:firstLineChars="200"/>
        <w:rPr>
          <w:rFonts w:ascii="宋体" w:hAnsi="宋体"/>
          <w:sz w:val="24"/>
        </w:rPr>
      </w:pPr>
      <w:r>
        <w:rPr>
          <w:rFonts w:hint="eastAsia" w:ascii="宋体" w:hAnsi="宋体"/>
          <w:sz w:val="24"/>
        </w:rPr>
        <w:t xml:space="preserve">  2023年杭州市公安局临平区分局，将根据反诈工作的需求，通过公开招标 的形式，与专业媒体联合成立“警媒合作工作室”。工作室协助临平区公安分局挖掘本区域内的反诈宣传内容，选派专业骨干专职负责临平公安分局的反诈宣传工 作，并通过自有平台，制作、包装、发布相关反诈宣传内容，双方共同打造临平区公安分局反诈品牌形象。</w:t>
      </w:r>
    </w:p>
    <w:p>
      <w:pPr>
        <w:pStyle w:val="26"/>
        <w:rPr>
          <w:b/>
          <w:bCs/>
          <w:lang w:val="en-US"/>
        </w:rPr>
      </w:pPr>
      <w:r>
        <w:rPr>
          <w:rFonts w:hint="eastAsia"/>
          <w:b/>
          <w:bCs/>
          <w:lang w:val="en-US"/>
        </w:rPr>
        <w:t>二、采购内容要求：</w:t>
      </w:r>
    </w:p>
    <w:p>
      <w:pPr>
        <w:pStyle w:val="26"/>
        <w:rPr>
          <w:lang w:val="en-US"/>
        </w:rPr>
      </w:pPr>
      <w:r>
        <w:rPr>
          <w:rFonts w:hint="eastAsia"/>
          <w:lang w:val="en-US"/>
        </w:rPr>
        <w:t>1、双方经友好协商，联合成立“警媒合作工作室”，由媒体方派驻专业媒体 从业人员 1 位作为项目负责人，对接负责临平公安分局反诈宣传工作，在工作室的工作时间每周不少于 3 个工作日。相关工作中使用的办公场地、工作电脑等由临平公安分局提供。</w:t>
      </w:r>
    </w:p>
    <w:p>
      <w:pPr>
        <w:pStyle w:val="26"/>
        <w:rPr>
          <w:lang w:val="en-US"/>
        </w:rPr>
      </w:pPr>
      <w:r>
        <w:rPr>
          <w:rFonts w:hint="eastAsia"/>
          <w:lang w:val="en-US"/>
        </w:rPr>
        <w:t>2、工作室成立后，专业拍摄、制作与发布临平公安分局反诈主题短视频， 每周不少于 1 条 ，发布平台临平公安视频号。</w:t>
      </w:r>
    </w:p>
    <w:p>
      <w:pPr>
        <w:pStyle w:val="26"/>
        <w:rPr>
          <w:lang w:val="en-US"/>
        </w:rPr>
      </w:pPr>
      <w:r>
        <w:rPr>
          <w:rFonts w:hint="eastAsia"/>
          <w:lang w:val="en-US"/>
        </w:rPr>
        <w:t>3、工作室成立后，对临平公安分局反诈主题进行宣传，在杭州市级电视频 道进行播出， 每月不少于 1篇。</w:t>
      </w:r>
    </w:p>
    <w:p>
      <w:pPr>
        <w:pStyle w:val="26"/>
        <w:rPr>
          <w:lang w:val="en-US"/>
        </w:rPr>
      </w:pPr>
      <w:r>
        <w:rPr>
          <w:rFonts w:hint="eastAsia"/>
          <w:lang w:val="en-US"/>
        </w:rPr>
        <w:t>4、工作室策划编排反诈主题文艺节目，全年不少于 4个，不含排练和演员演出。</w:t>
      </w:r>
    </w:p>
    <w:p>
      <w:pPr>
        <w:pStyle w:val="26"/>
        <w:rPr>
          <w:lang w:val="en-US"/>
        </w:rPr>
      </w:pPr>
      <w:r>
        <w:rPr>
          <w:rFonts w:hint="eastAsia"/>
          <w:lang w:val="en-US"/>
        </w:rPr>
        <w:t>5、工作室定制临平公安分局反诈系列主题直播策划方案，不含执行， 每季度 2 个。</w:t>
      </w:r>
    </w:p>
    <w:p>
      <w:pPr>
        <w:pStyle w:val="26"/>
        <w:ind w:firstLine="0"/>
        <w:rPr>
          <w:b/>
          <w:bCs/>
          <w:lang w:val="en-US"/>
        </w:rPr>
      </w:pPr>
      <w:r>
        <w:rPr>
          <w:rFonts w:hint="eastAsia"/>
          <w:b/>
          <w:bCs/>
          <w:lang w:val="en-US"/>
        </w:rPr>
        <w:t>三、服务时间：合同签订之日起1年</w:t>
      </w:r>
    </w:p>
    <w:p>
      <w:pPr>
        <w:pStyle w:val="26"/>
        <w:ind w:firstLine="0"/>
        <w:rPr>
          <w:b/>
          <w:bCs/>
          <w:lang w:val="en-US"/>
        </w:rPr>
      </w:pPr>
      <w:r>
        <w:rPr>
          <w:rFonts w:hint="eastAsia"/>
          <w:b/>
          <w:bCs/>
          <w:lang w:val="en-US"/>
        </w:rPr>
        <w:t>四、履约保证金及费用支付：</w:t>
      </w:r>
    </w:p>
    <w:p>
      <w:pPr>
        <w:pStyle w:val="26"/>
        <w:rPr>
          <w:lang w:val="en-US"/>
        </w:rPr>
      </w:pPr>
      <w:r>
        <w:rPr>
          <w:rFonts w:hint="eastAsia"/>
          <w:lang w:val="en-US"/>
        </w:rPr>
        <w:t>1、中标单位在签订合同后向招标人交纳中标价的1%作为履约保证金，履约保证金的形式：现金（电汇、银行汇票、银行保函）。</w:t>
      </w:r>
    </w:p>
    <w:p>
      <w:pPr>
        <w:pStyle w:val="26"/>
        <w:rPr>
          <w:lang w:val="en-US"/>
        </w:rPr>
      </w:pPr>
      <w:r>
        <w:rPr>
          <w:rFonts w:hint="eastAsia"/>
          <w:lang w:val="en-US"/>
        </w:rPr>
        <w:t>2、进度款：招标人采用预付款方式，合同签订之日起10个工作日内预付50%预付款，剩余50%分期按季度根据考核结果（扣除考核扣款）支付给中标承包方。</w:t>
      </w:r>
    </w:p>
    <w:p>
      <w:pPr>
        <w:pStyle w:val="79"/>
        <w:rPr>
          <w:lang w:val="en-US"/>
        </w:rPr>
      </w:pPr>
    </w:p>
    <w:p>
      <w:pPr>
        <w:widowControl/>
        <w:ind w:firstLine="720" w:firstLineChars="300"/>
        <w:jc w:val="left"/>
        <w:rPr>
          <w:rFonts w:ascii="宋体" w:hAnsi="宋体"/>
          <w:sz w:val="24"/>
        </w:rPr>
      </w:pPr>
    </w:p>
    <w:p>
      <w:pPr>
        <w:rPr>
          <w:rFonts w:ascii="宋体" w:hAnsi="宋体"/>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46"/>
      <w:bookmarkEnd w:id="28"/>
      <w:bookmarkStart w:id="29" w:name="_Toc184313295"/>
      <w:bookmarkEnd w:id="29"/>
      <w:bookmarkStart w:id="30" w:name="_Toc184314443"/>
      <w:bookmarkEnd w:id="30"/>
      <w:bookmarkStart w:id="31" w:name="_Toc184308072"/>
      <w:bookmarkEnd w:id="31"/>
      <w:bookmarkStart w:id="32" w:name="_Toc184310288"/>
      <w:bookmarkEnd w:id="32"/>
      <w:bookmarkStart w:id="33" w:name="_Toc184312084"/>
      <w:bookmarkEnd w:id="33"/>
      <w:bookmarkStart w:id="34" w:name="_Toc184308073"/>
      <w:bookmarkEnd w:id="34"/>
      <w:bookmarkStart w:id="35" w:name="_Toc184314444"/>
      <w:bookmarkEnd w:id="35"/>
      <w:bookmarkStart w:id="36" w:name="_Toc184310302"/>
      <w:bookmarkEnd w:id="36"/>
      <w:bookmarkStart w:id="37" w:name="_Toc184314414"/>
      <w:bookmarkEnd w:id="37"/>
      <w:bookmarkStart w:id="38" w:name="_Toc184308101"/>
      <w:bookmarkEnd w:id="38"/>
      <w:bookmarkStart w:id="39" w:name="_Toc184308044"/>
      <w:bookmarkEnd w:id="39"/>
      <w:bookmarkStart w:id="40" w:name="_Toc184313272"/>
      <w:bookmarkEnd w:id="40"/>
      <w:bookmarkStart w:id="41" w:name="_Toc184308085"/>
      <w:bookmarkEnd w:id="41"/>
      <w:bookmarkStart w:id="42" w:name="_Toc184310285"/>
      <w:bookmarkEnd w:id="42"/>
      <w:bookmarkStart w:id="43" w:name="_Toc184310303"/>
      <w:bookmarkEnd w:id="43"/>
      <w:bookmarkStart w:id="44" w:name="_Toc184310290"/>
      <w:bookmarkEnd w:id="44"/>
      <w:bookmarkStart w:id="45" w:name="_Toc184308062"/>
      <w:bookmarkEnd w:id="45"/>
      <w:bookmarkStart w:id="46" w:name="_Toc184314412"/>
      <w:bookmarkEnd w:id="46"/>
      <w:bookmarkStart w:id="47" w:name="_Toc184308056"/>
      <w:bookmarkEnd w:id="47"/>
      <w:bookmarkStart w:id="48" w:name="_Toc184313254"/>
      <w:bookmarkEnd w:id="48"/>
      <w:bookmarkStart w:id="49" w:name="_Toc184312101"/>
      <w:bookmarkEnd w:id="49"/>
      <w:bookmarkStart w:id="50" w:name="_Toc184313300"/>
      <w:bookmarkEnd w:id="50"/>
      <w:bookmarkStart w:id="51" w:name="_Toc184310332"/>
      <w:bookmarkEnd w:id="51"/>
      <w:bookmarkStart w:id="52" w:name="_Toc184313305"/>
      <w:bookmarkEnd w:id="52"/>
      <w:bookmarkStart w:id="53" w:name="_Toc184312121"/>
      <w:bookmarkEnd w:id="53"/>
      <w:bookmarkStart w:id="54" w:name="_Toc184314475"/>
      <w:bookmarkEnd w:id="54"/>
      <w:bookmarkStart w:id="55" w:name="_Toc184312118"/>
      <w:bookmarkEnd w:id="55"/>
      <w:bookmarkStart w:id="56" w:name="_Toc184308107"/>
      <w:bookmarkEnd w:id="56"/>
      <w:bookmarkStart w:id="57" w:name="_Toc184312088"/>
      <w:bookmarkEnd w:id="57"/>
      <w:bookmarkStart w:id="58" w:name="_Toc184314433"/>
      <w:bookmarkEnd w:id="58"/>
      <w:bookmarkStart w:id="59" w:name="_Toc184314416"/>
      <w:bookmarkEnd w:id="59"/>
      <w:bookmarkStart w:id="60" w:name="_Toc184308100"/>
      <w:bookmarkEnd w:id="60"/>
      <w:bookmarkStart w:id="61" w:name="_Toc184312114"/>
      <w:bookmarkEnd w:id="61"/>
      <w:bookmarkStart w:id="62" w:name="_Toc184308103"/>
      <w:bookmarkEnd w:id="62"/>
      <w:bookmarkStart w:id="63" w:name="_Toc184310320"/>
      <w:bookmarkEnd w:id="63"/>
      <w:bookmarkStart w:id="64" w:name="_Toc184313303"/>
      <w:bookmarkEnd w:id="64"/>
      <w:bookmarkStart w:id="65" w:name="_Toc184310283"/>
      <w:bookmarkEnd w:id="65"/>
      <w:bookmarkStart w:id="66" w:name="_Toc184314473"/>
      <w:bookmarkEnd w:id="66"/>
      <w:bookmarkStart w:id="67" w:name="_Toc184308086"/>
      <w:bookmarkEnd w:id="67"/>
      <w:bookmarkStart w:id="68" w:name="_Toc184314435"/>
      <w:bookmarkEnd w:id="68"/>
      <w:bookmarkStart w:id="69" w:name="_Toc184312087"/>
      <w:bookmarkEnd w:id="69"/>
      <w:bookmarkStart w:id="70" w:name="_Toc184313270"/>
      <w:bookmarkEnd w:id="70"/>
      <w:bookmarkStart w:id="71" w:name="_Toc184314445"/>
      <w:bookmarkEnd w:id="71"/>
      <w:bookmarkStart w:id="72" w:name="_Toc184308053"/>
      <w:bookmarkEnd w:id="72"/>
      <w:bookmarkStart w:id="73" w:name="_Toc184314453"/>
      <w:bookmarkEnd w:id="73"/>
      <w:bookmarkStart w:id="74" w:name="_Toc184313261"/>
      <w:bookmarkEnd w:id="74"/>
      <w:bookmarkStart w:id="75" w:name="_Toc184313308"/>
      <w:bookmarkEnd w:id="75"/>
      <w:bookmarkStart w:id="76" w:name="_Toc184310274"/>
      <w:bookmarkEnd w:id="76"/>
      <w:bookmarkStart w:id="77" w:name="_Toc184308069"/>
      <w:bookmarkEnd w:id="77"/>
      <w:bookmarkStart w:id="78" w:name="_Toc184313243"/>
      <w:bookmarkEnd w:id="78"/>
      <w:bookmarkStart w:id="79" w:name="_Toc184314415"/>
      <w:bookmarkEnd w:id="79"/>
      <w:bookmarkStart w:id="80" w:name="_Toc184313282"/>
      <w:bookmarkEnd w:id="80"/>
      <w:bookmarkStart w:id="81" w:name="_Toc184308102"/>
      <w:bookmarkEnd w:id="81"/>
      <w:bookmarkStart w:id="82" w:name="_Toc184313244"/>
      <w:bookmarkEnd w:id="82"/>
      <w:bookmarkStart w:id="83" w:name="_Toc184313281"/>
      <w:bookmarkEnd w:id="83"/>
      <w:bookmarkStart w:id="84" w:name="_Toc184310344"/>
      <w:bookmarkEnd w:id="84"/>
      <w:bookmarkStart w:id="85" w:name="_Toc184308061"/>
      <w:bookmarkEnd w:id="85"/>
      <w:bookmarkStart w:id="86" w:name="_Toc184310295"/>
      <w:bookmarkEnd w:id="86"/>
      <w:bookmarkStart w:id="87" w:name="_Toc184313299"/>
      <w:bookmarkEnd w:id="87"/>
      <w:bookmarkStart w:id="88" w:name="_Toc184313278"/>
      <w:bookmarkEnd w:id="88"/>
      <w:bookmarkStart w:id="89" w:name="_Toc184312113"/>
      <w:bookmarkEnd w:id="89"/>
      <w:bookmarkStart w:id="90" w:name="_Toc184313310"/>
      <w:bookmarkEnd w:id="90"/>
      <w:bookmarkStart w:id="91" w:name="_Toc184313239"/>
      <w:bookmarkEnd w:id="91"/>
      <w:bookmarkStart w:id="92" w:name="_Toc184312080"/>
      <w:bookmarkEnd w:id="92"/>
      <w:bookmarkStart w:id="93" w:name="_Toc184314481"/>
      <w:bookmarkEnd w:id="93"/>
      <w:bookmarkStart w:id="94" w:name="_Toc184312128"/>
      <w:bookmarkEnd w:id="94"/>
      <w:bookmarkStart w:id="95" w:name="_Toc184312132"/>
      <w:bookmarkEnd w:id="95"/>
      <w:bookmarkStart w:id="96" w:name="_Toc184314468"/>
      <w:bookmarkEnd w:id="96"/>
      <w:bookmarkStart w:id="97" w:name="_Toc184314479"/>
      <w:bookmarkEnd w:id="97"/>
      <w:bookmarkStart w:id="98" w:name="_Toc184314440"/>
      <w:bookmarkEnd w:id="98"/>
      <w:bookmarkStart w:id="99" w:name="_Toc184313306"/>
      <w:bookmarkEnd w:id="99"/>
      <w:bookmarkStart w:id="100" w:name="_Toc184310316"/>
      <w:bookmarkEnd w:id="100"/>
      <w:bookmarkStart w:id="101" w:name="_Toc184310330"/>
      <w:bookmarkEnd w:id="101"/>
      <w:bookmarkStart w:id="102" w:name="_Toc184308105"/>
      <w:bookmarkEnd w:id="102"/>
      <w:bookmarkStart w:id="103" w:name="_Toc184310341"/>
      <w:bookmarkEnd w:id="103"/>
      <w:bookmarkStart w:id="104" w:name="_Toc184314441"/>
      <w:bookmarkEnd w:id="104"/>
      <w:bookmarkStart w:id="105" w:name="_Toc184310331"/>
      <w:bookmarkEnd w:id="105"/>
      <w:bookmarkStart w:id="106" w:name="_Toc184310311"/>
      <w:bookmarkEnd w:id="106"/>
      <w:bookmarkStart w:id="107" w:name="_Toc184308055"/>
      <w:bookmarkEnd w:id="107"/>
      <w:bookmarkStart w:id="108" w:name="_Toc184314421"/>
      <w:bookmarkEnd w:id="108"/>
      <w:bookmarkStart w:id="109" w:name="_Toc184313238"/>
      <w:bookmarkEnd w:id="109"/>
      <w:bookmarkStart w:id="110" w:name="_Toc184312098"/>
      <w:bookmarkEnd w:id="110"/>
      <w:bookmarkStart w:id="111" w:name="_Toc184313294"/>
      <w:bookmarkEnd w:id="111"/>
      <w:bookmarkStart w:id="112" w:name="_Toc184314411"/>
      <w:bookmarkEnd w:id="112"/>
      <w:bookmarkStart w:id="113" w:name="_Toc184314448"/>
      <w:bookmarkEnd w:id="113"/>
      <w:bookmarkStart w:id="114" w:name="_Toc184308088"/>
      <w:bookmarkEnd w:id="114"/>
      <w:bookmarkStart w:id="115" w:name="_Toc184312100"/>
      <w:bookmarkEnd w:id="115"/>
      <w:bookmarkStart w:id="116" w:name="_Toc184312111"/>
      <w:bookmarkEnd w:id="116"/>
      <w:bookmarkStart w:id="117" w:name="_Toc184308036"/>
      <w:bookmarkEnd w:id="117"/>
      <w:bookmarkStart w:id="118" w:name="_Toc184314452"/>
      <w:bookmarkEnd w:id="118"/>
      <w:bookmarkStart w:id="119" w:name="_Toc184313251"/>
      <w:bookmarkEnd w:id="119"/>
      <w:bookmarkStart w:id="120" w:name="_Toc184310272"/>
      <w:bookmarkEnd w:id="120"/>
      <w:bookmarkStart w:id="121" w:name="_Toc184313289"/>
      <w:bookmarkEnd w:id="121"/>
      <w:bookmarkStart w:id="122" w:name="_Toc184312110"/>
      <w:bookmarkEnd w:id="122"/>
      <w:bookmarkStart w:id="123" w:name="_Toc184313265"/>
      <w:bookmarkEnd w:id="123"/>
      <w:bookmarkStart w:id="124" w:name="_Toc184310322"/>
      <w:bookmarkEnd w:id="124"/>
      <w:bookmarkStart w:id="125" w:name="_Toc184310296"/>
      <w:bookmarkEnd w:id="125"/>
      <w:bookmarkStart w:id="126" w:name="_Toc184308059"/>
      <w:bookmarkEnd w:id="126"/>
      <w:bookmarkStart w:id="127" w:name="_Toc184313242"/>
      <w:bookmarkEnd w:id="127"/>
      <w:bookmarkStart w:id="128" w:name="_Toc184308077"/>
      <w:bookmarkEnd w:id="128"/>
      <w:bookmarkStart w:id="129" w:name="_Toc184314425"/>
      <w:bookmarkEnd w:id="129"/>
      <w:bookmarkStart w:id="130" w:name="_Toc184314478"/>
      <w:bookmarkEnd w:id="130"/>
      <w:bookmarkStart w:id="131" w:name="_Toc184312073"/>
      <w:bookmarkEnd w:id="131"/>
      <w:bookmarkStart w:id="132" w:name="_Toc184310289"/>
      <w:bookmarkEnd w:id="132"/>
      <w:bookmarkStart w:id="133" w:name="_Toc184308058"/>
      <w:bookmarkEnd w:id="133"/>
      <w:bookmarkStart w:id="134" w:name="_Toc184314465"/>
      <w:bookmarkEnd w:id="134"/>
      <w:bookmarkStart w:id="135" w:name="_Toc184310328"/>
      <w:bookmarkEnd w:id="135"/>
      <w:bookmarkStart w:id="136" w:name="_Toc184312120"/>
      <w:bookmarkEnd w:id="136"/>
      <w:bookmarkStart w:id="137" w:name="_Toc184312082"/>
      <w:bookmarkEnd w:id="137"/>
      <w:bookmarkStart w:id="138" w:name="_Toc184314431"/>
      <w:bookmarkEnd w:id="138"/>
      <w:bookmarkStart w:id="139" w:name="_Toc184312125"/>
      <w:bookmarkEnd w:id="139"/>
      <w:bookmarkStart w:id="140" w:name="_Toc184310277"/>
      <w:bookmarkEnd w:id="140"/>
      <w:bookmarkStart w:id="141" w:name="_Toc184310308"/>
      <w:bookmarkEnd w:id="141"/>
      <w:bookmarkStart w:id="142" w:name="_Toc184313252"/>
      <w:bookmarkEnd w:id="142"/>
      <w:bookmarkStart w:id="143" w:name="_Toc184308068"/>
      <w:bookmarkEnd w:id="143"/>
      <w:bookmarkStart w:id="144" w:name="_Toc184312108"/>
      <w:bookmarkEnd w:id="144"/>
      <w:bookmarkStart w:id="145" w:name="_Toc184312077"/>
      <w:bookmarkEnd w:id="145"/>
      <w:bookmarkStart w:id="146" w:name="_Toc184314424"/>
      <w:bookmarkEnd w:id="146"/>
      <w:bookmarkStart w:id="147" w:name="_Toc184312091"/>
      <w:bookmarkEnd w:id="147"/>
      <w:bookmarkStart w:id="148" w:name="_Toc184314432"/>
      <w:bookmarkEnd w:id="148"/>
      <w:bookmarkStart w:id="149" w:name="_Toc184313271"/>
      <w:bookmarkEnd w:id="149"/>
      <w:bookmarkStart w:id="150" w:name="_Toc184308097"/>
      <w:bookmarkEnd w:id="150"/>
      <w:bookmarkStart w:id="151" w:name="_Toc184308095"/>
      <w:bookmarkEnd w:id="151"/>
      <w:bookmarkStart w:id="152" w:name="_Toc184314447"/>
      <w:bookmarkEnd w:id="152"/>
      <w:bookmarkStart w:id="153" w:name="_Toc184312090"/>
      <w:bookmarkEnd w:id="153"/>
      <w:bookmarkStart w:id="154" w:name="_Toc184313260"/>
      <w:bookmarkEnd w:id="154"/>
      <w:bookmarkStart w:id="155" w:name="_Toc184310335"/>
      <w:bookmarkEnd w:id="155"/>
      <w:bookmarkStart w:id="156" w:name="_Toc184313257"/>
      <w:bookmarkEnd w:id="156"/>
      <w:bookmarkStart w:id="157" w:name="_Toc184314438"/>
      <w:bookmarkEnd w:id="157"/>
      <w:bookmarkStart w:id="158" w:name="_Toc184313266"/>
      <w:bookmarkEnd w:id="158"/>
      <w:bookmarkStart w:id="159" w:name="_Toc184314442"/>
      <w:bookmarkEnd w:id="159"/>
      <w:bookmarkStart w:id="160" w:name="_Toc184308079"/>
      <w:bookmarkEnd w:id="160"/>
      <w:bookmarkStart w:id="161" w:name="_Toc184314439"/>
      <w:bookmarkEnd w:id="161"/>
      <w:bookmarkStart w:id="162" w:name="_Toc184314459"/>
      <w:bookmarkEnd w:id="162"/>
      <w:bookmarkStart w:id="163" w:name="_Toc184312139"/>
      <w:bookmarkEnd w:id="163"/>
      <w:bookmarkStart w:id="164" w:name="_Toc184310339"/>
      <w:bookmarkEnd w:id="164"/>
      <w:bookmarkStart w:id="165" w:name="_Toc184310342"/>
      <w:bookmarkEnd w:id="165"/>
      <w:bookmarkStart w:id="166" w:name="_Toc184314482"/>
      <w:bookmarkEnd w:id="166"/>
      <w:bookmarkStart w:id="167" w:name="_Toc184310327"/>
      <w:bookmarkEnd w:id="167"/>
      <w:bookmarkStart w:id="168" w:name="_Toc184313269"/>
      <w:bookmarkEnd w:id="168"/>
      <w:bookmarkStart w:id="169" w:name="_Toc184314455"/>
      <w:bookmarkEnd w:id="169"/>
      <w:bookmarkStart w:id="170" w:name="_Toc184310306"/>
      <w:bookmarkEnd w:id="170"/>
      <w:bookmarkStart w:id="171" w:name="_Toc184308084"/>
      <w:bookmarkEnd w:id="171"/>
      <w:bookmarkStart w:id="172" w:name="_Toc184310318"/>
      <w:bookmarkEnd w:id="172"/>
      <w:bookmarkStart w:id="173" w:name="_Toc184308066"/>
      <w:bookmarkEnd w:id="173"/>
      <w:bookmarkStart w:id="174" w:name="_Toc184314467"/>
      <w:bookmarkEnd w:id="174"/>
      <w:bookmarkStart w:id="175" w:name="_Toc184310280"/>
      <w:bookmarkEnd w:id="175"/>
      <w:bookmarkStart w:id="176" w:name="_Toc184308048"/>
      <w:bookmarkEnd w:id="176"/>
      <w:bookmarkStart w:id="177" w:name="_Toc184314450"/>
      <w:bookmarkEnd w:id="177"/>
      <w:bookmarkStart w:id="178" w:name="_Toc184313301"/>
      <w:bookmarkEnd w:id="178"/>
      <w:bookmarkStart w:id="179" w:name="_Toc184308090"/>
      <w:bookmarkEnd w:id="179"/>
      <w:bookmarkStart w:id="180" w:name="_Toc184310333"/>
      <w:bookmarkEnd w:id="180"/>
      <w:bookmarkStart w:id="181" w:name="_Toc184308093"/>
      <w:bookmarkEnd w:id="181"/>
      <w:bookmarkStart w:id="182" w:name="_Toc184313284"/>
      <w:bookmarkEnd w:id="182"/>
      <w:bookmarkStart w:id="183" w:name="_Toc184313309"/>
      <w:bookmarkEnd w:id="183"/>
      <w:bookmarkStart w:id="184" w:name="_Toc184314472"/>
      <w:bookmarkEnd w:id="184"/>
      <w:bookmarkStart w:id="185" w:name="_Toc184312102"/>
      <w:bookmarkEnd w:id="185"/>
      <w:bookmarkStart w:id="186" w:name="_Toc184312124"/>
      <w:bookmarkEnd w:id="186"/>
      <w:bookmarkStart w:id="187" w:name="_Toc184308037"/>
      <w:bookmarkEnd w:id="187"/>
      <w:bookmarkStart w:id="188" w:name="_Toc184308052"/>
      <w:bookmarkEnd w:id="188"/>
      <w:bookmarkStart w:id="189" w:name="_Toc184310313"/>
      <w:bookmarkEnd w:id="189"/>
      <w:bookmarkStart w:id="190" w:name="_Toc184313268"/>
      <w:bookmarkEnd w:id="190"/>
      <w:bookmarkStart w:id="191" w:name="_Toc184308067"/>
      <w:bookmarkEnd w:id="191"/>
      <w:bookmarkStart w:id="192" w:name="_Toc184312137"/>
      <w:bookmarkEnd w:id="192"/>
      <w:bookmarkStart w:id="193" w:name="_Toc184314454"/>
      <w:bookmarkEnd w:id="193"/>
      <w:bookmarkStart w:id="194" w:name="_Toc184310278"/>
      <w:bookmarkEnd w:id="194"/>
      <w:bookmarkStart w:id="195" w:name="_Toc184312074"/>
      <w:bookmarkEnd w:id="195"/>
      <w:bookmarkStart w:id="196" w:name="_Toc184313262"/>
      <w:bookmarkEnd w:id="196"/>
      <w:bookmarkStart w:id="197" w:name="_Toc184308045"/>
      <w:bookmarkEnd w:id="197"/>
      <w:bookmarkStart w:id="198" w:name="_Toc184312105"/>
      <w:bookmarkEnd w:id="198"/>
      <w:bookmarkStart w:id="199" w:name="_Toc184310293"/>
      <w:bookmarkEnd w:id="199"/>
      <w:bookmarkStart w:id="200" w:name="_Toc184312133"/>
      <w:bookmarkEnd w:id="200"/>
      <w:bookmarkStart w:id="201" w:name="_Toc184310301"/>
      <w:bookmarkEnd w:id="201"/>
      <w:bookmarkStart w:id="202" w:name="_Toc184312103"/>
      <w:bookmarkEnd w:id="202"/>
      <w:bookmarkStart w:id="203" w:name="_Toc184310317"/>
      <w:bookmarkEnd w:id="203"/>
      <w:bookmarkStart w:id="204" w:name="_Toc184308104"/>
      <w:bookmarkEnd w:id="204"/>
      <w:bookmarkStart w:id="205" w:name="_Toc184310309"/>
      <w:bookmarkEnd w:id="205"/>
      <w:bookmarkStart w:id="206" w:name="_Toc184312106"/>
      <w:bookmarkEnd w:id="206"/>
      <w:bookmarkStart w:id="207" w:name="_Toc184310299"/>
      <w:bookmarkEnd w:id="207"/>
      <w:bookmarkStart w:id="208" w:name="_Toc184310310"/>
      <w:bookmarkEnd w:id="208"/>
      <w:bookmarkStart w:id="209" w:name="_Toc184312134"/>
      <w:bookmarkEnd w:id="209"/>
      <w:bookmarkStart w:id="210" w:name="_Toc184310343"/>
      <w:bookmarkEnd w:id="210"/>
      <w:bookmarkStart w:id="211" w:name="_Toc184314464"/>
      <w:bookmarkEnd w:id="211"/>
      <w:bookmarkStart w:id="212" w:name="_Toc184313280"/>
      <w:bookmarkEnd w:id="212"/>
      <w:bookmarkStart w:id="213" w:name="_Toc184310297"/>
      <w:bookmarkEnd w:id="213"/>
      <w:bookmarkStart w:id="214" w:name="_Toc184308042"/>
      <w:bookmarkEnd w:id="214"/>
      <w:bookmarkStart w:id="215" w:name="_Toc184312089"/>
      <w:bookmarkEnd w:id="215"/>
      <w:bookmarkStart w:id="216" w:name="_Toc184314460"/>
      <w:bookmarkEnd w:id="216"/>
      <w:bookmarkStart w:id="217" w:name="_Toc184308089"/>
      <w:bookmarkEnd w:id="217"/>
      <w:bookmarkStart w:id="218" w:name="_Toc184314422"/>
      <w:bookmarkEnd w:id="218"/>
      <w:bookmarkStart w:id="219" w:name="_Toc184308074"/>
      <w:bookmarkEnd w:id="219"/>
      <w:bookmarkStart w:id="220" w:name="_Toc184313287"/>
      <w:bookmarkEnd w:id="220"/>
      <w:bookmarkStart w:id="221" w:name="_Toc184313298"/>
      <w:bookmarkEnd w:id="221"/>
      <w:bookmarkStart w:id="222" w:name="_Toc184313297"/>
      <w:bookmarkEnd w:id="222"/>
      <w:bookmarkStart w:id="223" w:name="_Toc184312079"/>
      <w:bookmarkEnd w:id="223"/>
      <w:bookmarkStart w:id="224" w:name="_Toc184314430"/>
      <w:bookmarkEnd w:id="224"/>
      <w:bookmarkStart w:id="225" w:name="_Toc184314458"/>
      <w:bookmarkEnd w:id="225"/>
      <w:bookmarkStart w:id="226" w:name="_Toc184310300"/>
      <w:bookmarkEnd w:id="226"/>
      <w:bookmarkStart w:id="227" w:name="_Toc184314477"/>
      <w:bookmarkEnd w:id="227"/>
      <w:bookmarkStart w:id="228" w:name="_Toc184313267"/>
      <w:bookmarkEnd w:id="228"/>
      <w:bookmarkStart w:id="229" w:name="_Toc184314462"/>
      <w:bookmarkEnd w:id="229"/>
      <w:bookmarkStart w:id="230" w:name="_Toc184312081"/>
      <w:bookmarkEnd w:id="230"/>
      <w:bookmarkStart w:id="231" w:name="_Toc184310276"/>
      <w:bookmarkEnd w:id="231"/>
      <w:bookmarkStart w:id="232" w:name="_Toc184314427"/>
      <w:bookmarkEnd w:id="232"/>
      <w:bookmarkStart w:id="233" w:name="_Toc184313246"/>
      <w:bookmarkEnd w:id="233"/>
      <w:bookmarkStart w:id="234" w:name="_Toc184308060"/>
      <w:bookmarkEnd w:id="234"/>
      <w:bookmarkStart w:id="235" w:name="_Toc184312096"/>
      <w:bookmarkEnd w:id="235"/>
      <w:bookmarkStart w:id="236" w:name="_Toc184312107"/>
      <w:bookmarkEnd w:id="236"/>
      <w:bookmarkStart w:id="237" w:name="_Toc184312115"/>
      <w:bookmarkEnd w:id="237"/>
      <w:bookmarkStart w:id="238" w:name="_Toc184314449"/>
      <w:bookmarkEnd w:id="238"/>
      <w:bookmarkStart w:id="239" w:name="_Toc184312067"/>
      <w:bookmarkEnd w:id="239"/>
      <w:bookmarkStart w:id="240" w:name="_Toc184308065"/>
      <w:bookmarkEnd w:id="240"/>
      <w:bookmarkStart w:id="241" w:name="_Toc184312075"/>
      <w:bookmarkEnd w:id="241"/>
      <w:bookmarkStart w:id="242" w:name="_Toc184314437"/>
      <w:bookmarkEnd w:id="242"/>
      <w:bookmarkStart w:id="243" w:name="_Toc184308046"/>
      <w:bookmarkEnd w:id="243"/>
      <w:bookmarkStart w:id="244" w:name="_Toc184312068"/>
      <w:bookmarkEnd w:id="244"/>
      <w:bookmarkStart w:id="245" w:name="_Toc184310321"/>
      <w:bookmarkEnd w:id="245"/>
      <w:bookmarkStart w:id="246" w:name="_Toc184308040"/>
      <w:bookmarkEnd w:id="246"/>
      <w:bookmarkStart w:id="247" w:name="_Toc184312117"/>
      <w:bookmarkEnd w:id="247"/>
      <w:bookmarkStart w:id="248" w:name="_Toc184313248"/>
      <w:bookmarkEnd w:id="248"/>
      <w:bookmarkStart w:id="249" w:name="_Toc184310305"/>
      <w:bookmarkEnd w:id="249"/>
      <w:bookmarkStart w:id="250" w:name="_Toc184313283"/>
      <w:bookmarkEnd w:id="250"/>
      <w:bookmarkStart w:id="251" w:name="_Toc184308054"/>
      <w:bookmarkEnd w:id="251"/>
      <w:bookmarkStart w:id="252" w:name="_Toc184312116"/>
      <w:bookmarkEnd w:id="252"/>
      <w:bookmarkStart w:id="253" w:name="_Toc184313273"/>
      <w:bookmarkEnd w:id="253"/>
      <w:bookmarkStart w:id="254" w:name="_Toc184312069"/>
      <w:bookmarkEnd w:id="254"/>
      <w:bookmarkStart w:id="255" w:name="_Toc184314410"/>
      <w:bookmarkEnd w:id="255"/>
      <w:bookmarkStart w:id="256" w:name="_Toc184310279"/>
      <w:bookmarkEnd w:id="256"/>
      <w:bookmarkStart w:id="257" w:name="_Toc184312078"/>
      <w:bookmarkEnd w:id="257"/>
      <w:bookmarkStart w:id="258" w:name="_Toc184308087"/>
      <w:bookmarkEnd w:id="258"/>
      <w:bookmarkStart w:id="259" w:name="_Toc184313304"/>
      <w:bookmarkEnd w:id="259"/>
      <w:bookmarkStart w:id="260" w:name="_Toc184313288"/>
      <w:bookmarkEnd w:id="260"/>
      <w:bookmarkStart w:id="261" w:name="_Toc184314463"/>
      <w:bookmarkEnd w:id="261"/>
      <w:bookmarkStart w:id="262" w:name="_Toc184313296"/>
      <w:bookmarkEnd w:id="262"/>
      <w:bookmarkStart w:id="263" w:name="_Toc184313291"/>
      <w:bookmarkEnd w:id="263"/>
      <w:bookmarkStart w:id="264" w:name="_Toc184308063"/>
      <w:bookmarkEnd w:id="264"/>
      <w:bookmarkStart w:id="265" w:name="_Toc184313249"/>
      <w:bookmarkEnd w:id="265"/>
      <w:bookmarkStart w:id="266" w:name="_Toc184308064"/>
      <w:bookmarkEnd w:id="266"/>
      <w:bookmarkStart w:id="267" w:name="_Toc184312135"/>
      <w:bookmarkEnd w:id="267"/>
      <w:bookmarkStart w:id="268" w:name="_Toc184313241"/>
      <w:bookmarkEnd w:id="268"/>
      <w:bookmarkStart w:id="269" w:name="_Toc184312104"/>
      <w:bookmarkEnd w:id="269"/>
      <w:bookmarkStart w:id="270" w:name="_Toc184313258"/>
      <w:bookmarkEnd w:id="270"/>
      <w:bookmarkStart w:id="271" w:name="_Toc184312083"/>
      <w:bookmarkEnd w:id="271"/>
      <w:bookmarkStart w:id="272" w:name="_Toc184314470"/>
      <w:bookmarkEnd w:id="272"/>
      <w:bookmarkStart w:id="273" w:name="_Toc184308081"/>
      <w:bookmarkEnd w:id="273"/>
      <w:bookmarkStart w:id="274" w:name="_Toc184310273"/>
      <w:bookmarkEnd w:id="274"/>
      <w:bookmarkStart w:id="275" w:name="_Toc184308041"/>
      <w:bookmarkEnd w:id="275"/>
      <w:bookmarkStart w:id="276" w:name="_Toc184308106"/>
      <w:bookmarkEnd w:id="276"/>
      <w:bookmarkStart w:id="277" w:name="_Toc184308078"/>
      <w:bookmarkEnd w:id="277"/>
      <w:bookmarkStart w:id="278" w:name="_Toc184310315"/>
      <w:bookmarkEnd w:id="278"/>
      <w:bookmarkStart w:id="279" w:name="_Toc184312092"/>
      <w:bookmarkEnd w:id="279"/>
      <w:bookmarkStart w:id="280" w:name="_Toc184308075"/>
      <w:bookmarkEnd w:id="280"/>
      <w:bookmarkStart w:id="281" w:name="_Toc184314419"/>
      <w:bookmarkEnd w:id="281"/>
      <w:bookmarkStart w:id="282" w:name="_Toc184312095"/>
      <w:bookmarkEnd w:id="282"/>
      <w:bookmarkStart w:id="283" w:name="_Toc184314436"/>
      <w:bookmarkEnd w:id="283"/>
      <w:bookmarkStart w:id="284" w:name="_Toc184314434"/>
      <w:bookmarkEnd w:id="284"/>
      <w:bookmarkStart w:id="285" w:name="_Toc184310284"/>
      <w:bookmarkEnd w:id="285"/>
      <w:bookmarkStart w:id="286" w:name="_Toc184312130"/>
      <w:bookmarkEnd w:id="286"/>
      <w:bookmarkStart w:id="287" w:name="_Toc184314480"/>
      <w:bookmarkEnd w:id="287"/>
      <w:bookmarkStart w:id="288" w:name="_Toc184314461"/>
      <w:bookmarkEnd w:id="288"/>
      <w:bookmarkStart w:id="289" w:name="_Toc184314417"/>
      <w:bookmarkEnd w:id="289"/>
      <w:bookmarkStart w:id="290" w:name="_Toc184310324"/>
      <w:bookmarkEnd w:id="290"/>
      <w:bookmarkStart w:id="291" w:name="_Toc184310337"/>
      <w:bookmarkEnd w:id="291"/>
      <w:bookmarkStart w:id="292" w:name="_Toc184308094"/>
      <w:bookmarkEnd w:id="292"/>
      <w:bookmarkStart w:id="293" w:name="_Toc184310319"/>
      <w:bookmarkEnd w:id="293"/>
      <w:bookmarkStart w:id="294" w:name="_Toc184312085"/>
      <w:bookmarkEnd w:id="294"/>
      <w:bookmarkStart w:id="295" w:name="_Toc184312094"/>
      <w:bookmarkEnd w:id="295"/>
      <w:bookmarkStart w:id="296" w:name="_Toc184310338"/>
      <w:bookmarkEnd w:id="296"/>
      <w:bookmarkStart w:id="297" w:name="_Toc184310287"/>
      <w:bookmarkEnd w:id="297"/>
      <w:bookmarkStart w:id="298" w:name="_Toc184314429"/>
      <w:bookmarkEnd w:id="298"/>
      <w:bookmarkStart w:id="299" w:name="_Toc184308076"/>
      <w:bookmarkEnd w:id="299"/>
      <w:bookmarkStart w:id="300" w:name="_Toc184310275"/>
      <w:bookmarkEnd w:id="300"/>
      <w:bookmarkStart w:id="301" w:name="_Toc184314451"/>
      <w:bookmarkEnd w:id="301"/>
      <w:bookmarkStart w:id="302" w:name="_Toc184314426"/>
      <w:bookmarkEnd w:id="302"/>
      <w:bookmarkStart w:id="303" w:name="_Toc184308038"/>
      <w:bookmarkEnd w:id="303"/>
      <w:bookmarkStart w:id="304" w:name="_Toc184313253"/>
      <w:bookmarkEnd w:id="304"/>
      <w:bookmarkStart w:id="305" w:name="_Toc184310312"/>
      <w:bookmarkEnd w:id="305"/>
      <w:bookmarkStart w:id="306" w:name="_Toc184310334"/>
      <w:bookmarkEnd w:id="306"/>
      <w:bookmarkStart w:id="307" w:name="_Toc184308049"/>
      <w:bookmarkEnd w:id="307"/>
      <w:bookmarkStart w:id="308" w:name="_Toc184310298"/>
      <w:bookmarkEnd w:id="308"/>
      <w:bookmarkStart w:id="309" w:name="_Toc184312123"/>
      <w:bookmarkEnd w:id="309"/>
      <w:bookmarkStart w:id="310" w:name="_Toc184313245"/>
      <w:bookmarkEnd w:id="310"/>
      <w:bookmarkStart w:id="311" w:name="_Toc184310326"/>
      <w:bookmarkEnd w:id="311"/>
      <w:bookmarkStart w:id="312" w:name="_Toc184312136"/>
      <w:bookmarkEnd w:id="312"/>
      <w:bookmarkStart w:id="313" w:name="_Toc184308092"/>
      <w:bookmarkEnd w:id="313"/>
      <w:bookmarkStart w:id="314" w:name="_Toc184308091"/>
      <w:bookmarkEnd w:id="314"/>
      <w:bookmarkStart w:id="315" w:name="_Toc184308083"/>
      <w:bookmarkEnd w:id="315"/>
      <w:bookmarkStart w:id="316" w:name="_Toc184314466"/>
      <w:bookmarkEnd w:id="316"/>
      <w:bookmarkStart w:id="317" w:name="_Toc184310323"/>
      <w:bookmarkEnd w:id="317"/>
      <w:bookmarkStart w:id="318" w:name="_Toc184312086"/>
      <w:bookmarkEnd w:id="318"/>
      <w:bookmarkStart w:id="319" w:name="_Toc184314456"/>
      <w:bookmarkEnd w:id="319"/>
      <w:bookmarkStart w:id="320" w:name="_Toc184312112"/>
      <w:bookmarkEnd w:id="320"/>
      <w:bookmarkStart w:id="321" w:name="_Toc184312099"/>
      <w:bookmarkEnd w:id="321"/>
      <w:bookmarkStart w:id="322" w:name="_Toc184308099"/>
      <w:bookmarkEnd w:id="322"/>
      <w:bookmarkStart w:id="323" w:name="_Toc184312071"/>
      <w:bookmarkEnd w:id="323"/>
      <w:bookmarkStart w:id="324" w:name="_Toc184314476"/>
      <w:bookmarkEnd w:id="324"/>
      <w:bookmarkStart w:id="325" w:name="_Toc184313264"/>
      <w:bookmarkEnd w:id="325"/>
      <w:bookmarkStart w:id="326" w:name="_Toc184313279"/>
      <w:bookmarkEnd w:id="326"/>
      <w:bookmarkStart w:id="327" w:name="_Toc184313240"/>
      <w:bookmarkEnd w:id="327"/>
      <w:bookmarkStart w:id="328" w:name="_Toc184310329"/>
      <w:bookmarkEnd w:id="328"/>
      <w:bookmarkStart w:id="329" w:name="_Toc184314457"/>
      <w:bookmarkEnd w:id="329"/>
      <w:bookmarkStart w:id="330" w:name="_Toc184308047"/>
      <w:bookmarkEnd w:id="330"/>
      <w:bookmarkStart w:id="331" w:name="_Toc184313285"/>
      <w:bookmarkEnd w:id="331"/>
      <w:bookmarkStart w:id="332" w:name="_Toc184308082"/>
      <w:bookmarkEnd w:id="332"/>
      <w:bookmarkStart w:id="333" w:name="_Toc184313256"/>
      <w:bookmarkEnd w:id="333"/>
      <w:bookmarkStart w:id="334" w:name="_Toc184310292"/>
      <w:bookmarkEnd w:id="334"/>
      <w:bookmarkStart w:id="335" w:name="_Toc184312126"/>
      <w:bookmarkEnd w:id="335"/>
      <w:bookmarkStart w:id="336" w:name="_Toc184314469"/>
      <w:bookmarkEnd w:id="336"/>
      <w:bookmarkStart w:id="337" w:name="_Toc184310340"/>
      <w:bookmarkEnd w:id="337"/>
      <w:bookmarkStart w:id="338" w:name="_Toc184312119"/>
      <w:bookmarkEnd w:id="338"/>
      <w:bookmarkStart w:id="339" w:name="_Toc184313247"/>
      <w:bookmarkEnd w:id="339"/>
      <w:bookmarkStart w:id="340" w:name="_Toc184313250"/>
      <w:bookmarkEnd w:id="340"/>
      <w:bookmarkStart w:id="341" w:name="_Toc184312122"/>
      <w:bookmarkEnd w:id="341"/>
      <w:bookmarkStart w:id="342" w:name="_Toc184313290"/>
      <w:bookmarkEnd w:id="342"/>
      <w:bookmarkStart w:id="343" w:name="_Toc184313255"/>
      <w:bookmarkEnd w:id="343"/>
      <w:bookmarkStart w:id="344" w:name="_Toc184313263"/>
      <w:bookmarkEnd w:id="344"/>
      <w:bookmarkStart w:id="345" w:name="_Toc184314418"/>
      <w:bookmarkEnd w:id="345"/>
      <w:bookmarkStart w:id="346" w:name="_Toc184314474"/>
      <w:bookmarkEnd w:id="346"/>
      <w:bookmarkStart w:id="347" w:name="_Toc184308108"/>
      <w:bookmarkEnd w:id="347"/>
      <w:bookmarkStart w:id="348" w:name="_Toc184308050"/>
      <w:bookmarkEnd w:id="348"/>
      <w:bookmarkStart w:id="349" w:name="_Toc184314413"/>
      <w:bookmarkEnd w:id="349"/>
      <w:bookmarkStart w:id="350" w:name="_Toc184313293"/>
      <w:bookmarkEnd w:id="350"/>
      <w:bookmarkStart w:id="351" w:name="_Toc184308039"/>
      <w:bookmarkEnd w:id="351"/>
      <w:bookmarkStart w:id="352" w:name="_Toc184312097"/>
      <w:bookmarkEnd w:id="352"/>
      <w:bookmarkStart w:id="353" w:name="_Toc184313307"/>
      <w:bookmarkEnd w:id="353"/>
      <w:bookmarkStart w:id="354" w:name="_Toc184314420"/>
      <w:bookmarkEnd w:id="354"/>
      <w:bookmarkStart w:id="355" w:name="_Toc184308057"/>
      <w:bookmarkEnd w:id="355"/>
      <w:bookmarkStart w:id="356" w:name="_Toc184310291"/>
      <w:bookmarkEnd w:id="356"/>
      <w:bookmarkStart w:id="357" w:name="_Toc184308098"/>
      <w:bookmarkEnd w:id="357"/>
      <w:bookmarkStart w:id="358" w:name="_Toc184312109"/>
      <w:bookmarkEnd w:id="358"/>
      <w:bookmarkStart w:id="359" w:name="_Toc184312131"/>
      <w:bookmarkEnd w:id="359"/>
      <w:bookmarkStart w:id="360" w:name="_Toc184308070"/>
      <w:bookmarkEnd w:id="360"/>
      <w:bookmarkStart w:id="361" w:name="_Toc184310336"/>
      <w:bookmarkEnd w:id="361"/>
      <w:bookmarkStart w:id="362" w:name="_Toc184308043"/>
      <w:bookmarkEnd w:id="362"/>
      <w:bookmarkStart w:id="363" w:name="_Toc184313302"/>
      <w:bookmarkEnd w:id="363"/>
      <w:bookmarkStart w:id="364" w:name="_Toc184308051"/>
      <w:bookmarkEnd w:id="364"/>
      <w:bookmarkStart w:id="365" w:name="_Toc184312138"/>
      <w:bookmarkEnd w:id="365"/>
      <w:bookmarkStart w:id="366" w:name="_Toc184310307"/>
      <w:bookmarkEnd w:id="366"/>
      <w:bookmarkStart w:id="367" w:name="_Toc184314423"/>
      <w:bookmarkEnd w:id="367"/>
      <w:bookmarkStart w:id="368" w:name="_Toc184308096"/>
      <w:bookmarkEnd w:id="368"/>
      <w:bookmarkStart w:id="369" w:name="_Toc184308071"/>
      <w:bookmarkEnd w:id="369"/>
      <w:bookmarkStart w:id="370" w:name="_Toc184313286"/>
      <w:bookmarkEnd w:id="370"/>
      <w:bookmarkStart w:id="371" w:name="_Toc184314471"/>
      <w:bookmarkEnd w:id="371"/>
      <w:bookmarkStart w:id="372" w:name="_Toc184310314"/>
      <w:bookmarkEnd w:id="372"/>
      <w:bookmarkStart w:id="373" w:name="_Toc184313274"/>
      <w:bookmarkEnd w:id="373"/>
      <w:bookmarkStart w:id="374" w:name="_Toc184313292"/>
      <w:bookmarkEnd w:id="374"/>
      <w:bookmarkStart w:id="375" w:name="_Toc184312072"/>
      <w:bookmarkEnd w:id="375"/>
      <w:bookmarkStart w:id="376" w:name="_Toc184310304"/>
      <w:bookmarkEnd w:id="376"/>
      <w:bookmarkStart w:id="377" w:name="_Toc184312129"/>
      <w:bookmarkEnd w:id="377"/>
      <w:bookmarkStart w:id="378" w:name="_Toc184310282"/>
      <w:bookmarkEnd w:id="378"/>
      <w:bookmarkStart w:id="379" w:name="_Toc184313275"/>
      <w:bookmarkEnd w:id="379"/>
      <w:bookmarkStart w:id="380" w:name="_Toc184313277"/>
      <w:bookmarkEnd w:id="380"/>
      <w:bookmarkStart w:id="381" w:name="_Toc184312093"/>
      <w:bookmarkEnd w:id="381"/>
      <w:bookmarkStart w:id="382" w:name="_Toc184312076"/>
      <w:bookmarkEnd w:id="382"/>
      <w:bookmarkStart w:id="383" w:name="_Toc184310281"/>
      <w:bookmarkEnd w:id="383"/>
      <w:bookmarkStart w:id="384" w:name="_Toc184313259"/>
      <w:bookmarkEnd w:id="384"/>
      <w:bookmarkStart w:id="385" w:name="_Toc184310325"/>
      <w:bookmarkEnd w:id="385"/>
      <w:bookmarkStart w:id="386" w:name="_Toc184310294"/>
      <w:bookmarkEnd w:id="386"/>
      <w:bookmarkStart w:id="387" w:name="_Toc184308080"/>
      <w:bookmarkEnd w:id="387"/>
      <w:bookmarkStart w:id="388" w:name="_Toc184313276"/>
      <w:bookmarkEnd w:id="388"/>
      <w:bookmarkStart w:id="389" w:name="_Toc184314428"/>
      <w:bookmarkEnd w:id="389"/>
      <w:bookmarkStart w:id="390" w:name="_Toc184312070"/>
      <w:bookmarkEnd w:id="390"/>
      <w:bookmarkStart w:id="391" w:name="_Toc184312127"/>
      <w:bookmarkEnd w:id="391"/>
      <w:bookmarkStart w:id="392" w:name="_Toc184310286"/>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895"/>
        <w:gridCol w:w="555"/>
        <w:gridCol w:w="106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序号</w:t>
            </w:r>
          </w:p>
        </w:tc>
        <w:tc>
          <w:tcPr>
            <w:tcW w:w="4895" w:type="dxa"/>
            <w:vAlign w:val="center"/>
          </w:tcPr>
          <w:p>
            <w:pPr>
              <w:snapToGrid w:val="0"/>
              <w:spacing w:line="360" w:lineRule="auto"/>
              <w:jc w:val="center"/>
              <w:rPr>
                <w:rFonts w:ascii="宋体" w:hAnsi="宋体" w:cs="仿宋_GB2312"/>
                <w:sz w:val="24"/>
              </w:rPr>
            </w:pPr>
            <w:r>
              <w:rPr>
                <w:rFonts w:hint="eastAsia" w:ascii="宋体" w:hAnsi="宋体" w:cs="仿宋_GB2312"/>
                <w:sz w:val="24"/>
              </w:rPr>
              <w:t>评标标准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权重</w:t>
            </w:r>
          </w:p>
        </w:tc>
        <w:tc>
          <w:tcPr>
            <w:tcW w:w="1065" w:type="dxa"/>
            <w:vAlign w:val="center"/>
          </w:tcPr>
          <w:p>
            <w:pPr>
              <w:snapToGrid w:val="0"/>
              <w:spacing w:line="360" w:lineRule="auto"/>
              <w:jc w:val="center"/>
              <w:rPr>
                <w:rFonts w:ascii="宋体" w:hAnsi="宋体" w:cs="仿宋_GB2312"/>
                <w:bCs/>
                <w:sz w:val="24"/>
              </w:rPr>
            </w:pPr>
            <w:r>
              <w:rPr>
                <w:rFonts w:hint="eastAsia" w:ascii="宋体" w:hAnsi="宋体" w:cs="仿宋_GB2312"/>
                <w:bCs/>
                <w:sz w:val="24"/>
              </w:rPr>
              <w:t>主观分/客观分属性</w:t>
            </w:r>
          </w:p>
        </w:tc>
        <w:tc>
          <w:tcPr>
            <w:tcW w:w="1091" w:type="dxa"/>
          </w:tcPr>
          <w:p>
            <w:pPr>
              <w:snapToGrid w:val="0"/>
              <w:spacing w:line="360" w:lineRule="auto"/>
              <w:jc w:val="center"/>
              <w:rPr>
                <w:rFonts w:ascii="宋体" w:hAnsi="宋体" w:cs="仿宋_GB2312"/>
                <w:sz w:val="24"/>
              </w:rPr>
            </w:pPr>
            <w:r>
              <w:rPr>
                <w:rFonts w:hint="eastAsia" w:ascii="宋体" w:hAnsi="宋体"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1</w:t>
            </w:r>
          </w:p>
        </w:tc>
        <w:tc>
          <w:tcPr>
            <w:tcW w:w="4895" w:type="dxa"/>
            <w:vAlign w:val="center"/>
          </w:tcPr>
          <w:p>
            <w:pPr>
              <w:snapToGrid w:val="0"/>
              <w:rPr>
                <w:rFonts w:ascii="宋体" w:hAnsi="宋体" w:cs="仿宋_GB2312"/>
                <w:sz w:val="24"/>
              </w:rPr>
            </w:pPr>
            <w:r>
              <w:rPr>
                <w:rFonts w:hint="eastAsia" w:ascii="仿宋" w:hAnsi="仿宋" w:eastAsia="仿宋" w:cs="仿宋"/>
                <w:bCs/>
                <w:sz w:val="24"/>
              </w:rPr>
              <w:t>根据投标人提供的本项目进度安排情况等方案酌情打分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2</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根据投标人提供本项目的设备平台及专题片设计、宣传片、小视频等方面的方案情况酌情打分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3</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根据投标人提供本项目策划、设计、外宣等等方案情况酌情打分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r>
              <w:rPr>
                <w:rFonts w:hint="eastAsia" w:ascii="仿宋" w:hAnsi="仿宋" w:eastAsia="仿宋" w:cs="仿宋"/>
                <w:bCs/>
                <w:sz w:val="24"/>
              </w:rPr>
              <w:t>。</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4</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根据投标人完成本项目的对接各级媒体优势情况，酌情打分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5</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根据投标人完成本项目的本土宣传优势情况，酌情打分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4895"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根据投标人提供的本项目方案优势情况，酌情打分，内容包括</w:t>
            </w:r>
          </w:p>
          <w:p>
            <w:pPr>
              <w:spacing w:line="360" w:lineRule="auto"/>
              <w:outlineLvl w:val="0"/>
              <w:rPr>
                <w:rFonts w:ascii="仿宋" w:hAnsi="仿宋" w:eastAsia="仿宋" w:cs="仿宋"/>
                <w:kern w:val="0"/>
                <w:sz w:val="24"/>
              </w:rPr>
            </w:pPr>
            <w:r>
              <w:rPr>
                <w:rFonts w:hint="eastAsia" w:ascii="仿宋" w:hAnsi="仿宋" w:eastAsia="仿宋" w:cs="仿宋"/>
                <w:bCs/>
                <w:sz w:val="24"/>
              </w:rPr>
              <w:t>①方案规划</w:t>
            </w:r>
            <w:r>
              <w:rPr>
                <w:rFonts w:hint="eastAsia" w:ascii="仿宋" w:hAnsi="仿宋" w:eastAsia="仿宋" w:cs="仿宋"/>
                <w:sz w:val="24"/>
              </w:rPr>
              <w:t>：</w:t>
            </w:r>
            <w:r>
              <w:rPr>
                <w:rFonts w:hint="eastAsia" w:ascii="仿宋" w:hAnsi="仿宋" w:eastAsia="仿宋" w:cs="仿宋"/>
                <w:kern w:val="0"/>
                <w:sz w:val="24"/>
              </w:rPr>
              <w:t>符合的得5分，部分符合的得3分，一般符合的得1分，不符合或未提供不得分。</w:t>
            </w:r>
          </w:p>
          <w:p>
            <w:pPr>
              <w:spacing w:line="360" w:lineRule="auto"/>
              <w:outlineLvl w:val="0"/>
              <w:rPr>
                <w:rFonts w:ascii="仿宋" w:hAnsi="仿宋" w:eastAsia="仿宋" w:cs="仿宋"/>
                <w:kern w:val="0"/>
                <w:sz w:val="24"/>
              </w:rPr>
            </w:pPr>
            <w:r>
              <w:rPr>
                <w:rFonts w:hint="eastAsia" w:ascii="仿宋" w:hAnsi="仿宋" w:eastAsia="仿宋" w:cs="仿宋"/>
                <w:bCs/>
                <w:sz w:val="24"/>
              </w:rPr>
              <w:t>②人员安排</w:t>
            </w:r>
            <w:r>
              <w:rPr>
                <w:rFonts w:hint="eastAsia" w:ascii="仿宋" w:hAnsi="仿宋" w:eastAsia="仿宋" w:cs="仿宋"/>
                <w:sz w:val="24"/>
              </w:rPr>
              <w:t>：</w:t>
            </w:r>
            <w:r>
              <w:rPr>
                <w:rFonts w:hint="eastAsia" w:ascii="仿宋" w:hAnsi="仿宋" w:eastAsia="仿宋" w:cs="仿宋"/>
                <w:kern w:val="0"/>
                <w:sz w:val="24"/>
              </w:rPr>
              <w:t>符合的得5分，部分符合的得3分，一般符合的得1分，不符合或未提供不得分。</w:t>
            </w:r>
          </w:p>
          <w:p>
            <w:pPr>
              <w:spacing w:line="360" w:lineRule="auto"/>
              <w:outlineLvl w:val="0"/>
              <w:rPr>
                <w:rFonts w:ascii="仿宋" w:hAnsi="仿宋" w:eastAsia="仿宋" w:cs="仿宋"/>
                <w:sz w:val="24"/>
              </w:rPr>
            </w:pPr>
            <w:r>
              <w:rPr>
                <w:rFonts w:hint="eastAsia" w:ascii="仿宋" w:hAnsi="仿宋" w:eastAsia="仿宋" w:cs="仿宋"/>
                <w:bCs/>
                <w:sz w:val="24"/>
              </w:rPr>
              <w:t>③项目进度</w:t>
            </w:r>
            <w:r>
              <w:rPr>
                <w:rFonts w:hint="eastAsia" w:ascii="仿宋" w:hAnsi="仿宋" w:eastAsia="仿宋" w:cs="仿宋"/>
                <w:sz w:val="24"/>
              </w:rPr>
              <w:t>：</w:t>
            </w:r>
            <w:r>
              <w:rPr>
                <w:rFonts w:hint="eastAsia" w:ascii="仿宋" w:hAnsi="仿宋" w:eastAsia="仿宋" w:cs="仿宋"/>
                <w:kern w:val="0"/>
                <w:sz w:val="24"/>
              </w:rPr>
              <w:t>符合的得5分，部分符合的得3分，一般符合的得1分，不符合或未提供不得分</w:t>
            </w:r>
            <w:r>
              <w:rPr>
                <w:rFonts w:hint="eastAsia" w:ascii="仿宋" w:hAnsi="仿宋" w:eastAsia="仿宋" w:cs="仿宋"/>
                <w:bCs/>
                <w:sz w:val="24"/>
              </w:rPr>
              <w:t>。</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15</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7</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根据投标让完成本项目的相关活动配置、人员安排及设备方面优势，酌情打分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8</w:t>
            </w:r>
          </w:p>
        </w:tc>
        <w:tc>
          <w:tcPr>
            <w:tcW w:w="4895" w:type="dxa"/>
            <w:vAlign w:val="center"/>
          </w:tcPr>
          <w:p>
            <w:pPr>
              <w:spacing w:line="360" w:lineRule="auto"/>
              <w:outlineLvl w:val="0"/>
              <w:rPr>
                <w:rFonts w:ascii="仿宋" w:hAnsi="仿宋" w:eastAsia="仿宋" w:cs="仿宋"/>
                <w:sz w:val="24"/>
              </w:rPr>
            </w:pPr>
            <w:r>
              <w:rPr>
                <w:rFonts w:hint="eastAsia" w:ascii="仿宋" w:hAnsi="仿宋" w:eastAsia="仿宋" w:cs="仿宋"/>
                <w:bCs/>
                <w:sz w:val="24"/>
              </w:rPr>
              <w:t>根据投标人提供的以往的活动，经验丰富，具有较强专业能力执行团队的酌情打分</w:t>
            </w:r>
            <w:r>
              <w:rPr>
                <w:rFonts w:hint="eastAsia" w:ascii="仿宋" w:hAnsi="仿宋" w:eastAsia="仿宋" w:cs="仿宋"/>
                <w:sz w:val="24"/>
              </w:rPr>
              <w:t>：</w:t>
            </w:r>
            <w:r>
              <w:rPr>
                <w:rFonts w:hint="eastAsia" w:ascii="仿宋" w:hAnsi="仿宋" w:eastAsia="仿宋" w:cs="仿宋"/>
                <w:kern w:val="0"/>
                <w:sz w:val="24"/>
              </w:rPr>
              <w:t>符合的得6分，部分符合的得3分，一般符合的得1分，不符合或未提供不得分。</w:t>
            </w:r>
            <w:r>
              <w:rPr>
                <w:rFonts w:hint="eastAsia" w:ascii="仿宋" w:hAnsi="仿宋" w:eastAsia="仿宋" w:cs="仿宋"/>
                <w:bCs/>
                <w:sz w:val="24"/>
              </w:rPr>
              <w:t>。</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6</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9</w:t>
            </w:r>
          </w:p>
        </w:tc>
        <w:tc>
          <w:tcPr>
            <w:tcW w:w="4895" w:type="dxa"/>
            <w:vAlign w:val="center"/>
          </w:tcPr>
          <w:p>
            <w:pPr>
              <w:spacing w:line="360" w:lineRule="auto"/>
              <w:outlineLvl w:val="0"/>
              <w:rPr>
                <w:rFonts w:eastAsia="仿宋"/>
                <w:sz w:val="24"/>
                <w:szCs w:val="20"/>
              </w:rPr>
            </w:pPr>
            <w:r>
              <w:rPr>
                <w:rFonts w:hint="eastAsia" w:ascii="仿宋" w:hAnsi="仿宋" w:eastAsia="仿宋" w:cs="仿宋"/>
                <w:bCs/>
                <w:sz w:val="24"/>
              </w:rPr>
              <w:t>投标人需承诺专业拍摄、制作与发布临平公安分局反诈主题短视频，每周不少于1条，发布平台临平公安</w:t>
            </w:r>
            <w:r>
              <w:rPr>
                <w:rFonts w:hint="eastAsia" w:ascii="仿宋" w:hAnsi="仿宋" w:eastAsia="仿宋" w:cs="仿宋"/>
                <w:bCs/>
                <w:color w:val="auto"/>
                <w:sz w:val="24"/>
                <w:highlight w:val="none"/>
              </w:rPr>
              <w:t>视频号</w:t>
            </w:r>
            <w:r>
              <w:rPr>
                <w:rFonts w:hint="eastAsia" w:ascii="仿宋" w:hAnsi="仿宋" w:eastAsia="仿宋" w:cs="仿宋"/>
                <w:bCs/>
                <w:sz w:val="24"/>
              </w:rPr>
              <w:t>，提供承诺书，无承诺不得分。</w:t>
            </w:r>
          </w:p>
        </w:tc>
        <w:tc>
          <w:tcPr>
            <w:tcW w:w="555" w:type="dxa"/>
            <w:vAlign w:val="center"/>
          </w:tcPr>
          <w:p>
            <w:pPr>
              <w:snapToGrid w:val="0"/>
              <w:spacing w:line="360" w:lineRule="auto"/>
              <w:jc w:val="center"/>
              <w:rPr>
                <w:rFonts w:ascii="宋体" w:hAnsi="宋体" w:cs="仿宋_GB2312"/>
                <w:sz w:val="24"/>
              </w:rPr>
            </w:pPr>
            <w:r>
              <w:rPr>
                <w:rFonts w:ascii="宋体" w:hAnsi="宋体" w:cs="仿宋_GB2312"/>
                <w:sz w:val="24"/>
              </w:rPr>
              <w:t>3</w:t>
            </w:r>
          </w:p>
        </w:tc>
        <w:tc>
          <w:tcPr>
            <w:tcW w:w="1065" w:type="dxa"/>
            <w:vAlign w:val="center"/>
          </w:tcPr>
          <w:p>
            <w:pPr>
              <w:snapToGrid w:val="0"/>
              <w:spacing w:line="360" w:lineRule="auto"/>
              <w:jc w:val="center"/>
              <w:rPr>
                <w:rFonts w:ascii="宋体" w:hAnsi="宋体" w:cs="仿宋_GB2312"/>
                <w:sz w:val="24"/>
              </w:rPr>
            </w:pPr>
            <w:r>
              <w:rPr>
                <w:rFonts w:hint="eastAsia" w:ascii="仿宋" w:hAnsi="仿宋" w:eastAsia="仿宋" w:cs="仿宋_GB2312"/>
                <w:bCs/>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仿宋" w:hAnsi="仿宋" w:eastAsia="仿宋" w:cs="仿宋_GB2312"/>
                <w:sz w:val="24"/>
              </w:rPr>
              <w:t>10</w:t>
            </w:r>
          </w:p>
        </w:tc>
        <w:tc>
          <w:tcPr>
            <w:tcW w:w="4895" w:type="dxa"/>
            <w:vAlign w:val="center"/>
          </w:tcPr>
          <w:p>
            <w:pPr>
              <w:spacing w:line="360" w:lineRule="auto"/>
              <w:outlineLvl w:val="0"/>
              <w:rPr>
                <w:rFonts w:eastAsia="仿宋"/>
                <w:sz w:val="24"/>
                <w:szCs w:val="20"/>
              </w:rPr>
            </w:pPr>
            <w:r>
              <w:rPr>
                <w:rFonts w:hint="eastAsia" w:ascii="仿宋" w:hAnsi="仿宋" w:eastAsia="仿宋" w:cs="仿宋"/>
                <w:bCs/>
                <w:sz w:val="24"/>
              </w:rPr>
              <w:t>投标人需承诺对临平公安分局反诈主题进行宣传，在市级电视频道进行播出，每月不少于1篇，提供承诺书，无承诺不得分。</w:t>
            </w:r>
          </w:p>
        </w:tc>
        <w:tc>
          <w:tcPr>
            <w:tcW w:w="555" w:type="dxa"/>
            <w:vAlign w:val="center"/>
          </w:tcPr>
          <w:p>
            <w:pPr>
              <w:snapToGrid w:val="0"/>
              <w:spacing w:line="360" w:lineRule="auto"/>
              <w:jc w:val="center"/>
              <w:rPr>
                <w:rFonts w:ascii="宋体" w:hAnsi="宋体" w:cs="仿宋_GB2312"/>
                <w:sz w:val="24"/>
              </w:rPr>
            </w:pPr>
            <w:r>
              <w:rPr>
                <w:rFonts w:hint="eastAsia" w:ascii="仿宋" w:hAnsi="仿宋" w:eastAsia="仿宋" w:cs="仿宋_GB2312"/>
                <w:sz w:val="24"/>
              </w:rPr>
              <w:t>3</w:t>
            </w:r>
          </w:p>
        </w:tc>
        <w:tc>
          <w:tcPr>
            <w:tcW w:w="1065" w:type="dxa"/>
            <w:vAlign w:val="center"/>
          </w:tcPr>
          <w:p>
            <w:pPr>
              <w:snapToGrid w:val="0"/>
              <w:spacing w:line="360" w:lineRule="auto"/>
              <w:jc w:val="center"/>
              <w:rPr>
                <w:rFonts w:ascii="宋体" w:hAnsi="宋体" w:cs="仿宋_GB2312"/>
                <w:sz w:val="24"/>
              </w:rPr>
            </w:pPr>
            <w:r>
              <w:rPr>
                <w:rFonts w:hint="eastAsia" w:ascii="仿宋" w:hAnsi="仿宋" w:eastAsia="仿宋" w:cs="仿宋_GB2312"/>
                <w:bCs/>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11</w:t>
            </w:r>
          </w:p>
        </w:tc>
        <w:tc>
          <w:tcPr>
            <w:tcW w:w="4895" w:type="dxa"/>
            <w:vAlign w:val="center"/>
          </w:tcPr>
          <w:p>
            <w:pPr>
              <w:spacing w:line="360" w:lineRule="auto"/>
              <w:outlineLvl w:val="0"/>
              <w:rPr>
                <w:rFonts w:ascii="仿宋" w:hAnsi="仿宋" w:eastAsia="仿宋" w:cs="仿宋"/>
                <w:color w:val="auto"/>
                <w:sz w:val="24"/>
                <w:highlight w:val="none"/>
              </w:rPr>
            </w:pPr>
            <w:r>
              <w:rPr>
                <w:rFonts w:hint="eastAsia" w:ascii="仿宋" w:hAnsi="仿宋" w:eastAsia="仿宋" w:cs="仿宋"/>
                <w:bCs/>
                <w:color w:val="auto"/>
                <w:sz w:val="24"/>
                <w:highlight w:val="none"/>
              </w:rPr>
              <w:t>投标人需承诺定制临平公安分局反诈系列主题直播活动策划方案，不含执行，</w:t>
            </w:r>
            <w:r>
              <w:rPr>
                <w:rFonts w:hint="eastAsia" w:ascii="仿宋" w:hAnsi="仿宋" w:eastAsia="仿宋" w:cs="仿宋"/>
                <w:bCs/>
                <w:color w:val="FF0000"/>
                <w:sz w:val="24"/>
                <w:highlight w:val="none"/>
              </w:rPr>
              <w:t>每季度</w:t>
            </w:r>
            <w:r>
              <w:rPr>
                <w:rFonts w:hint="eastAsia" w:ascii="仿宋" w:hAnsi="仿宋" w:eastAsia="仿宋" w:cs="仿宋"/>
                <w:bCs/>
                <w:color w:val="FF0000"/>
                <w:sz w:val="24"/>
                <w:highlight w:val="none"/>
                <w:lang w:val="en-US" w:eastAsia="zh-CN"/>
              </w:rPr>
              <w:t>2</w:t>
            </w:r>
            <w:r>
              <w:rPr>
                <w:rFonts w:hint="eastAsia" w:ascii="仿宋" w:hAnsi="仿宋" w:eastAsia="仿宋" w:cs="仿宋"/>
                <w:bCs/>
                <w:color w:val="FF0000"/>
                <w:sz w:val="24"/>
                <w:highlight w:val="none"/>
              </w:rPr>
              <w:t>场，</w:t>
            </w:r>
            <w:r>
              <w:rPr>
                <w:rFonts w:hint="eastAsia" w:ascii="仿宋" w:hAnsi="仿宋" w:eastAsia="仿宋" w:cs="仿宋"/>
                <w:bCs/>
                <w:color w:val="auto"/>
                <w:sz w:val="24"/>
                <w:highlight w:val="none"/>
              </w:rPr>
              <w:t>提供承诺书，无承诺不得分。</w:t>
            </w:r>
          </w:p>
        </w:tc>
        <w:tc>
          <w:tcPr>
            <w:tcW w:w="555" w:type="dxa"/>
            <w:vAlign w:val="center"/>
          </w:tcPr>
          <w:p>
            <w:pPr>
              <w:snapToGrid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2</w:t>
            </w:r>
          </w:p>
        </w:tc>
        <w:tc>
          <w:tcPr>
            <w:tcW w:w="1065" w:type="dxa"/>
            <w:vAlign w:val="center"/>
          </w:tcPr>
          <w:p>
            <w:pPr>
              <w:snapToGrid w:val="0"/>
              <w:spacing w:line="360" w:lineRule="auto"/>
              <w:jc w:val="center"/>
              <w:rPr>
                <w:rFonts w:ascii="宋体" w:hAnsi="宋体" w:cs="仿宋_GB2312"/>
                <w:bCs/>
                <w:sz w:val="24"/>
              </w:rPr>
            </w:pPr>
            <w:r>
              <w:rPr>
                <w:rFonts w:hint="eastAsia" w:ascii="宋体" w:hAnsi="宋体" w:cs="仿宋_GB2312"/>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12</w:t>
            </w:r>
          </w:p>
        </w:tc>
        <w:tc>
          <w:tcPr>
            <w:tcW w:w="4895" w:type="dxa"/>
            <w:vAlign w:val="center"/>
          </w:tcPr>
          <w:p>
            <w:pPr>
              <w:spacing w:line="360" w:lineRule="auto"/>
              <w:outlineLvl w:val="0"/>
              <w:rPr>
                <w:rFonts w:hint="default" w:ascii="仿宋" w:hAnsi="仿宋" w:eastAsia="仿宋" w:cs="仿宋"/>
                <w:bCs/>
                <w:color w:val="auto"/>
                <w:sz w:val="24"/>
                <w:highlight w:val="none"/>
                <w:lang w:val="en-US" w:eastAsia="zh-CN"/>
              </w:rPr>
            </w:pPr>
            <w:r>
              <w:rPr>
                <w:rFonts w:ascii="仿宋" w:hAnsi="仿宋" w:eastAsia="仿宋" w:cs="仿宋"/>
                <w:bCs/>
                <w:color w:val="auto"/>
                <w:sz w:val="24"/>
                <w:highlight w:val="none"/>
              </w:rPr>
              <w:t>根据投标人提供的以往摄制短视频作品案例</w:t>
            </w:r>
            <w:r>
              <w:rPr>
                <w:rFonts w:hint="eastAsia" w:ascii="仿宋" w:hAnsi="仿宋" w:eastAsia="仿宋" w:cs="仿宋"/>
                <w:bCs/>
                <w:color w:val="auto"/>
                <w:sz w:val="24"/>
                <w:highlight w:val="none"/>
                <w:lang w:eastAsia="zh-CN"/>
              </w:rPr>
              <w:t>，</w:t>
            </w:r>
            <w:r>
              <w:rPr>
                <w:rFonts w:ascii="仿宋" w:hAnsi="仿宋" w:eastAsia="仿宋" w:cs="仿宋"/>
                <w:bCs/>
                <w:color w:val="auto"/>
                <w:sz w:val="24"/>
                <w:highlight w:val="none"/>
              </w:rPr>
              <w:t>短视频作品经国家级反诈平台录用的得</w:t>
            </w:r>
            <w:r>
              <w:rPr>
                <w:rFonts w:hint="eastAsia" w:ascii="仿宋" w:hAnsi="仿宋" w:eastAsia="仿宋" w:cs="仿宋"/>
                <w:bCs/>
                <w:color w:val="auto"/>
                <w:sz w:val="24"/>
                <w:highlight w:val="none"/>
                <w:lang w:val="en-US" w:eastAsia="zh-CN"/>
              </w:rPr>
              <w:t>1</w:t>
            </w:r>
            <w:r>
              <w:rPr>
                <w:rFonts w:ascii="仿宋" w:hAnsi="仿宋" w:eastAsia="仿宋" w:cs="仿宋"/>
                <w:bCs/>
                <w:color w:val="auto"/>
                <w:sz w:val="24"/>
                <w:highlight w:val="none"/>
              </w:rPr>
              <w:t>分。本项最多4分。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提供相关证明材料）</w:t>
            </w:r>
          </w:p>
        </w:tc>
        <w:tc>
          <w:tcPr>
            <w:tcW w:w="555" w:type="dxa"/>
            <w:vAlign w:val="center"/>
          </w:tcPr>
          <w:p>
            <w:pPr>
              <w:snapToGrid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4</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13</w:t>
            </w:r>
          </w:p>
        </w:tc>
        <w:tc>
          <w:tcPr>
            <w:tcW w:w="4895" w:type="dxa"/>
            <w:vAlign w:val="center"/>
          </w:tcPr>
          <w:p>
            <w:pPr>
              <w:spacing w:line="360" w:lineRule="auto"/>
              <w:outlineLvl w:val="0"/>
              <w:rPr>
                <w:rFonts w:ascii="仿宋" w:hAnsi="仿宋" w:eastAsia="仿宋" w:cs="仿宋"/>
                <w:bCs/>
                <w:color w:val="auto"/>
                <w:sz w:val="24"/>
                <w:highlight w:val="none"/>
              </w:rPr>
            </w:pPr>
            <w:r>
              <w:rPr>
                <w:rFonts w:ascii="仿宋" w:hAnsi="仿宋" w:eastAsia="仿宋" w:cs="仿宋"/>
                <w:bCs/>
                <w:color w:val="auto"/>
                <w:sz w:val="24"/>
                <w:highlight w:val="none"/>
              </w:rPr>
              <w:t>2022</w:t>
            </w:r>
            <w:r>
              <w:rPr>
                <w:rFonts w:hint="eastAsia" w:ascii="仿宋" w:hAnsi="仿宋" w:eastAsia="仿宋" w:cs="仿宋"/>
                <w:bCs/>
                <w:color w:val="auto"/>
                <w:sz w:val="24"/>
                <w:highlight w:val="none"/>
              </w:rPr>
              <w:t>年1月1日以来（以合同签订时间为准）有类似项目的业绩，每提供一个业绩的合同得</w:t>
            </w:r>
            <w:r>
              <w:rPr>
                <w:rFonts w:ascii="仿宋" w:hAnsi="仿宋" w:eastAsia="仿宋" w:cs="仿宋"/>
                <w:bCs/>
                <w:color w:val="auto"/>
                <w:sz w:val="24"/>
                <w:highlight w:val="none"/>
              </w:rPr>
              <w:t>0</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5</w:t>
            </w:r>
            <w:r>
              <w:rPr>
                <w:rFonts w:hint="eastAsia" w:ascii="仿宋" w:hAnsi="仿宋" w:eastAsia="仿宋" w:cs="仿宋"/>
                <w:bCs/>
                <w:color w:val="auto"/>
                <w:sz w:val="24"/>
                <w:highlight w:val="none"/>
              </w:rPr>
              <w:t>分，本项最多得</w:t>
            </w:r>
            <w:r>
              <w:rPr>
                <w:rFonts w:ascii="仿宋" w:hAnsi="仿宋" w:eastAsia="仿宋" w:cs="仿宋"/>
                <w:bCs/>
                <w:color w:val="auto"/>
                <w:sz w:val="24"/>
                <w:highlight w:val="none"/>
              </w:rPr>
              <w:t>1</w:t>
            </w:r>
            <w:r>
              <w:rPr>
                <w:rFonts w:hint="eastAsia" w:ascii="仿宋" w:hAnsi="仿宋" w:eastAsia="仿宋" w:cs="仿宋"/>
                <w:bCs/>
                <w:color w:val="auto"/>
                <w:sz w:val="24"/>
                <w:highlight w:val="none"/>
              </w:rPr>
              <w:t>分。（须提供相应合同复印件）</w:t>
            </w:r>
          </w:p>
        </w:tc>
        <w:tc>
          <w:tcPr>
            <w:tcW w:w="555" w:type="dxa"/>
            <w:vAlign w:val="center"/>
          </w:tcPr>
          <w:p>
            <w:pPr>
              <w:snapToGrid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1065" w:type="dxa"/>
            <w:vAlign w:val="center"/>
          </w:tcPr>
          <w:p>
            <w:pPr>
              <w:snapToGrid w:val="0"/>
              <w:spacing w:line="360" w:lineRule="auto"/>
              <w:jc w:val="center"/>
              <w:rPr>
                <w:rFonts w:ascii="宋体" w:hAnsi="宋体" w:cs="仿宋_GB2312"/>
                <w:sz w:val="24"/>
              </w:rPr>
            </w:pPr>
            <w:r>
              <w:rPr>
                <w:rFonts w:hint="eastAsia" w:ascii="仿宋" w:hAnsi="仿宋" w:eastAsia="仿宋" w:cs="仿宋_GB2312"/>
                <w:bCs/>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ascii="宋体" w:hAnsi="宋体" w:cs="仿宋_GB2312"/>
                <w:sz w:val="24"/>
              </w:rPr>
            </w:pPr>
            <w:r>
              <w:rPr>
                <w:rFonts w:hint="eastAsia" w:ascii="宋体" w:hAnsi="宋体" w:cs="仿宋_GB2312"/>
                <w:sz w:val="24"/>
              </w:rPr>
              <w:t>14</w:t>
            </w:r>
          </w:p>
        </w:tc>
        <w:tc>
          <w:tcPr>
            <w:tcW w:w="4895"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根根据拟投入本项目的人员情况打分：</w:t>
            </w:r>
          </w:p>
          <w:p>
            <w:pPr>
              <w:spacing w:line="360" w:lineRule="auto"/>
              <w:outlineLvl w:val="0"/>
              <w:rPr>
                <w:rFonts w:ascii="仿宋" w:hAnsi="仿宋" w:eastAsia="仿宋" w:cs="仿宋"/>
                <w:bCs/>
                <w:sz w:val="24"/>
              </w:rPr>
            </w:pPr>
            <w:r>
              <w:rPr>
                <w:rFonts w:hint="eastAsia" w:ascii="仿宋" w:hAnsi="仿宋" w:eastAsia="仿宋" w:cs="仿宋"/>
                <w:bCs/>
                <w:sz w:val="24"/>
              </w:rPr>
              <w:t>①本项目配备项目负责人1人：本科及以上学历（项目负责人有较强的组织和协调能力，能统筹与安排实施本项目中的临平公安反诈宣传工作，落实执行团队要求人员数量配备合理、职责分明、经验丰富、执行力强）</w:t>
            </w:r>
            <w:r>
              <w:rPr>
                <w:rFonts w:hint="eastAsia" w:ascii="仿宋" w:hAnsi="仿宋" w:eastAsia="仿宋" w:cs="仿宋"/>
                <w:kern w:val="0"/>
                <w:sz w:val="24"/>
              </w:rPr>
              <w:t>符合的得5分，部分符合的得3分，一般符合的得1分，不符合或未提供不得分。</w:t>
            </w:r>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5</w:t>
            </w:r>
          </w:p>
        </w:tc>
        <w:tc>
          <w:tcPr>
            <w:tcW w:w="1065" w:type="dxa"/>
            <w:vAlign w:val="center"/>
          </w:tcPr>
          <w:p>
            <w:pPr>
              <w:snapToGrid w:val="0"/>
              <w:spacing w:line="360" w:lineRule="auto"/>
              <w:jc w:val="center"/>
              <w:rPr>
                <w:rFonts w:ascii="宋体" w:hAnsi="宋体" w:cs="仿宋_GB2312"/>
                <w:sz w:val="24"/>
              </w:rPr>
            </w:pPr>
            <w:r>
              <w:rPr>
                <w:rFonts w:hint="eastAsia" w:ascii="宋体" w:hAnsi="宋体" w:cs="仿宋_GB2312"/>
                <w:bCs/>
                <w:sz w:val="24"/>
              </w:rPr>
              <w:t>主观分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ascii="宋体" w:hAnsi="宋体" w:cs="仿宋_GB2312"/>
                <w:sz w:val="24"/>
              </w:rPr>
            </w:pPr>
          </w:p>
        </w:tc>
        <w:tc>
          <w:tcPr>
            <w:tcW w:w="4895"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②团队成员高级职称不少于1人的得5分；中级职称10人及以上的得5分，中级职称10人以下的得3分，少于5人不得分；初级职称15人及以上的得5分，初级职称15人以下的得3分，少于10人的不得分。</w:t>
            </w:r>
            <w:bookmarkStart w:id="519" w:name="_GoBack"/>
            <w:bookmarkEnd w:id="519"/>
          </w:p>
        </w:tc>
        <w:tc>
          <w:tcPr>
            <w:tcW w:w="555" w:type="dxa"/>
            <w:vAlign w:val="center"/>
          </w:tcPr>
          <w:p>
            <w:pPr>
              <w:snapToGrid w:val="0"/>
              <w:spacing w:line="360" w:lineRule="auto"/>
              <w:jc w:val="center"/>
              <w:rPr>
                <w:rFonts w:ascii="宋体" w:hAnsi="宋体" w:cs="仿宋_GB2312"/>
                <w:sz w:val="24"/>
              </w:rPr>
            </w:pPr>
            <w:r>
              <w:rPr>
                <w:rFonts w:hint="eastAsia" w:ascii="宋体" w:hAnsi="宋体" w:cs="仿宋_GB2312"/>
                <w:sz w:val="24"/>
              </w:rPr>
              <w:t>15</w:t>
            </w:r>
          </w:p>
        </w:tc>
        <w:tc>
          <w:tcPr>
            <w:tcW w:w="1065"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客观分</w:t>
            </w:r>
          </w:p>
        </w:tc>
        <w:tc>
          <w:tcPr>
            <w:tcW w:w="1091" w:type="dxa"/>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仿宋_GB2312"/>
                <w:sz w:val="24"/>
              </w:rPr>
            </w:pPr>
            <w:r>
              <w:rPr>
                <w:rFonts w:hint="eastAsia" w:ascii="宋体" w:hAnsi="宋体" w:cs="仿宋_GB2312"/>
                <w:sz w:val="24"/>
              </w:rPr>
              <w:t>15</w:t>
            </w:r>
          </w:p>
        </w:tc>
        <w:tc>
          <w:tcPr>
            <w:tcW w:w="4895" w:type="dxa"/>
          </w:tcPr>
          <w:p>
            <w:pPr>
              <w:snapToGrid w:val="0"/>
              <w:rPr>
                <w:rFonts w:eastAsia="仿宋"/>
                <w:sz w:val="24"/>
                <w:szCs w:val="20"/>
              </w:rPr>
            </w:pPr>
            <w:r>
              <w:rPr>
                <w:rFonts w:hint="eastAsia" w:eastAsia="仿宋"/>
                <w:sz w:val="24"/>
                <w:szCs w:val="20"/>
              </w:rPr>
              <w:t>有效投标报价的最低价作为评标基准价，其最低报价为满分；按［投标报价得分=（评标基准价/投标报价）*权重］的计算公式计算。</w:t>
            </w:r>
          </w:p>
          <w:p>
            <w:pPr>
              <w:snapToGrid w:val="0"/>
              <w:rPr>
                <w:rFonts w:eastAsia="仿宋"/>
                <w:sz w:val="24"/>
                <w:szCs w:val="20"/>
              </w:rPr>
            </w:pPr>
            <w:r>
              <w:rPr>
                <w:rFonts w:hint="eastAsia" w:eastAsia="仿宋"/>
                <w:sz w:val="24"/>
                <w:szCs w:val="20"/>
              </w:rPr>
              <w:t>评标过程中，评标过程中，不得去掉报价中的最高报价和最低报价。</w:t>
            </w:r>
          </w:p>
          <w:p>
            <w:pPr>
              <w:snapToGrid w:val="0"/>
              <w:rPr>
                <w:rFonts w:ascii="宋体" w:hAnsi="宋体"/>
                <w:sz w:val="24"/>
              </w:rPr>
            </w:pPr>
            <w:r>
              <w:rPr>
                <w:rFonts w:hint="eastAsia" w:eastAsia="仿宋"/>
                <w:sz w:val="24"/>
                <w:szCs w:val="20"/>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vAlign w:val="center"/>
          </w:tcPr>
          <w:p>
            <w:pPr>
              <w:spacing w:line="360" w:lineRule="auto"/>
              <w:jc w:val="center"/>
              <w:outlineLvl w:val="0"/>
              <w:rPr>
                <w:rFonts w:ascii="宋体" w:hAnsi="宋体" w:cs="仿宋_GB2312"/>
                <w:sz w:val="24"/>
              </w:rPr>
            </w:pPr>
            <w:r>
              <w:rPr>
                <w:rFonts w:hint="eastAsia" w:ascii="宋体" w:hAnsi="宋体" w:cs="仿宋_GB2312"/>
                <w:sz w:val="24"/>
              </w:rPr>
              <w:t>10</w:t>
            </w:r>
          </w:p>
        </w:tc>
        <w:tc>
          <w:tcPr>
            <w:tcW w:w="1065" w:type="dxa"/>
            <w:vAlign w:val="center"/>
          </w:tcPr>
          <w:p>
            <w:pPr>
              <w:spacing w:line="360" w:lineRule="auto"/>
              <w:jc w:val="center"/>
              <w:outlineLvl w:val="0"/>
              <w:rPr>
                <w:rFonts w:ascii="宋体" w:hAnsi="宋体" w:cs="仿宋_GB2312"/>
                <w:sz w:val="24"/>
              </w:rPr>
            </w:pPr>
          </w:p>
        </w:tc>
        <w:tc>
          <w:tcPr>
            <w:tcW w:w="1091" w:type="dxa"/>
            <w:vAlign w:val="center"/>
          </w:tcPr>
          <w:p>
            <w:pPr>
              <w:spacing w:line="360" w:lineRule="auto"/>
              <w:jc w:val="center"/>
              <w:outlineLvl w:val="0"/>
              <w:rPr>
                <w:rFonts w:ascii="宋体" w:hAnsi="宋体" w:cs="仿宋_GB2312"/>
                <w:sz w:val="24"/>
              </w:rPr>
            </w:pPr>
            <w:r>
              <w:rPr>
                <w:rFonts w:ascii="宋体" w:hAnsi="宋体" w:cs="仿宋_GB2312"/>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5"/>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2"/>
        <w:spacing w:before="120" w:line="22" w:lineRule="atLeast"/>
        <w:rPr>
          <w:rFonts w:ascii="宋体" w:hAnsi="宋体" w:eastAsia="宋体" w:cs="宋体"/>
          <w:szCs w:val="24"/>
        </w:rPr>
      </w:pPr>
    </w:p>
    <w:p>
      <w:pPr>
        <w:pStyle w:val="28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0421"/>
      <w:bookmarkStart w:id="396" w:name="_Toc15367"/>
      <w:bookmarkStart w:id="397" w:name="_Toc22967"/>
      <w:bookmarkStart w:id="398" w:name="_Toc28855"/>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22185"/>
      <w:bookmarkStart w:id="401" w:name="_Toc18585"/>
      <w:bookmarkStart w:id="402" w:name="_Toc6311"/>
      <w:bookmarkStart w:id="403" w:name="_Toc2918"/>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1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13918"/>
      <w:bookmarkStart w:id="406" w:name="_Toc21124"/>
      <w:bookmarkStart w:id="407" w:name="_Toc5635"/>
      <w:bookmarkStart w:id="408" w:name="_Toc4929"/>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sz w:val="24"/>
                <w:szCs w:val="24"/>
              </w:rPr>
            </w:pPr>
            <w:r>
              <w:rPr>
                <w:rFonts w:hAnsi="宋体"/>
                <w:sz w:val="24"/>
                <w:szCs w:val="24"/>
              </w:rPr>
              <w:t>序号</w:t>
            </w:r>
          </w:p>
        </w:tc>
        <w:tc>
          <w:tcPr>
            <w:tcW w:w="3402" w:type="dxa"/>
            <w:vAlign w:val="center"/>
          </w:tcPr>
          <w:p>
            <w:pPr>
              <w:pStyle w:val="10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05"/>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05"/>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654"/>
      <w:bookmarkStart w:id="411" w:name="_Toc14993"/>
      <w:bookmarkStart w:id="412" w:name="_Toc30158"/>
      <w:bookmarkStart w:id="413" w:name="_Toc30506"/>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617"/>
        <w:spacing w:before="0" w:beforeAutospacing="0" w:after="0" w:afterAutospacing="0" w:line="360" w:lineRule="auto"/>
        <w:ind w:firstLine="480"/>
        <w:rPr>
          <w:b/>
        </w:rPr>
      </w:pPr>
      <w:bookmarkStart w:id="415" w:name="_Toc1814"/>
      <w:bookmarkStart w:id="416" w:name="_Toc22618"/>
      <w:bookmarkStart w:id="417" w:name="_Toc10340"/>
      <w:bookmarkStart w:id="418" w:name="_Toc3625"/>
      <w:bookmarkStart w:id="419" w:name="_Toc11108"/>
      <w:bookmarkStart w:id="420" w:name="_Toc4760"/>
      <w:bookmarkStart w:id="421" w:name="_Toc31421"/>
      <w:bookmarkStart w:id="422" w:name="_Toc8772"/>
      <w:r>
        <w:rPr>
          <w:rFonts w:hint="eastAsia"/>
          <w:b/>
        </w:rPr>
        <w:t>1.4履约保证金</w:t>
      </w:r>
    </w:p>
    <w:p>
      <w:pPr>
        <w:pStyle w:val="61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61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1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b/>
          <w:bCs/>
        </w:rPr>
      </w:pPr>
      <w:r>
        <w:rPr>
          <w:rFonts w:hint="eastAsia"/>
          <w:b/>
          <w:bCs/>
        </w:rPr>
        <w:t>1.6资金支付</w:t>
      </w:r>
    </w:p>
    <w:p>
      <w:pPr>
        <w:pStyle w:val="61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2375"/>
      <w:bookmarkStart w:id="424" w:name="_Toc3079"/>
      <w:bookmarkStart w:id="425" w:name="_Toc24662"/>
      <w:bookmarkStart w:id="426" w:name="_Toc5698"/>
      <w:bookmarkStart w:id="427"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18683"/>
      <w:bookmarkStart w:id="429" w:name="_Toc30329"/>
      <w:bookmarkStart w:id="430" w:name="_Toc26807"/>
      <w:bookmarkStart w:id="431" w:name="_Toc9497"/>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385"/>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9680"/>
      <w:bookmarkStart w:id="440" w:name="_Toc14021"/>
      <w:bookmarkStart w:id="441" w:name="_Toc31297"/>
      <w:bookmarkStart w:id="442" w:name="_Toc25079"/>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16752"/>
      <w:bookmarkStart w:id="445" w:name="_Toc23289"/>
      <w:bookmarkStart w:id="446" w:name="_Toc19539"/>
      <w:bookmarkStart w:id="447" w:name="_Toc31402"/>
      <w:bookmarkStart w:id="448" w:name="_Toc376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9161"/>
      <w:bookmarkStart w:id="450" w:name="_Toc12412"/>
      <w:bookmarkStart w:id="451" w:name="_Toc13673"/>
      <w:bookmarkStart w:id="452" w:name="_Toc4133"/>
      <w:bookmarkStart w:id="453" w:name="_Toc27945"/>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15447"/>
      <w:bookmarkStart w:id="455" w:name="_Toc22011"/>
      <w:bookmarkStart w:id="456" w:name="_Toc26555"/>
      <w:bookmarkStart w:id="457" w:name="_Toc32670"/>
      <w:bookmarkStart w:id="458" w:name="_Toc31233"/>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467"/>
      <w:bookmarkStart w:id="460" w:name="_Toc18990"/>
      <w:bookmarkStart w:id="461" w:name="_Toc16163"/>
      <w:bookmarkStart w:id="462" w:name="_Toc30507"/>
      <w:bookmarkStart w:id="463" w:name="_Toc13154"/>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3368"/>
      <w:bookmarkStart w:id="468" w:name="_Toc26689"/>
      <w:bookmarkStart w:id="469" w:name="_Toc21830"/>
      <w:bookmarkStart w:id="470" w:name="_Toc42"/>
      <w:bookmarkStart w:id="471" w:name="_Toc10663"/>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26633"/>
      <w:bookmarkStart w:id="473" w:name="_Toc14371"/>
      <w:bookmarkStart w:id="474" w:name="_Toc25571"/>
      <w:bookmarkStart w:id="475" w:name="_Toc4720"/>
      <w:bookmarkStart w:id="476" w:name="_Toc32494"/>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3854"/>
      <w:bookmarkStart w:id="478" w:name="_Toc25783"/>
      <w:bookmarkStart w:id="479" w:name="_Toc14115"/>
      <w:bookmarkStart w:id="480" w:name="_Toc24465"/>
      <w:bookmarkStart w:id="481" w:name="_Toc3638"/>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14814"/>
      <w:bookmarkStart w:id="483" w:name="_Toc7315"/>
      <w:bookmarkStart w:id="484" w:name="_Toc26883"/>
      <w:bookmarkStart w:id="485" w:name="_Toc25525"/>
      <w:bookmarkStart w:id="486" w:name="_Toc3010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7363"/>
      <w:bookmarkStart w:id="491" w:name="_Toc1969"/>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12666"/>
      <w:bookmarkStart w:id="494" w:name="_Toc25198"/>
      <w:bookmarkStart w:id="495" w:name="_Toc2308"/>
      <w:bookmarkStart w:id="496" w:name="_Toc9808"/>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7644"/>
      <w:bookmarkStart w:id="501" w:name="_Toc20808"/>
      <w:bookmarkStart w:id="502" w:name="_Toc28906"/>
      <w:bookmarkStart w:id="503" w:name="_Toc1225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49"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376"/>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MzUzMmQ5MmRmOTU1Yjg1OWMwM2UzNWM4YTF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17"/>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89E"/>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5A1"/>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CB"/>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1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7DF"/>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7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6C5A"/>
    <w:rsid w:val="019F7441"/>
    <w:rsid w:val="01B37585"/>
    <w:rsid w:val="01D55165"/>
    <w:rsid w:val="01DF6BF8"/>
    <w:rsid w:val="01EC2C57"/>
    <w:rsid w:val="025F0711"/>
    <w:rsid w:val="026B2E25"/>
    <w:rsid w:val="02716453"/>
    <w:rsid w:val="02824D4D"/>
    <w:rsid w:val="02DC4B10"/>
    <w:rsid w:val="02DD76CE"/>
    <w:rsid w:val="02F36323"/>
    <w:rsid w:val="02F5619C"/>
    <w:rsid w:val="0326446A"/>
    <w:rsid w:val="032D5555"/>
    <w:rsid w:val="036634D2"/>
    <w:rsid w:val="03DD35E4"/>
    <w:rsid w:val="04076900"/>
    <w:rsid w:val="041639DF"/>
    <w:rsid w:val="041A5A3B"/>
    <w:rsid w:val="042311BA"/>
    <w:rsid w:val="042B157A"/>
    <w:rsid w:val="048D2608"/>
    <w:rsid w:val="048F763B"/>
    <w:rsid w:val="049F330E"/>
    <w:rsid w:val="04AA775C"/>
    <w:rsid w:val="04AF1889"/>
    <w:rsid w:val="04F66F48"/>
    <w:rsid w:val="05251E14"/>
    <w:rsid w:val="05A16594"/>
    <w:rsid w:val="05A7762D"/>
    <w:rsid w:val="05D85F30"/>
    <w:rsid w:val="060E5941"/>
    <w:rsid w:val="06110FAF"/>
    <w:rsid w:val="06493CA7"/>
    <w:rsid w:val="065A6178"/>
    <w:rsid w:val="06602A5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D70A3"/>
    <w:rsid w:val="09C13146"/>
    <w:rsid w:val="09E04166"/>
    <w:rsid w:val="09E55D95"/>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844C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4E7"/>
    <w:rsid w:val="0DD63300"/>
    <w:rsid w:val="0DF50604"/>
    <w:rsid w:val="0DF702FE"/>
    <w:rsid w:val="0E060E51"/>
    <w:rsid w:val="0E5604B2"/>
    <w:rsid w:val="0E6D5D79"/>
    <w:rsid w:val="0E75316C"/>
    <w:rsid w:val="0E9D0089"/>
    <w:rsid w:val="0E9F7003"/>
    <w:rsid w:val="0EB803EE"/>
    <w:rsid w:val="0EF94D4B"/>
    <w:rsid w:val="0F4958DC"/>
    <w:rsid w:val="0F515DF7"/>
    <w:rsid w:val="0F596BA8"/>
    <w:rsid w:val="0F6248D2"/>
    <w:rsid w:val="0F693536"/>
    <w:rsid w:val="0F7B0511"/>
    <w:rsid w:val="0F7B76D9"/>
    <w:rsid w:val="0F816ACD"/>
    <w:rsid w:val="0F9832DB"/>
    <w:rsid w:val="0FB6788B"/>
    <w:rsid w:val="0FBF3FD2"/>
    <w:rsid w:val="0FBF7FF3"/>
    <w:rsid w:val="10646583"/>
    <w:rsid w:val="107D4B15"/>
    <w:rsid w:val="108A3C80"/>
    <w:rsid w:val="10C26171"/>
    <w:rsid w:val="10D33BE9"/>
    <w:rsid w:val="10F33360"/>
    <w:rsid w:val="10FC16EA"/>
    <w:rsid w:val="110F1D40"/>
    <w:rsid w:val="11266F33"/>
    <w:rsid w:val="11660E7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E719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9600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C453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8B00E2"/>
    <w:rsid w:val="25A917A6"/>
    <w:rsid w:val="25BE27CC"/>
    <w:rsid w:val="25F74A5C"/>
    <w:rsid w:val="25FE38C6"/>
    <w:rsid w:val="2628662C"/>
    <w:rsid w:val="262D45DE"/>
    <w:rsid w:val="26871DC8"/>
    <w:rsid w:val="26A53EF9"/>
    <w:rsid w:val="26A94201"/>
    <w:rsid w:val="26AC274F"/>
    <w:rsid w:val="27044A29"/>
    <w:rsid w:val="271D34C8"/>
    <w:rsid w:val="276142BF"/>
    <w:rsid w:val="27783712"/>
    <w:rsid w:val="278D66A7"/>
    <w:rsid w:val="27907362"/>
    <w:rsid w:val="28333E1D"/>
    <w:rsid w:val="28454BD6"/>
    <w:rsid w:val="28455253"/>
    <w:rsid w:val="28551971"/>
    <w:rsid w:val="285B1C53"/>
    <w:rsid w:val="289F7086"/>
    <w:rsid w:val="28C32028"/>
    <w:rsid w:val="28CC490F"/>
    <w:rsid w:val="28DE40AA"/>
    <w:rsid w:val="29345E77"/>
    <w:rsid w:val="294C65AD"/>
    <w:rsid w:val="29594524"/>
    <w:rsid w:val="29806583"/>
    <w:rsid w:val="298B3C4C"/>
    <w:rsid w:val="29E80839"/>
    <w:rsid w:val="29F26D24"/>
    <w:rsid w:val="2A15033F"/>
    <w:rsid w:val="2A1662C1"/>
    <w:rsid w:val="2A1C7367"/>
    <w:rsid w:val="2A2815FA"/>
    <w:rsid w:val="2A444987"/>
    <w:rsid w:val="2A6D6092"/>
    <w:rsid w:val="2A7D76B4"/>
    <w:rsid w:val="2B437463"/>
    <w:rsid w:val="2B7807EE"/>
    <w:rsid w:val="2BA50BF7"/>
    <w:rsid w:val="2BA528E8"/>
    <w:rsid w:val="2BAE1013"/>
    <w:rsid w:val="2BBF00EC"/>
    <w:rsid w:val="2BC37CFD"/>
    <w:rsid w:val="2BD5237F"/>
    <w:rsid w:val="2BE536CE"/>
    <w:rsid w:val="2BE758D9"/>
    <w:rsid w:val="2C09049E"/>
    <w:rsid w:val="2C0A653C"/>
    <w:rsid w:val="2C191F85"/>
    <w:rsid w:val="2CE82D6F"/>
    <w:rsid w:val="2D343236"/>
    <w:rsid w:val="2D72640F"/>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60959"/>
    <w:rsid w:val="30733ACD"/>
    <w:rsid w:val="308C3862"/>
    <w:rsid w:val="309379D8"/>
    <w:rsid w:val="30A270F7"/>
    <w:rsid w:val="30DF1478"/>
    <w:rsid w:val="30EC586F"/>
    <w:rsid w:val="314550B7"/>
    <w:rsid w:val="319C6071"/>
    <w:rsid w:val="31AC537E"/>
    <w:rsid w:val="31E3679B"/>
    <w:rsid w:val="31E732FD"/>
    <w:rsid w:val="32517576"/>
    <w:rsid w:val="325D342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9044D"/>
    <w:rsid w:val="38BC0149"/>
    <w:rsid w:val="38D87D1C"/>
    <w:rsid w:val="39636459"/>
    <w:rsid w:val="396B7F6C"/>
    <w:rsid w:val="39B417A9"/>
    <w:rsid w:val="39BA304F"/>
    <w:rsid w:val="39FC5695"/>
    <w:rsid w:val="3A006D8E"/>
    <w:rsid w:val="3A3651E5"/>
    <w:rsid w:val="3A744481"/>
    <w:rsid w:val="3A8C7BEF"/>
    <w:rsid w:val="3A906246"/>
    <w:rsid w:val="3B2349B7"/>
    <w:rsid w:val="3B3360E6"/>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86309"/>
    <w:rsid w:val="3F1D1096"/>
    <w:rsid w:val="3F2F0234"/>
    <w:rsid w:val="3F6363FE"/>
    <w:rsid w:val="3F756B8F"/>
    <w:rsid w:val="3F95482B"/>
    <w:rsid w:val="4019356B"/>
    <w:rsid w:val="40592157"/>
    <w:rsid w:val="406E1CAE"/>
    <w:rsid w:val="40A0133A"/>
    <w:rsid w:val="40C31A53"/>
    <w:rsid w:val="40FF545D"/>
    <w:rsid w:val="410067C8"/>
    <w:rsid w:val="418F0D2A"/>
    <w:rsid w:val="41D01505"/>
    <w:rsid w:val="42186534"/>
    <w:rsid w:val="42474939"/>
    <w:rsid w:val="424C3C57"/>
    <w:rsid w:val="42613FF3"/>
    <w:rsid w:val="42660D96"/>
    <w:rsid w:val="426C0F7F"/>
    <w:rsid w:val="428667D2"/>
    <w:rsid w:val="42CD1CE0"/>
    <w:rsid w:val="42E1381E"/>
    <w:rsid w:val="42ED6459"/>
    <w:rsid w:val="42FE58DD"/>
    <w:rsid w:val="43174B3D"/>
    <w:rsid w:val="434B790E"/>
    <w:rsid w:val="434C2EFA"/>
    <w:rsid w:val="4360274F"/>
    <w:rsid w:val="43977AB6"/>
    <w:rsid w:val="43A3342B"/>
    <w:rsid w:val="43C77C27"/>
    <w:rsid w:val="43DE09EE"/>
    <w:rsid w:val="44002FAD"/>
    <w:rsid w:val="443F7E9E"/>
    <w:rsid w:val="449101DD"/>
    <w:rsid w:val="44DE1391"/>
    <w:rsid w:val="451B225C"/>
    <w:rsid w:val="452410C9"/>
    <w:rsid w:val="45317DFB"/>
    <w:rsid w:val="456D3CE4"/>
    <w:rsid w:val="4579042C"/>
    <w:rsid w:val="457F0571"/>
    <w:rsid w:val="45851176"/>
    <w:rsid w:val="45C63B94"/>
    <w:rsid w:val="45EE1552"/>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90561"/>
    <w:rsid w:val="492B0FB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53E2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55635"/>
    <w:rsid w:val="522E4CC3"/>
    <w:rsid w:val="5244713B"/>
    <w:rsid w:val="52615633"/>
    <w:rsid w:val="526F4DE4"/>
    <w:rsid w:val="52790624"/>
    <w:rsid w:val="52977FD4"/>
    <w:rsid w:val="52A25790"/>
    <w:rsid w:val="52A65CBA"/>
    <w:rsid w:val="52A96B6F"/>
    <w:rsid w:val="52B45975"/>
    <w:rsid w:val="52D94AA4"/>
    <w:rsid w:val="52EA3A62"/>
    <w:rsid w:val="52F50BB8"/>
    <w:rsid w:val="53097272"/>
    <w:rsid w:val="53544462"/>
    <w:rsid w:val="53872861"/>
    <w:rsid w:val="538E25F3"/>
    <w:rsid w:val="5397158E"/>
    <w:rsid w:val="53D5600F"/>
    <w:rsid w:val="53DD49B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E0D6F"/>
    <w:rsid w:val="58E363A9"/>
    <w:rsid w:val="595E1678"/>
    <w:rsid w:val="596D5BD4"/>
    <w:rsid w:val="597E3DD8"/>
    <w:rsid w:val="59A07D9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2718"/>
    <w:rsid w:val="5C02690E"/>
    <w:rsid w:val="5C196DA7"/>
    <w:rsid w:val="5C2A048C"/>
    <w:rsid w:val="5C80234E"/>
    <w:rsid w:val="5C8A680C"/>
    <w:rsid w:val="5C8E5AEE"/>
    <w:rsid w:val="5D0C4701"/>
    <w:rsid w:val="5D0F0395"/>
    <w:rsid w:val="5D221076"/>
    <w:rsid w:val="5D397964"/>
    <w:rsid w:val="5D5A391C"/>
    <w:rsid w:val="5D5F10C0"/>
    <w:rsid w:val="5D891B7B"/>
    <w:rsid w:val="5DAD38EE"/>
    <w:rsid w:val="5E006862"/>
    <w:rsid w:val="5E0207B9"/>
    <w:rsid w:val="5E1834A1"/>
    <w:rsid w:val="5E261785"/>
    <w:rsid w:val="5E45355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30B60"/>
    <w:rsid w:val="624F3E49"/>
    <w:rsid w:val="62632286"/>
    <w:rsid w:val="62885958"/>
    <w:rsid w:val="62F40B65"/>
    <w:rsid w:val="62FC2CFE"/>
    <w:rsid w:val="63024505"/>
    <w:rsid w:val="635600A5"/>
    <w:rsid w:val="635B1DB5"/>
    <w:rsid w:val="63622876"/>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C223E6"/>
    <w:rsid w:val="67D90273"/>
    <w:rsid w:val="67DC69DE"/>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4748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65B7E"/>
    <w:rsid w:val="6F2A7D94"/>
    <w:rsid w:val="6F8331F1"/>
    <w:rsid w:val="6FAE1A09"/>
    <w:rsid w:val="6FD75BF8"/>
    <w:rsid w:val="707723D0"/>
    <w:rsid w:val="70F5661B"/>
    <w:rsid w:val="71360107"/>
    <w:rsid w:val="713B688E"/>
    <w:rsid w:val="71A673DA"/>
    <w:rsid w:val="71D43752"/>
    <w:rsid w:val="71F1796A"/>
    <w:rsid w:val="72154626"/>
    <w:rsid w:val="72262B5D"/>
    <w:rsid w:val="72283FF7"/>
    <w:rsid w:val="722E7212"/>
    <w:rsid w:val="723A0474"/>
    <w:rsid w:val="725923E4"/>
    <w:rsid w:val="72864BF7"/>
    <w:rsid w:val="729023FC"/>
    <w:rsid w:val="72A8709E"/>
    <w:rsid w:val="73C0646E"/>
    <w:rsid w:val="73D7735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262DF"/>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8475E"/>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2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qFormat/>
    <w:uiPriority w:val="0"/>
    <w:pPr>
      <w:spacing w:line="480" w:lineRule="exact"/>
      <w:ind w:firstLine="480" w:firstLineChars="200"/>
    </w:pPr>
    <w:rPr>
      <w:rFonts w:ascii="宋体" w:hAnsi="宋体"/>
      <w:sz w:val="24"/>
    </w:rPr>
  </w:style>
  <w:style w:type="paragraph" w:styleId="7">
    <w:name w:val="Body Text First Indent 2"/>
    <w:basedOn w:val="6"/>
    <w:next w:val="1"/>
    <w:link w:val="656"/>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3"/>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UserStyle_127"/>
    <w:basedOn w:val="1"/>
    <w:link w:val="958"/>
    <w:qFormat/>
    <w:uiPriority w:val="0"/>
    <w:pPr>
      <w:spacing w:after="160" w:line="240" w:lineRule="exact"/>
      <w:jc w:val="left"/>
    </w:pPr>
    <w:rPr>
      <w:rFonts w:ascii="Calibri"/>
      <w:szCs w:val="22"/>
    </w:rPr>
  </w:style>
  <w:style w:type="character" w:customStyle="1" w:styleId="620">
    <w:name w:val="标题 1 字符1"/>
    <w:link w:val="3"/>
    <w:qFormat/>
    <w:uiPriority w:val="9"/>
    <w:rPr>
      <w:b/>
      <w:bCs/>
      <w:kern w:val="44"/>
      <w:sz w:val="44"/>
      <w:szCs w:val="44"/>
    </w:rPr>
  </w:style>
  <w:style w:type="character" w:customStyle="1" w:styleId="621">
    <w:name w:val="标题 6 字符"/>
    <w:link w:val="10"/>
    <w:qFormat/>
    <w:uiPriority w:val="0"/>
    <w:rPr>
      <w:rFonts w:ascii="Arial" w:hAnsi="Arial" w:eastAsia="黑体"/>
      <w:b/>
      <w:bCs/>
      <w:kern w:val="2"/>
      <w:sz w:val="24"/>
      <w:szCs w:val="24"/>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7"/>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字符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8"/>
    <w:qFormat/>
    <w:uiPriority w:val="0"/>
    <w:rPr>
      <w:rFonts w:ascii="黑体" w:hAnsi="Courier New" w:eastAsia="黑体"/>
    </w:rPr>
  </w:style>
  <w:style w:type="character" w:customStyle="1" w:styleId="818">
    <w:name w:val="正文文本 2 字符1"/>
    <w:link w:val="57"/>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1"/>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文本首行缩进 字符"/>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1"/>
    <w:qFormat/>
    <w:uiPriority w:val="99"/>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字符"/>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NormalCharacter"/>
    <w:link w:val="619"/>
    <w:qFormat/>
    <w:uiPriority w:val="0"/>
    <w:rPr>
      <w:rFonts w:ascii="Calibri"/>
      <w:szCs w:val="22"/>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32833</Words>
  <Characters>34735</Characters>
  <Lines>296</Lines>
  <Paragraphs>83</Paragraphs>
  <TotalTime>10</TotalTime>
  <ScaleCrop>false</ScaleCrop>
  <LinksUpToDate>false</LinksUpToDate>
  <CharactersWithSpaces>40160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2023-07-11T08:43:00Z</dcterms:created>
  <dc:creator>玥</dc:creator>
  <cp:lastModifiedBy>聚亿代理</cp:lastModifiedBy>
  <cp:lastPrinted>2021-12-27T03:06:00Z</cp:lastPrinted>
  <dcterms:modified xsi:type="dcterms:W3CDTF">2023-07-12T13:35:16Z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48F502072FBC4B3EAF6B93F71476B48E_13</vt:lpwstr>
  </property>
</Properties>
</file>