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highlight w:val="none"/>
        </w:rPr>
      </w:pPr>
    </w:p>
    <w:p>
      <w:pPr>
        <w:adjustRightInd w:val="0"/>
        <w:spacing w:line="360" w:lineRule="auto"/>
        <w:jc w:val="center"/>
        <w:rPr>
          <w:rFonts w:ascii="仿宋_GB2312" w:hAnsi="仿宋" w:eastAsia="仿宋_GB2312" w:cs="仿宋_GB2312"/>
          <w:b/>
          <w:sz w:val="24"/>
          <w:szCs w:val="24"/>
          <w:highlight w:val="none"/>
        </w:rPr>
      </w:pPr>
    </w:p>
    <w:p>
      <w:pPr>
        <w:spacing w:line="360" w:lineRule="auto"/>
        <w:jc w:val="center"/>
        <w:rPr>
          <w:rFonts w:ascii="仿宋_GB2312" w:hAnsi="仿宋" w:eastAsia="仿宋_GB2312" w:cs="仿宋_GB2312"/>
          <w:b/>
          <w:sz w:val="44"/>
          <w:szCs w:val="44"/>
          <w:highlight w:val="none"/>
        </w:rPr>
      </w:pPr>
    </w:p>
    <w:p>
      <w:pPr>
        <w:adjustRightInd w:val="0"/>
        <w:spacing w:line="360" w:lineRule="auto"/>
        <w:jc w:val="center"/>
        <w:rPr>
          <w:rFonts w:ascii="仿宋_GB2312" w:hAnsi="仿宋" w:eastAsia="仿宋_GB2312" w:cs="仿宋_GB2312"/>
          <w:b/>
          <w:sz w:val="44"/>
          <w:szCs w:val="44"/>
          <w:highlight w:val="none"/>
        </w:rPr>
      </w:pPr>
      <w:r>
        <w:rPr>
          <w:rFonts w:hint="eastAsia" w:ascii="仿宋_GB2312" w:hAnsi="仿宋" w:eastAsia="仿宋_GB2312" w:cs="仿宋_GB2312"/>
          <w:b/>
          <w:sz w:val="44"/>
          <w:szCs w:val="44"/>
          <w:highlight w:val="none"/>
        </w:rPr>
        <w:t xml:space="preserve"> </w:t>
      </w:r>
    </w:p>
    <w:p>
      <w:pPr>
        <w:adjustRightInd/>
        <w:spacing w:line="360" w:lineRule="auto"/>
        <w:jc w:val="center"/>
        <w:rPr>
          <w:rFonts w:ascii="仿宋_GB2312" w:hAnsi="仿宋" w:eastAsia="仿宋_GB2312" w:cs="仿宋_GB2312"/>
          <w:b/>
          <w:sz w:val="48"/>
          <w:szCs w:val="48"/>
          <w:highlight w:val="none"/>
        </w:rPr>
      </w:pP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杭州市公安</w:t>
      </w:r>
      <w:r>
        <w:rPr>
          <w:rFonts w:hint="eastAsia" w:ascii="仿宋" w:hAnsi="仿宋" w:eastAsia="仿宋" w:cs="仿宋_GB2312"/>
          <w:sz w:val="48"/>
          <w:szCs w:val="48"/>
          <w:highlight w:val="none"/>
          <w:lang w:eastAsia="zh-CN"/>
        </w:rPr>
        <w:t>局</w:t>
      </w:r>
      <w:r>
        <w:rPr>
          <w:rFonts w:hint="eastAsia" w:ascii="仿宋" w:hAnsi="仿宋" w:eastAsia="仿宋" w:cs="仿宋_GB2312"/>
          <w:sz w:val="48"/>
          <w:szCs w:val="48"/>
          <w:highlight w:val="none"/>
        </w:rPr>
        <w:t>临安区公安分局玲珑***、交警中队业务用房</w:t>
      </w:r>
      <w:r>
        <w:rPr>
          <w:rFonts w:hint="eastAsia" w:ascii="仿宋" w:hAnsi="仿宋" w:eastAsia="仿宋" w:cs="仿宋_GB2312"/>
          <w:sz w:val="48"/>
          <w:szCs w:val="48"/>
          <w:highlight w:val="none"/>
          <w:lang w:eastAsia="zh-CN"/>
        </w:rPr>
        <w:t>空调采购项目</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snapToGrid w:val="0"/>
        <w:spacing w:line="360" w:lineRule="auto"/>
        <w:jc w:val="center"/>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LZC-GK-2022-06039</w:t>
      </w:r>
    </w:p>
    <w:p>
      <w:pPr>
        <w:adjustRightInd/>
        <w:spacing w:line="360" w:lineRule="auto"/>
        <w:rPr>
          <w:rFonts w:ascii="仿宋" w:hAnsi="仿宋" w:eastAsia="仿宋" w:cs="仿宋_GB2312"/>
          <w:sz w:val="28"/>
          <w:szCs w:val="20"/>
          <w:highlight w:val="none"/>
        </w:rPr>
      </w:pPr>
    </w:p>
    <w:p>
      <w:pPr>
        <w:spacing w:line="360" w:lineRule="auto"/>
        <w:rPr>
          <w:rFonts w:ascii="仿宋_GB2312" w:hAnsi="仿宋" w:eastAsia="仿宋_GB2312" w:cs="仿宋_GB2312"/>
          <w:sz w:val="28"/>
          <w:szCs w:val="20"/>
          <w:highlight w:val="none"/>
        </w:rPr>
      </w:pPr>
    </w:p>
    <w:p>
      <w:pPr>
        <w:adjustRightInd w:val="0"/>
        <w:spacing w:line="360" w:lineRule="auto"/>
        <w:jc w:val="center"/>
        <w:rPr>
          <w:rFonts w:ascii="仿宋_GB2312" w:hAnsi="仿宋" w:eastAsia="仿宋_GB2312" w:cs="仿宋_GB2312"/>
          <w:b/>
          <w:sz w:val="44"/>
          <w:szCs w:val="44"/>
          <w:highlight w:val="none"/>
        </w:rPr>
      </w:pPr>
      <w:r>
        <w:rPr>
          <w:rFonts w:hint="eastAsia" w:ascii="仿宋_GB2312" w:hAnsi="仿宋" w:eastAsia="仿宋_GB2312" w:cs="仿宋_GB2312"/>
          <w:b/>
          <w:sz w:val="44"/>
          <w:szCs w:val="44"/>
          <w:highlight w:val="none"/>
        </w:rPr>
        <w:t xml:space="preserve"> </w:t>
      </w:r>
    </w:p>
    <w:p>
      <w:pPr>
        <w:adjustRightInd w:val="0"/>
        <w:spacing w:line="360" w:lineRule="auto"/>
        <w:jc w:val="center"/>
        <w:rPr>
          <w:rFonts w:ascii="仿宋_GB2312" w:hAnsi="仿宋" w:eastAsia="仿宋_GB2312" w:cs="仿宋_GB2312"/>
          <w:b/>
          <w:sz w:val="44"/>
          <w:szCs w:val="44"/>
          <w:highlight w:val="none"/>
        </w:rPr>
      </w:pPr>
      <w:r>
        <w:rPr>
          <w:rFonts w:hint="eastAsia" w:ascii="仿宋_GB2312" w:hAnsi="仿宋" w:eastAsia="仿宋_GB2312" w:cs="仿宋_GB2312"/>
          <w:b/>
          <w:sz w:val="44"/>
          <w:szCs w:val="44"/>
          <w:highlight w:val="none"/>
        </w:rPr>
        <w:t xml:space="preserve"> </w:t>
      </w:r>
    </w:p>
    <w:p>
      <w:pPr>
        <w:adjustRightInd w:val="0"/>
        <w:spacing w:line="360" w:lineRule="auto"/>
        <w:jc w:val="center"/>
        <w:rPr>
          <w:rFonts w:ascii="仿宋_GB2312" w:hAnsi="仿宋" w:eastAsia="仿宋_GB2312" w:cs="仿宋_GB2312"/>
          <w:sz w:val="24"/>
          <w:szCs w:val="24"/>
          <w:highlight w:val="none"/>
        </w:rPr>
      </w:pPr>
    </w:p>
    <w:p>
      <w:pPr>
        <w:adjustRightInd w:val="0"/>
        <w:spacing w:line="360" w:lineRule="auto"/>
        <w:jc w:val="center"/>
        <w:rPr>
          <w:rFonts w:ascii="仿宋_GB2312" w:hAnsi="仿宋" w:eastAsia="仿宋_GB2312" w:cs="仿宋_GB2312"/>
          <w:sz w:val="24"/>
          <w:szCs w:val="24"/>
          <w:highlight w:val="none"/>
        </w:rPr>
      </w:pPr>
    </w:p>
    <w:p>
      <w:pPr>
        <w:adjustRightInd w:val="0"/>
        <w:spacing w:line="360" w:lineRule="auto"/>
        <w:jc w:val="center"/>
        <w:rPr>
          <w:rFonts w:ascii="仿宋_GB2312" w:hAnsi="仿宋" w:eastAsia="仿宋_GB2312" w:cs="仿宋_GB2312"/>
          <w:sz w:val="24"/>
          <w:szCs w:val="24"/>
          <w:highlight w:val="none"/>
        </w:rPr>
      </w:pPr>
    </w:p>
    <w:p>
      <w:pPr>
        <w:adjustRightInd w:val="0"/>
        <w:spacing w:line="360" w:lineRule="auto"/>
        <w:rPr>
          <w:rFonts w:ascii="仿宋_GB2312" w:hAnsi="仿宋" w:eastAsia="仿宋_GB2312" w:cs="仿宋_GB2312"/>
          <w:sz w:val="32"/>
          <w:szCs w:val="32"/>
          <w:highlight w:val="none"/>
        </w:rPr>
      </w:pPr>
      <w:r>
        <w:rPr>
          <w:rFonts w:hint="eastAsia" w:ascii="仿宋_GB2312" w:hAnsi="仿宋" w:eastAsia="仿宋_GB2312" w:cs="仿宋_GB2312"/>
          <w:sz w:val="24"/>
          <w:szCs w:val="24"/>
          <w:highlight w:val="none"/>
        </w:rPr>
        <w:t xml:space="preserve">                                      </w:t>
      </w:r>
    </w:p>
    <w:p>
      <w:pPr>
        <w:adjustRightInd w:val="0"/>
        <w:spacing w:line="360" w:lineRule="auto"/>
        <w:jc w:val="center"/>
        <w:rPr>
          <w:rFonts w:hint="eastAsia"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杭州市公安局临安区分局</w:t>
      </w:r>
    </w:p>
    <w:p>
      <w:pPr>
        <w:adjustRightInd w:val="0"/>
        <w:spacing w:line="360" w:lineRule="auto"/>
        <w:jc w:val="center"/>
        <w:rPr>
          <w:rFonts w:hint="eastAsia" w:ascii="仿宋_GB2312" w:hAnsi="仿宋" w:eastAsia="仿宋_GB2312" w:cs="仿宋_GB2312"/>
          <w:bCs/>
          <w:sz w:val="32"/>
          <w:szCs w:val="32"/>
          <w:highlight w:val="none"/>
          <w:lang w:val="en-US" w:eastAsia="zh-CN"/>
        </w:rPr>
      </w:pPr>
      <w:r>
        <w:rPr>
          <w:rFonts w:hint="eastAsia" w:ascii="仿宋_GB2312" w:hAnsi="仿宋" w:eastAsia="仿宋_GB2312" w:cs="仿宋_GB2312"/>
          <w:bCs/>
          <w:sz w:val="32"/>
          <w:szCs w:val="32"/>
          <w:highlight w:val="none"/>
        </w:rPr>
        <w:t>杭州市公共资源交易中心</w:t>
      </w:r>
      <w:r>
        <w:rPr>
          <w:rFonts w:hint="eastAsia" w:ascii="仿宋_GB2312" w:hAnsi="仿宋" w:eastAsia="仿宋_GB2312" w:cs="仿宋_GB2312"/>
          <w:bCs/>
          <w:sz w:val="32"/>
          <w:szCs w:val="32"/>
          <w:highlight w:val="none"/>
          <w:lang w:eastAsia="zh-CN"/>
        </w:rPr>
        <w:t>临安分中心</w:t>
      </w:r>
    </w:p>
    <w:p>
      <w:pPr>
        <w:adjustRightInd w:val="0"/>
        <w:snapToGrid w:val="0"/>
        <w:spacing w:line="360" w:lineRule="auto"/>
        <w:jc w:val="center"/>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二</w:t>
      </w:r>
      <w:r>
        <w:rPr>
          <w:rFonts w:hint="eastAsia" w:ascii="宋体" w:hAnsi="宋体" w:eastAsia="宋体" w:cs="宋体"/>
          <w:bCs/>
          <w:sz w:val="32"/>
          <w:szCs w:val="32"/>
          <w:highlight w:val="none"/>
        </w:rPr>
        <w:t>〇</w:t>
      </w:r>
      <w:r>
        <w:rPr>
          <w:rFonts w:hint="eastAsia" w:ascii="仿宋_GB2312" w:hAnsi="仿宋" w:eastAsia="仿宋_GB2312" w:cs="仿宋_GB2312"/>
          <w:bCs/>
          <w:sz w:val="32"/>
          <w:szCs w:val="32"/>
          <w:highlight w:val="none"/>
        </w:rPr>
        <w:t>二</w:t>
      </w:r>
      <w:r>
        <w:rPr>
          <w:rFonts w:hint="eastAsia" w:ascii="仿宋_GB2312" w:hAnsi="仿宋" w:eastAsia="仿宋_GB2312" w:cs="仿宋_GB2312"/>
          <w:bCs/>
          <w:sz w:val="32"/>
          <w:szCs w:val="32"/>
          <w:highlight w:val="none"/>
          <w:lang w:eastAsia="zh-CN"/>
        </w:rPr>
        <w:t>二</w:t>
      </w:r>
      <w:r>
        <w:rPr>
          <w:rFonts w:hint="eastAsia" w:ascii="仿宋_GB2312" w:hAnsi="仿宋" w:eastAsia="仿宋_GB2312" w:cs="仿宋_GB2312"/>
          <w:bCs/>
          <w:sz w:val="32"/>
          <w:szCs w:val="32"/>
          <w:highlight w:val="none"/>
        </w:rPr>
        <w:t>年</w:t>
      </w:r>
      <w:r>
        <w:rPr>
          <w:rFonts w:hint="eastAsia" w:ascii="仿宋_GB2312" w:hAnsi="仿宋" w:eastAsia="仿宋_GB2312" w:cs="仿宋_GB2312"/>
          <w:bCs/>
          <w:sz w:val="32"/>
          <w:szCs w:val="32"/>
          <w:highlight w:val="none"/>
          <w:lang w:eastAsia="zh-CN"/>
        </w:rPr>
        <w:t>六</w:t>
      </w:r>
      <w:r>
        <w:rPr>
          <w:rFonts w:hint="eastAsia" w:ascii="仿宋_GB2312" w:hAnsi="仿宋" w:eastAsia="仿宋_GB2312" w:cs="仿宋_GB2312"/>
          <w:bCs/>
          <w:sz w:val="32"/>
          <w:szCs w:val="32"/>
          <w:highlight w:val="none"/>
        </w:rPr>
        <w:t>月</w:t>
      </w:r>
      <w:r>
        <w:rPr>
          <w:rFonts w:hint="eastAsia" w:ascii="仿宋_GB2312" w:hAnsi="仿宋" w:eastAsia="仿宋_GB2312" w:cs="仿宋_GB2312"/>
          <w:bCs/>
          <w:sz w:val="32"/>
          <w:szCs w:val="32"/>
          <w:highlight w:val="none"/>
          <w:lang w:eastAsia="zh-CN"/>
        </w:rPr>
        <w:t>八</w:t>
      </w:r>
      <w:r>
        <w:rPr>
          <w:rFonts w:hint="eastAsia" w:ascii="仿宋_GB2312" w:hAnsi="仿宋" w:eastAsia="仿宋_GB2312" w:cs="仿宋_GB2312"/>
          <w:bCs/>
          <w:sz w:val="32"/>
          <w:szCs w:val="32"/>
          <w:highlight w:val="none"/>
        </w:rPr>
        <w:t>日</w:t>
      </w:r>
    </w:p>
    <w:p>
      <w:pPr>
        <w:adjustRightInd w:val="0"/>
        <w:spacing w:line="360" w:lineRule="auto"/>
        <w:jc w:val="center"/>
        <w:rPr>
          <w:rFonts w:ascii="仿宋_GB2312" w:hAnsi="仿宋" w:eastAsia="仿宋_GB2312" w:cs="仿宋_GB2312"/>
          <w:b/>
          <w:sz w:val="48"/>
          <w:szCs w:val="48"/>
          <w:highlight w:val="none"/>
        </w:rPr>
      </w:pPr>
      <w:r>
        <w:rPr>
          <w:rFonts w:hint="eastAsia" w:ascii="仿宋_GB2312" w:hAnsi="仿宋" w:eastAsia="仿宋_GB2312" w:cs="仿宋_GB2312"/>
          <w:sz w:val="24"/>
          <w:szCs w:val="24"/>
          <w:highlight w:val="none"/>
        </w:rPr>
        <w:br w:type="page"/>
      </w:r>
      <w:bookmarkStart w:id="0" w:name="_Hlt67893495"/>
      <w:bookmarkEnd w:id="0"/>
      <w:r>
        <w:rPr>
          <w:rFonts w:hint="eastAsia" w:ascii="仿宋_GB2312" w:hAnsi="仿宋" w:eastAsia="仿宋_GB2312" w:cs="仿宋_GB2312"/>
          <w:b/>
          <w:sz w:val="48"/>
          <w:szCs w:val="48"/>
          <w:highlight w:val="none"/>
        </w:rPr>
        <w:t>目  录</w:t>
      </w:r>
    </w:p>
    <w:p>
      <w:pPr>
        <w:adjustRightInd w:val="0"/>
        <w:spacing w:line="360" w:lineRule="auto"/>
        <w:rPr>
          <w:rFonts w:ascii="仿宋_GB2312" w:hAnsi="仿宋" w:eastAsia="仿宋_GB2312" w:cs="仿宋_GB2312"/>
          <w:sz w:val="32"/>
          <w:szCs w:val="32"/>
          <w:highlight w:val="none"/>
        </w:rPr>
      </w:pPr>
    </w:p>
    <w:p>
      <w:pPr>
        <w:adjustRightInd w:val="0"/>
        <w:spacing w:line="360" w:lineRule="auto"/>
        <w:rPr>
          <w:rFonts w:ascii="仿宋_GB2312" w:hAnsi="仿宋" w:eastAsia="仿宋_GB2312" w:cs="仿宋_GB2312"/>
          <w:sz w:val="32"/>
          <w:szCs w:val="32"/>
          <w:highlight w:val="none"/>
        </w:rPr>
      </w:pP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第一部分      招标公告</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第二部分      投标人须知</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第三部分      采购需求</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第四部分      评标办法</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第五部分      拟签订的合同文本</w:t>
      </w:r>
    </w:p>
    <w:p>
      <w:pPr>
        <w:adjustRightInd w:val="0"/>
        <w:spacing w:line="360" w:lineRule="auto"/>
        <w:ind w:firstLine="1280" w:firstLineChars="4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第六部分      应提交的有关格式范例</w:t>
      </w:r>
    </w:p>
    <w:p>
      <w:pPr>
        <w:adjustRightInd w:val="0"/>
        <w:spacing w:line="360" w:lineRule="auto"/>
        <w:ind w:firstLine="549" w:firstLineChars="229"/>
        <w:rPr>
          <w:rFonts w:ascii="仿宋_GB2312" w:hAnsi="仿宋" w:eastAsia="仿宋_GB2312" w:cs="仿宋_GB2312"/>
          <w:sz w:val="24"/>
          <w:szCs w:val="24"/>
          <w:highlight w:val="none"/>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p>
      <w:pPr>
        <w:adjustRightInd w:val="0"/>
        <w:spacing w:line="360" w:lineRule="auto"/>
        <w:ind w:firstLine="549" w:firstLineChars="229"/>
        <w:rPr>
          <w:rFonts w:ascii="仿宋_GB2312" w:hAnsi="仿宋" w:eastAsia="仿宋_GB2312" w:cs="仿宋_GB2312"/>
          <w:sz w:val="24"/>
          <w:szCs w:val="24"/>
          <w:highlight w:val="none"/>
        </w:rPr>
      </w:pPr>
    </w:p>
    <w:bookmarkEnd w:id="2"/>
    <w:p>
      <w:pPr>
        <w:spacing w:line="360" w:lineRule="auto"/>
        <w:jc w:val="center"/>
        <w:outlineLvl w:val="0"/>
        <w:rPr>
          <w:rFonts w:ascii="仿宋_GB2312" w:hAnsi="仿宋" w:eastAsia="仿宋_GB2312" w:cs="仿宋_GB2312"/>
          <w:b/>
          <w:sz w:val="36"/>
          <w:szCs w:val="20"/>
          <w:highlight w:val="none"/>
        </w:rPr>
      </w:pPr>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highlight w:val="none"/>
        </w:rPr>
      </w:pPr>
    </w:p>
    <w:p>
      <w:pPr>
        <w:spacing w:line="360" w:lineRule="auto"/>
        <w:jc w:val="center"/>
        <w:outlineLvl w:val="0"/>
        <w:rPr>
          <w:rFonts w:ascii="仿宋_GB2312" w:hAnsi="仿宋" w:eastAsia="仿宋_GB2312" w:cs="仿宋_GB2312"/>
          <w:b/>
          <w:sz w:val="36"/>
          <w:szCs w:val="20"/>
          <w:highlight w:val="none"/>
        </w:rPr>
      </w:pPr>
      <w:r>
        <w:rPr>
          <w:rFonts w:hint="eastAsia" w:ascii="仿宋_GB2312" w:hAnsi="仿宋" w:eastAsia="仿宋_GB2312" w:cs="仿宋_GB2312"/>
          <w:b/>
          <w:sz w:val="36"/>
          <w:szCs w:val="20"/>
          <w:highlight w:val="none"/>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u w:val="single"/>
        </w:rPr>
        <w:t>杭州市公安局临安区公安分局玲珑***、交警中队业务用房空调采购项目</w:t>
      </w:r>
      <w:r>
        <w:rPr>
          <w:rFonts w:hint="eastAsia" w:ascii="仿宋_GB2312" w:hAnsi="仿宋" w:eastAsia="仿宋_GB2312" w:cs="Times New Roman"/>
          <w:sz w:val="24"/>
          <w:szCs w:val="24"/>
          <w:highlight w:val="none"/>
        </w:rPr>
        <w:t>招标项目的潜在投标人应在政采云平台（</w:t>
      </w:r>
      <w:r>
        <w:rPr>
          <w:highlight w:val="none"/>
          <w:u w:val="single"/>
        </w:rPr>
        <w:fldChar w:fldCharType="begin"/>
      </w:r>
      <w:r>
        <w:rPr>
          <w:highlight w:val="none"/>
          <w:u w:val="single"/>
        </w:rPr>
        <w:instrText xml:space="preserve"> HYPERLINK "https://www.zcygov.cn/）获取（下载）招标文件，并于2021年" </w:instrText>
      </w:r>
      <w:r>
        <w:rPr>
          <w:highlight w:val="none"/>
          <w:u w:val="single"/>
        </w:rPr>
        <w:fldChar w:fldCharType="separate"/>
      </w:r>
      <w:r>
        <w:rPr>
          <w:rFonts w:hint="eastAsia" w:ascii="仿宋_GB2312" w:hAnsi="仿宋" w:eastAsia="仿宋_GB2312" w:cs="Times New Roman"/>
          <w:sz w:val="24"/>
          <w:szCs w:val="24"/>
          <w:highlight w:val="none"/>
          <w:u w:val="none"/>
        </w:rPr>
        <w:t>https://www.zcygov.cn/）获取（下载）招标文件，并于</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rPr>
        <w:fldChar w:fldCharType="end"/>
      </w:r>
      <w:r>
        <w:rPr>
          <w:rFonts w:hint="eastAsia" w:ascii="仿宋_GB2312" w:hAnsi="仿宋" w:eastAsia="仿宋_GB2312" w:cs="Times New Roman"/>
          <w:sz w:val="24"/>
          <w:szCs w:val="24"/>
          <w:highlight w:val="none"/>
          <w:u w:val="single"/>
          <w:lang w:val="en-US" w:eastAsia="zh-CN"/>
        </w:rPr>
        <w:t>0</w:t>
      </w:r>
      <w:r>
        <w:rPr>
          <w:rFonts w:hint="eastAsia" w:ascii="仿宋_GB2312" w:hAnsi="仿宋" w:eastAsia="仿宋_GB2312" w:cs="Times New Roman"/>
          <w:sz w:val="24"/>
          <w:szCs w:val="24"/>
          <w:highlight w:val="none"/>
          <w:u w:val="single"/>
          <w:lang w:val="en-US" w:eastAsia="zh-CN"/>
        </w:rPr>
        <w:t>6</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 xml:space="preserve">（北京时间）前递交（上传）投标文件。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 xml:space="preserve">一、项目基本情况                                            </w:t>
      </w:r>
    </w:p>
    <w:p>
      <w:pPr>
        <w:adjustRightInd w:val="0"/>
        <w:spacing w:line="360" w:lineRule="auto"/>
        <w:rPr>
          <w:rFonts w:hint="default"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项目编号：</w:t>
      </w:r>
      <w:r>
        <w:rPr>
          <w:rFonts w:hint="eastAsia" w:ascii="仿宋_GB2312" w:hAnsi="仿宋" w:eastAsia="仿宋_GB2312" w:cs="Times New Roman"/>
          <w:sz w:val="24"/>
          <w:szCs w:val="24"/>
          <w:highlight w:val="none"/>
          <w:lang w:val="en-US" w:eastAsia="zh-CN"/>
        </w:rPr>
        <w:t>LZC</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GK-</w:t>
      </w:r>
      <w:r>
        <w:rPr>
          <w:rFonts w:hint="eastAsia" w:ascii="仿宋_GB2312" w:hAnsi="仿宋" w:eastAsia="仿宋_GB2312" w:cs="Times New Roman"/>
          <w:sz w:val="24"/>
          <w:szCs w:val="24"/>
          <w:highlight w:val="none"/>
        </w:rPr>
        <w:t>202</w:t>
      </w:r>
      <w:r>
        <w:rPr>
          <w:rFonts w:hint="eastAsia" w:ascii="仿宋_GB2312" w:hAnsi="仿宋" w:eastAsia="仿宋_GB2312" w:cs="Times New Roman"/>
          <w:sz w:val="24"/>
          <w:szCs w:val="24"/>
          <w:highlight w:val="none"/>
          <w:lang w:val="en-US" w:eastAsia="zh-CN"/>
        </w:rPr>
        <w:t>2</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06039</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 xml:space="preserve"> 项目名称：</w:t>
      </w:r>
      <w:r>
        <w:rPr>
          <w:rFonts w:hint="eastAsia" w:ascii="仿宋_GB2312" w:hAnsi="仿宋" w:eastAsia="仿宋_GB2312" w:cs="仿宋_GB2312"/>
          <w:sz w:val="24"/>
          <w:szCs w:val="24"/>
          <w:highlight w:val="none"/>
        </w:rPr>
        <w:t>杭州市公安局临安区公安分局玲珑***、交警中队业务用房空调采购项目</w:t>
      </w:r>
    </w:p>
    <w:p>
      <w:pPr>
        <w:adjustRightInd w:val="0"/>
        <w:spacing w:line="360" w:lineRule="auto"/>
        <w:ind w:firstLine="482" w:firstLineChars="200"/>
        <w:rPr>
          <w:rFonts w:ascii="仿宋_GB2312" w:hAnsi="仿宋" w:eastAsia="仿宋_GB2312" w:cs="仿宋_GB2312"/>
          <w:sz w:val="24"/>
          <w:szCs w:val="24"/>
          <w:highlight w:val="none"/>
        </w:rPr>
      </w:pPr>
      <w:r>
        <w:rPr>
          <w:rFonts w:hint="eastAsia" w:ascii="仿宋_GB2312" w:hAnsi="仿宋" w:eastAsia="仿宋_GB2312" w:cs="Times New Roman"/>
          <w:b/>
          <w:sz w:val="24"/>
          <w:szCs w:val="24"/>
          <w:highlight w:val="none"/>
        </w:rPr>
        <w:t>预算金额（元）</w:t>
      </w:r>
      <w:r>
        <w:rPr>
          <w:rFonts w:hint="eastAsia" w:ascii="仿宋_GB2312" w:hAnsi="仿宋" w:eastAsia="仿宋_GB2312" w:cs="仿宋_GB2312"/>
          <w:sz w:val="24"/>
          <w:szCs w:val="24"/>
          <w:highlight w:val="none"/>
        </w:rPr>
        <w:t>：</w:t>
      </w:r>
      <w:r>
        <w:rPr>
          <w:rFonts w:hint="eastAsia" w:ascii="仿宋_GB2312" w:hAnsi="仿宋" w:eastAsia="仿宋_GB2312" w:cs="仿宋_GB2312"/>
          <w:sz w:val="24"/>
          <w:szCs w:val="24"/>
          <w:highlight w:val="none"/>
          <w:lang w:val="en-US" w:eastAsia="zh-CN"/>
        </w:rPr>
        <w:t>938000</w:t>
      </w:r>
      <w:r>
        <w:rPr>
          <w:rFonts w:hint="eastAsia" w:ascii="仿宋_GB2312" w:hAnsi="仿宋" w:eastAsia="仿宋_GB2312" w:cs="仿宋_GB2312"/>
          <w:sz w:val="24"/>
          <w:szCs w:val="24"/>
          <w:highlight w:val="none"/>
        </w:rPr>
        <w:t xml:space="preserve">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最高限价（元）：</w:t>
      </w:r>
      <w:r>
        <w:rPr>
          <w:rFonts w:hint="eastAsia" w:ascii="仿宋_GB2312" w:hAnsi="仿宋" w:eastAsia="仿宋_GB2312" w:cs="Times New Roman"/>
          <w:b/>
          <w:sz w:val="24"/>
          <w:szCs w:val="24"/>
          <w:highlight w:val="none"/>
          <w:lang w:val="en-US" w:eastAsia="zh-CN"/>
        </w:rPr>
        <w:t>938000</w:t>
      </w:r>
      <w:r>
        <w:rPr>
          <w:rFonts w:hint="eastAsia" w:ascii="仿宋_GB2312" w:hAnsi="仿宋" w:eastAsia="仿宋_GB2312" w:cs="Times New Roman"/>
          <w:sz w:val="24"/>
          <w:szCs w:val="24"/>
          <w:highlight w:val="none"/>
        </w:rPr>
        <w:t xml:space="preserve"> </w:t>
      </w:r>
    </w:p>
    <w:p>
      <w:pPr>
        <w:spacing w:line="360" w:lineRule="auto"/>
        <w:ind w:firstLine="482" w:firstLineChars="200"/>
        <w:rPr>
          <w:rFonts w:hint="default" w:ascii="仿宋_GB2312" w:hAnsi="仿宋" w:eastAsia="仿宋_GB2312" w:cs="仿宋_GB2312"/>
          <w:b/>
          <w:kern w:val="0"/>
          <w:sz w:val="24"/>
          <w:highlight w:val="none"/>
          <w:lang w:val="en-US"/>
        </w:rPr>
      </w:pPr>
      <w:r>
        <w:rPr>
          <w:rFonts w:hint="eastAsia" w:ascii="仿宋_GB2312" w:hAnsi="仿宋" w:eastAsia="仿宋_GB2312" w:cs="Times New Roman"/>
          <w:b/>
          <w:sz w:val="24"/>
          <w:szCs w:val="24"/>
          <w:highlight w:val="none"/>
        </w:rPr>
        <w:t>采购需求：</w:t>
      </w:r>
      <w:r>
        <w:rPr>
          <w:rFonts w:hint="eastAsia" w:ascii="仿宋_GB2312" w:hAnsi="仿宋" w:eastAsia="仿宋_GB2312" w:cs="仿宋_GB2312"/>
          <w:sz w:val="24"/>
          <w:szCs w:val="24"/>
          <w:highlight w:val="none"/>
        </w:rPr>
        <w:t>杭州市公安局临安区公安分局玲珑***、交警中队业务用房空调采购项目</w:t>
      </w:r>
      <w:r>
        <w:rPr>
          <w:rFonts w:hint="eastAsia" w:ascii="仿宋_GB2312" w:hAnsi="仿宋" w:eastAsia="仿宋_GB2312" w:cs="仿宋_GB2312"/>
          <w:sz w:val="24"/>
          <w:szCs w:val="24"/>
          <w:highlight w:val="none"/>
          <w:lang w:eastAsia="zh-CN"/>
        </w:rPr>
        <w:t>采购内容：一匹半壁挂式</w:t>
      </w:r>
      <w:r>
        <w:rPr>
          <w:rFonts w:hint="eastAsia" w:ascii="仿宋_GB2312" w:hAnsi="仿宋" w:eastAsia="仿宋_GB2312" w:cs="仿宋_GB2312"/>
          <w:sz w:val="24"/>
          <w:szCs w:val="24"/>
          <w:highlight w:val="none"/>
          <w:lang w:val="en-US" w:eastAsia="zh-CN"/>
        </w:rPr>
        <w:t>71套、二匹</w:t>
      </w:r>
      <w:r>
        <w:rPr>
          <w:rFonts w:hint="eastAsia" w:ascii="仿宋_GB2312" w:hAnsi="仿宋" w:eastAsia="仿宋_GB2312" w:cs="仿宋_GB2312"/>
          <w:sz w:val="24"/>
          <w:szCs w:val="24"/>
          <w:highlight w:val="none"/>
          <w:lang w:eastAsia="zh-CN"/>
        </w:rPr>
        <w:t>壁挂式</w:t>
      </w:r>
      <w:r>
        <w:rPr>
          <w:rFonts w:hint="eastAsia" w:ascii="仿宋_GB2312" w:hAnsi="仿宋" w:eastAsia="仿宋_GB2312" w:cs="仿宋_GB2312"/>
          <w:sz w:val="24"/>
          <w:szCs w:val="24"/>
          <w:highlight w:val="none"/>
          <w:lang w:val="en-US" w:eastAsia="zh-CN"/>
        </w:rPr>
        <w:t>2套、二匹天井机1套、三匹天井机15套、五匹天井机3套、二匹立柜式3套、三匹立柜式14套、五匹立柜式1套、一匹半风管式12套、二匹风管式1套、中央空调内机大一匹3台、小一匹半7台、小二匹3台、三匹2台、五匹5台、二十四匹半中央空调外机2台、新风除湿机2台及中央空调安装材料、铜管、冷媒管、控制器、出风口回风口、风道板、空调钻孔、外机架子、新风管路材料等辅材配件。具体以招标文件第三部分采购需求为准。</w:t>
      </w:r>
    </w:p>
    <w:p>
      <w:pPr>
        <w:adjustRightInd w:val="0"/>
        <w:spacing w:line="360" w:lineRule="auto"/>
        <w:rPr>
          <w:rFonts w:hint="eastAsia" w:ascii="仿宋_GB2312" w:hAnsi="Times New Roman" w:eastAsia="仿宋_GB2312" w:cs="Times New Roman"/>
          <w:sz w:val="24"/>
          <w:szCs w:val="24"/>
          <w:highlight w:val="none"/>
          <w:lang w:eastAsia="zh-CN"/>
        </w:rPr>
      </w:pPr>
      <w:r>
        <w:rPr>
          <w:rFonts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合同履约期限：</w:t>
      </w:r>
      <w:r>
        <w:rPr>
          <w:rFonts w:hint="eastAsia" w:ascii="仿宋_GB2312" w:hAnsi="Times New Roman" w:eastAsia="仿宋_GB2312" w:cs="Times New Roman"/>
          <w:sz w:val="24"/>
          <w:szCs w:val="24"/>
          <w:highlight w:val="none"/>
        </w:rPr>
        <w:t>合同签订后两个月内完成供货及安装调试</w:t>
      </w:r>
      <w:r>
        <w:rPr>
          <w:rFonts w:hint="eastAsia" w:ascii="仿宋_GB2312" w:hAnsi="Times New Roman" w:eastAsia="仿宋_GB2312" w:cs="Times New Roman"/>
          <w:sz w:val="24"/>
          <w:szCs w:val="24"/>
          <w:highlight w:val="none"/>
          <w:lang w:eastAsia="zh-CN"/>
        </w:rPr>
        <w:t>。</w:t>
      </w:r>
    </w:p>
    <w:p>
      <w:pPr>
        <w:pStyle w:val="16"/>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 xml:space="preserve">三、获取招标文件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时间：</w:t>
      </w:r>
      <w:r>
        <w:rPr>
          <w:rFonts w:hint="eastAsia" w:ascii="仿宋_GB2312" w:hAnsi="仿宋" w:eastAsia="仿宋_GB2312" w:cs="Times New Roman"/>
          <w:sz w:val="24"/>
          <w:szCs w:val="24"/>
          <w:highlight w:val="none"/>
        </w:rPr>
        <w:t>/至</w:t>
      </w:r>
      <w:r>
        <w:rPr>
          <w:rFonts w:hint="eastAsia" w:ascii="仿宋_GB2312" w:hAnsi="仿宋" w:eastAsia="仿宋_GB2312" w:cs="Times New Roman"/>
          <w:sz w:val="24"/>
          <w:szCs w:val="24"/>
          <w:highlight w:val="none"/>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0</w:t>
      </w:r>
      <w:r>
        <w:rPr>
          <w:rFonts w:hint="eastAsia" w:ascii="仿宋_GB2312" w:hAnsi="仿宋" w:eastAsia="仿宋_GB2312" w:cs="Times New Roman"/>
          <w:sz w:val="24"/>
          <w:szCs w:val="24"/>
          <w:highlight w:val="none"/>
          <w:u w:val="single"/>
          <w:lang w:val="en-US" w:eastAsia="zh-CN"/>
        </w:rPr>
        <w:t>6</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rPr>
        <w:t xml:space="preserve"> </w:t>
      </w:r>
      <w:r>
        <w:rPr>
          <w:rFonts w:hint="eastAsia" w:ascii="仿宋_GB2312" w:hAnsi="仿宋" w:eastAsia="仿宋_GB2312" w:cs="Times New Roman"/>
          <w:sz w:val="24"/>
          <w:szCs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售价（元）：</w:t>
      </w:r>
      <w:r>
        <w:rPr>
          <w:rFonts w:hint="eastAsia" w:ascii="仿宋_GB2312" w:hAnsi="仿宋" w:eastAsia="仿宋_GB2312" w:cs="Times New Roman"/>
          <w:sz w:val="24"/>
          <w:szCs w:val="24"/>
          <w:highlight w:val="none"/>
        </w:rPr>
        <w:t xml:space="preserve">0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06</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06</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开标地点（网址）：</w:t>
      </w:r>
      <w:r>
        <w:rPr>
          <w:rFonts w:hint="eastAsia" w:ascii="仿宋_GB2312" w:hAnsi="仿宋" w:eastAsia="仿宋_GB2312" w:cs="Times New Roman"/>
          <w:sz w:val="24"/>
          <w:szCs w:val="24"/>
          <w:highlight w:val="none"/>
        </w:rPr>
        <w:t>杭州市公共资源交易中心</w:t>
      </w:r>
      <w:r>
        <w:rPr>
          <w:rFonts w:hint="eastAsia" w:ascii="仿宋_GB2312" w:hAnsi="仿宋" w:eastAsia="仿宋_GB2312" w:cs="Times New Roman"/>
          <w:color w:val="auto"/>
          <w:sz w:val="24"/>
          <w:szCs w:val="24"/>
          <w:highlight w:val="none"/>
          <w:lang w:eastAsia="zh-CN"/>
        </w:rPr>
        <w:t>临安分中心</w:t>
      </w:r>
      <w:r>
        <w:rPr>
          <w:rFonts w:hint="eastAsia" w:ascii="仿宋_GB2312" w:hAnsi="仿宋" w:eastAsia="仿宋_GB2312" w:cs="Times New Roman"/>
          <w:color w:val="auto"/>
          <w:sz w:val="24"/>
          <w:szCs w:val="24"/>
          <w:highlight w:val="none"/>
          <w:lang w:val="en-US" w:eastAsia="zh-CN"/>
        </w:rPr>
        <w:t>1号</w:t>
      </w:r>
      <w:r>
        <w:rPr>
          <w:rFonts w:hint="eastAsia" w:ascii="仿宋_GB2312" w:hAnsi="仿宋" w:eastAsia="仿宋_GB2312" w:cs="Times New Roman"/>
          <w:color w:val="auto"/>
          <w:sz w:val="24"/>
          <w:szCs w:val="24"/>
          <w:highlight w:val="none"/>
        </w:rPr>
        <w:t>开标室[杭州市</w:t>
      </w:r>
      <w:r>
        <w:rPr>
          <w:rFonts w:hint="eastAsia" w:ascii="仿宋_GB2312" w:hAnsi="仿宋" w:eastAsia="仿宋_GB2312" w:cs="Times New Roman"/>
          <w:color w:val="auto"/>
          <w:sz w:val="24"/>
          <w:szCs w:val="24"/>
          <w:highlight w:val="none"/>
          <w:lang w:eastAsia="zh-CN"/>
        </w:rPr>
        <w:t>临安区锦北街道科技大道</w:t>
      </w:r>
      <w:r>
        <w:rPr>
          <w:rFonts w:hint="eastAsia" w:ascii="仿宋_GB2312" w:hAnsi="仿宋" w:eastAsia="仿宋_GB2312" w:cs="Times New Roman"/>
          <w:color w:val="auto"/>
          <w:sz w:val="24"/>
          <w:szCs w:val="24"/>
          <w:highlight w:val="none"/>
          <w:lang w:val="en-US" w:eastAsia="zh-CN"/>
        </w:rPr>
        <w:t>4398号市民中心B座4楼</w:t>
      </w:r>
      <w:r>
        <w:rPr>
          <w:rFonts w:hint="eastAsia" w:ascii="仿宋_GB2312" w:hAnsi="仿宋" w:eastAsia="仿宋_GB2312" w:cs="Times New Roman"/>
          <w:color w:val="auto"/>
          <w:sz w:val="24"/>
          <w:szCs w:val="24"/>
          <w:highlight w:val="none"/>
        </w:rPr>
        <w:t>]， 政采云平台（https://www.zcygov.cn/）</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 xml:space="preserve">五、公告期限 </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自本公告发布之日起5个工作日。</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六、其他补充事宜</w:t>
      </w:r>
    </w:p>
    <w:p>
      <w:pPr>
        <w:adjustRightInd w:val="0"/>
        <w:spacing w:line="360" w:lineRule="auto"/>
        <w:ind w:firstLine="480" w:firstLineChars="200"/>
        <w:rPr>
          <w:rFonts w:hint="eastAsia"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pacing w:line="360" w:lineRule="auto"/>
        <w:ind w:firstLine="480" w:firstLineChars="200"/>
        <w:rPr>
          <w:rFonts w:hint="eastAsia"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60" w:lineRule="auto"/>
        <w:ind w:firstLine="480" w:firstLineChars="200"/>
        <w:rPr>
          <w:rFonts w:hint="eastAsia"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hint="eastAsia"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七、对本次采购提出询问、质疑、投诉，请按以下方式联系</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1.采购人信息</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名    称：</w:t>
      </w:r>
      <w:r>
        <w:rPr>
          <w:rFonts w:hint="eastAsia" w:ascii="仿宋_GB2312" w:hAnsi="仿宋" w:eastAsia="仿宋_GB2312" w:cs="仿宋_GB2312"/>
          <w:sz w:val="24"/>
          <w:szCs w:val="24"/>
          <w:highlight w:val="none"/>
        </w:rPr>
        <w:t>杭州市公安局临安区分局</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地</w:t>
      </w:r>
      <w:r>
        <w:rPr>
          <w:rFonts w:ascii="仿宋_GB2312" w:hAnsi="仿宋" w:eastAsia="仿宋_GB2312" w:cs="Times New Roman"/>
          <w:sz w:val="24"/>
          <w:szCs w:val="24"/>
          <w:highlight w:val="none"/>
        </w:rPr>
        <w:t xml:space="preserve">    </w:t>
      </w:r>
      <w:r>
        <w:rPr>
          <w:rFonts w:hint="eastAsia" w:ascii="仿宋_GB2312" w:hAnsi="仿宋" w:eastAsia="仿宋_GB2312" w:cs="Times New Roman"/>
          <w:sz w:val="24"/>
          <w:szCs w:val="24"/>
          <w:highlight w:val="none"/>
        </w:rPr>
        <w:t>址：浙江省杭州市临安区锦城街道钱王大街1010号</w:t>
      </w:r>
      <w:r>
        <w:rPr>
          <w:rFonts w:hint="eastAsia" w:ascii="仿宋" w:hAnsi="仿宋" w:eastAsia="仿宋" w:cs="仿宋"/>
          <w:sz w:val="24"/>
          <w:highlight w:val="none"/>
        </w:rPr>
        <w:t xml:space="preserve"> </w:t>
      </w:r>
    </w:p>
    <w:p>
      <w:pPr>
        <w:adjustRightInd w:val="0"/>
        <w:spacing w:line="360" w:lineRule="auto"/>
        <w:ind w:firstLine="480"/>
        <w:rPr>
          <w:rFonts w:ascii="仿宋" w:hAnsi="仿宋" w:eastAsia="仿宋" w:cs="仿宋"/>
          <w:sz w:val="24"/>
          <w:highlight w:val="none"/>
        </w:rPr>
      </w:pPr>
      <w:r>
        <w:rPr>
          <w:rFonts w:ascii="仿宋_GB2312" w:hAnsi="仿宋" w:eastAsia="仿宋_GB2312" w:cs="Times New Roman"/>
          <w:sz w:val="24"/>
          <w:szCs w:val="24"/>
          <w:highlight w:val="none"/>
        </w:rPr>
        <w:t>传    真：</w:t>
      </w:r>
      <w:r>
        <w:rPr>
          <w:rFonts w:hint="eastAsia" w:ascii="仿宋_GB2312" w:hAnsi="仿宋" w:eastAsia="仿宋_GB2312" w:cs="Times New Roman"/>
          <w:sz w:val="24"/>
          <w:szCs w:val="24"/>
          <w:highlight w:val="none"/>
          <w:lang w:val="en-US" w:eastAsia="zh-CN"/>
        </w:rPr>
        <w:t>/</w:t>
      </w:r>
      <w:r>
        <w:rPr>
          <w:rFonts w:hint="eastAsia" w:ascii="仿宋" w:hAnsi="仿宋" w:eastAsia="仿宋" w:cs="仿宋"/>
          <w:sz w:val="24"/>
          <w:highlight w:val="none"/>
        </w:rPr>
        <w:t xml:space="preserve"> </w:t>
      </w:r>
    </w:p>
    <w:p>
      <w:pPr>
        <w:adjustRightInd w:val="0"/>
        <w:spacing w:line="360" w:lineRule="auto"/>
        <w:ind w:firstLine="480"/>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项目联系人（询问）：</w:t>
      </w:r>
      <w:r>
        <w:rPr>
          <w:rFonts w:hint="eastAsia" w:ascii="仿宋_GB2312" w:hAnsi="仿宋" w:eastAsia="仿宋_GB2312" w:cs="Times New Roman"/>
          <w:sz w:val="24"/>
          <w:szCs w:val="24"/>
          <w:highlight w:val="none"/>
        </w:rPr>
        <w:t>刘永平</w:t>
      </w:r>
      <w:r>
        <w:rPr>
          <w:rFonts w:hint="eastAsia" w:ascii="仿宋" w:hAnsi="仿宋" w:eastAsia="仿宋" w:cs="仿宋"/>
          <w:sz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 xml:space="preserve">    项目联系方式（询问）：</w:t>
      </w:r>
      <w:r>
        <w:rPr>
          <w:rFonts w:hint="eastAsia" w:ascii="仿宋_GB2312" w:hAnsi="仿宋" w:eastAsia="仿宋_GB2312" w:cs="Times New Roman"/>
          <w:sz w:val="24"/>
          <w:szCs w:val="24"/>
          <w:highlight w:val="none"/>
        </w:rPr>
        <w:t>0571-63750805</w:t>
      </w:r>
      <w:r>
        <w:rPr>
          <w:rFonts w:hint="eastAsia" w:ascii="仿宋" w:hAnsi="仿宋" w:eastAsia="仿宋" w:cs="仿宋"/>
          <w:sz w:val="24"/>
          <w:highlight w:val="none"/>
        </w:rPr>
        <w:t xml:space="preserve"> </w:t>
      </w:r>
    </w:p>
    <w:p>
      <w:pPr>
        <w:adjustRightInd w:val="0"/>
        <w:spacing w:line="360" w:lineRule="auto"/>
        <w:ind w:firstLine="480"/>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质疑联系人：</w:t>
      </w:r>
      <w:r>
        <w:rPr>
          <w:rFonts w:hint="eastAsia" w:ascii="仿宋_GB2312" w:hAnsi="仿宋" w:eastAsia="仿宋_GB2312" w:cs="Times New Roman"/>
          <w:sz w:val="24"/>
          <w:szCs w:val="24"/>
          <w:highlight w:val="none"/>
          <w:lang w:eastAsia="zh-CN"/>
        </w:rPr>
        <w:t>袁津</w:t>
      </w:r>
      <w:r>
        <w:rPr>
          <w:rFonts w:hint="eastAsia" w:ascii="仿宋" w:hAnsi="仿宋" w:eastAsia="仿宋" w:cs="仿宋"/>
          <w:sz w:val="24"/>
          <w:highlight w:val="none"/>
        </w:rPr>
        <w:t xml:space="preserve"> </w:t>
      </w:r>
      <w:bookmarkStart w:id="553" w:name="_GoBack"/>
      <w:bookmarkEnd w:id="553"/>
    </w:p>
    <w:p>
      <w:pPr>
        <w:adjustRightInd w:val="0"/>
        <w:spacing w:line="360" w:lineRule="auto"/>
        <w:ind w:firstLine="480"/>
        <w:rPr>
          <w:rFonts w:ascii="仿宋_GB2312" w:hAnsi="仿宋" w:eastAsia="仿宋_GB2312" w:cs="Times New Roman"/>
          <w:sz w:val="24"/>
          <w:szCs w:val="24"/>
          <w:highlight w:val="none"/>
        </w:rPr>
      </w:pPr>
      <w:r>
        <w:rPr>
          <w:rFonts w:ascii="仿宋_GB2312" w:hAnsi="仿宋" w:eastAsia="仿宋_GB2312" w:cs="Times New Roman"/>
          <w:sz w:val="24"/>
          <w:szCs w:val="24"/>
          <w:highlight w:val="none"/>
        </w:rPr>
        <w:t>质疑联系方式：</w:t>
      </w:r>
      <w:r>
        <w:rPr>
          <w:rFonts w:hint="eastAsia" w:ascii="仿宋_GB2312" w:hAnsi="仿宋" w:eastAsia="仿宋_GB2312" w:cs="Times New Roman"/>
          <w:sz w:val="24"/>
          <w:szCs w:val="24"/>
          <w:highlight w:val="none"/>
          <w:lang w:val="en-US" w:eastAsia="zh-CN"/>
        </w:rPr>
        <w:t>0571-63750805</w:t>
      </w:r>
      <w:r>
        <w:rPr>
          <w:rFonts w:hint="eastAsia" w:ascii="仿宋" w:hAnsi="仿宋" w:eastAsia="仿宋" w:cs="仿宋"/>
          <w:sz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2.采购代理机构信息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名    称：杭州市公共资源交易中心</w:t>
      </w:r>
      <w:r>
        <w:rPr>
          <w:rFonts w:hint="eastAsia" w:ascii="仿宋_GB2312" w:hAnsi="仿宋" w:eastAsia="仿宋_GB2312" w:cs="Times New Roman"/>
          <w:sz w:val="24"/>
          <w:szCs w:val="24"/>
          <w:highlight w:val="none"/>
          <w:lang w:eastAsia="zh-CN"/>
        </w:rPr>
        <w:t>临安分中心</w:t>
      </w:r>
      <w:r>
        <w:rPr>
          <w:rFonts w:hint="eastAsia" w:ascii="仿宋_GB2312" w:hAnsi="仿宋" w:eastAsia="仿宋_GB2312" w:cs="Times New Roman"/>
          <w:sz w:val="24"/>
          <w:szCs w:val="24"/>
          <w:highlight w:val="none"/>
        </w:rPr>
        <w:t xml:space="preserve">             </w:t>
      </w:r>
    </w:p>
    <w:p>
      <w:pPr>
        <w:adjustRightInd w:val="0"/>
        <w:spacing w:line="360" w:lineRule="auto"/>
        <w:rPr>
          <w:rFonts w:hint="default"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highlight w:val="none"/>
        </w:rPr>
        <w:t xml:space="preserve">    地    址：</w:t>
      </w:r>
      <w:r>
        <w:rPr>
          <w:rFonts w:hint="eastAsia" w:ascii="仿宋_GB2312" w:hAnsi="仿宋" w:eastAsia="仿宋_GB2312" w:cs="Times New Roman"/>
          <w:sz w:val="24"/>
          <w:szCs w:val="24"/>
          <w:highlight w:val="none"/>
          <w:lang w:eastAsia="zh-CN"/>
        </w:rPr>
        <w:t>浙江省杭州市临安区锦北街道科技大道</w:t>
      </w:r>
      <w:r>
        <w:rPr>
          <w:rFonts w:hint="eastAsia" w:ascii="仿宋_GB2312" w:hAnsi="仿宋" w:eastAsia="仿宋_GB2312" w:cs="Times New Roman"/>
          <w:sz w:val="24"/>
          <w:szCs w:val="24"/>
          <w:highlight w:val="none"/>
          <w:lang w:val="en-US" w:eastAsia="zh-CN"/>
        </w:rPr>
        <w:t>4398号市民中心4楼</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传    真：</w:t>
      </w:r>
      <w:r>
        <w:rPr>
          <w:rFonts w:hint="eastAsia" w:ascii="仿宋_GB2312" w:hAnsi="仿宋" w:eastAsia="仿宋_GB2312" w:cs="Times New Roman"/>
          <w:sz w:val="24"/>
          <w:szCs w:val="24"/>
          <w:highlight w:val="none"/>
          <w:lang w:val="en-US" w:eastAsia="zh-CN"/>
        </w:rPr>
        <w:t>0571-23616016</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项目联系人（询问）：</w:t>
      </w:r>
      <w:r>
        <w:rPr>
          <w:rFonts w:hint="eastAsia" w:ascii="仿宋_GB2312" w:hAnsi="仿宋" w:eastAsia="仿宋_GB2312" w:cs="Times New Roman"/>
          <w:sz w:val="24"/>
          <w:szCs w:val="24"/>
          <w:highlight w:val="none"/>
          <w:lang w:eastAsia="zh-CN"/>
        </w:rPr>
        <w:t>邵晓波</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项目联系方式（询问）：</w:t>
      </w:r>
      <w:r>
        <w:rPr>
          <w:rFonts w:hint="eastAsia" w:ascii="仿宋_GB2312" w:hAnsi="仿宋" w:eastAsia="仿宋_GB2312" w:cs="Times New Roman"/>
          <w:sz w:val="24"/>
          <w:szCs w:val="24"/>
          <w:highlight w:val="none"/>
          <w:lang w:val="en-US" w:eastAsia="zh-CN"/>
        </w:rPr>
        <w:t>0571-23616016</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质疑联系人：</w:t>
      </w:r>
      <w:r>
        <w:rPr>
          <w:rFonts w:hint="eastAsia" w:ascii="仿宋_GB2312" w:hAnsi="仿宋" w:eastAsia="仿宋_GB2312" w:cs="Times New Roman"/>
          <w:sz w:val="24"/>
          <w:szCs w:val="24"/>
          <w:highlight w:val="none"/>
          <w:lang w:eastAsia="zh-CN"/>
        </w:rPr>
        <w:t>张晨</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质疑联系方式：0571-</w:t>
      </w:r>
      <w:r>
        <w:rPr>
          <w:rFonts w:hint="eastAsia" w:ascii="仿宋_GB2312" w:hAnsi="仿宋" w:eastAsia="仿宋_GB2312" w:cs="Times New Roman"/>
          <w:sz w:val="24"/>
          <w:szCs w:val="24"/>
          <w:highlight w:val="none"/>
          <w:lang w:val="en-US" w:eastAsia="zh-CN"/>
        </w:rPr>
        <w:t>23616016</w:t>
      </w:r>
      <w:r>
        <w:rPr>
          <w:rFonts w:hint="eastAsia" w:ascii="仿宋_GB2312" w:hAnsi="仿宋" w:eastAsia="仿宋_GB2312" w:cs="Times New Roman"/>
          <w:sz w:val="24"/>
          <w:szCs w:val="24"/>
          <w:highlight w:val="none"/>
        </w:rPr>
        <w:t xml:space="preserve">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3.同级政府采购监督管理部门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名    称：杭州市临安区财政局政府采购监督管理科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地    址：</w:t>
      </w:r>
      <w:r>
        <w:rPr>
          <w:rFonts w:hint="eastAsia" w:ascii="仿宋_GB2312" w:hAnsi="仿宋" w:eastAsia="仿宋_GB2312"/>
          <w:sz w:val="24"/>
          <w:highlight w:val="none"/>
        </w:rPr>
        <w:t>浙江</w:t>
      </w:r>
      <w:r>
        <w:rPr>
          <w:rFonts w:hint="eastAsia" w:ascii="仿宋_GB2312" w:hAnsi="仿宋" w:eastAsia="仿宋_GB2312"/>
          <w:sz w:val="24"/>
          <w:highlight w:val="none"/>
          <w:lang w:eastAsia="zh-CN"/>
        </w:rPr>
        <w:t>省杭州市临安区锦北街道科技大道</w:t>
      </w:r>
      <w:r>
        <w:rPr>
          <w:rFonts w:hint="eastAsia" w:ascii="仿宋_GB2312" w:hAnsi="仿宋" w:eastAsia="仿宋_GB2312"/>
          <w:sz w:val="24"/>
          <w:highlight w:val="none"/>
          <w:lang w:val="en-US" w:eastAsia="zh-CN"/>
        </w:rPr>
        <w:t>4398号4号楼11楼</w:t>
      </w:r>
      <w:r>
        <w:rPr>
          <w:rFonts w:hint="eastAsia" w:ascii="仿宋_GB2312" w:hAnsi="仿宋" w:eastAsia="仿宋_GB2312" w:cs="Times New Roman"/>
          <w:sz w:val="24"/>
          <w:szCs w:val="24"/>
          <w:highlight w:val="none"/>
        </w:rPr>
        <w:t xml:space="preserve"> </w:t>
      </w:r>
    </w:p>
    <w:p>
      <w:pPr>
        <w:adjustRightInd w:val="0"/>
        <w:spacing w:line="360" w:lineRule="auto"/>
        <w:ind w:firstLine="240" w:firstLineChars="1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传    真：0571-63722886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联系人 ：喻伟建 </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    监督投诉电话：0571-61073953           </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jc w:val="center"/>
        <w:rPr>
          <w:rFonts w:ascii="仿宋_GB2312" w:hAnsi="仿宋" w:eastAsia="仿宋_GB2312" w:cs="仿宋_GB2312"/>
          <w:b/>
          <w:sz w:val="36"/>
          <w:szCs w:val="20"/>
          <w:highlight w:val="none"/>
        </w:rPr>
      </w:pPr>
      <w:r>
        <w:rPr>
          <w:rFonts w:hint="eastAsia" w:ascii="仿宋_GB2312" w:hAnsi="仿宋" w:eastAsia="仿宋_GB2312" w:cs="Times New Roman"/>
          <w:sz w:val="24"/>
          <w:szCs w:val="24"/>
          <w:highlight w:val="none"/>
        </w:rPr>
        <w:t>CA问题联系电话（人工）：汇信CA 400-888-4636；天谷CA 400-087-8198。</w:t>
      </w:r>
      <w:r>
        <w:rPr>
          <w:rFonts w:hint="eastAsia" w:ascii="仿宋_GB2312" w:hAnsi="仿宋" w:eastAsia="仿宋_GB2312" w:cs="仿宋_GB2312"/>
          <w:sz w:val="24"/>
          <w:szCs w:val="24"/>
          <w:highlight w:val="none"/>
        </w:rPr>
        <w:t xml:space="preserve">          </w:t>
      </w:r>
      <w:r>
        <w:rPr>
          <w:rFonts w:hint="eastAsia" w:ascii="仿宋_GB2312" w:hAnsi="仿宋" w:eastAsia="仿宋_GB2312" w:cs="仿宋_GB2312"/>
          <w:b/>
          <w:sz w:val="36"/>
          <w:szCs w:val="20"/>
          <w:highlight w:val="none"/>
        </w:rPr>
        <w:br w:type="page"/>
      </w:r>
      <w:r>
        <w:rPr>
          <w:rFonts w:hint="eastAsia" w:ascii="仿宋_GB2312" w:hAnsi="仿宋" w:eastAsia="仿宋_GB2312" w:cs="仿宋_GB2312"/>
          <w:b/>
          <w:sz w:val="36"/>
          <w:szCs w:val="20"/>
          <w:highlight w:val="none"/>
        </w:rPr>
        <w:t>第二部分</w:t>
      </w:r>
      <w:bookmarkEnd w:id="7"/>
      <w:r>
        <w:rPr>
          <w:rFonts w:hint="eastAsia" w:ascii="仿宋_GB2312" w:hAnsi="仿宋" w:eastAsia="仿宋_GB2312" w:cs="仿宋_GB2312"/>
          <w:b/>
          <w:sz w:val="36"/>
          <w:szCs w:val="20"/>
          <w:highlight w:val="none"/>
        </w:rPr>
        <w:t xml:space="preserve"> 投标人须知</w:t>
      </w:r>
      <w:bookmarkEnd w:id="8"/>
    </w:p>
    <w:p>
      <w:pPr>
        <w:adjustRightInd w:val="0"/>
        <w:snapToGrid w:val="0"/>
        <w:spacing w:line="360" w:lineRule="auto"/>
        <w:jc w:val="center"/>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前附表</w:t>
      </w:r>
    </w:p>
    <w:tbl>
      <w:tblPr>
        <w:tblStyle w:val="63"/>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spacing w:line="360" w:lineRule="auto"/>
              <w:ind w:firstLine="241" w:firstLineChars="100"/>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highlight w:val="none"/>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（1）资格证明文件：见招标文件第二部分</w:t>
            </w:r>
            <w:r>
              <w:rPr>
                <w:rFonts w:hint="eastAsia" w:ascii="仿宋_GB2312" w:hAnsi="仿宋" w:eastAsia="仿宋_GB2312" w:cs="仿宋_GB2312"/>
                <w:sz w:val="24"/>
                <w:szCs w:val="24"/>
                <w:highlight w:val="none"/>
              </w:rPr>
              <w:t>11.1。</w:t>
            </w:r>
          </w:p>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highlight w:val="none"/>
              </w:rPr>
              <w:t>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highlight w:val="none"/>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8"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highlight w:val="none"/>
              </w:rPr>
            </w:pPr>
            <w:r>
              <w:rPr>
                <w:rFonts w:hint="eastAsia" w:ascii="仿宋_GB2312" w:hAnsi="仿宋" w:eastAsia="仿宋_GB2312" w:cs="仿宋_GB2312"/>
                <w:b/>
                <w:sz w:val="24"/>
                <w:szCs w:val="24"/>
                <w:highlight w:val="none"/>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highlight w:val="none"/>
                <w14:textFill>
                  <w14:solidFill>
                    <w14:schemeClr w14:val="tx1"/>
                  </w14:solidFill>
                </w14:textFill>
              </w:rPr>
            </w:pPr>
            <w:r>
              <w:rPr>
                <w:rFonts w:ascii="仿宋_GB2312" w:hAnsi="仿宋" w:eastAsia="仿宋_GB2312"/>
                <w:color w:val="000000" w:themeColor="text1"/>
                <w:kern w:val="0"/>
                <w:sz w:val="24"/>
                <w:highlight w:val="none"/>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现场讲解地点为</w:t>
            </w:r>
            <w:r>
              <w:rPr>
                <w:rFonts w:hint="eastAsia" w:ascii="仿宋_GB2312" w:hAnsi="仿宋" w:eastAsia="仿宋_GB2312" w:cs="Times New Roman"/>
                <w:sz w:val="24"/>
                <w:szCs w:val="24"/>
                <w:highlight w:val="none"/>
                <w:u w:val="single"/>
              </w:rPr>
              <w:t>杭州市公共资源交易中心</w:t>
            </w:r>
            <w:r>
              <w:rPr>
                <w:rFonts w:hint="eastAsia" w:ascii="仿宋_GB2312" w:hAnsi="仿宋" w:eastAsia="仿宋_GB2312" w:cs="Times New Roman"/>
                <w:color w:val="auto"/>
                <w:sz w:val="24"/>
                <w:szCs w:val="24"/>
                <w:highlight w:val="none"/>
                <w:u w:val="single"/>
                <w:lang w:eastAsia="zh-CN"/>
              </w:rPr>
              <w:t>临安分中心</w:t>
            </w:r>
            <w:r>
              <w:rPr>
                <w:rFonts w:hint="eastAsia" w:ascii="仿宋_GB2312" w:hAnsi="仿宋" w:eastAsia="仿宋_GB2312" w:cs="Times New Roman"/>
                <w:color w:val="auto"/>
                <w:sz w:val="24"/>
                <w:szCs w:val="24"/>
                <w:highlight w:val="none"/>
                <w:u w:val="single"/>
                <w:lang w:val="en-US" w:eastAsia="zh-CN"/>
              </w:rPr>
              <w:t>询标</w:t>
            </w:r>
            <w:r>
              <w:rPr>
                <w:rFonts w:hint="eastAsia" w:ascii="仿宋_GB2312" w:hAnsi="仿宋" w:eastAsia="仿宋_GB2312" w:cs="Times New Roman"/>
                <w:color w:val="auto"/>
                <w:sz w:val="24"/>
                <w:szCs w:val="24"/>
                <w:highlight w:val="none"/>
                <w:u w:val="single"/>
              </w:rPr>
              <w:t>室[杭州市</w:t>
            </w:r>
            <w:r>
              <w:rPr>
                <w:rFonts w:hint="eastAsia" w:ascii="仿宋_GB2312" w:hAnsi="仿宋" w:eastAsia="仿宋_GB2312" w:cs="Times New Roman"/>
                <w:color w:val="auto"/>
                <w:sz w:val="24"/>
                <w:szCs w:val="24"/>
                <w:highlight w:val="none"/>
                <w:u w:val="single"/>
                <w:lang w:eastAsia="zh-CN"/>
              </w:rPr>
              <w:t>临安区锦北街道科技大道</w:t>
            </w:r>
            <w:r>
              <w:rPr>
                <w:rFonts w:hint="eastAsia" w:ascii="仿宋_GB2312" w:hAnsi="仿宋" w:eastAsia="仿宋_GB2312" w:cs="Times New Roman"/>
                <w:color w:val="auto"/>
                <w:sz w:val="24"/>
                <w:szCs w:val="24"/>
                <w:highlight w:val="none"/>
                <w:u w:val="single"/>
                <w:lang w:val="en-US" w:eastAsia="zh-CN"/>
              </w:rPr>
              <w:t>4398号市民中心B座4楼询标室</w:t>
            </w:r>
            <w:r>
              <w:rPr>
                <w:rFonts w:hint="eastAsia" w:ascii="仿宋_GB2312" w:hAnsi="仿宋" w:eastAsia="仿宋_GB2312" w:cs="Times New Roman"/>
                <w:color w:val="auto"/>
                <w:sz w:val="24"/>
                <w:szCs w:val="24"/>
                <w:highlight w:val="none"/>
                <w:u w:val="single"/>
              </w:rPr>
              <w:t>]</w:t>
            </w:r>
            <w:r>
              <w:rPr>
                <w:rFonts w:hint="eastAsia" w:ascii="仿宋_GB2312" w:hAnsi="仿宋" w:eastAsia="仿宋_GB2312"/>
                <w:color w:val="000000" w:themeColor="text1"/>
                <w:kern w:val="0"/>
                <w:sz w:val="24"/>
                <w:highlight w:val="none"/>
                <w14:textFill>
                  <w14:solidFill>
                    <w14:schemeClr w14:val="tx1"/>
                  </w14:solidFill>
                </w14:textFill>
              </w:rPr>
              <w:t>，讲解演示所用电脑等设备由投标人自备。现场讲解演示人员进场时提供讲解人员名单（加盖公章）及身份证明，否则不得讲解演示。</w:t>
            </w:r>
          </w:p>
          <w:p>
            <w:pPr>
              <w:adjustRightInd w:val="0"/>
              <w:spacing w:line="360" w:lineRule="auto"/>
              <w:rPr>
                <w:rFonts w:ascii="仿宋_GB2312" w:hAnsi="仿宋" w:eastAsia="仿宋_GB2312" w:cs="仿宋_GB2312"/>
                <w:b/>
                <w:kern w:val="0"/>
                <w:sz w:val="24"/>
                <w:szCs w:val="20"/>
                <w:highlight w:val="none"/>
                <w:lang w:val="zh-CN"/>
              </w:rPr>
            </w:pPr>
            <w:r>
              <w:rPr>
                <w:rFonts w:hint="eastAsia" w:ascii="仿宋_GB2312" w:hAnsi="仿宋" w:eastAsia="仿宋_GB2312"/>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highlight w:val="none"/>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highlight w:val="none"/>
              </w:rPr>
            </w:pPr>
            <w:r>
              <w:rPr>
                <w:rFonts w:ascii="仿宋_GB2312" w:hAnsi="仿宋" w:eastAsia="仿宋_GB2312" w:cs="仿宋_GB2312"/>
                <w:color w:val="000000" w:themeColor="text1"/>
                <w:sz w:val="24"/>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18727868"/>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货物类，单一产品或</w:t>
            </w:r>
            <w:r>
              <w:rPr>
                <w:rFonts w:hint="eastAsia" w:ascii="仿宋_GB2312" w:hAnsi="仿宋" w:eastAsia="仿宋_GB2312"/>
                <w:color w:val="000000" w:themeColor="text1"/>
                <w:kern w:val="0"/>
                <w:sz w:val="24"/>
                <w:highlight w:val="none"/>
                <w14:textFill>
                  <w14:solidFill>
                    <w14:schemeClr w14:val="tx1"/>
                  </w14:solidFill>
                </w14:textFill>
              </w:rPr>
              <w:t>核心产品为：</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b/>
                <w:bCs/>
                <w:color w:val="000000" w:themeColor="text1"/>
                <w:sz w:val="24"/>
                <w:highlight w:val="none"/>
                <w:u w:val="single"/>
                <w14:textFill>
                  <w14:solidFill>
                    <w14:schemeClr w14:val="tx1"/>
                  </w14:solidFill>
                </w14:textFill>
              </w:rPr>
              <w:t>一匹半</w:t>
            </w:r>
            <w:r>
              <w:rPr>
                <w:rFonts w:hint="eastAsia" w:ascii="仿宋_GB2312" w:hAnsi="仿宋" w:eastAsia="仿宋_GB2312"/>
                <w:b/>
                <w:bCs/>
                <w:color w:val="000000" w:themeColor="text1"/>
                <w:sz w:val="24"/>
                <w:highlight w:val="none"/>
                <w:u w:val="single"/>
                <w:lang w:eastAsia="zh-CN"/>
                <w14:textFill>
                  <w14:solidFill>
                    <w14:schemeClr w14:val="tx1"/>
                  </w14:solidFill>
                </w14:textFill>
              </w:rPr>
              <w:t>壁挂式空调</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hint="eastAsia" w:ascii="仿宋_GB2312" w:hAnsi="仿宋" w:eastAsia="仿宋_GB2312" w:cs="Times New Roman"/>
                <w:sz w:val="24"/>
                <w:szCs w:val="24"/>
                <w:highlight w:val="none"/>
                <w:lang w:eastAsia="zh-CN"/>
              </w:rPr>
            </w:pPr>
            <w:sdt>
              <w:sdtPr>
                <w:rPr>
                  <w:rFonts w:hint="eastAsia" w:ascii="仿宋_GB2312" w:hAnsi="仿宋" w:eastAsia="仿宋_GB2312" w:cs="Arial"/>
                  <w:color w:val="000000" w:themeColor="text1"/>
                  <w:kern w:val="0"/>
                  <w:sz w:val="24"/>
                  <w:highlight w:val="none"/>
                  <w14:textFill>
                    <w14:solidFill>
                      <w14:schemeClr w14:val="tx1"/>
                    </w14:solidFill>
                  </w14:textFill>
                </w:rPr>
                <w:id w:val="47488555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hint="eastAsia" w:ascii="MS Gothic" w:hAnsi="MS Gothic" w:eastAsia="仿宋_GB2312"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highlight w:val="none"/>
              </w:rPr>
            </w:pPr>
            <w:r>
              <w:rPr>
                <w:rFonts w:ascii="仿宋_GB2312" w:hAnsi="仿宋" w:eastAsia="仿宋_GB2312" w:cs="仿宋_GB2312"/>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highlight w:val="none"/>
              </w:rPr>
            </w:pPr>
            <w:r>
              <w:rPr>
                <w:rFonts w:hint="eastAsia" w:ascii="仿宋_GB2312" w:hAnsi="仿宋" w:eastAsia="仿宋_GB2312" w:cs="Arial"/>
                <w:kern w:val="0"/>
                <w:sz w:val="24"/>
                <w:highlight w:val="none"/>
              </w:rPr>
              <w:t>（</w:t>
            </w:r>
            <w:r>
              <w:rPr>
                <w:rFonts w:ascii="仿宋_GB2312" w:hAnsi="仿宋" w:eastAsia="仿宋_GB2312" w:cs="Arial"/>
                <w:kern w:val="0"/>
                <w:sz w:val="24"/>
                <w:highlight w:val="none"/>
              </w:rPr>
              <w:t>1</w:t>
            </w:r>
            <w:r>
              <w:rPr>
                <w:rFonts w:hint="eastAsia" w:ascii="仿宋_GB2312" w:hAnsi="仿宋" w:eastAsia="仿宋_GB2312" w:cs="Arial"/>
                <w:kern w:val="0"/>
                <w:sz w:val="24"/>
                <w:highlight w:val="none"/>
              </w:rPr>
              <w:t>）</w:t>
            </w:r>
            <w:r>
              <w:rPr>
                <w:rFonts w:hint="eastAsia" w:ascii="仿宋_GB2312" w:hAnsi="仿宋" w:eastAsia="仿宋_GB2312" w:cs="Arial"/>
                <w:kern w:val="0"/>
                <w:sz w:val="24"/>
                <w:highlight w:val="none"/>
              </w:rPr>
              <w:t>标的：</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b/>
                <w:bCs/>
                <w:kern w:val="0"/>
                <w:sz w:val="24"/>
                <w:highlight w:val="none"/>
                <w:u w:val="single"/>
              </w:rPr>
              <w:t>壁挂式</w:t>
            </w:r>
            <w:r>
              <w:rPr>
                <w:rFonts w:hint="eastAsia" w:ascii="仿宋_GB2312" w:hAnsi="仿宋" w:eastAsia="仿宋_GB2312" w:cs="Arial"/>
                <w:b/>
                <w:bCs/>
                <w:kern w:val="0"/>
                <w:sz w:val="24"/>
                <w:highlight w:val="none"/>
                <w:u w:val="single"/>
                <w:lang w:eastAsia="zh-CN"/>
              </w:rPr>
              <w:t>空调、天井机、立柜式空调、风管式空调、中央空调内机（风管式）、中央空调外机、新风除湿机</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b/>
                <w:bCs/>
                <w:kern w:val="0"/>
                <w:sz w:val="24"/>
                <w:highlight w:val="none"/>
                <w:u w:val="single"/>
                <w:lang w:eastAsia="zh-CN"/>
              </w:rPr>
              <w:t>工业</w:t>
            </w:r>
            <w:r>
              <w:rPr>
                <w:rFonts w:hint="eastAsia" w:ascii="仿宋_GB2312" w:hAnsi="仿宋" w:eastAsia="仿宋_GB2312" w:cs="Arial"/>
                <w:b/>
                <w:bCs/>
                <w:kern w:val="0"/>
                <w:sz w:val="24"/>
                <w:highlight w:val="none"/>
                <w:u w:val="single"/>
                <w:lang w:val="en-US" w:eastAsia="zh-CN"/>
              </w:rPr>
              <w:t xml:space="preserve"> </w:t>
            </w:r>
            <w:r>
              <w:rPr>
                <w:rFonts w:hint="eastAsia" w:ascii="仿宋_GB2312" w:hAnsi="仿宋" w:eastAsia="仿宋_GB2312" w:cs="Arial"/>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highlight w:val="none"/>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highlight w:val="none"/>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highlight w:val="none"/>
              </w:rPr>
            </w:pPr>
          </w:p>
          <w:p>
            <w:pPr>
              <w:adjustRightInd w:val="0"/>
              <w:snapToGrid w:val="0"/>
              <w:spacing w:line="360" w:lineRule="auto"/>
              <w:jc w:val="center"/>
              <w:rPr>
                <w:rFonts w:hint="eastAsia" w:ascii="仿宋_GB2312" w:hAnsi="仿宋" w:eastAsia="仿宋_GB2312" w:cs="仿宋_GB2312"/>
                <w:sz w:val="24"/>
                <w:szCs w:val="24"/>
                <w:highlight w:val="none"/>
                <w:lang w:eastAsia="zh-CN"/>
              </w:rPr>
            </w:pPr>
            <w:r>
              <w:rPr>
                <w:rFonts w:hint="eastAsia" w:ascii="仿宋_GB2312" w:hAnsi="仿宋" w:eastAsia="仿宋_GB2312" w:cs="仿宋_GB2312"/>
                <w:sz w:val="24"/>
                <w:szCs w:val="24"/>
                <w:highlight w:val="none"/>
              </w:rPr>
              <w:t>1</w:t>
            </w:r>
            <w:r>
              <w:rPr>
                <w:rFonts w:hint="eastAsia" w:ascii="仿宋_GB2312" w:hAnsi="仿宋" w:eastAsia="仿宋_GB2312" w:cs="仿宋_GB2312"/>
                <w:sz w:val="24"/>
                <w:szCs w:val="24"/>
                <w:highlight w:val="none"/>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highlight w:val="none"/>
              </w:rPr>
            </w:pPr>
            <w:r>
              <w:rPr>
                <w:rFonts w:hint="eastAsia" w:ascii="仿宋_GB2312" w:hAnsi="仿宋" w:eastAsia="仿宋_GB2312"/>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highlight w:val="none"/>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highlight w:val="none"/>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highlight w:val="none"/>
                <w:u w:val="single"/>
              </w:rPr>
              <w:t>杭州市</w:t>
            </w:r>
            <w:r>
              <w:rPr>
                <w:rFonts w:hint="eastAsia" w:ascii="仿宋_GB2312" w:hAnsi="仿宋" w:eastAsia="仿宋_GB2312" w:cs="仿宋_GB2312"/>
                <w:snapToGrid w:val="0"/>
                <w:sz w:val="24"/>
                <w:szCs w:val="24"/>
                <w:highlight w:val="none"/>
                <w:u w:val="single"/>
                <w:lang w:eastAsia="zh-CN"/>
              </w:rPr>
              <w:t>临安区锦北街道科技大道</w:t>
            </w:r>
            <w:r>
              <w:rPr>
                <w:rFonts w:hint="eastAsia" w:ascii="仿宋_GB2312" w:hAnsi="仿宋" w:eastAsia="仿宋_GB2312" w:cs="仿宋_GB2312"/>
                <w:snapToGrid w:val="0"/>
                <w:sz w:val="24"/>
                <w:szCs w:val="24"/>
                <w:highlight w:val="none"/>
                <w:u w:val="single"/>
                <w:lang w:val="en-US" w:eastAsia="zh-CN"/>
              </w:rPr>
              <w:t>4398号市民中心B座B448室</w:t>
            </w:r>
            <w:r>
              <w:rPr>
                <w:rFonts w:hint="eastAsia" w:ascii="仿宋_GB2312" w:hAnsi="仿宋" w:eastAsia="仿宋_GB2312" w:cs="仿宋_GB2312"/>
                <w:snapToGrid w:val="0"/>
                <w:sz w:val="24"/>
                <w:szCs w:val="24"/>
                <w:highlight w:val="none"/>
                <w:u w:val="single"/>
              </w:rPr>
              <w:t>（杭州市公共资源交易中心</w:t>
            </w:r>
            <w:r>
              <w:rPr>
                <w:rFonts w:hint="eastAsia" w:ascii="仿宋_GB2312" w:hAnsi="仿宋" w:eastAsia="仿宋_GB2312" w:cs="仿宋_GB2312"/>
                <w:snapToGrid w:val="0"/>
                <w:sz w:val="24"/>
                <w:szCs w:val="24"/>
                <w:highlight w:val="none"/>
                <w:u w:val="single"/>
                <w:lang w:eastAsia="zh-CN"/>
              </w:rPr>
              <w:t>临安分中心</w:t>
            </w:r>
            <w:r>
              <w:rPr>
                <w:rFonts w:hint="eastAsia" w:ascii="仿宋_GB2312" w:hAnsi="仿宋" w:eastAsia="仿宋_GB2312" w:cs="仿宋_GB2312"/>
                <w:snapToGrid w:val="0"/>
                <w:sz w:val="24"/>
                <w:szCs w:val="24"/>
                <w:highlight w:val="none"/>
                <w:u w:val="single"/>
              </w:rPr>
              <w:t>政府采购</w:t>
            </w:r>
            <w:r>
              <w:rPr>
                <w:rFonts w:hint="eastAsia" w:ascii="仿宋_GB2312" w:hAnsi="仿宋" w:eastAsia="仿宋_GB2312" w:cs="仿宋_GB2312"/>
                <w:snapToGrid w:val="0"/>
                <w:sz w:val="24"/>
                <w:szCs w:val="24"/>
                <w:highlight w:val="none"/>
                <w:u w:val="single"/>
                <w:lang w:eastAsia="zh-CN"/>
              </w:rPr>
              <w:t>科</w:t>
            </w:r>
            <w:r>
              <w:rPr>
                <w:rFonts w:hint="eastAsia" w:ascii="仿宋_GB2312" w:hAnsi="仿宋" w:eastAsia="仿宋_GB2312" w:cs="仿宋_GB2312"/>
                <w:snapToGrid w:val="0"/>
                <w:sz w:val="24"/>
                <w:szCs w:val="24"/>
                <w:highlight w:val="none"/>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4"/>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val="0"/>
        <w:snapToGrid w:val="0"/>
        <w:spacing w:line="360" w:lineRule="auto"/>
        <w:jc w:val="center"/>
        <w:rPr>
          <w:rFonts w:ascii="仿宋_GB2312" w:hAnsi="仿宋" w:eastAsia="仿宋_GB2312" w:cs="仿宋_GB2312"/>
          <w:b/>
          <w:sz w:val="32"/>
          <w:szCs w:val="20"/>
          <w:highlight w:val="none"/>
        </w:rPr>
      </w:pPr>
    </w:p>
    <w:p>
      <w:pPr>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adjustRightInd w:val="0"/>
        <w:snapToGrid w:val="0"/>
        <w:spacing w:line="360" w:lineRule="auto"/>
        <w:jc w:val="left"/>
        <w:outlineLvl w:val="1"/>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1. 适用范围</w:t>
      </w:r>
    </w:p>
    <w:p>
      <w:pPr>
        <w:adjustRightInd w:val="0"/>
        <w:snapToGrid w:val="0"/>
        <w:spacing w:line="360" w:lineRule="auto"/>
        <w:ind w:firstLine="480" w:firstLineChars="200"/>
        <w:jc w:val="left"/>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2.定义</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2.5</w:t>
      </w:r>
      <w:r>
        <w:rPr>
          <w:rFonts w:ascii="仿宋_GB2312" w:hAnsi="仿宋" w:eastAsia="仿宋_GB2312"/>
          <w:sz w:val="24"/>
          <w:highlight w:val="none"/>
        </w:rPr>
        <w:t>“电子签名”系指数据电文中以电子形式所含、所附用于识别签名人身份并表明签名人认可其中内容的数据；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3.</w:t>
      </w:r>
      <w:r>
        <w:rPr>
          <w:rFonts w:hint="eastAsia" w:ascii="仿宋_GB2312" w:hAnsi="仿宋" w:eastAsia="仿宋_GB2312" w:cs="Times New Roman"/>
          <w:szCs w:val="24"/>
          <w:highlight w:val="none"/>
        </w:rPr>
        <w:t xml:space="preserve"> </w:t>
      </w:r>
      <w:r>
        <w:rPr>
          <w:rFonts w:hint="eastAsia" w:ascii="仿宋_GB2312" w:hAnsi="仿宋" w:eastAsia="仿宋_GB2312" w:cs="Times New Roman"/>
          <w:b/>
          <w:sz w:val="24"/>
          <w:szCs w:val="24"/>
          <w:highlight w:val="none"/>
        </w:rPr>
        <w:t>采购项目需要落实的政府采购政策</w:t>
      </w:r>
    </w:p>
    <w:p>
      <w:pPr>
        <w:adjustRightInd w:val="0"/>
        <w:spacing w:line="360" w:lineRule="auto"/>
        <w:ind w:firstLine="480" w:firstLineChars="200"/>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4"/>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4"/>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4. 询问、质疑、投诉</w:t>
      </w:r>
    </w:p>
    <w:p>
      <w:pPr>
        <w:autoSpaceDE w:val="0"/>
        <w:autoSpaceDN w:val="0"/>
        <w:spacing w:line="360" w:lineRule="auto"/>
        <w:ind w:firstLine="240" w:firstLineChars="1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4.1供应商询问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4.2供应商质疑</w:t>
      </w:r>
    </w:p>
    <w:p>
      <w:pPr>
        <w:pStyle w:val="34"/>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4.2</w:t>
      </w:r>
      <w:r>
        <w:rPr>
          <w:rFonts w:hint="eastAsia" w:ascii="仿宋_GB2312" w:hAnsi="仿宋_GB2312" w:eastAsia="仿宋_GB2312" w:cs="仿宋_GB2312"/>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4.2</w:t>
      </w:r>
      <w:r>
        <w:rPr>
          <w:rFonts w:hint="eastAsia" w:ascii="仿宋_GB2312" w:hAnsi="仿宋_GB2312" w:eastAsia="仿宋_GB2312" w:cs="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int="eastAsia" w:ascii="仿宋_GB2312" w:hAnsi="仿宋_GB2312" w:eastAsia="仿宋_GB2312" w:cs="仿宋_GB2312"/>
          <w:snapToGrid/>
          <w:color w:val="auto"/>
          <w:kern w:val="2"/>
          <w:sz w:val="24"/>
          <w:highlight w:val="none"/>
        </w:rPr>
      </w:pPr>
      <w:r>
        <w:rPr>
          <w:rFonts w:hint="eastAsia" w:ascii="仿宋_GB2312" w:hAnsi="仿宋_GB2312" w:eastAsia="仿宋_GB2312" w:cs="仿宋_GB2312"/>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4.2.2.2对采购过程提出质疑的，质疑期限为各采购程序环节结束之日起计算。</w:t>
      </w:r>
    </w:p>
    <w:p>
      <w:pPr>
        <w:pStyle w:val="34"/>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4.2.2.3对采购结果提出质疑的，质疑期限自采购结果公告期限届满之日起计算。</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4.2.3</w:t>
      </w:r>
      <w:r>
        <w:rPr>
          <w:rFonts w:hint="eastAsia" w:ascii="仿宋_GB2312" w:hAnsi="仿宋_GB2312" w:eastAsia="仿宋_GB2312" w:cs="仿宋_GB2312"/>
          <w:sz w:val="24"/>
          <w:highlight w:val="none"/>
        </w:rPr>
        <w:t>供应商提出质疑应当提交质疑函和必要的证明材料。质疑函应当包括下列内容：</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4.2.3.1供应商的姓名或者名称、地址、邮编、联系人及联系电话；</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4.2.3.2质疑项目的名称、编号；</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4.2.3.3具体、明确的质疑事项和与质疑事项相关的请求；</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4.2.3.4事实依据；</w:t>
      </w:r>
    </w:p>
    <w:p>
      <w:pPr>
        <w:pStyle w:val="34"/>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4.2.3.5必要的法律依据；</w:t>
      </w:r>
    </w:p>
    <w:p>
      <w:pPr>
        <w:pStyle w:val="34"/>
        <w:spacing w:line="360" w:lineRule="auto"/>
        <w:ind w:firstLine="960" w:firstLineChars="4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4.2.3.6提出质疑的日期。</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质疑函范本及制作说明详见附件2。</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4.2.4对同一采购程序环节的质疑，供应商须一次性提出。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lang w:val="zh-CN"/>
        </w:rPr>
        <w:t>4.2</w:t>
      </w:r>
      <w:r>
        <w:rPr>
          <w:rFonts w:hint="eastAsia" w:ascii="仿宋_GB2312" w:hAnsi="仿宋_GB2312" w:eastAsia="仿宋_GB2312" w:cs="仿宋_GB2312"/>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lang w:val="zh-CN"/>
        </w:rPr>
        <w:t>4.2</w:t>
      </w:r>
      <w:r>
        <w:rPr>
          <w:rFonts w:hint="eastAsia" w:ascii="仿宋_GB2312" w:hAnsi="仿宋_GB2312" w:eastAsia="仿宋_GB2312" w:cs="仿宋_GB2312"/>
          <w:highlight w:val="none"/>
        </w:rPr>
        <w:t>.6询问或者质疑事项可能影响采购结果的，采购人应当暂停签订合同，已经签订合同的，应当中止履行合同。</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highlight w:val="none"/>
          <w:lang w:val="zh-CN"/>
        </w:rPr>
      </w:pPr>
      <w:r>
        <w:rPr>
          <w:rFonts w:hint="eastAsia" w:ascii="仿宋_GB2312" w:hAnsi="仿宋_GB2312" w:eastAsia="仿宋_GB2312" w:cs="仿宋_GB2312"/>
          <w:highlight w:val="none"/>
          <w:lang w:val="zh-CN"/>
        </w:rPr>
        <w:t>4.3供应商投诉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4.3.1质疑供应商对采购人、采购机构的答复不满意或者采购人、采购机构未在规定的时间内作出答复的，可以在答复期满后十五个工作日内向同级政府采购监督管理部门提出投诉。</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4.3.</w:t>
      </w:r>
      <w:r>
        <w:rPr>
          <w:rFonts w:hint="eastAsia" w:ascii="仿宋_GB2312" w:hAnsi="仿宋_GB2312" w:eastAsia="仿宋_GB2312" w:cs="仿宋_GB2312"/>
          <w:highlight w:val="none"/>
          <w:lang w:val="zh-CN"/>
        </w:rPr>
        <w:t>2</w:t>
      </w:r>
      <w:r>
        <w:rPr>
          <w:rFonts w:hint="eastAsia" w:ascii="仿宋_GB2312" w:hAnsi="仿宋_GB2312" w:eastAsia="仿宋_GB2312" w:cs="仿宋_GB2312"/>
          <w:highlight w:val="none"/>
        </w:rPr>
        <w:t>供应商投诉的事项不得超出已质疑事项的范围，基于质疑答复内容提出的投诉事项除外。</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4.3.3供应商投诉应当有明确的请求和必要的证明材料。</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4.3.5 以联合体形式参加政府采购活动的，其投诉应当由组成联合体的所有供应商共同提出。</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投诉书范本及制作说明详见附件3。</w:t>
      </w:r>
    </w:p>
    <w:p>
      <w:pPr>
        <w:pStyle w:val="643"/>
        <w:shd w:val="clear" w:color="auto" w:fill="FFFFFF"/>
        <w:snapToGrid w:val="0"/>
        <w:spacing w:after="240" w:afterAutospacing="0" w:line="360" w:lineRule="auto"/>
        <w:ind w:firstLine="400"/>
        <w:contextualSpacing/>
        <w:rPr>
          <w:rFonts w:hint="eastAsia" w:ascii="仿宋_GB2312" w:hAnsi="仿宋_GB2312" w:eastAsia="仿宋_GB2312" w:cs="仿宋_GB2312"/>
          <w:highlight w:val="none"/>
        </w:rPr>
      </w:pPr>
      <w:r>
        <w:rPr>
          <w:rFonts w:hint="eastAsia" w:ascii="仿宋_GB2312" w:hAnsi="仿宋_GB2312" w:eastAsia="仿宋_GB2312" w:cs="仿宋_GB2312"/>
          <w:highlight w:val="none"/>
        </w:rPr>
        <w:t>4.4在线质疑、投诉。</w:t>
      </w:r>
    </w:p>
    <w:p>
      <w:pPr>
        <w:pStyle w:val="643"/>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b/>
          <w:sz w:val="32"/>
          <w:szCs w:val="20"/>
          <w:highlight w:val="none"/>
        </w:rPr>
      </w:pPr>
      <w:r>
        <w:rPr>
          <w:rFonts w:hint="eastAsia" w:ascii="仿宋_GB2312" w:hAnsi="仿宋_GB2312" w:eastAsia="仿宋_GB2312" w:cs="仿宋_GB231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二、招标文件的构成、澄清、修改</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5．招标文件的构成</w:t>
      </w:r>
    </w:p>
    <w:p>
      <w:pPr>
        <w:pStyle w:val="34"/>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4"/>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6. 招标文件的澄清、修改</w:t>
      </w:r>
    </w:p>
    <w:p>
      <w:pPr>
        <w:pStyle w:val="232"/>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2"/>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highlight w:val="none"/>
        </w:rPr>
      </w:pPr>
      <w:r>
        <w:rPr>
          <w:rFonts w:hint="eastAsia" w:ascii="仿宋_GB2312" w:hAnsi="仿宋" w:eastAsia="仿宋_GB2312" w:cs="仿宋_GB2312"/>
          <w:snapToGrid w:val="0"/>
          <w:sz w:val="24"/>
          <w:szCs w:val="24"/>
          <w:highlight w:val="none"/>
        </w:rPr>
        <w:t xml:space="preserve">    </w:t>
      </w:r>
    </w:p>
    <w:p>
      <w:pPr>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highlight w:val="none"/>
        </w:rPr>
      </w:pPr>
      <w:r>
        <w:rPr>
          <w:rFonts w:hint="eastAsia" w:ascii="仿宋_GB2312" w:hAnsi="仿宋" w:eastAsia="仿宋_GB2312" w:cs="仿宋_GB2312"/>
          <w:snapToGrid w:val="0"/>
          <w:kern w:val="28"/>
          <w:sz w:val="24"/>
          <w:szCs w:val="24"/>
          <w:highlight w:val="none"/>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8.开标前答疑会或现场考察</w:t>
      </w:r>
    </w:p>
    <w:p>
      <w:pPr>
        <w:pStyle w:val="34"/>
        <w:spacing w:line="360" w:lineRule="auto"/>
        <w:ind w:firstLine="480" w:firstLineChars="200"/>
        <w:rPr>
          <w:rFonts w:ascii="仿宋_GB2312" w:hAnsi="仿宋" w:eastAsia="仿宋_GB2312" w:cs="Arial"/>
          <w:snapToGrid w:val="0"/>
          <w:sz w:val="24"/>
          <w:szCs w:val="24"/>
          <w:highlight w:val="none"/>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highlight w:val="none"/>
        </w:rPr>
      </w:pPr>
      <w:r>
        <w:rPr>
          <w:rFonts w:hint="eastAsia" w:ascii="仿宋_GB2312" w:hAnsi="仿宋" w:eastAsia="仿宋_GB2312" w:cs="Arial"/>
          <w:b/>
          <w:snapToGrid w:val="0"/>
          <w:kern w:val="28"/>
          <w:sz w:val="24"/>
          <w:szCs w:val="24"/>
          <w:highlight w:val="none"/>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highlight w:val="none"/>
          <w:lang w:val="zh-CN"/>
        </w:rPr>
      </w:pPr>
      <w:r>
        <w:rPr>
          <w:rFonts w:hint="eastAsia" w:ascii="仿宋_GB2312" w:hAnsi="仿宋" w:eastAsia="仿宋_GB2312" w:cs="仿宋_GB2312"/>
          <w:sz w:val="24"/>
          <w:szCs w:val="24"/>
          <w:highlight w:val="none"/>
        </w:rPr>
        <w:t>投标</w:t>
      </w:r>
      <w:r>
        <w:rPr>
          <w:rFonts w:hint="eastAsia" w:ascii="仿宋_GB2312" w:hAnsi="仿宋_GB2312" w:eastAsia="仿宋_GB2312" w:cs="仿宋_GB2312"/>
          <w:sz w:val="24"/>
          <w:szCs w:val="24"/>
          <w:highlight w:val="none"/>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highlight w:val="none"/>
        </w:rPr>
      </w:pPr>
      <w:r>
        <w:rPr>
          <w:rFonts w:hint="eastAsia" w:ascii="仿宋_GB2312" w:hAnsi="仿宋_GB2312" w:eastAsia="仿宋_GB2312" w:cs="仿宋_GB2312"/>
          <w:b/>
          <w:snapToGrid w:val="0"/>
          <w:sz w:val="24"/>
          <w:szCs w:val="24"/>
          <w:highlight w:val="none"/>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12</w:t>
      </w:r>
      <w:r>
        <w:rPr>
          <w:rFonts w:hint="eastAsia" w:ascii="仿宋_GB2312" w:hAnsi="仿宋_GB2312" w:eastAsia="仿宋_GB2312" w:cs="仿宋_GB2312"/>
          <w:b/>
          <w:kern w:val="0"/>
          <w:sz w:val="24"/>
          <w:szCs w:val="24"/>
          <w:highlight w:val="none"/>
          <w:lang w:val="zh-CN"/>
        </w:rPr>
        <w:t xml:space="preserve">. </w:t>
      </w:r>
      <w:r>
        <w:rPr>
          <w:rFonts w:hint="eastAsia" w:ascii="仿宋_GB2312" w:hAnsi="仿宋_GB2312" w:eastAsia="仿宋_GB2312" w:cs="仿宋_GB2312"/>
          <w:b/>
          <w:sz w:val="24"/>
          <w:szCs w:val="24"/>
          <w:highlight w:val="none"/>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sz w:val="24"/>
          <w:szCs w:val="24"/>
          <w:highlight w:val="none"/>
        </w:rPr>
        <w:t>13.1投标文件按照招标文件第六部分格式要</w:t>
      </w:r>
      <w:r>
        <w:rPr>
          <w:rFonts w:hint="eastAsia" w:ascii="仿宋_GB2312" w:hAnsi="仿宋_GB2312" w:eastAsia="仿宋_GB2312" w:cs="仿宋_GB2312"/>
          <w:sz w:val="24"/>
          <w:highlight w:val="none"/>
        </w:rPr>
        <w:t>求进行签署、盖章。</w:t>
      </w:r>
      <w:r>
        <w:rPr>
          <w:rFonts w:hint="eastAsia" w:ascii="仿宋_GB2312" w:hAnsi="仿宋_GB2312" w:eastAsia="仿宋_GB2312" w:cs="仿宋_GB2312"/>
          <w:b/>
          <w:sz w:val="24"/>
          <w:highlight w:val="none"/>
        </w:rPr>
        <w:t>▲投标人的投标文件未按照招标文件要求签署、盖章的，其投标无效</w:t>
      </w:r>
      <w:r>
        <w:rPr>
          <w:rFonts w:hint="eastAsia" w:ascii="仿宋_GB2312" w:hAnsi="仿宋_GB2312" w:eastAsia="仿宋_GB2312" w:cs="仿宋_GB2312"/>
          <w:sz w:val="24"/>
          <w:szCs w:val="24"/>
          <w:highlight w:val="none"/>
        </w:rPr>
        <w:t>。</w:t>
      </w:r>
    </w:p>
    <w:p>
      <w:pPr>
        <w:adjustRightInd w:val="0"/>
        <w:snapToGrid w:val="0"/>
        <w:spacing w:after="120"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4"/>
        <w:numPr>
          <w:ilvl w:val="0"/>
          <w:numId w:val="0"/>
        </w:numPr>
        <w:ind w:leftChars="0" w:firstLine="480" w:firstLineChars="200"/>
        <w:rPr>
          <w:rFonts w:hint="eastAsia" w:ascii="仿宋_GB2312" w:hAnsi="仿宋_GB2312" w:eastAsia="仿宋_GB2312" w:cs="仿宋_GB2312"/>
          <w:b w:val="0"/>
          <w:bCs w:val="0"/>
          <w:kern w:val="2"/>
          <w:sz w:val="24"/>
          <w:szCs w:val="22"/>
          <w:highlight w:val="none"/>
          <w:lang w:val="en-US" w:eastAsia="zh-CN" w:bidi="ar-SA"/>
        </w:rPr>
      </w:pPr>
      <w:r>
        <w:rPr>
          <w:rFonts w:hint="eastAsia" w:ascii="仿宋_GB2312" w:hAnsi="仿宋_GB2312" w:eastAsia="仿宋_GB2312" w:cs="仿宋_GB2312"/>
          <w:b w:val="0"/>
          <w:bCs w:val="0"/>
          <w:kern w:val="2"/>
          <w:sz w:val="24"/>
          <w:szCs w:val="22"/>
          <w:highlight w:val="none"/>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14. 投标文件的提交、补充、修改、撤回</w:t>
      </w:r>
    </w:p>
    <w:p>
      <w:pPr>
        <w:pStyle w:val="232"/>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2"/>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15.备份投标文件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4"/>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highlight w:val="none"/>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highlight w:val="none"/>
        </w:rPr>
      </w:pPr>
      <w:r>
        <w:rPr>
          <w:rFonts w:hint="eastAsia" w:ascii="仿宋_GB2312" w:hAnsi="仿宋" w:eastAsia="仿宋_GB2312" w:cs="仿宋_GB2312"/>
          <w:b/>
          <w:snapToGrid w:val="0"/>
          <w:sz w:val="24"/>
          <w:szCs w:val="24"/>
          <w:highlight w:val="none"/>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highlight w:val="none"/>
        </w:rPr>
      </w:pPr>
      <w:r>
        <w:rPr>
          <w:rFonts w:hint="eastAsia" w:ascii="仿宋_GB2312" w:hAnsi="仿宋" w:eastAsia="仿宋_GB2312" w:cs="仿宋_GB2312"/>
          <w:snapToGrid w:val="0"/>
          <w:sz w:val="24"/>
          <w:szCs w:val="24"/>
          <w:highlight w:val="none"/>
        </w:rPr>
        <w:t>有招标文件第四部分第</w:t>
      </w:r>
      <w:r>
        <w:rPr>
          <w:rFonts w:ascii="仿宋_GB2312" w:hAnsi="仿宋" w:eastAsia="仿宋_GB2312" w:cs="仿宋_GB2312"/>
          <w:snapToGrid w:val="0"/>
          <w:sz w:val="24"/>
          <w:szCs w:val="24"/>
          <w:highlight w:val="none"/>
        </w:rPr>
        <w:t>13项规定的情形之一的，投标无效</w:t>
      </w:r>
      <w:r>
        <w:rPr>
          <w:rFonts w:hint="eastAsia" w:ascii="仿宋_GB2312" w:hAnsi="仿宋" w:eastAsia="仿宋_GB2312" w:cs="仿宋_GB2312"/>
          <w:snapToGrid w:val="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highlight w:val="none"/>
        </w:rPr>
      </w:pPr>
      <w:r>
        <w:rPr>
          <w:rFonts w:hint="eastAsia" w:ascii="仿宋_GB2312" w:hAnsi="仿宋" w:eastAsia="仿宋_GB2312" w:cs="仿宋_GB2312"/>
          <w:sz w:val="24"/>
          <w:szCs w:val="20"/>
          <w:highlight w:val="none"/>
        </w:rPr>
        <w:t>17.1投标有效期为从提交投标文件的截止之日起90天。</w:t>
      </w:r>
      <w:r>
        <w:rPr>
          <w:rFonts w:ascii="仿宋_GB2312" w:hAnsi="仿宋" w:eastAsia="仿宋_GB2312" w:cs="仿宋_GB2312"/>
          <w:sz w:val="24"/>
          <w:szCs w:val="20"/>
          <w:highlight w:val="none"/>
        </w:rPr>
        <w:t>▲</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highlight w:val="none"/>
        </w:rPr>
      </w:pPr>
    </w:p>
    <w:p>
      <w:pPr>
        <w:adjustRightInd w:val="0"/>
        <w:spacing w:after="120" w:line="360" w:lineRule="auto"/>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highlight w:val="none"/>
        </w:rPr>
      </w:pPr>
      <w:r>
        <w:rPr>
          <w:rFonts w:hint="eastAsia" w:ascii="仿宋_GB2312" w:hAnsi="仿宋" w:eastAsia="仿宋_GB2312" w:cs="仿宋_GB2312"/>
          <w:b/>
          <w:kern w:val="0"/>
          <w:sz w:val="24"/>
          <w:szCs w:val="24"/>
          <w:highlight w:val="none"/>
        </w:rPr>
        <w:t>18.开标</w:t>
      </w:r>
      <w:r>
        <w:rPr>
          <w:rFonts w:hint="eastAsia" w:ascii="仿宋_GB2312" w:hAnsi="仿宋" w:eastAsia="仿宋_GB2312" w:cs="Times New Roman"/>
          <w:kern w:val="0"/>
          <w:sz w:val="24"/>
          <w:szCs w:val="20"/>
          <w:highlight w:val="none"/>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highlight w:val="none"/>
        </w:rPr>
      </w:pPr>
      <w:r>
        <w:rPr>
          <w:rFonts w:hint="eastAsia" w:ascii="仿宋_GB2312" w:hAnsi="仿宋" w:eastAsia="仿宋_GB2312" w:cs="仿宋_GB2312"/>
          <w:kern w:val="0"/>
          <w:sz w:val="24"/>
          <w:szCs w:val="20"/>
          <w:highlight w:val="none"/>
        </w:rPr>
        <w:t>　18.2开标时，电子交易平台按开标时间自动提取所有投标文件。采购机构依托电子交</w:t>
      </w:r>
      <w:r>
        <w:rPr>
          <w:rFonts w:hint="eastAsia" w:ascii="仿宋_GB2312" w:hAnsi="仿宋_GB2312" w:eastAsia="仿宋_GB2312" w:cs="仿宋_GB2312"/>
          <w:kern w:val="0"/>
          <w:sz w:val="24"/>
          <w:szCs w:val="20"/>
          <w:highlight w:val="none"/>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highlight w:val="none"/>
        </w:rPr>
      </w:pPr>
      <w:r>
        <w:rPr>
          <w:rFonts w:hint="eastAsia" w:ascii="仿宋_GB2312" w:hAnsi="仿宋_GB2312" w:eastAsia="仿宋_GB2312" w:cs="仿宋_GB2312"/>
          <w:kern w:val="0"/>
          <w:sz w:val="24"/>
          <w:szCs w:val="20"/>
          <w:highlight w:val="none"/>
        </w:rPr>
        <w:t>　18.3</w:t>
      </w:r>
      <w:r>
        <w:rPr>
          <w:rFonts w:hint="eastAsia" w:ascii="仿宋_GB2312" w:hAnsi="仿宋_GB2312" w:eastAsia="仿宋_GB2312" w:cs="仿宋_GB2312"/>
          <w:b/>
          <w:kern w:val="0"/>
          <w:sz w:val="24"/>
          <w:szCs w:val="20"/>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highlight w:val="none"/>
        </w:rPr>
      </w:pPr>
      <w:r>
        <w:rPr>
          <w:rFonts w:hint="eastAsia" w:ascii="仿宋_GB2312" w:hAnsi="仿宋" w:eastAsia="仿宋_GB2312" w:cs="仿宋_GB2312"/>
          <w:kern w:val="0"/>
          <w:sz w:val="24"/>
          <w:szCs w:val="20"/>
          <w:highlight w:val="none"/>
        </w:rPr>
        <w:t>19.5合格投标人不足3家的，不再评标。</w:t>
      </w:r>
    </w:p>
    <w:p>
      <w:pPr>
        <w:adjustRightInd w:val="0"/>
        <w:spacing w:after="120" w:line="360" w:lineRule="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20、信用信息查询</w:t>
      </w:r>
    </w:p>
    <w:p>
      <w:pPr>
        <w:adjustRightInd w:val="0"/>
        <w:spacing w:after="120" w:line="360" w:lineRule="auto"/>
        <w:ind w:firstLine="495"/>
        <w:rPr>
          <w:rFonts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highlight w:val="none"/>
        </w:rPr>
      </w:pPr>
      <w:r>
        <w:rPr>
          <w:rFonts w:hint="eastAsia" w:ascii="仿宋_GB2312" w:hAnsi="仿宋" w:eastAsia="仿宋_GB2312" w:cs="Arial"/>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highlight w:val="none"/>
        </w:rPr>
        <w:t>。</w:t>
      </w:r>
    </w:p>
    <w:p>
      <w:pPr>
        <w:adjustRightInd w:val="0"/>
        <w:spacing w:after="120" w:line="360" w:lineRule="auto"/>
        <w:rPr>
          <w:rFonts w:ascii="仿宋_GB2312" w:hAnsi="仿宋" w:eastAsia="仿宋_GB2312" w:cs="Arial"/>
          <w:kern w:val="0"/>
          <w:sz w:val="24"/>
          <w:szCs w:val="24"/>
          <w:highlight w:val="none"/>
        </w:rPr>
      </w:pPr>
    </w:p>
    <w:p>
      <w:pPr>
        <w:adjustRightInd w:val="0"/>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adjustRightInd w:val="0"/>
        <w:spacing w:line="360" w:lineRule="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21.</w:t>
      </w:r>
      <w:r>
        <w:rPr>
          <w:rFonts w:hint="eastAsia" w:ascii="仿宋_GB2312" w:hAnsi="仿宋" w:eastAsia="仿宋_GB2312" w:cs="Times New Roman"/>
          <w:szCs w:val="24"/>
          <w:highlight w:val="none"/>
        </w:rPr>
        <w:t xml:space="preserve"> </w:t>
      </w:r>
      <w:r>
        <w:rPr>
          <w:rFonts w:hint="eastAsia" w:ascii="仿宋_GB2312" w:hAnsi="仿宋" w:eastAsia="仿宋_GB2312" w:cs="仿宋_GB2312"/>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 标</w:t>
      </w:r>
    </w:p>
    <w:p>
      <w:pPr>
        <w:adjustRightInd w:val="0"/>
        <w:spacing w:after="120" w:line="360" w:lineRule="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22. 确定中标供应商</w:t>
      </w:r>
    </w:p>
    <w:p>
      <w:pPr>
        <w:adjustRightInd w:val="0"/>
        <w:snapToGrid w:val="0"/>
        <w:spacing w:after="120" w:line="360" w:lineRule="auto"/>
        <w:ind w:firstLine="480" w:firstLineChars="200"/>
        <w:rPr>
          <w:rFonts w:hint="eastAsia" w:ascii="仿宋_GB2312" w:hAnsi="仿宋" w:eastAsia="仿宋_GB2312" w:cs="仿宋_GB2312"/>
          <w:b w:val="0"/>
          <w:bCs/>
          <w:sz w:val="24"/>
          <w:szCs w:val="24"/>
          <w:highlight w:val="none"/>
        </w:rPr>
      </w:pPr>
      <w:r>
        <w:rPr>
          <w:rFonts w:hint="eastAsia" w:ascii="仿宋_GB2312" w:hAnsi="仿宋" w:eastAsia="仿宋_GB2312" w:cs="仿宋_GB2312"/>
          <w:b w:val="0"/>
          <w:bCs/>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adjustRightInd w:val="0"/>
        <w:snapToGrid w:val="0"/>
        <w:spacing w:after="120" w:line="360" w:lineRule="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highlight w:val="none"/>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 xml:space="preserve">24. </w:t>
      </w:r>
      <w:r>
        <w:rPr>
          <w:rFonts w:hint="eastAsia" w:ascii="仿宋_GB2312" w:hAnsi="仿宋" w:eastAsia="仿宋_GB2312" w:cs="仿宋_GB2312"/>
          <w:sz w:val="24"/>
          <w:szCs w:val="24"/>
          <w:highlight w:val="none"/>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25. </w:t>
      </w:r>
      <w:r>
        <w:rPr>
          <w:rFonts w:hint="eastAsia" w:ascii="仿宋_GB2312" w:hAnsi="仿宋" w:eastAsia="仿宋_GB2312" w:cs="仿宋_GB2312"/>
          <w:b/>
          <w:sz w:val="24"/>
          <w:szCs w:val="24"/>
          <w:highlight w:val="none"/>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lang w:val="zh-CN"/>
        </w:rPr>
      </w:pPr>
      <w:r>
        <w:rPr>
          <w:rFonts w:hint="eastAsia" w:ascii="仿宋_GB2312" w:hAnsi="仿宋" w:eastAsia="仿宋_GB2312" w:cs="Arial"/>
          <w:kern w:val="0"/>
          <w:sz w:val="24"/>
          <w:szCs w:val="24"/>
          <w:highlight w:val="none"/>
          <w:lang w:val="zh-CN"/>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highlight w:val="none"/>
        </w:rPr>
      </w:pPr>
      <w:r>
        <w:rPr>
          <w:rFonts w:hint="eastAsia" w:ascii="仿宋_GB2312" w:hAnsi="仿宋" w:eastAsia="仿宋_GB2312" w:cs="Arial"/>
          <w:kern w:val="0"/>
          <w:sz w:val="24"/>
          <w:szCs w:val="24"/>
          <w:highlight w:val="none"/>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26. </w:t>
      </w:r>
      <w:r>
        <w:rPr>
          <w:rFonts w:hint="eastAsia" w:ascii="仿宋_GB2312" w:hAnsi="仿宋" w:eastAsia="仿宋_GB2312" w:cs="仿宋_GB2312"/>
          <w:b/>
          <w:sz w:val="24"/>
          <w:szCs w:val="24"/>
          <w:highlight w:val="none"/>
        </w:rPr>
        <w:t>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cs="Times New Roman"/>
          <w:sz w:val="24"/>
          <w:szCs w:val="24"/>
          <w:highlight w:val="none"/>
        </w:rPr>
        <w:t>2.5%。</w:t>
      </w:r>
      <w:r>
        <w:rPr>
          <w:rFonts w:hint="eastAsia" w:ascii="仿宋_GB2312" w:hAnsi="仿宋" w:eastAsia="仿宋_GB2312" w:cs="Times New Roman"/>
          <w:sz w:val="24"/>
          <w:szCs w:val="24"/>
          <w:highlight w:val="none"/>
        </w:rPr>
        <w:t>鼓励和支持供应商以银行、保险公司出具的保函形式提供履约保证金。</w:t>
      </w:r>
      <w:r>
        <w:rPr>
          <w:rFonts w:hint="eastAsia" w:ascii="仿宋_GB2312" w:hAnsi="仿宋" w:eastAsia="仿宋_GB2312" w:cs="Times New Roman"/>
          <w:b/>
          <w:bCs/>
          <w:sz w:val="24"/>
          <w:szCs w:val="24"/>
          <w:highlight w:val="none"/>
        </w:rPr>
        <w:t>采购人不得拒收履约保函，项目验收结束后应及时退还。</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政府采购货物和服务项目中，采购人可根据杭州市政府采购网公布的供应商履约评价情况减免履约保证金。供应商履约验收评价总分为</w:t>
      </w:r>
      <w:r>
        <w:rPr>
          <w:rFonts w:ascii="仿宋_GB2312" w:hAnsi="仿宋" w:eastAsia="仿宋_GB2312" w:cs="Times New Roman"/>
          <w:sz w:val="24"/>
          <w:szCs w:val="24"/>
          <w:highlight w:val="none"/>
        </w:rPr>
        <w:t>100分的，采购</w:t>
      </w:r>
      <w:r>
        <w:rPr>
          <w:rFonts w:hint="eastAsia" w:ascii="仿宋_GB2312" w:hAnsi="仿宋" w:eastAsia="仿宋_GB2312" w:cs="Times New Roman"/>
          <w:sz w:val="24"/>
          <w:szCs w:val="24"/>
          <w:highlight w:val="none"/>
        </w:rPr>
        <w:t>人应当免收履约保证金；评价总分在</w:t>
      </w:r>
      <w:r>
        <w:rPr>
          <w:rFonts w:ascii="仿宋_GB2312" w:hAnsi="仿宋" w:eastAsia="仿宋_GB2312" w:cs="Times New Roman"/>
          <w:sz w:val="24"/>
          <w:szCs w:val="24"/>
          <w:highlight w:val="none"/>
        </w:rPr>
        <w:t>90分以上的，收取履约保证金不得高于合同金额2%；评价总分在90分以下或者暂无评分的，收取履约保证金不得高于合同金额2.5%。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highlight w:val="none"/>
        </w:rPr>
      </w:pPr>
      <w:r>
        <w:rPr>
          <w:rFonts w:hint="eastAsia" w:ascii="仿宋_GB2312" w:hAnsi="仿宋" w:eastAsia="仿宋_GB2312" w:cs="Times New Roman"/>
          <w:sz w:val="24"/>
          <w:szCs w:val="24"/>
          <w:highlight w:val="none"/>
        </w:rPr>
        <w:t>供应商</w:t>
      </w:r>
      <w:r>
        <w:rPr>
          <w:rFonts w:hint="eastAsia" w:ascii="仿宋_GB2312" w:hAnsi="仿宋" w:eastAsia="仿宋_GB2312" w:cs="Times New Roman"/>
          <w:sz w:val="24"/>
          <w:szCs w:val="24"/>
          <w:highlight w:val="none"/>
          <w:lang w:val="en-US"/>
        </w:rPr>
        <w:t>可</w:t>
      </w:r>
      <w:r>
        <w:rPr>
          <w:rFonts w:hint="eastAsia" w:ascii="仿宋_GB2312" w:hAnsi="仿宋" w:eastAsia="仿宋_GB2312" w:cs="Times New Roman"/>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highlight w:val="none"/>
        </w:rPr>
      </w:pPr>
      <w:r>
        <w:rPr>
          <w:rFonts w:hint="eastAsia" w:ascii="仿宋_GB2312" w:hAnsi="仿宋" w:eastAsia="仿宋_GB2312" w:cs="仿宋_GB2312"/>
          <w:b/>
          <w:sz w:val="32"/>
          <w:szCs w:val="24"/>
          <w:highlight w:val="none"/>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highlight w:val="none"/>
        </w:rPr>
        <w:t>27. 电子交易活动的中止。</w:t>
      </w:r>
      <w:r>
        <w:rPr>
          <w:rFonts w:hint="eastAsia" w:ascii="仿宋_GB2312" w:hAnsi="仿宋" w:eastAsia="仿宋_GB2312" w:cs="仿宋_GB2312"/>
          <w:sz w:val="24"/>
          <w:highlight w:val="none"/>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highlight w:val="none"/>
        </w:rPr>
      </w:pPr>
      <w:r>
        <w:rPr>
          <w:rFonts w:hint="eastAsia" w:ascii="仿宋_GB2312" w:hAnsi="仿宋" w:eastAsia="仿宋_GB2312" w:cs="仿宋_GB2312"/>
          <w:b/>
          <w:sz w:val="24"/>
          <w:highlight w:val="none"/>
        </w:rPr>
        <w:t>28.</w:t>
      </w:r>
      <w:r>
        <w:rPr>
          <w:rFonts w:hint="eastAsia" w:ascii="仿宋_GB2312" w:hAnsi="仿宋" w:eastAsia="仿宋_GB2312" w:cs="仿宋_GB2312"/>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highlight w:val="none"/>
        </w:rPr>
      </w:pPr>
      <w:r>
        <w:rPr>
          <w:rFonts w:hint="eastAsia" w:ascii="仿宋_GB2312" w:hAnsi="仿宋" w:eastAsia="仿宋_GB2312" w:cs="仿宋_GB2312"/>
          <w:b/>
          <w:sz w:val="32"/>
          <w:szCs w:val="24"/>
          <w:highlight w:val="none"/>
        </w:rPr>
        <w:t>九、验收</w:t>
      </w:r>
    </w:p>
    <w:p>
      <w:pPr>
        <w:adjustRightInd w:val="0"/>
        <w:spacing w:after="120"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29.验收</w:t>
      </w:r>
    </w:p>
    <w:p>
      <w:pPr>
        <w:tabs>
          <w:tab w:val="left" w:pos="0"/>
        </w:tabs>
        <w:adjustRightInd w:val="0"/>
        <w:spacing w:line="360" w:lineRule="auto"/>
        <w:ind w:firstLine="480"/>
        <w:rPr>
          <w:rFonts w:ascii="仿宋_GB2312" w:hAnsi="仿宋" w:eastAsia="仿宋_GB2312" w:cs="Helvetica"/>
          <w:kern w:val="0"/>
          <w:sz w:val="24"/>
          <w:szCs w:val="24"/>
          <w:highlight w:val="none"/>
        </w:rPr>
      </w:pPr>
      <w:r>
        <w:rPr>
          <w:rFonts w:hint="eastAsia" w:ascii="仿宋_GB2312" w:hAnsi="仿宋" w:eastAsia="仿宋_GB2312" w:cs="Helvetica"/>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highlight w:val="none"/>
        </w:rPr>
      </w:pPr>
      <w:r>
        <w:rPr>
          <w:rFonts w:hint="eastAsia" w:ascii="仿宋_GB2312" w:hAnsi="仿宋" w:eastAsia="仿宋_GB2312" w:cs="Helvetica"/>
          <w:kern w:val="0"/>
          <w:sz w:val="24"/>
          <w:szCs w:val="24"/>
          <w:highlight w:val="none"/>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highlight w:val="none"/>
        </w:rPr>
      </w:pPr>
      <w:r>
        <w:rPr>
          <w:rFonts w:hint="eastAsia" w:ascii="仿宋_GB2312" w:hAnsi="仿宋" w:eastAsia="仿宋_GB2312" w:cs="Helvetica"/>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highlight w:val="none"/>
        </w:rPr>
      </w:pPr>
      <w:r>
        <w:rPr>
          <w:rFonts w:hint="eastAsia" w:ascii="仿宋_GB2312" w:hAnsi="仿宋" w:eastAsia="仿宋_GB2312" w:cs="Helvetica"/>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0" w:name="_Hlt68403820"/>
      <w:bookmarkEnd w:id="10"/>
      <w:bookmarkStart w:id="11" w:name="_Hlt68057669"/>
      <w:bookmarkEnd w:id="11"/>
      <w:bookmarkStart w:id="12" w:name="_Hlt75236290"/>
      <w:bookmarkEnd w:id="12"/>
      <w:bookmarkStart w:id="13" w:name="_Hlt75236101"/>
      <w:bookmarkEnd w:id="13"/>
      <w:bookmarkStart w:id="14" w:name="_Hlt74730295"/>
      <w:bookmarkEnd w:id="14"/>
      <w:bookmarkStart w:id="15" w:name="_Hlt74729768"/>
      <w:bookmarkEnd w:id="15"/>
      <w:bookmarkStart w:id="16" w:name="_Hlt68072990"/>
      <w:bookmarkEnd w:id="16"/>
      <w:bookmarkStart w:id="17" w:name="_Hlt68072998"/>
      <w:bookmarkEnd w:id="17"/>
      <w:bookmarkStart w:id="18" w:name="_Hlt74714665"/>
      <w:bookmarkEnd w:id="18"/>
      <w:bookmarkStart w:id="19" w:name="_Hlt68073093"/>
      <w:bookmarkEnd w:id="19"/>
      <w:bookmarkStart w:id="20" w:name="_Hlt74707468"/>
      <w:bookmarkEnd w:id="20"/>
      <w:bookmarkStart w:id="21" w:name="_Hlt75236011"/>
      <w:bookmarkEnd w:id="21"/>
      <w:bookmarkStart w:id="22" w:name="第三部分"/>
      <w:bookmarkStart w:id="23" w:name="_Toc164416483"/>
    </w:p>
    <w:bookmarkEnd w:id="22"/>
    <w:bookmarkEnd w:id="23"/>
    <w:p>
      <w:pPr>
        <w:adjustRightInd w:val="0"/>
        <w:spacing w:line="360" w:lineRule="auto"/>
        <w:jc w:val="center"/>
        <w:outlineLvl w:val="0"/>
        <w:rPr>
          <w:rFonts w:ascii="仿宋_GB2312" w:hAnsi="仿宋" w:eastAsia="仿宋_GB2312" w:cs="仿宋_GB2312"/>
          <w:b/>
          <w:sz w:val="36"/>
          <w:szCs w:val="36"/>
          <w:highlight w:val="none"/>
        </w:rPr>
      </w:pPr>
      <w:bookmarkStart w:id="24" w:name="第四部分"/>
      <w:r>
        <w:rPr>
          <w:rFonts w:hint="eastAsia" w:ascii="仿宋_GB2312" w:hAnsi="仿宋" w:eastAsia="仿宋_GB2312" w:cs="仿宋_GB2312"/>
          <w:b/>
          <w:sz w:val="36"/>
          <w:szCs w:val="36"/>
          <w:highlight w:val="none"/>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rPr>
        <w:t>属于实质性要求条款的，已用符号“▲”标明，否则属于非实质性要求。“★”系产品采购项目中</w:t>
      </w:r>
      <w:r>
        <w:rPr>
          <w:rFonts w:hint="eastAsia" w:ascii="仿宋_GB2312" w:hAnsi="仿宋_GB2312" w:eastAsia="仿宋_GB2312" w:cs="仿宋_GB2312"/>
          <w:b/>
          <w:bCs/>
          <w:sz w:val="24"/>
          <w:highlight w:val="none"/>
          <w:lang w:eastAsia="zh-CN"/>
        </w:rPr>
        <w:t>的</w:t>
      </w:r>
      <w:r>
        <w:rPr>
          <w:rFonts w:hint="eastAsia" w:ascii="仿宋_GB2312" w:hAnsi="仿宋_GB2312" w:eastAsia="仿宋_GB2312" w:cs="仿宋_GB2312"/>
          <w:b/>
          <w:bCs/>
          <w:sz w:val="24"/>
          <w:highlight w:val="none"/>
        </w:rPr>
        <w:t>核心产品</w:t>
      </w:r>
      <w:r>
        <w:rPr>
          <w:rFonts w:hint="eastAsia" w:ascii="仿宋_GB2312" w:hAnsi="仿宋_GB2312" w:eastAsia="仿宋_GB2312" w:cs="仿宋_GB2312"/>
          <w:b/>
          <w:bCs/>
          <w:sz w:val="24"/>
          <w:highlight w:val="none"/>
          <w:lang w:eastAsia="zh-CN"/>
        </w:rPr>
        <w:t>。</w:t>
      </w:r>
    </w:p>
    <w:p>
      <w:pPr>
        <w:pStyle w:val="932"/>
        <w:numPr>
          <w:ilvl w:val="0"/>
          <w:numId w:val="0"/>
        </w:numPr>
        <w:jc w:val="both"/>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一、采购清单</w:t>
      </w:r>
    </w:p>
    <w:tbl>
      <w:tblPr>
        <w:tblStyle w:val="63"/>
        <w:tblW w:w="82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2473"/>
        <w:gridCol w:w="1830"/>
        <w:gridCol w:w="20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空调设备部分</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空调类型</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匹数</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壁挂式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一匹半</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0"/>
                <w:szCs w:val="20"/>
                <w:highlight w:val="none"/>
                <w:u w:val="none"/>
                <w:lang w:val="en-US" w:eastAsia="zh-CN" w:bidi="ar"/>
              </w:rPr>
              <w:t>天井机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0"/>
                <w:szCs w:val="20"/>
                <w:highlight w:val="none"/>
                <w:u w:val="none"/>
                <w:lang w:val="en-US" w:eastAsia="zh-CN" w:bidi="ar"/>
              </w:rPr>
              <w:t>立柜式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风管式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一匹半</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中央空调内机（风管式）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大一匹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小一匹半</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小二匹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五匹</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中央空调外机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二十四匹半</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其他设备</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新风除湿机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风量: 150m</w:t>
            </w:r>
            <w:r>
              <w:rPr>
                <w:rStyle w:val="699"/>
                <w:highlight w:val="none"/>
                <w:lang w:val="en-US" w:eastAsia="zh-CN" w:bidi="ar"/>
              </w:rPr>
              <w:t>³</w:t>
            </w:r>
            <w:r>
              <w:rPr>
                <w:rStyle w:val="797"/>
                <w:highlight w:val="none"/>
                <w:lang w:val="en-US" w:eastAsia="zh-CN" w:bidi="ar"/>
              </w:rPr>
              <w:t>/h</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3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安装材料</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中央空调安装材料</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20.00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3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铜管 冷媒管（含保温）Ф9.52/Φ15.88</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660.00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控制器</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31.00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出风口回风口</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29.00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风道板</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232.00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空调钻孔</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231.00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外机架子</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54.00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新风管路材料</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2.00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bl>
    <w:p>
      <w:pPr>
        <w:pStyle w:val="2"/>
        <w:rPr>
          <w:rFonts w:hint="eastAsia"/>
          <w:highlight w:val="none"/>
        </w:rPr>
        <w:sectPr>
          <w:headerReference r:id="rId8" w:type="default"/>
          <w:footerReference r:id="rId9" w:type="default"/>
          <w:pgSz w:w="11907" w:h="16840"/>
          <w:pgMar w:top="680" w:right="1417" w:bottom="471" w:left="1417" w:header="851" w:footer="851" w:gutter="0"/>
          <w:pgNumType w:fmt="decimal"/>
          <w:cols w:space="720" w:num="1"/>
          <w:docGrid w:linePitch="462" w:charSpace="0"/>
        </w:sectPr>
      </w:pPr>
      <w:r>
        <w:rPr>
          <w:rFonts w:hint="eastAsia" w:ascii="仿宋" w:hAnsi="仿宋" w:eastAsia="仿宋" w:cs="仿宋"/>
          <w:color w:val="000000"/>
          <w:sz w:val="24"/>
          <w:szCs w:val="24"/>
          <w:highlight w:val="none"/>
        </w:rPr>
        <w:br w:type="page"/>
      </w:r>
    </w:p>
    <w:tbl>
      <w:tblPr>
        <w:tblStyle w:val="6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1416"/>
        <w:gridCol w:w="1216"/>
        <w:gridCol w:w="1016"/>
        <w:gridCol w:w="637"/>
        <w:gridCol w:w="1165"/>
        <w:gridCol w:w="737"/>
        <w:gridCol w:w="1017"/>
        <w:gridCol w:w="1017"/>
        <w:gridCol w:w="1017"/>
        <w:gridCol w:w="1017"/>
        <w:gridCol w:w="1072"/>
        <w:gridCol w:w="999"/>
        <w:gridCol w:w="1072"/>
        <w:gridCol w:w="999"/>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设备部分</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空调类型</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匹数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能效等级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▲环保冷媒</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全年能源消耗效率(APF)</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电源规格(V)</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额定制冷量(W)</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最大制冷量(W)</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额定制热量(W)</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最大制热量(W)</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额定制冷功率(W)</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最小制冷功率(W)</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额定制热功率(W)</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最小制热功率(W)</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电辅热(W)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壁挂式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一匹半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4310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default" w:ascii="Arial" w:hAnsi="Arial" w:eastAsia="仿宋" w:cs="Arial"/>
                <w:i w:val="0"/>
                <w:iCs w:val="0"/>
                <w:color w:val="auto"/>
                <w:kern w:val="0"/>
                <w:sz w:val="20"/>
                <w:szCs w:val="20"/>
                <w:highlight w:val="none"/>
                <w:u w:val="none"/>
                <w:lang w:val="en-US" w:eastAsia="zh-CN" w:bidi="ar"/>
              </w:rPr>
              <w:t>≥</w:t>
            </w:r>
            <w:r>
              <w:rPr>
                <w:rFonts w:hint="eastAsia" w:ascii="仿宋" w:hAnsi="仿宋" w:eastAsia="仿宋" w:cs="仿宋"/>
                <w:i w:val="0"/>
                <w:iCs w:val="0"/>
                <w:color w:val="auto"/>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二匹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7100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8170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天井机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二匹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highlight w:val="none"/>
                <w:u w:val="none"/>
                <w:lang w:val="en-US"/>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8700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五匹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highlight w:val="none"/>
                <w:u w:val="none"/>
                <w:lang w:val="en-US"/>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立柜式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二匹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5110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6700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7210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8210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2250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7210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9310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2080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五匹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14100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16698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风管式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一匹半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二匹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变频2级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中央空调外机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二十四匹半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变频1级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61500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69000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17750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default" w:ascii="Arial" w:hAnsi="Arial" w:eastAsia="仿宋" w:cs="Arial"/>
                <w:i w:val="0"/>
                <w:iCs w:val="0"/>
                <w:color w:val="000000"/>
                <w:kern w:val="0"/>
                <w:sz w:val="20"/>
                <w:szCs w:val="20"/>
                <w:highlight w:val="none"/>
                <w:u w:val="none"/>
                <w:lang w:val="en-US" w:eastAsia="zh-CN" w:bidi="ar"/>
              </w:rPr>
              <w:t>≤</w:t>
            </w:r>
            <w:r>
              <w:rPr>
                <w:rFonts w:hint="eastAsia" w:ascii="仿宋" w:hAnsi="仿宋" w:eastAsia="仿宋" w:cs="仿宋"/>
                <w:i w:val="0"/>
                <w:iCs w:val="0"/>
                <w:color w:val="000000"/>
                <w:kern w:val="0"/>
                <w:sz w:val="20"/>
                <w:szCs w:val="20"/>
                <w:highlight w:val="none"/>
                <w:u w:val="none"/>
                <w:lang w:val="en-US" w:eastAsia="zh-CN" w:bidi="ar"/>
              </w:rPr>
              <w:t>17010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r>
    </w:tbl>
    <w:p>
      <w:pPr>
        <w:pStyle w:val="2"/>
        <w:rPr>
          <w:rFonts w:hint="eastAsia" w:eastAsia="宋体_x0003_...销."/>
          <w:highlight w:val="none"/>
          <w:u w:val="single"/>
          <w:lang w:eastAsia="zh-CN"/>
        </w:rPr>
        <w:sectPr>
          <w:pgSz w:w="16840" w:h="11907" w:orient="landscape"/>
          <w:pgMar w:top="1417" w:right="680" w:bottom="1417" w:left="471" w:header="851" w:footer="851" w:gutter="0"/>
          <w:pgNumType w:fmt="decimal"/>
          <w:cols w:space="720" w:num="1"/>
          <w:docGrid w:linePitch="462" w:charSpace="0"/>
        </w:sectPr>
      </w:pPr>
    </w:p>
    <w:p>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本项目采购内容包括采购清单中货物、安装调试、货物验收、培训、质保期内的售后服务等，投标报价包括设备价格、材料费、材料保管费、运费、安装（吊装）、调试费、附属材料（包括空调室外机所需支架（局部双层支架）、漏电保护器、插头、所有铜管、空调开孔、空调布线、电源调整等费用）及税收、售后服务费、政策性文件规定计合同包含的所有风险、责任等各项全部费用。 </w:t>
      </w:r>
    </w:p>
    <w:p>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(2）本项目投标人</w:t>
      </w:r>
      <w:r>
        <w:rPr>
          <w:rFonts w:hint="eastAsia" w:ascii="仿宋" w:hAnsi="仿宋" w:eastAsia="仿宋" w:cs="仿宋"/>
          <w:color w:val="000000"/>
          <w:sz w:val="24"/>
          <w:szCs w:val="24"/>
          <w:highlight w:val="none"/>
          <w:lang w:eastAsia="zh-CN"/>
        </w:rPr>
        <w:t>可</w:t>
      </w:r>
      <w:r>
        <w:rPr>
          <w:rFonts w:hint="eastAsia" w:ascii="仿宋" w:hAnsi="仿宋" w:eastAsia="仿宋" w:cs="仿宋"/>
          <w:color w:val="000000"/>
          <w:sz w:val="24"/>
          <w:szCs w:val="24"/>
          <w:highlight w:val="none"/>
        </w:rPr>
        <w:t>根据采购清单在项目开标前到</w:t>
      </w:r>
      <w:r>
        <w:rPr>
          <w:rFonts w:hint="eastAsia" w:ascii="仿宋" w:hAnsi="仿宋" w:eastAsia="仿宋" w:cs="仿宋"/>
          <w:color w:val="000000"/>
          <w:sz w:val="24"/>
          <w:szCs w:val="24"/>
          <w:highlight w:val="none"/>
          <w:lang w:val="en-US" w:eastAsia="zh-CN"/>
        </w:rPr>
        <w:t>现场</w:t>
      </w:r>
      <w:r>
        <w:rPr>
          <w:rFonts w:hint="eastAsia" w:ascii="仿宋" w:hAnsi="仿宋" w:eastAsia="仿宋" w:cs="仿宋"/>
          <w:color w:val="000000"/>
          <w:sz w:val="24"/>
          <w:szCs w:val="24"/>
          <w:highlight w:val="none"/>
        </w:rPr>
        <w:t>自行踏勘。综合考虑墙体承受力、安装使用到的铜管长短、空调电源布线等，通过实地踏勘纳入总报价。若投标人没有现场实地踏勘，由此造成投标人在项目实施中遇见不可未知的问题由投标人自行负责。</w:t>
      </w:r>
    </w:p>
    <w:p>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zh-CN"/>
        </w:rPr>
        <w:t>相关配件辅料要求：包含冷凝水管、内外机连接信号线、控制信号线、电源线、保温材料、添加制冷剂、支架、铜管等</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空调专用支架统一用不锈钢角钢,壁厚</w:t>
      </w:r>
      <w:r>
        <w:rPr>
          <w:rFonts w:hint="eastAsia" w:ascii="仿宋" w:hAnsi="仿宋" w:eastAsia="仿宋" w:cs="仿宋"/>
          <w:color w:val="000000"/>
          <w:sz w:val="24"/>
          <w:szCs w:val="24"/>
          <w:highlight w:val="none"/>
        </w:rPr>
        <w:t>≥1.5</w:t>
      </w:r>
      <w:r>
        <w:rPr>
          <w:rFonts w:hint="eastAsia" w:ascii="仿宋" w:hAnsi="仿宋" w:eastAsia="仿宋" w:cs="仿宋"/>
          <w:color w:val="000000"/>
          <w:sz w:val="24"/>
          <w:szCs w:val="24"/>
          <w:highlight w:val="none"/>
          <w:lang w:val="zh-CN"/>
        </w:rPr>
        <w:t>.mm配套制作，同时配备不锈钢膨胀，膨胀螺栓不少于6颗。</w:t>
      </w:r>
      <w:r>
        <w:rPr>
          <w:rFonts w:hint="eastAsia" w:ascii="仿宋" w:hAnsi="仿宋" w:eastAsia="仿宋" w:cs="仿宋"/>
          <w:color w:val="000000"/>
          <w:sz w:val="24"/>
          <w:szCs w:val="24"/>
          <w:highlight w:val="none"/>
        </w:rPr>
        <w:t>每台空调报价中应包含打孔一个。</w:t>
      </w:r>
    </w:p>
    <w:p>
      <w:pPr>
        <w:pStyle w:val="25"/>
        <w:rPr>
          <w:rFonts w:hint="eastAsia" w:ascii="仿宋" w:hAnsi="仿宋" w:eastAsia="仿宋" w:cs="仿宋"/>
          <w:b/>
          <w:bCs/>
          <w:sz w:val="24"/>
          <w:szCs w:val="24"/>
          <w:highlight w:val="none"/>
          <w:lang w:eastAsia="zh-CN"/>
        </w:rPr>
      </w:pPr>
      <w:r>
        <w:rPr>
          <w:rFonts w:hint="eastAsia" w:ascii="仿宋" w:hAnsi="仿宋" w:eastAsia="仿宋" w:cs="仿宋"/>
          <w:b/>
          <w:bCs/>
          <w:color w:val="000000"/>
          <w:sz w:val="24"/>
          <w:szCs w:val="24"/>
          <w:highlight w:val="none"/>
          <w:lang w:eastAsia="zh-CN"/>
        </w:rPr>
        <w:t>二、其他要求</w:t>
      </w:r>
    </w:p>
    <w:p>
      <w:pPr>
        <w:adjustRightInd w:val="0"/>
        <w:snapToGrid w:val="0"/>
        <w:spacing w:line="44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1</w:t>
      </w:r>
      <w:r>
        <w:rPr>
          <w:rFonts w:hint="eastAsia" w:ascii="仿宋" w:hAnsi="仿宋" w:eastAsia="仿宋" w:cs="仿宋"/>
          <w:b/>
          <w:bCs/>
          <w:color w:val="000000"/>
          <w:sz w:val="24"/>
          <w:szCs w:val="24"/>
          <w:highlight w:val="none"/>
        </w:rPr>
        <w:t>.供货要求</w:t>
      </w:r>
    </w:p>
    <w:p>
      <w:pPr>
        <w:widowControl/>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sz w:val="24"/>
          <w:highlight w:val="none"/>
        </w:rPr>
        <w:t>▲</w:t>
      </w:r>
      <w:r>
        <w:rPr>
          <w:rFonts w:hint="eastAsia" w:ascii="仿宋" w:hAnsi="仿宋" w:eastAsia="仿宋" w:cs="仿宋"/>
          <w:bCs/>
          <w:color w:val="000000"/>
          <w:sz w:val="24"/>
          <w:szCs w:val="24"/>
          <w:highlight w:val="none"/>
        </w:rPr>
        <w:t>(1)</w:t>
      </w:r>
      <w:r>
        <w:rPr>
          <w:rFonts w:hint="eastAsia" w:ascii="仿宋" w:hAnsi="仿宋" w:eastAsia="仿宋" w:cs="仿宋"/>
          <w:color w:val="000000"/>
          <w:sz w:val="24"/>
          <w:szCs w:val="24"/>
          <w:highlight w:val="none"/>
        </w:rPr>
        <w:t>本项目所投</w:t>
      </w:r>
      <w:r>
        <w:rPr>
          <w:rFonts w:hint="eastAsia" w:ascii="仿宋" w:hAnsi="仿宋" w:eastAsia="仿宋" w:cs="仿宋"/>
          <w:color w:val="000000"/>
          <w:sz w:val="24"/>
          <w:szCs w:val="24"/>
          <w:highlight w:val="none"/>
          <w:lang w:eastAsia="zh-CN"/>
        </w:rPr>
        <w:t>空调</w:t>
      </w:r>
      <w:r>
        <w:rPr>
          <w:rFonts w:hint="eastAsia" w:ascii="仿宋" w:hAnsi="仿宋" w:eastAsia="仿宋" w:cs="仿宋"/>
          <w:color w:val="000000"/>
          <w:sz w:val="24"/>
          <w:szCs w:val="24"/>
          <w:highlight w:val="none"/>
        </w:rPr>
        <w:t>产品必须为2020年7月1日后生产的符合《GB19576-2019单元式空气调节机能效限定值及能效等级》执行标准的产品或《GB21455-2019房间空气调节器能</w:t>
      </w:r>
      <w:r>
        <w:rPr>
          <w:rFonts w:hint="eastAsia" w:ascii="仿宋" w:hAnsi="仿宋" w:eastAsia="仿宋" w:cs="仿宋"/>
          <w:color w:val="auto"/>
          <w:sz w:val="24"/>
          <w:szCs w:val="24"/>
          <w:highlight w:val="none"/>
        </w:rPr>
        <w:t>效限定值及能效等级》或《GB37479-2019风管送风式空调机组能效限定值及能效等级》,</w:t>
      </w:r>
      <w:r>
        <w:rPr>
          <w:rFonts w:hint="eastAsia" w:ascii="仿宋" w:hAnsi="仿宋" w:eastAsia="仿宋" w:cs="仿宋"/>
          <w:bCs/>
          <w:color w:val="auto"/>
          <w:sz w:val="24"/>
          <w:szCs w:val="24"/>
          <w:highlight w:val="none"/>
        </w:rPr>
        <w:t>符合国家节能标准要求</w:t>
      </w:r>
      <w:r>
        <w:rPr>
          <w:rFonts w:hint="eastAsia" w:ascii="仿宋" w:hAnsi="仿宋" w:eastAsia="仿宋" w:cs="仿宋"/>
          <w:bCs/>
          <w:color w:val="auto"/>
          <w:sz w:val="24"/>
          <w:szCs w:val="24"/>
          <w:highlight w:val="none"/>
          <w:lang w:eastAsia="zh-CN"/>
        </w:rPr>
        <w:t>（须</w:t>
      </w:r>
      <w:r>
        <w:rPr>
          <w:rFonts w:hint="eastAsia" w:ascii="仿宋" w:hAnsi="仿宋" w:eastAsia="仿宋" w:cs="仿宋_GB2312"/>
          <w:color w:val="auto"/>
          <w:sz w:val="24"/>
          <w:szCs w:val="21"/>
          <w:highlight w:val="none"/>
        </w:rPr>
        <w:t>提供国家确定的认证机构出具的、处于有效期之内的节能产品认证证书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pPr>
        <w:adjustRightInd w:val="0"/>
        <w:snapToGrid w:val="0"/>
        <w:spacing w:line="440" w:lineRule="exact"/>
        <w:ind w:firstLine="352" w:firstLineChars="14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(2)所供货物不会侵犯任何第三方知识产权；</w:t>
      </w:r>
    </w:p>
    <w:p>
      <w:pPr>
        <w:adjustRightInd w:val="0"/>
        <w:snapToGrid w:val="0"/>
        <w:spacing w:line="440" w:lineRule="exact"/>
        <w:ind w:firstLine="352" w:firstLineChars="147"/>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(3)送货地址：采购人指定地点。</w:t>
      </w:r>
    </w:p>
    <w:p>
      <w:pPr>
        <w:adjustRightInd w:val="0"/>
        <w:snapToGrid w:val="0"/>
        <w:spacing w:line="44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.售后服务要求</w:t>
      </w:r>
    </w:p>
    <w:p>
      <w:pPr>
        <w:adjustRightInd w:val="0"/>
        <w:snapToGrid w:val="0"/>
        <w:spacing w:line="44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（1）质保期要求：中标人提供空调整机及配件原厂质保，合同签订前提供原厂质保函，质保期6年；</w:t>
      </w:r>
    </w:p>
    <w:p>
      <w:pPr>
        <w:spacing w:line="4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（2）</w:t>
      </w:r>
      <w:r>
        <w:rPr>
          <w:rFonts w:hint="eastAsia" w:ascii="仿宋" w:hAnsi="仿宋" w:eastAsia="仿宋" w:cs="仿宋"/>
          <w:color w:val="000000"/>
          <w:sz w:val="24"/>
          <w:szCs w:val="24"/>
          <w:highlight w:val="none"/>
        </w:rPr>
        <w:t>技术支持要求：质保期内提供免费上门维护、升级服务。并提供不少于7×24小时的电话技术支持和5×12小时的免费上门现场技术服务。对故障在接到电话后1小时内响应，2小时内到达现场, 12小时内修复，若遇重大故障48小时内不能修复的情况，必须采取无偿提供采购物品的备用件或整机等措施，以保证用户单位的正常使用，上述维修、维护的人工、材料成本等费用均包含投标报价中。</w:t>
      </w:r>
    </w:p>
    <w:p>
      <w:pPr>
        <w:spacing w:line="440" w:lineRule="exact"/>
        <w:rPr>
          <w:rFonts w:hint="eastAsia" w:ascii="仿宋" w:hAnsi="仿宋" w:eastAsia="仿宋" w:cs="仿宋"/>
          <w:b/>
          <w:color w:val="000000"/>
          <w:kern w:val="0"/>
          <w:sz w:val="24"/>
          <w:szCs w:val="24"/>
          <w:highlight w:val="none"/>
        </w:rPr>
      </w:pP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b/>
          <w:bCs/>
          <w:color w:val="000000"/>
          <w:sz w:val="24"/>
          <w:szCs w:val="24"/>
          <w:highlight w:val="none"/>
        </w:rPr>
        <w:t>.</w:t>
      </w:r>
      <w:r>
        <w:rPr>
          <w:rFonts w:hint="eastAsia" w:ascii="仿宋" w:hAnsi="仿宋" w:eastAsia="仿宋" w:cs="仿宋"/>
          <w:b/>
          <w:color w:val="000000"/>
          <w:kern w:val="0"/>
          <w:sz w:val="24"/>
          <w:szCs w:val="24"/>
          <w:highlight w:val="none"/>
        </w:rPr>
        <w:t>安装要求</w:t>
      </w:r>
    </w:p>
    <w:p>
      <w:pPr>
        <w:numPr>
          <w:ilvl w:val="0"/>
          <w:numId w:val="0"/>
        </w:numPr>
        <w:spacing w:line="440" w:lineRule="exact"/>
        <w:ind w:leftChars="0"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lang w:val="zh-CN"/>
        </w:rPr>
        <w:t>）空调布线方案、外机安装位置等需与</w:t>
      </w:r>
      <w:r>
        <w:rPr>
          <w:rFonts w:hint="eastAsia" w:ascii="仿宋" w:hAnsi="仿宋" w:eastAsia="仿宋" w:cs="仿宋"/>
          <w:color w:val="000000"/>
          <w:kern w:val="0"/>
          <w:sz w:val="24"/>
          <w:szCs w:val="24"/>
          <w:highlight w:val="none"/>
          <w:lang w:val="en-US" w:eastAsia="zh-CN"/>
        </w:rPr>
        <w:t>施工监理</w:t>
      </w:r>
      <w:r>
        <w:rPr>
          <w:rFonts w:hint="eastAsia" w:ascii="仿宋" w:hAnsi="仿宋" w:eastAsia="仿宋" w:cs="仿宋"/>
          <w:color w:val="000000"/>
          <w:kern w:val="0"/>
          <w:sz w:val="24"/>
          <w:szCs w:val="24"/>
          <w:highlight w:val="none"/>
          <w:lang w:val="zh-CN"/>
        </w:rPr>
        <w:t>协商一致，取得</w:t>
      </w:r>
      <w:r>
        <w:rPr>
          <w:rFonts w:hint="eastAsia" w:ascii="仿宋" w:hAnsi="仿宋" w:eastAsia="仿宋" w:cs="仿宋"/>
          <w:color w:val="000000"/>
          <w:kern w:val="0"/>
          <w:sz w:val="24"/>
          <w:szCs w:val="24"/>
          <w:highlight w:val="none"/>
          <w:lang w:val="en-US" w:eastAsia="zh-CN"/>
        </w:rPr>
        <w:t>施工监理</w:t>
      </w:r>
      <w:r>
        <w:rPr>
          <w:rFonts w:hint="eastAsia" w:ascii="仿宋" w:hAnsi="仿宋" w:eastAsia="仿宋" w:cs="仿宋"/>
          <w:color w:val="000000"/>
          <w:kern w:val="0"/>
          <w:sz w:val="24"/>
          <w:szCs w:val="24"/>
          <w:highlight w:val="none"/>
          <w:lang w:val="zh-CN"/>
        </w:rPr>
        <w:t>的许可。安装前须在用不干胶标明空调机和开孔的具体位置，经</w:t>
      </w:r>
      <w:r>
        <w:rPr>
          <w:rFonts w:hint="eastAsia" w:ascii="仿宋" w:hAnsi="仿宋" w:eastAsia="仿宋" w:cs="仿宋"/>
          <w:color w:val="000000"/>
          <w:kern w:val="0"/>
          <w:sz w:val="24"/>
          <w:szCs w:val="24"/>
          <w:highlight w:val="none"/>
          <w:lang w:val="en-US" w:eastAsia="zh-CN"/>
        </w:rPr>
        <w:t>施工监理</w:t>
      </w:r>
      <w:r>
        <w:rPr>
          <w:rFonts w:hint="eastAsia" w:ascii="仿宋" w:hAnsi="仿宋" w:eastAsia="仿宋" w:cs="仿宋"/>
          <w:color w:val="000000"/>
          <w:kern w:val="0"/>
          <w:sz w:val="24"/>
          <w:szCs w:val="24"/>
          <w:highlight w:val="none"/>
          <w:lang w:val="zh-CN"/>
        </w:rPr>
        <w:t>现场查勘同意后予以开孔安装，不得在主体结构处开孔。</w:t>
      </w:r>
    </w:p>
    <w:p>
      <w:pPr>
        <w:numPr>
          <w:ilvl w:val="0"/>
          <w:numId w:val="0"/>
        </w:numPr>
        <w:spacing w:line="440" w:lineRule="exact"/>
        <w:ind w:leftChars="0"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lang w:val="zh-CN"/>
        </w:rPr>
        <w:t>）开孔时须现场保护，须将内外墙清洗干净、经修复后恢复原样，不得遗留灰尘、建筑垃圾等。</w:t>
      </w:r>
    </w:p>
    <w:p>
      <w:pPr>
        <w:numPr>
          <w:ilvl w:val="0"/>
          <w:numId w:val="0"/>
        </w:numPr>
        <w:spacing w:line="440" w:lineRule="exact"/>
        <w:ind w:leftChars="0"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lang w:val="zh-CN"/>
        </w:rPr>
        <w:t>）外墙开孔一定要留有坡度（向室外倾斜2度），保证安装风管的时候坡向室外，防止雨水</w:t>
      </w:r>
      <w:r>
        <w:rPr>
          <w:rFonts w:hint="eastAsia" w:ascii="仿宋" w:hAnsi="仿宋" w:eastAsia="仿宋" w:cs="仿宋"/>
          <w:color w:val="000000"/>
          <w:kern w:val="0"/>
          <w:sz w:val="24"/>
          <w:szCs w:val="24"/>
          <w:highlight w:val="none"/>
          <w:lang w:val="zh-CN"/>
        </w:rPr>
        <w:t>倒流。</w:t>
      </w:r>
    </w:p>
    <w:p>
      <w:pPr>
        <w:numPr>
          <w:ilvl w:val="0"/>
          <w:numId w:val="0"/>
        </w:numPr>
        <w:spacing w:line="440" w:lineRule="exact"/>
        <w:ind w:leftChars="0"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lang w:val="zh-CN"/>
        </w:rPr>
        <w:t>）铜管和孔壁间距使用聚氨酯泡沫作填充密封，内外墙管端部用防水密封膏。</w:t>
      </w:r>
    </w:p>
    <w:p>
      <w:pPr>
        <w:numPr>
          <w:ilvl w:val="0"/>
          <w:numId w:val="0"/>
        </w:numPr>
        <w:spacing w:line="440" w:lineRule="exact"/>
        <w:ind w:leftChars="0" w:firstLine="480" w:firstLineChars="200"/>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5</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空调内外机应做到横平竖直，美观平整</w:t>
      </w:r>
      <w:r>
        <w:rPr>
          <w:rFonts w:hint="eastAsia" w:ascii="仿宋" w:hAnsi="仿宋" w:eastAsia="仿宋" w:cs="仿宋"/>
          <w:bCs/>
          <w:color w:val="000000"/>
          <w:sz w:val="24"/>
          <w:szCs w:val="24"/>
          <w:highlight w:val="none"/>
          <w:lang w:eastAsia="zh-CN"/>
        </w:rPr>
        <w:t>。</w:t>
      </w:r>
    </w:p>
    <w:p>
      <w:pPr>
        <w:numPr>
          <w:ilvl w:val="0"/>
          <w:numId w:val="0"/>
        </w:numPr>
        <w:spacing w:line="440" w:lineRule="exact"/>
        <w:ind w:leftChars="0"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室外机安装位置</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应合理</w:t>
      </w:r>
      <w:r>
        <w:rPr>
          <w:rFonts w:hint="eastAsia" w:ascii="仿宋" w:hAnsi="仿宋" w:eastAsia="仿宋" w:cs="仿宋"/>
          <w:bCs/>
          <w:color w:val="000000" w:themeColor="text1"/>
          <w:sz w:val="24"/>
          <w:szCs w:val="24"/>
          <w:highlight w:val="none"/>
          <w14:textFill>
            <w14:solidFill>
              <w14:schemeClr w14:val="tx1"/>
            </w14:solidFill>
          </w14:textFill>
        </w:rPr>
        <w:t>，室外机安装应符合</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建筑美观</w:t>
      </w:r>
      <w:r>
        <w:rPr>
          <w:rFonts w:hint="eastAsia" w:ascii="仿宋" w:hAnsi="仿宋" w:eastAsia="仿宋" w:cs="仿宋"/>
          <w:bCs/>
          <w:color w:val="000000" w:themeColor="text1"/>
          <w:sz w:val="24"/>
          <w:szCs w:val="24"/>
          <w:highlight w:val="none"/>
          <w14:textFill>
            <w14:solidFill>
              <w14:schemeClr w14:val="tx1"/>
            </w14:solidFill>
          </w14:textFill>
        </w:rPr>
        <w:t>要求，裸露在外的室外机应有一定的围护，具体做法与使用方协商，费用纳入总报价。</w:t>
      </w:r>
    </w:p>
    <w:p>
      <w:pPr>
        <w:numPr>
          <w:ilvl w:val="0"/>
          <w:numId w:val="0"/>
        </w:numPr>
        <w:spacing w:line="440" w:lineRule="exact"/>
        <w:ind w:leftChars="0"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7</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冷凝水管道必须按照规范缚设坡度、坡向就近接入排水管，若不能就近接入的，自行考虑布管，费用纳入总报价。</w:t>
      </w:r>
    </w:p>
    <w:p>
      <w:pPr>
        <w:numPr>
          <w:ilvl w:val="0"/>
          <w:numId w:val="0"/>
        </w:numPr>
        <w:spacing w:line="440" w:lineRule="exact"/>
        <w:ind w:leftChars="0"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8</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铜管须根据国家标准采用优质铜管，不允许对接，安装中</w:t>
      </w:r>
      <w:r>
        <w:rPr>
          <w:rFonts w:hint="eastAsia" w:ascii="仿宋" w:hAnsi="仿宋" w:eastAsia="仿宋" w:cs="仿宋"/>
          <w:bCs/>
          <w:color w:val="000000"/>
          <w:sz w:val="24"/>
          <w:szCs w:val="24"/>
          <w:highlight w:val="none"/>
        </w:rPr>
        <w:t>用到的所有铜管纳入总报价，不单独分项报价。</w:t>
      </w:r>
    </w:p>
    <w:p>
      <w:pPr>
        <w:numPr>
          <w:ilvl w:val="0"/>
          <w:numId w:val="0"/>
        </w:numPr>
        <w:spacing w:line="440" w:lineRule="exact"/>
        <w:ind w:leftChars="0"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val="zh-CN"/>
        </w:rPr>
        <w:t>（</w:t>
      </w:r>
      <w:r>
        <w:rPr>
          <w:rFonts w:hint="eastAsia" w:ascii="仿宋" w:hAnsi="仿宋" w:eastAsia="仿宋" w:cs="仿宋"/>
          <w:bCs/>
          <w:color w:val="000000"/>
          <w:kern w:val="0"/>
          <w:sz w:val="24"/>
          <w:szCs w:val="24"/>
          <w:highlight w:val="none"/>
          <w:lang w:val="en-US" w:eastAsia="zh-CN"/>
        </w:rPr>
        <w:t>9</w:t>
      </w:r>
      <w:r>
        <w:rPr>
          <w:rFonts w:hint="eastAsia" w:ascii="仿宋" w:hAnsi="仿宋" w:eastAsia="仿宋" w:cs="仿宋"/>
          <w:bCs/>
          <w:color w:val="000000"/>
          <w:kern w:val="0"/>
          <w:sz w:val="24"/>
          <w:szCs w:val="24"/>
          <w:highlight w:val="none"/>
          <w:lang w:val="zh-CN"/>
        </w:rPr>
        <w:t>）管线的安装应做到横平、竖直，转弯处保证一定的斜度（不可直角转弯安装），与建筑饰面贴实、稳固、无松动。</w:t>
      </w:r>
    </w:p>
    <w:p>
      <w:pPr>
        <w:numPr>
          <w:ilvl w:val="0"/>
          <w:numId w:val="0"/>
        </w:numPr>
        <w:adjustRightInd w:val="0"/>
        <w:snapToGrid w:val="0"/>
        <w:spacing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工期要求：</w:t>
      </w:r>
    </w:p>
    <w:p>
      <w:pPr>
        <w:adjustRightInd w:val="0"/>
        <w:snapToGrid w:val="0"/>
        <w:spacing w:line="440" w:lineRule="exact"/>
        <w:ind w:firstLine="480" w:firstLineChars="200"/>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none"/>
          <w:lang w:eastAsia="zh-CN"/>
        </w:rPr>
        <w:t>合同签订后两个月内完成供货及安装调试。</w:t>
      </w:r>
    </w:p>
    <w:p>
      <w:pPr>
        <w:adjustRightInd w:val="0"/>
        <w:snapToGrid w:val="0"/>
        <w:spacing w:line="440" w:lineRule="exact"/>
        <w:rPr>
          <w:rFonts w:hint="eastAsia" w:ascii="仿宋" w:hAnsi="仿宋" w:eastAsia="仿宋" w:cs="仿宋"/>
          <w:bCs/>
          <w:sz w:val="24"/>
          <w:szCs w:val="24"/>
          <w:highlight w:val="non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.履约保证金：</w:t>
      </w:r>
      <w:r>
        <w:rPr>
          <w:rFonts w:hint="eastAsia" w:ascii="仿宋" w:hAnsi="仿宋" w:eastAsia="仿宋" w:cs="仿宋"/>
          <w:bCs/>
          <w:sz w:val="24"/>
          <w:szCs w:val="24"/>
          <w:highlight w:val="none"/>
        </w:rPr>
        <w:t>无</w:t>
      </w:r>
    </w:p>
    <w:p>
      <w:pPr>
        <w:adjustRightInd w:val="0"/>
        <w:snapToGrid w:val="0"/>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.货款支付：</w:t>
      </w:r>
    </w:p>
    <w:p>
      <w:pPr>
        <w:spacing w:line="440" w:lineRule="exact"/>
        <w:ind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合同签订后</w:t>
      </w:r>
      <w:r>
        <w:rPr>
          <w:rFonts w:hint="eastAsia" w:ascii="仿宋" w:hAnsi="仿宋" w:eastAsia="仿宋" w:cs="仿宋"/>
          <w:color w:val="000000"/>
          <w:sz w:val="24"/>
          <w:szCs w:val="24"/>
          <w:highlight w:val="none"/>
          <w:lang w:val="en-US" w:eastAsia="zh-CN"/>
        </w:rPr>
        <w:t>7个工作日内预付合同金额的40%，验收通过后10个日历天内支付剩余款项。</w:t>
      </w:r>
    </w:p>
    <w:p>
      <w:pPr>
        <w:spacing w:line="44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7</w:t>
      </w:r>
      <w:r>
        <w:rPr>
          <w:rFonts w:hint="eastAsia" w:ascii="仿宋" w:hAnsi="仿宋" w:eastAsia="仿宋" w:cs="仿宋"/>
          <w:b/>
          <w:bCs/>
          <w:color w:val="000000"/>
          <w:sz w:val="24"/>
          <w:szCs w:val="24"/>
          <w:highlight w:val="none"/>
        </w:rPr>
        <w:t>.验收要求：</w:t>
      </w:r>
    </w:p>
    <w:p>
      <w:pPr>
        <w:numPr>
          <w:ilvl w:val="0"/>
          <w:numId w:val="0"/>
        </w:numPr>
        <w:adjustRightInd w:val="0"/>
        <w:snapToGrid w:val="0"/>
        <w:spacing w:line="440" w:lineRule="exact"/>
        <w:ind w:leftChars="0" w:firstLine="480" w:firstLineChars="200"/>
        <w:rPr>
          <w:rFonts w:hint="eastAsia"/>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中标人交货前应对产品作出全面检查和对验收文件进行整理，并列出清单，作为采购人收货验收和使用的技术条件依据，检验的结果应随货物交采购人。</w:t>
      </w:r>
    </w:p>
    <w:p>
      <w:pPr>
        <w:numPr>
          <w:ilvl w:val="0"/>
          <w:numId w:val="0"/>
        </w:numPr>
        <w:adjustRightInd w:val="0"/>
        <w:snapToGrid w:val="0"/>
        <w:spacing w:line="440" w:lineRule="exact"/>
        <w:ind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采购人对中标人提供的货物在使用前进行调试时，中标人需负责安装并培训采购人的使用操作人员，并协助采购人一起调试，直到符合技术要求，采购人才做最终验收。</w:t>
      </w:r>
    </w:p>
    <w:p>
      <w:pPr>
        <w:numPr>
          <w:ilvl w:val="0"/>
          <w:numId w:val="0"/>
        </w:numPr>
        <w:adjustRightInd w:val="0"/>
        <w:snapToGrid w:val="0"/>
        <w:spacing w:line="440" w:lineRule="exact"/>
        <w:ind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验收时，随机选取一台已安装的空调，送第三方专业检测机构，对能效等级等进行检测，检测报告分析结果须符合采购文件要求，检测报告为验收合格的必要条件。检测费用由中标人承担。中标人须补装因送检而缺少的空调，相关费用由中标人承担。</w:t>
      </w:r>
    </w:p>
    <w:p>
      <w:pPr>
        <w:numPr>
          <w:ilvl w:val="0"/>
          <w:numId w:val="0"/>
        </w:numPr>
        <w:adjustRightInd w:val="0"/>
        <w:snapToGrid w:val="0"/>
        <w:spacing w:line="440" w:lineRule="exact"/>
        <w:ind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验收时中标人必须在现场，验收完毕后作出验收结果报告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验收费用由中标人负责。</w:t>
      </w:r>
    </w:p>
    <w:p>
      <w:pPr>
        <w:adjustRightInd w:val="0"/>
        <w:snapToGrid w:val="0"/>
        <w:spacing w:line="44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8</w:t>
      </w:r>
      <w:r>
        <w:rPr>
          <w:rFonts w:hint="eastAsia" w:ascii="仿宋" w:hAnsi="仿宋" w:eastAsia="仿宋" w:cs="仿宋"/>
          <w:b/>
          <w:bCs/>
          <w:color w:val="000000"/>
          <w:sz w:val="24"/>
          <w:szCs w:val="24"/>
          <w:highlight w:val="none"/>
        </w:rPr>
        <w:t>.采购人认为必须说明的其他内容：</w:t>
      </w:r>
    </w:p>
    <w:p>
      <w:pPr>
        <w:numPr>
          <w:ilvl w:val="0"/>
          <w:numId w:val="0"/>
        </w:numPr>
        <w:adjustRightInd w:val="0"/>
        <w:snapToGrid w:val="0"/>
        <w:spacing w:line="440" w:lineRule="exact"/>
        <w:ind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本项目所有空调机冷媒管均</w:t>
      </w:r>
      <w:r>
        <w:rPr>
          <w:rFonts w:hint="eastAsia" w:ascii="仿宋" w:hAnsi="仿宋" w:eastAsia="仿宋" w:cs="仿宋"/>
          <w:bCs/>
          <w:color w:val="000000"/>
          <w:sz w:val="24"/>
          <w:szCs w:val="24"/>
          <w:highlight w:val="none"/>
        </w:rPr>
        <w:t>须符合国家标准采用优质铜管</w:t>
      </w:r>
      <w:r>
        <w:rPr>
          <w:rFonts w:hint="eastAsia" w:ascii="仿宋" w:hAnsi="仿宋" w:eastAsia="仿宋" w:cs="仿宋"/>
          <w:color w:val="000000"/>
          <w:sz w:val="24"/>
          <w:szCs w:val="24"/>
          <w:highlight w:val="none"/>
        </w:rPr>
        <w:t>。</w:t>
      </w:r>
    </w:p>
    <w:p>
      <w:pPr>
        <w:numPr>
          <w:ilvl w:val="0"/>
          <w:numId w:val="0"/>
        </w:numPr>
        <w:adjustRightInd w:val="0"/>
        <w:snapToGrid w:val="0"/>
        <w:spacing w:line="440" w:lineRule="exact"/>
        <w:ind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本项目挂机出风口必须能够满足上下摆动；柜机出风口必须能够满足上下、左右摆</w:t>
      </w:r>
      <w:r>
        <w:rPr>
          <w:rFonts w:hint="eastAsia" w:ascii="仿宋" w:hAnsi="仿宋" w:eastAsia="仿宋" w:cs="仿宋"/>
          <w:color w:val="000000"/>
          <w:sz w:val="24"/>
          <w:szCs w:val="24"/>
          <w:highlight w:val="none"/>
        </w:rPr>
        <w:t>动。</w:t>
      </w:r>
      <w:r>
        <w:rPr>
          <w:rFonts w:hint="eastAsia" w:ascii="仿宋" w:hAnsi="仿宋" w:eastAsia="仿宋" w:cs="仿宋"/>
          <w:color w:val="000000"/>
          <w:kern w:val="0"/>
          <w:sz w:val="24"/>
          <w:szCs w:val="24"/>
          <w:highlight w:val="none"/>
        </w:rPr>
        <w:t>所投6种</w:t>
      </w:r>
      <w:r>
        <w:rPr>
          <w:rFonts w:hint="eastAsia" w:ascii="仿宋" w:hAnsi="仿宋" w:eastAsia="仿宋" w:cs="仿宋"/>
          <w:color w:val="000000"/>
          <w:sz w:val="24"/>
          <w:szCs w:val="24"/>
          <w:highlight w:val="none"/>
        </w:rPr>
        <w:t>空调机型</w:t>
      </w:r>
      <w:r>
        <w:rPr>
          <w:rFonts w:hint="eastAsia" w:ascii="仿宋" w:hAnsi="仿宋" w:eastAsia="仿宋" w:cs="仿宋"/>
          <w:color w:val="000000"/>
          <w:kern w:val="0"/>
          <w:sz w:val="24"/>
          <w:szCs w:val="24"/>
          <w:highlight w:val="none"/>
        </w:rPr>
        <w:t>能效等级必须符合采购需求。</w:t>
      </w:r>
    </w:p>
    <w:p>
      <w:pPr>
        <w:numPr>
          <w:ilvl w:val="0"/>
          <w:numId w:val="0"/>
        </w:numPr>
        <w:adjustRightInd w:val="0"/>
        <w:snapToGrid w:val="0"/>
        <w:spacing w:line="440" w:lineRule="exact"/>
        <w:ind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投标人须按采购清单列表中的技术指标及性能要求，以通过国家“3C”强制认证的市场主流型号规格的机型进行响应。</w:t>
      </w:r>
    </w:p>
    <w:p>
      <w:pPr>
        <w:numPr>
          <w:ilvl w:val="0"/>
          <w:numId w:val="0"/>
        </w:numPr>
        <w:adjustRightInd w:val="0"/>
        <w:snapToGrid w:val="0"/>
        <w:spacing w:line="440" w:lineRule="exact"/>
        <w:ind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必须配有本品牌的原装的遥控器。</w:t>
      </w:r>
    </w:p>
    <w:p>
      <w:pPr>
        <w:numPr>
          <w:ilvl w:val="0"/>
          <w:numId w:val="0"/>
        </w:numPr>
        <w:adjustRightInd w:val="0"/>
        <w:snapToGrid w:val="0"/>
        <w:spacing w:line="440" w:lineRule="exact"/>
        <w:ind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本项目所有空调必</w:t>
      </w:r>
      <w:r>
        <w:rPr>
          <w:rFonts w:hint="eastAsia" w:ascii="仿宋" w:hAnsi="仿宋" w:eastAsia="仿宋" w:cs="仿宋"/>
          <w:color w:val="000000"/>
          <w:sz w:val="24"/>
          <w:szCs w:val="24"/>
          <w:highlight w:val="none"/>
        </w:rPr>
        <w:t>须提供红外编码文件，并提供</w:t>
      </w:r>
      <w:r>
        <w:rPr>
          <w:rFonts w:hint="eastAsia" w:ascii="仿宋" w:hAnsi="仿宋" w:eastAsia="仿宋" w:cs="仿宋"/>
          <w:color w:val="000000"/>
          <w:sz w:val="24"/>
          <w:szCs w:val="24"/>
          <w:highlight w:val="none"/>
        </w:rPr>
        <w:t>空调外控制的技术支持。</w:t>
      </w:r>
    </w:p>
    <w:p>
      <w:pPr>
        <w:numPr>
          <w:ilvl w:val="0"/>
          <w:numId w:val="0"/>
        </w:numPr>
        <w:adjustRightInd w:val="0"/>
        <w:snapToGrid w:val="0"/>
        <w:spacing w:line="440" w:lineRule="exact"/>
        <w:ind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本项目所有空调的电源线必须按采购人要求提供匹配的电源线，壁挂机采用无插头接线方式，柜机采用插座接线方式，插座面板由中标人提供。</w:t>
      </w:r>
    </w:p>
    <w:p>
      <w:pPr>
        <w:pStyle w:val="62"/>
        <w:keepNext w:val="0"/>
        <w:keepLines w:val="0"/>
        <w:pageBreakBefore w:val="0"/>
        <w:kinsoku/>
        <w:wordWrap/>
        <w:overflowPunct/>
        <w:topLinePunct w:val="0"/>
        <w:autoSpaceDE/>
        <w:autoSpaceDN/>
        <w:bidi w:val="0"/>
        <w:snapToGrid/>
        <w:spacing w:line="440" w:lineRule="exact"/>
        <w:ind w:firstLine="480" w:firstLineChars="200"/>
        <w:jc w:val="left"/>
        <w:textAlignment w:val="auto"/>
        <w:rPr>
          <w:rFonts w:hint="eastAsia" w:ascii="仿宋" w:hAnsi="仿宋" w:eastAsia="仿宋" w:cs="仿宋"/>
          <w:color w:val="000000"/>
          <w:spacing w:val="0"/>
          <w:kern w:val="2"/>
          <w:sz w:val="24"/>
          <w:szCs w:val="24"/>
          <w:highlight w:val="none"/>
          <w:lang w:val="en-US" w:eastAsia="zh-CN" w:bidi="ar-SA"/>
        </w:rPr>
      </w:pPr>
      <w:r>
        <w:rPr>
          <w:rFonts w:hint="eastAsia" w:ascii="仿宋" w:hAnsi="仿宋" w:eastAsia="仿宋" w:cs="仿宋"/>
          <w:color w:val="000000"/>
          <w:spacing w:val="0"/>
          <w:kern w:val="2"/>
          <w:sz w:val="24"/>
          <w:szCs w:val="24"/>
          <w:highlight w:val="none"/>
          <w:lang w:val="en-US" w:eastAsia="zh-CN" w:bidi="ar-SA"/>
        </w:rPr>
        <w:t>（7）现场踏勘</w:t>
      </w:r>
    </w:p>
    <w:p>
      <w:pPr>
        <w:pStyle w:val="62"/>
        <w:keepNext w:val="0"/>
        <w:keepLines w:val="0"/>
        <w:pageBreakBefore w:val="0"/>
        <w:kinsoku/>
        <w:wordWrap/>
        <w:overflowPunct/>
        <w:topLinePunct w:val="0"/>
        <w:autoSpaceDE/>
        <w:autoSpaceDN/>
        <w:bidi w:val="0"/>
        <w:snapToGrid/>
        <w:spacing w:line="440" w:lineRule="exact"/>
        <w:ind w:firstLine="640"/>
        <w:jc w:val="left"/>
        <w:textAlignment w:val="auto"/>
        <w:rPr>
          <w:rFonts w:hint="eastAsia" w:ascii="仿宋" w:hAnsi="仿宋" w:eastAsia="仿宋" w:cs="仿宋"/>
          <w:color w:val="000000"/>
          <w:spacing w:val="0"/>
          <w:kern w:val="2"/>
          <w:sz w:val="24"/>
          <w:szCs w:val="24"/>
          <w:highlight w:val="none"/>
          <w:lang w:val="en-US" w:eastAsia="zh-CN" w:bidi="ar-SA"/>
        </w:rPr>
      </w:pPr>
      <w:r>
        <w:rPr>
          <w:rFonts w:hint="eastAsia" w:ascii="仿宋" w:hAnsi="仿宋" w:eastAsia="仿宋" w:cs="仿宋"/>
          <w:color w:val="000000"/>
          <w:spacing w:val="0"/>
          <w:kern w:val="2"/>
          <w:sz w:val="24"/>
          <w:szCs w:val="24"/>
          <w:highlight w:val="none"/>
          <w:lang w:val="en-US" w:eastAsia="zh-CN" w:bidi="ar-SA"/>
        </w:rPr>
        <w:t>a、响应人可以自行对项目现场和周围环境进行考察，现场考察的费用由响应人自负。</w:t>
      </w:r>
    </w:p>
    <w:p>
      <w:pPr>
        <w:pStyle w:val="62"/>
        <w:keepNext w:val="0"/>
        <w:keepLines w:val="0"/>
        <w:pageBreakBefore w:val="0"/>
        <w:kinsoku/>
        <w:wordWrap/>
        <w:overflowPunct/>
        <w:topLinePunct w:val="0"/>
        <w:autoSpaceDE/>
        <w:autoSpaceDN/>
        <w:bidi w:val="0"/>
        <w:snapToGrid/>
        <w:spacing w:line="440" w:lineRule="exact"/>
        <w:ind w:firstLine="640"/>
        <w:jc w:val="left"/>
        <w:textAlignment w:val="auto"/>
        <w:rPr>
          <w:rFonts w:hint="eastAsia" w:ascii="仿宋" w:hAnsi="仿宋" w:eastAsia="仿宋" w:cs="仿宋"/>
          <w:color w:val="000000"/>
          <w:spacing w:val="0"/>
          <w:kern w:val="2"/>
          <w:sz w:val="24"/>
          <w:szCs w:val="24"/>
          <w:highlight w:val="none"/>
          <w:lang w:val="en-US" w:eastAsia="zh-CN" w:bidi="ar-SA"/>
        </w:rPr>
      </w:pPr>
      <w:r>
        <w:rPr>
          <w:rFonts w:hint="eastAsia" w:ascii="仿宋" w:hAnsi="仿宋" w:eastAsia="仿宋" w:cs="仿宋"/>
          <w:color w:val="000000"/>
          <w:spacing w:val="0"/>
          <w:kern w:val="2"/>
          <w:sz w:val="24"/>
          <w:szCs w:val="24"/>
          <w:highlight w:val="none"/>
          <w:lang w:val="en-US" w:eastAsia="zh-CN" w:bidi="ar-SA"/>
        </w:rPr>
        <w:t>b、现场考察过程中，响应人如发生人身伤亡、财产或其他损失，不论何种原因造成，采购人概不负责。</w:t>
      </w:r>
    </w:p>
    <w:p>
      <w:pPr>
        <w:pStyle w:val="932"/>
        <w:keepNext w:val="0"/>
        <w:keepLines w:val="0"/>
        <w:pageBreakBefore w:val="0"/>
        <w:numPr>
          <w:ilvl w:val="0"/>
          <w:numId w:val="0"/>
        </w:numPr>
        <w:kinsoku/>
        <w:wordWrap/>
        <w:overflowPunct/>
        <w:topLinePunct w:val="0"/>
        <w:autoSpaceDE/>
        <w:autoSpaceDN/>
        <w:bidi w:val="0"/>
        <w:snapToGrid/>
        <w:spacing w:line="440" w:lineRule="exact"/>
        <w:ind w:leftChars="0" w:firstLine="480" w:firstLineChars="200"/>
        <w:jc w:val="both"/>
        <w:textAlignment w:val="auto"/>
        <w:rPr>
          <w:rFonts w:hint="eastAsia" w:ascii="仿宋" w:hAnsi="仿宋" w:eastAsia="仿宋" w:cs="仿宋"/>
          <w:color w:val="000000"/>
          <w:spacing w:val="0"/>
          <w:kern w:val="2"/>
          <w:sz w:val="24"/>
          <w:szCs w:val="24"/>
          <w:highlight w:val="none"/>
          <w:lang w:val="en-US" w:eastAsia="zh-CN" w:bidi="ar-SA"/>
        </w:rPr>
      </w:pPr>
      <w:r>
        <w:rPr>
          <w:rFonts w:hint="eastAsia" w:ascii="仿宋" w:hAnsi="仿宋" w:eastAsia="仿宋" w:cs="仿宋"/>
          <w:color w:val="000000"/>
          <w:spacing w:val="0"/>
          <w:kern w:val="2"/>
          <w:sz w:val="24"/>
          <w:szCs w:val="24"/>
          <w:highlight w:val="none"/>
          <w:lang w:val="en-US" w:eastAsia="zh-CN" w:bidi="ar-SA"/>
        </w:rPr>
        <w:t>（8）土建配套：本项目前期需要配合土建装修施工进度提前预埋管线、打孔等，中标人须和业主、土建总包签定三方安全协议，服从土建总包的现场管理，施工过程中产生的水电费、配套措施费、垃圾清运费等，中标人与土建总包协商解决。</w:t>
      </w:r>
    </w:p>
    <w:p>
      <w:pPr>
        <w:autoSpaceDE w:val="0"/>
        <w:autoSpaceDN w:val="0"/>
        <w:adjustRightInd w:val="0"/>
        <w:spacing w:line="360" w:lineRule="auto"/>
        <w:rPr>
          <w:rFonts w:hint="eastAsia" w:ascii="仿宋_GB2312" w:hAnsi="仿宋" w:eastAsia="仿宋_GB2312" w:cs="Arial"/>
          <w:kern w:val="0"/>
          <w:sz w:val="24"/>
          <w:highlight w:val="none"/>
        </w:rPr>
      </w:pPr>
    </w:p>
    <w:p>
      <w:pPr>
        <w:adjustRightInd w:val="0"/>
        <w:snapToGrid w:val="0"/>
        <w:spacing w:line="360" w:lineRule="auto"/>
        <w:ind w:firstLine="480" w:firstLineChars="200"/>
        <w:rPr>
          <w:rFonts w:hint="eastAsia" w:ascii="仿宋_GB2312" w:hAnsi="仿宋_GB2312" w:eastAsia="仿宋_GB2312" w:cs="仿宋_GB2312"/>
          <w:snapToGrid w:val="0"/>
          <w:kern w:val="0"/>
          <w:sz w:val="24"/>
          <w:szCs w:val="24"/>
          <w:highlight w:val="none"/>
        </w:rPr>
      </w:pPr>
    </w:p>
    <w:p>
      <w:pPr>
        <w:adjustRightInd w:val="0"/>
        <w:snapToGrid w:val="0"/>
        <w:spacing w:line="360" w:lineRule="auto"/>
        <w:ind w:firstLine="480" w:firstLineChars="200"/>
        <w:rPr>
          <w:rFonts w:ascii="仿宋_GB2312" w:hAnsi="仿宋" w:eastAsia="仿宋_GB2312" w:cs="Times New Roman"/>
          <w:sz w:val="24"/>
          <w:szCs w:val="24"/>
          <w:highlight w:val="none"/>
        </w:rPr>
      </w:pPr>
    </w:p>
    <w:p>
      <w:pPr>
        <w:adjustRightInd w:val="0"/>
        <w:snapToGrid w:val="0"/>
        <w:spacing w:line="460" w:lineRule="exact"/>
        <w:ind w:firstLine="480" w:firstLineChars="200"/>
        <w:rPr>
          <w:rFonts w:ascii="仿宋_GB2312" w:hAnsi="宋体" w:eastAsia="仿宋_GB2312" w:cs="Arial"/>
          <w:snapToGrid w:val="0"/>
          <w:kern w:val="0"/>
          <w:sz w:val="24"/>
          <w:szCs w:val="24"/>
          <w:highlight w:val="none"/>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_GB2312" w:hAnsi="仿宋" w:eastAsia="仿宋_GB2312" w:cs="仿宋_GB2312"/>
          <w:b/>
          <w:sz w:val="36"/>
          <w:szCs w:val="36"/>
          <w:highlight w:val="none"/>
        </w:rPr>
        <w:br w:type="page"/>
      </w:r>
      <w:r>
        <w:rPr>
          <w:rFonts w:hint="eastAsia" w:ascii="仿宋_GB2312" w:hAnsi="仿宋" w:eastAsia="仿宋_GB2312" w:cs="仿宋_GB2312"/>
          <w:b/>
          <w:sz w:val="36"/>
          <w:szCs w:val="36"/>
          <w:highlight w:val="none"/>
        </w:rPr>
        <w:t xml:space="preserve">第四部分   </w:t>
      </w:r>
      <w:bookmarkStart w:id="25" w:name="_Toc184310279"/>
      <w:bookmarkEnd w:id="25"/>
      <w:bookmarkStart w:id="26" w:name="_Toc184308075"/>
      <w:bookmarkEnd w:id="26"/>
      <w:bookmarkStart w:id="27" w:name="_Toc184313304"/>
      <w:bookmarkEnd w:id="27"/>
      <w:bookmarkStart w:id="28" w:name="_Toc184313289"/>
      <w:bookmarkEnd w:id="28"/>
      <w:bookmarkStart w:id="29" w:name="_Toc184308097"/>
      <w:bookmarkEnd w:id="29"/>
      <w:bookmarkStart w:id="30" w:name="_Toc184310280"/>
      <w:bookmarkEnd w:id="30"/>
      <w:bookmarkStart w:id="31" w:name="_Toc184313241"/>
      <w:bookmarkEnd w:id="31"/>
      <w:bookmarkStart w:id="32" w:name="_Toc184310297"/>
      <w:bookmarkEnd w:id="32"/>
      <w:bookmarkStart w:id="33" w:name="_Toc184313284"/>
      <w:bookmarkEnd w:id="33"/>
      <w:bookmarkStart w:id="34" w:name="_Toc184312127"/>
      <w:bookmarkEnd w:id="34"/>
      <w:bookmarkStart w:id="35" w:name="_Toc184312118"/>
      <w:bookmarkEnd w:id="35"/>
      <w:bookmarkStart w:id="36" w:name="_Toc184308040"/>
      <w:bookmarkEnd w:id="36"/>
      <w:bookmarkStart w:id="37" w:name="_Toc184314422"/>
      <w:bookmarkEnd w:id="37"/>
      <w:bookmarkStart w:id="38" w:name="_Toc184310308"/>
      <w:bookmarkEnd w:id="38"/>
      <w:bookmarkStart w:id="39" w:name="_Toc184313263"/>
      <w:bookmarkEnd w:id="39"/>
      <w:bookmarkStart w:id="40" w:name="_Toc184308041"/>
      <w:bookmarkEnd w:id="40"/>
      <w:bookmarkStart w:id="41" w:name="_Toc184308089"/>
      <w:bookmarkEnd w:id="41"/>
      <w:bookmarkStart w:id="42" w:name="_Toc184314480"/>
      <w:bookmarkEnd w:id="42"/>
      <w:bookmarkStart w:id="43" w:name="_Toc184310299"/>
      <w:bookmarkEnd w:id="43"/>
      <w:bookmarkStart w:id="44" w:name="_Toc184313293"/>
      <w:bookmarkEnd w:id="44"/>
      <w:bookmarkStart w:id="45" w:name="_Toc184308102"/>
      <w:bookmarkEnd w:id="45"/>
      <w:bookmarkStart w:id="46" w:name="_Toc184314423"/>
      <w:bookmarkEnd w:id="46"/>
      <w:bookmarkStart w:id="47" w:name="_Toc184314472"/>
      <w:bookmarkEnd w:id="47"/>
      <w:bookmarkStart w:id="48" w:name="_Toc184310289"/>
      <w:bookmarkEnd w:id="48"/>
      <w:bookmarkStart w:id="49" w:name="_Toc184314443"/>
      <w:bookmarkEnd w:id="49"/>
      <w:bookmarkStart w:id="50" w:name="_Toc184314469"/>
      <w:bookmarkEnd w:id="50"/>
      <w:bookmarkStart w:id="51" w:name="_Toc184314439"/>
      <w:bookmarkEnd w:id="51"/>
      <w:bookmarkStart w:id="52" w:name="_Toc184308059"/>
      <w:bookmarkEnd w:id="52"/>
      <w:bookmarkStart w:id="53" w:name="_Toc184312090"/>
      <w:bookmarkEnd w:id="53"/>
      <w:bookmarkStart w:id="54" w:name="_Toc184308073"/>
      <w:bookmarkEnd w:id="54"/>
      <w:bookmarkStart w:id="55" w:name="_Toc184313251"/>
      <w:bookmarkEnd w:id="55"/>
      <w:bookmarkStart w:id="56" w:name="_Toc184314435"/>
      <w:bookmarkEnd w:id="56"/>
      <w:bookmarkStart w:id="57" w:name="_Toc184314438"/>
      <w:bookmarkEnd w:id="57"/>
      <w:bookmarkStart w:id="58" w:name="_Toc184312068"/>
      <w:bookmarkEnd w:id="58"/>
      <w:bookmarkStart w:id="59" w:name="_Toc184308071"/>
      <w:bookmarkEnd w:id="59"/>
      <w:bookmarkStart w:id="60" w:name="_Toc184310274"/>
      <w:bookmarkEnd w:id="60"/>
      <w:bookmarkStart w:id="61" w:name="_Toc184314413"/>
      <w:bookmarkEnd w:id="61"/>
      <w:bookmarkStart w:id="62" w:name="_Toc184313286"/>
      <w:bookmarkEnd w:id="62"/>
      <w:bookmarkStart w:id="63" w:name="_Toc184314421"/>
      <w:bookmarkEnd w:id="63"/>
      <w:bookmarkStart w:id="64" w:name="_Toc184313297"/>
      <w:bookmarkEnd w:id="64"/>
      <w:bookmarkStart w:id="65" w:name="_Toc184310337"/>
      <w:bookmarkEnd w:id="65"/>
      <w:bookmarkStart w:id="66" w:name="_Toc184308106"/>
      <w:bookmarkEnd w:id="66"/>
      <w:bookmarkStart w:id="67" w:name="_Toc184314428"/>
      <w:bookmarkEnd w:id="67"/>
      <w:bookmarkStart w:id="68" w:name="_Toc184314467"/>
      <w:bookmarkEnd w:id="68"/>
      <w:bookmarkStart w:id="69" w:name="_Toc184310278"/>
      <w:bookmarkEnd w:id="69"/>
      <w:bookmarkStart w:id="70" w:name="_Toc184310315"/>
      <w:bookmarkEnd w:id="70"/>
      <w:bookmarkStart w:id="71" w:name="_Toc184310326"/>
      <w:bookmarkEnd w:id="71"/>
      <w:bookmarkStart w:id="72" w:name="_Toc184313291"/>
      <w:bookmarkEnd w:id="72"/>
      <w:bookmarkStart w:id="73" w:name="_Toc184308045"/>
      <w:bookmarkEnd w:id="73"/>
      <w:bookmarkStart w:id="74" w:name="_Toc184308067"/>
      <w:bookmarkEnd w:id="74"/>
      <w:bookmarkStart w:id="75" w:name="_Toc184312099"/>
      <w:bookmarkEnd w:id="75"/>
      <w:bookmarkStart w:id="76" w:name="_Toc184308103"/>
      <w:bookmarkEnd w:id="76"/>
      <w:bookmarkStart w:id="77" w:name="_Toc184313264"/>
      <w:bookmarkEnd w:id="77"/>
      <w:bookmarkStart w:id="78" w:name="_Toc184312124"/>
      <w:bookmarkEnd w:id="78"/>
      <w:bookmarkStart w:id="79" w:name="_Toc184310300"/>
      <w:bookmarkEnd w:id="79"/>
      <w:bookmarkStart w:id="80" w:name="_Toc184314446"/>
      <w:bookmarkEnd w:id="80"/>
      <w:bookmarkStart w:id="81" w:name="_Toc184314449"/>
      <w:bookmarkEnd w:id="81"/>
      <w:bookmarkStart w:id="82" w:name="_Toc184314433"/>
      <w:bookmarkEnd w:id="82"/>
      <w:bookmarkStart w:id="83" w:name="_Toc184313292"/>
      <w:bookmarkEnd w:id="83"/>
      <w:bookmarkStart w:id="84" w:name="_Toc184312138"/>
      <w:bookmarkEnd w:id="84"/>
      <w:bookmarkStart w:id="85" w:name="_Toc184314458"/>
      <w:bookmarkEnd w:id="85"/>
      <w:bookmarkStart w:id="86" w:name="_Toc184308069"/>
      <w:bookmarkEnd w:id="86"/>
      <w:bookmarkStart w:id="87" w:name="_Toc184312120"/>
      <w:bookmarkEnd w:id="87"/>
      <w:bookmarkStart w:id="88" w:name="_Toc184308096"/>
      <w:bookmarkEnd w:id="88"/>
      <w:bookmarkStart w:id="89" w:name="_Toc184310282"/>
      <w:bookmarkEnd w:id="89"/>
      <w:bookmarkStart w:id="90" w:name="_Toc184312116"/>
      <w:bookmarkEnd w:id="90"/>
      <w:bookmarkStart w:id="91" w:name="_Toc184314426"/>
      <w:bookmarkEnd w:id="91"/>
      <w:bookmarkStart w:id="92" w:name="_Toc184312092"/>
      <w:bookmarkEnd w:id="92"/>
      <w:bookmarkStart w:id="93" w:name="_Toc184313253"/>
      <w:bookmarkEnd w:id="93"/>
      <w:bookmarkStart w:id="94" w:name="_Toc184312069"/>
      <w:bookmarkEnd w:id="94"/>
      <w:bookmarkStart w:id="95" w:name="_Toc184310341"/>
      <w:bookmarkEnd w:id="95"/>
      <w:bookmarkStart w:id="96" w:name="_Toc184308042"/>
      <w:bookmarkEnd w:id="96"/>
      <w:bookmarkStart w:id="97" w:name="_Toc184308078"/>
      <w:bookmarkEnd w:id="97"/>
      <w:bookmarkStart w:id="98" w:name="_Toc184314452"/>
      <w:bookmarkEnd w:id="98"/>
      <w:bookmarkStart w:id="99" w:name="_Toc184310318"/>
      <w:bookmarkEnd w:id="99"/>
      <w:bookmarkStart w:id="100" w:name="_Toc184313300"/>
      <w:bookmarkEnd w:id="100"/>
      <w:bookmarkStart w:id="101" w:name="_Toc184313272"/>
      <w:bookmarkEnd w:id="101"/>
      <w:bookmarkStart w:id="102" w:name="_Toc184314461"/>
      <w:bookmarkEnd w:id="102"/>
      <w:bookmarkStart w:id="103" w:name="_Toc184310332"/>
      <w:bookmarkEnd w:id="103"/>
      <w:bookmarkStart w:id="104" w:name="_Toc184310319"/>
      <w:bookmarkEnd w:id="104"/>
      <w:bookmarkStart w:id="105" w:name="_Toc184308077"/>
      <w:bookmarkEnd w:id="105"/>
      <w:bookmarkStart w:id="106" w:name="_Toc184312121"/>
      <w:bookmarkEnd w:id="106"/>
      <w:bookmarkStart w:id="107" w:name="_Toc184312114"/>
      <w:bookmarkEnd w:id="107"/>
      <w:bookmarkStart w:id="108" w:name="_Toc184310330"/>
      <w:bookmarkEnd w:id="108"/>
      <w:bookmarkStart w:id="109" w:name="_Toc184308057"/>
      <w:bookmarkEnd w:id="109"/>
      <w:bookmarkStart w:id="110" w:name="_Toc184310307"/>
      <w:bookmarkEnd w:id="110"/>
      <w:bookmarkStart w:id="111" w:name="_Toc184312107"/>
      <w:bookmarkEnd w:id="111"/>
      <w:bookmarkStart w:id="112" w:name="_Toc184308090"/>
      <w:bookmarkEnd w:id="112"/>
      <w:bookmarkStart w:id="113" w:name="_Toc184312112"/>
      <w:bookmarkEnd w:id="113"/>
      <w:bookmarkStart w:id="114" w:name="_Toc184314418"/>
      <w:bookmarkEnd w:id="114"/>
      <w:bookmarkStart w:id="115" w:name="_Toc184308082"/>
      <w:bookmarkEnd w:id="115"/>
      <w:bookmarkStart w:id="116" w:name="_Toc184312086"/>
      <w:bookmarkEnd w:id="116"/>
      <w:bookmarkStart w:id="117" w:name="_Toc184308052"/>
      <w:bookmarkEnd w:id="117"/>
      <w:bookmarkStart w:id="118" w:name="_Toc184312096"/>
      <w:bookmarkEnd w:id="118"/>
      <w:bookmarkStart w:id="119" w:name="_Toc184314459"/>
      <w:bookmarkEnd w:id="119"/>
      <w:bookmarkStart w:id="120" w:name="_Toc184312126"/>
      <w:bookmarkEnd w:id="120"/>
      <w:bookmarkStart w:id="121" w:name="_Toc184314482"/>
      <w:bookmarkEnd w:id="121"/>
      <w:bookmarkStart w:id="122" w:name="_Toc184308100"/>
      <w:bookmarkEnd w:id="122"/>
      <w:bookmarkStart w:id="123" w:name="_Toc184313246"/>
      <w:bookmarkEnd w:id="123"/>
      <w:bookmarkStart w:id="124" w:name="_Toc184310342"/>
      <w:bookmarkEnd w:id="124"/>
      <w:bookmarkStart w:id="125" w:name="_Toc184313269"/>
      <w:bookmarkEnd w:id="125"/>
      <w:bookmarkStart w:id="126" w:name="_Toc184313254"/>
      <w:bookmarkEnd w:id="126"/>
      <w:bookmarkStart w:id="127" w:name="_Toc184310312"/>
      <w:bookmarkEnd w:id="127"/>
      <w:bookmarkStart w:id="128" w:name="_Toc184313258"/>
      <w:bookmarkEnd w:id="128"/>
      <w:bookmarkStart w:id="129" w:name="_Toc184313268"/>
      <w:bookmarkEnd w:id="129"/>
      <w:bookmarkStart w:id="130" w:name="_Toc184308044"/>
      <w:bookmarkEnd w:id="130"/>
      <w:bookmarkStart w:id="131" w:name="_Toc184312134"/>
      <w:bookmarkEnd w:id="131"/>
      <w:bookmarkStart w:id="132" w:name="_Toc184308091"/>
      <w:bookmarkEnd w:id="132"/>
      <w:bookmarkStart w:id="133" w:name="_Toc184310339"/>
      <w:bookmarkEnd w:id="133"/>
      <w:bookmarkStart w:id="134" w:name="_Toc184313265"/>
      <w:bookmarkEnd w:id="134"/>
      <w:bookmarkStart w:id="135" w:name="_Toc184314432"/>
      <w:bookmarkEnd w:id="135"/>
      <w:bookmarkStart w:id="136" w:name="_Toc184308038"/>
      <w:bookmarkEnd w:id="136"/>
      <w:bookmarkStart w:id="137" w:name="_Toc184313259"/>
      <w:bookmarkEnd w:id="137"/>
      <w:bookmarkStart w:id="138" w:name="_Toc184314441"/>
      <w:bookmarkEnd w:id="138"/>
      <w:bookmarkStart w:id="139" w:name="_Toc184310281"/>
      <w:bookmarkEnd w:id="139"/>
      <w:bookmarkStart w:id="140" w:name="_Toc184308099"/>
      <w:bookmarkEnd w:id="140"/>
      <w:bookmarkStart w:id="141" w:name="_Toc184312097"/>
      <w:bookmarkEnd w:id="141"/>
      <w:bookmarkStart w:id="142" w:name="_Toc184313279"/>
      <w:bookmarkEnd w:id="142"/>
      <w:bookmarkStart w:id="143" w:name="_Toc184312083"/>
      <w:bookmarkEnd w:id="143"/>
      <w:bookmarkStart w:id="144" w:name="_Toc184313240"/>
      <w:bookmarkEnd w:id="144"/>
      <w:bookmarkStart w:id="145" w:name="_Toc184314431"/>
      <w:bookmarkEnd w:id="145"/>
      <w:bookmarkStart w:id="146" w:name="_Toc184313271"/>
      <w:bookmarkEnd w:id="146"/>
      <w:bookmarkStart w:id="147" w:name="_Toc184314434"/>
      <w:bookmarkEnd w:id="147"/>
      <w:bookmarkStart w:id="148" w:name="_Toc184313252"/>
      <w:bookmarkEnd w:id="148"/>
      <w:bookmarkStart w:id="149" w:name="_Toc184313261"/>
      <w:bookmarkEnd w:id="149"/>
      <w:bookmarkStart w:id="150" w:name="_Toc184314415"/>
      <w:bookmarkEnd w:id="150"/>
      <w:bookmarkStart w:id="151" w:name="_Toc184312115"/>
      <w:bookmarkEnd w:id="151"/>
      <w:bookmarkStart w:id="152" w:name="_Toc184314460"/>
      <w:bookmarkEnd w:id="152"/>
      <w:bookmarkStart w:id="153" w:name="_Toc184308088"/>
      <w:bookmarkEnd w:id="153"/>
      <w:bookmarkStart w:id="154" w:name="_Toc184314420"/>
      <w:bookmarkEnd w:id="154"/>
      <w:bookmarkStart w:id="155" w:name="_Toc184308107"/>
      <w:bookmarkEnd w:id="155"/>
      <w:bookmarkStart w:id="156" w:name="_Toc184314447"/>
      <w:bookmarkEnd w:id="156"/>
      <w:bookmarkStart w:id="157" w:name="_Toc184310295"/>
      <w:bookmarkEnd w:id="157"/>
      <w:bookmarkStart w:id="158" w:name="_Toc184313301"/>
      <w:bookmarkEnd w:id="158"/>
      <w:bookmarkStart w:id="159" w:name="_Toc184312129"/>
      <w:bookmarkEnd w:id="159"/>
      <w:bookmarkStart w:id="160" w:name="_Toc184313249"/>
      <w:bookmarkEnd w:id="160"/>
      <w:bookmarkStart w:id="161" w:name="_Toc184314425"/>
      <w:bookmarkEnd w:id="161"/>
      <w:bookmarkStart w:id="162" w:name="_Toc184310328"/>
      <w:bookmarkEnd w:id="162"/>
      <w:bookmarkStart w:id="163" w:name="_Toc184313262"/>
      <w:bookmarkEnd w:id="163"/>
      <w:bookmarkStart w:id="164" w:name="_Toc184313242"/>
      <w:bookmarkEnd w:id="164"/>
      <w:bookmarkStart w:id="165" w:name="_Toc184308108"/>
      <w:bookmarkEnd w:id="165"/>
      <w:bookmarkStart w:id="166" w:name="_Toc184312093"/>
      <w:bookmarkEnd w:id="166"/>
      <w:bookmarkStart w:id="167" w:name="_Toc184312077"/>
      <w:bookmarkEnd w:id="167"/>
      <w:bookmarkStart w:id="168" w:name="_Toc184314444"/>
      <w:bookmarkEnd w:id="168"/>
      <w:bookmarkStart w:id="169" w:name="_Toc184314454"/>
      <w:bookmarkEnd w:id="169"/>
      <w:bookmarkStart w:id="170" w:name="_Toc184313285"/>
      <w:bookmarkEnd w:id="170"/>
      <w:bookmarkStart w:id="171" w:name="_Toc184313239"/>
      <w:bookmarkEnd w:id="171"/>
      <w:bookmarkStart w:id="172" w:name="_Toc184308105"/>
      <w:bookmarkEnd w:id="172"/>
      <w:bookmarkStart w:id="173" w:name="_Toc184308098"/>
      <w:bookmarkEnd w:id="173"/>
      <w:bookmarkStart w:id="174" w:name="_Toc184312137"/>
      <w:bookmarkEnd w:id="174"/>
      <w:bookmarkStart w:id="175" w:name="_Toc184310343"/>
      <w:bookmarkEnd w:id="175"/>
      <w:bookmarkStart w:id="176" w:name="_Toc184308060"/>
      <w:bookmarkEnd w:id="176"/>
      <w:bookmarkStart w:id="177" w:name="_Toc184310291"/>
      <w:bookmarkEnd w:id="177"/>
      <w:bookmarkStart w:id="178" w:name="_Toc184310283"/>
      <w:bookmarkEnd w:id="178"/>
      <w:bookmarkStart w:id="179" w:name="_Toc184313290"/>
      <w:bookmarkEnd w:id="179"/>
      <w:bookmarkStart w:id="180" w:name="_Toc184312071"/>
      <w:bookmarkEnd w:id="180"/>
      <w:bookmarkStart w:id="181" w:name="_Toc184313257"/>
      <w:bookmarkEnd w:id="181"/>
      <w:bookmarkStart w:id="182" w:name="_Toc184313307"/>
      <w:bookmarkEnd w:id="182"/>
      <w:bookmarkStart w:id="183" w:name="_Toc184312087"/>
      <w:bookmarkEnd w:id="183"/>
      <w:bookmarkStart w:id="184" w:name="_Toc184308054"/>
      <w:bookmarkEnd w:id="184"/>
      <w:bookmarkStart w:id="185" w:name="_Toc184313255"/>
      <w:bookmarkEnd w:id="185"/>
      <w:bookmarkStart w:id="186" w:name="_Toc184310321"/>
      <w:bookmarkEnd w:id="186"/>
      <w:bookmarkStart w:id="187" w:name="_Toc184313248"/>
      <w:bookmarkEnd w:id="187"/>
      <w:bookmarkStart w:id="188" w:name="_Toc184314481"/>
      <w:bookmarkEnd w:id="188"/>
      <w:bookmarkStart w:id="189" w:name="_Toc184310329"/>
      <w:bookmarkEnd w:id="189"/>
      <w:bookmarkStart w:id="190" w:name="_Toc184308043"/>
      <w:bookmarkEnd w:id="190"/>
      <w:bookmarkStart w:id="191" w:name="_Toc184310336"/>
      <w:bookmarkEnd w:id="191"/>
      <w:bookmarkStart w:id="192" w:name="_Toc184313306"/>
      <w:bookmarkEnd w:id="192"/>
      <w:bookmarkStart w:id="193" w:name="_Toc184314466"/>
      <w:bookmarkEnd w:id="193"/>
      <w:bookmarkStart w:id="194" w:name="_Toc184308079"/>
      <w:bookmarkEnd w:id="194"/>
      <w:bookmarkStart w:id="195" w:name="_Toc184310310"/>
      <w:bookmarkEnd w:id="195"/>
      <w:bookmarkStart w:id="196" w:name="_Toc184312076"/>
      <w:bookmarkEnd w:id="196"/>
      <w:bookmarkStart w:id="197" w:name="_Toc184312078"/>
      <w:bookmarkEnd w:id="197"/>
      <w:bookmarkStart w:id="198" w:name="_Toc184312111"/>
      <w:bookmarkEnd w:id="198"/>
      <w:bookmarkStart w:id="199" w:name="_Toc184308066"/>
      <w:bookmarkEnd w:id="199"/>
      <w:bookmarkStart w:id="200" w:name="_Toc184308049"/>
      <w:bookmarkEnd w:id="200"/>
      <w:bookmarkStart w:id="201" w:name="_Toc184308081"/>
      <w:bookmarkEnd w:id="201"/>
      <w:bookmarkStart w:id="202" w:name="_Toc184310301"/>
      <w:bookmarkEnd w:id="202"/>
      <w:bookmarkStart w:id="203" w:name="_Toc184312109"/>
      <w:bookmarkEnd w:id="203"/>
      <w:bookmarkStart w:id="204" w:name="_Toc184308084"/>
      <w:bookmarkEnd w:id="204"/>
      <w:bookmarkStart w:id="205" w:name="_Toc184314445"/>
      <w:bookmarkEnd w:id="205"/>
      <w:bookmarkStart w:id="206" w:name="_Toc184312131"/>
      <w:bookmarkEnd w:id="206"/>
      <w:bookmarkStart w:id="207" w:name="_Toc184313310"/>
      <w:bookmarkEnd w:id="207"/>
      <w:bookmarkStart w:id="208" w:name="_Toc184312088"/>
      <w:bookmarkEnd w:id="208"/>
      <w:bookmarkStart w:id="209" w:name="_Toc184314442"/>
      <w:bookmarkEnd w:id="209"/>
      <w:bookmarkStart w:id="210" w:name="_Toc184314412"/>
      <w:bookmarkEnd w:id="210"/>
      <w:bookmarkStart w:id="211" w:name="_Toc184308048"/>
      <w:bookmarkEnd w:id="211"/>
      <w:bookmarkStart w:id="212" w:name="_Toc184314477"/>
      <w:bookmarkEnd w:id="212"/>
      <w:bookmarkStart w:id="213" w:name="_Toc184313299"/>
      <w:bookmarkEnd w:id="213"/>
      <w:bookmarkStart w:id="214" w:name="_Toc184313298"/>
      <w:bookmarkEnd w:id="214"/>
      <w:bookmarkStart w:id="215" w:name="_Toc184312094"/>
      <w:bookmarkEnd w:id="215"/>
      <w:bookmarkStart w:id="216" w:name="_Toc184310275"/>
      <w:bookmarkEnd w:id="216"/>
      <w:bookmarkStart w:id="217" w:name="_Toc184312135"/>
      <w:bookmarkEnd w:id="217"/>
      <w:bookmarkStart w:id="218" w:name="_Toc184310324"/>
      <w:bookmarkEnd w:id="218"/>
      <w:bookmarkStart w:id="219" w:name="_Toc184313305"/>
      <w:bookmarkEnd w:id="219"/>
      <w:bookmarkStart w:id="220" w:name="_Toc184308080"/>
      <w:bookmarkEnd w:id="220"/>
      <w:bookmarkStart w:id="221" w:name="_Toc184313270"/>
      <w:bookmarkEnd w:id="221"/>
      <w:bookmarkStart w:id="222" w:name="_Toc184308047"/>
      <w:bookmarkEnd w:id="222"/>
      <w:bookmarkStart w:id="223" w:name="_Toc184314440"/>
      <w:bookmarkEnd w:id="223"/>
      <w:bookmarkStart w:id="224" w:name="_Toc184312119"/>
      <w:bookmarkEnd w:id="224"/>
      <w:bookmarkStart w:id="225" w:name="_Toc184312101"/>
      <w:bookmarkEnd w:id="225"/>
      <w:bookmarkStart w:id="226" w:name="_Toc184308104"/>
      <w:bookmarkEnd w:id="226"/>
      <w:bookmarkStart w:id="227" w:name="_Toc184310306"/>
      <w:bookmarkEnd w:id="227"/>
      <w:bookmarkStart w:id="228" w:name="_Toc184314476"/>
      <w:bookmarkEnd w:id="228"/>
      <w:bookmarkStart w:id="229" w:name="_Toc184310288"/>
      <w:bookmarkEnd w:id="229"/>
      <w:bookmarkStart w:id="230" w:name="_Toc184308061"/>
      <w:bookmarkEnd w:id="230"/>
      <w:bookmarkStart w:id="231" w:name="_Toc184313243"/>
      <w:bookmarkEnd w:id="231"/>
      <w:bookmarkStart w:id="232" w:name="_Toc184312108"/>
      <w:bookmarkEnd w:id="232"/>
      <w:bookmarkStart w:id="233" w:name="_Toc184314462"/>
      <w:bookmarkEnd w:id="233"/>
      <w:bookmarkStart w:id="234" w:name="_Toc184314471"/>
      <w:bookmarkEnd w:id="234"/>
      <w:bookmarkStart w:id="235" w:name="_Toc184310276"/>
      <w:bookmarkEnd w:id="235"/>
      <w:bookmarkStart w:id="236" w:name="_Toc184310311"/>
      <w:bookmarkEnd w:id="236"/>
      <w:bookmarkStart w:id="237" w:name="_Toc184313294"/>
      <w:bookmarkEnd w:id="237"/>
      <w:bookmarkStart w:id="238" w:name="_Toc184313308"/>
      <w:bookmarkEnd w:id="238"/>
      <w:bookmarkStart w:id="239" w:name="_Toc184313303"/>
      <w:bookmarkEnd w:id="239"/>
      <w:bookmarkStart w:id="240" w:name="_Toc184308065"/>
      <w:bookmarkEnd w:id="240"/>
      <w:bookmarkStart w:id="241" w:name="_Toc184313280"/>
      <w:bookmarkEnd w:id="241"/>
      <w:bookmarkStart w:id="242" w:name="_Toc184312103"/>
      <w:bookmarkEnd w:id="242"/>
      <w:bookmarkStart w:id="243" w:name="_Toc184312079"/>
      <w:bookmarkEnd w:id="243"/>
      <w:bookmarkStart w:id="244" w:name="_Toc184312102"/>
      <w:bookmarkEnd w:id="244"/>
      <w:bookmarkStart w:id="245" w:name="_Toc184312125"/>
      <w:bookmarkEnd w:id="245"/>
      <w:bookmarkStart w:id="246" w:name="_Toc184314430"/>
      <w:bookmarkEnd w:id="246"/>
      <w:bookmarkStart w:id="247" w:name="_Toc184308070"/>
      <w:bookmarkEnd w:id="247"/>
      <w:bookmarkStart w:id="248" w:name="_Toc184308094"/>
      <w:bookmarkEnd w:id="248"/>
      <w:bookmarkStart w:id="249" w:name="_Toc184314448"/>
      <w:bookmarkEnd w:id="249"/>
      <w:bookmarkStart w:id="250" w:name="_Toc184312080"/>
      <w:bookmarkEnd w:id="250"/>
      <w:bookmarkStart w:id="251" w:name="_Toc184312117"/>
      <w:bookmarkEnd w:id="251"/>
      <w:bookmarkStart w:id="252" w:name="_Toc184310327"/>
      <w:bookmarkEnd w:id="252"/>
      <w:bookmarkStart w:id="253" w:name="_Toc184313309"/>
      <w:bookmarkEnd w:id="253"/>
      <w:bookmarkStart w:id="254" w:name="_Toc184310316"/>
      <w:bookmarkEnd w:id="254"/>
      <w:bookmarkStart w:id="255" w:name="_Toc184314417"/>
      <w:bookmarkEnd w:id="255"/>
      <w:bookmarkStart w:id="256" w:name="_Toc184308093"/>
      <w:bookmarkEnd w:id="256"/>
      <w:bookmarkStart w:id="257" w:name="_Toc184310333"/>
      <w:bookmarkEnd w:id="257"/>
      <w:bookmarkStart w:id="258" w:name="_Toc184314464"/>
      <w:bookmarkEnd w:id="258"/>
      <w:bookmarkStart w:id="259" w:name="_Toc184308055"/>
      <w:bookmarkEnd w:id="259"/>
      <w:bookmarkStart w:id="260" w:name="_Toc184310323"/>
      <w:bookmarkEnd w:id="260"/>
      <w:bookmarkStart w:id="261" w:name="_Toc184314411"/>
      <w:bookmarkEnd w:id="261"/>
      <w:bookmarkStart w:id="262" w:name="_Toc184314474"/>
      <w:bookmarkEnd w:id="262"/>
      <w:bookmarkStart w:id="263" w:name="_Toc184310293"/>
      <w:bookmarkEnd w:id="263"/>
      <w:bookmarkStart w:id="264" w:name="_Toc184308056"/>
      <w:bookmarkEnd w:id="264"/>
      <w:bookmarkStart w:id="265" w:name="_Toc184314478"/>
      <w:bookmarkEnd w:id="265"/>
      <w:bookmarkStart w:id="266" w:name="_Toc184312123"/>
      <w:bookmarkEnd w:id="266"/>
      <w:bookmarkStart w:id="267" w:name="_Toc184308086"/>
      <w:bookmarkEnd w:id="267"/>
      <w:bookmarkStart w:id="268" w:name="_Toc184310322"/>
      <w:bookmarkEnd w:id="268"/>
      <w:bookmarkStart w:id="269" w:name="_Toc184310305"/>
      <w:bookmarkEnd w:id="269"/>
      <w:bookmarkStart w:id="270" w:name="_Toc184312128"/>
      <w:bookmarkEnd w:id="270"/>
      <w:bookmarkStart w:id="271" w:name="_Toc184308101"/>
      <w:bookmarkEnd w:id="271"/>
      <w:bookmarkStart w:id="272" w:name="_Toc184313267"/>
      <w:bookmarkEnd w:id="272"/>
      <w:bookmarkStart w:id="273" w:name="_Toc184308058"/>
      <w:bookmarkEnd w:id="273"/>
      <w:bookmarkStart w:id="274" w:name="_Toc184310317"/>
      <w:bookmarkEnd w:id="274"/>
      <w:bookmarkStart w:id="275" w:name="_Toc184313277"/>
      <w:bookmarkEnd w:id="275"/>
      <w:bookmarkStart w:id="276" w:name="_Toc184312095"/>
      <w:bookmarkEnd w:id="276"/>
      <w:bookmarkStart w:id="277" w:name="_Toc184314457"/>
      <w:bookmarkEnd w:id="277"/>
      <w:bookmarkStart w:id="278" w:name="_Toc184310309"/>
      <w:bookmarkEnd w:id="278"/>
      <w:bookmarkStart w:id="279" w:name="_Toc184308062"/>
      <w:bookmarkEnd w:id="279"/>
      <w:bookmarkStart w:id="280" w:name="_Toc184310298"/>
      <w:bookmarkEnd w:id="280"/>
      <w:bookmarkStart w:id="281" w:name="_Toc184310287"/>
      <w:bookmarkEnd w:id="281"/>
      <w:bookmarkStart w:id="282" w:name="_Toc184314473"/>
      <w:bookmarkEnd w:id="282"/>
      <w:bookmarkStart w:id="283" w:name="_Toc184313260"/>
      <w:bookmarkEnd w:id="283"/>
      <w:bookmarkStart w:id="284" w:name="_Toc184312084"/>
      <w:bookmarkEnd w:id="284"/>
      <w:bookmarkStart w:id="285" w:name="_Toc184313295"/>
      <w:bookmarkEnd w:id="285"/>
      <w:bookmarkStart w:id="286" w:name="_Toc184314453"/>
      <w:bookmarkEnd w:id="286"/>
      <w:bookmarkStart w:id="287" w:name="_Toc184312100"/>
      <w:bookmarkEnd w:id="287"/>
      <w:bookmarkStart w:id="288" w:name="_Toc184312110"/>
      <w:bookmarkEnd w:id="288"/>
      <w:bookmarkStart w:id="289" w:name="_Toc184308046"/>
      <w:bookmarkEnd w:id="289"/>
      <w:bookmarkStart w:id="290" w:name="_Toc184313244"/>
      <w:bookmarkEnd w:id="290"/>
      <w:bookmarkStart w:id="291" w:name="_Toc184314436"/>
      <w:bookmarkEnd w:id="291"/>
      <w:bookmarkStart w:id="292" w:name="_Toc184310285"/>
      <w:bookmarkEnd w:id="292"/>
      <w:bookmarkStart w:id="293" w:name="_Toc184313278"/>
      <w:bookmarkEnd w:id="293"/>
      <w:bookmarkStart w:id="294" w:name="_Toc184308063"/>
      <w:bookmarkEnd w:id="294"/>
      <w:bookmarkStart w:id="295" w:name="_Toc184308036"/>
      <w:bookmarkEnd w:id="295"/>
      <w:bookmarkStart w:id="296" w:name="_Toc184312082"/>
      <w:bookmarkEnd w:id="296"/>
      <w:bookmarkStart w:id="297" w:name="_Toc184308039"/>
      <w:bookmarkEnd w:id="297"/>
      <w:bookmarkStart w:id="298" w:name="_Toc184312074"/>
      <w:bookmarkEnd w:id="298"/>
      <w:bookmarkStart w:id="299" w:name="_Toc184312067"/>
      <w:bookmarkEnd w:id="299"/>
      <w:bookmarkStart w:id="300" w:name="_Toc184310335"/>
      <w:bookmarkEnd w:id="300"/>
      <w:bookmarkStart w:id="301" w:name="_Toc184312106"/>
      <w:bookmarkEnd w:id="301"/>
      <w:bookmarkStart w:id="302" w:name="_Toc184310292"/>
      <w:bookmarkEnd w:id="302"/>
      <w:bookmarkStart w:id="303" w:name="_Toc184313302"/>
      <w:bookmarkEnd w:id="303"/>
      <w:bookmarkStart w:id="304" w:name="_Toc184314468"/>
      <w:bookmarkEnd w:id="304"/>
      <w:bookmarkStart w:id="305" w:name="_Toc184310344"/>
      <w:bookmarkEnd w:id="305"/>
      <w:bookmarkStart w:id="306" w:name="_Toc184312133"/>
      <w:bookmarkEnd w:id="306"/>
      <w:bookmarkStart w:id="307" w:name="_Toc184313256"/>
      <w:bookmarkEnd w:id="307"/>
      <w:bookmarkStart w:id="308" w:name="_Toc184313281"/>
      <w:bookmarkEnd w:id="308"/>
      <w:bookmarkStart w:id="309" w:name="_Toc184312139"/>
      <w:bookmarkEnd w:id="309"/>
      <w:bookmarkStart w:id="310" w:name="_Toc184308064"/>
      <w:bookmarkEnd w:id="310"/>
      <w:bookmarkStart w:id="311" w:name="_Toc184310314"/>
      <w:bookmarkEnd w:id="311"/>
      <w:bookmarkStart w:id="312" w:name="_Toc184313245"/>
      <w:bookmarkEnd w:id="312"/>
      <w:bookmarkStart w:id="313" w:name="_Toc184310320"/>
      <w:bookmarkEnd w:id="313"/>
      <w:bookmarkStart w:id="314" w:name="_Toc184314463"/>
      <w:bookmarkEnd w:id="314"/>
      <w:bookmarkStart w:id="315" w:name="_Toc184313275"/>
      <w:bookmarkEnd w:id="315"/>
      <w:bookmarkStart w:id="316" w:name="_Toc184314427"/>
      <w:bookmarkEnd w:id="316"/>
      <w:bookmarkStart w:id="317" w:name="_Toc184314465"/>
      <w:bookmarkEnd w:id="317"/>
      <w:bookmarkStart w:id="318" w:name="_Toc184310338"/>
      <w:bookmarkEnd w:id="318"/>
      <w:bookmarkStart w:id="319" w:name="_Toc184313247"/>
      <w:bookmarkEnd w:id="319"/>
      <w:bookmarkStart w:id="320" w:name="_Toc184314424"/>
      <w:bookmarkEnd w:id="320"/>
      <w:bookmarkStart w:id="321" w:name="_Toc184308083"/>
      <w:bookmarkEnd w:id="321"/>
      <w:bookmarkStart w:id="322" w:name="_Toc184314410"/>
      <w:bookmarkEnd w:id="322"/>
      <w:bookmarkStart w:id="323" w:name="_Toc184314450"/>
      <w:bookmarkEnd w:id="323"/>
      <w:bookmarkStart w:id="324" w:name="_Toc184310302"/>
      <w:bookmarkEnd w:id="324"/>
      <w:bookmarkStart w:id="325" w:name="_Toc184312081"/>
      <w:bookmarkEnd w:id="325"/>
      <w:bookmarkStart w:id="326" w:name="_Toc184310284"/>
      <w:bookmarkEnd w:id="326"/>
      <w:bookmarkStart w:id="327" w:name="_Toc184312136"/>
      <w:bookmarkEnd w:id="327"/>
      <w:bookmarkStart w:id="328" w:name="_Toc184310304"/>
      <w:bookmarkEnd w:id="328"/>
      <w:bookmarkStart w:id="329" w:name="_Toc184308053"/>
      <w:bookmarkEnd w:id="329"/>
      <w:bookmarkStart w:id="330" w:name="_Toc184312091"/>
      <w:bookmarkEnd w:id="330"/>
      <w:bookmarkStart w:id="331" w:name="_Toc184310334"/>
      <w:bookmarkEnd w:id="331"/>
      <w:bookmarkStart w:id="332" w:name="_Toc184313288"/>
      <w:bookmarkEnd w:id="332"/>
      <w:bookmarkStart w:id="333" w:name="_Toc184308050"/>
      <w:bookmarkEnd w:id="333"/>
      <w:bookmarkStart w:id="334" w:name="_Toc184308072"/>
      <w:bookmarkEnd w:id="334"/>
      <w:bookmarkStart w:id="335" w:name="_Toc184313274"/>
      <w:bookmarkEnd w:id="335"/>
      <w:bookmarkStart w:id="336" w:name="_Toc184310273"/>
      <w:bookmarkEnd w:id="336"/>
      <w:bookmarkStart w:id="337" w:name="_Toc184308092"/>
      <w:bookmarkEnd w:id="337"/>
      <w:bookmarkStart w:id="338" w:name="_Toc184308085"/>
      <w:bookmarkEnd w:id="338"/>
      <w:bookmarkStart w:id="339" w:name="_Toc184314455"/>
      <w:bookmarkEnd w:id="339"/>
      <w:bookmarkStart w:id="340" w:name="_Toc184310325"/>
      <w:bookmarkEnd w:id="340"/>
      <w:bookmarkStart w:id="341" w:name="_Toc184310286"/>
      <w:bookmarkEnd w:id="341"/>
      <w:bookmarkStart w:id="342" w:name="_Toc184314475"/>
      <w:bookmarkEnd w:id="342"/>
      <w:bookmarkStart w:id="343" w:name="_Toc184312104"/>
      <w:bookmarkEnd w:id="343"/>
      <w:bookmarkStart w:id="344" w:name="_Toc184314429"/>
      <w:bookmarkEnd w:id="344"/>
      <w:bookmarkStart w:id="345" w:name="_Toc184313287"/>
      <w:bookmarkEnd w:id="345"/>
      <w:bookmarkStart w:id="346" w:name="_Toc184308087"/>
      <w:bookmarkEnd w:id="346"/>
      <w:bookmarkStart w:id="347" w:name="_Toc184312132"/>
      <w:bookmarkEnd w:id="347"/>
      <w:bookmarkStart w:id="348" w:name="_Toc184313276"/>
      <w:bookmarkEnd w:id="348"/>
      <w:bookmarkStart w:id="349" w:name="_Toc184313238"/>
      <w:bookmarkEnd w:id="349"/>
      <w:bookmarkStart w:id="350" w:name="_Toc184310296"/>
      <w:bookmarkEnd w:id="350"/>
      <w:bookmarkStart w:id="351" w:name="_Toc184310303"/>
      <w:bookmarkEnd w:id="351"/>
      <w:bookmarkStart w:id="352" w:name="_Toc184308068"/>
      <w:bookmarkEnd w:id="352"/>
      <w:bookmarkStart w:id="353" w:name="_Toc184312105"/>
      <w:bookmarkEnd w:id="353"/>
      <w:bookmarkStart w:id="354" w:name="_Toc184312075"/>
      <w:bookmarkEnd w:id="354"/>
      <w:bookmarkStart w:id="355" w:name="_Toc184313273"/>
      <w:bookmarkEnd w:id="355"/>
      <w:bookmarkStart w:id="356" w:name="_Toc184314416"/>
      <w:bookmarkEnd w:id="356"/>
      <w:bookmarkStart w:id="357" w:name="_Toc184313296"/>
      <w:bookmarkEnd w:id="357"/>
      <w:bookmarkStart w:id="358" w:name="_Toc184310294"/>
      <w:bookmarkEnd w:id="358"/>
      <w:bookmarkStart w:id="359" w:name="_Toc184312122"/>
      <w:bookmarkEnd w:id="359"/>
      <w:bookmarkStart w:id="360" w:name="_Toc184312113"/>
      <w:bookmarkEnd w:id="360"/>
      <w:bookmarkStart w:id="361" w:name="_Toc184308051"/>
      <w:bookmarkEnd w:id="361"/>
      <w:bookmarkStart w:id="362" w:name="_Toc184314437"/>
      <w:bookmarkEnd w:id="362"/>
      <w:bookmarkStart w:id="363" w:name="_Toc184308076"/>
      <w:bookmarkEnd w:id="363"/>
      <w:bookmarkStart w:id="364" w:name="_Toc184310290"/>
      <w:bookmarkEnd w:id="364"/>
      <w:bookmarkStart w:id="365" w:name="_Toc184308037"/>
      <w:bookmarkEnd w:id="365"/>
      <w:bookmarkStart w:id="366" w:name="_Toc184313250"/>
      <w:bookmarkEnd w:id="366"/>
      <w:bookmarkStart w:id="367" w:name="_Toc184310313"/>
      <w:bookmarkEnd w:id="367"/>
      <w:bookmarkStart w:id="368" w:name="_Toc184314451"/>
      <w:bookmarkEnd w:id="368"/>
      <w:bookmarkStart w:id="369" w:name="_Toc184312085"/>
      <w:bookmarkEnd w:id="369"/>
      <w:bookmarkStart w:id="370" w:name="_Toc184314419"/>
      <w:bookmarkEnd w:id="370"/>
      <w:bookmarkStart w:id="371" w:name="_Toc184313266"/>
      <w:bookmarkEnd w:id="371"/>
      <w:bookmarkStart w:id="372" w:name="_Toc184312073"/>
      <w:bookmarkEnd w:id="372"/>
      <w:bookmarkStart w:id="373" w:name="_Toc184312070"/>
      <w:bookmarkEnd w:id="373"/>
      <w:bookmarkStart w:id="374" w:name="_Toc184314479"/>
      <w:bookmarkEnd w:id="374"/>
      <w:bookmarkStart w:id="375" w:name="_Toc184314414"/>
      <w:bookmarkEnd w:id="375"/>
      <w:bookmarkStart w:id="376" w:name="_Toc184312130"/>
      <w:bookmarkEnd w:id="376"/>
      <w:bookmarkStart w:id="377" w:name="_Toc184312072"/>
      <w:bookmarkEnd w:id="377"/>
      <w:bookmarkStart w:id="378" w:name="_Toc184313283"/>
      <w:bookmarkEnd w:id="378"/>
      <w:bookmarkStart w:id="379" w:name="_Toc184314456"/>
      <w:bookmarkEnd w:id="379"/>
      <w:bookmarkStart w:id="380" w:name="_Toc184310340"/>
      <w:bookmarkEnd w:id="380"/>
      <w:bookmarkStart w:id="381" w:name="_Toc184308095"/>
      <w:bookmarkEnd w:id="381"/>
      <w:bookmarkStart w:id="382" w:name="_Toc184314470"/>
      <w:bookmarkEnd w:id="382"/>
      <w:bookmarkStart w:id="383" w:name="_Toc184310331"/>
      <w:bookmarkEnd w:id="383"/>
      <w:bookmarkStart w:id="384" w:name="_Toc184310272"/>
      <w:bookmarkEnd w:id="384"/>
      <w:bookmarkStart w:id="385" w:name="_Toc184310277"/>
      <w:bookmarkEnd w:id="385"/>
      <w:bookmarkStart w:id="386" w:name="_Toc184313282"/>
      <w:bookmarkEnd w:id="386"/>
      <w:bookmarkStart w:id="387" w:name="_Toc184308074"/>
      <w:bookmarkEnd w:id="387"/>
      <w:bookmarkStart w:id="388" w:name="_Toc184312098"/>
      <w:bookmarkEnd w:id="388"/>
      <w:bookmarkStart w:id="389" w:name="_Toc184312089"/>
      <w:bookmarkEnd w:id="389"/>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3"/>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907"/>
        <w:gridCol w:w="79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8" w:type="pct"/>
            <w:vAlign w:val="center"/>
          </w:tcPr>
          <w:p>
            <w:pPr>
              <w:spacing w:line="360" w:lineRule="auto"/>
              <w:jc w:val="center"/>
              <w:outlineLvl w:val="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序号</w:t>
            </w:r>
          </w:p>
        </w:tc>
        <w:tc>
          <w:tcPr>
            <w:tcW w:w="3029" w:type="pct"/>
            <w:vAlign w:val="center"/>
          </w:tcPr>
          <w:p>
            <w:pPr>
              <w:spacing w:line="360" w:lineRule="auto"/>
              <w:ind w:firstLine="1560" w:firstLineChars="650"/>
              <w:outlineLvl w:val="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评标标准</w:t>
            </w:r>
          </w:p>
        </w:tc>
        <w:tc>
          <w:tcPr>
            <w:tcW w:w="407" w:type="pct"/>
            <w:vAlign w:val="center"/>
          </w:tcPr>
          <w:p>
            <w:pPr>
              <w:spacing w:line="360" w:lineRule="auto"/>
              <w:outlineLvl w:val="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权重</w:t>
            </w:r>
          </w:p>
        </w:tc>
        <w:tc>
          <w:tcPr>
            <w:tcW w:w="1094" w:type="pct"/>
          </w:tcPr>
          <w:p>
            <w:pPr>
              <w:spacing w:line="360" w:lineRule="auto"/>
              <w:outlineLvl w:val="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投标文件中评标标准相应的商务技术资料目录</w:t>
            </w:r>
            <w:r>
              <w:rPr>
                <w:rFonts w:hint="eastAsia" w:ascii="仿宋_GB2312" w:hAnsi="仿宋_GB2312" w:eastAsia="仿宋_GB2312" w:cs="仿宋_GB2312"/>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1</w:t>
            </w:r>
          </w:p>
        </w:tc>
        <w:tc>
          <w:tcPr>
            <w:tcW w:w="3029" w:type="pct"/>
            <w:vAlign w:val="center"/>
          </w:tcPr>
          <w:p>
            <w:pPr>
              <w:spacing w:before="84" w:beforeLines="35"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投标人自</w:t>
            </w:r>
            <w:r>
              <w:rPr>
                <w:rFonts w:hint="eastAsia" w:ascii="仿宋_GB2312" w:hAnsi="仿宋_GB2312" w:eastAsia="仿宋_GB2312" w:cs="仿宋_GB2312"/>
                <w:sz w:val="24"/>
                <w:highlight w:val="none"/>
                <w:lang w:val="en-US" w:eastAsia="zh-CN"/>
              </w:rPr>
              <w:t>2020</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日以来完成的同类案例。每个案例需提供合同和用户验收报告。（以验收报告时间为准，验收报告必须提供用户单位盖章），每个得1分，最高得3分。否则不得分。（同类案例是指与采购标的同</w:t>
            </w:r>
            <w:r>
              <w:rPr>
                <w:rFonts w:hint="default" w:ascii="仿宋_GB2312" w:hAnsi="仿宋_GB2312" w:eastAsia="仿宋_GB2312" w:cs="仿宋_GB2312"/>
                <w:sz w:val="24"/>
                <w:highlight w:val="none"/>
                <w:lang w:val="en-US"/>
              </w:rPr>
              <w:t>品类</w:t>
            </w:r>
            <w:r>
              <w:rPr>
                <w:rFonts w:hint="eastAsia" w:ascii="仿宋_GB2312" w:hAnsi="仿宋_GB2312" w:eastAsia="仿宋_GB2312" w:cs="仿宋_GB2312"/>
                <w:sz w:val="24"/>
                <w:highlight w:val="none"/>
              </w:rPr>
              <w:t>的</w:t>
            </w:r>
            <w:r>
              <w:rPr>
                <w:rFonts w:hint="default" w:ascii="仿宋_GB2312" w:hAnsi="仿宋_GB2312" w:eastAsia="仿宋_GB2312" w:cs="仿宋_GB2312"/>
                <w:sz w:val="24"/>
                <w:highlight w:val="none"/>
                <w:lang w:val="en-US"/>
              </w:rPr>
              <w:t>产品</w:t>
            </w:r>
            <w:r>
              <w:rPr>
                <w:rFonts w:hint="eastAsia" w:ascii="仿宋_GB2312" w:hAnsi="仿宋_GB2312" w:eastAsia="仿宋_GB2312" w:cs="仿宋_GB2312"/>
                <w:sz w:val="24"/>
                <w:highlight w:val="none"/>
              </w:rPr>
              <w:t>案例）</w:t>
            </w:r>
          </w:p>
        </w:tc>
        <w:tc>
          <w:tcPr>
            <w:tcW w:w="407" w:type="pct"/>
            <w:vAlign w:val="center"/>
          </w:tcPr>
          <w:p>
            <w:pPr>
              <w:widowControl/>
              <w:jc w:val="center"/>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3</w:t>
            </w:r>
          </w:p>
        </w:tc>
        <w:tc>
          <w:tcPr>
            <w:tcW w:w="1094" w:type="pct"/>
            <w:vAlign w:val="center"/>
          </w:tcPr>
          <w:p>
            <w:pPr>
              <w:widowControl/>
              <w:jc w:val="center"/>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2</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对“</w:t>
            </w:r>
            <w:r>
              <w:rPr>
                <w:rFonts w:hint="eastAsia" w:ascii="仿宋_GB2312" w:hAnsi="仿宋_GB2312" w:eastAsia="仿宋_GB2312" w:cs="仿宋_GB2312"/>
                <w:sz w:val="24"/>
                <w:highlight w:val="none"/>
                <w:lang w:eastAsia="zh-CN"/>
              </w:rPr>
              <w:t>设备参数要求</w:t>
            </w:r>
            <w:r>
              <w:rPr>
                <w:rFonts w:hint="eastAsia" w:ascii="仿宋_GB2312" w:hAnsi="仿宋_GB2312" w:eastAsia="仿宋_GB2312" w:cs="仿宋_GB2312"/>
                <w:sz w:val="24"/>
                <w:highlight w:val="none"/>
              </w:rPr>
              <w:t>”中的主要技术规格响应情况进行评分，完全满足招标技术参数要求的得</w:t>
            </w:r>
            <w:r>
              <w:rPr>
                <w:rFonts w:hint="eastAsia" w:ascii="仿宋_GB2312" w:hAnsi="仿宋_GB2312" w:eastAsia="仿宋_GB2312" w:cs="仿宋_GB2312"/>
                <w:sz w:val="24"/>
                <w:highlight w:val="none"/>
                <w:lang w:val="en-US" w:eastAsia="zh-CN"/>
              </w:rPr>
              <w:t>16</w:t>
            </w:r>
            <w:r>
              <w:rPr>
                <w:rFonts w:hint="eastAsia" w:ascii="仿宋_GB2312" w:hAnsi="仿宋_GB2312" w:eastAsia="仿宋_GB2312" w:cs="仿宋_GB2312"/>
                <w:sz w:val="24"/>
                <w:highlight w:val="none"/>
              </w:rPr>
              <w:t>分，其中加“▲”的技术参数为实质性要求，不符合的投标文件无效，其他指标每负偏离一项扣1分，扣完为止。</w:t>
            </w:r>
            <w:r>
              <w:rPr>
                <w:rFonts w:hint="eastAsia" w:ascii="仿宋_GB2312" w:hAnsi="仿宋_GB2312" w:eastAsia="仿宋_GB2312" w:cs="仿宋_GB2312"/>
                <w:sz w:val="24"/>
                <w:highlight w:val="none"/>
                <w:lang w:eastAsia="zh-CN"/>
              </w:rPr>
              <w:t>共</w:t>
            </w:r>
            <w:r>
              <w:rPr>
                <w:rFonts w:hint="eastAsia" w:ascii="仿宋_GB2312" w:hAnsi="仿宋_GB2312" w:eastAsia="仿宋_GB2312" w:cs="仿宋_GB2312"/>
                <w:sz w:val="24"/>
                <w:highlight w:val="none"/>
                <w:lang w:val="en-US" w:eastAsia="zh-CN"/>
              </w:rPr>
              <w:t>16分。</w:t>
            </w:r>
            <w:r>
              <w:rPr>
                <w:rFonts w:hint="eastAsia" w:ascii="仿宋_GB2312" w:hAnsi="仿宋_GB2312" w:eastAsia="仿宋_GB2312" w:cs="仿宋_GB2312"/>
                <w:sz w:val="24"/>
                <w:highlight w:val="none"/>
              </w:rPr>
              <w:t>提供相关证明材料</w:t>
            </w:r>
            <w:r>
              <w:rPr>
                <w:rFonts w:hint="eastAsia" w:ascii="仿宋_GB2312" w:hAnsi="仿宋_GB2312" w:eastAsia="仿宋_GB2312" w:cs="仿宋_GB2312"/>
                <w:sz w:val="24"/>
                <w:highlight w:val="none"/>
                <w:lang w:eastAsia="zh-CN"/>
              </w:rPr>
              <w:t>，未提供证明材料视作负偏离。</w:t>
            </w:r>
          </w:p>
        </w:tc>
        <w:tc>
          <w:tcPr>
            <w:tcW w:w="407" w:type="pct"/>
            <w:vAlign w:val="center"/>
          </w:tcPr>
          <w:p>
            <w:pPr>
              <w:widowControl/>
              <w:jc w:val="center"/>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kern w:val="0"/>
                <w:sz w:val="24"/>
                <w:highlight w:val="none"/>
                <w:lang w:val="en-US" w:eastAsia="zh-CN"/>
              </w:rPr>
              <w:t>16</w:t>
            </w:r>
          </w:p>
        </w:tc>
        <w:tc>
          <w:tcPr>
            <w:tcW w:w="1094" w:type="pct"/>
            <w:vAlign w:val="center"/>
          </w:tcPr>
          <w:p>
            <w:pPr>
              <w:widowControl/>
              <w:jc w:val="center"/>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投标产品的性能和功能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（1）铜管、冷媒管尺寸满足标准的得2分，提供相关证明文件，否则不得分。</w:t>
            </w:r>
          </w:p>
          <w:p>
            <w:pPr>
              <w:widowControl/>
              <w:spacing w:line="360" w:lineRule="auto"/>
              <w:textAlignment w:val="center"/>
              <w:rPr>
                <w:rFonts w:hint="default"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（2）</w:t>
            </w:r>
            <w:r>
              <w:rPr>
                <w:rFonts w:hint="default" w:ascii="仿宋_GB2312" w:hAnsi="仿宋_GB2312" w:eastAsia="仿宋_GB2312" w:cs="仿宋_GB2312"/>
                <w:sz w:val="24"/>
                <w:highlight w:val="none"/>
                <w:lang w:val="en-US" w:eastAsia="zh-CN"/>
              </w:rPr>
              <w:t>空调专用支架统一用不锈钢角钢,壁厚≥1.5.mm，同时配备不锈钢膨胀，膨胀螺栓不少于6颗</w:t>
            </w:r>
            <w:r>
              <w:rPr>
                <w:rFonts w:hint="eastAsia" w:ascii="仿宋_GB2312" w:hAnsi="仿宋_GB2312" w:eastAsia="仿宋_GB2312" w:cs="仿宋_GB2312"/>
                <w:sz w:val="24"/>
                <w:highlight w:val="none"/>
                <w:lang w:val="en-US" w:eastAsia="zh-CN"/>
              </w:rPr>
              <w:t>的得2分</w:t>
            </w:r>
            <w:r>
              <w:rPr>
                <w:rFonts w:hint="default" w:ascii="仿宋_GB2312" w:hAnsi="仿宋_GB2312" w:eastAsia="仿宋_GB2312" w:cs="仿宋_GB2312"/>
                <w:sz w:val="24"/>
                <w:highlight w:val="none"/>
                <w:lang w:val="en-US" w:eastAsia="zh-CN"/>
              </w:rPr>
              <w:t>。提供相关证明文件，否则不得分</w:t>
            </w:r>
            <w:r>
              <w:rPr>
                <w:rFonts w:hint="eastAsia" w:ascii="仿宋_GB2312" w:hAnsi="仿宋_GB2312" w:eastAsia="仿宋_GB2312" w:cs="仿宋_GB2312"/>
                <w:sz w:val="24"/>
                <w:highlight w:val="none"/>
                <w:lang w:val="en-US" w:eastAsia="zh-CN"/>
              </w:rPr>
              <w:t>。</w:t>
            </w:r>
          </w:p>
        </w:tc>
        <w:tc>
          <w:tcPr>
            <w:tcW w:w="407" w:type="pct"/>
            <w:vAlign w:val="center"/>
          </w:tcPr>
          <w:p>
            <w:pPr>
              <w:widowControl/>
              <w:jc w:val="center"/>
              <w:textAlignment w:val="cente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4</w:t>
            </w:r>
          </w:p>
        </w:tc>
        <w:tc>
          <w:tcPr>
            <w:tcW w:w="1094" w:type="pct"/>
            <w:vAlign w:val="center"/>
          </w:tcPr>
          <w:p>
            <w:pPr>
              <w:widowControl/>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材料、辅料情况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4</w:t>
            </w:r>
          </w:p>
        </w:tc>
        <w:tc>
          <w:tcPr>
            <w:tcW w:w="3029" w:type="pct"/>
            <w:vAlign w:val="center"/>
          </w:tcPr>
          <w:p>
            <w:pPr>
              <w:widowControl/>
              <w:spacing w:line="360" w:lineRule="auto"/>
              <w:jc w:val="left"/>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除中央空调外机外，</w:t>
            </w:r>
            <w:r>
              <w:rPr>
                <w:rFonts w:hint="eastAsia" w:ascii="仿宋_GB2312" w:hAnsi="仿宋_GB2312" w:eastAsia="仿宋_GB2312" w:cs="仿宋_GB2312"/>
                <w:sz w:val="24"/>
                <w:highlight w:val="none"/>
              </w:rPr>
              <w:t>投标人所投产品每有一个符合1级能效的得2分，最高得6分，需提供中国能效标识网相关截图证明文件，否则不得分。共6分。</w:t>
            </w:r>
          </w:p>
        </w:tc>
        <w:tc>
          <w:tcPr>
            <w:tcW w:w="407" w:type="pct"/>
            <w:vAlign w:val="center"/>
          </w:tcPr>
          <w:p>
            <w:pPr>
              <w:widowControl/>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kern w:val="0"/>
                <w:sz w:val="24"/>
                <w:highlight w:val="none"/>
                <w:lang w:val="en-US" w:eastAsia="zh-CN"/>
              </w:rPr>
              <w:t>6</w:t>
            </w:r>
          </w:p>
        </w:tc>
        <w:tc>
          <w:tcPr>
            <w:tcW w:w="1094" w:type="pct"/>
            <w:vAlign w:val="center"/>
          </w:tcPr>
          <w:p>
            <w:pPr>
              <w:widowControl/>
              <w:jc w:val="center"/>
              <w:textAlignment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投标产品</w:t>
            </w:r>
            <w:r>
              <w:rPr>
                <w:rFonts w:hint="default" w:ascii="仿宋_GB2312" w:hAnsi="仿宋_GB2312" w:eastAsia="仿宋_GB2312" w:cs="仿宋_GB2312"/>
                <w:sz w:val="24"/>
                <w:highlight w:val="none"/>
                <w:lang w:val="en-US"/>
              </w:rPr>
              <w:t>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质保期6年，每增加一年</w:t>
            </w:r>
            <w:r>
              <w:rPr>
                <w:rFonts w:hint="eastAsia" w:ascii="仿宋_GB2312" w:hAnsi="仿宋_GB2312" w:eastAsia="仿宋_GB2312" w:cs="仿宋_GB2312"/>
                <w:sz w:val="24"/>
                <w:highlight w:val="none"/>
                <w:lang w:eastAsia="zh-CN"/>
              </w:rPr>
              <w:t>原厂质保</w:t>
            </w:r>
            <w:r>
              <w:rPr>
                <w:rFonts w:hint="eastAsia" w:ascii="仿宋_GB2312" w:hAnsi="仿宋_GB2312" w:eastAsia="仿宋_GB2312" w:cs="仿宋_GB2312"/>
                <w:sz w:val="24"/>
                <w:highlight w:val="none"/>
              </w:rPr>
              <w:t>得1分，最多得</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分。</w:t>
            </w:r>
          </w:p>
        </w:tc>
        <w:tc>
          <w:tcPr>
            <w:tcW w:w="407" w:type="pct"/>
            <w:vAlign w:val="center"/>
          </w:tcPr>
          <w:p>
            <w:pPr>
              <w:widowControl/>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kern w:val="0"/>
                <w:sz w:val="24"/>
                <w:highlight w:val="none"/>
                <w:lang w:val="en-US" w:eastAsia="zh-CN"/>
              </w:rPr>
              <w:t>3</w:t>
            </w:r>
          </w:p>
        </w:tc>
        <w:tc>
          <w:tcPr>
            <w:tcW w:w="1094" w:type="pct"/>
            <w:vAlign w:val="center"/>
          </w:tcPr>
          <w:p>
            <w:pPr>
              <w:widowControl/>
              <w:jc w:val="center"/>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投标空调产品具有国家确定的认证机构出具的、处于有效期之内的环境标志产品认证证书的，</w:t>
            </w:r>
            <w:r>
              <w:rPr>
                <w:rFonts w:hint="eastAsia" w:ascii="仿宋_GB2312" w:hAnsi="仿宋_GB2312" w:eastAsia="仿宋_GB2312" w:cs="仿宋_GB2312"/>
                <w:sz w:val="24"/>
                <w:highlight w:val="none"/>
                <w:lang w:eastAsia="zh-CN"/>
              </w:rPr>
              <w:t>每提供一个</w:t>
            </w:r>
            <w:r>
              <w:rPr>
                <w:rFonts w:hint="eastAsia" w:ascii="仿宋_GB2312" w:hAnsi="仿宋_GB2312" w:eastAsia="仿宋_GB2312" w:cs="仿宋_GB2312"/>
                <w:sz w:val="24"/>
                <w:highlight w:val="none"/>
              </w:rPr>
              <w:t>得1分，不符合不得分（提供相关证明材料扫描件）</w:t>
            </w:r>
            <w:r>
              <w:rPr>
                <w:rFonts w:hint="eastAsia" w:ascii="仿宋_GB2312" w:hAnsi="仿宋_GB2312" w:eastAsia="仿宋_GB2312" w:cs="仿宋_GB2312"/>
                <w:sz w:val="24"/>
                <w:highlight w:val="none"/>
                <w:lang w:eastAsia="zh-CN"/>
              </w:rPr>
              <w:t>，共</w:t>
            </w:r>
            <w:r>
              <w:rPr>
                <w:rFonts w:hint="eastAsia" w:ascii="仿宋_GB2312" w:hAnsi="仿宋_GB2312" w:eastAsia="仿宋_GB2312" w:cs="仿宋_GB2312"/>
                <w:sz w:val="24"/>
                <w:highlight w:val="none"/>
                <w:lang w:val="en-US" w:eastAsia="zh-CN"/>
              </w:rPr>
              <w:t>3分</w:t>
            </w:r>
            <w:r>
              <w:rPr>
                <w:rFonts w:hint="eastAsia" w:ascii="仿宋_GB2312" w:hAnsi="仿宋_GB2312" w:eastAsia="仿宋_GB2312" w:cs="仿宋_GB2312"/>
                <w:sz w:val="24"/>
                <w:highlight w:val="none"/>
              </w:rPr>
              <w:t>。</w:t>
            </w:r>
          </w:p>
        </w:tc>
        <w:tc>
          <w:tcPr>
            <w:tcW w:w="407" w:type="pct"/>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3</w:t>
            </w:r>
          </w:p>
        </w:tc>
        <w:tc>
          <w:tcPr>
            <w:tcW w:w="1094" w:type="pct"/>
            <w:vAlign w:val="center"/>
          </w:tcPr>
          <w:p>
            <w:pPr>
              <w:spacing w:line="360" w:lineRule="auto"/>
              <w:jc w:val="center"/>
              <w:outlineLvl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投标产品的环保性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7</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根据采购需求，投标人提供本项目实施重难点分析内容，重难点分析内容完整且完全符合本项目实际的得</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分，重难点实施分析内容不完整或与本项目实际有偏差的得1分，未提供重难点实施分析或与项目需求不相符不得分。</w:t>
            </w:r>
            <w:r>
              <w:rPr>
                <w:rFonts w:hint="eastAsia" w:ascii="仿宋_GB2312" w:hAnsi="仿宋_GB2312" w:eastAsia="仿宋_GB2312" w:cs="仿宋_GB2312"/>
                <w:sz w:val="24"/>
                <w:highlight w:val="none"/>
                <w:lang w:eastAsia="zh-CN"/>
              </w:rPr>
              <w:t>共</w:t>
            </w:r>
            <w:r>
              <w:rPr>
                <w:rFonts w:hint="eastAsia" w:ascii="仿宋_GB2312" w:hAnsi="仿宋_GB2312" w:eastAsia="仿宋_GB2312" w:cs="仿宋_GB2312"/>
                <w:sz w:val="24"/>
                <w:highlight w:val="none"/>
                <w:lang w:val="en-US" w:eastAsia="zh-CN"/>
              </w:rPr>
              <w:t>3分。</w:t>
            </w:r>
          </w:p>
        </w:tc>
        <w:tc>
          <w:tcPr>
            <w:tcW w:w="407" w:type="pct"/>
            <w:vAlign w:val="center"/>
          </w:tcPr>
          <w:p>
            <w:pPr>
              <w:widowControl/>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kern w:val="0"/>
                <w:sz w:val="24"/>
                <w:highlight w:val="none"/>
                <w:lang w:val="en-US" w:eastAsia="zh-CN"/>
              </w:rPr>
              <w:t>3</w:t>
            </w:r>
          </w:p>
        </w:tc>
        <w:tc>
          <w:tcPr>
            <w:tcW w:w="1094" w:type="pct"/>
            <w:vMerge w:val="restart"/>
            <w:vAlign w:val="center"/>
          </w:tcPr>
          <w:p>
            <w:pPr>
              <w:widowControl/>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8</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投标人针对本项目的实际，提供（1）</w:t>
            </w:r>
            <w:r>
              <w:rPr>
                <w:rFonts w:hint="eastAsia" w:ascii="仿宋_GB2312" w:hAnsi="仿宋_GB2312" w:eastAsia="仿宋_GB2312" w:cs="仿宋_GB2312"/>
                <w:sz w:val="24"/>
                <w:highlight w:val="none"/>
                <w:lang w:eastAsia="zh-CN"/>
              </w:rPr>
              <w:t>文明施工措施、</w:t>
            </w:r>
            <w:r>
              <w:rPr>
                <w:rFonts w:hint="eastAsia" w:ascii="仿宋_GB2312" w:hAnsi="仿宋_GB2312" w:eastAsia="仿宋_GB2312" w:cs="仿宋_GB2312"/>
                <w:sz w:val="24"/>
                <w:highlight w:val="none"/>
              </w:rPr>
              <w:t>（2）安全施工措施</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（3）</w:t>
            </w:r>
            <w:r>
              <w:rPr>
                <w:rFonts w:hint="eastAsia" w:ascii="仿宋_GB2312" w:hAnsi="仿宋_GB2312" w:eastAsia="仿宋_GB2312" w:cs="仿宋_GB2312"/>
                <w:sz w:val="24"/>
                <w:highlight w:val="none"/>
                <w:lang w:eastAsia="zh-CN"/>
              </w:rPr>
              <w:t>质量保证措施，每项</w:t>
            </w:r>
            <w:r>
              <w:rPr>
                <w:rFonts w:hint="eastAsia" w:ascii="仿宋_GB2312" w:hAnsi="仿宋_GB2312" w:eastAsia="仿宋_GB2312" w:cs="仿宋_GB2312"/>
                <w:sz w:val="24"/>
                <w:highlight w:val="none"/>
              </w:rPr>
              <w:t>措施完善且完全符合本项目实际得2分，内容不完整或与本项目实际有偏差的得1分，不符合不得分。</w:t>
            </w:r>
            <w:r>
              <w:rPr>
                <w:rFonts w:hint="eastAsia" w:ascii="仿宋_GB2312" w:hAnsi="仿宋_GB2312" w:eastAsia="仿宋_GB2312" w:cs="仿宋_GB2312"/>
                <w:sz w:val="24"/>
                <w:highlight w:val="none"/>
                <w:lang w:eastAsia="zh-CN"/>
              </w:rPr>
              <w:t>共</w:t>
            </w:r>
            <w:r>
              <w:rPr>
                <w:rFonts w:hint="eastAsia" w:ascii="仿宋_GB2312" w:hAnsi="仿宋_GB2312" w:eastAsia="仿宋_GB2312" w:cs="仿宋_GB2312"/>
                <w:sz w:val="24"/>
                <w:highlight w:val="none"/>
                <w:lang w:val="en-US" w:eastAsia="zh-CN"/>
              </w:rPr>
              <w:t>6分。</w:t>
            </w:r>
          </w:p>
        </w:tc>
        <w:tc>
          <w:tcPr>
            <w:tcW w:w="407" w:type="pct"/>
            <w:vAlign w:val="center"/>
          </w:tcPr>
          <w:p>
            <w:pPr>
              <w:widowControl/>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6</w:t>
            </w:r>
          </w:p>
        </w:tc>
        <w:tc>
          <w:tcPr>
            <w:tcW w:w="1094" w:type="pct"/>
            <w:vMerge w:val="continue"/>
            <w:vAlign w:val="center"/>
          </w:tcPr>
          <w:p>
            <w:pPr>
              <w:widowControl/>
              <w:jc w:val="center"/>
              <w:textAlignment w:val="center"/>
              <w:rPr>
                <w:rFonts w:hint="eastAsia" w:ascii="仿宋_GB2312" w:hAnsi="仿宋_GB2312" w:eastAsia="仿宋_GB2312" w:cs="仿宋_GB2312"/>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9</w:t>
            </w:r>
          </w:p>
        </w:tc>
        <w:tc>
          <w:tcPr>
            <w:tcW w:w="3029" w:type="pct"/>
            <w:vAlign w:val="center"/>
          </w:tcPr>
          <w:p>
            <w:pPr>
              <w:widowControl/>
              <w:spacing w:line="360" w:lineRule="auto"/>
              <w:textAlignment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项目组织实施方案：（1）提供项目实施、安装方案并符合采购需求；（2）提供功能测试、试运行及验收方案并符合采购需求；（3）提供培训方案及培训人员符合采购需求；（4）供货进度实施及进度保障措施方案。以上每条，工作思路和要点内容完整且完全符合采购需求的得</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分；内容不完整或仅部分符合采购需求的得1分，不符合不得分。</w:t>
            </w:r>
            <w:r>
              <w:rPr>
                <w:rFonts w:hint="eastAsia" w:ascii="仿宋_GB2312" w:hAnsi="仿宋_GB2312" w:eastAsia="仿宋_GB2312" w:cs="仿宋_GB2312"/>
                <w:sz w:val="24"/>
                <w:highlight w:val="none"/>
                <w:lang w:eastAsia="zh-CN"/>
              </w:rPr>
              <w:t>共</w:t>
            </w:r>
            <w:r>
              <w:rPr>
                <w:rFonts w:hint="eastAsia" w:ascii="仿宋_GB2312" w:hAnsi="仿宋_GB2312" w:eastAsia="仿宋_GB2312" w:cs="仿宋_GB2312"/>
                <w:sz w:val="24"/>
                <w:highlight w:val="none"/>
                <w:lang w:val="en-US" w:eastAsia="zh-CN"/>
              </w:rPr>
              <w:t>8分。</w:t>
            </w:r>
          </w:p>
        </w:tc>
        <w:tc>
          <w:tcPr>
            <w:tcW w:w="407" w:type="pct"/>
            <w:vAlign w:val="center"/>
          </w:tcPr>
          <w:p>
            <w:pPr>
              <w:widowControl/>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kern w:val="0"/>
                <w:sz w:val="24"/>
                <w:highlight w:val="none"/>
                <w:lang w:val="en-US" w:eastAsia="zh-CN"/>
              </w:rPr>
              <w:t>8</w:t>
            </w:r>
          </w:p>
        </w:tc>
        <w:tc>
          <w:tcPr>
            <w:tcW w:w="1094" w:type="pct"/>
            <w:vMerge w:val="continue"/>
            <w:vAlign w:val="center"/>
          </w:tcPr>
          <w:p>
            <w:pPr>
              <w:widowControl/>
              <w:jc w:val="center"/>
              <w:textAlignment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10</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项目团队成员具有相关工作经验的每提供一个证明材料得1分，最高得2分。</w:t>
            </w:r>
          </w:p>
          <w:p>
            <w:pPr>
              <w:widowControl/>
              <w:spacing w:line="360" w:lineRule="auto"/>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项目团队成员具有相关证书的每提供一个证书得1分，最高得2分。</w:t>
            </w:r>
          </w:p>
          <w:p>
            <w:pPr>
              <w:widowControl/>
              <w:spacing w:line="360" w:lineRule="auto"/>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以上需同时提供人员在投标人单位的社保缴纳证明方有效，否则此项不得分。共4分。</w:t>
            </w:r>
          </w:p>
        </w:tc>
        <w:tc>
          <w:tcPr>
            <w:tcW w:w="407" w:type="pct"/>
            <w:vAlign w:val="center"/>
          </w:tcPr>
          <w:p>
            <w:pPr>
              <w:widowControl/>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kern w:val="0"/>
                <w:sz w:val="24"/>
                <w:highlight w:val="none"/>
                <w:lang w:val="en-US" w:eastAsia="zh-CN"/>
              </w:rPr>
              <w:t>4</w:t>
            </w:r>
          </w:p>
        </w:tc>
        <w:tc>
          <w:tcPr>
            <w:tcW w:w="1094" w:type="pct"/>
            <w:vAlign w:val="center"/>
          </w:tcPr>
          <w:p>
            <w:pPr>
              <w:widowControl/>
              <w:jc w:val="center"/>
              <w:textAlignment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10</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eastAsia="zh-CN"/>
              </w:rPr>
              <w:t>投标人提供项目验收方案，方案合理且完全贴合采购人需求的得</w:t>
            </w:r>
            <w:r>
              <w:rPr>
                <w:rFonts w:hint="eastAsia" w:ascii="仿宋_GB2312" w:hAnsi="仿宋_GB2312" w:eastAsia="仿宋_GB2312" w:cs="仿宋_GB2312"/>
                <w:sz w:val="24"/>
                <w:highlight w:val="none"/>
                <w:lang w:val="en-US" w:eastAsia="zh-CN"/>
              </w:rPr>
              <w:t>4分；方案合理且基本符合采购人需求的得2分；方案不合理或不符合采购人需求的不得分。共4分。</w:t>
            </w:r>
          </w:p>
        </w:tc>
        <w:tc>
          <w:tcPr>
            <w:tcW w:w="407" w:type="pct"/>
            <w:vAlign w:val="center"/>
          </w:tcPr>
          <w:p>
            <w:pPr>
              <w:widowControl/>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4</w:t>
            </w:r>
          </w:p>
        </w:tc>
        <w:tc>
          <w:tcPr>
            <w:tcW w:w="1094" w:type="pct"/>
            <w:vAlign w:val="center"/>
          </w:tcPr>
          <w:p>
            <w:pPr>
              <w:widowControl/>
              <w:jc w:val="center"/>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项目验收方案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12</w:t>
            </w:r>
          </w:p>
        </w:tc>
        <w:tc>
          <w:tcPr>
            <w:tcW w:w="3029" w:type="pct"/>
            <w:vAlign w:val="center"/>
          </w:tcPr>
          <w:p>
            <w:pPr>
              <w:widowControl/>
              <w:adjustRightInd/>
              <w:spacing w:line="360" w:lineRule="auto"/>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pacing w:val="-6"/>
                <w:sz w:val="24"/>
                <w:highlight w:val="none"/>
              </w:rPr>
              <w:t>投标人提供的售后服务方案等情况，服务承诺的可行性、完整性以及服务承诺落实的保障措施，质保期内外的后续技术支持和维护能力情况等进行评审。要点内容完整、完全符合采购需求的得</w:t>
            </w:r>
            <w:r>
              <w:rPr>
                <w:rFonts w:hint="eastAsia" w:ascii="仿宋_GB2312" w:hAnsi="仿宋_GB2312" w:eastAsia="仿宋_GB2312" w:cs="仿宋_GB2312"/>
                <w:spacing w:val="-6"/>
                <w:sz w:val="24"/>
                <w:highlight w:val="none"/>
                <w:lang w:val="en-US" w:eastAsia="zh-CN"/>
              </w:rPr>
              <w:t>3</w:t>
            </w:r>
            <w:r>
              <w:rPr>
                <w:rFonts w:hint="eastAsia" w:ascii="仿宋_GB2312" w:hAnsi="仿宋_GB2312" w:eastAsia="仿宋_GB2312" w:cs="仿宋_GB2312"/>
                <w:spacing w:val="-6"/>
                <w:sz w:val="24"/>
                <w:highlight w:val="none"/>
              </w:rPr>
              <w:t>分；内容与本项目联系，但仅部分符合采购需求的得1分；完全不符合</w:t>
            </w:r>
            <w:r>
              <w:rPr>
                <w:rFonts w:hint="eastAsia" w:ascii="仿宋_GB2312" w:hAnsi="仿宋_GB2312" w:eastAsia="仿宋_GB2312" w:cs="仿宋_GB2312"/>
                <w:spacing w:val="-6"/>
                <w:sz w:val="24"/>
                <w:highlight w:val="none"/>
                <w:lang w:eastAsia="zh-CN"/>
              </w:rPr>
              <w:t>不得分</w:t>
            </w:r>
            <w:r>
              <w:rPr>
                <w:rFonts w:hint="eastAsia" w:ascii="仿宋_GB2312" w:hAnsi="仿宋_GB2312" w:eastAsia="仿宋_GB2312" w:cs="仿宋_GB2312"/>
                <w:spacing w:val="-6"/>
                <w:sz w:val="24"/>
                <w:highlight w:val="none"/>
              </w:rPr>
              <w:t>。</w:t>
            </w:r>
            <w:r>
              <w:rPr>
                <w:rFonts w:hint="eastAsia" w:ascii="仿宋_GB2312" w:hAnsi="仿宋_GB2312" w:eastAsia="仿宋_GB2312" w:cs="仿宋_GB2312"/>
                <w:spacing w:val="-6"/>
                <w:sz w:val="24"/>
                <w:highlight w:val="none"/>
                <w:lang w:eastAsia="zh-CN"/>
              </w:rPr>
              <w:t>共</w:t>
            </w:r>
            <w:r>
              <w:rPr>
                <w:rFonts w:hint="eastAsia" w:ascii="仿宋_GB2312" w:hAnsi="仿宋_GB2312" w:eastAsia="仿宋_GB2312" w:cs="仿宋_GB2312"/>
                <w:spacing w:val="-6"/>
                <w:sz w:val="24"/>
                <w:highlight w:val="none"/>
                <w:lang w:val="en-US" w:eastAsia="zh-CN"/>
              </w:rPr>
              <w:t>3分。</w:t>
            </w:r>
          </w:p>
        </w:tc>
        <w:tc>
          <w:tcPr>
            <w:tcW w:w="407" w:type="pct"/>
          </w:tcPr>
          <w:p>
            <w:pPr>
              <w:spacing w:line="360" w:lineRule="auto"/>
              <w:ind w:firstLine="240" w:firstLineChars="100"/>
              <w:outlineLvl w:val="0"/>
              <w:rPr>
                <w:rFonts w:hint="eastAsia" w:ascii="仿宋_GB2312" w:hAnsi="仿宋_GB2312" w:eastAsia="仿宋_GB2312" w:cs="仿宋_GB2312"/>
                <w:sz w:val="24"/>
                <w:highlight w:val="none"/>
              </w:rPr>
            </w:pPr>
          </w:p>
          <w:p>
            <w:pPr>
              <w:spacing w:line="360" w:lineRule="auto"/>
              <w:ind w:firstLine="240" w:firstLineChars="100"/>
              <w:outlineLvl w:val="0"/>
              <w:rPr>
                <w:rFonts w:hint="eastAsia" w:ascii="仿宋_GB2312" w:hAnsi="仿宋_GB2312" w:eastAsia="仿宋_GB2312" w:cs="仿宋_GB2312"/>
                <w:sz w:val="24"/>
                <w:highlight w:val="none"/>
              </w:rPr>
            </w:pPr>
          </w:p>
          <w:p>
            <w:pPr>
              <w:spacing w:line="360" w:lineRule="auto"/>
              <w:ind w:firstLine="240" w:firstLineChars="100"/>
              <w:outlineLvl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094" w:type="pct"/>
            <w:vMerge w:val="restart"/>
            <w:vAlign w:val="center"/>
          </w:tcPr>
          <w:p>
            <w:pPr>
              <w:spacing w:line="360" w:lineRule="auto"/>
              <w:jc w:val="center"/>
              <w:outlineLvl w:val="0"/>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13</w:t>
            </w:r>
          </w:p>
        </w:tc>
        <w:tc>
          <w:tcPr>
            <w:tcW w:w="3029" w:type="pct"/>
            <w:vAlign w:val="center"/>
          </w:tcPr>
          <w:p>
            <w:pPr>
              <w:widowControl/>
              <w:adjustRightInd/>
              <w:spacing w:line="360" w:lineRule="auto"/>
              <w:textAlignment w:val="center"/>
              <w:rPr>
                <w:rFonts w:hint="default" w:ascii="仿宋_GB2312" w:hAnsi="仿宋_GB2312" w:eastAsia="仿宋_GB2312" w:cs="仿宋_GB2312"/>
                <w:spacing w:val="-6"/>
                <w:sz w:val="24"/>
                <w:highlight w:val="none"/>
                <w:lang w:val="en-US" w:eastAsia="zh-CN"/>
              </w:rPr>
            </w:pPr>
            <w:r>
              <w:rPr>
                <w:rFonts w:hint="eastAsia" w:ascii="仿宋_GB2312" w:hAnsi="仿宋_GB2312" w:eastAsia="仿宋_GB2312" w:cs="仿宋_GB2312"/>
                <w:spacing w:val="-6"/>
                <w:sz w:val="24"/>
                <w:highlight w:val="none"/>
                <w:lang w:eastAsia="zh-CN"/>
              </w:rPr>
              <w:t>投标人承诺</w:t>
            </w:r>
            <w:r>
              <w:rPr>
                <w:rFonts w:hint="eastAsia" w:ascii="仿宋_GB2312" w:hAnsi="仿宋_GB2312" w:eastAsia="仿宋_GB2312" w:cs="仿宋_GB2312"/>
                <w:spacing w:val="-6"/>
                <w:sz w:val="24"/>
                <w:highlight w:val="none"/>
              </w:rPr>
              <w:t>质保期内提供免费上门维护、升级服务。并提供不少于7×24小时的电话技术支持和5×12小时的免费上门现场技术服务。对故障在接到电话后1小时内响应，2小时内到达现场, 12小时内修复，若遇重大故障48小时内不能修复的情况，必须采取无偿提供采购物品的备用件或整机等措施，以保证用户单位的正常使用</w:t>
            </w:r>
            <w:r>
              <w:rPr>
                <w:rFonts w:hint="eastAsia" w:ascii="仿宋_GB2312" w:hAnsi="仿宋_GB2312" w:eastAsia="仿宋_GB2312" w:cs="仿宋_GB2312"/>
                <w:spacing w:val="-6"/>
                <w:sz w:val="24"/>
                <w:highlight w:val="none"/>
                <w:lang w:eastAsia="zh-CN"/>
              </w:rPr>
              <w:t>。提供相应承诺得</w:t>
            </w:r>
            <w:r>
              <w:rPr>
                <w:rFonts w:hint="eastAsia" w:ascii="仿宋_GB2312" w:hAnsi="仿宋_GB2312" w:eastAsia="仿宋_GB2312" w:cs="仿宋_GB2312"/>
                <w:spacing w:val="-6"/>
                <w:sz w:val="24"/>
                <w:highlight w:val="none"/>
                <w:lang w:val="en-US" w:eastAsia="zh-CN"/>
              </w:rPr>
              <w:t>3分，不提供或者内容不满足不得分。共3分。</w:t>
            </w:r>
          </w:p>
        </w:tc>
        <w:tc>
          <w:tcPr>
            <w:tcW w:w="407" w:type="pct"/>
            <w:vAlign w:val="center"/>
          </w:tcPr>
          <w:p>
            <w:pPr>
              <w:spacing w:line="360" w:lineRule="auto"/>
              <w:ind w:firstLine="240" w:firstLineChars="100"/>
              <w:jc w:val="both"/>
              <w:outlineLvl w:val="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w:t>
            </w:r>
          </w:p>
        </w:tc>
        <w:tc>
          <w:tcPr>
            <w:tcW w:w="1094" w:type="pct"/>
            <w:vMerge w:val="continue"/>
            <w:vAlign w:val="center"/>
          </w:tcPr>
          <w:p>
            <w:pPr>
              <w:spacing w:line="360" w:lineRule="auto"/>
              <w:jc w:val="center"/>
              <w:outlineLvl w:val="0"/>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14</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投标设备的配件、备品备件完整、合理的得3分；配件、备品备件有缺项的得1分，需提供配件、附件、备品备件清单，没提供的不得分。</w:t>
            </w:r>
            <w:r>
              <w:rPr>
                <w:rFonts w:hint="eastAsia" w:ascii="仿宋_GB2312" w:hAnsi="仿宋_GB2312" w:eastAsia="仿宋_GB2312" w:cs="仿宋_GB2312"/>
                <w:sz w:val="24"/>
                <w:highlight w:val="none"/>
                <w:lang w:eastAsia="zh-CN"/>
              </w:rPr>
              <w:t>共</w:t>
            </w:r>
            <w:r>
              <w:rPr>
                <w:rFonts w:hint="eastAsia" w:ascii="仿宋_GB2312" w:hAnsi="仿宋_GB2312" w:eastAsia="仿宋_GB2312" w:cs="仿宋_GB2312"/>
                <w:sz w:val="24"/>
                <w:highlight w:val="none"/>
                <w:lang w:val="en-US" w:eastAsia="zh-CN"/>
              </w:rPr>
              <w:t>3分。</w:t>
            </w:r>
          </w:p>
        </w:tc>
        <w:tc>
          <w:tcPr>
            <w:tcW w:w="407" w:type="pct"/>
            <w:vAlign w:val="center"/>
          </w:tcPr>
          <w:p>
            <w:pPr>
              <w:widowControl/>
              <w:jc w:val="center"/>
              <w:textAlignment w:val="center"/>
              <w:rPr>
                <w:rFonts w:hint="eastAsia" w:ascii="仿宋_GB2312" w:hAnsi="仿宋_GB2312" w:eastAsia="仿宋_GB2312" w:cs="仿宋_GB2312"/>
                <w:highlight w:val="none"/>
              </w:rPr>
            </w:pPr>
            <w:r>
              <w:rPr>
                <w:rFonts w:hint="eastAsia" w:ascii="仿宋_GB2312" w:hAnsi="仿宋_GB2312" w:eastAsia="仿宋_GB2312" w:cs="仿宋_GB2312"/>
                <w:kern w:val="0"/>
                <w:sz w:val="24"/>
                <w:highlight w:val="none"/>
              </w:rPr>
              <w:t>3</w:t>
            </w:r>
          </w:p>
        </w:tc>
        <w:tc>
          <w:tcPr>
            <w:tcW w:w="1094" w:type="pct"/>
            <w:vAlign w:val="center"/>
          </w:tcPr>
          <w:p>
            <w:pPr>
              <w:spacing w:line="360" w:lineRule="auto"/>
              <w:jc w:val="center"/>
              <w:outlineLvl w:val="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15</w:t>
            </w:r>
          </w:p>
        </w:tc>
        <w:tc>
          <w:tcPr>
            <w:tcW w:w="3029" w:type="pct"/>
            <w:vAlign w:val="center"/>
          </w:tcPr>
          <w:p>
            <w:pPr>
              <w:widowControl/>
              <w:spacing w:line="360" w:lineRule="auto"/>
              <w:textAlignment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投标人承诺质保期内每年5月前进行清洗、消毒等维护保养的得</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分，需提供相应承诺。</w:t>
            </w:r>
          </w:p>
        </w:tc>
        <w:tc>
          <w:tcPr>
            <w:tcW w:w="407" w:type="pct"/>
            <w:vAlign w:val="center"/>
          </w:tcPr>
          <w:p>
            <w:pPr>
              <w:widowControl/>
              <w:jc w:val="center"/>
              <w:textAlignment w:val="center"/>
              <w:rPr>
                <w:rFonts w:hint="eastAsia" w:ascii="仿宋_GB2312" w:hAnsi="仿宋_GB2312" w:eastAsia="仿宋_GB2312" w:cs="仿宋_GB2312"/>
                <w:kern w:val="0"/>
                <w:sz w:val="24"/>
                <w:highlight w:val="none"/>
                <w:lang w:val="en-US" w:eastAsia="zh-CN"/>
              </w:rPr>
            </w:pPr>
            <w:r>
              <w:rPr>
                <w:rFonts w:hint="eastAsia" w:ascii="仿宋_GB2312" w:hAnsi="仿宋_GB2312" w:eastAsia="仿宋_GB2312" w:cs="仿宋_GB2312"/>
                <w:kern w:val="0"/>
                <w:sz w:val="24"/>
                <w:highlight w:val="none"/>
                <w:lang w:val="en-US" w:eastAsia="zh-CN"/>
              </w:rPr>
              <w:t>1</w:t>
            </w:r>
          </w:p>
        </w:tc>
        <w:tc>
          <w:tcPr>
            <w:tcW w:w="1094" w:type="pct"/>
            <w:vAlign w:val="center"/>
          </w:tcPr>
          <w:p>
            <w:pPr>
              <w:spacing w:line="360" w:lineRule="auto"/>
              <w:jc w:val="center"/>
              <w:outlineLvl w:val="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8" w:type="pct"/>
            <w:vAlign w:val="center"/>
          </w:tcPr>
          <w:p>
            <w:pPr>
              <w:spacing w:line="360" w:lineRule="auto"/>
              <w:jc w:val="center"/>
              <w:outlineLvl w:val="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16</w:t>
            </w:r>
          </w:p>
        </w:tc>
        <w:tc>
          <w:tcPr>
            <w:tcW w:w="3029" w:type="pct"/>
          </w:tcPr>
          <w:p>
            <w:pPr>
              <w:spacing w:line="360" w:lineRule="auto"/>
              <w:outlineLvl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有效投标报价的最低价作为评标基准价，其最低报价为满分；按［投标报价得分=（评标基准价/投标报价）*30］的计算公式计算。</w:t>
            </w:r>
          </w:p>
          <w:p>
            <w:pPr>
              <w:widowControl/>
              <w:shd w:val="clear" w:color="auto" w:fill="FFFFFF"/>
              <w:adjustRightInd/>
              <w:spacing w:after="225" w:line="315" w:lineRule="atLeast"/>
              <w:ind w:firstLine="42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因落实政府采购政策需要进行价格调整的，以调整后的价格计算评标基准价和投标报价。</w:t>
            </w:r>
          </w:p>
        </w:tc>
        <w:tc>
          <w:tcPr>
            <w:tcW w:w="407" w:type="pct"/>
            <w:vAlign w:val="center"/>
          </w:tcPr>
          <w:p>
            <w:pPr>
              <w:spacing w:line="360" w:lineRule="auto"/>
              <w:ind w:firstLine="120" w:firstLineChars="50"/>
              <w:outlineLvl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30</w:t>
            </w:r>
          </w:p>
        </w:tc>
        <w:tc>
          <w:tcPr>
            <w:tcW w:w="1094" w:type="pct"/>
            <w:vAlign w:val="center"/>
          </w:tcPr>
          <w:p>
            <w:pPr>
              <w:spacing w:line="360" w:lineRule="auto"/>
              <w:jc w:val="center"/>
              <w:outlineLvl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r>
    </w:tbl>
    <w:p>
      <w:pPr>
        <w:snapToGrid w:val="0"/>
        <w:spacing w:line="360" w:lineRule="auto"/>
        <w:rPr>
          <w:rFonts w:ascii="Arial" w:hAnsi="Arial" w:cs="Arial"/>
          <w:color w:val="000000" w:themeColor="text1"/>
          <w:sz w:val="20"/>
          <w:szCs w:val="20"/>
          <w:highlight w:val="none"/>
          <w:shd w:val="clear" w:color="auto" w:fill="FFFFFF"/>
          <w14:textFill>
            <w14:solidFill>
              <w14:schemeClr w14:val="tx1"/>
            </w14:solidFill>
          </w14:textFill>
        </w:rPr>
      </w:pPr>
    </w:p>
    <w:p>
      <w:pPr>
        <w:snapToGrid w:val="0"/>
        <w:spacing w:line="360" w:lineRule="auto"/>
        <w:rPr>
          <w:highlight w:val="none"/>
        </w:rPr>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highlight w:val="none"/>
        </w:rPr>
      </w:pPr>
      <w:r>
        <w:rPr>
          <w:rFonts w:hint="eastAsia" w:ascii="仿宋_GB2312" w:hAnsi="仿宋" w:eastAsia="仿宋_GB2312" w:cs="仿宋_GB2312"/>
          <w:b/>
          <w:sz w:val="32"/>
          <w:szCs w:val="24"/>
          <w:highlight w:val="none"/>
        </w:rPr>
        <w:t>一、评标方法</w:t>
      </w:r>
    </w:p>
    <w:p>
      <w:pPr>
        <w:adjustRightInd/>
        <w:spacing w:line="360" w:lineRule="auto"/>
        <w:ind w:firstLine="472" w:firstLineChars="196"/>
        <w:rPr>
          <w:rFonts w:ascii="仿宋_GB2312" w:hAnsi="仿宋" w:eastAsia="仿宋_GB2312" w:cs="Arial"/>
          <w:kern w:val="0"/>
          <w:sz w:val="24"/>
          <w:szCs w:val="24"/>
          <w:highlight w:val="none"/>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highlight w:val="none"/>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2"/>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2"/>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4"/>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26"/>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26"/>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26"/>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26"/>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6"/>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26"/>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adjustRightInd w:val="0"/>
        <w:spacing w:line="360" w:lineRule="auto"/>
        <w:ind w:firstLine="467" w:firstLineChars="194"/>
        <w:rPr>
          <w:rFonts w:ascii="仿宋_GB2312" w:hAnsi="仿宋" w:eastAsia="仿宋_GB2312" w:cs="仿宋_GB2312"/>
          <w:b/>
          <w:sz w:val="24"/>
          <w:szCs w:val="24"/>
          <w:highlight w:val="none"/>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highlight w:val="none"/>
        </w:rPr>
      </w:pPr>
    </w:p>
    <w:p>
      <w:pPr>
        <w:pStyle w:val="4"/>
        <w:numPr>
          <w:ilvl w:val="0"/>
          <w:numId w:val="0"/>
        </w:numPr>
        <w:ind w:leftChars="0"/>
        <w:rPr>
          <w:rFonts w:hint="eastAsia"/>
          <w:highlight w:val="none"/>
        </w:rPr>
      </w:pPr>
    </w:p>
    <w:p>
      <w:pPr>
        <w:rPr>
          <w:rFonts w:hint="eastAsia"/>
          <w:highlight w:val="none"/>
        </w:rPr>
      </w:pPr>
    </w:p>
    <w:bookmarkEnd w:id="24"/>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bookmarkStart w:id="390" w:name="第五部分"/>
      <w:bookmarkStart w:id="391" w:name="_Toc86217003"/>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rPr>
          <w:rFonts w:hint="eastAsia"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br w:type="page"/>
      </w:r>
    </w:p>
    <w:p>
      <w:pPr>
        <w:pStyle w:val="2"/>
        <w:rPr>
          <w:rFonts w:hint="eastAsia"/>
          <w:highlight w:val="none"/>
        </w:rPr>
      </w:pPr>
    </w:p>
    <w:p>
      <w:pPr>
        <w:spacing w:line="360" w:lineRule="auto"/>
        <w:ind w:left="720" w:leftChars="343" w:firstLine="1084" w:firstLineChars="300"/>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第五部分</w:t>
      </w:r>
      <w:r>
        <w:rPr>
          <w:rFonts w:ascii="仿宋_GB2312" w:hAnsi="仿宋" w:eastAsia="仿宋_GB2312" w:cs="仿宋_GB2312"/>
          <w:b/>
          <w:color w:val="000000" w:themeColor="text1"/>
          <w:sz w:val="36"/>
          <w:szCs w:val="36"/>
          <w:highlight w:val="none"/>
          <w14:textFill>
            <w14:solidFill>
              <w14:schemeClr w14:val="tx1"/>
            </w14:solidFill>
          </w14:textFill>
        </w:rPr>
        <w:t xml:space="preserve"> </w:t>
      </w:r>
      <w:r>
        <w:rPr>
          <w:rFonts w:hint="eastAsia" w:ascii="仿宋_GB2312" w:hAnsi="仿宋" w:eastAsia="仿宋_GB2312" w:cs="仿宋_GB2312"/>
          <w:b/>
          <w:color w:val="000000" w:themeColor="text1"/>
          <w:sz w:val="36"/>
          <w:szCs w:val="36"/>
          <w:highlight w:val="none"/>
          <w14:textFill>
            <w14:solidFill>
              <w14:schemeClr w14:val="tx1"/>
            </w14:solidFill>
          </w14:textFill>
        </w:rPr>
        <w:t>拟签订的合同文本</w:t>
      </w:r>
    </w:p>
    <w:p>
      <w:pPr>
        <w:rPr>
          <w:rFonts w:ascii="楷体" w:hAnsi="楷体" w:eastAsia="楷体"/>
          <w:color w:val="000000" w:themeColor="text1"/>
          <w:sz w:val="24"/>
          <w:highlight w:val="none"/>
          <w:u w:val="single"/>
          <w14:textFill>
            <w14:solidFill>
              <w14:schemeClr w14:val="tx1"/>
            </w14:solidFill>
          </w14:textFill>
        </w:rPr>
      </w:pPr>
      <w:r>
        <w:rPr>
          <w:rFonts w:hint="eastAsia" w:ascii="楷体" w:hAnsi="楷体" w:eastAsia="楷体"/>
          <w:color w:val="000000" w:themeColor="text1"/>
          <w:sz w:val="24"/>
          <w:highlight w:val="none"/>
          <w14:textFill>
            <w14:solidFill>
              <w14:schemeClr w14:val="tx1"/>
            </w14:solidFill>
          </w14:textFill>
        </w:rPr>
        <w:t>合同编号：</w:t>
      </w:r>
      <w:r>
        <w:rPr>
          <w:rFonts w:ascii="楷体" w:hAnsi="楷体" w:eastAsia="楷体"/>
          <w:color w:val="000000" w:themeColor="text1"/>
          <w:sz w:val="24"/>
          <w:highlight w:val="none"/>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spacing w:line="480" w:lineRule="auto"/>
        <w:jc w:val="center"/>
        <w:rPr>
          <w:rFonts w:ascii="仿宋" w:hAnsi="仿宋" w:eastAsia="仿宋"/>
          <w:b/>
          <w:color w:val="000000" w:themeColor="text1"/>
          <w:sz w:val="24"/>
          <w:highlight w:val="none"/>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政府采购合同参考范本</w:t>
      </w:r>
    </w:p>
    <w:p>
      <w:pPr>
        <w:spacing w:line="480" w:lineRule="auto"/>
        <w:jc w:val="center"/>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（货物类）</w:t>
      </w:r>
    </w:p>
    <w:p>
      <w:pPr>
        <w:pStyle w:val="330"/>
        <w:rPr>
          <w:rFonts w:ascii="仿宋" w:hAnsi="仿宋" w:eastAsia="仿宋"/>
          <w:color w:val="000000" w:themeColor="text1"/>
          <w:szCs w:val="24"/>
          <w:highlight w:val="none"/>
          <w14:textFill>
            <w14:solidFill>
              <w14:schemeClr w14:val="tx1"/>
            </w14:solidFill>
          </w14:textFill>
        </w:rPr>
      </w:pPr>
    </w:p>
    <w:p>
      <w:pPr>
        <w:pStyle w:val="330"/>
        <w:rPr>
          <w:rFonts w:ascii="仿宋" w:hAnsi="仿宋" w:eastAsia="仿宋"/>
          <w:color w:val="000000" w:themeColor="text1"/>
          <w:szCs w:val="24"/>
          <w:highlight w:val="none"/>
          <w14:textFill>
            <w14:solidFill>
              <w14:schemeClr w14:val="tx1"/>
            </w14:solidFill>
          </w14:textFill>
        </w:rPr>
      </w:pPr>
    </w:p>
    <w:p>
      <w:pPr>
        <w:pStyle w:val="330"/>
        <w:jc w:val="center"/>
        <w:rPr>
          <w:rFonts w:ascii="仿宋" w:hAnsi="仿宋" w:eastAsia="仿宋"/>
          <w:color w:val="000000" w:themeColor="text1"/>
          <w:szCs w:val="24"/>
          <w:highlight w:val="none"/>
          <w14:textFill>
            <w14:solidFill>
              <w14:schemeClr w14:val="tx1"/>
            </w14:solidFill>
          </w14:textFill>
        </w:rPr>
      </w:pPr>
    </w:p>
    <w:p>
      <w:pPr>
        <w:pStyle w:val="330"/>
        <w:ind w:firstLine="2843" w:firstLineChars="1180"/>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第一部分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合同书</w:t>
      </w:r>
    </w:p>
    <w:p>
      <w:pPr>
        <w:pStyle w:val="330"/>
        <w:rPr>
          <w:rFonts w:ascii="仿宋" w:hAnsi="仿宋" w:eastAsia="仿宋"/>
          <w:color w:val="000000" w:themeColor="text1"/>
          <w:szCs w:val="24"/>
          <w:highlight w:val="none"/>
          <w14:textFill>
            <w14:solidFill>
              <w14:schemeClr w14:val="tx1"/>
            </w14:solidFill>
          </w14:textFill>
        </w:rPr>
      </w:pPr>
    </w:p>
    <w:p>
      <w:pPr>
        <w:pStyle w:val="330"/>
        <w:rPr>
          <w:rFonts w:ascii="仿宋" w:hAnsi="仿宋" w:eastAsia="仿宋"/>
          <w:color w:val="000000" w:themeColor="text1"/>
          <w:szCs w:val="24"/>
          <w:highlight w:val="none"/>
          <w14:textFill>
            <w14:solidFill>
              <w14:schemeClr w14:val="tx1"/>
            </w14:solidFill>
          </w14:textFill>
        </w:rPr>
      </w:pP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p>
    <w:p>
      <w:pPr>
        <w:pStyle w:val="648"/>
        <w:spacing w:before="120" w:line="22" w:lineRule="atLeast"/>
        <w:rPr>
          <w:rFonts w:ascii="仿宋" w:hAnsi="仿宋" w:eastAsia="仿宋"/>
          <w:color w:val="000000" w:themeColor="text1"/>
          <w:szCs w:val="24"/>
          <w:highlight w:val="none"/>
          <w14:textFill>
            <w14:solidFill>
              <w14:schemeClr w14:val="tx1"/>
            </w14:solidFill>
          </w14:textFill>
        </w:rPr>
      </w:pPr>
    </w:p>
    <w:p>
      <w:pPr>
        <w:pStyle w:val="648"/>
        <w:spacing w:before="120" w:line="22" w:lineRule="atLeast"/>
        <w:rPr>
          <w:rFonts w:ascii="仿宋" w:hAnsi="仿宋" w:eastAsia="仿宋"/>
          <w:color w:val="000000" w:themeColor="text1"/>
          <w:szCs w:val="24"/>
          <w:highlight w:val="none"/>
          <w14:textFill>
            <w14:solidFill>
              <w14:schemeClr w14:val="tx1"/>
            </w14:solidFill>
          </w14:textFill>
        </w:rPr>
      </w:pPr>
    </w:p>
    <w:p>
      <w:pPr>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签订地：</w:t>
      </w:r>
      <w:r>
        <w:rPr>
          <w:rFonts w:ascii="仿宋" w:hAnsi="仿宋" w:eastAsia="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签订日期：</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年</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月</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日</w:t>
      </w:r>
    </w:p>
    <w:p>
      <w:pPr>
        <w:widowControl/>
        <w:jc w:val="left"/>
        <w:rPr>
          <w:rFonts w:ascii="仿宋" w:hAnsi="仿宋" w:eastAsia="仿宋"/>
          <w:color w:val="000000" w:themeColor="text1"/>
          <w:kern w:val="0"/>
          <w:sz w:val="24"/>
          <w:highlight w:val="none"/>
          <w14:textFill>
            <w14:solidFill>
              <w14:schemeClr w14:val="tx1"/>
            </w14:solidFill>
          </w14:textFill>
        </w:rPr>
        <w:sectPr>
          <w:pgSz w:w="11907" w:h="16840"/>
          <w:pgMar w:top="680" w:right="1417" w:bottom="454" w:left="1417" w:header="851" w:footer="851" w:gutter="0"/>
          <w:pgNumType w:fmt="decimal"/>
          <w:cols w:space="720" w:num="1"/>
        </w:sectPr>
      </w:pP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392" w:name="_Toc3029"/>
      <w:bookmarkStart w:id="393" w:name="_Toc24059"/>
      <w:bookmarkStart w:id="394" w:name="_Toc2232"/>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（采购人名称）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u w:val="single"/>
          <w14:textFill>
            <w14:solidFill>
              <w14:schemeClr w14:val="tx1"/>
            </w14:solidFill>
          </w14:textFill>
        </w:rPr>
        <w:t xml:space="preserve">   （同前</w:t>
      </w:r>
      <w:r>
        <w:rPr>
          <w:rFonts w:hint="eastAsia" w:ascii="仿宋" w:hAnsi="仿宋" w:eastAsia="仿宋"/>
          <w:color w:val="000000" w:themeColor="text1"/>
          <w:sz w:val="24"/>
          <w:highlight w:val="none"/>
          <w:u w:val="single"/>
          <w14:textFill>
            <w14:solidFill>
              <w14:schemeClr w14:val="tx1"/>
            </w14:solidFill>
          </w14:textFill>
        </w:rPr>
        <w:t>页项目名称）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（采购人名称）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bookmarkEnd w:id="392"/>
    <w:bookmarkEnd w:id="393"/>
    <w:bookmarkEnd w:id="394"/>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5" w:name="_Toc27126"/>
      <w:bookmarkStart w:id="396" w:name="_Toc21295"/>
      <w:bookmarkStart w:id="397" w:name="_Toc24300"/>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bookmarkEnd w:id="395"/>
    <w:bookmarkEnd w:id="396"/>
    <w:bookmarkEnd w:id="397"/>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8" w:name="_Toc21551"/>
      <w:bookmarkStart w:id="399" w:name="_Toc21631"/>
      <w:bookmarkStart w:id="400" w:name="_Toc23292"/>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货物</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货物名称：</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货物数量：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货物质量：</w:t>
      </w:r>
      <w:r>
        <w:rPr>
          <w:rFonts w:hint="eastAsia" w:ascii="仿宋" w:hAnsi="仿宋" w:eastAsia="仿宋"/>
          <w:color w:val="000000" w:themeColor="text1"/>
          <w:sz w:val="24"/>
          <w:highlight w:val="none"/>
          <w:u w:val="single"/>
          <w14:textFill>
            <w14:solidFill>
              <w14:schemeClr w14:val="tx1"/>
            </w14:solidFill>
          </w14:textFill>
        </w:rPr>
        <w:t>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bookmarkEnd w:id="398"/>
    <w:bookmarkEnd w:id="399"/>
    <w:bookmarkEnd w:id="400"/>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1" w:name="_Toc22618"/>
      <w:bookmarkStart w:id="402" w:name="_Toc10340"/>
      <w:bookmarkStart w:id="403" w:name="_Toc1814"/>
      <w:r>
        <w:rPr>
          <w:rFonts w:ascii="仿宋" w:hAnsi="仿宋" w:eastAsia="仿宋"/>
          <w:b/>
          <w:color w:val="000000" w:themeColor="text1"/>
          <w:sz w:val="24"/>
          <w:highlight w:val="none"/>
          <w14:textFill>
            <w14:solidFill>
              <w14:schemeClr w14:val="tx1"/>
            </w14:solidFill>
          </w14:textFill>
        </w:rPr>
        <w:t xml:space="preserve">1.3 </w:t>
      </w:r>
      <w:r>
        <w:rPr>
          <w:rFonts w:hint="eastAsia" w:ascii="仿宋" w:hAnsi="仿宋" w:eastAsia="仿宋"/>
          <w:b/>
          <w:color w:val="000000" w:themeColor="text1"/>
          <w:sz w:val="24"/>
          <w:highlight w:val="none"/>
          <w14:textFill>
            <w14:solidFill>
              <w14:schemeClr w14:val="tx1"/>
            </w14:solidFill>
          </w14:textFill>
        </w:rPr>
        <w:t>价款</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本合同总价为：￥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元（大写：</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元人民币）。</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82"/>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bookmarkEnd w:id="401"/>
      <w:bookmarkEnd w:id="402"/>
      <w:bookmarkEnd w:id="403"/>
    </w:tbl>
    <w:p>
      <w:pPr>
        <w:spacing w:line="560" w:lineRule="exact"/>
        <w:ind w:firstLine="482" w:firstLineChars="200"/>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1.4 付款方式、时间和条件</w:t>
      </w:r>
    </w:p>
    <w:p>
      <w:pPr>
        <w:spacing w:line="560" w:lineRule="exact"/>
        <w:ind w:firstLine="480" w:firstLineChars="200"/>
        <w:rPr>
          <w:rFonts w:hint="eastAsia" w:ascii="仿宋" w:hAnsi="仿宋" w:eastAsia="仿宋"/>
          <w:color w:val="000000" w:themeColor="text1"/>
          <w:sz w:val="24"/>
          <w:highlight w:val="none"/>
          <w14:textFill>
            <w14:solidFill>
              <w14:schemeClr w14:val="tx1"/>
            </w14:solidFill>
          </w14:textFill>
        </w:rPr>
      </w:pPr>
      <w:bookmarkStart w:id="404" w:name="_Toc2846"/>
      <w:bookmarkStart w:id="405" w:name="_Toc32071"/>
      <w:bookmarkStart w:id="406" w:name="_Toc19304"/>
      <w:r>
        <w:rPr>
          <w:rFonts w:hint="eastAsia" w:ascii="仿宋" w:hAnsi="仿宋" w:eastAsia="仿宋"/>
          <w:color w:val="000000" w:themeColor="text1"/>
          <w:sz w:val="24"/>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bookmarkEnd w:id="404"/>
    <w:bookmarkEnd w:id="405"/>
    <w:bookmarkEnd w:id="406"/>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1.5 </w:t>
      </w:r>
      <w:r>
        <w:rPr>
          <w:rFonts w:hint="eastAsia" w:ascii="仿宋" w:hAnsi="仿宋" w:eastAsia="仿宋"/>
          <w:b/>
          <w:color w:val="000000" w:themeColor="text1"/>
          <w:sz w:val="24"/>
          <w:highlight w:val="none"/>
          <w14:textFill>
            <w14:solidFill>
              <w14:schemeClr w14:val="tx1"/>
            </w14:solidFill>
          </w14:textFill>
        </w:rPr>
        <w:t>货物交付期限、地点和方式</w:t>
      </w:r>
    </w:p>
    <w:p>
      <w:pPr>
        <w:spacing w:line="560" w:lineRule="exact"/>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交付期限：</w:t>
      </w:r>
      <w:r>
        <w:rPr>
          <w:rFonts w:ascii="仿宋" w:hAnsi="仿宋" w:eastAsia="仿宋"/>
          <w:color w:val="000000" w:themeColor="text1"/>
          <w:sz w:val="24"/>
          <w:highlight w:val="none"/>
          <w14:textFill>
            <w14:solidFill>
              <w14:schemeClr w14:val="tx1"/>
            </w14:solidFill>
          </w14:textFill>
        </w:rPr>
        <w:t>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交付地点：</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360" w:lineRule="auto"/>
        <w:ind w:firstLine="480" w:firstLineChars="200"/>
        <w:rPr>
          <w:rFonts w:ascii="仿宋_GB2312" w:hAnsi="楷体" w:eastAsia="仿宋_GB2312"/>
          <w:sz w:val="24"/>
          <w:highlight w:val="none"/>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交付方式：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7" w:name="_Toc19554"/>
      <w:bookmarkStart w:id="408" w:name="_Toc27250"/>
      <w:bookmarkStart w:id="409" w:name="_Toc21423"/>
      <w:bookmarkStart w:id="410" w:name="_Toc28375"/>
      <w:bookmarkStart w:id="411" w:name="_Toc16021"/>
      <w:bookmarkStart w:id="412" w:name="_Toc15583"/>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07"/>
      <w:bookmarkEnd w:id="408"/>
      <w:bookmarkEnd w:id="40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1.6.1 </w:t>
      </w:r>
      <w:r>
        <w:rPr>
          <w:rFonts w:hint="eastAsia" w:ascii="仿宋" w:hAnsi="仿宋" w:eastAsia="仿宋"/>
          <w:color w:val="000000" w:themeColor="text1"/>
          <w:sz w:val="24"/>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1.6.2 </w:t>
      </w:r>
      <w:r>
        <w:rPr>
          <w:rFonts w:hint="eastAsia" w:ascii="仿宋" w:hAnsi="仿宋" w:eastAsia="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bookmarkEnd w:id="410"/>
    <w:bookmarkEnd w:id="411"/>
    <w:bookmarkEnd w:id="412"/>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3" w:name="_Toc331685783"/>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合同争议的解决</w:t>
      </w:r>
    </w:p>
    <w:p>
      <w:pPr>
        <w:spacing w:line="560" w:lineRule="exact"/>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4" w:name="_Toc15322"/>
      <w:bookmarkStart w:id="415" w:name="_Toc11173"/>
      <w:bookmarkStart w:id="416" w:name="_Toc7245"/>
      <w:r>
        <w:rPr>
          <w:rFonts w:ascii="仿宋" w:hAnsi="仿宋" w:eastAsia="仿宋"/>
          <w:b/>
          <w:color w:val="000000" w:themeColor="text1"/>
          <w:sz w:val="24"/>
          <w:highlight w:val="none"/>
          <w14:textFill>
            <w14:solidFill>
              <w14:schemeClr w14:val="tx1"/>
            </w14:solidFill>
          </w14:textFill>
        </w:rPr>
        <w:t xml:space="preserve">1.8 </w:t>
      </w:r>
      <w:r>
        <w:rPr>
          <w:rFonts w:hint="eastAsia" w:ascii="仿宋" w:hAnsi="仿宋" w:eastAsia="仿宋"/>
          <w:b/>
          <w:color w:val="000000" w:themeColor="text1"/>
          <w:sz w:val="24"/>
          <w:highlight w:val="none"/>
          <w14:textFill>
            <w14:solidFill>
              <w14:schemeClr w14:val="tx1"/>
            </w14:solidFill>
          </w14:textFill>
        </w:rPr>
        <w:t>合同生效</w:t>
      </w:r>
      <w:bookmarkEnd w:id="414"/>
      <w:bookmarkEnd w:id="415"/>
      <w:bookmarkEnd w:id="416"/>
    </w:p>
    <w:p>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 xml:space="preserve">      乙方</w:t>
      </w:r>
      <w:r>
        <w:rPr>
          <w:rFonts w:hint="eastAsia" w:ascii="仿宋" w:hAnsi="仿宋" w:eastAsia="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住所：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法定代表人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或授权代表（签字）: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联系人：</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pPr>
        <w:widowControl/>
        <w:jc w:val="left"/>
        <w:rPr>
          <w:rFonts w:ascii="仿宋_GB2312" w:hAnsi="楷体" w:eastAsia="仿宋_GB2312"/>
          <w:b/>
          <w:sz w:val="24"/>
          <w:highlight w:val="none"/>
        </w:rPr>
      </w:pPr>
      <w:r>
        <w:rPr>
          <w:rFonts w:hint="eastAsia" w:ascii="仿宋" w:hAnsi="仿宋" w:eastAsia="仿宋"/>
          <w:color w:val="000000" w:themeColor="text1"/>
          <w:sz w:val="24"/>
          <w:highlight w:val="none"/>
          <w14:textFill>
            <w14:solidFill>
              <w14:schemeClr w14:val="tx1"/>
            </w14:solidFill>
          </w14:textFill>
        </w:rPr>
        <w:t>开户账号：</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开户账号：</w:t>
      </w:r>
      <w:r>
        <w:rPr>
          <w:rFonts w:hint="eastAsia" w:ascii="仿宋_GB2312" w:hAnsi="楷体" w:eastAsia="仿宋_GB2312"/>
          <w:b/>
          <w:highlight w:val="none"/>
        </w:rPr>
        <w:br w:type="page"/>
      </w:r>
    </w:p>
    <w:bookmarkEnd w:id="413"/>
    <w:p>
      <w:pPr>
        <w:pStyle w:val="330"/>
        <w:spacing w:line="560" w:lineRule="exact"/>
        <w:ind w:firstLine="482"/>
        <w:jc w:val="center"/>
        <w:rPr>
          <w:rFonts w:ascii="仿宋" w:hAnsi="仿宋" w:eastAsia="仿宋"/>
          <w:b/>
          <w:color w:val="000000" w:themeColor="text1"/>
          <w:szCs w:val="24"/>
          <w:highlight w:val="none"/>
          <w14:textFill>
            <w14:solidFill>
              <w14:schemeClr w14:val="tx1"/>
            </w14:solidFill>
          </w14:textFill>
        </w:rPr>
      </w:pPr>
      <w:bookmarkStart w:id="417" w:name="_Toc331685784"/>
      <w:r>
        <w:rPr>
          <w:rFonts w:hint="eastAsia" w:ascii="仿宋" w:hAnsi="仿宋" w:eastAsia="仿宋"/>
          <w:b/>
          <w:color w:val="000000" w:themeColor="text1"/>
          <w:szCs w:val="24"/>
          <w:highlight w:val="none"/>
          <w14:textFill>
            <w14:solidFill>
              <w14:schemeClr w14:val="tx1"/>
            </w14:solidFill>
          </w14:textFill>
        </w:rPr>
        <w:t>第二部分</w:t>
      </w:r>
      <w:r>
        <w:rPr>
          <w:rFonts w:ascii="仿宋" w:hAnsi="仿宋" w:eastAsia="仿宋"/>
          <w:b/>
          <w:color w:val="000000" w:themeColor="text1"/>
          <w:szCs w:val="24"/>
          <w:highlight w:val="none"/>
          <w14:textFill>
            <w14:solidFill>
              <w14:schemeClr w14:val="tx1"/>
            </w14:solidFill>
          </w14:textFill>
        </w:rPr>
        <w:t xml:space="preserve"> </w:t>
      </w:r>
      <w:r>
        <w:rPr>
          <w:rFonts w:hint="eastAsia" w:ascii="仿宋" w:hAnsi="仿宋" w:eastAsia="仿宋"/>
          <w:b/>
          <w:color w:val="000000" w:themeColor="text1"/>
          <w:szCs w:val="24"/>
          <w:highlight w:val="none"/>
          <w14:textFill>
            <w14:solidFill>
              <w14:schemeClr w14:val="tx1"/>
            </w14:solidFill>
          </w14:textFill>
        </w:rPr>
        <w:t>合同一般条款</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8" w:name="_Toc279701240"/>
      <w:bookmarkStart w:id="419" w:name="_Ref467378404"/>
      <w:bookmarkStart w:id="420" w:name="_Toc487900349"/>
      <w:bookmarkStart w:id="421" w:name="_Ref467379101"/>
      <w:bookmarkStart w:id="422" w:name="_Toc259093669"/>
      <w:bookmarkStart w:id="423" w:name="_Ref467379214"/>
      <w:bookmarkStart w:id="424" w:name="_Toc19614"/>
      <w:bookmarkStart w:id="425" w:name="_Ref467379195"/>
      <w:bookmarkStart w:id="426" w:name="_Ref467379205"/>
      <w:bookmarkStart w:id="427" w:name="_Ref467379109"/>
      <w:bookmarkStart w:id="428" w:name="_Toc28763"/>
      <w:bookmarkStart w:id="429" w:name="_Ref467378463"/>
      <w:bookmarkStart w:id="430" w:name="_Toc16917"/>
      <w:bookmarkStart w:id="431" w:name="_Ref467378499"/>
      <w:bookmarkStart w:id="432" w:name="_Ref467379225"/>
      <w:bookmarkStart w:id="433" w:name="_Ref467379094"/>
      <w:r>
        <w:rPr>
          <w:rFonts w:ascii="仿宋" w:hAnsi="仿宋" w:eastAsia="仿宋"/>
          <w:b/>
          <w:color w:val="000000" w:themeColor="text1"/>
          <w:sz w:val="24"/>
          <w:highlight w:val="none"/>
          <w14:textFill>
            <w14:solidFill>
              <w14:schemeClr w14:val="tx1"/>
            </w14:solidFill>
          </w14:textFill>
        </w:rPr>
        <w:t xml:space="preserve">2.1 </w:t>
      </w:r>
      <w:r>
        <w:rPr>
          <w:rFonts w:hint="eastAsia" w:ascii="仿宋" w:hAnsi="仿宋" w:eastAsia="仿宋"/>
          <w:b/>
          <w:color w:val="000000" w:themeColor="text1"/>
          <w:sz w:val="24"/>
          <w:highlight w:val="none"/>
          <w14:textFill>
            <w14:solidFill>
              <w14:schemeClr w14:val="tx1"/>
            </w14:solidFill>
          </w14:textFill>
        </w:rPr>
        <w:t>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 </w:t>
      </w:r>
      <w:r>
        <w:rPr>
          <w:rFonts w:hint="eastAsia" w:ascii="仿宋" w:hAnsi="仿宋" w:eastAsia="仿宋"/>
          <w:color w:val="000000" w:themeColor="text1"/>
          <w:sz w:val="24"/>
          <w:highlight w:val="none"/>
          <w14:textFill>
            <w14:solidFill>
              <w14:schemeClr w14:val="tx1"/>
            </w14:solidFill>
          </w14:textFill>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 </w:t>
      </w:r>
      <w:r>
        <w:rPr>
          <w:rFonts w:hint="eastAsia" w:ascii="仿宋" w:hAnsi="仿宋" w:eastAsia="仿宋"/>
          <w:color w:val="000000" w:themeColor="text1"/>
          <w:sz w:val="24"/>
          <w:highlight w:val="none"/>
          <w14:textFill>
            <w14:solidFill>
              <w14:schemeClr w14:val="tx1"/>
            </w14:solidFill>
          </w14:textFill>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2.1.3 </w:t>
      </w:r>
      <w:r>
        <w:rPr>
          <w:rFonts w:hint="eastAsia" w:ascii="仿宋" w:hAnsi="仿宋" w:eastAsia="仿宋"/>
          <w:color w:val="000000" w:themeColor="text1"/>
          <w:sz w:val="24"/>
          <w:highlight w:val="none"/>
          <w14:textFill>
            <w14:solidFill>
              <w14:schemeClr w14:val="tx1"/>
            </w14:solidFill>
          </w14:textFill>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34" w:name="_Ref467378840"/>
      <w:r>
        <w:rPr>
          <w:rFonts w:ascii="仿宋" w:hAnsi="仿宋" w:eastAsia="仿宋"/>
          <w:color w:val="000000" w:themeColor="text1"/>
          <w:sz w:val="24"/>
          <w:highlight w:val="none"/>
          <w14:textFill>
            <w14:solidFill>
              <w14:schemeClr w14:val="tx1"/>
            </w14:solidFill>
          </w14:textFill>
        </w:rPr>
        <w:t xml:space="preserve">2.1.4 </w:t>
      </w:r>
      <w:r>
        <w:rPr>
          <w:rFonts w:hint="eastAsia" w:ascii="仿宋" w:hAnsi="仿宋" w:eastAsia="仿宋"/>
          <w:color w:val="000000" w:themeColor="text1"/>
          <w:sz w:val="24"/>
          <w:highlight w:val="none"/>
          <w14:textFill>
            <w14:solidFill>
              <w14:schemeClr w14:val="tx1"/>
            </w14:solidFill>
          </w14:textFill>
        </w:rPr>
        <w:t>“甲方”系指与中标供应商签署合同的采购人</w:t>
      </w:r>
      <w:bookmarkEnd w:id="434"/>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35" w:name="_Ref467379400"/>
      <w:r>
        <w:rPr>
          <w:rFonts w:ascii="仿宋" w:hAnsi="仿宋" w:eastAsia="仿宋"/>
          <w:color w:val="000000" w:themeColor="text1"/>
          <w:sz w:val="24"/>
          <w:highlight w:val="none"/>
          <w14:textFill>
            <w14:solidFill>
              <w14:schemeClr w14:val="tx1"/>
            </w14:solidFill>
          </w14:textFill>
        </w:rPr>
        <w:t xml:space="preserve">2.1.5 </w:t>
      </w:r>
      <w:r>
        <w:rPr>
          <w:rFonts w:hint="eastAsia" w:ascii="仿宋" w:hAnsi="仿宋" w:eastAsia="仿宋"/>
          <w:color w:val="000000" w:themeColor="text1"/>
          <w:sz w:val="24"/>
          <w:highlight w:val="none"/>
          <w14:textFill>
            <w14:solidFill>
              <w14:schemeClr w14:val="tx1"/>
            </w14:solidFill>
          </w14:textFill>
        </w:rPr>
        <w:t>“乙方”系指根据合同约定交付货物的中标供应商</w:t>
      </w:r>
      <w:bookmarkEnd w:id="435"/>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36" w:name="_Ref467379436"/>
      <w:r>
        <w:rPr>
          <w:rFonts w:ascii="仿宋" w:hAnsi="仿宋" w:eastAsia="仿宋"/>
          <w:color w:val="000000" w:themeColor="text1"/>
          <w:sz w:val="24"/>
          <w:highlight w:val="none"/>
          <w14:textFill>
            <w14:solidFill>
              <w14:schemeClr w14:val="tx1"/>
            </w14:solidFill>
          </w14:textFill>
        </w:rPr>
        <w:t xml:space="preserve">2.1.6 </w:t>
      </w:r>
      <w:r>
        <w:rPr>
          <w:rFonts w:hint="eastAsia" w:ascii="仿宋" w:hAnsi="仿宋" w:eastAsia="仿宋"/>
          <w:color w:val="000000" w:themeColor="text1"/>
          <w:sz w:val="24"/>
          <w:highlight w:val="none"/>
          <w14:textFill>
            <w14:solidFill>
              <w14:schemeClr w14:val="tx1"/>
            </w14:solidFill>
          </w14:textFill>
        </w:rPr>
        <w:t>“现场”系指合同约定货物将要运至或者安装的地点。</w:t>
      </w:r>
      <w:bookmarkEnd w:id="436"/>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7" w:name="_Toc279701241"/>
      <w:bookmarkStart w:id="438" w:name="_Toc487900350"/>
      <w:bookmarkStart w:id="439" w:name="_Toc259093670"/>
      <w:bookmarkStart w:id="440" w:name="_Toc13336"/>
      <w:bookmarkStart w:id="441" w:name="_Toc32504"/>
      <w:bookmarkStart w:id="442" w:name="_Toc27635"/>
      <w:r>
        <w:rPr>
          <w:rFonts w:ascii="仿宋" w:hAnsi="仿宋" w:eastAsia="仿宋"/>
          <w:b/>
          <w:color w:val="000000" w:themeColor="text1"/>
          <w:sz w:val="24"/>
          <w:highlight w:val="none"/>
          <w14:textFill>
            <w14:solidFill>
              <w14:schemeClr w14:val="tx1"/>
            </w14:solidFill>
          </w14:textFill>
        </w:rPr>
        <w:t xml:space="preserve">2.2 </w:t>
      </w:r>
      <w:r>
        <w:rPr>
          <w:rFonts w:hint="eastAsia" w:ascii="仿宋" w:hAnsi="仿宋" w:eastAsia="仿宋"/>
          <w:b/>
          <w:color w:val="000000" w:themeColor="text1"/>
          <w:sz w:val="24"/>
          <w:highlight w:val="none"/>
          <w14:textFill>
            <w14:solidFill>
              <w14:schemeClr w14:val="tx1"/>
            </w14:solidFill>
          </w14:textFill>
        </w:rPr>
        <w:t>技术规范</w:t>
      </w:r>
      <w:bookmarkEnd w:id="437"/>
      <w:bookmarkEnd w:id="438"/>
      <w:bookmarkEnd w:id="439"/>
      <w:bookmarkEnd w:id="440"/>
      <w:bookmarkEnd w:id="441"/>
      <w:bookmarkEnd w:id="44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货物所应遵守的技术规范应与采购文件规定的技术规范和技术规范附件</w:t>
      </w:r>
      <w:r>
        <w:rPr>
          <w:rFonts w:ascii="仿宋" w:hAnsi="仿宋" w:eastAsia="仿宋"/>
          <w:color w:val="000000" w:themeColor="text1"/>
          <w:sz w:val="24"/>
          <w:highlight w:val="none"/>
          <w14:textFill>
            <w14:solidFill>
              <w14:schemeClr w14:val="tx1"/>
            </w14:solidFill>
          </w14:textFill>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3" w:name="_Toc27853"/>
      <w:bookmarkStart w:id="444" w:name="_Toc279701242"/>
      <w:bookmarkStart w:id="445" w:name="_Toc9829"/>
      <w:bookmarkStart w:id="446" w:name="_Toc487900351"/>
      <w:bookmarkStart w:id="447" w:name="_Toc31634"/>
      <w:bookmarkStart w:id="448" w:name="_Toc259093671"/>
      <w:r>
        <w:rPr>
          <w:rFonts w:ascii="仿宋" w:hAnsi="仿宋" w:eastAsia="仿宋"/>
          <w:b/>
          <w:color w:val="000000" w:themeColor="text1"/>
          <w:sz w:val="24"/>
          <w:highlight w:val="none"/>
          <w14:textFill>
            <w14:solidFill>
              <w14:schemeClr w14:val="tx1"/>
            </w14:solidFill>
          </w14:textFill>
        </w:rPr>
        <w:t xml:space="preserve">2.3 </w:t>
      </w:r>
      <w:r>
        <w:rPr>
          <w:rFonts w:hint="eastAsia" w:ascii="仿宋" w:hAnsi="仿宋" w:eastAsia="仿宋"/>
          <w:b/>
          <w:color w:val="000000" w:themeColor="text1"/>
          <w:sz w:val="24"/>
          <w:highlight w:val="none"/>
          <w14:textFill>
            <w14:solidFill>
              <w14:schemeClr w14:val="tx1"/>
            </w14:solidFill>
          </w14:textFill>
        </w:rPr>
        <w:t>知识产权</w:t>
      </w:r>
      <w:bookmarkEnd w:id="443"/>
      <w:bookmarkEnd w:id="444"/>
      <w:bookmarkEnd w:id="445"/>
      <w:bookmarkEnd w:id="446"/>
      <w:bookmarkEnd w:id="447"/>
      <w:bookmarkEnd w:id="44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4194"/>
      <w:bookmarkStart w:id="450" w:name="_Toc29149"/>
      <w:bookmarkStart w:id="451" w:name="_Toc11932"/>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包装和装运</w:t>
      </w:r>
      <w:bookmarkEnd w:id="449"/>
      <w:bookmarkEnd w:id="450"/>
      <w:bookmarkEnd w:id="45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另有约定外</w:t>
      </w:r>
      <w:r>
        <w:rPr>
          <w:rFonts w:ascii="仿宋" w:hAnsi="仿宋" w:eastAsia="仿宋"/>
          <w:color w:val="000000" w:themeColor="text1"/>
          <w:sz w:val="24"/>
          <w:highlight w:val="none"/>
          <w14:textFill>
            <w14:solidFill>
              <w14:schemeClr w14:val="tx1"/>
            </w14:solidFill>
          </w14:textFill>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装运货物的要求和通知，详见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2" w:name="_Ref467379527"/>
      <w:bookmarkStart w:id="453" w:name="_Ref467379536"/>
      <w:bookmarkStart w:id="454" w:name="_Toc279701245"/>
      <w:bookmarkStart w:id="455" w:name="_Toc487900354"/>
      <w:bookmarkStart w:id="456" w:name="_Toc259093674"/>
      <w:bookmarkStart w:id="457" w:name="_Ref467378591"/>
      <w:bookmarkStart w:id="458" w:name="_Ref467379542"/>
      <w:bookmarkStart w:id="459" w:name="_Ref467378541"/>
      <w:bookmarkStart w:id="460" w:name="_Toc26182"/>
      <w:bookmarkStart w:id="461" w:name="_Toc30272"/>
      <w:bookmarkStart w:id="462" w:name="_Toc19074"/>
      <w:r>
        <w:rPr>
          <w:rFonts w:ascii="仿宋" w:hAnsi="仿宋" w:eastAsia="仿宋"/>
          <w:b/>
          <w:color w:val="000000" w:themeColor="text1"/>
          <w:sz w:val="24"/>
          <w:highlight w:val="none"/>
          <w14:textFill>
            <w14:solidFill>
              <w14:schemeClr w14:val="tx1"/>
            </w14:solidFill>
          </w14:textFill>
        </w:rPr>
        <w:t>2.</w:t>
      </w:r>
      <w:bookmarkEnd w:id="452"/>
      <w:bookmarkEnd w:id="453"/>
      <w:bookmarkEnd w:id="454"/>
      <w:bookmarkEnd w:id="455"/>
      <w:bookmarkEnd w:id="456"/>
      <w:bookmarkEnd w:id="457"/>
      <w:bookmarkEnd w:id="458"/>
      <w:bookmarkEnd w:id="459"/>
      <w:r>
        <w:rPr>
          <w:rFonts w:ascii="仿宋" w:hAnsi="仿宋" w:eastAsia="仿宋"/>
          <w:b/>
          <w:color w:val="000000" w:themeColor="text1"/>
          <w:sz w:val="24"/>
          <w:highlight w:val="none"/>
          <w14:textFill>
            <w14:solidFill>
              <w14:schemeClr w14:val="tx1"/>
            </w14:solidFill>
          </w14:textFill>
        </w:rPr>
        <w:t xml:space="preserve">5 </w:t>
      </w:r>
      <w:r>
        <w:rPr>
          <w:rFonts w:hint="eastAsia" w:ascii="仿宋" w:hAnsi="仿宋" w:eastAsia="仿宋"/>
          <w:b/>
          <w:color w:val="000000" w:themeColor="text1"/>
          <w:sz w:val="24"/>
          <w:highlight w:val="none"/>
          <w14:textFill>
            <w14:solidFill>
              <w14:schemeClr w14:val="tx1"/>
            </w14:solidFill>
          </w14:textFill>
        </w:rPr>
        <w:t>履约检查和问题反馈</w:t>
      </w:r>
      <w:bookmarkEnd w:id="460"/>
      <w:bookmarkEnd w:id="461"/>
      <w:bookmarkEnd w:id="462"/>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463" w:name="_Ref467379657"/>
      <w:r>
        <w:rPr>
          <w:rFonts w:ascii="仿宋" w:hAnsi="仿宋" w:eastAsia="仿宋"/>
          <w:color w:val="000000" w:themeColor="text1"/>
          <w:sz w:val="24"/>
          <w:highlight w:val="none"/>
          <w14:textFill>
            <w14:solidFill>
              <w14:schemeClr w14:val="tx1"/>
            </w14:solidFill>
          </w14:textFill>
        </w:rPr>
        <w:t>2.5.1</w:t>
      </w:r>
      <w:bookmarkEnd w:id="463"/>
      <w:bookmarkStart w:id="464" w:name="_Toc186431854"/>
      <w:bookmarkStart w:id="465" w:name="_Toc259093676"/>
      <w:bookmarkStart w:id="466" w:name="_Ref467379807"/>
      <w:bookmarkStart w:id="467" w:name="_Toc487900357"/>
      <w:bookmarkStart w:id="468" w:name="_Ref467379793"/>
      <w:bookmarkStart w:id="469" w:name="_Toc279701247"/>
      <w:r>
        <w:rPr>
          <w:rFonts w:hint="eastAsia" w:ascii="仿宋" w:hAnsi="仿宋" w:eastAsia="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2.5.2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color w:val="000000" w:themeColor="text1"/>
          <w:sz w:val="24"/>
          <w:highlight w:val="none"/>
          <w14:textFill>
            <w14:solidFill>
              <w14:schemeClr w14:val="tx1"/>
            </w14:solidFill>
          </w14:textFill>
        </w:rPr>
        <w:t>。</w:t>
      </w:r>
    </w:p>
    <w:bookmarkEnd w:id="465"/>
    <w:bookmarkEnd w:id="466"/>
    <w:bookmarkEnd w:id="467"/>
    <w:bookmarkEnd w:id="468"/>
    <w:bookmarkEnd w:id="469"/>
    <w:bookmarkEnd w:id="470"/>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1" w:name="_Toc279701248"/>
      <w:bookmarkStart w:id="472" w:name="_Toc487900358"/>
      <w:bookmarkStart w:id="473" w:name="_Ref467379863"/>
      <w:bookmarkStart w:id="474" w:name="_Ref467379923"/>
      <w:bookmarkStart w:id="475" w:name="_Ref467379852"/>
      <w:bookmarkStart w:id="476" w:name="_Toc259093677"/>
      <w:bookmarkStart w:id="477" w:name="_Toc774"/>
      <w:bookmarkStart w:id="478" w:name="_Toc3225"/>
      <w:bookmarkStart w:id="479" w:name="_Toc16110"/>
      <w:r>
        <w:rPr>
          <w:rFonts w:ascii="仿宋" w:hAnsi="仿宋" w:eastAsia="仿宋"/>
          <w:b/>
          <w:color w:val="000000" w:themeColor="text1"/>
          <w:sz w:val="24"/>
          <w:highlight w:val="none"/>
          <w14:textFill>
            <w14:solidFill>
              <w14:schemeClr w14:val="tx1"/>
            </w14:solidFill>
          </w14:textFill>
        </w:rPr>
        <w:t xml:space="preserve">2.6 </w:t>
      </w:r>
      <w:r>
        <w:rPr>
          <w:rFonts w:hint="eastAsia" w:ascii="仿宋" w:hAnsi="仿宋" w:eastAsia="仿宋"/>
          <w:b/>
          <w:color w:val="000000" w:themeColor="text1"/>
          <w:sz w:val="24"/>
          <w:highlight w:val="none"/>
          <w14:textFill>
            <w14:solidFill>
              <w14:schemeClr w14:val="tx1"/>
            </w14:solidFill>
          </w14:textFill>
        </w:rPr>
        <w:t>技术资料</w:t>
      </w:r>
      <w:bookmarkEnd w:id="471"/>
      <w:bookmarkEnd w:id="472"/>
      <w:bookmarkEnd w:id="473"/>
      <w:bookmarkEnd w:id="474"/>
      <w:bookmarkEnd w:id="475"/>
      <w:bookmarkEnd w:id="476"/>
      <w:r>
        <w:rPr>
          <w:rFonts w:hint="eastAsia" w:ascii="仿宋" w:hAnsi="仿宋" w:eastAsia="仿宋"/>
          <w:b/>
          <w:color w:val="000000" w:themeColor="text1"/>
          <w:sz w:val="24"/>
          <w:highlight w:val="none"/>
          <w14:textFill>
            <w14:solidFill>
              <w14:schemeClr w14:val="tx1"/>
            </w14:solidFill>
          </w14:textFill>
        </w:rPr>
        <w:t>和保密义务</w:t>
      </w:r>
      <w:bookmarkEnd w:id="477"/>
      <w:bookmarkEnd w:id="478"/>
      <w:bookmarkEnd w:id="47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2.6.1 </w:t>
      </w:r>
      <w:r>
        <w:rPr>
          <w:rFonts w:hint="eastAsia" w:ascii="仿宋" w:hAnsi="仿宋" w:eastAsia="仿宋"/>
          <w:color w:val="000000" w:themeColor="text1"/>
          <w:sz w:val="24"/>
          <w:highlight w:val="none"/>
          <w14:textFill>
            <w14:solidFill>
              <w14:schemeClr w14:val="tx1"/>
            </w14:solidFill>
          </w14:textFill>
        </w:rPr>
        <w:t>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0" w:name="_Toc7860"/>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80"/>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1" w:name="_Toc17244"/>
      <w:bookmarkStart w:id="482" w:name="_Toc259093681"/>
      <w:bookmarkStart w:id="483" w:name="_Toc279701252"/>
      <w:bookmarkStart w:id="484" w:name="_Toc487900362"/>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货物的风险负担</w:t>
      </w:r>
      <w:bookmarkEnd w:id="481"/>
    </w:p>
    <w:p>
      <w:pPr>
        <w:spacing w:line="560" w:lineRule="exact"/>
        <w:ind w:firstLine="480" w:firstLineChars="20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5" w:name="_Toc14055"/>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延迟交货</w:t>
      </w:r>
      <w:bookmarkEnd w:id="482"/>
      <w:bookmarkEnd w:id="483"/>
      <w:bookmarkEnd w:id="484"/>
      <w:bookmarkEnd w:id="48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6" w:name="_Toc7502"/>
      <w:bookmarkStart w:id="487" w:name="_Toc279701254"/>
      <w:bookmarkStart w:id="488" w:name="_Toc487900364"/>
      <w:bookmarkStart w:id="489" w:name="_Ref467378121"/>
      <w:bookmarkStart w:id="490" w:name="_Toc259093683"/>
      <w:r>
        <w:rPr>
          <w:rFonts w:ascii="仿宋" w:hAnsi="仿宋" w:eastAsia="仿宋"/>
          <w:b/>
          <w:color w:val="000000" w:themeColor="text1"/>
          <w:sz w:val="24"/>
          <w:highlight w:val="none"/>
          <w14:textFill>
            <w14:solidFill>
              <w14:schemeClr w14:val="tx1"/>
            </w14:solidFill>
          </w14:textFill>
        </w:rPr>
        <w:t xml:space="preserve">2.10 </w:t>
      </w:r>
      <w:r>
        <w:rPr>
          <w:rFonts w:hint="eastAsia" w:ascii="仿宋" w:hAnsi="仿宋" w:eastAsia="仿宋"/>
          <w:b/>
          <w:color w:val="000000" w:themeColor="text1"/>
          <w:sz w:val="24"/>
          <w:highlight w:val="none"/>
          <w14:textFill>
            <w14:solidFill>
              <w14:schemeClr w14:val="tx1"/>
            </w14:solidFill>
          </w14:textFill>
        </w:rPr>
        <w:t>合同变更</w:t>
      </w:r>
      <w:bookmarkEnd w:id="486"/>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487900369"/>
      <w:bookmarkStart w:id="493" w:name="_Toc279701259"/>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4" w:name="_Toc22955"/>
      <w:bookmarkStart w:id="495" w:name="_Toc15237"/>
      <w:bookmarkStart w:id="496" w:name="_Toc10366"/>
      <w:r>
        <w:rPr>
          <w:rFonts w:ascii="仿宋" w:hAnsi="仿宋" w:eastAsia="仿宋"/>
          <w:b/>
          <w:color w:val="000000" w:themeColor="text1"/>
          <w:sz w:val="24"/>
          <w:highlight w:val="none"/>
          <w14:textFill>
            <w14:solidFill>
              <w14:schemeClr w14:val="tx1"/>
            </w14:solidFill>
          </w14:textFill>
        </w:rPr>
        <w:t xml:space="preserve">2.11 </w:t>
      </w:r>
      <w:r>
        <w:rPr>
          <w:rFonts w:hint="eastAsia" w:ascii="仿宋" w:hAnsi="仿宋" w:eastAsia="仿宋"/>
          <w:b/>
          <w:color w:val="000000" w:themeColor="text1"/>
          <w:sz w:val="24"/>
          <w:highlight w:val="none"/>
          <w14:textFill>
            <w14:solidFill>
              <w14:schemeClr w14:val="tx1"/>
            </w14:solidFill>
          </w14:textFill>
        </w:rPr>
        <w:t>合同转让</w:t>
      </w:r>
      <w:bookmarkEnd w:id="491"/>
      <w:bookmarkEnd w:id="492"/>
      <w:bookmarkEnd w:id="493"/>
      <w:r>
        <w:rPr>
          <w:rFonts w:hint="eastAsia" w:ascii="仿宋" w:hAnsi="仿宋" w:eastAsia="仿宋"/>
          <w:b/>
          <w:color w:val="000000" w:themeColor="text1"/>
          <w:sz w:val="24"/>
          <w:highlight w:val="none"/>
          <w14:textFill>
            <w14:solidFill>
              <w14:schemeClr w14:val="tx1"/>
            </w14:solidFill>
          </w14:textFill>
        </w:rPr>
        <w:t>和分包</w:t>
      </w:r>
      <w:bookmarkEnd w:id="494"/>
      <w:bookmarkEnd w:id="495"/>
      <w:bookmarkEnd w:id="496"/>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7" w:name="_Toc13566"/>
      <w:bookmarkStart w:id="498" w:name="_Toc16508"/>
      <w:bookmarkStart w:id="499" w:name="_Toc14066"/>
      <w:r>
        <w:rPr>
          <w:rFonts w:ascii="仿宋" w:hAnsi="仿宋" w:eastAsia="仿宋"/>
          <w:b/>
          <w:color w:val="000000" w:themeColor="text1"/>
          <w:sz w:val="24"/>
          <w:highlight w:val="none"/>
          <w14:textFill>
            <w14:solidFill>
              <w14:schemeClr w14:val="tx1"/>
            </w14:solidFill>
          </w14:textFill>
        </w:rPr>
        <w:t xml:space="preserve">2.12 </w:t>
      </w:r>
      <w:r>
        <w:rPr>
          <w:rFonts w:hint="eastAsia" w:ascii="仿宋" w:hAnsi="仿宋" w:eastAsia="仿宋"/>
          <w:b/>
          <w:color w:val="000000" w:themeColor="text1"/>
          <w:sz w:val="24"/>
          <w:highlight w:val="none"/>
          <w14:textFill>
            <w14:solidFill>
              <w14:schemeClr w14:val="tx1"/>
            </w14:solidFill>
          </w14:textFill>
        </w:rPr>
        <w:t>不可抗力</w:t>
      </w:r>
      <w:bookmarkEnd w:id="497"/>
      <w:bookmarkEnd w:id="498"/>
      <w:bookmarkEnd w:id="49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2.12.3 </w:t>
      </w: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0" w:name="_Toc487900365"/>
      <w:bookmarkStart w:id="501" w:name="_Toc689"/>
      <w:bookmarkStart w:id="502" w:name="_Toc279701255"/>
      <w:bookmarkStart w:id="503" w:name="_Toc30676"/>
      <w:bookmarkStart w:id="504" w:name="_Toc259093684"/>
      <w:bookmarkStart w:id="505" w:name="_Toc6969"/>
      <w:r>
        <w:rPr>
          <w:rFonts w:ascii="仿宋" w:hAnsi="仿宋" w:eastAsia="仿宋"/>
          <w:b/>
          <w:color w:val="000000" w:themeColor="text1"/>
          <w:sz w:val="24"/>
          <w:highlight w:val="none"/>
          <w14:textFill>
            <w14:solidFill>
              <w14:schemeClr w14:val="tx1"/>
            </w14:solidFill>
          </w14:textFill>
        </w:rPr>
        <w:t xml:space="preserve">2.13 </w:t>
      </w:r>
      <w:r>
        <w:rPr>
          <w:rFonts w:hint="eastAsia" w:ascii="仿宋" w:hAnsi="仿宋" w:eastAsia="仿宋"/>
          <w:b/>
          <w:color w:val="000000" w:themeColor="text1"/>
          <w:sz w:val="24"/>
          <w:highlight w:val="none"/>
          <w14:textFill>
            <w14:solidFill>
              <w14:schemeClr w14:val="tx1"/>
            </w14:solidFill>
          </w14:textFill>
        </w:rPr>
        <w:t>税费</w:t>
      </w:r>
      <w:bookmarkEnd w:id="500"/>
      <w:bookmarkEnd w:id="501"/>
      <w:bookmarkEnd w:id="502"/>
      <w:bookmarkEnd w:id="503"/>
      <w:bookmarkEnd w:id="504"/>
      <w:bookmarkEnd w:id="50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6" w:name="_Toc7102"/>
      <w:bookmarkStart w:id="507" w:name="_Toc487900368"/>
      <w:bookmarkStart w:id="508" w:name="_Toc259093687"/>
      <w:bookmarkStart w:id="509" w:name="_Toc279701258"/>
      <w:bookmarkStart w:id="510" w:name="_Toc16959"/>
      <w:bookmarkStart w:id="511" w:name="_Toc8298"/>
      <w:r>
        <w:rPr>
          <w:rFonts w:ascii="仿宋" w:hAnsi="仿宋" w:eastAsia="仿宋"/>
          <w:b/>
          <w:color w:val="000000" w:themeColor="text1"/>
          <w:sz w:val="24"/>
          <w:highlight w:val="none"/>
          <w14:textFill>
            <w14:solidFill>
              <w14:schemeClr w14:val="tx1"/>
            </w14:solidFill>
          </w14:textFill>
        </w:rPr>
        <w:t>2.14乙方破产</w:t>
      </w:r>
      <w:bookmarkEnd w:id="506"/>
      <w:bookmarkEnd w:id="507"/>
      <w:bookmarkEnd w:id="508"/>
      <w:bookmarkEnd w:id="509"/>
      <w:bookmarkEnd w:id="510"/>
      <w:bookmarkEnd w:id="511"/>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2" w:name="_Toc6134"/>
      <w:bookmarkStart w:id="513" w:name="_Toc15387"/>
      <w:bookmarkStart w:id="514" w:name="_Toc29333"/>
      <w:r>
        <w:rPr>
          <w:rFonts w:ascii="仿宋" w:hAnsi="仿宋" w:eastAsia="仿宋"/>
          <w:b/>
          <w:color w:val="000000" w:themeColor="text1"/>
          <w:sz w:val="24"/>
          <w:highlight w:val="none"/>
          <w14:textFill>
            <w14:solidFill>
              <w14:schemeClr w14:val="tx1"/>
            </w14:solidFill>
          </w14:textFill>
        </w:rPr>
        <w:t xml:space="preserve">2.15 </w:t>
      </w:r>
      <w:r>
        <w:rPr>
          <w:rFonts w:hint="eastAsia" w:ascii="仿宋" w:hAnsi="仿宋" w:eastAsia="仿宋"/>
          <w:b/>
          <w:color w:val="000000" w:themeColor="text1"/>
          <w:sz w:val="24"/>
          <w:highlight w:val="none"/>
          <w14:textFill>
            <w14:solidFill>
              <w14:schemeClr w14:val="tx1"/>
            </w14:solidFill>
          </w14:textFill>
        </w:rPr>
        <w:t>合同中止、终止</w:t>
      </w:r>
      <w:bookmarkEnd w:id="512"/>
      <w:bookmarkEnd w:id="513"/>
      <w:bookmarkEnd w:id="514"/>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5" w:name="_Toc6596"/>
      <w:bookmarkStart w:id="516" w:name="_Toc14563"/>
      <w:bookmarkStart w:id="517" w:name="_Toc1125"/>
      <w:r>
        <w:rPr>
          <w:rFonts w:ascii="仿宋" w:hAnsi="仿宋" w:eastAsia="仿宋"/>
          <w:b/>
          <w:color w:val="000000" w:themeColor="text1"/>
          <w:sz w:val="24"/>
          <w:highlight w:val="none"/>
          <w14:textFill>
            <w14:solidFill>
              <w14:schemeClr w14:val="tx1"/>
            </w14:solidFill>
          </w14:textFill>
        </w:rPr>
        <w:t>2.16检验和验收</w:t>
      </w:r>
      <w:bookmarkEnd w:id="515"/>
      <w:bookmarkEnd w:id="516"/>
      <w:bookmarkEnd w:id="517"/>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2.16.3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bookmarkEnd w:id="487"/>
    <w:bookmarkEnd w:id="488"/>
    <w:bookmarkEnd w:id="489"/>
    <w:bookmarkEnd w:id="490"/>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18" w:name="_Toc259093690"/>
      <w:bookmarkStart w:id="519" w:name="_Toc279701261"/>
      <w:bookmarkStart w:id="520" w:name="_Toc487900371"/>
      <w:bookmarkStart w:id="521" w:name="_Toc25182"/>
      <w:bookmarkStart w:id="522" w:name="_Toc11284"/>
      <w:bookmarkStart w:id="523" w:name="_Toc19604"/>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通知</w:t>
      </w:r>
      <w:bookmarkEnd w:id="518"/>
      <w:bookmarkEnd w:id="519"/>
      <w:bookmarkEnd w:id="520"/>
      <w:r>
        <w:rPr>
          <w:rFonts w:hint="eastAsia" w:ascii="仿宋" w:hAnsi="仿宋" w:eastAsia="仿宋"/>
          <w:b/>
          <w:color w:val="000000" w:themeColor="text1"/>
          <w:sz w:val="24"/>
          <w:highlight w:val="none"/>
          <w14:textFill>
            <w14:solidFill>
              <w14:schemeClr w14:val="tx1"/>
            </w14:solidFill>
          </w14:textFill>
        </w:rPr>
        <w:t>和送达</w:t>
      </w:r>
      <w:bookmarkEnd w:id="521"/>
      <w:bookmarkEnd w:id="522"/>
      <w:bookmarkEnd w:id="52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524" w:name="_Toc3135"/>
      <w:bookmarkStart w:id="525" w:name="_Toc6698"/>
      <w:bookmarkStart w:id="526" w:name="_Toc279701262"/>
      <w:bookmarkStart w:id="527" w:name="_Toc487900372"/>
      <w:bookmarkStart w:id="528" w:name="_Toc259093691"/>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bookmarkStart w:id="529" w:name="_Toc23128"/>
      <w:bookmarkStart w:id="530" w:name="_Toc23294"/>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529"/>
      <w:bookmarkEnd w:id="530"/>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31" w:name="_Toc30599"/>
      <w:bookmarkStart w:id="532" w:name="_Toc18540"/>
      <w:bookmarkStart w:id="533" w:name="_Toc4355"/>
      <w:r>
        <w:rPr>
          <w:rFonts w:ascii="仿宋" w:hAnsi="仿宋" w:eastAsia="仿宋"/>
          <w:b/>
          <w:color w:val="000000" w:themeColor="text1"/>
          <w:sz w:val="24"/>
          <w:highlight w:val="none"/>
          <w14:textFill>
            <w14:solidFill>
              <w14:schemeClr w14:val="tx1"/>
            </w14:solidFill>
          </w14:textFill>
        </w:rPr>
        <w:t xml:space="preserve">2.18 </w:t>
      </w:r>
      <w:r>
        <w:rPr>
          <w:rFonts w:hint="eastAsia" w:ascii="仿宋" w:hAnsi="仿宋" w:eastAsia="仿宋"/>
          <w:b/>
          <w:color w:val="000000" w:themeColor="text1"/>
          <w:sz w:val="24"/>
          <w:highlight w:val="none"/>
          <w14:textFill>
            <w14:solidFill>
              <w14:schemeClr w14:val="tx1"/>
            </w14:solidFill>
          </w14:textFill>
        </w:rPr>
        <w:t>计量单位</w:t>
      </w:r>
      <w:bookmarkEnd w:id="526"/>
      <w:bookmarkEnd w:id="527"/>
      <w:bookmarkEnd w:id="528"/>
      <w:bookmarkEnd w:id="531"/>
      <w:bookmarkEnd w:id="532"/>
      <w:bookmarkEnd w:id="533"/>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除技术规范中另有规定外</w:t>
      </w:r>
      <w:r>
        <w:rPr>
          <w:rFonts w:ascii="仿宋" w:hAnsi="仿宋" w:eastAsia="仿宋"/>
          <w:color w:val="000000" w:themeColor="text1"/>
          <w:sz w:val="24"/>
          <w:highlight w:val="none"/>
          <w14:textFill>
            <w14:solidFill>
              <w14:schemeClr w14:val="tx1"/>
            </w14:solidFill>
          </w14:textFill>
        </w:rPr>
        <w:t>,合同的计量单位均使用国家法定计量单位。</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34" w:name="_Toc259093692"/>
      <w:bookmarkStart w:id="535" w:name="_Toc10330"/>
      <w:bookmarkStart w:id="536" w:name="_Toc18567"/>
      <w:bookmarkStart w:id="537" w:name="_Toc12773"/>
      <w:bookmarkStart w:id="538" w:name="_Toc279701263"/>
      <w:bookmarkStart w:id="539" w:name="_Toc487900373"/>
      <w:r>
        <w:rPr>
          <w:rFonts w:ascii="仿宋" w:hAnsi="仿宋" w:eastAsia="仿宋"/>
          <w:b/>
          <w:color w:val="000000" w:themeColor="text1"/>
          <w:sz w:val="24"/>
          <w:highlight w:val="none"/>
          <w14:textFill>
            <w14:solidFill>
              <w14:schemeClr w14:val="tx1"/>
            </w14:solidFill>
          </w14:textFill>
        </w:rPr>
        <w:t xml:space="preserve">2.19 </w:t>
      </w:r>
      <w:r>
        <w:rPr>
          <w:rFonts w:hint="eastAsia" w:ascii="仿宋" w:hAnsi="仿宋" w:eastAsia="仿宋"/>
          <w:b/>
          <w:color w:val="000000" w:themeColor="text1"/>
          <w:sz w:val="24"/>
          <w:highlight w:val="none"/>
          <w14:textFill>
            <w14:solidFill>
              <w14:schemeClr w14:val="tx1"/>
            </w14:solidFill>
          </w14:textFill>
        </w:rPr>
        <w:t>合同使用的文字和适用的法律</w:t>
      </w:r>
      <w:bookmarkEnd w:id="534"/>
      <w:bookmarkEnd w:id="535"/>
      <w:bookmarkEnd w:id="536"/>
      <w:bookmarkEnd w:id="537"/>
      <w:bookmarkEnd w:id="538"/>
      <w:bookmarkEnd w:id="539"/>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2.19.1 </w:t>
      </w:r>
      <w:r>
        <w:rPr>
          <w:rFonts w:hint="eastAsia" w:ascii="仿宋" w:hAnsi="仿宋" w:eastAsia="仿宋"/>
          <w:color w:val="000000" w:themeColor="text1"/>
          <w:sz w:val="24"/>
          <w:highlight w:val="none"/>
          <w14:textFill>
            <w14:solidFill>
              <w14:schemeClr w14:val="tx1"/>
            </w14:solidFill>
          </w14:textFill>
        </w:rPr>
        <w:t>合同使用汉语书就、变更和解释；</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2.19.2 </w:t>
      </w:r>
      <w:r>
        <w:rPr>
          <w:rFonts w:hint="eastAsia" w:ascii="仿宋" w:hAnsi="仿宋" w:eastAsia="仿宋"/>
          <w:color w:val="000000" w:themeColor="text1"/>
          <w:sz w:val="24"/>
          <w:highlight w:val="none"/>
          <w14:textFill>
            <w14:solidFill>
              <w14:schemeClr w14:val="tx1"/>
            </w14:solidFill>
          </w14:textFill>
        </w:rPr>
        <w:t>合同适用中华人民共和国法律。</w:t>
      </w:r>
    </w:p>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0" w:name="_Toc16673"/>
      <w:bookmarkStart w:id="541" w:name="_Toc12004"/>
      <w:bookmarkStart w:id="542" w:name="_Toc3148"/>
      <w:bookmarkStart w:id="543" w:name="_Toc279701264"/>
      <w:bookmarkStart w:id="544" w:name="_Toc259093693"/>
      <w:bookmarkStart w:id="545" w:name="_Toc487900374"/>
      <w:r>
        <w:rPr>
          <w:rFonts w:ascii="仿宋" w:hAnsi="仿宋" w:eastAsia="仿宋"/>
          <w:b/>
          <w:color w:val="000000" w:themeColor="text1"/>
          <w:sz w:val="24"/>
          <w:highlight w:val="none"/>
          <w14:textFill>
            <w14:solidFill>
              <w14:schemeClr w14:val="tx1"/>
            </w14:solidFill>
          </w14:textFill>
        </w:rPr>
        <w:t xml:space="preserve">2.20 </w:t>
      </w:r>
      <w:r>
        <w:rPr>
          <w:rFonts w:hint="eastAsia" w:ascii="仿宋" w:hAnsi="仿宋" w:eastAsia="仿宋"/>
          <w:b/>
          <w:color w:val="000000" w:themeColor="text1"/>
          <w:sz w:val="24"/>
          <w:highlight w:val="none"/>
          <w14:textFill>
            <w14:solidFill>
              <w14:schemeClr w14:val="tx1"/>
            </w14:solidFill>
          </w14:textFill>
        </w:rPr>
        <w:t>履约保证金</w:t>
      </w:r>
      <w:bookmarkEnd w:id="540"/>
      <w:bookmarkEnd w:id="541"/>
      <w:bookmarkEnd w:id="542"/>
      <w:bookmarkEnd w:id="543"/>
      <w:bookmarkEnd w:id="544"/>
    </w:p>
    <w:p>
      <w:pPr>
        <w:pStyle w:val="933"/>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2.20.1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highlight w:val="none"/>
          <w:lang w:val="en-US" w:eastAsia="zh-CN"/>
          <w14:textFill>
            <w14:solidFill>
              <w14:schemeClr w14:val="tx1"/>
            </w14:solidFill>
          </w14:textFill>
        </w:rPr>
        <w:t>2.</w:t>
      </w:r>
      <w:r>
        <w:rPr>
          <w:rFonts w:ascii="仿宋" w:hAnsi="仿宋" w:eastAsia="仿宋"/>
          <w:color w:val="000000" w:themeColor="text1"/>
          <w:highlight w:val="none"/>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2.20.2  </w:t>
      </w:r>
      <w:r>
        <w:rPr>
          <w:rFonts w:hint="eastAsia" w:ascii="仿宋" w:hAnsi="仿宋" w:eastAsia="仿宋"/>
          <w:color w:val="000000" w:themeColor="text1"/>
          <w:sz w:val="24"/>
          <w:highlight w:val="none"/>
          <w14:textFill>
            <w14:solidFill>
              <w14:schemeClr w14:val="tx1"/>
            </w14:solidFill>
          </w14:textFill>
        </w:rPr>
        <w:t>履约保证金在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5</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个工作日内，按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2.2</w:t>
      </w:r>
      <w:r>
        <w:rPr>
          <w:rFonts w:hint="eastAsia" w:ascii="仿宋" w:hAnsi="仿宋" w:eastAsia="仿宋"/>
          <w:color w:val="000000" w:themeColor="text1"/>
          <w:sz w:val="24"/>
          <w:highlight w:val="none"/>
          <w:lang w:val="en-US" w:eastAsia="zh-CN"/>
          <w14:textFill>
            <w14:solidFill>
              <w14:schemeClr w14:val="tx1"/>
            </w14:solidFill>
          </w14:textFill>
        </w:rPr>
        <w:t>0</w:t>
      </w:r>
      <w:r>
        <w:rPr>
          <w:rFonts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highlight w:val="none"/>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w:t>
      </w:r>
      <w:r>
        <w:rPr>
          <w:rFonts w:hint="eastAsia" w:ascii="仿宋" w:hAnsi="仿宋" w:eastAsia="仿宋"/>
          <w:color w:val="000000" w:themeColor="text1"/>
          <w:sz w:val="24"/>
          <w:highlight w:val="none"/>
          <w:lang w:val="en-US" w:eastAsia="zh-CN"/>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5%。</w:t>
      </w:r>
    </w:p>
    <w:bookmarkEnd w:id="545"/>
    <w:p>
      <w:pPr>
        <w:spacing w:line="560" w:lineRule="exact"/>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46" w:name="_Toc19890"/>
      <w:bookmarkStart w:id="547" w:name="_Toc6885"/>
      <w:bookmarkStart w:id="548" w:name="_Toc14001"/>
      <w:r>
        <w:rPr>
          <w:rFonts w:ascii="仿宋" w:hAnsi="仿宋" w:eastAsia="仿宋"/>
          <w:b/>
          <w:color w:val="000000" w:themeColor="text1"/>
          <w:sz w:val="24"/>
          <w:highlight w:val="none"/>
          <w14:textFill>
            <w14:solidFill>
              <w14:schemeClr w14:val="tx1"/>
            </w14:solidFill>
          </w14:textFill>
        </w:rPr>
        <w:t xml:space="preserve">2.21 </w:t>
      </w:r>
      <w:r>
        <w:rPr>
          <w:rFonts w:hint="eastAsia" w:ascii="仿宋" w:hAnsi="仿宋" w:eastAsia="仿宋"/>
          <w:b/>
          <w:color w:val="000000" w:themeColor="text1"/>
          <w:sz w:val="24"/>
          <w:highlight w:val="none"/>
          <w14:textFill>
            <w14:solidFill>
              <w14:schemeClr w14:val="tx1"/>
            </w14:solidFill>
          </w14:textFill>
        </w:rPr>
        <w:t>合同份数</w:t>
      </w:r>
      <w:bookmarkEnd w:id="546"/>
      <w:bookmarkEnd w:id="547"/>
      <w:bookmarkEnd w:id="548"/>
    </w:p>
    <w:p>
      <w:pPr>
        <w:spacing w:line="560" w:lineRule="exact"/>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合同份数按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规定，每份均具有同等法律效力。</w:t>
      </w:r>
    </w:p>
    <w:bookmarkEnd w:id="417"/>
    <w:p>
      <w:pPr>
        <w:spacing w:line="560" w:lineRule="exact"/>
        <w:ind w:left="-420" w:leftChars="-200" w:right="-420" w:rightChars="-200" w:firstLine="480" w:firstLineChars="200"/>
        <w:rPr>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000000" w:themeColor="text1"/>
                <w:sz w:val="24"/>
                <w:highlight w:val="none"/>
                <w14:textFill>
                  <w14:solidFill>
                    <w14:schemeClr w14:val="tx1"/>
                  </w14:solidFill>
                </w14:textFill>
              </w:rPr>
            </w:pPr>
            <w:r>
              <w:rPr>
                <w:rFonts w:hint="eastAsia" w:ascii="仿宋_GB2312" w:hAnsi="楷体" w:eastAsia="仿宋_GB2312"/>
                <w:b/>
                <w:color w:val="000000" w:themeColor="text1"/>
                <w:sz w:val="24"/>
                <w:highlight w:val="none"/>
                <w14:textFill>
                  <w14:solidFill>
                    <w14:schemeClr w14:val="tx1"/>
                  </w14:solidFill>
                </w14:textFill>
              </w:rPr>
              <w:t>条款号</w:t>
            </w:r>
          </w:p>
        </w:tc>
        <w:tc>
          <w:tcPr>
            <w:tcW w:w="8275" w:type="dxa"/>
            <w:vAlign w:val="center"/>
          </w:tcPr>
          <w:p>
            <w:pPr>
              <w:spacing w:line="360" w:lineRule="auto"/>
              <w:jc w:val="center"/>
              <w:rPr>
                <w:rFonts w:ascii="仿宋_GB2312" w:hAnsi="楷体" w:eastAsia="仿宋_GB2312"/>
                <w:b/>
                <w:color w:val="000000" w:themeColor="text1"/>
                <w:sz w:val="24"/>
                <w:highlight w:val="none"/>
                <w14:textFill>
                  <w14:solidFill>
                    <w14:schemeClr w14:val="tx1"/>
                  </w14:solidFill>
                </w14:textFill>
              </w:rPr>
            </w:pPr>
            <w:r>
              <w:rPr>
                <w:rFonts w:hint="eastAsia" w:ascii="仿宋_GB2312" w:hAnsi="楷体" w:eastAsia="仿宋_GB2312"/>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w:t>
            </w:r>
          </w:p>
        </w:tc>
        <w:tc>
          <w:tcPr>
            <w:tcW w:w="8275" w:type="dxa"/>
            <w:vAlign w:val="center"/>
          </w:tcPr>
          <w:p>
            <w:pPr>
              <w:spacing w:line="360" w:lineRule="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合同签订后7个工作日内预付合同金额的40%，验收通过后10个日历天内支付剩余款项。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p>
        </w:tc>
        <w:tc>
          <w:tcPr>
            <w:tcW w:w="8275" w:type="dxa"/>
            <w:vAlign w:val="center"/>
          </w:tcPr>
          <w:p>
            <w:pPr>
              <w:spacing w:line="360" w:lineRule="auto"/>
              <w:rPr>
                <w:rFonts w:hint="eastAsia" w:ascii="仿宋_GB2312" w:hAnsi="仿宋" w:eastAsia="仿宋_GB2312" w:cs="仿宋"/>
                <w:bCs/>
                <w:color w:val="000000" w:themeColor="text1"/>
                <w:sz w:val="24"/>
                <w:szCs w:val="24"/>
                <w:highlight w:val="none"/>
                <w:lang w:eastAsia="zh-CN" w:bidi="ar"/>
                <w14:textFill>
                  <w14:solidFill>
                    <w14:schemeClr w14:val="tx1"/>
                  </w14:solidFill>
                </w14:textFill>
              </w:rPr>
            </w:pPr>
            <w:r>
              <w:rPr>
                <w:rFonts w:hint="eastAsia" w:ascii="仿宋_GB2312" w:hAnsi="仿宋" w:eastAsia="仿宋_GB2312" w:cs="仿宋"/>
                <w:bCs/>
                <w:color w:val="000000" w:themeColor="text1"/>
                <w:sz w:val="24"/>
                <w:szCs w:val="24"/>
                <w:highlight w:val="none"/>
                <w:lang w:eastAsia="zh-CN" w:bidi="ar"/>
                <w14:textFill>
                  <w14:solidFill>
                    <w14:schemeClr w14:val="tx1"/>
                  </w14:solidFill>
                </w14:textFill>
              </w:rPr>
              <w:t>工期：</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szCs w:val="24"/>
                <w:highlight w:val="none"/>
                <w:lang w:bidi="ar"/>
                <w14:textFill>
                  <w14:solidFill>
                    <w14:schemeClr w14:val="tx1"/>
                  </w14:solidFill>
                </w14:textFill>
              </w:rPr>
              <w:t>合同签订后两个月内完成供货及安装调试。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1.5.2</w:t>
            </w:r>
          </w:p>
        </w:tc>
        <w:tc>
          <w:tcPr>
            <w:tcW w:w="8275" w:type="dxa"/>
            <w:vAlign w:val="center"/>
          </w:tcPr>
          <w:p>
            <w:pPr>
              <w:spacing w:line="360" w:lineRule="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交付地点：</w:t>
            </w:r>
            <w:r>
              <w:rPr>
                <w:rFonts w:hint="eastAsia" w:ascii="仿宋" w:hAnsi="仿宋" w:eastAsia="仿宋"/>
                <w:color w:val="000000" w:themeColor="text1"/>
                <w:sz w:val="24"/>
                <w:highlight w:val="none"/>
                <w:lang w:eastAsia="zh-CN"/>
                <w14:textFill>
                  <w14:solidFill>
                    <w14:schemeClr w14:val="tx1"/>
                  </w14:solidFill>
                </w14:textFill>
              </w:rPr>
              <w:t>采购人指定地点。</w:t>
            </w:r>
            <w:r>
              <w:rPr>
                <w:rFonts w:hint="eastAsia" w:ascii="仿宋_GB2312" w:hAnsi="仿宋" w:eastAsia="仿宋_GB2312"/>
                <w:color w:val="000000" w:themeColor="text1"/>
                <w:kern w:val="0"/>
                <w:sz w:val="24"/>
                <w:highlight w:val="none"/>
                <w:lang w:val="en-US" w:eastAsia="zh-CN"/>
                <w14:textFill>
                  <w14:solidFill>
                    <w14:schemeClr w14:val="tx1"/>
                  </w14:solidFill>
                </w14:textFill>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交付方式：现场交付。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1.6.7</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1.7.</w:t>
            </w:r>
            <w:r>
              <w:rPr>
                <w:rFonts w:hint="eastAsia" w:ascii="仿宋" w:hAnsi="仿宋" w:eastAsia="仿宋"/>
                <w:color w:val="000000" w:themeColor="text1"/>
                <w:sz w:val="24"/>
                <w:highlight w:val="none"/>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1.7.2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基于甲方需求经二次开发后，</w:t>
            </w:r>
            <w:r>
              <w:rPr>
                <w:rFonts w:ascii="仿宋" w:hAnsi="仿宋" w:eastAsia="仿宋"/>
                <w:color w:val="000000" w:themeColor="text1"/>
                <w:sz w:val="24"/>
                <w:highlight w:val="none"/>
                <w14:textFill>
                  <w14:solidFill>
                    <w14:schemeClr w14:val="tx1"/>
                  </w14:solidFill>
                </w14:textFill>
              </w:rPr>
              <w:t>具有知识产权的软件的知识产权</w:t>
            </w:r>
            <w:r>
              <w:rPr>
                <w:rFonts w:hint="eastAsia" w:ascii="仿宋" w:hAnsi="仿宋" w:eastAsia="仿宋"/>
                <w:color w:val="000000" w:themeColor="text1"/>
                <w:sz w:val="24"/>
                <w:highlight w:val="none"/>
                <w14:textFill>
                  <w14:solidFill>
                    <w14:schemeClr w14:val="tx1"/>
                  </w14:solidFill>
                </w14:textFill>
              </w:rPr>
              <w:t>归甲方。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w:t>
            </w:r>
          </w:p>
        </w:tc>
        <w:tc>
          <w:tcPr>
            <w:tcW w:w="8275" w:type="dxa"/>
            <w:vAlign w:val="center"/>
          </w:tcPr>
          <w:p>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2.4.2</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接到甲方发货通知后，3个自然日内将装运货物运送到现场。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2.8 </w:t>
            </w:r>
          </w:p>
        </w:tc>
        <w:tc>
          <w:tcPr>
            <w:tcW w:w="8275"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2.12.3</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受不可抗力影响的一方在不可抗力发生后，应在</w:t>
            </w:r>
            <w:r>
              <w:rPr>
                <w:rFonts w:hint="eastAsia" w:ascii="仿宋" w:hAnsi="仿宋" w:eastAsia="仿宋"/>
                <w:color w:val="000000" w:themeColor="text1"/>
                <w:sz w:val="24"/>
                <w:highlight w:val="none"/>
                <w14:textFill>
                  <w14:solidFill>
                    <w14:schemeClr w14:val="tx1"/>
                  </w14:solidFill>
                </w14:textFill>
              </w:rPr>
              <w:t>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货物交付前，乙方应对货物的质量、数量等方面进行详细、全面的检验，并向甲方出具证明货物符合合同约定的文件；货物交付时，乙方在</w:t>
            </w:r>
            <w:r>
              <w:rPr>
                <w:rFonts w:hint="eastAsia" w:ascii="仿宋" w:hAnsi="仿宋" w:eastAsia="仿宋"/>
                <w:color w:val="000000" w:themeColor="text1"/>
                <w:sz w:val="24"/>
                <w:highlight w:val="none"/>
                <w14:textFill>
                  <w14:solidFill>
                    <w14:schemeClr w14:val="tx1"/>
                  </w14:solidFill>
                </w14:textFill>
              </w:rPr>
              <w:t>15日内组织验收，并可依法邀请相关方参加，验收应出具验收书。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2.16.3</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2.20.1</w:t>
            </w:r>
          </w:p>
        </w:tc>
        <w:tc>
          <w:tcPr>
            <w:tcW w:w="8275"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采购文件要求乙方提交履约保证金的，乙方应提交合同价</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5%的履约保证金，以支票、汇票、本票或者金融机构、担保机构出具的保函等非现金形式；鼓励和支持乙方以银行、保险公司出具的保函形式提供履约保证。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2.20.2 </w:t>
            </w:r>
          </w:p>
        </w:tc>
        <w:tc>
          <w:tcPr>
            <w:tcW w:w="8275" w:type="dxa"/>
            <w:vAlign w:val="center"/>
          </w:tcPr>
          <w:p>
            <w:pPr>
              <w:spacing w:line="360" w:lineRule="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2.21 </w:t>
            </w:r>
          </w:p>
        </w:tc>
        <w:tc>
          <w:tcPr>
            <w:tcW w:w="8275"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本合同一式六份。</w:t>
            </w:r>
          </w:p>
        </w:tc>
      </w:tr>
    </w:tbl>
    <w:p>
      <w:pPr>
        <w:widowControl/>
        <w:jc w:val="both"/>
        <w:rPr>
          <w:rFonts w:hint="eastAsia" w:ascii="仿宋_GB2312" w:hAnsi="仿宋" w:eastAsia="仿宋_GB2312" w:cs="仿宋_GB2312"/>
          <w:b/>
          <w:sz w:val="36"/>
          <w:szCs w:val="20"/>
          <w:highlight w:val="none"/>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pStyle w:val="4"/>
        <w:numPr>
          <w:ilvl w:val="0"/>
          <w:numId w:val="0"/>
        </w:numPr>
        <w:ind w:leftChars="0"/>
        <w:rPr>
          <w:rFonts w:hint="eastAsia"/>
          <w:highlight w:val="none"/>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widowControl/>
        <w:jc w:val="both"/>
        <w:rPr>
          <w:rFonts w:hint="eastAsia" w:ascii="仿宋_GB2312" w:hAnsi="仿宋" w:eastAsia="仿宋_GB2312" w:cs="仿宋_GB2312"/>
          <w:b/>
          <w:sz w:val="36"/>
          <w:szCs w:val="20"/>
          <w:highlight w:val="none"/>
        </w:rPr>
      </w:pPr>
    </w:p>
    <w:bookmarkEnd w:id="390"/>
    <w:bookmarkEnd w:id="391"/>
    <w:p>
      <w:pPr>
        <w:spacing w:line="560" w:lineRule="exact"/>
        <w:ind w:firstLine="1560" w:firstLineChars="650"/>
        <w:rPr>
          <w:rFonts w:ascii="仿宋" w:hAnsi="仿宋" w:eastAsia="仿宋" w:cs="仿宋_GB2312"/>
          <w:b/>
          <w:color w:val="000000" w:themeColor="text1"/>
          <w:sz w:val="36"/>
          <w:szCs w:val="20"/>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s="仿宋_GB2312"/>
          <w:b/>
          <w:color w:val="000000" w:themeColor="text1"/>
          <w:sz w:val="36"/>
          <w:szCs w:val="20"/>
          <w:highlight w:val="none"/>
          <w14:textFill>
            <w14:solidFill>
              <w14:schemeClr w14:val="tx1"/>
            </w14:solidFill>
          </w14:textFill>
        </w:rPr>
        <w:t>第六部分</w:t>
      </w:r>
      <w:r>
        <w:rPr>
          <w:rFonts w:ascii="仿宋" w:hAnsi="仿宋" w:eastAsia="仿宋" w:cs="仿宋_GB2312"/>
          <w:b/>
          <w:color w:val="000000" w:themeColor="text1"/>
          <w:sz w:val="36"/>
          <w:szCs w:val="20"/>
          <w:highlight w:val="none"/>
          <w14:textFill>
            <w14:solidFill>
              <w14:schemeClr w14:val="tx1"/>
            </w14:solidFill>
          </w14:textFill>
        </w:rPr>
        <w:t xml:space="preserve"> </w:t>
      </w:r>
      <w:r>
        <w:rPr>
          <w:rFonts w:hint="eastAsia" w:ascii="仿宋" w:hAnsi="仿宋" w:eastAsia="仿宋" w:cs="仿宋_GB2312"/>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highlight w:val="none"/>
          <w:lang w:val="zh-CN"/>
        </w:rPr>
      </w:pPr>
    </w:p>
    <w:p>
      <w:pPr>
        <w:pStyle w:val="4"/>
        <w:numPr>
          <w:ilvl w:val="0"/>
          <w:numId w:val="0"/>
        </w:numPr>
        <w:ind w:leftChars="0"/>
        <w:rPr>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adjustRightInd w:val="0"/>
        <w:snapToGrid w:val="0"/>
        <w:spacing w:line="360" w:lineRule="auto"/>
        <w:jc w:val="left"/>
        <w:rPr>
          <w:rFonts w:hint="eastAsia" w:ascii="仿宋_GB2312" w:hAnsi="仿宋" w:eastAsia="仿宋_GB2312" w:cs="仿宋_GB2312"/>
          <w:b/>
          <w:kern w:val="0"/>
          <w:sz w:val="32"/>
          <w:szCs w:val="32"/>
          <w:highlight w:val="none"/>
          <w:lang w:val="zh-CN"/>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我方参与</w:t>
      </w:r>
      <w:r>
        <w:rPr>
          <w:rFonts w:hint="eastAsia" w:ascii="仿宋_GB2312" w:hAnsi="仿宋"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项目【招标编号：</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w:t>
      </w:r>
      <w:r>
        <w:rPr>
          <w:rFonts w:ascii="仿宋_GB2312" w:hAnsi="仿宋" w:eastAsia="仿宋_GB2312"/>
          <w:color w:val="000000" w:themeColor="text1"/>
          <w:sz w:val="24"/>
          <w:highlight w:val="none"/>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w:t>
      </w:r>
      <w:r>
        <w:rPr>
          <w:rFonts w:ascii="仿宋_GB2312" w:hAnsi="仿宋" w:eastAsia="仿宋_GB2312"/>
          <w:color w:val="000000" w:themeColor="text1"/>
          <w:sz w:val="24"/>
          <w:highlight w:val="none"/>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w:t>
      </w:r>
      <w:r>
        <w:rPr>
          <w:rFonts w:ascii="仿宋_GB2312" w:hAnsi="仿宋" w:eastAsia="仿宋_GB2312"/>
          <w:color w:val="000000" w:themeColor="text1"/>
          <w:sz w:val="24"/>
          <w:highlight w:val="none"/>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5、</w:t>
      </w:r>
      <w:r>
        <w:rPr>
          <w:rFonts w:ascii="仿宋_GB2312" w:hAnsi="仿宋" w:eastAsia="仿宋_GB2312"/>
          <w:color w:val="000000" w:themeColor="text1"/>
          <w:sz w:val="24"/>
          <w:highlight w:val="none"/>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6、</w:t>
      </w:r>
      <w:r>
        <w:rPr>
          <w:rFonts w:ascii="仿宋_GB2312" w:hAnsi="仿宋" w:eastAsia="仿宋_GB2312"/>
          <w:color w:val="000000" w:themeColor="text1"/>
          <w:sz w:val="24"/>
          <w:highlight w:val="none"/>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（二）未被信用中国（</w:t>
      </w:r>
      <w:r>
        <w:rPr>
          <w:rFonts w:ascii="仿宋_GB2312" w:hAnsi="仿宋" w:eastAsia="仿宋_GB2312"/>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pStyle w:val="4"/>
        <w:numPr>
          <w:ilvl w:val="0"/>
          <w:numId w:val="0"/>
        </w:numPr>
        <w:ind w:leftChars="0"/>
        <w:rPr>
          <w:highlight w:val="none"/>
        </w:rPr>
      </w:pPr>
    </w:p>
    <w:p>
      <w:pPr>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w:t>
      </w:r>
      <w:r>
        <w:rPr>
          <w:rFonts w:hint="eastAsia" w:ascii="仿宋_GB2312" w:hAnsi="仿宋" w:eastAsia="仿宋_GB2312"/>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A</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highlight w:val="none"/>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B.</w:t>
      </w:r>
      <w:r>
        <w:rPr>
          <w:rFonts w:hint="eastAsia" w:ascii="仿宋_GB2312" w:hAnsi="仿宋" w:eastAsia="仿宋_GB2312" w:cs="仿宋_GB2312"/>
          <w:color w:val="000000" w:themeColor="text1"/>
          <w:sz w:val="24"/>
          <w:highlight w:val="none"/>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highlight w:val="none"/>
          <w14:textFill>
            <w14:solidFill>
              <w14:schemeClr w14:val="tx1"/>
            </w14:solidFill>
          </w14:textFill>
        </w:rPr>
        <w:t>自愿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highlight w:val="none"/>
          <w14:textFill>
            <w14:solidFill>
              <w14:schemeClr w14:val="tx1"/>
            </w14:solidFill>
          </w14:textFill>
        </w:rPr>
        <w:t>参加</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【招标编号：</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highlight w:val="none"/>
          <w14:textFill>
            <w14:solidFill>
              <w14:schemeClr w14:val="tx1"/>
            </w14:solidFill>
          </w14:textFill>
        </w:rPr>
        <w:t>为联合体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牵头人</w:t>
      </w:r>
      <w:r>
        <w:rPr>
          <w:rFonts w:hint="eastAsia" w:ascii="仿宋_GB2312" w:hAnsi="仿宋" w:eastAsia="仿宋_GB2312" w:cs="Arial"/>
          <w:color w:val="000000" w:themeColor="text1"/>
          <w:sz w:val="24"/>
          <w:highlight w:val="none"/>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w:t>
      </w:r>
      <w:r>
        <w:rPr>
          <w:rFonts w:hint="eastAsia" w:ascii="仿宋_GB2312" w:hAnsi="仿宋" w:eastAsia="仿宋_GB2312" w:cs="Arial"/>
          <w:color w:val="000000" w:themeColor="text1"/>
          <w:sz w:val="24"/>
          <w:highlight w:val="none"/>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承担的工作和义务为：</w:t>
      </w:r>
      <w:r>
        <w:rPr>
          <w:rFonts w:ascii="仿宋_GB2312" w:hAnsi="仿宋" w:eastAsia="仿宋_GB2312"/>
          <w:color w:val="000000" w:themeColor="text1"/>
          <w:highlight w:val="none"/>
          <w:u w:val="single"/>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w:t>
      </w: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五、如果中标，</w:t>
      </w:r>
      <w:r>
        <w:rPr>
          <w:rFonts w:hint="eastAsia" w:ascii="仿宋_GB2312" w:hAnsi="仿宋" w:eastAsia="仿宋_GB2312"/>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C、</w:t>
      </w:r>
      <w:r>
        <w:rPr>
          <w:rFonts w:hint="eastAsia" w:ascii="仿宋_GB2312" w:hAnsi="仿宋" w:eastAsia="仿宋_GB2312" w:cs="仿宋_GB2312"/>
          <w:color w:val="000000" w:themeColor="text1"/>
          <w:sz w:val="24"/>
          <w:highlight w:val="none"/>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若成为</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14:textFill>
            <w14:solidFill>
              <w14:schemeClr w14:val="tx1"/>
            </w14:solidFill>
          </w14:textFill>
        </w:rPr>
        <w:t>：</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14:textFill>
            <w14:solidFill>
              <w14:schemeClr w14:val="tx1"/>
            </w14:solidFill>
          </w14:textFill>
        </w:rPr>
        <w:t>与</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highlight w:val="none"/>
          <w14:textFill>
            <w14:solidFill>
              <w14:schemeClr w14:val="tx1"/>
            </w14:solidFill>
          </w14:textFill>
        </w:rPr>
        <w:t>达成分包意向协议</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u w:val="single"/>
          <w14:textFill>
            <w14:solidFill>
              <w14:schemeClr w14:val="tx1"/>
            </w14:solidFill>
          </w14:textFill>
        </w:rPr>
        <w:t>（投标人名称）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将</w:t>
      </w:r>
      <w:r>
        <w:rPr>
          <w:rFonts w:ascii="仿宋_GB2312" w:hAnsi="仿宋" w:eastAsia="仿宋_GB2312"/>
          <w:color w:val="000000" w:themeColor="text1"/>
          <w:highlight w:val="none"/>
          <w:u w:val="single"/>
          <w14:textFill>
            <w14:solidFill>
              <w14:schemeClr w14:val="tx1"/>
            </w14:solidFill>
          </w14:textFill>
        </w:rPr>
        <w:t xml:space="preserve">   XX工作内容   </w:t>
      </w:r>
      <w:r>
        <w:rPr>
          <w:rFonts w:hint="eastAsia" w:ascii="仿宋_GB2312" w:hAnsi="仿宋" w:eastAsia="仿宋_GB2312" w:cs="Arial"/>
          <w:color w:val="000000" w:themeColor="text1"/>
          <w:sz w:val="24"/>
          <w:highlight w:val="none"/>
          <w14:textFill>
            <w14:solidFill>
              <w14:schemeClr w14:val="tx1"/>
            </w14:solidFill>
          </w14:textFill>
        </w:rPr>
        <w:t>分包给</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具备承</w:t>
      </w:r>
      <w:r>
        <w:rPr>
          <w:rFonts w:hint="eastAsia" w:ascii="仿宋_GB2312" w:hAnsi="仿宋" w:eastAsia="仿宋_GB2312" w:cs="仿宋_GB2312"/>
          <w:color w:val="000000" w:themeColor="text1"/>
          <w:kern w:val="0"/>
          <w:sz w:val="24"/>
          <w:highlight w:val="none"/>
          <w14:textFill>
            <w14:solidFill>
              <w14:schemeClr w14:val="tx1"/>
            </w14:solidFill>
          </w14:textFill>
        </w:rPr>
        <w:t>担</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相应资质条件且不得再次分包；</w:t>
      </w:r>
    </w:p>
    <w:p>
      <w:pPr>
        <w:pStyle w:val="4"/>
        <w:numPr>
          <w:ilvl w:val="0"/>
          <w:numId w:val="0"/>
        </w:numPr>
        <w:ind w:leftChars="411"/>
        <w:rPr>
          <w:color w:val="000000" w:themeColor="text1"/>
          <w:highlight w:val="none"/>
          <w14:textFill>
            <w14:solidFill>
              <w14:schemeClr w14:val="tx1"/>
            </w14:solidFill>
          </w14:textFill>
        </w:rPr>
      </w:pPr>
      <w:r>
        <w:rPr>
          <w:rFonts w:hint="eastAsia" w:cs="仿宋_GB2312"/>
          <w:color w:val="000000" w:themeColor="text1"/>
          <w:kern w:val="0"/>
          <w:sz w:val="24"/>
          <w:szCs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highlight w:val="none"/>
          <w:u w:val="single"/>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olor w:val="000000" w:themeColor="text1"/>
          <w:highlight w:val="none"/>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（根据招标公告本项目的特定资格要求</w:t>
      </w:r>
      <w:r>
        <w:rPr>
          <w:rFonts w:hint="eastAsia" w:ascii="仿宋_GB2312" w:hAnsi="仿宋" w:eastAsia="仿宋_GB2312"/>
          <w:color w:val="000000" w:themeColor="text1"/>
          <w:sz w:val="24"/>
          <w:highlight w:val="none"/>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 w:eastAsia="仿宋_GB2312" w:cs="仿宋_GB2312"/>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1）投标函</w:t>
      </w:r>
      <w:r>
        <w:rPr>
          <w:rFonts w:hint="eastAsia" w:cs="仿宋_GB2312"/>
          <w:color w:val="000000" w:themeColor="text1"/>
          <w:highlight w:val="none"/>
          <w14:textFill>
            <w14:solidFill>
              <w14:schemeClr w14:val="tx1"/>
            </w14:solidFill>
          </w14:textFill>
        </w:rPr>
        <w:t>…………………………………………………………………………………（页码）</w:t>
      </w: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2）授权委托书或法定代表人（单位负责人、自然人本人）身份证明</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3）联合协议</w:t>
      </w:r>
      <w:r>
        <w:rPr>
          <w:rFonts w:hint="eastAsia" w:cs="仿宋_GB2312"/>
          <w:color w:val="000000" w:themeColor="text1"/>
          <w:highlight w:val="none"/>
          <w14:textFill>
            <w14:solidFill>
              <w14:schemeClr w14:val="tx1"/>
            </w14:solidFill>
          </w14:textFill>
        </w:rPr>
        <w:t>………………………………………………………………………………（页码）</w:t>
      </w:r>
    </w:p>
    <w:p>
      <w:pPr>
        <w:snapToGrid w:val="0"/>
        <w:spacing w:line="360" w:lineRule="auto"/>
        <w:ind w:firstLine="480" w:firstLineChars="200"/>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4）分包意向协议</w:t>
      </w:r>
      <w:r>
        <w:rPr>
          <w:rFonts w:hint="eastAsia" w:cs="仿宋_GB2312"/>
          <w:color w:val="000000" w:themeColor="text1"/>
          <w:highlight w:val="none"/>
          <w14:textFill>
            <w14:solidFill>
              <w14:schemeClr w14:val="tx1"/>
            </w14:solidFill>
          </w14:textFill>
        </w:rPr>
        <w:t>…………………………………………………………………………（页码）</w:t>
      </w:r>
    </w:p>
    <w:p>
      <w:pPr>
        <w:snapToGrid w:val="0"/>
        <w:spacing w:line="360" w:lineRule="auto"/>
        <w:ind w:firstLine="480" w:firstLineChars="200"/>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5）符合性审查资料</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6）评标标准相应的商务技术资料</w:t>
      </w:r>
      <w:r>
        <w:rPr>
          <w:rFonts w:hint="eastAsia"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7）商务技术偏离表</w:t>
      </w:r>
      <w:r>
        <w:rPr>
          <w:rFonts w:hint="eastAsia" w:cs="仿宋_GB2312"/>
          <w:color w:val="000000" w:themeColor="text1"/>
          <w:highlight w:val="none"/>
          <w14:textFill>
            <w14:solidFill>
              <w14:schemeClr w14:val="tx1"/>
            </w14:solidFill>
          </w14:textFill>
        </w:rPr>
        <w:t>………………………………………………………………………（页码）</w:t>
      </w:r>
    </w:p>
    <w:p>
      <w:pPr>
        <w:snapToGrid w:val="0"/>
        <w:spacing w:line="360" w:lineRule="auto"/>
        <w:ind w:left="479" w:leftChars="228"/>
        <w:rPr>
          <w:rFonts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r>
        <w:rPr>
          <w:rFonts w:hint="eastAsia" w:cs="仿宋_GB2312"/>
          <w:color w:val="000000" w:themeColor="text1"/>
          <w:highlight w:val="none"/>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pStyle w:val="4"/>
        <w:numPr>
          <w:ilvl w:val="0"/>
          <w:numId w:val="0"/>
        </w:numPr>
        <w:ind w:leftChars="0"/>
        <w:rPr>
          <w:highlight w:val="none"/>
        </w:rPr>
      </w:pPr>
    </w:p>
    <w:p>
      <w:pPr>
        <w:rPr>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snapToGrid w:val="0"/>
        <w:spacing w:line="360" w:lineRule="auto"/>
        <w:jc w:val="center"/>
        <w:outlineLvl w:val="0"/>
        <w:rPr>
          <w:rFonts w:ascii="仿宋_GB2312" w:hAnsi="仿宋" w:eastAsia="仿宋_GB2312" w:cs="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一、投标</w:t>
      </w:r>
      <w:r>
        <w:rPr>
          <w:rFonts w:hint="eastAsia" w:ascii="仿宋_GB2312" w:hAnsi="仿宋" w:eastAsia="仿宋_GB2312" w:cs="仿宋_GB2312"/>
          <w:b/>
          <w:color w:val="000000" w:themeColor="text1"/>
          <w:sz w:val="32"/>
          <w:szCs w:val="32"/>
          <w:highlight w:val="none"/>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snapToGrid w:val="0"/>
        <w:spacing w:line="360" w:lineRule="auto"/>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snapToGrid w:val="0"/>
        <w:spacing w:line="360" w:lineRule="auto"/>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spacing w:line="360" w:lineRule="auto"/>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2872" w:firstLineChars="894"/>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授权委托书（适用于非联合体投标）</w:t>
      </w:r>
      <w:r>
        <w:rPr>
          <w:color w:val="000000" w:themeColor="text1"/>
          <w:highlight w:val="none"/>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highlight w:val="none"/>
          <w14:textFill>
            <w14:solidFill>
              <w14:schemeClr w14:val="tx1"/>
            </w14:solidFill>
          </w14:textFill>
        </w:rPr>
        <w:t>【招标编号：</w:t>
      </w:r>
      <w:r>
        <w:rPr>
          <w:rFonts w:hint="eastAsia" w:ascii="仿宋_GB2312" w:hAnsi="仿宋"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646"/>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pPr>
              <w:pStyle w:val="646"/>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numPr>
          <w:ilvl w:val="0"/>
          <w:numId w:val="0"/>
        </w:numPr>
        <w:ind w:leftChars="411"/>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w:t>
            </w:r>
            <w:r>
              <w:rPr>
                <w:rFonts w:hint="eastAsia" w:ascii="仿宋_GB2312" w:hAnsi="仿宋" w:eastAsia="仿宋_GB2312" w:cs="仿宋_GB2312"/>
                <w:color w:val="000000" w:themeColor="text1"/>
                <w:sz w:val="24"/>
                <w:highlight w:val="none"/>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jc w:val="center"/>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节能产品认证证书（本项目</w:t>
            </w:r>
            <w:r>
              <w:rPr>
                <w:rFonts w:hint="eastAsia" w:ascii="仿宋_GB2312" w:hAnsi="仿宋" w:eastAsia="仿宋_GB2312"/>
                <w:color w:val="000000" w:themeColor="text1"/>
                <w:sz w:val="24"/>
                <w:highlight w:val="none"/>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highlight w:val="none"/>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highlight w:val="none"/>
                <w14:textFill>
                  <w14:solidFill>
                    <w14:schemeClr w14:val="tx1"/>
                  </w14:solidFill>
                </w14:textFill>
              </w:rPr>
            </w:pPr>
          </w:p>
          <w:p>
            <w:pPr>
              <w:jc w:val="center"/>
              <w:rPr>
                <w:rFonts w:ascii="仿宋" w:hAnsi="仿宋" w:eastAsia="仿宋" w:cs="仿宋_GB2312"/>
                <w:color w:val="000000" w:themeColor="text1"/>
                <w:sz w:val="24"/>
                <w:highlight w:val="none"/>
                <w14:textFill>
                  <w14:solidFill>
                    <w14:schemeClr w14:val="tx1"/>
                  </w14:solidFill>
                </w14:textFill>
              </w:rPr>
            </w:pPr>
          </w:p>
          <w:p>
            <w:pPr>
              <w:jc w:val="center"/>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w:t>
            </w:r>
          </w:p>
          <w:p>
            <w:pPr>
              <w:pStyle w:val="4"/>
              <w:numPr>
                <w:ilvl w:val="0"/>
                <w:numId w:val="0"/>
              </w:numPr>
              <w:ind w:leftChars="0"/>
              <w:jc w:val="center"/>
              <w:rPr>
                <w:color w:val="000000" w:themeColor="text1"/>
                <w:highlight w:val="none"/>
                <w:lang w:val="en-US"/>
                <w14:textFill>
                  <w14:solidFill>
                    <w14:schemeClr w14:val="tx1"/>
                  </w14:solidFill>
                </w14:textFill>
              </w:rPr>
            </w:pPr>
            <w:r>
              <w:rPr>
                <w:rFonts w:hint="eastAsia" w:ascii="仿宋" w:eastAsia="仿宋" w:cs="仿宋_GB2312"/>
                <w:b w:val="0"/>
                <w:bCs w:val="0"/>
                <w:color w:val="000000" w:themeColor="text1"/>
                <w:sz w:val="24"/>
                <w:szCs w:val="24"/>
                <w:highlight w:val="none"/>
                <w:lang w:val="en-US"/>
                <w14:textFill>
                  <w14:solidFill>
                    <w14:schemeClr w14:val="tx1"/>
                  </w14:solidFill>
                </w14:textFill>
              </w:rPr>
              <w:t>第</w:t>
            </w:r>
            <w:r>
              <w:rPr>
                <w:rFonts w:ascii="仿宋" w:eastAsia="仿宋" w:cs="仿宋_GB2312"/>
                <w:b w:val="0"/>
                <w:bCs w:val="0"/>
                <w:color w:val="000000" w:themeColor="text1"/>
                <w:sz w:val="24"/>
                <w:szCs w:val="24"/>
                <w:highlight w:val="none"/>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highlight w:val="none"/>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投标函</w:t>
            </w:r>
          </w:p>
        </w:tc>
        <w:tc>
          <w:tcPr>
            <w:tcW w:w="1418" w:type="dxa"/>
          </w:tcPr>
          <w:p>
            <w:pPr>
              <w:jc w:val="cente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14:textFill>
                  <w14:solidFill>
                    <w14:schemeClr w14:val="tx1"/>
                  </w14:solidFill>
                </w14:textFill>
              </w:rPr>
              <w:t>系指实质性要求条款，招标文件无其它实质性要求的，无需提供）</w:t>
            </w:r>
          </w:p>
        </w:tc>
        <w:tc>
          <w:tcPr>
            <w:tcW w:w="1418" w:type="dxa"/>
          </w:tcPr>
          <w:p>
            <w:pPr>
              <w:jc w:val="center"/>
              <w:rPr>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见投标文件第</w:t>
            </w:r>
            <w:r>
              <w:rPr>
                <w:rFonts w:ascii="仿宋" w:hAnsi="仿宋" w:eastAsia="仿宋" w:cs="仿宋_GB2312"/>
                <w:color w:val="000000" w:themeColor="text1"/>
                <w:sz w:val="24"/>
                <w:highlight w:val="none"/>
                <w:u w:val="single"/>
                <w14:textFill>
                  <w14:solidFill>
                    <w14:schemeClr w14:val="tx1"/>
                  </w14:solidFill>
                </w14:textFill>
              </w:rPr>
              <w:t xml:space="preserve">  </w:t>
            </w:r>
            <w:r>
              <w:rPr>
                <w:rFonts w:hint="eastAsia" w:ascii="仿宋" w:hAnsi="仿宋" w:eastAsia="仿宋" w:cs="仿宋_GB2312"/>
                <w:color w:val="000000" w:themeColor="text1"/>
                <w:sz w:val="24"/>
                <w:highlight w:val="none"/>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color w:val="000000" w:themeColor="text1"/>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bl>
    <w:p>
      <w:pPr>
        <w:jc w:val="left"/>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b/>
          <w:bCs/>
          <w:color w:val="000000" w:themeColor="text1"/>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highlight w:val="none"/>
          <w14:textFill>
            <w14:solidFill>
              <w14:schemeClr w14:val="tx1"/>
            </w14:solidFill>
          </w14:textFill>
        </w:rPr>
      </w:pPr>
    </w:p>
    <w:p>
      <w:pPr>
        <w:rPr>
          <w:rFonts w:ascii="仿宋_GB2312" w:hAnsi="仿宋" w:eastAsia="仿宋_GB2312" w:cs="仿宋_GB2312"/>
          <w:b/>
          <w:color w:val="000000" w:themeColor="text1"/>
          <w:kern w:val="0"/>
          <w:sz w:val="32"/>
          <w:szCs w:val="32"/>
          <w:highlight w:val="none"/>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八、</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highlight w:val="none"/>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highlight w:val="none"/>
          <w:lang w:eastAsia="zh-CN"/>
          <w14:textFill>
            <w14:solidFill>
              <w14:schemeClr w14:val="tx1"/>
            </w14:solidFill>
          </w14:textFill>
        </w:rPr>
        <w:t>临安分中心</w:t>
      </w:r>
      <w:r>
        <w:rPr>
          <w:rFonts w:hint="eastAsia" w:ascii="仿宋_GB2312" w:hAnsi="仿宋" w:eastAsia="仿宋_GB2312" w:cs="仿宋_GB2312"/>
          <w:color w:val="000000" w:themeColor="text1"/>
          <w:sz w:val="24"/>
          <w:highlight w:val="none"/>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投标人名称（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pPr>
        <w:spacing w:line="360" w:lineRule="auto"/>
        <w:ind w:left="4620" w:leftChars="2200"/>
        <w:rPr>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hint="eastAsia" w:ascii="仿宋_GB2312" w:hAnsi="仿宋" w:eastAsia="仿宋_GB2312" w:cs="仿宋_GB2312"/>
          <w:b/>
          <w:kern w:val="0"/>
          <w:sz w:val="36"/>
          <w:szCs w:val="36"/>
          <w:highlight w:val="none"/>
        </w:rPr>
      </w:pPr>
    </w:p>
    <w:p>
      <w:pPr>
        <w:adjustRightInd w:val="0"/>
        <w:snapToGrid w:val="0"/>
        <w:spacing w:line="360" w:lineRule="auto"/>
        <w:ind w:firstLine="3614" w:firstLineChars="100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adjustRightInd w:val="0"/>
        <w:spacing w:line="360" w:lineRule="auto"/>
        <w:jc w:val="center"/>
        <w:outlineLvl w:val="0"/>
        <w:rPr>
          <w:rFonts w:ascii="仿宋_GB2312" w:hAnsi="仿宋" w:eastAsia="仿宋_GB2312" w:cs="仿宋_GB2312"/>
          <w:b/>
          <w:kern w:val="0"/>
          <w:sz w:val="24"/>
          <w:szCs w:val="24"/>
          <w:highlight w:val="none"/>
        </w:rPr>
      </w:pPr>
    </w:p>
    <w:p>
      <w:pPr>
        <w:adjustRightInd w:val="0"/>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1）开标一览表（报价表）……</w:t>
      </w:r>
      <w:r>
        <w:rPr>
          <w:rFonts w:hint="eastAsia" w:ascii="仿宋_GB2312" w:hAnsi="仿宋" w:eastAsia="仿宋_GB2312" w:cs="仿宋_GB2312"/>
          <w:color w:val="000000" w:themeColor="text1"/>
          <w:sz w:val="24"/>
          <w:highlight w:val="none"/>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2）中小企业声明函……</w:t>
      </w:r>
      <w:r>
        <w:rPr>
          <w:rFonts w:hint="eastAsia" w:ascii="仿宋_GB2312" w:hAnsi="仿宋" w:eastAsia="仿宋_GB2312" w:cs="仿宋_GB2312"/>
          <w:color w:val="000000" w:themeColor="text1"/>
          <w:sz w:val="24"/>
          <w:highlight w:val="none"/>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pacing w:line="360" w:lineRule="auto"/>
        <w:ind w:left="2" w:firstLine="480" w:firstLineChars="200"/>
        <w:rPr>
          <w:rFonts w:ascii="仿宋_GB2312" w:hAnsi="仿宋" w:eastAsia="仿宋_GB2312" w:cs="仿宋_GB2312"/>
          <w:sz w:val="24"/>
          <w:szCs w:val="24"/>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p>
    <w:p>
      <w:pPr>
        <w:adjustRightInd w:val="0"/>
        <w:snapToGrid w:val="0"/>
        <w:spacing w:before="120" w:after="120" w:line="360" w:lineRule="auto"/>
        <w:ind w:firstLine="643"/>
        <w:jc w:val="center"/>
        <w:rPr>
          <w:rFonts w:hint="eastAsia" w:ascii="仿宋_GB2312" w:hAnsi="仿宋" w:eastAsia="仿宋_GB2312" w:cs="仿宋_GB2312"/>
          <w:b/>
          <w:sz w:val="32"/>
          <w:szCs w:val="32"/>
          <w:highlight w:val="none"/>
        </w:rPr>
      </w:pPr>
    </w:p>
    <w:p>
      <w:pPr>
        <w:pStyle w:val="625"/>
        <w:keepNext w:val="0"/>
        <w:pageBreakBefore w:val="0"/>
        <w:tabs>
          <w:tab w:val="clear" w:pos="720"/>
        </w:tabs>
        <w:snapToGrid w:val="0"/>
        <w:spacing w:before="120" w:after="120"/>
        <w:ind w:firstLine="643"/>
        <w:outlineLvl w:val="9"/>
        <w:rPr>
          <w:rFonts w:ascii="仿宋_GB2312" w:hAnsi="仿宋" w:eastAsia="仿宋_GB2312" w:cs="仿宋_GB2312"/>
          <w:b/>
          <w:sz w:val="32"/>
          <w:szCs w:val="32"/>
          <w:highlight w:val="none"/>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highlight w:val="none"/>
        </w:rPr>
      </w:pPr>
      <w:bookmarkStart w:id="549" w:name="_Toc86217005"/>
      <w:r>
        <w:rPr>
          <w:rFonts w:hint="eastAsia" w:ascii="仿宋_GB2312" w:hAnsi="仿宋" w:eastAsia="仿宋_GB2312" w:cs="仿宋_GB2312"/>
          <w:sz w:val="24"/>
          <w:szCs w:val="24"/>
          <w:highlight w:val="none"/>
        </w:rPr>
        <w:t>XXX（采购人名称）、杭州市公共资源交易中心</w:t>
      </w:r>
      <w:r>
        <w:rPr>
          <w:rFonts w:hint="eastAsia" w:ascii="仿宋_GB2312" w:hAnsi="仿宋" w:eastAsia="仿宋_GB2312" w:cs="仿宋_GB2312"/>
          <w:sz w:val="24"/>
          <w:szCs w:val="24"/>
          <w:highlight w:val="none"/>
          <w:lang w:eastAsia="zh-CN"/>
        </w:rPr>
        <w:t>临安分中心</w:t>
      </w:r>
      <w:r>
        <w:rPr>
          <w:rFonts w:hint="eastAsia" w:ascii="仿宋_GB2312" w:hAnsi="仿宋" w:eastAsia="仿宋_GB2312" w:cs="仿宋_GB2312"/>
          <w:kern w:val="0"/>
          <w:sz w:val="24"/>
          <w:szCs w:val="24"/>
          <w:highlight w:val="none"/>
          <w:lang w:val="zh-CN"/>
        </w:rPr>
        <w:t>：</w:t>
      </w:r>
    </w:p>
    <w:p>
      <w:pPr>
        <w:adjustRightInd w:val="0"/>
        <w:snapToGrid w:val="0"/>
        <w:spacing w:line="360" w:lineRule="auto"/>
        <w:ind w:firstLine="482"/>
        <w:rPr>
          <w:rFonts w:ascii="仿宋_GB2312" w:hAnsi="仿宋" w:eastAsia="仿宋_GB2312" w:cs="仿宋_GB2312"/>
          <w:kern w:val="0"/>
          <w:sz w:val="24"/>
          <w:szCs w:val="24"/>
          <w:highlight w:val="none"/>
          <w:lang w:val="zh-CN"/>
        </w:rPr>
      </w:pPr>
      <w:r>
        <w:rPr>
          <w:rFonts w:hint="eastAsia" w:ascii="仿宋_GB2312" w:hAnsi="仿宋" w:eastAsia="仿宋_GB2312" w:cs="仿宋_GB2312"/>
          <w:kern w:val="0"/>
          <w:sz w:val="24"/>
          <w:szCs w:val="24"/>
          <w:highlight w:val="none"/>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highlight w:val="none"/>
          <w:u w:val="single"/>
          <w:lang w:val="en-US" w:eastAsia="zh-CN"/>
        </w:rPr>
        <w:t xml:space="preserve">      （</w:t>
      </w:r>
      <w:r>
        <w:rPr>
          <w:rFonts w:hint="eastAsia" w:ascii="仿宋_GB2312" w:hAnsi="仿宋" w:eastAsia="仿宋_GB2312" w:cs="仿宋_GB2312"/>
          <w:sz w:val="24"/>
          <w:szCs w:val="24"/>
          <w:highlight w:val="none"/>
          <w:u w:val="single"/>
          <w:lang w:eastAsia="zh-CN"/>
        </w:rPr>
        <w:t>项目名称）</w:t>
      </w:r>
      <w:r>
        <w:rPr>
          <w:rFonts w:hint="eastAsia" w:ascii="仿宋_GB2312" w:hAnsi="仿宋" w:eastAsia="仿宋_GB2312" w:cs="仿宋_GB2312"/>
          <w:kern w:val="0"/>
          <w:sz w:val="24"/>
          <w:szCs w:val="24"/>
          <w:highlight w:val="none"/>
          <w:lang w:val="zh-CN"/>
        </w:rPr>
        <w:t>【招标编号：</w:t>
      </w:r>
      <w:r>
        <w:rPr>
          <w:rFonts w:hint="eastAsia" w:ascii="仿宋_GB2312" w:hAnsi="仿宋" w:eastAsia="仿宋_GB2312" w:cs="仿宋_GB2312"/>
          <w:sz w:val="24"/>
          <w:szCs w:val="24"/>
          <w:highlight w:val="none"/>
          <w:u w:val="single"/>
          <w:lang w:val="en-US" w:eastAsia="zh-CN"/>
        </w:rPr>
        <w:t xml:space="preserve">     </w:t>
      </w:r>
      <w:r>
        <w:rPr>
          <w:rFonts w:hint="eastAsia" w:ascii="仿宋_GB2312" w:hAnsi="仿宋" w:eastAsia="仿宋_GB2312" w:cs="仿宋_GB2312"/>
          <w:sz w:val="24"/>
          <w:szCs w:val="24"/>
          <w:highlight w:val="none"/>
        </w:rPr>
        <w:t>】</w:t>
      </w:r>
      <w:r>
        <w:rPr>
          <w:rFonts w:hint="eastAsia" w:ascii="仿宋_GB2312" w:hAnsi="仿宋" w:eastAsia="仿宋_GB2312" w:cs="仿宋_GB2312"/>
          <w:color w:val="000000" w:themeColor="text1"/>
          <w:sz w:val="24"/>
          <w:highlight w:val="none"/>
          <w14:textFill>
            <w14:solidFill>
              <w14:schemeClr w14:val="tx1"/>
            </w14:solidFill>
          </w14:textFill>
        </w:rPr>
        <w:t>的实施</w:t>
      </w:r>
      <w:r>
        <w:rPr>
          <w:rFonts w:hint="eastAsia" w:ascii="仿宋_GB2312" w:hAnsi="仿宋" w:eastAsia="仿宋_GB2312" w:cs="仿宋_GB2312"/>
          <w:kern w:val="0"/>
          <w:sz w:val="24"/>
          <w:szCs w:val="24"/>
          <w:highlight w:val="none"/>
          <w:lang w:val="zh-CN"/>
        </w:rPr>
        <w:t>。</w:t>
      </w:r>
    </w:p>
    <w:p>
      <w:pPr>
        <w:spacing w:line="360" w:lineRule="auto"/>
        <w:jc w:val="center"/>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开标一览表（报价表）</w:t>
      </w:r>
      <w:r>
        <w:rPr>
          <w:rFonts w:ascii="仿宋_GB2312" w:hAnsi="仿宋" w:eastAsia="仿宋_GB2312" w:cs="仿宋_GB2312"/>
          <w:b/>
          <w:color w:val="000000" w:themeColor="text1"/>
          <w:kern w:val="0"/>
          <w:sz w:val="24"/>
          <w:highlight w:val="none"/>
          <w:lang w:val="zh-CN"/>
          <w14:textFill>
            <w14:solidFill>
              <w14:schemeClr w14:val="tx1"/>
            </w14:solidFill>
          </w14:textFill>
        </w:rPr>
        <w:t>(单位均为人民币元)</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序号</w:t>
            </w:r>
          </w:p>
        </w:tc>
        <w:tc>
          <w:tcPr>
            <w:tcW w:w="486" w:type="pct"/>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名称</w:t>
            </w:r>
          </w:p>
        </w:tc>
        <w:tc>
          <w:tcPr>
            <w:tcW w:w="632" w:type="pct"/>
          </w:tcPr>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品牌（如果有）</w:t>
            </w:r>
          </w:p>
        </w:tc>
        <w:tc>
          <w:tcPr>
            <w:tcW w:w="1070" w:type="pct"/>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规格型号（或具体服务）</w:t>
            </w:r>
          </w:p>
        </w:tc>
        <w:tc>
          <w:tcPr>
            <w:tcW w:w="340" w:type="pct"/>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数量</w:t>
            </w:r>
          </w:p>
        </w:tc>
        <w:tc>
          <w:tcPr>
            <w:tcW w:w="534" w:type="pct"/>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单价</w:t>
            </w:r>
          </w:p>
        </w:tc>
        <w:tc>
          <w:tcPr>
            <w:tcW w:w="680" w:type="pct"/>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总价</w:t>
            </w:r>
          </w:p>
        </w:tc>
        <w:tc>
          <w:tcPr>
            <w:tcW w:w="1070" w:type="pct"/>
            <w:vAlign w:val="center"/>
          </w:tcPr>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p>
        </w:tc>
        <w:tc>
          <w:tcPr>
            <w:tcW w:w="486"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p>
        </w:tc>
        <w:tc>
          <w:tcPr>
            <w:tcW w:w="486"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p>
        </w:tc>
        <w:tc>
          <w:tcPr>
            <w:tcW w:w="486"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投标报价（小写）</w:t>
            </w:r>
          </w:p>
        </w:tc>
        <w:tc>
          <w:tcPr>
            <w:tcW w:w="2627" w:type="pct"/>
            <w:gridSpan w:val="4"/>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投标报价（大写）</w:t>
            </w:r>
          </w:p>
        </w:tc>
        <w:tc>
          <w:tcPr>
            <w:tcW w:w="2627" w:type="pct"/>
            <w:gridSpan w:val="4"/>
            <w:vAlign w:val="center"/>
          </w:tcPr>
          <w:p>
            <w:pPr>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bookmarkEnd w:id="549"/>
    <w:p>
      <w:pPr>
        <w:adjustRightInd w:val="0"/>
        <w:spacing w:line="360" w:lineRule="auto"/>
        <w:jc w:val="both"/>
        <w:outlineLvl w:val="0"/>
        <w:rPr>
          <w:rFonts w:ascii="仿宋_GB2312" w:hAnsi="仿宋" w:eastAsia="仿宋_GB2312" w:cs="仿宋_GB2312"/>
          <w:sz w:val="36"/>
          <w:szCs w:val="36"/>
          <w:highlight w:val="none"/>
          <w:lang w:val="zh-CN"/>
        </w:rPr>
      </w:pPr>
    </w:p>
    <w:p>
      <w:pPr>
        <w:pStyle w:val="4"/>
        <w:numPr>
          <w:ilvl w:val="0"/>
          <w:numId w:val="0"/>
        </w:numPr>
        <w:ind w:leftChars="0"/>
        <w:rPr>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kern w:val="2"/>
          <w:sz w:val="32"/>
          <w:szCs w:val="32"/>
          <w:highlight w:val="none"/>
          <w14:textFill>
            <w14:solidFill>
              <w14:schemeClr w14:val="tx1"/>
            </w14:solidFill>
          </w14:textFill>
        </w:rPr>
        <w:t>二、</w:t>
      </w:r>
      <w:r>
        <w:rPr>
          <w:rFonts w:hint="eastAsia" w:ascii="仿宋_GB2312" w:hAnsi="宋体" w:eastAsia="仿宋_GB2312"/>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highlight w:val="none"/>
          <w14:textFill>
            <w14:solidFill>
              <w14:schemeClr w14:val="tx1"/>
            </w14:solidFill>
          </w14:textFill>
        </w:rPr>
        <w:t>5）。</w:t>
      </w:r>
      <w:r>
        <w:rPr>
          <w:rFonts w:hint="eastAsia" w:ascii="仿宋_GB2312" w:hAnsi="仿宋" w:eastAsia="仿宋_GB2312" w:cs="仿宋_GB2312"/>
          <w:b/>
          <w:color w:val="000000" w:themeColor="text1"/>
          <w:sz w:val="24"/>
          <w:highlight w:val="none"/>
          <w14:textFill>
            <w14:solidFill>
              <w14:schemeClr w14:val="tx1"/>
            </w14:solidFill>
          </w14:textFill>
        </w:rPr>
        <w:t>]</w:t>
      </w:r>
    </w:p>
    <w:p>
      <w:pPr>
        <w:pStyle w:val="4"/>
        <w:numPr>
          <w:ilvl w:val="0"/>
          <w:numId w:val="0"/>
        </w:numPr>
        <w:ind w:leftChars="0"/>
        <w:rPr>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bookmarkStart w:id="550" w:name="_Toc465665161"/>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hint="eastAsia" w:ascii="仿宋_GB2312" w:hAnsi="仿宋" w:eastAsia="仿宋_GB2312" w:cs="仿宋_GB2312"/>
          <w:b/>
          <w:sz w:val="32"/>
          <w:szCs w:val="32"/>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4"/>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highlight w:val="none"/>
        </w:rPr>
      </w:pPr>
      <w:r>
        <w:rPr>
          <w:rFonts w:hint="eastAsia" w:ascii="仿宋" w:hAnsi="仿宋" w:eastAsia="仿宋" w:cs="仿宋"/>
          <w:highlight w:val="none"/>
        </w:rPr>
        <w:t>附件</w:t>
      </w:r>
      <w:bookmarkEnd w:id="550"/>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bookmarkStart w:id="551" w:name="OLE_LINK14"/>
      <w:bookmarkStart w:id="552" w:name="OLE_LINK13"/>
      <w:r>
        <w:rPr>
          <w:rFonts w:hint="eastAsia" w:ascii="仿宋" w:hAnsi="仿宋" w:eastAsia="仿宋" w:cs="仿宋"/>
          <w:b/>
          <w:spacing w:val="6"/>
          <w:sz w:val="32"/>
          <w:szCs w:val="32"/>
          <w:highlight w:val="none"/>
        </w:rPr>
        <w:t>残疾人福利性单位声明函</w:t>
      </w:r>
    </w:p>
    <w:bookmarkEnd w:id="551"/>
    <w:bookmarkEnd w:id="552"/>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pStyle w:val="24"/>
        <w:jc w:val="both"/>
        <w:rPr>
          <w:rFonts w:hint="eastAsia" w:ascii="仿宋" w:hAnsi="仿宋" w:eastAsia="仿宋" w:cs="仿宋"/>
          <w:b/>
          <w:bCs/>
          <w:sz w:val="32"/>
          <w:szCs w:val="32"/>
          <w:highlight w:val="none"/>
          <w:lang w:val="en-US" w:eastAsia="zh-CN"/>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质疑供应商：</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联系人：</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授权代表：</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联系电话：</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ascii="仿宋_GB2312" w:hAnsi="仿宋" w:eastAsia="仿宋_GB2312" w:cs="仿宋"/>
          <w:color w:val="000000" w:themeColor="text1"/>
          <w:sz w:val="24"/>
          <w:highlight w:val="none"/>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地址：</w:t>
      </w:r>
      <w:r>
        <w:rPr>
          <w:rFonts w:ascii="仿宋_GB2312" w:hAnsi="仿宋" w:eastAsia="仿宋_GB2312" w:cs="仿宋"/>
          <w:color w:val="000000" w:themeColor="text1"/>
          <w:sz w:val="24"/>
          <w:highlight w:val="none"/>
          <w14:textFill>
            <w14:solidFill>
              <w14:schemeClr w14:val="tx1"/>
            </w14:solidFill>
          </w14:textFill>
        </w:rPr>
        <w:t xml:space="preserve"> </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邮编：</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质疑项目的编号：</w:t>
      </w:r>
      <w:r>
        <w:rPr>
          <w:rFonts w:ascii="仿宋_GB2312" w:hAnsi="仿宋" w:eastAsia="仿宋_GB2312" w:cs="仿宋"/>
          <w:color w:val="000000" w:themeColor="text1"/>
          <w:sz w:val="24"/>
          <w:highlight w:val="none"/>
          <w:u w:val="dotted"/>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包号：</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采购人名称：</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采购文件获取日期：</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1：</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事实依据：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法律依据：</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质疑事项</w:t>
      </w:r>
      <w:r>
        <w:rPr>
          <w:rFonts w:ascii="仿宋_GB2312" w:hAnsi="仿宋" w:eastAsia="仿宋_GB2312" w:cs="仿宋"/>
          <w:color w:val="000000" w:themeColor="text1"/>
          <w:sz w:val="24"/>
          <w:highlight w:val="none"/>
          <w14:textFill>
            <w14:solidFill>
              <w14:schemeClr w14:val="tx1"/>
            </w14:solidFill>
          </w14:textFill>
        </w:rPr>
        <w:t>2</w:t>
      </w:r>
    </w:p>
    <w:p>
      <w:pPr>
        <w:snapToGrid w:val="0"/>
        <w:spacing w:line="360" w:lineRule="auto"/>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w:t>
      </w:r>
    </w:p>
    <w:p>
      <w:pPr>
        <w:snapToGrid w:val="0"/>
        <w:spacing w:line="360" w:lineRule="auto"/>
        <w:rPr>
          <w:rFonts w:ascii="仿宋_GB2312" w:hAnsi="仿宋" w:eastAsia="仿宋_GB2312" w:cs="仿宋"/>
          <w:bCs/>
          <w:color w:val="000000" w:themeColor="text1"/>
          <w:sz w:val="24"/>
          <w:highlight w:val="none"/>
          <w14:textFill>
            <w14:solidFill>
              <w14:schemeClr w14:val="tx1"/>
            </w14:solidFill>
          </w14:textFill>
        </w:rPr>
      </w:pPr>
      <w:r>
        <w:rPr>
          <w:rFonts w:hint="eastAsia" w:ascii="仿宋_GB2312" w:hAnsi="仿宋" w:eastAsia="仿宋_GB2312"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highlight w:val="none"/>
          <w:u w:val="dotted"/>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请求：</w:t>
      </w:r>
      <w:r>
        <w:rPr>
          <w:rFonts w:ascii="仿宋_GB2312" w:hAnsi="仿宋" w:eastAsia="仿宋_GB2312" w:cs="仿宋"/>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2.质疑供应商若委托代理人进行质疑的，</w:t>
      </w:r>
      <w:r>
        <w:rPr>
          <w:rFonts w:hint="eastAsia" w:ascii="仿宋_GB2312" w:hAnsi="仿宋" w:eastAsia="仿宋_GB2312"/>
          <w:color w:val="000000" w:themeColor="text1"/>
          <w:sz w:val="24"/>
          <w:highlight w:val="none"/>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6.质疑供应商为自然人的，</w:t>
      </w:r>
      <w:r>
        <w:rPr>
          <w:rFonts w:hint="eastAsia" w:ascii="仿宋_GB2312" w:hAnsi="仿宋" w:eastAsia="仿宋_GB2312"/>
          <w:color w:val="000000" w:themeColor="text1"/>
          <w:sz w:val="24"/>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highlight w:val="none"/>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w:t>
      </w:r>
      <w:r>
        <w:rPr>
          <w:rFonts w:ascii="仿宋_GB2312" w:hAnsi="仿宋" w:eastAsia="仿宋_GB2312"/>
          <w:b/>
          <w:color w:val="000000" w:themeColor="text1"/>
          <w:spacing w:val="6"/>
          <w:sz w:val="32"/>
          <w:szCs w:val="32"/>
          <w:highlight w:val="none"/>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highlight w:val="none"/>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投诉书范本</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一、投诉相关主体基本情况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法定代表人</w:t>
      </w:r>
      <w:r>
        <w:rPr>
          <w:rFonts w:ascii="仿宋_GB2312" w:hAnsi="仿宋" w:eastAsia="仿宋_GB2312"/>
          <w:color w:val="000000" w:themeColor="text1"/>
          <w:sz w:val="24"/>
          <w:highlight w:val="none"/>
          <w14:textFill>
            <w14:solidFill>
              <w14:schemeClr w14:val="tx1"/>
            </w14:solidFill>
          </w14:textFill>
        </w:rPr>
        <w:t>/主要负责人：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授权代表：</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dotted"/>
          <w14:textFill>
            <w14:solidFill>
              <w14:schemeClr w14:val="tx1"/>
            </w14:solidFill>
          </w14:textFill>
        </w:rPr>
        <w:t>：</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1：</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被投诉人</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相关供应商：</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邮编：</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联系电话：</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二、投诉项目基本情况</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采购项目编号：</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包号：</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采购人名称：</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u w:val="singl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代理机构名称：</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采购文件公告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采购结果公告</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dotted"/>
          <w14:textFill>
            <w14:solidFill>
              <w14:schemeClr w14:val="tx1"/>
            </w14:solidFill>
          </w14:textFill>
        </w:rPr>
        <w:t>是</w:t>
      </w:r>
      <w:r>
        <w:rPr>
          <w:rFonts w:ascii="仿宋_GB2312" w:hAnsi="仿宋" w:eastAsia="仿宋_GB2312"/>
          <w:color w:val="000000" w:themeColor="text1"/>
          <w:sz w:val="24"/>
          <w:highlight w:val="none"/>
          <w:u w:val="dotted"/>
          <w14:textFill>
            <w14:solidFill>
              <w14:schemeClr w14:val="tx1"/>
            </w14:solidFill>
          </w14:textFill>
        </w:rPr>
        <w:t xml:space="preserve">/否 </w:t>
      </w:r>
      <w:r>
        <w:rPr>
          <w:rFonts w:hint="eastAsia" w:ascii="仿宋_GB2312" w:hAnsi="仿宋" w:eastAsia="仿宋_GB2312"/>
          <w:color w:val="000000" w:themeColor="text1"/>
          <w:sz w:val="24"/>
          <w:highlight w:val="none"/>
          <w14:textFill>
            <w14:solidFill>
              <w14:schemeClr w14:val="tx1"/>
            </w14:solidFill>
          </w14:textFill>
        </w:rPr>
        <w:t>公告期限：</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投诉人于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,向</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提出质疑，质疑事项为：</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u w:val="dotted"/>
          <w14:textFill>
            <w14:solidFill>
              <w14:schemeClr w14:val="tx1"/>
            </w14:solidFill>
          </w14:textFill>
        </w:rPr>
        <w:t>采购人</w:t>
      </w:r>
      <w:r>
        <w:rPr>
          <w:rFonts w:ascii="仿宋_GB2312" w:hAnsi="仿宋" w:eastAsia="仿宋_GB2312"/>
          <w:color w:val="000000" w:themeColor="text1"/>
          <w:sz w:val="24"/>
          <w:highlight w:val="none"/>
          <w:u w:val="dotted"/>
          <w14:textFill>
            <w14:solidFill>
              <w14:schemeClr w14:val="tx1"/>
            </w14:solidFill>
          </w14:textFill>
        </w:rPr>
        <w:t>/代理机构</w:t>
      </w:r>
      <w:r>
        <w:rPr>
          <w:rFonts w:hint="eastAsia" w:ascii="仿宋_GB2312" w:hAnsi="仿宋" w:eastAsia="仿宋_GB2312"/>
          <w:color w:val="000000" w:themeColor="text1"/>
          <w:sz w:val="24"/>
          <w:highlight w:val="none"/>
          <w14:textFill>
            <w14:solidFill>
              <w14:schemeClr w14:val="tx1"/>
            </w14:solidFill>
          </w14:textFill>
        </w:rPr>
        <w:t>于</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年</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月</w:t>
      </w:r>
      <w:r>
        <w:rPr>
          <w:rFonts w:ascii="仿宋_GB2312" w:hAnsi="仿宋" w:eastAsia="仿宋_GB2312"/>
          <w:color w:val="000000" w:themeColor="text1"/>
          <w:sz w:val="24"/>
          <w:highlight w:val="none"/>
          <w:u w:val="dotted"/>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日</w:t>
      </w:r>
      <w:r>
        <w:rPr>
          <w:rFonts w:ascii="仿宋_GB2312" w:hAnsi="仿宋" w:eastAsia="仿宋_GB2312"/>
          <w:color w:val="000000" w:themeColor="text1"/>
          <w:sz w:val="24"/>
          <w:highlight w:val="none"/>
          <w14:textFill>
            <w14:solidFill>
              <w14:schemeClr w14:val="tx1"/>
            </w14:solidFill>
          </w14:textFill>
        </w:rPr>
        <w:t>,就质疑事项</w:t>
      </w:r>
      <w:r>
        <w:rPr>
          <w:rFonts w:hint="eastAsia" w:ascii="仿宋_GB2312" w:hAnsi="仿宋" w:eastAsia="仿宋_GB2312"/>
          <w:color w:val="000000" w:themeColor="text1"/>
          <w:sz w:val="24"/>
          <w:highlight w:val="none"/>
          <w14:textFill>
            <w14:solidFill>
              <w14:schemeClr w14:val="tx1"/>
            </w14:solidFill>
          </w14:textFill>
        </w:rPr>
        <w:t>作出了答复</w:t>
      </w:r>
      <w:r>
        <w:rPr>
          <w:rFonts w:ascii="仿宋_GB2312" w:hAnsi="仿宋" w:eastAsia="仿宋_GB2312"/>
          <w:color w:val="000000" w:themeColor="text1"/>
          <w:sz w:val="24"/>
          <w:highlight w:val="none"/>
          <w14:textFill>
            <w14:solidFill>
              <w14:schemeClr w14:val="tx1"/>
            </w14:solidFill>
          </w14:textFill>
        </w:rPr>
        <w:t>/没有在法定期限内</w:t>
      </w:r>
      <w:r>
        <w:rPr>
          <w:rFonts w:hint="eastAsia" w:ascii="仿宋_GB2312" w:hAnsi="仿宋" w:eastAsia="仿宋_GB2312"/>
          <w:color w:val="000000" w:themeColor="text1"/>
          <w:sz w:val="24"/>
          <w:highlight w:val="none"/>
          <w14:textFill>
            <w14:solidFill>
              <w14:schemeClr w14:val="tx1"/>
            </w14:solidFill>
          </w14:textFill>
        </w:rPr>
        <w:t>作出答复。</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四、投诉事项具体内容</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 xml:space="preserve"> 1：</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事实依据：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法律依据：</w:t>
      </w: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ascii="仿宋_GB2312" w:hAnsi="仿宋" w:eastAsia="仿宋_GB2312"/>
          <w:color w:val="000000" w:themeColor="text1"/>
          <w:sz w:val="24"/>
          <w:highlight w:val="none"/>
          <w:u w:val="dotted"/>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投诉事项</w:t>
      </w:r>
      <w:r>
        <w:rPr>
          <w:rFonts w:ascii="仿宋_GB2312" w:hAnsi="仿宋" w:eastAsia="仿宋_GB2312"/>
          <w:color w:val="000000" w:themeColor="text1"/>
          <w:sz w:val="24"/>
          <w:highlight w:val="none"/>
          <w14:textFill>
            <w14:solidFill>
              <w14:schemeClr w14:val="tx1"/>
            </w14:solidFill>
          </w14:textFill>
        </w:rPr>
        <w:t>2</w:t>
      </w:r>
    </w:p>
    <w:p>
      <w:pPr>
        <w:spacing w:line="360" w:lineRule="auto"/>
        <w:rPr>
          <w:rFonts w:ascii="仿宋_GB2312" w:hAnsi="仿宋" w:eastAsia="仿宋_GB2312"/>
          <w:color w:val="000000" w:themeColor="text1"/>
          <w:sz w:val="24"/>
          <w:highlight w:val="none"/>
          <w:u w:val="dotted"/>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请求：</w:t>
      </w:r>
      <w:r>
        <w:rPr>
          <w:rFonts w:ascii="仿宋_GB2312" w:hAnsi="仿宋" w:eastAsia="仿宋_GB2312"/>
          <w:color w:val="000000" w:themeColor="text1"/>
          <w:sz w:val="24"/>
          <w:highlight w:val="none"/>
          <w:u w:val="dotted"/>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u w:val="singl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签字</w:t>
      </w:r>
      <w:r>
        <w:rPr>
          <w:rFonts w:ascii="仿宋_GB2312" w:hAnsi="仿宋" w:eastAsia="仿宋_GB2312"/>
          <w:color w:val="000000" w:themeColor="text1"/>
          <w:sz w:val="24"/>
          <w:highlight w:val="none"/>
          <w14:textFill>
            <w14:solidFill>
              <w14:schemeClr w14:val="tx1"/>
            </w14:solidFill>
          </w14:textFill>
        </w:rPr>
        <w:t xml:space="preserve">(签章)：                   公章：                      </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日期：</w:t>
      </w:r>
      <w:r>
        <w:rPr>
          <w:rFonts w:ascii="仿宋_GB2312" w:hAnsi="仿宋" w:eastAsia="仿宋_GB2312"/>
          <w:color w:val="000000" w:themeColor="text1"/>
          <w:sz w:val="24"/>
          <w:highlight w:val="none"/>
          <w14:textFill>
            <w14:solidFill>
              <w14:schemeClr w14:val="tx1"/>
            </w14:solidFill>
          </w14:textFill>
        </w:rPr>
        <w:t xml:space="preserve">    </w:t>
      </w: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p>
    <w:p>
      <w:pPr>
        <w:spacing w:line="360" w:lineRule="auto"/>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25"/>
        <w:ind w:left="0" w:leftChars="0" w:firstLine="0" w:firstLineChars="0"/>
        <w:rPr>
          <w:rFonts w:hint="eastAsia" w:ascii="仿宋" w:hAnsi="仿宋" w:eastAsia="仿宋" w:cs="仿宋"/>
          <w:b/>
          <w:bCs/>
          <w:sz w:val="32"/>
          <w:szCs w:val="32"/>
          <w:highlight w:val="none"/>
          <w:lang w:val="en-US" w:eastAsia="zh-CN"/>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4：</w:t>
      </w:r>
      <w:r>
        <w:rPr>
          <w:rFonts w:hint="eastAsia" w:ascii="仿宋" w:hAnsi="仿宋" w:eastAsia="仿宋"/>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XXXX</w:t>
      </w:r>
      <w:r>
        <w:rPr>
          <w:rFonts w:hint="eastAsia" w:ascii="仿宋" w:hAnsi="仿宋" w:eastAsia="仿宋" w:cs="仿宋_GB2312"/>
          <w:color w:val="000000" w:themeColor="text1"/>
          <w:sz w:val="24"/>
          <w:highlight w:val="none"/>
          <w:u w:val="single"/>
          <w:lang w:eastAsia="zh-CN"/>
          <w14:textFill>
            <w14:solidFill>
              <w14:schemeClr w14:val="tx1"/>
            </w14:solidFill>
          </w14:textFill>
        </w:rPr>
        <w:t>（采购人名称）</w:t>
      </w:r>
      <w:r>
        <w:rPr>
          <w:rFonts w:hint="eastAsia" w:ascii="仿宋" w:hAnsi="仿宋" w:eastAsia="仿宋" w:cs="仿宋_GB2312"/>
          <w:color w:val="000000" w:themeColor="text1"/>
          <w:sz w:val="24"/>
          <w:highlight w:val="none"/>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highlight w:val="none"/>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我方</w:t>
      </w:r>
      <w:r>
        <w:rPr>
          <w:rFonts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(投标人全称)</w:t>
      </w:r>
      <w:r>
        <w:rPr>
          <w:rFonts w:hint="eastAsia" w:ascii="仿宋" w:hAnsi="仿宋" w:eastAsia="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仿宋_GB2312"/>
          <w:color w:val="000000" w:themeColor="text1"/>
          <w:sz w:val="24"/>
          <w:highlight w:val="none"/>
          <w14:textFill>
            <w14:solidFill>
              <w14:schemeClr w14:val="tx1"/>
            </w14:solidFill>
          </w14:textFill>
        </w:rPr>
        <w:t>你方组织的</w:t>
      </w: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（项目名称）</w:t>
      </w:r>
      <w:r>
        <w:rPr>
          <w:rFonts w:hint="eastAsia" w:ascii="仿宋" w:hAnsi="仿宋" w:eastAsia="仿宋" w:cs="仿宋_GB2312"/>
          <w:color w:val="000000" w:themeColor="text1"/>
          <w:sz w:val="24"/>
          <w:highlight w:val="none"/>
          <w14:textFill>
            <w14:solidFill>
              <w14:schemeClr w14:val="tx1"/>
            </w14:solidFill>
          </w14:textFill>
        </w:rPr>
        <w:t>【招标编号</w:t>
      </w:r>
      <w:r>
        <w:rPr>
          <w:rFonts w:hint="eastAsia" w:ascii="仿宋" w:hAnsi="仿宋" w:eastAsia="仿宋" w:cs="仿宋_GB2312"/>
          <w:color w:val="000000" w:themeColor="text1"/>
          <w:sz w:val="24"/>
          <w:highlight w:val="none"/>
          <w:u w:val="single"/>
          <w14:textFill>
            <w14:solidFill>
              <w14:schemeClr w14:val="tx1"/>
            </w14:solidFill>
          </w14:textFill>
        </w:rPr>
        <w:t>：</w:t>
      </w:r>
      <w:r>
        <w:rPr>
          <w:rFonts w:hint="eastAsia" w:ascii="仿宋" w:hAnsi="仿宋" w:eastAsia="仿宋" w:cs="仿宋_GB2312"/>
          <w:color w:val="000000" w:themeColor="text1"/>
          <w:sz w:val="24"/>
          <w:highlight w:val="none"/>
          <w:u w:val="single"/>
          <w:lang w:val="en-US" w:eastAsia="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我方所使用的“</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专用章”与法定名称章具有同等的法律效力，对使用“</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专用章”的行为予以完全承认，并愿意承担相应责任。</w:t>
      </w:r>
      <w:r>
        <w:rPr>
          <w:rFonts w:ascii="仿宋" w:hAnsi="仿宋" w:eastAsia="仿宋"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firstLine="494"/>
        <w:rPr>
          <w:rFonts w:ascii="仿宋" w:hAnsi="仿宋" w:eastAsia="仿宋" w:cs="宋体"/>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 xml:space="preserve">                              日期：       年     月     日</w:t>
      </w:r>
    </w:p>
    <w:p>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pPr>
        <w:spacing w:line="360" w:lineRule="auto"/>
        <w:rPr>
          <w:rFonts w:ascii="仿宋" w:hAnsi="仿宋" w:eastAsia="仿宋"/>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w:t>
      </w:r>
      <w:r>
        <w:rPr>
          <w:rFonts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投标单位“</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pPr>
        <w:pStyle w:val="25"/>
        <w:rPr>
          <w:rFonts w:hint="eastAsia" w:ascii="仿宋" w:hAnsi="仿宋" w:eastAsia="仿宋" w:cs="仿宋"/>
          <w:b/>
          <w:bCs/>
          <w:sz w:val="32"/>
          <w:szCs w:val="32"/>
          <w:highlight w:val="none"/>
          <w:lang w:val="en-US" w:eastAsia="zh-CN"/>
        </w:rPr>
      </w:pPr>
    </w:p>
    <w:p>
      <w:pPr>
        <w:pStyle w:val="25"/>
        <w:rPr>
          <w:rFonts w:hint="eastAsia" w:ascii="仿宋" w:hAnsi="仿宋" w:eastAsia="仿宋" w:cs="仿宋"/>
          <w:b/>
          <w:bCs/>
          <w:sz w:val="32"/>
          <w:szCs w:val="32"/>
          <w:highlight w:val="none"/>
          <w:lang w:val="en-US" w:eastAsia="zh-CN"/>
        </w:rPr>
      </w:pPr>
    </w:p>
    <w:p>
      <w:pPr>
        <w:pStyle w:val="25"/>
        <w:rPr>
          <w:rFonts w:hint="eastAsia" w:ascii="仿宋" w:hAnsi="仿宋" w:eastAsia="仿宋" w:cs="仿宋"/>
          <w:b/>
          <w:bCs/>
          <w:sz w:val="32"/>
          <w:szCs w:val="32"/>
          <w:highlight w:val="none"/>
          <w:lang w:val="en-US" w:eastAsia="zh-CN"/>
        </w:rPr>
      </w:pPr>
    </w:p>
    <w:p>
      <w:pPr>
        <w:autoSpaceDE w:val="0"/>
        <w:autoSpaceDN w:val="0"/>
        <w:jc w:val="both"/>
        <w:rPr>
          <w:rFonts w:hint="eastAsia"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5</w:t>
      </w:r>
      <w:r>
        <w:rPr>
          <w:rFonts w:hint="eastAsia" w:ascii="仿宋" w:hAnsi="仿宋" w:eastAsia="仿宋"/>
          <w:b/>
          <w:color w:val="000000" w:themeColor="text1"/>
          <w:spacing w:val="6"/>
          <w:sz w:val="32"/>
          <w:szCs w:val="32"/>
          <w:highlight w:val="none"/>
          <w14:textFill>
            <w14:solidFill>
              <w14:schemeClr w14:val="tx1"/>
            </w14:solidFill>
          </w14:textFill>
        </w:rPr>
        <w:t>：</w:t>
      </w:r>
      <w:r>
        <w:rPr>
          <w:rFonts w:hint="eastAsia" w:ascii="仿宋_GB2312" w:hAnsi="宋体" w:eastAsia="仿宋_GB2312"/>
          <w:b/>
          <w:color w:val="000000" w:themeColor="text1"/>
          <w:sz w:val="32"/>
          <w:szCs w:val="32"/>
          <w:highlight w:val="none"/>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highlight w:val="none"/>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ascii="仿宋_GB2312" w:hAnsi="宋体" w:eastAsia="仿宋_GB2312"/>
          <w:color w:val="000000" w:themeColor="text1"/>
          <w:sz w:val="24"/>
          <w:highlight w:val="none"/>
          <w14:textFill>
            <w14:solidFill>
              <w14:schemeClr w14:val="tx1"/>
            </w14:solidFill>
          </w14:textFill>
        </w:rPr>
        <w:t xml:space="preserve"> ，属于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highlight w:val="non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hAnsi="仿宋" w:eastAsia="仿宋_GB2312"/>
          <w:color w:val="000000" w:themeColor="text1"/>
          <w:highlight w:val="none"/>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（单位名称）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投标人</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p>
    <w:p>
      <w:pPr>
        <w:pStyle w:val="25"/>
        <w:rPr>
          <w:rFonts w:hint="eastAsia" w:ascii="仿宋" w:hAnsi="仿宋" w:eastAsia="仿宋" w:cs="仿宋"/>
          <w:b/>
          <w:bCs/>
          <w:sz w:val="32"/>
          <w:szCs w:val="32"/>
          <w:highlight w:val="none"/>
          <w:lang w:val="en-US" w:eastAsia="zh-CN"/>
        </w:rPr>
      </w:pPr>
    </w:p>
    <w:p>
      <w:pPr>
        <w:pStyle w:val="25"/>
        <w:rPr>
          <w:rFonts w:hint="eastAsia" w:ascii="仿宋" w:hAnsi="仿宋" w:eastAsia="仿宋" w:cs="仿宋"/>
          <w:b/>
          <w:bCs/>
          <w:sz w:val="32"/>
          <w:szCs w:val="32"/>
          <w:highlight w:val="none"/>
          <w:lang w:val="en-US" w:eastAsia="zh-CN"/>
        </w:rPr>
      </w:pPr>
    </w:p>
    <w:p>
      <w:pPr>
        <w:jc w:val="center"/>
        <w:rPr>
          <w:rFonts w:hint="eastAsia" w:ascii="仿宋" w:hAnsi="仿宋" w:eastAsia="仿宋" w:cs="仿宋"/>
          <w:sz w:val="44"/>
          <w:szCs w:val="44"/>
          <w:highlight w:val="none"/>
        </w:rPr>
      </w:pPr>
      <w:r>
        <w:rPr>
          <w:rFonts w:hint="eastAsia" w:ascii="仿宋" w:hAnsi="仿宋" w:eastAsia="仿宋" w:cs="仿宋"/>
          <w:b/>
          <w:bCs/>
          <w:sz w:val="40"/>
          <w:szCs w:val="40"/>
          <w:highlight w:val="none"/>
        </w:rPr>
        <w:t>政府采购融资畅通工程金融机构联系信息表</w:t>
      </w:r>
    </w:p>
    <w:p>
      <w:pPr>
        <w:rPr>
          <w:rFonts w:hint="eastAsia" w:ascii="仿宋" w:hAnsi="仿宋" w:eastAsia="仿宋" w:cs="仿宋"/>
          <w:sz w:val="44"/>
          <w:szCs w:val="44"/>
          <w:highlight w:val="none"/>
        </w:rPr>
      </w:pPr>
    </w:p>
    <w:tbl>
      <w:tblPr>
        <w:tblStyle w:val="63"/>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金融机构各称</w:t>
            </w:r>
          </w:p>
        </w:tc>
        <w:tc>
          <w:tcPr>
            <w:tcW w:w="1425"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2444"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c>
          <w:tcPr>
            <w:tcW w:w="2775" w:type="dxa"/>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南</w:t>
            </w:r>
            <w:r>
              <w:rPr>
                <w:rFonts w:hint="eastAsia" w:ascii="仿宋" w:hAnsi="仿宋" w:eastAsia="仿宋" w:cs="仿宋"/>
                <w:color w:val="030303"/>
                <w:sz w:val="28"/>
                <w:szCs w:val="28"/>
                <w:highlight w:val="none"/>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color w:val="030303"/>
                <w:sz w:val="28"/>
                <w:szCs w:val="28"/>
                <w:highlight w:val="none"/>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13868003773</w:t>
            </w:r>
          </w:p>
        </w:tc>
        <w:tc>
          <w:tcPr>
            <w:tcW w:w="2775" w:type="dxa"/>
            <w:tcBorders>
              <w:bottom w:val="single" w:color="auto" w:sz="4" w:space="0"/>
            </w:tcBorders>
            <w:vAlign w:val="center"/>
          </w:tcPr>
          <w:p>
            <w:pPr>
              <w:pStyle w:val="59"/>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沈</w:t>
            </w:r>
            <w:r>
              <w:rPr>
                <w:rFonts w:hint="eastAsia" w:ascii="仿宋" w:hAnsi="仿宋" w:eastAsia="仿宋" w:cs="仿宋"/>
                <w:color w:val="030303"/>
                <w:sz w:val="28"/>
                <w:szCs w:val="28"/>
                <w:highlight w:val="none"/>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61092936</w:t>
            </w:r>
          </w:p>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color w:val="030303"/>
                <w:sz w:val="28"/>
                <w:szCs w:val="28"/>
                <w:highlight w:val="none"/>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highlight w:val="none"/>
                <w:shd w:val="clear" w:color="auto" w:fill="FFFFFF"/>
              </w:rPr>
            </w:pPr>
            <w:r>
              <w:rPr>
                <w:rFonts w:hint="eastAsia" w:ascii="仿宋" w:hAnsi="仿宋" w:eastAsia="仿宋" w:cs="仿宋"/>
                <w:color w:val="030303"/>
                <w:sz w:val="28"/>
                <w:szCs w:val="28"/>
                <w:highlight w:val="none"/>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石镜街777号</w:t>
            </w:r>
          </w:p>
        </w:tc>
      </w:tr>
    </w:tbl>
    <w:p>
      <w:pPr>
        <w:pStyle w:val="932"/>
        <w:numPr>
          <w:ilvl w:val="0"/>
          <w:numId w:val="0"/>
        </w:numPr>
        <w:jc w:val="both"/>
        <w:rPr>
          <w:rFonts w:hint="eastAsia" w:ascii="仿宋" w:hAnsi="仿宋" w:eastAsia="仿宋" w:cs="仿宋"/>
          <w:b/>
          <w:sz w:val="36"/>
          <w:szCs w:val="36"/>
          <w:highlight w:val="none"/>
        </w:rPr>
      </w:pPr>
    </w:p>
    <w:p>
      <w:pPr>
        <w:pStyle w:val="932"/>
        <w:numPr>
          <w:ilvl w:val="0"/>
          <w:numId w:val="0"/>
        </w:numPr>
        <w:jc w:val="both"/>
        <w:rPr>
          <w:rFonts w:hint="eastAsia" w:ascii="仿宋" w:hAnsi="仿宋" w:eastAsia="仿宋" w:cs="仿宋"/>
          <w:b/>
          <w:sz w:val="36"/>
          <w:szCs w:val="36"/>
          <w:highlight w:val="none"/>
        </w:rPr>
      </w:pPr>
    </w:p>
    <w:p>
      <w:pPr>
        <w:pStyle w:val="932"/>
        <w:numPr>
          <w:ilvl w:val="0"/>
          <w:numId w:val="0"/>
        </w:numPr>
        <w:jc w:val="both"/>
        <w:rPr>
          <w:rFonts w:hint="eastAsia" w:ascii="仿宋" w:hAnsi="仿宋" w:eastAsia="仿宋" w:cs="仿宋"/>
          <w:b/>
          <w:sz w:val="36"/>
          <w:szCs w:val="36"/>
          <w:highlight w:val="none"/>
        </w:rPr>
      </w:pPr>
    </w:p>
    <w:p>
      <w:pPr>
        <w:pStyle w:val="24"/>
        <w:rPr>
          <w:rFonts w:hint="eastAsia" w:ascii="仿宋" w:hAnsi="仿宋" w:eastAsia="仿宋" w:cs="仿宋"/>
          <w:b/>
          <w:bCs/>
          <w:sz w:val="24"/>
          <w:highlight w:val="none"/>
        </w:rPr>
      </w:pPr>
    </w:p>
    <w:p>
      <w:pPr>
        <w:rPr>
          <w:highlight w:val="none"/>
        </w:rPr>
      </w:pPr>
    </w:p>
    <w:sectPr>
      <w:headerReference r:id="rId19" w:type="first"/>
      <w:footerReference r:id="rId22" w:type="first"/>
      <w:headerReference r:id="rId18" w:type="default"/>
      <w:footerReference r:id="rId20" w:type="default"/>
      <w:footerReference r:id="rId21" w:type="even"/>
      <w:pgSz w:w="11906" w:h="16838"/>
      <w:pgMar w:top="1440" w:right="1417" w:bottom="1440"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MS Gothic">
    <w:panose1 w:val="020B0609070205080204"/>
    <w:charset w:val="80"/>
    <w:family w:val="swiss"/>
    <w:pitch w:val="default"/>
    <w:sig w:usb0="E00002FF" w:usb1="6AC7FDFB" w:usb2="00000012" w:usb3="00000000" w:csb0="4002009F" w:csb1="DFD70000"/>
  </w:font>
  <w:font w:name="宋体_x0003_...销.">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sAOHox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IFJmFBimEbHL9+/XX78 uvz8SnAGgWoX5ojbOUTG5q1tEDycBxwm3k3pdfqCEYEf8p6v8oomEp4uzaaz2RguDt+wAX72eN35 EN8Jq0kycurRv1ZWdtqG2IUOISmbsRupVNtDZUid05vXb8bthasH4MogRyLRFZus2OybntneFmcQ 87abjeD4RiL5loX4wDyGAQXjucR7LKWySGJ7i5LK+i//Ok/x6BG8lNQYrpwavCVK1HuD3gEwDoYf jP1gmKO+s5hWtAO1tCYu+KgGs/RWf8YbWqUccDHDkSmncTDvYjfgeINcrFZt0NF5eai6C5g8x+LW 7BxPaZKQwa2OEWK2GieBOlV63TB7bZf6d5KG+899G/X4b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rADh6MQIAAGM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OrREyAgAAY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f46tETICAABh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z+8ZE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wpQSwzQqfvn+7fLj 1+XnV4IzCFS7MEfcziEyNm9tg+DhPOAw8W5Kr9MXjAj8kPd8lVc0kfB0aTadzcZwcfiGDfCzx+vO h/hOWE2SkVOP+rWystM2xC50CEnZjN1IpdoaKkPqnN68fjNuL1w9AFcGORKJ7rHJis2+6ZntbXEG MW+73giObySSb1mID8yjGfBgjEu8x1IqiyS2tyiprP/yr/MUjxrBS0mN5sqpwSxRot4b1A6AcTD8 YOwHwxz1nUW3TjCGjrcmLvioBrP0Vn/GDK1SDriY4ciU0ziYd7FrcMwgF6tVG3R0Xh6q7gI6z7G4 NTvHU5okZHCrY4SYrcZJoE6VXjf0Xlulfk5Sc/+5b6Me/w3L3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s/vGRMQIAAGMEAAAOAAAAAAAAAAEAIAAAAB8BAABkcnMvZTJvRG9jLnhtbFBLBQYA AAAABgAGAFkBAADCBQAAAAA= ">
              <v:fill on="f" focussize="0,0"/>
              <v:stroke on="f" weight="0.5pt"/>
              <v:imagedata o:title=""/>
              <o:lock v:ext="edit" aspectratio="f"/>
              <v:textbox inset="0mm,0mm,0mm,0mm" style="mso-fit-shape-to-text:t;">
                <w:txbxContent>
                  <w:p>
                    <w:pPr>
                      <w:pStyle w:val="4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Lh2QyAgAAY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9YuHZDICAABh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eXtc4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ouyGaRT88v3b5cev y8+vZJbkqV2YI2rnEBebt7ZB0wznAYeJdVN6nb7gQ+CHuOeruKKJhKdLs+lsNoaLwzdsgJ89Xnc+ xHfCapKMnHpUrxWVnbYhdqFDSMpm7EYq1VZQGVLn9Ob1m3F74eoBuDLIkUh0j01WbPZNz2xvizOI edt1RnB8I5F8y0J8YB6tgAdjWOI9llJZJLG9RUll/Zd/nad4VAheSmq0Vk4NJokS9d6gcgCMg+EH Yz8Y5qjvLHp1giF0vDVxwUc1mKW3+jMmaJVywMUMR6acxsG8i117YwK5WK3aoKPz8lB1F9B3jsWt 2Tme0iQhg1sdI8RsNU4Cdar0uqHz2ir1U5Ja+899G/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Hl7XO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KVIPQyAgAAYQQAAA4AAABkcnMvZTJvRG9jLnhtbK1UzY7TMBC+I/EO lu80aRGrbt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ApUg9DICAABh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mor5U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AiQxTKPil+/fLj9+ XX5+JTiDQLULc8TtHCJj89Y2CB7OAw4T76b0On3BiMAPrPNVXtFEwtOl2XQ2G8PF4Rs2wM8erzsf 4jthNUlGTj3q18rKTtsQu9AhJGUzdiOVamuoDKlzevP6zbi9cPUAXBnkSCS6xyYrNvumZ7a3xRnE vO16Izi+kUi+ZSE+MI9mwIMxLvEeS6ksktjeoqSy/su/zlM8agQvJTWaK6cGs0SJem9QOwDGwfCD sR8Mc9R3Ft06wRg63pq44KMazNJb/RkztEo54GKGI1NO42Dexa7BMYNcrFZt0NF5eai6C+g8x+LW 7BxPaZKQwa2OEWK2GieBOlV63dB7bZX6OUnN/ee+jXr8Nyx/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CpqK+VMQIAAGM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杭州市</w:t>
    </w:r>
    <w:r>
      <w:rPr>
        <w:rFonts w:hint="eastAsia"/>
        <w:lang w:eastAsia="zh-CN"/>
      </w:rPr>
      <w:t>临安区</w:t>
    </w:r>
    <w:r>
      <w:rPr>
        <w:rFonts w:hint="eastAsia"/>
      </w:rPr>
      <w:t>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rPr>
        <w:rFonts w:hint="eastAsia"/>
        <w:lang w:val="en-US" w:eastAsia="zh-CN"/>
      </w:rPr>
      <w:t xml:space="preserve">                                       </w:t>
    </w:r>
    <w:r>
      <w:rPr>
        <w:rFonts w:hint="eastAsia"/>
        <w:lang w:eastAsia="zh-CN"/>
      </w:rPr>
      <w:t>杭州市公共资源交易中心临安分中心政府采购公开招标文件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杭州市</w:t>
    </w:r>
    <w:r>
      <w:rPr>
        <w:rFonts w:hint="eastAsia"/>
        <w:lang w:eastAsia="zh-CN"/>
      </w:rPr>
      <w:t>临安区</w:t>
    </w:r>
    <w:r>
      <w:rPr>
        <w:rFonts w:hint="eastAsia"/>
      </w:rP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杭州市</w:t>
    </w:r>
    <w:r>
      <w:rPr>
        <w:rFonts w:hint="eastAsia"/>
        <w:lang w:eastAsia="zh-CN"/>
      </w:rPr>
      <w:t>临安区</w:t>
    </w:r>
    <w:r>
      <w:rPr>
        <w:rFonts w:hint="eastAsia"/>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378C8E1"/>
    <w:multiLevelType w:val="singleLevel"/>
    <w:tmpl w:val="4378C8E1"/>
    <w:lvl w:ilvl="0" w:tentative="0">
      <w:start w:val="7"/>
      <w:numFmt w:val="chineseCounting"/>
      <w:suff w:val="nothing"/>
      <w:lvlText w:val="%1、"/>
      <w:lvlJc w:val="left"/>
      <w:rPr>
        <w:rFonts w:hint="eastAsia"/>
      </w:rPr>
    </w:lvl>
  </w:abstractNum>
  <w:abstractNum w:abstractNumId="6">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8"/>
  </w:num>
  <w:num w:numId="5">
    <w:abstractNumId w:val="1"/>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YTlhYmJkYjU2MzMyZGY5MzYxMGU2NmMxZDE5YjQifQ=="/>
  </w:docVars>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3E4546F"/>
    <w:rsid w:val="04202940"/>
    <w:rsid w:val="04861837"/>
    <w:rsid w:val="061D6415"/>
    <w:rsid w:val="0A796241"/>
    <w:rsid w:val="0B386BEB"/>
    <w:rsid w:val="0CC15827"/>
    <w:rsid w:val="0D0053A3"/>
    <w:rsid w:val="0FEB7729"/>
    <w:rsid w:val="102F1BCC"/>
    <w:rsid w:val="10625494"/>
    <w:rsid w:val="107876B5"/>
    <w:rsid w:val="142A4E26"/>
    <w:rsid w:val="14525AFA"/>
    <w:rsid w:val="15196FCE"/>
    <w:rsid w:val="154B0230"/>
    <w:rsid w:val="17AA459A"/>
    <w:rsid w:val="18470515"/>
    <w:rsid w:val="1B0B09B1"/>
    <w:rsid w:val="1D3C183C"/>
    <w:rsid w:val="1D7A3970"/>
    <w:rsid w:val="1D7D0D1E"/>
    <w:rsid w:val="1DD42D71"/>
    <w:rsid w:val="1E900260"/>
    <w:rsid w:val="20F5288B"/>
    <w:rsid w:val="226E2A1D"/>
    <w:rsid w:val="2321704A"/>
    <w:rsid w:val="24326138"/>
    <w:rsid w:val="24DA7D36"/>
    <w:rsid w:val="24EF2E90"/>
    <w:rsid w:val="250B01EE"/>
    <w:rsid w:val="254D5235"/>
    <w:rsid w:val="25501A68"/>
    <w:rsid w:val="28702058"/>
    <w:rsid w:val="29337492"/>
    <w:rsid w:val="2B2E72E7"/>
    <w:rsid w:val="2B9C55E1"/>
    <w:rsid w:val="2C266E14"/>
    <w:rsid w:val="2D240ECA"/>
    <w:rsid w:val="2E360AAE"/>
    <w:rsid w:val="34F801C2"/>
    <w:rsid w:val="351D7670"/>
    <w:rsid w:val="38173E1E"/>
    <w:rsid w:val="38AA4650"/>
    <w:rsid w:val="38BA0217"/>
    <w:rsid w:val="39103069"/>
    <w:rsid w:val="39591C4C"/>
    <w:rsid w:val="3B125890"/>
    <w:rsid w:val="3C3E672F"/>
    <w:rsid w:val="3CEA060A"/>
    <w:rsid w:val="3D022ADB"/>
    <w:rsid w:val="3D3328A0"/>
    <w:rsid w:val="3E0F529D"/>
    <w:rsid w:val="3F457997"/>
    <w:rsid w:val="401660CE"/>
    <w:rsid w:val="42E905D6"/>
    <w:rsid w:val="44EC7A84"/>
    <w:rsid w:val="45134C6A"/>
    <w:rsid w:val="45821A21"/>
    <w:rsid w:val="46A12979"/>
    <w:rsid w:val="47BB18F5"/>
    <w:rsid w:val="48036A11"/>
    <w:rsid w:val="490F3BDA"/>
    <w:rsid w:val="4AC63A5D"/>
    <w:rsid w:val="4C404579"/>
    <w:rsid w:val="4DA568C2"/>
    <w:rsid w:val="4E870AB4"/>
    <w:rsid w:val="4F4176B3"/>
    <w:rsid w:val="4F905C50"/>
    <w:rsid w:val="516878F6"/>
    <w:rsid w:val="52307328"/>
    <w:rsid w:val="52372B57"/>
    <w:rsid w:val="53FC15E1"/>
    <w:rsid w:val="55134D06"/>
    <w:rsid w:val="55F2292A"/>
    <w:rsid w:val="5A31740F"/>
    <w:rsid w:val="5B15071F"/>
    <w:rsid w:val="5B5E41E5"/>
    <w:rsid w:val="5B69662C"/>
    <w:rsid w:val="5C074F1A"/>
    <w:rsid w:val="5C594A23"/>
    <w:rsid w:val="5D9F6823"/>
    <w:rsid w:val="5E4C5963"/>
    <w:rsid w:val="5E5174B2"/>
    <w:rsid w:val="5F3C74F8"/>
    <w:rsid w:val="60671434"/>
    <w:rsid w:val="61B347D0"/>
    <w:rsid w:val="61C3677E"/>
    <w:rsid w:val="61E80A83"/>
    <w:rsid w:val="633B46F9"/>
    <w:rsid w:val="63743DA2"/>
    <w:rsid w:val="63A8413D"/>
    <w:rsid w:val="647C139F"/>
    <w:rsid w:val="65B35D78"/>
    <w:rsid w:val="65C565B3"/>
    <w:rsid w:val="65EA7EB6"/>
    <w:rsid w:val="68545800"/>
    <w:rsid w:val="6A531ED1"/>
    <w:rsid w:val="6AA91897"/>
    <w:rsid w:val="6C345328"/>
    <w:rsid w:val="6EBF51EC"/>
    <w:rsid w:val="6F064489"/>
    <w:rsid w:val="715F196E"/>
    <w:rsid w:val="722F7C72"/>
    <w:rsid w:val="73F87001"/>
    <w:rsid w:val="74762743"/>
    <w:rsid w:val="74D359B3"/>
    <w:rsid w:val="751B5B3E"/>
    <w:rsid w:val="75AE1161"/>
    <w:rsid w:val="75DF3E08"/>
    <w:rsid w:val="78A22E7F"/>
    <w:rsid w:val="7B783734"/>
    <w:rsid w:val="7C236DE8"/>
    <w:rsid w:val="7DD01402"/>
    <w:rsid w:val="7E00497E"/>
    <w:rsid w:val="7E3B2F63"/>
    <w:rsid w:val="7E554397"/>
    <w:rsid w:val="7F123D23"/>
    <w:rsid w:val="7F42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7">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2"/>
    <w:qFormat/>
    <w:uiPriority w:val="0"/>
    <w:pPr>
      <w:adjustRightInd w:val="0"/>
    </w:pPr>
    <w:rPr>
      <w:rFonts w:ascii="仿宋_GB2312" w:eastAsia="仿宋_GB2312"/>
      <w:sz w:val="28"/>
    </w:rPr>
  </w:style>
  <w:style w:type="paragraph" w:styleId="22">
    <w:name w:val="Body Text 3"/>
    <w:basedOn w:val="1"/>
    <w:link w:val="93"/>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w:basedOn w:val="1"/>
    <w:next w:val="25"/>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5">
    <w:name w:val="Body Text First Indent"/>
    <w:basedOn w:val="24"/>
    <w:link w:val="109"/>
    <w:qFormat/>
    <w:uiPriority w:val="0"/>
    <w:pPr>
      <w:ind w:firstLine="420"/>
    </w:pPr>
    <w:rPr>
      <w:rFonts w:hAnsiTheme="minorHAnsi" w:eastAsiaTheme="minorEastAsia" w:cstheme="minorBidi"/>
      <w:snapToGrid/>
      <w:szCs w:val="22"/>
    </w:rPr>
  </w:style>
  <w:style w:type="paragraph" w:styleId="26">
    <w:name w:val="Body Text Indent"/>
    <w:basedOn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27">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8">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9">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1">
    <w:name w:val="HTML Address"/>
    <w:basedOn w:val="1"/>
    <w:link w:val="96"/>
    <w:qFormat/>
    <w:uiPriority w:val="0"/>
    <w:pPr>
      <w:widowControl/>
      <w:ind w:firstLine="200" w:firstLineChars="200"/>
      <w:jc w:val="left"/>
    </w:pPr>
    <w:rPr>
      <w:rFonts w:ascii="宋体" w:hAnsi="宋体"/>
      <w:i/>
      <w:iCs/>
      <w:sz w:val="24"/>
      <w:szCs w:val="24"/>
    </w:rPr>
  </w:style>
  <w:style w:type="paragraph" w:styleId="32">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3">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4">
    <w:name w:val="Plain Text"/>
    <w:basedOn w:val="1"/>
    <w:link w:val="97"/>
    <w:qFormat/>
    <w:uiPriority w:val="0"/>
    <w:pPr>
      <w:adjustRightInd w:val="0"/>
    </w:pPr>
    <w:rPr>
      <w:rFonts w:ascii="宋体" w:hAnsi="Courier New" w:eastAsia="宋体" w:cs="Arial"/>
      <w:snapToGrid w:val="0"/>
      <w:szCs w:val="21"/>
    </w:rPr>
  </w:style>
  <w:style w:type="paragraph" w:styleId="35">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6">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7">
    <w:name w:val="Date"/>
    <w:basedOn w:val="1"/>
    <w:next w:val="1"/>
    <w:link w:val="98"/>
    <w:qFormat/>
    <w:uiPriority w:val="0"/>
    <w:pPr>
      <w:adjustRightInd w:val="0"/>
      <w:ind w:left="100" w:leftChars="2500"/>
    </w:pPr>
    <w:rPr>
      <w:rFonts w:ascii="宋体"/>
      <w:sz w:val="24"/>
      <w:szCs w:val="21"/>
      <w:lang w:val="zh-CN"/>
    </w:rPr>
  </w:style>
  <w:style w:type="paragraph" w:styleId="38">
    <w:name w:val="Body Text Indent 2"/>
    <w:basedOn w:val="1"/>
    <w:link w:val="99"/>
    <w:qFormat/>
    <w:uiPriority w:val="0"/>
    <w:pPr>
      <w:adjustRightInd w:val="0"/>
      <w:spacing w:line="360" w:lineRule="auto"/>
      <w:ind w:firstLine="601"/>
      <w:textAlignment w:val="baseline"/>
    </w:pPr>
    <w:rPr>
      <w:rFonts w:ascii="宋体"/>
      <w:sz w:val="28"/>
    </w:rPr>
  </w:style>
  <w:style w:type="paragraph" w:styleId="39">
    <w:name w:val="Balloon Text"/>
    <w:basedOn w:val="1"/>
    <w:link w:val="100"/>
    <w:qFormat/>
    <w:uiPriority w:val="0"/>
    <w:pPr>
      <w:adjustRightInd w:val="0"/>
    </w:pPr>
    <w:rPr>
      <w:sz w:val="18"/>
      <w:szCs w:val="18"/>
    </w:rPr>
  </w:style>
  <w:style w:type="paragraph" w:styleId="40">
    <w:name w:val="footer"/>
    <w:basedOn w:val="1"/>
    <w:link w:val="80"/>
    <w:unhideWhenUsed/>
    <w:qFormat/>
    <w:uiPriority w:val="0"/>
    <w:pPr>
      <w:tabs>
        <w:tab w:val="center" w:pos="4153"/>
        <w:tab w:val="right" w:pos="8306"/>
      </w:tabs>
      <w:snapToGrid w:val="0"/>
      <w:jc w:val="left"/>
    </w:pPr>
    <w:rPr>
      <w:sz w:val="18"/>
      <w:szCs w:val="18"/>
    </w:rPr>
  </w:style>
  <w:style w:type="paragraph" w:styleId="41">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3">
    <w:name w:val="toc 1"/>
    <w:basedOn w:val="1"/>
    <w:next w:val="1"/>
    <w:qFormat/>
    <w:uiPriority w:val="0"/>
    <w:pPr>
      <w:adjustRightInd w:val="0"/>
    </w:pPr>
    <w:rPr>
      <w:rFonts w:ascii="Times New Roman" w:hAnsi="Times New Roman" w:eastAsia="宋体" w:cs="Times New Roman"/>
      <w:szCs w:val="24"/>
    </w:rPr>
  </w:style>
  <w:style w:type="paragraph" w:styleId="44">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5">
    <w:name w:val="index heading"/>
    <w:basedOn w:val="1"/>
    <w:next w:val="46"/>
    <w:qFormat/>
    <w:uiPriority w:val="0"/>
    <w:pPr>
      <w:ind w:firstLine="200" w:firstLineChars="200"/>
    </w:pPr>
    <w:rPr>
      <w:rFonts w:ascii="Times New Roman" w:hAnsi="Times New Roman" w:eastAsia="宋体" w:cs="Times New Roman"/>
      <w:szCs w:val="24"/>
    </w:rPr>
  </w:style>
  <w:style w:type="paragraph" w:styleId="46">
    <w:name w:val="index 1"/>
    <w:basedOn w:val="1"/>
    <w:next w:val="1"/>
    <w:unhideWhenUsed/>
    <w:qFormat/>
    <w:uiPriority w:val="0"/>
  </w:style>
  <w:style w:type="paragraph" w:styleId="47">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8">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50">
    <w:name w:val="footnote text"/>
    <w:basedOn w:val="16"/>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1">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2">
    <w:name w:val="List 5"/>
    <w:basedOn w:val="1"/>
    <w:qFormat/>
    <w:uiPriority w:val="0"/>
    <w:pPr>
      <w:ind w:left="100" w:leftChars="800" w:hanging="200" w:hangingChars="200"/>
    </w:pPr>
    <w:rPr>
      <w:rFonts w:ascii="Times New Roman" w:hAnsi="Times New Roman" w:eastAsia="宋体" w:cs="Times New Roman"/>
      <w:szCs w:val="24"/>
    </w:rPr>
  </w:style>
  <w:style w:type="paragraph" w:styleId="53">
    <w:name w:val="Body Text Indent 3"/>
    <w:basedOn w:val="1"/>
    <w:link w:val="104"/>
    <w:qFormat/>
    <w:uiPriority w:val="0"/>
    <w:pPr>
      <w:adjustRightInd w:val="0"/>
      <w:spacing w:line="360" w:lineRule="auto"/>
      <w:ind w:firstLine="420"/>
    </w:pPr>
    <w:rPr>
      <w:sz w:val="24"/>
    </w:rPr>
  </w:style>
  <w:style w:type="paragraph" w:styleId="54">
    <w:name w:val="toc 2"/>
    <w:basedOn w:val="1"/>
    <w:next w:val="1"/>
    <w:qFormat/>
    <w:uiPriority w:val="0"/>
    <w:pPr>
      <w:adjustRightInd w:val="0"/>
      <w:ind w:left="420" w:leftChars="200"/>
    </w:pPr>
    <w:rPr>
      <w:rFonts w:ascii="Times New Roman" w:hAnsi="Times New Roman" w:eastAsia="宋体" w:cs="Times New Roman"/>
      <w:szCs w:val="24"/>
    </w:rPr>
  </w:style>
  <w:style w:type="paragraph" w:styleId="55">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6">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7">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8">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9">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60">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1">
    <w:name w:val="annotation subject"/>
    <w:basedOn w:val="20"/>
    <w:next w:val="20"/>
    <w:link w:val="290"/>
    <w:qFormat/>
    <w:uiPriority w:val="0"/>
    <w:rPr>
      <w:b/>
      <w:bCs/>
      <w:lang w:val="zh-CN"/>
    </w:rPr>
  </w:style>
  <w:style w:type="paragraph" w:styleId="62">
    <w:name w:val="Body Text First Indent 2"/>
    <w:basedOn w:val="26"/>
    <w:link w:val="110"/>
    <w:qFormat/>
    <w:uiPriority w:val="0"/>
    <w:pPr>
      <w:adjustRightInd/>
      <w:ind w:firstLine="210" w:firstLineChars="200"/>
    </w:pPr>
    <w:rPr>
      <w:rFonts w:ascii="宋体" w:hAnsi="宋体" w:eastAsiaTheme="minorEastAsia" w:cstheme="minorBidi"/>
    </w:rPr>
  </w:style>
  <w:style w:type="table" w:styleId="64">
    <w:name w:val="Table Grid"/>
    <w:basedOn w:val="6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page number"/>
    <w:basedOn w:val="70"/>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color w:val="CC0033"/>
    </w:rPr>
  </w:style>
  <w:style w:type="character" w:styleId="75">
    <w:name w:val="line number"/>
    <w:basedOn w:val="70"/>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customStyle="1" w:styleId="79">
    <w:name w:val="页眉 Char"/>
    <w:basedOn w:val="70"/>
    <w:link w:val="41"/>
    <w:qFormat/>
    <w:uiPriority w:val="0"/>
    <w:rPr>
      <w:sz w:val="18"/>
      <w:szCs w:val="18"/>
    </w:rPr>
  </w:style>
  <w:style w:type="character" w:customStyle="1" w:styleId="80">
    <w:name w:val="页脚 Char"/>
    <w:basedOn w:val="70"/>
    <w:link w:val="40"/>
    <w:qFormat/>
    <w:uiPriority w:val="0"/>
    <w:rPr>
      <w:sz w:val="18"/>
      <w:szCs w:val="18"/>
    </w:rPr>
  </w:style>
  <w:style w:type="character" w:customStyle="1" w:styleId="81">
    <w:name w:val="标题 1 Char"/>
    <w:basedOn w:val="70"/>
    <w:link w:val="3"/>
    <w:qFormat/>
    <w:uiPriority w:val="0"/>
    <w:rPr>
      <w:rFonts w:ascii="Times New Roman" w:hAnsi="Times New Roman" w:eastAsia="宋体" w:cs="Times New Roman"/>
      <w:b/>
      <w:bCs/>
      <w:kern w:val="44"/>
      <w:sz w:val="44"/>
      <w:szCs w:val="44"/>
      <w:lang w:val="zh-CN"/>
    </w:rPr>
  </w:style>
  <w:style w:type="character" w:customStyle="1" w:styleId="82">
    <w:name w:val="标题 2 Char"/>
    <w:basedOn w:val="70"/>
    <w:link w:val="4"/>
    <w:qFormat/>
    <w:uiPriority w:val="0"/>
    <w:rPr>
      <w:rFonts w:ascii="仿宋_GB2312" w:hAnsi="仿宋" w:eastAsia="仿宋_GB2312" w:cs="Times New Roman"/>
      <w:b/>
      <w:bCs/>
      <w:sz w:val="32"/>
      <w:szCs w:val="32"/>
      <w:lang w:val="zh-CN"/>
    </w:rPr>
  </w:style>
  <w:style w:type="character" w:customStyle="1" w:styleId="83">
    <w:name w:val="标题 3 Char"/>
    <w:basedOn w:val="70"/>
    <w:link w:val="5"/>
    <w:qFormat/>
    <w:uiPriority w:val="0"/>
    <w:rPr>
      <w:rFonts w:ascii="Times New Roman" w:hAnsi="Times New Roman" w:eastAsia="宋体" w:cs="Times New Roman"/>
      <w:b/>
      <w:bCs/>
      <w:sz w:val="32"/>
      <w:szCs w:val="32"/>
    </w:rPr>
  </w:style>
  <w:style w:type="character" w:customStyle="1" w:styleId="84">
    <w:name w:val="标题 4 Char"/>
    <w:basedOn w:val="70"/>
    <w:link w:val="6"/>
    <w:qFormat/>
    <w:uiPriority w:val="0"/>
    <w:rPr>
      <w:rFonts w:ascii="Arial" w:hAnsi="Arial" w:eastAsia="黑体" w:cs="Times New Roman"/>
      <w:b/>
      <w:bCs/>
      <w:sz w:val="28"/>
      <w:szCs w:val="28"/>
      <w:lang w:val="zh-CN"/>
    </w:rPr>
  </w:style>
  <w:style w:type="character" w:customStyle="1" w:styleId="85">
    <w:name w:val="标题 5 Char"/>
    <w:basedOn w:val="70"/>
    <w:link w:val="7"/>
    <w:qFormat/>
    <w:uiPriority w:val="0"/>
    <w:rPr>
      <w:rFonts w:ascii="Times New Roman" w:hAnsi="Times New Roman" w:eastAsia="宋体" w:cs="Times New Roman"/>
      <w:b/>
      <w:bCs/>
      <w:sz w:val="28"/>
      <w:szCs w:val="28"/>
      <w:lang w:val="zh-CN"/>
    </w:rPr>
  </w:style>
  <w:style w:type="character" w:customStyle="1" w:styleId="86">
    <w:name w:val="标题 6 Char"/>
    <w:basedOn w:val="70"/>
    <w:link w:val="8"/>
    <w:qFormat/>
    <w:uiPriority w:val="0"/>
    <w:rPr>
      <w:rFonts w:ascii="Arial" w:hAnsi="Arial" w:eastAsia="黑体" w:cs="Times New Roman"/>
      <w:b/>
      <w:bCs/>
      <w:sz w:val="24"/>
      <w:szCs w:val="24"/>
      <w:lang w:val="zh-CN"/>
    </w:rPr>
  </w:style>
  <w:style w:type="character" w:customStyle="1" w:styleId="87">
    <w:name w:val="标题 7 Char"/>
    <w:basedOn w:val="70"/>
    <w:link w:val="9"/>
    <w:qFormat/>
    <w:uiPriority w:val="0"/>
    <w:rPr>
      <w:rFonts w:ascii="Times New Roman" w:hAnsi="Times New Roman" w:eastAsia="宋体" w:cs="Times New Roman"/>
      <w:b/>
      <w:bCs/>
      <w:sz w:val="24"/>
      <w:szCs w:val="24"/>
      <w:lang w:val="zh-CN"/>
    </w:rPr>
  </w:style>
  <w:style w:type="character" w:customStyle="1" w:styleId="88">
    <w:name w:val="标题 8 Char"/>
    <w:basedOn w:val="70"/>
    <w:link w:val="10"/>
    <w:qFormat/>
    <w:uiPriority w:val="0"/>
    <w:rPr>
      <w:rFonts w:ascii="Arial" w:hAnsi="Arial" w:eastAsia="黑体" w:cs="Times New Roman"/>
      <w:sz w:val="24"/>
      <w:szCs w:val="24"/>
      <w:lang w:val="zh-CN"/>
    </w:rPr>
  </w:style>
  <w:style w:type="character" w:customStyle="1" w:styleId="89">
    <w:name w:val="标题 9 Char"/>
    <w:basedOn w:val="70"/>
    <w:link w:val="11"/>
    <w:qFormat/>
    <w:uiPriority w:val="0"/>
    <w:rPr>
      <w:rFonts w:ascii="Arial" w:hAnsi="Arial" w:eastAsia="黑体" w:cs="Times New Roman"/>
      <w:szCs w:val="21"/>
      <w:lang w:val="zh-CN"/>
    </w:rPr>
  </w:style>
  <w:style w:type="character" w:customStyle="1" w:styleId="90">
    <w:name w:val="文档结构图 Char"/>
    <w:basedOn w:val="70"/>
    <w:qFormat/>
    <w:uiPriority w:val="0"/>
    <w:rPr>
      <w:rFonts w:ascii="宋体" w:eastAsia="宋体"/>
      <w:sz w:val="18"/>
      <w:szCs w:val="18"/>
    </w:rPr>
  </w:style>
  <w:style w:type="character" w:customStyle="1" w:styleId="91">
    <w:name w:val="批注文字 Char"/>
    <w:basedOn w:val="70"/>
    <w:qFormat/>
    <w:uiPriority w:val="99"/>
  </w:style>
  <w:style w:type="character" w:customStyle="1" w:styleId="92">
    <w:name w:val="称呼 Char"/>
    <w:basedOn w:val="70"/>
    <w:link w:val="21"/>
    <w:qFormat/>
    <w:uiPriority w:val="0"/>
    <w:rPr>
      <w:rFonts w:ascii="仿宋_GB2312" w:eastAsia="仿宋_GB2312"/>
      <w:sz w:val="28"/>
    </w:rPr>
  </w:style>
  <w:style w:type="character" w:customStyle="1" w:styleId="93">
    <w:name w:val="正文文本 3 Char"/>
    <w:basedOn w:val="70"/>
    <w:link w:val="22"/>
    <w:qFormat/>
    <w:uiPriority w:val="0"/>
  </w:style>
  <w:style w:type="character" w:customStyle="1" w:styleId="94">
    <w:name w:val="正文文本 Char"/>
    <w:basedOn w:val="70"/>
    <w:qFormat/>
    <w:uiPriority w:val="0"/>
  </w:style>
  <w:style w:type="character" w:customStyle="1" w:styleId="95">
    <w:name w:val="正文文本缩进 Char"/>
    <w:basedOn w:val="70"/>
    <w:qFormat/>
    <w:uiPriority w:val="0"/>
  </w:style>
  <w:style w:type="character" w:customStyle="1" w:styleId="96">
    <w:name w:val="HTML 地址 Char"/>
    <w:basedOn w:val="70"/>
    <w:link w:val="31"/>
    <w:qFormat/>
    <w:uiPriority w:val="0"/>
    <w:rPr>
      <w:rFonts w:ascii="宋体" w:hAnsi="宋体"/>
      <w:i/>
      <w:iCs/>
      <w:sz w:val="24"/>
      <w:szCs w:val="24"/>
    </w:rPr>
  </w:style>
  <w:style w:type="character" w:customStyle="1" w:styleId="97">
    <w:name w:val="纯文本 Char"/>
    <w:basedOn w:val="70"/>
    <w:link w:val="34"/>
    <w:qFormat/>
    <w:uiPriority w:val="0"/>
    <w:rPr>
      <w:rFonts w:ascii="宋体" w:hAnsi="Courier New" w:eastAsia="宋体" w:cs="Arial"/>
      <w:snapToGrid w:val="0"/>
      <w:szCs w:val="21"/>
    </w:rPr>
  </w:style>
  <w:style w:type="character" w:customStyle="1" w:styleId="98">
    <w:name w:val="日期 Char"/>
    <w:basedOn w:val="70"/>
    <w:link w:val="37"/>
    <w:qFormat/>
    <w:uiPriority w:val="0"/>
    <w:rPr>
      <w:rFonts w:ascii="宋体"/>
      <w:sz w:val="24"/>
      <w:szCs w:val="21"/>
      <w:lang w:val="zh-CN"/>
    </w:rPr>
  </w:style>
  <w:style w:type="character" w:customStyle="1" w:styleId="99">
    <w:name w:val="正文文本缩进 2 Char"/>
    <w:basedOn w:val="70"/>
    <w:link w:val="38"/>
    <w:qFormat/>
    <w:uiPriority w:val="0"/>
    <w:rPr>
      <w:rFonts w:ascii="宋体"/>
      <w:sz w:val="28"/>
    </w:rPr>
  </w:style>
  <w:style w:type="character" w:customStyle="1" w:styleId="100">
    <w:name w:val="批注框文本 Char"/>
    <w:basedOn w:val="70"/>
    <w:link w:val="39"/>
    <w:qFormat/>
    <w:uiPriority w:val="0"/>
    <w:rPr>
      <w:sz w:val="18"/>
      <w:szCs w:val="18"/>
    </w:rPr>
  </w:style>
  <w:style w:type="character" w:customStyle="1" w:styleId="101">
    <w:name w:val="签名 Char"/>
    <w:basedOn w:val="70"/>
    <w:link w:val="42"/>
    <w:qFormat/>
    <w:uiPriority w:val="0"/>
    <w:rPr>
      <w:rFonts w:eastAsia="仿宋_GB2312"/>
      <w:sz w:val="24"/>
    </w:rPr>
  </w:style>
  <w:style w:type="character" w:customStyle="1" w:styleId="102">
    <w:name w:val="副标题 Char"/>
    <w:basedOn w:val="70"/>
    <w:link w:val="47"/>
    <w:qFormat/>
    <w:uiPriority w:val="0"/>
    <w:rPr>
      <w:rFonts w:ascii="Arial" w:hAnsi="Arial" w:eastAsia="隶书"/>
      <w:b/>
      <w:bCs/>
      <w:kern w:val="28"/>
      <w:sz w:val="44"/>
      <w:szCs w:val="32"/>
    </w:rPr>
  </w:style>
  <w:style w:type="character" w:customStyle="1" w:styleId="103">
    <w:name w:val="脚注文本 Char"/>
    <w:basedOn w:val="70"/>
    <w:link w:val="50"/>
    <w:qFormat/>
    <w:uiPriority w:val="0"/>
    <w:rPr>
      <w:color w:val="0000FF"/>
    </w:rPr>
  </w:style>
  <w:style w:type="character" w:customStyle="1" w:styleId="104">
    <w:name w:val="正文文本缩进 3 Char"/>
    <w:basedOn w:val="70"/>
    <w:link w:val="53"/>
    <w:qFormat/>
    <w:uiPriority w:val="0"/>
    <w:rPr>
      <w:sz w:val="24"/>
    </w:rPr>
  </w:style>
  <w:style w:type="character" w:customStyle="1" w:styleId="105">
    <w:name w:val="正文文本 2 Char"/>
    <w:basedOn w:val="70"/>
    <w:qFormat/>
    <w:uiPriority w:val="0"/>
  </w:style>
  <w:style w:type="character" w:customStyle="1" w:styleId="106">
    <w:name w:val="HTML 预设格式 Char"/>
    <w:basedOn w:val="70"/>
    <w:link w:val="58"/>
    <w:qFormat/>
    <w:uiPriority w:val="0"/>
    <w:rPr>
      <w:rFonts w:ascii="黑体" w:hAnsi="Courier New" w:eastAsia="黑体"/>
    </w:rPr>
  </w:style>
  <w:style w:type="character" w:customStyle="1" w:styleId="107">
    <w:name w:val="标题 Char"/>
    <w:basedOn w:val="70"/>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25"/>
    <w:qFormat/>
    <w:uiPriority w:val="0"/>
    <w:rPr>
      <w:rFonts w:ascii="宋体"/>
      <w:sz w:val="24"/>
      <w:lang w:val="zh-CN"/>
    </w:rPr>
  </w:style>
  <w:style w:type="character" w:customStyle="1" w:styleId="110">
    <w:name w:val="正文首行缩进 2 Char"/>
    <w:basedOn w:val="95"/>
    <w:link w:val="62"/>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4"/>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6"/>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70"/>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6"/>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70"/>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70"/>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6"/>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70"/>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70"/>
    <w:qFormat/>
    <w:uiPriority w:val="99"/>
    <w:rPr>
      <w:rFonts w:ascii="Times New Roman" w:hAnsi="Times New Roman" w:eastAsia="宋体" w:cs="Times New Roman"/>
      <w:szCs w:val="24"/>
    </w:rPr>
  </w:style>
  <w:style w:type="character" w:customStyle="1" w:styleId="278">
    <w:name w:val="HTML 预设格式 Char1"/>
    <w:basedOn w:val="70"/>
    <w:qFormat/>
    <w:uiPriority w:val="99"/>
    <w:rPr>
      <w:rFonts w:ascii="Courier New" w:hAnsi="Courier New" w:eastAsia="宋体" w:cs="Courier New"/>
      <w:sz w:val="20"/>
      <w:szCs w:val="20"/>
    </w:rPr>
  </w:style>
  <w:style w:type="character" w:customStyle="1" w:styleId="279">
    <w:name w:val="正文文本 2 Char1"/>
    <w:basedOn w:val="70"/>
    <w:link w:val="56"/>
    <w:qFormat/>
    <w:uiPriority w:val="0"/>
    <w:rPr>
      <w:rFonts w:ascii="Times New Roman" w:hAnsi="Times New Roman" w:eastAsia="宋体" w:cs="Times New Roman"/>
      <w:szCs w:val="24"/>
      <w:lang w:val="zh-CN"/>
    </w:rPr>
  </w:style>
  <w:style w:type="character" w:customStyle="1" w:styleId="280">
    <w:name w:val="副标题 Char2"/>
    <w:basedOn w:val="70"/>
    <w:qFormat/>
    <w:uiPriority w:val="0"/>
    <w:rPr>
      <w:rFonts w:eastAsia="宋体" w:asciiTheme="majorHAnsi" w:hAnsiTheme="majorHAnsi" w:cstheme="majorBidi"/>
      <w:b/>
      <w:bCs/>
      <w:kern w:val="28"/>
      <w:sz w:val="32"/>
      <w:szCs w:val="32"/>
    </w:rPr>
  </w:style>
  <w:style w:type="character" w:customStyle="1" w:styleId="281">
    <w:name w:val="纯文本 Char1"/>
    <w:basedOn w:val="70"/>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70"/>
    <w:qFormat/>
    <w:uiPriority w:val="99"/>
    <w:rPr>
      <w:rFonts w:ascii="Times New Roman" w:hAnsi="Times New Roman" w:eastAsia="宋体" w:cs="Times New Roman"/>
      <w:i/>
      <w:iCs/>
      <w:szCs w:val="24"/>
    </w:rPr>
  </w:style>
  <w:style w:type="character" w:customStyle="1" w:styleId="284">
    <w:name w:val="正文文本缩进 3 Char1"/>
    <w:basedOn w:val="70"/>
    <w:semiHidden/>
    <w:qFormat/>
    <w:uiPriority w:val="99"/>
    <w:rPr>
      <w:rFonts w:ascii="Times New Roman" w:hAnsi="Times New Roman" w:eastAsia="宋体" w:cs="Times New Roman"/>
      <w:sz w:val="16"/>
      <w:szCs w:val="16"/>
    </w:rPr>
  </w:style>
  <w:style w:type="character" w:customStyle="1" w:styleId="285">
    <w:name w:val="正文文本 3 Char1"/>
    <w:basedOn w:val="70"/>
    <w:semiHidden/>
    <w:qFormat/>
    <w:uiPriority w:val="99"/>
    <w:rPr>
      <w:rFonts w:ascii="Times New Roman" w:hAnsi="Times New Roman" w:eastAsia="宋体" w:cs="Times New Roman"/>
      <w:sz w:val="16"/>
      <w:szCs w:val="16"/>
    </w:rPr>
  </w:style>
  <w:style w:type="character" w:customStyle="1" w:styleId="286">
    <w:name w:val="脚注文本 Char1"/>
    <w:basedOn w:val="70"/>
    <w:qFormat/>
    <w:uiPriority w:val="99"/>
    <w:rPr>
      <w:rFonts w:ascii="Times New Roman" w:hAnsi="Times New Roman" w:eastAsia="宋体" w:cs="Times New Roman"/>
      <w:sz w:val="18"/>
      <w:szCs w:val="18"/>
    </w:rPr>
  </w:style>
  <w:style w:type="character" w:customStyle="1" w:styleId="287">
    <w:name w:val="正文文本缩进 Char2"/>
    <w:basedOn w:val="70"/>
    <w:link w:val="26"/>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70"/>
    <w:link w:val="20"/>
    <w:qFormat/>
    <w:uiPriority w:val="99"/>
    <w:rPr>
      <w:rFonts w:ascii="Times New Roman" w:hAnsi="Times New Roman" w:eastAsia="宋体" w:cs="Times New Roman"/>
      <w:szCs w:val="24"/>
    </w:rPr>
  </w:style>
  <w:style w:type="character" w:customStyle="1" w:styleId="290">
    <w:name w:val="批注主题 Char1"/>
    <w:basedOn w:val="289"/>
    <w:link w:val="61"/>
    <w:qFormat/>
    <w:uiPriority w:val="0"/>
    <w:rPr>
      <w:rFonts w:ascii="Times New Roman" w:hAnsi="Times New Roman" w:eastAsia="宋体" w:cs="Times New Roman"/>
      <w:b/>
      <w:bCs/>
      <w:szCs w:val="24"/>
      <w:lang w:val="zh-CN"/>
    </w:rPr>
  </w:style>
  <w:style w:type="character" w:customStyle="1" w:styleId="291">
    <w:name w:val="日期 Char1"/>
    <w:basedOn w:val="70"/>
    <w:semiHidden/>
    <w:qFormat/>
    <w:uiPriority w:val="99"/>
    <w:rPr>
      <w:rFonts w:ascii="Times New Roman" w:hAnsi="Times New Roman" w:eastAsia="宋体" w:cs="Times New Roman"/>
      <w:szCs w:val="24"/>
    </w:rPr>
  </w:style>
  <w:style w:type="character" w:customStyle="1" w:styleId="292">
    <w:name w:val="称呼 Char1"/>
    <w:basedOn w:val="70"/>
    <w:qFormat/>
    <w:uiPriority w:val="99"/>
    <w:rPr>
      <w:rFonts w:ascii="Times New Roman" w:hAnsi="Times New Roman" w:eastAsia="宋体" w:cs="Times New Roman"/>
      <w:szCs w:val="24"/>
    </w:rPr>
  </w:style>
  <w:style w:type="character" w:customStyle="1" w:styleId="293">
    <w:name w:val="正文文本 Char2"/>
    <w:basedOn w:val="70"/>
    <w:semiHidden/>
    <w:qFormat/>
    <w:uiPriority w:val="99"/>
    <w:rPr>
      <w:rFonts w:ascii="Times New Roman" w:hAnsi="Times New Roman" w:eastAsia="宋体" w:cs="Times New Roman"/>
      <w:szCs w:val="24"/>
    </w:rPr>
  </w:style>
  <w:style w:type="character" w:customStyle="1" w:styleId="294">
    <w:name w:val="文档结构图 Char1"/>
    <w:basedOn w:val="70"/>
    <w:link w:val="19"/>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70"/>
    <w:link w:val="60"/>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70"/>
    <w:semiHidden/>
    <w:qFormat/>
    <w:uiPriority w:val="99"/>
    <w:rPr>
      <w:rFonts w:ascii="Times New Roman" w:hAnsi="Times New Roman" w:eastAsia="宋体" w:cs="Times New Roman"/>
      <w:sz w:val="18"/>
      <w:szCs w:val="18"/>
    </w:rPr>
  </w:style>
  <w:style w:type="character" w:customStyle="1" w:styleId="298">
    <w:name w:val="正文文本缩进 2 Char1"/>
    <w:basedOn w:val="70"/>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8"/>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6"/>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6"/>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5"/>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8"/>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6"/>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4"/>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6"/>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3"/>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6"/>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7"/>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7"/>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2"/>
    <w:next w:val="2"/>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9"/>
    <w:qFormat/>
    <w:uiPriority w:val="0"/>
    <w:pPr>
      <w:snapToGrid w:val="0"/>
      <w:spacing w:line="360" w:lineRule="auto"/>
    </w:pPr>
  </w:style>
  <w:style w:type="paragraph" w:customStyle="1" w:styleId="45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5"/>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6"/>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4"/>
    <w:next w:val="1"/>
    <w:qFormat/>
    <w:uiPriority w:val="0"/>
    <w:pPr>
      <w:numPr>
        <w:ilvl w:val="1"/>
        <w:numId w:val="6"/>
      </w:numPr>
    </w:pPr>
    <w:rPr>
      <w:rFonts w:ascii="Times New Roman" w:eastAsia="宋体"/>
      <w:i/>
      <w:sz w:val="36"/>
      <w:szCs w:val="36"/>
      <w:lang w:val="en-US"/>
    </w:rPr>
  </w:style>
  <w:style w:type="paragraph" w:customStyle="1" w:styleId="47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3"/>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3"/>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6"/>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6"/>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6"/>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6"/>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2"/>
    <w:next w:val="2"/>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4"/>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basedOn w:val="70"/>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7"/>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basedOn w:val="70"/>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2"/>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6"/>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4"/>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6"/>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4"/>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6"/>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25"/>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0"/>
    <w:next w:val="20"/>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70"/>
    <w:semiHidden/>
    <w:qFormat/>
    <w:uiPriority w:val="99"/>
    <w:rPr>
      <w:rFonts w:hint="default" w:ascii="Arial" w:hAnsi="Arial" w:eastAsia="黑体" w:cs="Arial"/>
      <w:snapToGrid w:val="0"/>
      <w:kern w:val="2"/>
      <w:sz w:val="21"/>
      <w:szCs w:val="24"/>
    </w:rPr>
  </w:style>
  <w:style w:type="character" w:customStyle="1" w:styleId="928">
    <w:name w:val="正文文本 Char3"/>
    <w:basedOn w:val="70"/>
    <w:semiHidden/>
    <w:qFormat/>
    <w:uiPriority w:val="99"/>
    <w:rPr>
      <w:rFonts w:hint="default" w:ascii="Arial" w:hAnsi="Arial" w:eastAsia="黑体" w:cs="Arial"/>
      <w:snapToGrid w:val="0"/>
      <w:kern w:val="2"/>
      <w:sz w:val="21"/>
      <w:szCs w:val="24"/>
    </w:rPr>
  </w:style>
  <w:style w:type="character" w:customStyle="1" w:styleId="929">
    <w:name w:val="标题 Char2"/>
    <w:basedOn w:val="70"/>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footer11.xml" Type="http://schemas.openxmlformats.org/officeDocument/2006/relationships/footer"/><Relationship Id="rId23" Target="theme/theme1.xml" Type="http://schemas.openxmlformats.org/officeDocument/2006/relationships/theme"/><Relationship Id="rId24" Target="../customXml/item1.xml" Type="http://schemas.openxmlformats.org/officeDocument/2006/relationships/customXml"/><Relationship Id="rId25" Target="numbering.xml" Type="http://schemas.openxmlformats.org/officeDocument/2006/relationships/numbering"/><Relationship Id="rId26" Target="../customXml/item2.xml" Type="http://schemas.openxmlformats.org/officeDocument/2006/relationships/customXml"/><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37636</Words>
  <Characters>40228</Characters>
  <Lines>324</Lines>
  <Paragraphs>91</Paragraphs>
  <TotalTime>54</TotalTime>
  <ScaleCrop>false</ScaleCrop>
  <LinksUpToDate>false</LinksUpToDate>
  <CharactersWithSpaces>46349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2021-03-04T02:54:00Z</dcterms:created>
  <dc:creator>mb</dc:creator>
  <cp:lastModifiedBy>Administrator</cp:lastModifiedBy>
  <dcterms:modified xsi:type="dcterms:W3CDTF">2022-06-09T02:56:52Z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05EC4B7ED86F460C90B898BCA6EBE942</vt:lpwstr>
  </property>
</Properties>
</file>