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杭州市临安区</w:t>
      </w:r>
      <w:r>
        <w:rPr>
          <w:rFonts w:hint="eastAsia" w:ascii="宋体" w:hAnsi="宋体" w:cs="宋体"/>
          <w:sz w:val="48"/>
          <w:szCs w:val="48"/>
          <w:lang w:eastAsia="zh-CN"/>
        </w:rPr>
        <w:t>数据资源管理局</w:t>
      </w:r>
      <w:r>
        <w:rPr>
          <w:rFonts w:hint="eastAsia" w:ascii="宋体" w:hAnsi="宋体" w:cs="宋体"/>
          <w:sz w:val="48"/>
          <w:szCs w:val="48"/>
          <w:lang w:val="en-US" w:eastAsia="zh-CN"/>
        </w:rPr>
        <w:t>“天目”安盾建设项目</w:t>
      </w: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hint="eastAsia" w:ascii="宋体" w:hAnsi="宋体" w:eastAsia="宋体" w:cs="宋体"/>
          <w:sz w:val="30"/>
          <w:szCs w:val="30"/>
        </w:rPr>
        <w:t>（</w:t>
      </w:r>
      <w:r>
        <w:rPr>
          <w:rFonts w:hint="eastAsia" w:ascii="宋体" w:hAnsi="宋体" w:cs="宋体"/>
          <w:sz w:val="30"/>
          <w:szCs w:val="30"/>
          <w:lang w:val="en-US" w:eastAsia="zh-CN"/>
        </w:rPr>
        <w:t>LZC-GK-</w:t>
      </w:r>
      <w:r>
        <w:rPr>
          <w:rFonts w:hint="eastAsia" w:ascii="宋体" w:hAnsi="宋体" w:cs="宋体"/>
          <w:sz w:val="30"/>
          <w:szCs w:val="30"/>
          <w:lang w:eastAsia="zh-CN"/>
        </w:rPr>
        <w:t>临</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"https://pay.zcygov.cn/purchaseplan_front/" \l "/plan/list/view?id=1000000000013242238&amp;_app_=zcy.procurement" \t "https://www.zcygov.cn/project-center/_procurement_/purchasePlans/_blank" </w:instrText>
      </w:r>
      <w:r>
        <w:rPr>
          <w:rFonts w:hint="eastAsia" w:ascii="宋体" w:hAnsi="宋体" w:eastAsia="宋体" w:cs="宋体"/>
          <w:sz w:val="30"/>
          <w:szCs w:val="30"/>
        </w:rPr>
        <w:fldChar w:fldCharType="separate"/>
      </w:r>
      <w:r>
        <w:rPr>
          <w:rFonts w:hint="eastAsia" w:ascii="宋体" w:hAnsi="宋体" w:eastAsia="宋体" w:cs="宋体"/>
          <w:sz w:val="30"/>
          <w:szCs w:val="30"/>
        </w:rPr>
        <w:t>[2024]</w:t>
      </w:r>
      <w:r>
        <w:rPr>
          <w:rFonts w:hint="eastAsia" w:ascii="宋体" w:hAnsi="宋体" w:cs="宋体"/>
          <w:sz w:val="30"/>
          <w:szCs w:val="30"/>
          <w:lang w:val="en-US" w:eastAsia="zh-CN"/>
        </w:rPr>
        <w:t>349</w:t>
      </w:r>
      <w:r>
        <w:rPr>
          <w:rFonts w:hint="eastAsia" w:ascii="宋体" w:hAnsi="宋体" w:eastAsia="宋体" w:cs="宋体"/>
          <w:sz w:val="30"/>
          <w:szCs w:val="30"/>
        </w:rPr>
        <w:t>号</w:t>
      </w:r>
      <w:r>
        <w:rPr>
          <w:rFonts w:hint="eastAsia" w:ascii="宋体" w:hAnsi="宋体" w:eastAsia="宋体" w:cs="宋体"/>
          <w:sz w:val="30"/>
          <w:szCs w:val="30"/>
        </w:rPr>
        <w:fldChar w:fldCharType="end"/>
      </w:r>
      <w:r>
        <w:rPr>
          <w:rFonts w:hint="eastAsia" w:ascii="宋体" w:hAnsi="宋体" w:eastAsia="宋体" w:cs="宋体"/>
          <w:sz w:val="30"/>
          <w:szCs w:val="30"/>
        </w:rPr>
        <w:t>）</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eastAsia" w:ascii="宋体" w:hAnsi="宋体" w:cs="宋体"/>
          <w:color w:val="auto"/>
          <w:sz w:val="32"/>
          <w:szCs w:val="32"/>
          <w:lang w:eastAsia="zh-CN"/>
        </w:rPr>
      </w:pPr>
      <w:r>
        <w:rPr>
          <w:rFonts w:ascii="宋体" w:hAnsi="宋体" w:cs="宋体"/>
          <w:color w:val="0000FF"/>
          <w:sz w:val="32"/>
          <w:szCs w:val="32"/>
        </w:rPr>
        <w:br w:type="textWrapping"/>
      </w:r>
      <w:r>
        <w:rPr>
          <w:rFonts w:hint="eastAsia" w:ascii="宋体" w:hAnsi="宋体" w:cs="宋体"/>
          <w:bCs/>
          <w:color w:val="auto"/>
          <w:sz w:val="32"/>
          <w:szCs w:val="32"/>
          <w:lang w:eastAsia="zh-CN"/>
        </w:rPr>
        <w:t>杭州市临安区数据资源管理局</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sz w:val="32"/>
          <w:szCs w:val="32"/>
          <w:lang w:eastAsia="zh-CN"/>
        </w:rPr>
        <w:t>杭州市公</w:t>
      </w:r>
      <w:r>
        <w:rPr>
          <w:rFonts w:hint="eastAsia" w:ascii="宋体" w:hAnsi="宋体" w:cs="宋体"/>
          <w:bCs/>
          <w:color w:val="auto"/>
          <w:sz w:val="32"/>
          <w:szCs w:val="32"/>
          <w:lang w:eastAsia="zh-CN"/>
        </w:rPr>
        <w:t>共资源交易中心临安分中心</w:t>
      </w:r>
    </w:p>
    <w:p>
      <w:pPr>
        <w:snapToGrid w:val="0"/>
        <w:spacing w:line="360" w:lineRule="auto"/>
        <w:jc w:val="center"/>
        <w:rPr>
          <w:rFonts w:ascii="宋体" w:hAnsi="宋体" w:cs="宋体"/>
          <w:bCs/>
          <w:color w:val="auto"/>
          <w:sz w:val="32"/>
          <w:szCs w:val="32"/>
          <w:highlight w:val="yellow"/>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十六</w:t>
      </w:r>
      <w:r>
        <w:rPr>
          <w:rFonts w:hint="eastAsia" w:ascii="宋体" w:hAnsi="宋体" w:cs="宋体"/>
          <w:bCs/>
          <w:color w:val="auto"/>
          <w:sz w:val="32"/>
          <w:szCs w:val="32"/>
          <w:highlight w:val="none"/>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4"/>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649545"/>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rPr>
        <w:t>杭州市临安区数据资源管理局“天目”安盾建设项目的潜在投标人应在政采云平台（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76"/>
          <w:rFonts w:hint="eastAsia" w:ascii="宋体" w:hAnsi="宋体" w:eastAsia="宋体" w:cs="宋体"/>
          <w:snapToGrid/>
          <w:kern w:val="2"/>
          <w:sz w:val="24"/>
          <w:szCs w:val="24"/>
          <w:highlight w:val="none"/>
        </w:rPr>
        <w:t>https://www.zcygov.cn/）获取（下载）招标文件，并于</w:t>
      </w:r>
      <w:r>
        <w:rPr>
          <w:rStyle w:val="76"/>
          <w:rFonts w:hint="eastAsia" w:ascii="宋体" w:hAnsi="宋体" w:eastAsia="宋体" w:cs="宋体"/>
          <w:snapToGrid/>
          <w:kern w:val="2"/>
          <w:sz w:val="24"/>
          <w:szCs w:val="24"/>
          <w:highlight w:val="none"/>
          <w:u w:val="single"/>
        </w:rPr>
        <w:t>202</w:t>
      </w:r>
      <w:r>
        <w:rPr>
          <w:rStyle w:val="76"/>
          <w:rFonts w:hint="eastAsia" w:ascii="宋体" w:hAnsi="宋体" w:cs="宋体"/>
          <w:snapToGrid/>
          <w:kern w:val="2"/>
          <w:sz w:val="24"/>
          <w:szCs w:val="24"/>
          <w:highlight w:val="none"/>
          <w:u w:val="single"/>
          <w:lang w:val="en-US" w:eastAsia="zh-CN"/>
        </w:rPr>
        <w:t>4</w:t>
      </w:r>
      <w:r>
        <w:rPr>
          <w:rStyle w:val="76"/>
          <w:rFonts w:hint="eastAsia" w:ascii="宋体" w:hAnsi="宋体" w:eastAsia="宋体" w:cs="宋体"/>
          <w:snapToGrid/>
          <w:kern w:val="2"/>
          <w:sz w:val="24"/>
          <w:szCs w:val="24"/>
          <w:highlight w:val="none"/>
          <w:u w:val="single"/>
        </w:rPr>
        <w:t>年</w:t>
      </w:r>
      <w:r>
        <w:rPr>
          <w:rStyle w:val="76"/>
          <w:rFonts w:hint="eastAsia" w:ascii="宋体" w:hAnsi="宋体" w:cs="宋体"/>
          <w:snapToGrid/>
          <w:kern w:val="2"/>
          <w:sz w:val="24"/>
          <w:szCs w:val="24"/>
          <w:highlight w:val="none"/>
          <w:u w:val="single"/>
          <w:lang w:val="en-US" w:eastAsia="zh-CN"/>
        </w:rPr>
        <w:t>5</w:t>
      </w:r>
      <w:r>
        <w:rPr>
          <w:rStyle w:val="76"/>
          <w:rFonts w:hint="eastAsia" w:ascii="宋体" w:hAnsi="宋体" w:eastAsia="宋体" w:cs="宋体"/>
          <w:snapToGrid/>
          <w:kern w:val="2"/>
          <w:sz w:val="24"/>
          <w:szCs w:val="24"/>
          <w:highlight w:val="none"/>
          <w:u w:val="single"/>
        </w:rPr>
        <w:t>月</w:t>
      </w:r>
      <w:r>
        <w:rPr>
          <w:rStyle w:val="76"/>
          <w:rFonts w:hint="eastAsia" w:ascii="宋体" w:hAnsi="宋体" w:cs="宋体"/>
          <w:snapToGrid/>
          <w:kern w:val="2"/>
          <w:sz w:val="24"/>
          <w:szCs w:val="24"/>
          <w:highlight w:val="none"/>
          <w:u w:val="single"/>
          <w:lang w:val="en-US" w:eastAsia="zh-CN"/>
        </w:rPr>
        <w:t>7</w:t>
      </w:r>
      <w:r>
        <w:rPr>
          <w:rStyle w:val="76"/>
          <w:rFonts w:hint="eastAsia" w:ascii="宋体" w:hAnsi="宋体" w:eastAsia="宋体" w:cs="宋体"/>
          <w:snapToGrid/>
          <w:kern w:val="2"/>
          <w:sz w:val="24"/>
          <w:szCs w:val="24"/>
          <w:highlight w:val="none"/>
          <w:u w:val="single"/>
        </w:rPr>
        <w:t>日</w:t>
      </w:r>
      <w:r>
        <w:rPr>
          <w:rStyle w:val="76"/>
          <w:rFonts w:hint="eastAsia" w:ascii="宋体" w:hAnsi="宋体" w:cs="宋体"/>
          <w:snapToGrid/>
          <w:kern w:val="2"/>
          <w:sz w:val="24"/>
          <w:szCs w:val="24"/>
          <w:highlight w:val="none"/>
          <w:u w:val="single"/>
          <w:lang w:val="en-US" w:eastAsia="zh-CN"/>
        </w:rPr>
        <w:t>13</w:t>
      </w:r>
      <w:r>
        <w:rPr>
          <w:rStyle w:val="76"/>
          <w:rFonts w:hint="eastAsia" w:ascii="宋体" w:hAnsi="宋体" w:eastAsia="宋体" w:cs="宋体"/>
          <w:snapToGrid/>
          <w:kern w:val="2"/>
          <w:sz w:val="24"/>
          <w:szCs w:val="24"/>
          <w:highlight w:val="none"/>
          <w:u w:val="single"/>
        </w:rPr>
        <w:t>点</w:t>
      </w:r>
      <w:r>
        <w:rPr>
          <w:rStyle w:val="76"/>
          <w:rFonts w:hint="eastAsia" w:ascii="宋体" w:hAnsi="宋体" w:cs="宋体"/>
          <w:snapToGrid/>
          <w:kern w:val="2"/>
          <w:sz w:val="24"/>
          <w:szCs w:val="24"/>
          <w:highlight w:val="none"/>
          <w:u w:val="single"/>
          <w:lang w:val="en-US" w:eastAsia="zh-CN"/>
        </w:rPr>
        <w:t>30</w:t>
      </w:r>
      <w:r>
        <w:rPr>
          <w:rStyle w:val="76"/>
          <w:rFonts w:hint="eastAsia" w:ascii="宋体" w:hAnsi="宋体" w:eastAsia="宋体" w:cs="宋体"/>
          <w:snapToGrid/>
          <w:kern w:val="2"/>
          <w:sz w:val="24"/>
          <w:szCs w:val="24"/>
          <w:highlight w:val="none"/>
          <w:u w:val="single"/>
        </w:rPr>
        <w:t>分</w:t>
      </w:r>
      <w:r>
        <w:rPr>
          <w:rStyle w:val="76"/>
          <w:rFonts w:hint="eastAsia" w:ascii="宋体" w:hAnsi="宋体" w:eastAsia="宋体" w:cs="宋体"/>
          <w:bCs/>
          <w:snapToGrid/>
          <w:kern w:val="2"/>
          <w:sz w:val="24"/>
          <w:szCs w:val="24"/>
          <w:highlight w:val="none"/>
          <w:u w:val="single"/>
        </w:rPr>
        <w:t>00秒</w:t>
      </w:r>
      <w:r>
        <w:rPr>
          <w:rStyle w:val="76"/>
          <w:rFonts w:hint="eastAsia" w:ascii="宋体" w:hAnsi="宋体" w:eastAsia="宋体" w:cs="宋体"/>
          <w:bCs/>
          <w:snapToGrid/>
          <w:kern w:val="2"/>
          <w:sz w:val="24"/>
          <w:szCs w:val="24"/>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val="0"/>
          <w:bCs/>
          <w:sz w:val="24"/>
          <w:lang w:val="en-US" w:eastAsia="zh-CN"/>
        </w:rPr>
        <w:t>LZC-GK-</w:t>
      </w:r>
      <w:r>
        <w:rPr>
          <w:rFonts w:hint="eastAsia" w:ascii="宋体" w:hAnsi="宋体" w:cs="宋体"/>
          <w:b w:val="0"/>
          <w:bCs/>
          <w:sz w:val="24"/>
          <w:lang w:eastAsia="zh-CN"/>
        </w:rPr>
        <w:t>临</w:t>
      </w:r>
      <w:r>
        <w:rPr>
          <w:rFonts w:hint="eastAsia" w:ascii="宋体" w:hAnsi="宋体" w:cs="宋体"/>
          <w:b w:val="0"/>
          <w:bCs/>
          <w:sz w:val="24"/>
        </w:rPr>
        <w:fldChar w:fldCharType="begin"/>
      </w:r>
      <w:r>
        <w:rPr>
          <w:rFonts w:hint="eastAsia" w:ascii="宋体" w:hAnsi="宋体" w:cs="宋体"/>
          <w:b w:val="0"/>
          <w:bCs/>
          <w:sz w:val="24"/>
        </w:rPr>
        <w:instrText xml:space="preserve"> HYPERLINK "https://pay.zcygov.cn/purchaseplan_front/" \l "/plan/list/view?id=1000000000013242238&amp;_app_=zcy.procurement" \t "https://www.zcygov.cn/project-center/_procurement_/purchasePlans/_blank" </w:instrText>
      </w:r>
      <w:r>
        <w:rPr>
          <w:rFonts w:hint="eastAsia" w:ascii="宋体" w:hAnsi="宋体" w:cs="宋体"/>
          <w:b w:val="0"/>
          <w:bCs/>
          <w:sz w:val="24"/>
        </w:rPr>
        <w:fldChar w:fldCharType="separate"/>
      </w:r>
      <w:r>
        <w:rPr>
          <w:rFonts w:hint="eastAsia" w:ascii="宋体" w:hAnsi="宋体" w:cs="宋体"/>
          <w:b w:val="0"/>
          <w:bCs/>
          <w:sz w:val="24"/>
        </w:rPr>
        <w:t>[2024]</w:t>
      </w:r>
      <w:r>
        <w:rPr>
          <w:rFonts w:hint="eastAsia" w:ascii="宋体" w:hAnsi="宋体" w:cs="宋体"/>
          <w:b w:val="0"/>
          <w:bCs/>
          <w:sz w:val="24"/>
          <w:lang w:val="en-US" w:eastAsia="zh-CN"/>
        </w:rPr>
        <w:t>349</w:t>
      </w:r>
      <w:r>
        <w:rPr>
          <w:rFonts w:hint="eastAsia" w:ascii="宋体" w:hAnsi="宋体" w:cs="宋体"/>
          <w:b w:val="0"/>
          <w:bCs/>
          <w:sz w:val="24"/>
        </w:rPr>
        <w:t>号</w:t>
      </w:r>
      <w:r>
        <w:rPr>
          <w:rFonts w:hint="eastAsia" w:ascii="宋体" w:hAnsi="宋体" w:cs="宋体"/>
          <w:b w:val="0"/>
          <w:bCs/>
          <w:sz w:val="24"/>
        </w:rPr>
        <w:fldChar w:fldCharType="end"/>
      </w:r>
    </w:p>
    <w:p>
      <w:pPr>
        <w:spacing w:line="360" w:lineRule="auto"/>
        <w:ind w:firstLine="480"/>
        <w:rPr>
          <w:rFonts w:hint="eastAsia" w:ascii="宋体" w:hAnsi="宋体" w:cs="宋体"/>
          <w:b w:val="0"/>
          <w:bCs/>
          <w:sz w:val="24"/>
        </w:rPr>
      </w:pPr>
      <w:r>
        <w:rPr>
          <w:rFonts w:hint="eastAsia" w:ascii="宋体" w:hAnsi="宋体" w:cs="宋体"/>
          <w:b/>
          <w:sz w:val="24"/>
        </w:rPr>
        <w:t>项目名称：</w:t>
      </w:r>
      <w:r>
        <w:rPr>
          <w:rFonts w:hint="eastAsia" w:ascii="宋体" w:hAnsi="宋体" w:cs="宋体"/>
          <w:b w:val="0"/>
          <w:bCs/>
          <w:sz w:val="24"/>
        </w:rPr>
        <w:t>杭州市临安区数据资源管理局“天目”安盾建设项目</w:t>
      </w:r>
    </w:p>
    <w:p>
      <w:pPr>
        <w:spacing w:line="360" w:lineRule="auto"/>
        <w:ind w:firstLine="480"/>
        <w:rPr>
          <w:rFonts w:ascii="宋体" w:hAnsi="宋体" w:cs="宋体"/>
          <w:sz w:val="24"/>
        </w:rPr>
      </w:pPr>
      <w:r>
        <w:rPr>
          <w:rFonts w:hint="eastAsia" w:ascii="宋体" w:hAnsi="宋体" w:cs="宋体"/>
          <w:b/>
          <w:sz w:val="24"/>
        </w:rPr>
        <w:t>预算金额（元）：</w:t>
      </w:r>
      <w:r>
        <w:rPr>
          <w:rFonts w:hint="eastAsia" w:ascii="宋体" w:hAnsi="宋体" w:cs="宋体"/>
          <w:b/>
          <w:sz w:val="24"/>
          <w:lang w:val="en-US" w:eastAsia="zh-CN"/>
        </w:rPr>
        <w:t>3950000</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
          <w:sz w:val="24"/>
          <w:lang w:val="en-US" w:eastAsia="zh-CN"/>
        </w:rPr>
        <w:t>3950000</w:t>
      </w:r>
      <w:r>
        <w:rPr>
          <w:rFonts w:ascii="宋体" w:hAnsi="宋体" w:cs="宋体"/>
          <w:sz w:val="24"/>
        </w:rPr>
        <w:t xml:space="preserve"> </w:t>
      </w:r>
    </w:p>
    <w:p>
      <w:pPr>
        <w:pStyle w:val="5"/>
        <w:spacing w:line="360" w:lineRule="auto"/>
        <w:ind w:firstLine="480"/>
        <w:rPr>
          <w:rFonts w:hint="eastAsia" w:hAnsi="宋体" w:cs="宋体"/>
          <w:b w:val="0"/>
          <w:bCs/>
          <w:color w:val="auto"/>
          <w:sz w:val="24"/>
        </w:rPr>
      </w:pPr>
      <w:r>
        <w:rPr>
          <w:rFonts w:hint="eastAsia" w:hAnsi="宋体" w:cs="宋体"/>
          <w:b/>
          <w:color w:val="auto"/>
          <w:sz w:val="24"/>
        </w:rPr>
        <w:t>采购需求：</w:t>
      </w:r>
      <w:r>
        <w:rPr>
          <w:rFonts w:hint="eastAsia" w:hAnsi="宋体" w:cs="宋体"/>
          <w:b w:val="0"/>
          <w:bCs/>
          <w:color w:val="auto"/>
          <w:sz w:val="24"/>
        </w:rPr>
        <w:t>基于信息化项目运行管理的核心业务，建立安全、应用、运维、迭代四大研判分析体系，支撑数字孪生可视化应用，并通过管运一体化的深度融合，生成整体运维清单，健全数据资源一体化管理。具体以招标文件第三部分采购需求为准，供应商可点击本公告下方“浏览采购文件”查看采购需求。</w:t>
      </w:r>
    </w:p>
    <w:p>
      <w:pPr>
        <w:pStyle w:val="5"/>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hAnsi="宋体" w:cs="宋体"/>
          <w:b/>
          <w:color w:val="auto"/>
          <w:sz w:val="24"/>
        </w:rPr>
        <w:t>合同履约期限：</w:t>
      </w:r>
      <w:r>
        <w:rPr>
          <w:rFonts w:hint="eastAsia" w:asciiTheme="minorEastAsia" w:hAnsiTheme="minorEastAsia" w:eastAsiaTheme="minorEastAsia" w:cstheme="minorEastAsia"/>
          <w:color w:val="auto"/>
          <w:sz w:val="24"/>
          <w:szCs w:val="24"/>
          <w:highlight w:val="none"/>
        </w:rPr>
        <w:t>本项目建设期7个月，其中建设工期4个月，供应商建设完成后向采购人提交初验申请，进行项目初验，试运行满3个月后提交终验申请。</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w:t>
      </w:r>
      <w:r>
        <w:rPr>
          <w:rFonts w:hint="eastAsia" w:ascii="宋体" w:hAnsi="宋体" w:cs="宋体"/>
          <w:snapToGrid w:val="0"/>
          <w:color w:val="auto"/>
          <w:kern w:val="28"/>
          <w:sz w:val="24"/>
          <w:szCs w:val="20"/>
          <w:highlight w:val="none"/>
        </w:rPr>
        <w:t>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服务全部由符合政策要求的中小</w:t>
      </w:r>
      <w:r>
        <w:rPr>
          <w:rFonts w:hint="eastAsia" w:ascii="宋体" w:hAnsi="宋体" w:cs="宋体"/>
          <w:color w:val="auto"/>
          <w:sz w:val="24"/>
          <w:highlight w:val="none"/>
          <w:lang w:val="en-US" w:eastAsia="zh-CN"/>
        </w:rPr>
        <w:t>微</w:t>
      </w:r>
      <w:r>
        <w:rPr>
          <w:rFonts w:hint="eastAsia" w:ascii="宋体" w:hAnsi="宋体" w:cs="宋体"/>
          <w:color w:val="auto"/>
          <w:sz w:val="24"/>
          <w:highlight w:val="none"/>
        </w:rPr>
        <w:t>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sz w:val="24"/>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w:t>
      </w:r>
      <w:r>
        <w:rPr>
          <w:rFonts w:hint="eastAsia" w:ascii="宋体" w:hAnsi="宋体" w:cs="宋体"/>
          <w:sz w:val="24"/>
        </w:rPr>
        <w:t>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sz w:val="24"/>
        </w:rPr>
        <w:t>三、获取招</w:t>
      </w:r>
      <w:r>
        <w:rPr>
          <w:rFonts w:hint="eastAsia" w:ascii="宋体" w:hAnsi="宋体" w:cs="宋体"/>
          <w:b/>
          <w:color w:val="auto"/>
          <w:sz w:val="24"/>
        </w:rPr>
        <w:t xml:space="preserve">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日</w:t>
      </w:r>
      <w:r>
        <w:rPr>
          <w:rFonts w:hint="eastAsia" w:ascii="宋体" w:hAnsi="宋体" w:cs="宋体"/>
          <w:color w:val="auto"/>
          <w:sz w:val="24"/>
          <w:highlight w:val="none"/>
        </w:rPr>
        <w:t>，</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w:t>
      </w:r>
      <w:r>
        <w:rPr>
          <w:rFonts w:hint="eastAsia" w:ascii="宋体" w:hAnsi="宋体" w:cs="宋体"/>
          <w:color w:val="auto"/>
          <w:sz w:val="24"/>
          <w:u w:val="single"/>
          <w:lang w:val="en-US" w:eastAsia="zh-CN"/>
        </w:rPr>
        <w:t>3</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r>
        <w:rPr>
          <w:rFonts w:hint="eastAsia" w:ascii="宋体" w:hAnsi="宋体" w:cs="宋体"/>
          <w:sz w:val="24"/>
        </w:rPr>
        <w:t>/）</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 xml:space="preserve"> 名    称：</w:t>
      </w:r>
      <w:r>
        <w:rPr>
          <w:rFonts w:hint="eastAsia" w:ascii="宋体" w:hAnsi="宋体" w:cs="宋体"/>
          <w:color w:val="auto"/>
          <w:sz w:val="24"/>
          <w:lang w:eastAsia="zh-CN"/>
        </w:rPr>
        <w:t>杭州市临安区数据资源管理局</w:t>
      </w:r>
    </w:p>
    <w:p>
      <w:pPr>
        <w:spacing w:line="360" w:lineRule="auto"/>
        <w:rPr>
          <w:rFonts w:ascii="宋体" w:hAnsi="宋体" w:cs="宋体"/>
          <w:color w:val="auto"/>
          <w:sz w:val="24"/>
        </w:rPr>
      </w:pPr>
      <w:r>
        <w:rPr>
          <w:rFonts w:hint="eastAsia" w:ascii="宋体" w:hAnsi="宋体" w:cs="宋体"/>
          <w:color w:val="auto"/>
          <w:sz w:val="24"/>
        </w:rPr>
        <w:t xml:space="preserve">    地    址：杭州市临安区市民中心2号楼4楼      </w:t>
      </w:r>
    </w:p>
    <w:p>
      <w:pPr>
        <w:spacing w:line="360" w:lineRule="auto"/>
        <w:ind w:firstLine="480"/>
        <w:rPr>
          <w:rFonts w:ascii="宋体" w:hAnsi="宋体" w:cs="宋体"/>
          <w:color w:val="auto"/>
          <w:sz w:val="24"/>
          <w:highlight w:val="none"/>
        </w:rPr>
      </w:pPr>
      <w:r>
        <w:rPr>
          <w:rFonts w:hint="eastAsia" w:ascii="宋体" w:hAnsi="宋体" w:cs="宋体"/>
          <w:color w:val="auto"/>
          <w:sz w:val="24"/>
        </w:rPr>
        <w:t>传    真</w:t>
      </w:r>
      <w:r>
        <w:rPr>
          <w:rFonts w:hint="eastAsia" w:ascii="宋体" w:hAnsi="宋体" w:cs="宋体"/>
          <w:color w:val="auto"/>
          <w:sz w:val="24"/>
          <w:highlight w:val="none"/>
        </w:rPr>
        <w:t>：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项目联系人（询问）：蒋雨婕</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项目联系方式（询问）：0571-89540750</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质疑联系人：方</w:t>
      </w:r>
      <w:r>
        <w:rPr>
          <w:rFonts w:hint="eastAsia" w:ascii="宋体" w:hAnsi="宋体" w:cs="宋体"/>
          <w:color w:val="auto"/>
          <w:sz w:val="24"/>
          <w:highlight w:val="none"/>
          <w:lang w:eastAsia="zh-CN"/>
        </w:rPr>
        <w:t>先生</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yellow"/>
        </w:rPr>
      </w:pPr>
      <w:r>
        <w:rPr>
          <w:rFonts w:hint="eastAsia" w:ascii="宋体" w:hAnsi="宋体" w:cs="宋体"/>
          <w:color w:val="auto"/>
          <w:sz w:val="24"/>
          <w:highlight w:val="none"/>
        </w:rPr>
        <w:t xml:space="preserve">    质疑联系方式：0571-89540737</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firstLineChars="200"/>
        <w:rPr>
          <w:rFonts w:hint="eastAsia" w:ascii="宋体" w:hAnsi="宋体" w:cs="宋体"/>
          <w:sz w:val="24"/>
        </w:rPr>
      </w:pPr>
      <w:r>
        <w:rPr>
          <w:rFonts w:hint="eastAsia" w:ascii="宋体" w:hAnsi="宋体" w:cs="宋体"/>
          <w:sz w:val="24"/>
        </w:rPr>
        <w:t>名    称：杭州市公共资源交易中心</w:t>
      </w:r>
      <w:r>
        <w:rPr>
          <w:rFonts w:hint="eastAsia" w:ascii="宋体" w:hAnsi="宋体" w:cs="宋体"/>
          <w:sz w:val="24"/>
          <w:lang w:eastAsia="zh-CN"/>
        </w:rPr>
        <w:t>临安分中心</w:t>
      </w:r>
    </w:p>
    <w:p>
      <w:pPr>
        <w:spacing w:line="360" w:lineRule="auto"/>
        <w:ind w:firstLine="480" w:firstLineChars="200"/>
        <w:rPr>
          <w:rFonts w:hint="eastAsia" w:ascii="宋体" w:hAnsi="宋体" w:cs="宋体"/>
          <w:sz w:val="24"/>
        </w:rPr>
      </w:pPr>
      <w:r>
        <w:rPr>
          <w:rFonts w:hint="eastAsia" w:ascii="宋体" w:hAnsi="宋体" w:cs="宋体"/>
          <w:sz w:val="24"/>
        </w:rPr>
        <w:t>地    址：</w:t>
      </w:r>
      <w:r>
        <w:rPr>
          <w:rFonts w:hint="eastAsia" w:ascii="宋体" w:hAnsi="宋体" w:cs="宋体"/>
          <w:sz w:val="24"/>
          <w:lang w:eastAsia="zh-CN"/>
        </w:rPr>
        <w:t>浙江省杭州市临安区锦北街道科技大道</w:t>
      </w:r>
      <w:r>
        <w:rPr>
          <w:rFonts w:hint="eastAsia" w:ascii="宋体" w:hAnsi="宋体" w:cs="宋体"/>
          <w:sz w:val="24"/>
          <w:lang w:val="en-US" w:eastAsia="zh-CN"/>
        </w:rPr>
        <w:t>4398号市民中心1号楼4楼</w:t>
      </w:r>
    </w:p>
    <w:p>
      <w:pPr>
        <w:spacing w:line="360" w:lineRule="auto"/>
        <w:rPr>
          <w:rFonts w:hint="eastAsia" w:ascii="宋体" w:hAnsi="宋体" w:cs="宋体"/>
          <w:sz w:val="24"/>
        </w:rPr>
      </w:pPr>
      <w:r>
        <w:rPr>
          <w:rFonts w:hint="eastAsia" w:ascii="宋体" w:hAnsi="宋体" w:cs="宋体"/>
          <w:sz w:val="24"/>
        </w:rPr>
        <w:t xml:space="preserve">    传    真：</w:t>
      </w:r>
      <w:r>
        <w:rPr>
          <w:rFonts w:hint="eastAsia" w:ascii="宋体" w:hAnsi="宋体" w:cs="宋体"/>
          <w:sz w:val="24"/>
          <w:lang w:val="en-US" w:eastAsia="zh-CN"/>
        </w:rPr>
        <w:t>0571-23616016</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项目联系人（询问）：</w:t>
      </w:r>
      <w:r>
        <w:rPr>
          <w:rFonts w:hint="eastAsia" w:ascii="宋体" w:hAnsi="宋体" w:cs="宋体"/>
          <w:sz w:val="24"/>
          <w:lang w:eastAsia="zh-CN"/>
        </w:rPr>
        <w:t>邵旭峰</w:t>
      </w:r>
      <w:r>
        <w:rPr>
          <w:rFonts w:hint="eastAsia" w:ascii="宋体" w:hAnsi="宋体" w:cs="宋体"/>
          <w:sz w:val="24"/>
        </w:rPr>
        <w:t xml:space="preserve">         </w:t>
      </w:r>
    </w:p>
    <w:p>
      <w:pPr>
        <w:spacing w:line="360" w:lineRule="auto"/>
        <w:ind w:firstLine="480"/>
        <w:rPr>
          <w:rFonts w:hint="eastAsia" w:ascii="宋体" w:hAnsi="宋体" w:cs="宋体"/>
          <w:sz w:val="24"/>
          <w:lang w:val="en-US" w:eastAsia="zh-CN"/>
        </w:rPr>
      </w:pPr>
      <w:r>
        <w:rPr>
          <w:rFonts w:hint="eastAsia" w:ascii="宋体" w:hAnsi="宋体" w:cs="宋体"/>
          <w:sz w:val="24"/>
        </w:rPr>
        <w:t>项目联系方式（询问）：</w:t>
      </w:r>
      <w:r>
        <w:rPr>
          <w:rFonts w:hint="eastAsia" w:ascii="宋体" w:hAnsi="宋体" w:cs="宋体"/>
          <w:sz w:val="24"/>
          <w:lang w:val="en-US" w:eastAsia="zh-CN"/>
        </w:rPr>
        <w:t>0571-89540588</w:t>
      </w:r>
    </w:p>
    <w:p>
      <w:pPr>
        <w:spacing w:line="360" w:lineRule="auto"/>
        <w:ind w:firstLine="480"/>
        <w:rPr>
          <w:rFonts w:hint="eastAsia" w:ascii="宋体" w:hAnsi="宋体" w:cs="宋体"/>
          <w:sz w:val="24"/>
        </w:rPr>
      </w:pPr>
      <w:r>
        <w:rPr>
          <w:rFonts w:hint="eastAsia" w:ascii="宋体" w:hAnsi="宋体" w:cs="宋体"/>
          <w:sz w:val="24"/>
        </w:rPr>
        <w:t>质疑联系人：</w:t>
      </w:r>
      <w:r>
        <w:rPr>
          <w:rFonts w:hint="eastAsia" w:ascii="宋体" w:hAnsi="宋体" w:cs="宋体"/>
          <w:sz w:val="24"/>
          <w:lang w:eastAsia="zh-CN"/>
        </w:rPr>
        <w:t>王晖</w:t>
      </w:r>
      <w:r>
        <w:rPr>
          <w:rFonts w:hint="eastAsia" w:ascii="宋体" w:hAnsi="宋体" w:cs="宋体"/>
          <w:sz w:val="24"/>
        </w:rPr>
        <w:t xml:space="preserve">              </w:t>
      </w:r>
    </w:p>
    <w:p>
      <w:pPr>
        <w:spacing w:line="360" w:lineRule="auto"/>
        <w:rPr>
          <w:rFonts w:hint="default" w:ascii="宋体" w:hAnsi="宋体" w:cs="宋体"/>
          <w:sz w:val="24"/>
          <w:lang w:val="en-US"/>
        </w:rPr>
      </w:pPr>
      <w:r>
        <w:rPr>
          <w:rFonts w:hint="eastAsia" w:ascii="宋体" w:hAnsi="宋体" w:cs="宋体"/>
          <w:sz w:val="24"/>
        </w:rPr>
        <w:t xml:space="preserve">    质疑联系方式：0571-</w:t>
      </w:r>
      <w:r>
        <w:rPr>
          <w:rFonts w:hint="eastAsia" w:ascii="宋体" w:hAnsi="宋体" w:cs="宋体"/>
          <w:sz w:val="24"/>
          <w:lang w:val="en-US" w:eastAsia="zh-CN"/>
        </w:rPr>
        <w:t>89540616</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ind w:firstLine="480"/>
        <w:rPr>
          <w:rFonts w:hint="eastAsia" w:ascii="宋体" w:hAnsi="宋体" w:cs="宋体"/>
          <w:sz w:val="24"/>
        </w:rPr>
      </w:pPr>
      <w:r>
        <w:rPr>
          <w:rFonts w:hint="eastAsia" w:ascii="宋体" w:hAnsi="宋体" w:cs="宋体"/>
          <w:sz w:val="24"/>
        </w:rPr>
        <w:t>名</w:t>
      </w:r>
      <w:r>
        <w:rPr>
          <w:rFonts w:hint="eastAsia" w:ascii="宋体" w:hAnsi="宋体" w:cs="宋体"/>
          <w:sz w:val="24"/>
          <w:lang w:val="en-US" w:eastAsia="zh-CN"/>
        </w:rPr>
        <w:t xml:space="preserve">    </w:t>
      </w:r>
      <w:r>
        <w:rPr>
          <w:rFonts w:hint="eastAsia" w:ascii="宋体" w:hAnsi="宋体" w:cs="宋体"/>
          <w:sz w:val="24"/>
        </w:rPr>
        <w:t>称：杭州市临安区财政局政府采购监管科、浙江省政府采购行政裁决服务中心（杭州）</w:t>
      </w:r>
    </w:p>
    <w:p>
      <w:pPr>
        <w:spacing w:line="360" w:lineRule="auto"/>
        <w:ind w:firstLine="480"/>
        <w:rPr>
          <w:rFonts w:hint="eastAsia" w:ascii="宋体" w:hAnsi="宋体" w:cs="宋体"/>
          <w:sz w:val="24"/>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址：杭州市上城区四季青街道新业路市民之家G03办公室（快递仅限ems或顺丰）</w:t>
      </w:r>
    </w:p>
    <w:p>
      <w:pPr>
        <w:spacing w:line="360" w:lineRule="auto"/>
        <w:ind w:firstLine="480"/>
        <w:rPr>
          <w:rFonts w:hint="eastAsia" w:ascii="宋体" w:hAnsi="宋体" w:cs="宋体"/>
          <w:sz w:val="24"/>
        </w:rPr>
      </w:pPr>
      <w:r>
        <w:rPr>
          <w:rFonts w:hint="eastAsia" w:ascii="宋体" w:hAnsi="宋体" w:cs="宋体"/>
          <w:sz w:val="24"/>
        </w:rPr>
        <w:t>传</w:t>
      </w:r>
      <w:r>
        <w:rPr>
          <w:rFonts w:hint="eastAsia" w:ascii="宋体" w:hAnsi="宋体" w:cs="宋体"/>
          <w:sz w:val="24"/>
          <w:lang w:val="en-US" w:eastAsia="zh-CN"/>
        </w:rPr>
        <w:t xml:space="preserve">    </w:t>
      </w:r>
      <w:r>
        <w:rPr>
          <w:rFonts w:hint="eastAsia" w:ascii="宋体" w:hAnsi="宋体" w:cs="宋体"/>
          <w:sz w:val="24"/>
        </w:rPr>
        <w:t>真：0571-89541600</w:t>
      </w:r>
    </w:p>
    <w:p>
      <w:pPr>
        <w:spacing w:line="360" w:lineRule="auto"/>
        <w:ind w:firstLine="480"/>
        <w:rPr>
          <w:rFonts w:hint="eastAsia" w:ascii="宋体" w:hAnsi="宋体" w:cs="宋体"/>
          <w:sz w:val="24"/>
        </w:rPr>
      </w:pPr>
      <w:r>
        <w:rPr>
          <w:rFonts w:hint="eastAsia" w:ascii="宋体" w:hAnsi="宋体" w:cs="宋体"/>
          <w:sz w:val="24"/>
        </w:rPr>
        <w:t>联</w:t>
      </w:r>
      <w:r>
        <w:rPr>
          <w:rFonts w:hint="eastAsia" w:ascii="宋体" w:hAnsi="宋体" w:cs="宋体"/>
          <w:sz w:val="24"/>
          <w:lang w:val="en-US" w:eastAsia="zh-CN"/>
        </w:rPr>
        <w:t xml:space="preserve"> </w:t>
      </w:r>
      <w:r>
        <w:rPr>
          <w:rFonts w:hint="eastAsia" w:ascii="宋体" w:hAnsi="宋体" w:cs="宋体"/>
          <w:sz w:val="24"/>
        </w:rPr>
        <w:t>系</w:t>
      </w:r>
      <w:r>
        <w:rPr>
          <w:rFonts w:hint="eastAsia" w:ascii="宋体" w:hAnsi="宋体" w:cs="宋体"/>
          <w:sz w:val="24"/>
          <w:lang w:val="en-US" w:eastAsia="zh-CN"/>
        </w:rPr>
        <w:t xml:space="preserve"> </w:t>
      </w:r>
      <w:r>
        <w:rPr>
          <w:rFonts w:hint="eastAsia" w:ascii="宋体" w:hAnsi="宋体" w:cs="宋体"/>
          <w:sz w:val="24"/>
        </w:rPr>
        <w:t>人 ：朱女士、王女士</w:t>
      </w:r>
    </w:p>
    <w:p>
      <w:pPr>
        <w:spacing w:line="360" w:lineRule="auto"/>
        <w:ind w:firstLine="480"/>
        <w:rPr>
          <w:rFonts w:hint="eastAsia" w:ascii="宋体" w:hAnsi="宋体" w:cs="宋体"/>
          <w:sz w:val="24"/>
          <w:lang w:val="en-US" w:eastAsia="zh-CN"/>
        </w:rPr>
      </w:pPr>
      <w:r>
        <w:rPr>
          <w:rFonts w:hint="eastAsia" w:ascii="宋体" w:hAnsi="宋体" w:cs="宋体"/>
          <w:sz w:val="24"/>
        </w:rPr>
        <w:t xml:space="preserve">监督投诉电话：0571-85252453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hint="eastAsia" w:ascii="宋体" w:hAnsi="宋体" w:eastAsia="宋体" w:cs="宋体"/>
          <w:b/>
          <w:sz w:val="36"/>
          <w:szCs w:val="20"/>
          <w:lang w:eastAsia="zh-CN"/>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lang w:val="en-US"/>
              </w:rPr>
            </w:pPr>
            <w:r>
              <w:rPr>
                <w:rFonts w:hint="eastAsia" w:ascii="宋体" w:hAnsi="宋体" w:cs="宋体"/>
                <w:color w:val="auto"/>
                <w:kern w:val="0"/>
                <w:sz w:val="24"/>
              </w:rPr>
              <w:t>（1）标的：</w:t>
            </w:r>
            <w:r>
              <w:rPr>
                <w:rFonts w:hint="eastAsia" w:ascii="宋体" w:hAnsi="宋体" w:cs="宋体"/>
                <w:b/>
                <w:bCs/>
                <w:color w:val="auto"/>
                <w:kern w:val="0"/>
                <w:sz w:val="24"/>
                <w:u w:val="single"/>
                <w:lang w:eastAsia="zh-CN"/>
              </w:rPr>
              <w:t>“天目”安盾建设</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lang w:val="en-US" w:eastAsia="zh-CN"/>
              </w:rPr>
              <w:t xml:space="preserve"> </w:t>
            </w:r>
            <w:r>
              <w:rPr>
                <w:rFonts w:hint="eastAsia" w:ascii="宋体" w:hAnsi="宋体" w:cs="宋体"/>
                <w:b/>
                <w:bCs/>
                <w:color w:val="auto"/>
                <w:kern w:val="0"/>
                <w:sz w:val="24"/>
                <w:u w:val="single"/>
              </w:rPr>
              <w:t>软件和信息技术服务业</w:t>
            </w:r>
            <w:r>
              <w:rPr>
                <w:rFonts w:hint="eastAsia" w:ascii="宋体" w:hAnsi="宋体" w:cs="宋体"/>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w:t>
            </w:r>
            <w:r>
              <w:rPr>
                <w:rFonts w:hint="eastAsia" w:ascii="宋体" w:hAnsi="宋体" w:cs="宋体"/>
                <w:color w:val="auto"/>
                <w:kern w:val="0"/>
                <w:sz w:val="24"/>
                <w:highlight w:val="none"/>
              </w:rPr>
              <w:t>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lang w:eastAsia="zh-CN"/>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kern w:val="0"/>
                <w:sz w:val="24"/>
                <w:highlight w:val="none"/>
              </w:rPr>
              <w:t xml:space="preserve"> A</w:t>
            </w:r>
            <w:r>
              <w:rPr>
                <w:rFonts w:hint="eastAsia" w:ascii="宋体" w:hAnsi="宋体" w:cs="宋体"/>
                <w:sz w:val="24"/>
                <w:highlight w:val="none"/>
              </w:rPr>
              <w:t>同意将非</w:t>
            </w:r>
            <w:r>
              <w:rPr>
                <w:rFonts w:hint="eastAsia" w:ascii="宋体" w:hAnsi="宋体" w:cs="宋体"/>
                <w:color w:val="auto"/>
                <w:sz w:val="24"/>
                <w:highlight w:val="none"/>
              </w:rPr>
              <w:t>主体、非关键性的</w:t>
            </w:r>
            <w:r>
              <w:rPr>
                <w:rFonts w:hint="eastAsia" w:ascii="宋体" w:hAnsi="宋体" w:cs="宋体"/>
                <w:color w:val="auto"/>
                <w:sz w:val="24"/>
                <w:highlight w:val="none"/>
                <w:u w:val="single"/>
                <w:lang w:eastAsia="zh-Hans"/>
              </w:rPr>
              <w:t>第三方测评</w:t>
            </w:r>
            <w:r>
              <w:rPr>
                <w:rFonts w:hint="eastAsia" w:ascii="宋体" w:hAnsi="宋体" w:cs="宋体"/>
                <w:color w:val="auto"/>
                <w:sz w:val="24"/>
                <w:highlight w:val="none"/>
              </w:rPr>
              <w:t>工作分包</w:t>
            </w:r>
            <w:r>
              <w:rPr>
                <w:rFonts w:hint="eastAsia" w:ascii="宋体" w:hAnsi="宋体" w:cs="宋体"/>
                <w:color w:val="auto"/>
                <w:sz w:val="24"/>
                <w:highlight w:val="none"/>
                <w:lang w:eastAsia="zh-CN"/>
              </w:rPr>
              <w:t>。</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color w:val="auto"/>
                <w:kern w:val="0"/>
                <w:sz w:val="24"/>
                <w:highlight w:val="none"/>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w:t>
            </w:r>
            <w:r>
              <w:rPr>
                <w:rFonts w:hint="eastAsia" w:ascii="宋体" w:hAnsi="宋体" w:cs="宋体"/>
                <w:color w:val="auto"/>
                <w:kern w:val="0"/>
                <w:sz w:val="24"/>
                <w:highlight w:val="none"/>
              </w:rPr>
              <w:t>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szCs w:val="24"/>
                    <w:lang w:val="en-US" w:eastAsia="zh-CN" w:bidi="ar-SA"/>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lang w:val="en-US" w:eastAsia="zh-CN"/>
              </w:rPr>
              <w:t>2</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cs="宋体" w:asciiTheme="minorEastAsia" w:hAnsiTheme="minorEastAsia" w:eastAsiaTheme="minorEastAsia"/>
                <w:b/>
                <w:bCs/>
                <w:kern w:val="0"/>
                <w:sz w:val="24"/>
                <w:u w:val="single"/>
                <w:lang w:val="en-US" w:eastAsia="zh-CN"/>
              </w:rPr>
              <w:t>浙江省杭州市临安区锦北街道科技大道4398号市民中心1号楼B座4楼询标室B436</w:t>
            </w:r>
            <w:r>
              <w:rPr>
                <w:rFonts w:hint="eastAsia" w:ascii="宋体" w:hAnsi="宋体" w:cs="宋体"/>
                <w:color w:val="auto"/>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lang w:val="zh-CN"/>
              </w:rPr>
            </w:pPr>
            <w:sdt>
              <w:sdtPr>
                <w:rPr>
                  <w:rFonts w:hint="eastAsia" w:ascii="宋体" w:hAnsi="宋体" w:cs="宋体"/>
                  <w:kern w:val="0"/>
                  <w:sz w:val="24"/>
                </w:rPr>
                <w:id w:val="386232013"/>
                <w14:checkbox>
                  <w14:checked w14:val="0"/>
                  <w14:checkedState w14:val="00FE" w14:font="Wingdings"/>
                  <w14:uncheckedState w14:val="2610" w14:font="MS Gothic"/>
                </w14:checkbox>
              </w:sdtPr>
              <w:sdtEndPr>
                <w:rPr>
                  <w:rFonts w:hint="eastAsia" w:ascii="宋体" w:hAnsi="宋体" w:cs="宋体"/>
                  <w:kern w:val="0"/>
                  <w:sz w:val="24"/>
                  <w:lang w:val="zh-CN"/>
                </w:rPr>
              </w:sdtEndPr>
              <w:sdtContent>
                <w:r>
                  <w:rPr>
                    <w:rFonts w:hint="eastAsia" w:ascii="宋体" w:hAnsi="宋体" w:cs="宋体"/>
                    <w:kern w:val="0"/>
                    <w:sz w:val="24"/>
                    <w:lang w:val="zh-CN"/>
                  </w:rPr>
                  <w:t>☐</w:t>
                </w:r>
              </w:sdtContent>
            </w:sdt>
            <w:r>
              <w:rPr>
                <w:rFonts w:hint="eastAsia" w:ascii="宋体" w:hAnsi="宋体" w:cs="宋体"/>
                <w:kern w:val="0"/>
                <w:sz w:val="24"/>
                <w:lang w:val="zh-CN"/>
              </w:rPr>
              <w:t>依据国家确定的认证机构出具的、处于有效期之内的节能产品</w:t>
            </w:r>
            <w:r>
              <w:rPr>
                <w:rFonts w:hint="eastAsia" w:ascii="宋体" w:hAnsi="宋体" w:cs="宋体"/>
                <w:color w:val="auto"/>
                <w:kern w:val="0"/>
                <w:sz w:val="24"/>
                <w:lang w:val="zh-CN"/>
              </w:rPr>
              <w:t>认证证书，对获得证书的产品实施政府优先采购或强制采购；其中，对</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r>
              <w:rPr>
                <w:rFonts w:hint="eastAsia" w:ascii="宋体" w:hAnsi="宋体" w:cs="宋体"/>
                <w:color w:val="auto"/>
                <w:sz w:val="24"/>
              </w:rPr>
              <w:t>▲</w:t>
            </w:r>
            <w:r>
              <w:rPr>
                <w:rFonts w:hint="eastAsia" w:ascii="宋体" w:hAnsi="宋体" w:cs="宋体"/>
                <w:color w:val="auto"/>
                <w:kern w:val="0"/>
                <w:sz w:val="24"/>
                <w:lang w:val="zh-CN"/>
              </w:rPr>
              <w:t>对</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实施政府强制采购，</w:t>
            </w:r>
            <w:r>
              <w:rPr>
                <w:rFonts w:hint="eastAsia" w:ascii="宋体" w:hAnsi="宋体" w:cs="宋体"/>
                <w:b/>
                <w:bCs/>
                <w:color w:val="auto"/>
                <w:kern w:val="0"/>
                <w:sz w:val="24"/>
                <w:lang w:val="zh-CN"/>
              </w:rPr>
              <w:t>投标人</w:t>
            </w:r>
            <w:r>
              <w:rPr>
                <w:rFonts w:hint="eastAsia" w:ascii="宋体" w:hAnsi="宋体" w:cs="宋体"/>
                <w:b/>
                <w:bCs/>
                <w:color w:val="auto"/>
                <w:kern w:val="0"/>
                <w:sz w:val="24"/>
              </w:rPr>
              <w:t>就</w:t>
            </w:r>
            <w:r>
              <w:rPr>
                <w:rFonts w:hint="eastAsia" w:ascii="宋体" w:hAnsi="宋体" w:cs="宋体"/>
                <w:b/>
                <w:bCs/>
                <w:color w:val="auto"/>
                <w:kern w:val="0"/>
                <w:sz w:val="24"/>
                <w:lang w:val="zh-CN"/>
              </w:rPr>
              <w:t>相应的投标产品未</w:t>
            </w:r>
            <w:r>
              <w:rPr>
                <w:rFonts w:hint="eastAsia" w:ascii="宋体" w:hAnsi="宋体" w:cs="宋体"/>
                <w:b/>
                <w:bCs/>
                <w:color w:val="auto"/>
                <w:kern w:val="0"/>
                <w:sz w:val="24"/>
              </w:rPr>
              <w:t>提供</w:t>
            </w:r>
            <w:r>
              <w:rPr>
                <w:rFonts w:hint="eastAsia" w:ascii="宋体" w:hAnsi="宋体" w:cs="宋体"/>
                <w:b/>
                <w:bCs/>
                <w:color w:val="auto"/>
                <w:kern w:val="0"/>
                <w:sz w:val="24"/>
                <w:lang w:val="zh-CN"/>
              </w:rPr>
              <w:t>国家确定的认证机构出具的、处于有效期之内的节能产品认证证书的，投标无效</w:t>
            </w:r>
            <w:r>
              <w:rPr>
                <w:rFonts w:hint="eastAsia" w:ascii="宋体" w:hAnsi="宋体" w:cs="宋体"/>
                <w:color w:val="auto"/>
                <w:kern w:val="0"/>
                <w:sz w:val="24"/>
                <w:lang w:val="zh-CN"/>
              </w:rPr>
              <w:t>。</w:t>
            </w:r>
          </w:p>
          <w:p>
            <w:pPr>
              <w:spacing w:line="360" w:lineRule="auto"/>
              <w:rPr>
                <w:rFonts w:ascii="宋体" w:hAnsi="宋体" w:cs="宋体"/>
                <w:color w:val="auto"/>
                <w:kern w:val="0"/>
                <w:sz w:val="24"/>
                <w:lang w:val="zh-CN"/>
              </w:rPr>
            </w:pPr>
            <w:sdt>
              <w:sdtPr>
                <w:rPr>
                  <w:rFonts w:hint="eastAsia" w:ascii="宋体" w:hAnsi="宋体" w:cs="宋体"/>
                  <w:color w:val="auto"/>
                  <w:kern w:val="0"/>
                  <w:sz w:val="24"/>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lang w:val="zh-CN"/>
                </w:rPr>
              </w:sdtEndPr>
              <w:sdtContent>
                <w:r>
                  <w:rPr>
                    <w:rFonts w:hint="eastAsia" w:ascii="宋体" w:hAnsi="宋体" w:cs="宋体"/>
                    <w:color w:val="auto"/>
                    <w:kern w:val="0"/>
                    <w:sz w:val="24"/>
                    <w:lang w:val="zh-CN"/>
                  </w:rPr>
                  <w:t>☐</w:t>
                </w:r>
              </w:sdtContent>
            </w:sdt>
            <w:r>
              <w:rPr>
                <w:rFonts w:hint="eastAsia" w:ascii="宋体" w:hAnsi="宋体" w:cs="宋体"/>
                <w:color w:val="auto"/>
                <w:kern w:val="0"/>
                <w:sz w:val="24"/>
                <w:lang w:val="zh-CN"/>
              </w:rPr>
              <w:t>依据国家确定的认证机构出具的、处于有效期之内的环境标志产品认证证书，对获得证书的</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p>
          <w:p>
            <w:pPr>
              <w:snapToGrid w:val="0"/>
              <w:spacing w:line="360" w:lineRule="auto"/>
              <w:rPr>
                <w:rFonts w:ascii="宋体" w:hAnsi="宋体" w:cs="宋体"/>
              </w:rPr>
            </w:pPr>
            <w:sdt>
              <w:sdtPr>
                <w:rPr>
                  <w:rFonts w:hint="eastAsia" w:ascii="宋体" w:hAnsi="宋体" w:cs="宋体"/>
                  <w:color w:val="auto"/>
                  <w:kern w:val="0"/>
                  <w:sz w:val="24"/>
                </w:rPr>
                <w:id w:val="-37800363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03"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杭州市</w:t>
            </w:r>
            <w:r>
              <w:rPr>
                <w:rFonts w:hint="eastAsia" w:hAnsi="宋体" w:cs="宋体"/>
                <w:kern w:val="28"/>
                <w:sz w:val="24"/>
                <w:szCs w:val="24"/>
                <w:u w:val="single"/>
                <w:lang w:eastAsia="zh-CN"/>
              </w:rPr>
              <w:t>临安区锦北街道科技大道</w:t>
            </w:r>
            <w:r>
              <w:rPr>
                <w:rFonts w:hint="eastAsia" w:hAnsi="宋体" w:cs="宋体"/>
                <w:kern w:val="28"/>
                <w:sz w:val="24"/>
                <w:szCs w:val="24"/>
                <w:u w:val="single"/>
                <w:lang w:val="en-US" w:eastAsia="zh-CN"/>
              </w:rPr>
              <w:t>4398号市民中心B座B448室</w:t>
            </w:r>
            <w:r>
              <w:rPr>
                <w:rFonts w:hint="eastAsia" w:hAnsi="宋体" w:cs="宋体"/>
                <w:kern w:val="28"/>
                <w:sz w:val="24"/>
                <w:szCs w:val="24"/>
                <w:u w:val="single"/>
              </w:rPr>
              <w:t>（杭州市公共资源交易中心</w:t>
            </w:r>
            <w:r>
              <w:rPr>
                <w:rFonts w:hint="eastAsia" w:hAnsi="宋体" w:cs="宋体"/>
                <w:kern w:val="28"/>
                <w:sz w:val="24"/>
                <w:szCs w:val="24"/>
                <w:u w:val="single"/>
                <w:lang w:eastAsia="zh-CN"/>
              </w:rPr>
              <w:t>临安分中心</w:t>
            </w:r>
            <w:r>
              <w:rPr>
                <w:rFonts w:hint="eastAsia" w:hAnsi="宋体" w:cs="宋体"/>
                <w:kern w:val="28"/>
                <w:sz w:val="24"/>
                <w:szCs w:val="24"/>
                <w:u w:val="single"/>
              </w:rPr>
              <w:t>政府采购</w:t>
            </w:r>
            <w:r>
              <w:rPr>
                <w:rFonts w:hint="eastAsia" w:hAnsi="宋体" w:cs="宋体"/>
                <w:kern w:val="28"/>
                <w:sz w:val="24"/>
                <w:szCs w:val="24"/>
                <w:u w:val="single"/>
                <w:lang w:eastAsia="zh-CN"/>
              </w:rPr>
              <w:t>科</w:t>
            </w:r>
            <w:r>
              <w:rPr>
                <w:rFonts w:hint="eastAsia" w:hAnsi="宋体" w:cs="宋体"/>
                <w:kern w:val="28"/>
                <w:sz w:val="24"/>
                <w:szCs w:val="24"/>
                <w:u w:val="single"/>
              </w:rPr>
              <w:t>）</w:t>
            </w:r>
            <w:r>
              <w:rPr>
                <w:rFonts w:hint="eastAsia" w:hAnsi="宋体" w:cs="宋体"/>
                <w:kern w:val="28"/>
                <w:sz w:val="24"/>
                <w:szCs w:val="24"/>
              </w:rPr>
              <w:t>；备份投标文件签收人员联系电话：</w:t>
            </w:r>
            <w:r>
              <w:rPr>
                <w:rFonts w:hint="eastAsia" w:hAnsi="宋体" w:cs="宋体"/>
                <w:kern w:val="28"/>
                <w:sz w:val="24"/>
                <w:szCs w:val="24"/>
                <w:u w:val="single"/>
              </w:rPr>
              <w:t>0571-</w:t>
            </w:r>
            <w:r>
              <w:rPr>
                <w:rFonts w:hint="eastAsia" w:hAnsi="宋体" w:cs="宋体"/>
                <w:kern w:val="28"/>
                <w:sz w:val="24"/>
                <w:szCs w:val="24"/>
                <w:u w:val="single"/>
                <w:lang w:val="en-US" w:eastAsia="zh-CN"/>
              </w:rPr>
              <w:t>89540611</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kern w:val="28"/>
                <w:sz w:val="24"/>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0"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ascii="宋体" w:hAnsi="宋体" w:cs="Arial"/>
                <w:color w:val="auto"/>
                <w:kern w:val="0"/>
                <w:sz w:val="24"/>
                <w:highlight w:val="none"/>
              </w:rPr>
              <w:t>招标文件第四部分</w:t>
            </w:r>
            <w:r>
              <w:rPr>
                <w:rFonts w:hint="eastAsia" w:cs="Arial" w:asciiTheme="minorEastAsia" w:hAnsiTheme="minorEastAsia" w:eastAsiaTheme="minorEastAsia"/>
                <w:color w:val="auto"/>
                <w:kern w:val="0"/>
                <w:sz w:val="24"/>
                <w:highlight w:val="none"/>
              </w:rPr>
              <w:t>评审因素对应的要求</w:t>
            </w:r>
            <w:r>
              <w:rPr>
                <w:rFonts w:hint="eastAsia" w:ascii="宋体" w:hAnsi="宋体" w:cs="Arial"/>
                <w:color w:val="auto"/>
                <w:kern w:val="0"/>
                <w:sz w:val="24"/>
                <w:highlight w:val="none"/>
              </w:rPr>
              <w:t>及第五部分采购合同的内容</w:t>
            </w:r>
            <w:r>
              <w:rPr>
                <w:rFonts w:hint="eastAsia" w:cs="Arial" w:asciiTheme="minorEastAsia" w:hAnsiTheme="minorEastAsia" w:eastAsiaTheme="minorEastAsia"/>
                <w:color w:val="auto"/>
                <w:kern w:val="0"/>
                <w:sz w:val="24"/>
                <w:highlight w:val="none"/>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0"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本项目评审报告推荐的中标候选人数量：</w:t>
            </w:r>
            <w:r>
              <w:rPr>
                <w:rFonts w:hint="eastAsia" w:cs="Arial" w:asciiTheme="minorEastAsia" w:hAnsiTheme="minorEastAsia" w:eastAsiaTheme="minorEastAsia"/>
                <w:kern w:val="0"/>
                <w:sz w:val="24"/>
                <w:highlight w:val="none"/>
                <w:u w:val="single"/>
              </w:rPr>
              <w:t xml:space="preserve"> 1 </w:t>
            </w:r>
            <w:r>
              <w:rPr>
                <w:rFonts w:hint="eastAsia" w:cs="Arial" w:asciiTheme="minorEastAsia" w:hAnsiTheme="minorEastAsia" w:eastAsiaTheme="minorEastAsia"/>
                <w:kern w:val="0"/>
                <w:sz w:val="24"/>
                <w:highlight w:val="none"/>
              </w:rPr>
              <w:t>。</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rPr>
        <w:t>以联合体形式参加政府采购活动，联合体各方均为中小企业的，联合体视同中小企业。其中，联合体</w:t>
      </w:r>
      <w:r>
        <w:rPr>
          <w:rFonts w:hint="eastAsia" w:ascii="宋体" w:hAnsi="宋体" w:cs="宋体"/>
          <w:kern w:val="0"/>
          <w:sz w:val="24"/>
          <w:highlight w:val="none"/>
        </w:rPr>
        <w:t>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sz w:val="24"/>
          <w:highlight w:val="none"/>
        </w:rPr>
        <w:t>20</w:t>
      </w:r>
      <w:r>
        <w:rPr>
          <w:rFonts w:hint="eastAsia" w:ascii="宋体" w:hAnsi="宋体" w:cs="宋体"/>
          <w:sz w:val="24"/>
          <w:highlight w:val="none"/>
        </w:rPr>
        <w:t>%的扣除（</w:t>
      </w:r>
      <w:r>
        <w:rPr>
          <w:rFonts w:hint="eastAsia" w:ascii="宋体" w:hAnsi="宋体" w:cs="宋体"/>
          <w:snapToGrid w:val="0"/>
          <w:kern w:val="28"/>
          <w:sz w:val="24"/>
          <w:highlight w:val="none"/>
        </w:rPr>
        <w:t>招标文件第四部分</w:t>
      </w:r>
      <w:r>
        <w:rPr>
          <w:rFonts w:hint="eastAsia" w:ascii="宋体" w:hAnsi="宋体" w:cs="宋体"/>
          <w:sz w:val="24"/>
          <w:highlight w:val="none"/>
          <w:u w:val="single"/>
        </w:rPr>
        <w:t>评标办分法明确具体的扣除比例，未明确的，</w:t>
      </w:r>
      <w:r>
        <w:rPr>
          <w:rFonts w:hint="eastAsia" w:ascii="宋体" w:hAnsi="宋体" w:cs="宋体"/>
          <w:sz w:val="24"/>
          <w:highlight w:val="none"/>
        </w:rPr>
        <w:t>给予</w:t>
      </w:r>
      <w:r>
        <w:rPr>
          <w:rFonts w:ascii="宋体" w:hAnsi="宋体" w:cs="宋体"/>
          <w:sz w:val="24"/>
          <w:highlight w:val="none"/>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highlight w:val="none"/>
        </w:rPr>
        <w:t>6</w:t>
      </w:r>
      <w:r>
        <w:rPr>
          <w:rFonts w:hint="eastAsia" w:ascii="宋体" w:hAnsi="宋体" w:cs="宋体"/>
          <w:sz w:val="24"/>
          <w:highlight w:val="none"/>
        </w:rPr>
        <w:t>%（</w:t>
      </w:r>
      <w:r>
        <w:rPr>
          <w:rFonts w:hint="eastAsia" w:ascii="宋体" w:hAnsi="宋体" w:cs="宋体"/>
          <w:snapToGrid w:val="0"/>
          <w:kern w:val="28"/>
          <w:sz w:val="24"/>
          <w:highlight w:val="none"/>
        </w:rPr>
        <w:t>招标文件第四部分</w:t>
      </w:r>
      <w:r>
        <w:rPr>
          <w:rFonts w:hint="eastAsia" w:ascii="宋体" w:hAnsi="宋体" w:cs="宋体"/>
          <w:sz w:val="24"/>
          <w:highlight w:val="none"/>
          <w:u w:val="single"/>
        </w:rPr>
        <w:t>评标办分法明确具体的扣除比例，未明确的，</w:t>
      </w:r>
      <w:r>
        <w:rPr>
          <w:rFonts w:hint="eastAsia" w:ascii="宋体" w:hAnsi="宋体" w:cs="宋体"/>
          <w:sz w:val="24"/>
          <w:highlight w:val="none"/>
        </w:rPr>
        <w:t>给予6%的扣除）的扣除，用扣除后的价格参加评审。组成联合体或者接受分包的小微企业与联合体内其他企业、分包企业之间存在直接控股、管理关系的，不享受价格扣除优惠政策。3.3.4符合《关于促进残疾人就业政府采购政策的通知》（财</w:t>
      </w:r>
      <w:r>
        <w:rPr>
          <w:rFonts w:hint="eastAsia" w:ascii="宋体" w:hAnsi="宋体" w:cs="宋体"/>
          <w:sz w:val="24"/>
        </w:rPr>
        <w:t>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color w:val="auto"/>
          <w:sz w:val="24"/>
        </w:rPr>
      </w:pPr>
      <w:r>
        <w:rPr>
          <w:rFonts w:hint="eastAsia" w:ascii="宋体" w:hAnsi="宋体" w:cs="宋体"/>
          <w:sz w:val="24"/>
        </w:rPr>
        <w:t>11.1.1符合</w:t>
      </w:r>
      <w:r>
        <w:rPr>
          <w:rFonts w:hint="eastAsia" w:ascii="宋体" w:hAnsi="宋体" w:cs="宋体"/>
          <w:color w:val="auto"/>
          <w:sz w:val="24"/>
        </w:rPr>
        <w:t>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15.4以快递方式递交备份投标文件的，投标人应先将备份投标文件按要求密封和标记，再进行快递包装后邮寄。备份投标文件须在投标截止时间之前送达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r>
        <w:rPr>
          <w:rFonts w:hint="eastAsia" w:ascii="宋体" w:hAnsi="宋体" w:cs="宋体"/>
        </w:rPr>
        <w:t>17.4在投标截止时间起至投标有效期届满，供应商投标文件不可撤销。</w:t>
      </w:r>
    </w:p>
    <w:p>
      <w:pPr>
        <w:pStyle w:val="128"/>
        <w:spacing w:before="0"/>
        <w:ind w:firstLine="1928" w:firstLineChars="600"/>
        <w:rPr>
          <w:rFonts w:hint="eastAsia"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480" w:firstLineChars="200"/>
        <w:contextualSpacing/>
        <w:rPr>
          <w:rFonts w:hint="eastAsia" w:ascii="宋体" w:hAnsi="宋体" w:cs="宋体"/>
          <w:b/>
          <w:sz w:val="24"/>
        </w:rPr>
      </w:pPr>
      <w:r>
        <w:rPr>
          <w:rFonts w:hint="eastAsia" w:ascii="宋体" w:hAnsi="宋体" w:cs="宋体"/>
          <w:sz w:val="24"/>
        </w:rPr>
        <w:t>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554"/>
        <w:spacing w:before="0" w:line="360" w:lineRule="auto"/>
        <w:ind w:left="0" w:firstLine="482" w:firstLineChars="200"/>
        <w:contextualSpacing/>
        <w:rPr>
          <w:rFonts w:ascii="宋体" w:hAnsi="宋体" w:cs="宋体"/>
          <w:b/>
          <w:sz w:val="24"/>
        </w:rPr>
      </w:pPr>
      <w:r>
        <w:rPr>
          <w:rFonts w:hint="eastAsia" w:ascii="宋体" w:hAnsi="宋体" w:cs="宋体"/>
          <w:b/>
          <w:sz w:val="24"/>
          <w:lang w:val="en-US" w:eastAsia="zh-CN"/>
        </w:rPr>
        <w:t>18.4开标记录开启后，请将附件8《政府采购活动现场确认声明书》填写完整发送至邮箱： 3692652350@qq.com。</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19.1开标后，采购人将依据法律法规和招标文件的规定，对投标人的资格进行审查。</w:t>
      </w:r>
    </w:p>
    <w:p>
      <w:pPr>
        <w:pStyle w:val="128"/>
        <w:spacing w:before="0"/>
        <w:ind w:firstLine="480"/>
        <w:rPr>
          <w:rFonts w:ascii="宋体" w:hAnsi="宋体" w:cs="宋体"/>
          <w:highlight w:val="none"/>
        </w:rPr>
      </w:pPr>
      <w:r>
        <w:rPr>
          <w:rFonts w:hint="eastAsia" w:ascii="宋体" w:hAnsi="宋体" w:cs="宋体"/>
          <w:kern w:val="0"/>
          <w:szCs w:val="24"/>
          <w:highlight w:val="none"/>
        </w:rPr>
        <w:t>19.2投标人未按照招标文件要求提供与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28"/>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3对未通过资格审查的投标人，告知其未通过的原因。</w:t>
      </w:r>
    </w:p>
    <w:p>
      <w:pPr>
        <w:pStyle w:val="128"/>
        <w:spacing w:before="0"/>
        <w:ind w:firstLine="480" w:firstLineChars="200"/>
        <w:rPr>
          <w:rFonts w:hint="eastAsia"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28"/>
        <w:snapToGrid w:val="0"/>
        <w:spacing w:before="0"/>
        <w:ind w:firstLine="480" w:firstLineChars="200"/>
        <w:rPr>
          <w:rFonts w:hint="eastAsia" w:ascii="宋体" w:hAnsi="宋体" w:cs="宋体"/>
          <w:b w:val="0"/>
          <w:bCs/>
          <w:szCs w:val="24"/>
        </w:rPr>
      </w:pPr>
      <w:r>
        <w:rPr>
          <w:rFonts w:hint="eastAsia" w:ascii="宋体" w:hAnsi="宋体" w:cs="宋体"/>
          <w:b w:val="0"/>
          <w:bCs/>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3"/>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011"/>
      <w:bookmarkEnd w:id="15"/>
      <w:bookmarkStart w:id="16" w:name="_Hlt68057669"/>
      <w:bookmarkEnd w:id="16"/>
      <w:bookmarkStart w:id="17" w:name="_Hlt68403820"/>
      <w:bookmarkEnd w:id="17"/>
      <w:bookmarkStart w:id="18" w:name="_Hlt68072990"/>
      <w:bookmarkEnd w:id="18"/>
      <w:bookmarkStart w:id="19" w:name="_Hlt68072998"/>
      <w:bookmarkEnd w:id="19"/>
      <w:bookmarkStart w:id="20" w:name="_Hlt74707468"/>
      <w:bookmarkEnd w:id="20"/>
      <w:bookmarkStart w:id="21" w:name="_Hlt74730295"/>
      <w:bookmarkEnd w:id="21"/>
      <w:bookmarkStart w:id="22" w:name="_Hlt75236101"/>
      <w:bookmarkEnd w:id="22"/>
      <w:bookmarkStart w:id="23" w:name="_Hlt74729768"/>
      <w:bookmarkEnd w:id="23"/>
      <w:bookmarkStart w:id="24" w:name="_Hlt68073093"/>
      <w:bookmarkEnd w:id="24"/>
      <w:bookmarkStart w:id="25" w:name="_Hlt74714665"/>
      <w:bookmarkEnd w:id="25"/>
      <w:bookmarkStart w:id="26" w:name="_Hlt75236290"/>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firstLine="482" w:firstLineChars="200"/>
        <w:textAlignment w:val="auto"/>
        <w:outlineLvl w:val="0"/>
        <w:rPr>
          <w:rFonts w:hint="eastAsia" w:asciiTheme="minorEastAsia" w:hAnsiTheme="minorEastAsia" w:eastAsiaTheme="minorEastAsia" w:cstheme="minorEastAsia"/>
          <w:b/>
          <w:bCs/>
          <w:sz w:val="24"/>
          <w:szCs w:val="24"/>
          <w:lang w:eastAsia="zh-Hans"/>
        </w:rPr>
      </w:pP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项目概述</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rPr>
        <w:t>基于信息化项目运行管理的核心业务，建立安全、应用、运维、迭代四大研判分析体系，支撑数字孪生可视化应用，并通过管运一体化的深度融合，生成整体运维清单，健全数据资源一体化管理。</w:t>
      </w:r>
    </w:p>
    <w:p>
      <w:pPr>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firstLine="482" w:firstLineChars="200"/>
        <w:textAlignment w:val="auto"/>
        <w:outlineLvl w:val="0"/>
        <w:rPr>
          <w:rFonts w:hint="eastAsia" w:asciiTheme="minorEastAsia" w:hAnsiTheme="minorEastAsia" w:eastAsiaTheme="minorEastAsia" w:cstheme="minorEastAsia"/>
          <w:b/>
          <w:bCs/>
          <w:sz w:val="24"/>
          <w:szCs w:val="24"/>
          <w:lang w:eastAsia="zh-Hans"/>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总体建设需求</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Hans"/>
        </w:rPr>
        <w:t>协同工作台门户</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建立统一协同工作台门户，集中分散在运维系统的运维工作，包括待办事项、预警信息、工作日历等，统一在工作台展示，整合碎片化的运维，提高数字平台信息化的工作效率。</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Hans"/>
        </w:rPr>
        <w:t>综合运行管理平台</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建立统一运行管理平台，动态汇聚全区软硬件基础设施、项目资产、安全管控以及数据资产，并通过实时感知、效能研判、精准分析、快速联动，建立临安区完整的数字资产账本，为形成全区数字化运维可视化孪生体系提供全面的数据支撑，最终实现“常规运维服务”向“可视化预警处置”转变，“人工被动寻求服务”向“系统主动分析报警”转变，让基础设施的保障服务“快人一步”，保障系统运行的正常有序性。</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Hans"/>
        </w:rPr>
        <w:t>运维辅助决策中心</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围绕基础设施、项目资产、安全管控、数据资产等方面内容，结合日常运维工作，梳理相关核心指标，通过数字孪生技术，打造运维与管理为一体的数字孪生驾驶舱形成全局一屏掌控、监督一览无余的管理新格局。</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lang w:eastAsia="zh-Hans"/>
        </w:rPr>
        <w:t>数据运行汇聚中心</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通过与一体化数字资源系统（IRS）及局内设施、项目、数据、安全资产等方面的系统对接，汇聚项目数据、应用数据、数据资源以及安全等数据信息，并且，通过对数据的规则清洗，建设高质量数据仓，为临安区的信息化建设提供全面支撑。</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lang w:eastAsia="zh-Hans"/>
        </w:rPr>
        <w:t>基础支撑中心</w:t>
      </w:r>
    </w:p>
    <w:p>
      <w:pPr>
        <w:keepNext w:val="0"/>
        <w:keepLines w:val="0"/>
        <w:spacing w:line="40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Hans"/>
        </w:rPr>
        <w:t>搭建基础支撑中心，完成数据仓、数据模型、指标运营中心、特权账号管理中心的建设，为平台整体功能提供基础底座</w:t>
      </w:r>
      <w:r>
        <w:rPr>
          <w:rFonts w:hint="eastAsia" w:asciiTheme="minorEastAsia" w:hAnsiTheme="minorEastAsia" w:eastAsiaTheme="minorEastAsia" w:cstheme="minorEastAsia"/>
          <w:sz w:val="24"/>
          <w:szCs w:val="24"/>
          <w:lang w:eastAsia="zh-CN"/>
        </w:rPr>
        <w:t>。</w:t>
      </w:r>
    </w:p>
    <w:p>
      <w:pPr>
        <w:keepNext w:val="0"/>
        <w:keepLines w:val="0"/>
        <w:spacing w:line="400" w:lineRule="exact"/>
        <w:ind w:firstLine="480" w:firstLineChars="200"/>
        <w:rPr>
          <w:rFonts w:hint="eastAsia"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六</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eastAsia="zh-Hans"/>
        </w:rPr>
        <w:t>第三方测评</w:t>
      </w:r>
    </w:p>
    <w:p>
      <w:pPr>
        <w:keepNext w:val="0"/>
        <w:keepLines w:val="0"/>
        <w:spacing w:line="400" w:lineRule="exact"/>
        <w:ind w:firstLine="480" w:firstLineChars="200"/>
        <w:rPr>
          <w:rFonts w:hint="eastAsia"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lang w:eastAsia="zh-Hans"/>
        </w:rPr>
        <w:t>三级等级保护测评（3次）、商用密码测评（3次）、信创符合性</w:t>
      </w:r>
      <w:r>
        <w:rPr>
          <w:rFonts w:hint="eastAsia" w:asciiTheme="minorEastAsia" w:hAnsiTheme="minorEastAsia" w:eastAsiaTheme="minorEastAsia" w:cstheme="minorEastAsia"/>
          <w:sz w:val="24"/>
          <w:lang w:val="en-US" w:eastAsia="zh-CN"/>
        </w:rPr>
        <w:t>测评</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eastAsia="zh-Hans"/>
        </w:rPr>
        <w:t>代码审计报告、风险评估报告、功能和性能测试报告。</w:t>
      </w:r>
    </w:p>
    <w:p>
      <w:pPr>
        <w:keepNext w:val="0"/>
        <w:keepLines w:val="0"/>
        <w:spacing w:line="400" w:lineRule="exact"/>
        <w:ind w:firstLine="480" w:firstLineChars="200"/>
        <w:rPr>
          <w:rFonts w:hint="eastAsia"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七</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eastAsia="zh-Hans"/>
        </w:rPr>
        <w:t>硬件部分</w:t>
      </w:r>
    </w:p>
    <w:p>
      <w:pPr>
        <w:keepNext w:val="0"/>
        <w:keepLines w:val="0"/>
        <w:spacing w:line="400" w:lineRule="exact"/>
        <w:ind w:firstLine="480" w:firstLineChars="200"/>
        <w:rPr>
          <w:rFonts w:hint="eastAsia"/>
          <w:lang w:eastAsia="zh-Hans"/>
        </w:rPr>
      </w:pPr>
      <w:r>
        <w:rPr>
          <w:rFonts w:hint="eastAsia" w:asciiTheme="minorEastAsia" w:hAnsiTheme="minorEastAsia" w:eastAsiaTheme="minorEastAsia" w:cstheme="minorEastAsia"/>
          <w:sz w:val="24"/>
          <w:lang w:eastAsia="zh-Hans"/>
        </w:rPr>
        <w:t>详见建设内容。</w:t>
      </w:r>
    </w:p>
    <w:p>
      <w:pPr>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firstLine="482" w:firstLineChars="200"/>
        <w:textAlignment w:val="auto"/>
        <w:outlineLvl w:val="0"/>
        <w:rPr>
          <w:rFonts w:hint="eastAsia" w:asciiTheme="minorEastAsia" w:hAnsiTheme="minorEastAsia" w:eastAsiaTheme="minorEastAsia" w:cstheme="minorEastAsia"/>
          <w:b/>
          <w:bCs/>
          <w:sz w:val="24"/>
          <w:szCs w:val="24"/>
          <w:lang w:eastAsia="zh-Hans"/>
        </w:rPr>
      </w:pP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lang w:eastAsia="zh-Hans"/>
        </w:rPr>
        <w:t>建设内容</w:t>
      </w:r>
    </w:p>
    <w:p>
      <w:pPr>
        <w:ind w:firstLine="240" w:firstLineChars="1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协同工作台门户</w:t>
      </w:r>
    </w:p>
    <w:p>
      <w:pPr>
        <w:rPr>
          <w:rFonts w:hint="eastAsia" w:asciiTheme="minorEastAsia" w:hAnsiTheme="minorEastAsia" w:eastAsiaTheme="minorEastAsia" w:cstheme="minorEastAsia"/>
          <w:sz w:val="24"/>
          <w:szCs w:val="24"/>
        </w:rPr>
      </w:pPr>
    </w:p>
    <w:tbl>
      <w:tblPr>
        <w:tblStyle w:val="62"/>
        <w:tblW w:w="5000" w:type="pct"/>
        <w:tblInd w:w="0" w:type="dxa"/>
        <w:tblLayout w:type="autofit"/>
        <w:tblCellMar>
          <w:top w:w="0" w:type="dxa"/>
          <w:left w:w="108" w:type="dxa"/>
          <w:bottom w:w="0" w:type="dxa"/>
          <w:right w:w="108" w:type="dxa"/>
        </w:tblCellMar>
      </w:tblPr>
      <w:tblGrid>
        <w:gridCol w:w="784"/>
        <w:gridCol w:w="783"/>
        <w:gridCol w:w="783"/>
        <w:gridCol w:w="6717"/>
        <w:gridCol w:w="222"/>
      </w:tblGrid>
      <w:tr>
        <w:tblPrEx>
          <w:tblCellMar>
            <w:top w:w="0" w:type="dxa"/>
            <w:left w:w="108" w:type="dxa"/>
            <w:bottom w:w="0" w:type="dxa"/>
            <w:right w:w="108" w:type="dxa"/>
          </w:tblCellMar>
        </w:tblPrEx>
        <w:trPr>
          <w:gridAfter w:val="1"/>
          <w:wAfter w:w="93" w:type="pct"/>
          <w:trHeight w:val="312" w:hRule="atLeast"/>
        </w:trPr>
        <w:tc>
          <w:tcPr>
            <w:tcW w:w="4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模块</w:t>
            </w:r>
          </w:p>
        </w:tc>
        <w:tc>
          <w:tcPr>
            <w:tcW w:w="856"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功能项</w:t>
            </w:r>
          </w:p>
        </w:tc>
        <w:tc>
          <w:tcPr>
            <w:tcW w:w="362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功能描述</w:t>
            </w:r>
          </w:p>
        </w:tc>
      </w:tr>
      <w:tr>
        <w:tblPrEx>
          <w:tblCellMar>
            <w:top w:w="0" w:type="dxa"/>
            <w:left w:w="108" w:type="dxa"/>
            <w:bottom w:w="0" w:type="dxa"/>
            <w:right w:w="108" w:type="dxa"/>
          </w:tblCellMar>
        </w:tblPrEx>
        <w:trPr>
          <w:trHeight w:val="280" w:hRule="atLeast"/>
        </w:trPr>
        <w:tc>
          <w:tcPr>
            <w:tcW w:w="42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6"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2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93" w:type="pct"/>
            <w:tcBorders>
              <w:top w:val="nil"/>
              <w:left w:val="nil"/>
              <w:bottom w:val="nil"/>
              <w:right w:val="nil"/>
            </w:tcBorders>
            <w:shd w:val="clear" w:color="auto" w:fill="auto"/>
            <w:noWrap/>
            <w:vAlign w:val="bottom"/>
          </w:tcPr>
          <w:p>
            <w:pPr>
              <w:widowControl/>
              <w:spacing w:line="240" w:lineRule="auto"/>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协同工作台</w:t>
            </w:r>
          </w:p>
        </w:tc>
        <w:tc>
          <w:tcPr>
            <w:tcW w:w="42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领导门户</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待办事项</w:t>
            </w:r>
          </w:p>
        </w:tc>
        <w:tc>
          <w:tcPr>
            <w:tcW w:w="36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整合各类待办事项，根据领导的不同权限，进行展示相关待办事项，支持待办事项快速处置及阅览。</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预警信息</w:t>
            </w:r>
          </w:p>
        </w:tc>
        <w:tc>
          <w:tcPr>
            <w:tcW w:w="36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根据领导的不同权限，全量展示项目、应用、数据、安全以及基础设施等相关预警信息，并根据预警信息级别分别统计相应的数据。</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工作日历</w:t>
            </w:r>
          </w:p>
        </w:tc>
        <w:tc>
          <w:tcPr>
            <w:tcW w:w="36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以日历形式展示最近一周工作日历表，支持按日期查看相应的工作事项，系统默认展示当日或最新事项内容。</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部门门户</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待办事项</w:t>
            </w:r>
          </w:p>
        </w:tc>
        <w:tc>
          <w:tcPr>
            <w:tcW w:w="36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整合各类待办事项，根据部门人员的不同权限，进行展示相关待办事项，并且支持待办事项快速处置及阅览。</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工作日历</w:t>
            </w:r>
          </w:p>
        </w:tc>
        <w:tc>
          <w:tcPr>
            <w:tcW w:w="36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以日历形式展示最近一周工作日历表，支持按日期查看相应的工作事项，系统默认展示当日或最新事项内容。</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预警信息</w:t>
            </w:r>
          </w:p>
        </w:tc>
        <w:tc>
          <w:tcPr>
            <w:tcW w:w="36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展示部门的待办事项信息，并且根据待办事项的不同类别，可直接点击相应的处理功能进行快速办理或者进入后台查看办理。</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部门画像</w:t>
            </w:r>
          </w:p>
        </w:tc>
        <w:tc>
          <w:tcPr>
            <w:tcW w:w="36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根据各项维度的占比、分值、计算方式等信息，建立部门的综合分析模型，并以综合得分的形式进行展示。</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运维人员门户</w:t>
            </w: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待办事项</w:t>
            </w:r>
          </w:p>
        </w:tc>
        <w:tc>
          <w:tcPr>
            <w:tcW w:w="36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整合各类待办事项，根据运维人员的不同权限，进行展示相关待办事项，并且支持待办事项快速处置及阅览。</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工作日历</w:t>
            </w:r>
          </w:p>
        </w:tc>
        <w:tc>
          <w:tcPr>
            <w:tcW w:w="36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以日历形式展示最近一周工作日历表，支持按日期查看相应的工作事项，系统默认展示当日或最新事项内容。</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预警信息</w:t>
            </w:r>
          </w:p>
        </w:tc>
        <w:tc>
          <w:tcPr>
            <w:tcW w:w="36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根据运维人员的不同权限，展示项目、应用、数据、安全以及基础设施等相关预警信息，并根据预警信息级别分别统计相应的数据。</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个人画像</w:t>
            </w:r>
          </w:p>
        </w:tc>
        <w:tc>
          <w:tcPr>
            <w:tcW w:w="36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以运维人员的个人业务、日常考勤、业务投诉等维度实现业务人员的综合画像，并根据各项维度的占比、分值、计算方式等信息，建立运维人员的综合分析模型，并以综合得分的形式进行展示。</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bl>
    <w:p>
      <w:pPr>
        <w:pStyle w:val="82"/>
        <w:ind w:firstLine="0"/>
        <w:rPr>
          <w:rFonts w:hint="eastAsia" w:asciiTheme="minorEastAsia" w:hAnsiTheme="minorEastAsia" w:eastAsiaTheme="minorEastAsia" w:cstheme="minorEastAsia"/>
          <w:sz w:val="24"/>
          <w:szCs w:val="24"/>
        </w:rPr>
      </w:pPr>
    </w:p>
    <w:p>
      <w:pPr>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综合运行管理平台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资产管理中心</w:t>
      </w:r>
    </w:p>
    <w:tbl>
      <w:tblPr>
        <w:tblStyle w:val="62"/>
        <w:tblW w:w="5000" w:type="pct"/>
        <w:tblInd w:w="0" w:type="dxa"/>
        <w:tblLayout w:type="autofit"/>
        <w:tblCellMar>
          <w:top w:w="0" w:type="dxa"/>
          <w:left w:w="108" w:type="dxa"/>
          <w:bottom w:w="0" w:type="dxa"/>
          <w:right w:w="108" w:type="dxa"/>
        </w:tblCellMar>
      </w:tblPr>
      <w:tblGrid>
        <w:gridCol w:w="767"/>
        <w:gridCol w:w="780"/>
        <w:gridCol w:w="781"/>
        <w:gridCol w:w="6719"/>
        <w:gridCol w:w="242"/>
      </w:tblGrid>
      <w:tr>
        <w:tblPrEx>
          <w:tblCellMar>
            <w:top w:w="0" w:type="dxa"/>
            <w:left w:w="108" w:type="dxa"/>
            <w:bottom w:w="0" w:type="dxa"/>
            <w:right w:w="108" w:type="dxa"/>
          </w:tblCellMar>
        </w:tblPrEx>
        <w:trPr>
          <w:gridAfter w:val="1"/>
          <w:wAfter w:w="130" w:type="pct"/>
          <w:trHeight w:val="312" w:hRule="atLeast"/>
        </w:trPr>
        <w:tc>
          <w:tcPr>
            <w:tcW w:w="4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模块</w:t>
            </w:r>
          </w:p>
        </w:tc>
        <w:tc>
          <w:tcPr>
            <w:tcW w:w="84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功能项</w:t>
            </w:r>
          </w:p>
        </w:tc>
        <w:tc>
          <w:tcPr>
            <w:tcW w:w="36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功能描述</w:t>
            </w:r>
          </w:p>
        </w:tc>
      </w:tr>
      <w:tr>
        <w:tblPrEx>
          <w:tblCellMar>
            <w:top w:w="0" w:type="dxa"/>
            <w:left w:w="108" w:type="dxa"/>
            <w:bottom w:w="0" w:type="dxa"/>
            <w:right w:w="108" w:type="dxa"/>
          </w:tblCellMar>
        </w:tblPrEx>
        <w:trPr>
          <w:trHeight w:val="280" w:hRule="atLeast"/>
        </w:trPr>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4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30" w:type="pct"/>
            <w:tcBorders>
              <w:top w:val="nil"/>
              <w:left w:val="nil"/>
              <w:bottom w:val="nil"/>
              <w:right w:val="nil"/>
            </w:tcBorders>
            <w:shd w:val="clear" w:color="auto" w:fill="auto"/>
            <w:noWrap/>
            <w:vAlign w:val="bottom"/>
          </w:tcPr>
          <w:p>
            <w:pPr>
              <w:widowControl/>
              <w:spacing w:line="240" w:lineRule="auto"/>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1500" w:hRule="atLeast"/>
        </w:trPr>
        <w:tc>
          <w:tcPr>
            <w:tcW w:w="413"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资产管理中心</w:t>
            </w: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基础设施</w:t>
            </w: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服务器</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全区的服务器资产实现在线的精准管理，并以服务器为中心，从服务器基本信息、资源运行监控信息、工单处置情况等维度分析，建立服务器资产关联信息的全面汇聚和展示，包含关联项目、关联应用、关联维护以及关联告警等相关内容。提供新增、修改、删除、检索、导入、导出、关联汇聚等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12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数据库</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数据库为专题管理对象，实现数据库基础信息的管理，并以数据库为中心，从数据库基本信息、资源运行监控情况等维度分析，建立数据库资产关联信息的全面汇聚和展示，包含关联项目、关联应用、关联维护以及关联告警等相关内容。提供新增、修改、删除、检索、导入、导出、关联汇聚等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12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中间件</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中间件为专题管理对象，实现中间件的基本信息的管理，并以中间件为中心，从中间件类型、端口监控等维度分析，建立中间件资产关联信息的全面汇聚和展示，包含关联应用、关联维护以及关联告警等相关内容。提供新增、修改、删除、关联汇聚等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12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组件</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组件为专题管理对象，实现组件信息的管理，并以组件为中心，从组件来源、组件使用情况等维度分析，建立组件资产关联信息的全面汇聚和展示，包含关联应用、关联维护以及关联告警等相关内容。提供新增、修改、删除、检索、导入、导出、关联汇聚等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12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存储设备</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存储设备为专题管理对象，实现存储设备基础信息的管理，并以存储设备为中心，从存储容量、使用率等维度分析，建立存储设备资产关联信息的全面汇聚和展示，包含关联项目、关联应用、关联维护以及关联告警等相关内容。提供新增、修改、删除、检索、导入、导出、关联汇聚等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15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网络设备</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交换机、路由器等网络设备为专题管理对象，实现外设设备的品牌、型号、参数、类型、名称、使用单位以及具体位置等信息，并以网络设备为中心，从设备基本信息、厂商分类及占比、设备运行监控等维度分析，建立网络设备资产关联信息的全面汇聚和展示，包含关联项目、关联应用、关联维护以及关联告警等相关内容。提供新增、修改、删除、检索、导入、导出、关联汇聚等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57"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安全设备</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要对安全设备的管理，详细记录各安全设备的基本信息，并以安全设备为中心，从设备基本信息、设备分类及占比、厂商分类及占比、设备运行监控等维度分析，建立安全设备资产关联信息的全面汇聚和展示，包含关联项目、关联应用、关联维护以及关联告警等相关内容。</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15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感知设备</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以视频监控等感知设备为专题管理对象，实现感知设备的基础信息的管理，并以感知设备为中心，从基本信息、分类占比、在线状况</w:t>
            </w:r>
            <w:r>
              <w:rPr>
                <w:rFonts w:hint="eastAsia" w:asciiTheme="minorEastAsia" w:hAnsiTheme="minorEastAsia" w:eastAsiaTheme="minorEastAsia" w:cstheme="minorEastAsia"/>
                <w:color w:val="000000"/>
                <w:kern w:val="0"/>
                <w:sz w:val="24"/>
                <w:szCs w:val="24"/>
                <w:lang w:eastAsia="zh-CN"/>
              </w:rPr>
              <w:t>等</w:t>
            </w:r>
            <w:r>
              <w:rPr>
                <w:rFonts w:hint="eastAsia" w:asciiTheme="minorEastAsia" w:hAnsiTheme="minorEastAsia" w:eastAsiaTheme="minorEastAsia" w:cstheme="minorEastAsia"/>
                <w:color w:val="000000"/>
                <w:kern w:val="0"/>
                <w:sz w:val="24"/>
                <w:szCs w:val="24"/>
              </w:rPr>
              <w:t>维度分析，建立感知设备资产关联信息的全面汇聚和展示，包含关联项目、关联应用、关联维护以及关联告警等相关内容。提供新增、修改、删除、检索、导入、导出、关联汇聚等功能。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统一检索</w:t>
            </w:r>
          </w:p>
        </w:tc>
        <w:tc>
          <w:tcPr>
            <w:tcW w:w="3615"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为充分实现资源的利用和管理，提供统一的基础设施检索功能，提供单一检索、综合检索、图谱展示等功能。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统计分析</w:t>
            </w:r>
          </w:p>
        </w:tc>
        <w:tc>
          <w:tcPr>
            <w:tcW w:w="361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以基础设施的合理利用为目的，深度发现基础设施应用过程中与实际应用情况的匹配度，对“低用高配”“资源沉默”进行精准管理，同时对资产进行详细统计，</w:t>
            </w:r>
            <w:r>
              <w:rPr>
                <w:rFonts w:hint="eastAsia" w:asciiTheme="minorEastAsia" w:hAnsiTheme="minorEastAsia" w:eastAsiaTheme="minorEastAsia" w:cstheme="minorEastAsia"/>
                <w:color w:val="000000"/>
                <w:kern w:val="0"/>
                <w:sz w:val="24"/>
                <w:szCs w:val="24"/>
                <w:highlight w:val="none"/>
              </w:rPr>
              <w:t>并实现以</w:t>
            </w:r>
            <w:r>
              <w:rPr>
                <w:rFonts w:hint="eastAsia" w:asciiTheme="minorEastAsia" w:hAnsiTheme="minorEastAsia" w:eastAsiaTheme="minorEastAsia" w:cstheme="minorEastAsia"/>
                <w:color w:val="000000"/>
                <w:kern w:val="0"/>
                <w:sz w:val="24"/>
                <w:szCs w:val="24"/>
                <w:highlight w:val="none"/>
                <w:lang w:eastAsia="zh-CN"/>
              </w:rPr>
              <w:t>部门</w:t>
            </w:r>
            <w:r>
              <w:rPr>
                <w:rFonts w:hint="eastAsia" w:asciiTheme="minorEastAsia" w:hAnsiTheme="minorEastAsia" w:eastAsiaTheme="minorEastAsia" w:cstheme="minorEastAsia"/>
                <w:color w:val="000000"/>
                <w:kern w:val="0"/>
                <w:sz w:val="24"/>
                <w:szCs w:val="24"/>
                <w:highlight w:val="none"/>
              </w:rPr>
              <w:t>为统计对象的资产分析，辅助资产的日常管理。</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9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项目中心</w:t>
            </w: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项目管理</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通过项目中心，全面建立临安区项目信息档案，提供列表、导入、导出、关联资源、关联单位、关联人员、项目监测、项目告警功能。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应用管理</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通过与IRS进行集成，实现对应用信息汇聚，建立应用系统信息库。提供列表、导入、导出、关联项目、关联服务器、关联数据库、关联组件、关联监测、关联告警功能。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项目检索</w:t>
            </w:r>
          </w:p>
        </w:tc>
        <w:tc>
          <w:tcPr>
            <w:tcW w:w="3615"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提供统一的项目检索功能，可根据项目的名称、类型、所属单位等属性，快速检索查看，并以关联图谱的方式，实现资产数据的快速展示。提供单一检索、综合检索、图谱展示功能。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统计分析</w:t>
            </w:r>
          </w:p>
        </w:tc>
        <w:tc>
          <w:tcPr>
            <w:tcW w:w="361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对项目建设过程的全流程数据汇聚为基础，</w:t>
            </w:r>
            <w:r>
              <w:rPr>
                <w:rFonts w:hint="eastAsia" w:asciiTheme="minorEastAsia" w:hAnsiTheme="minorEastAsia" w:eastAsiaTheme="minorEastAsia" w:cstheme="minorEastAsia"/>
                <w:color w:val="000000"/>
                <w:kern w:val="0"/>
                <w:sz w:val="24"/>
                <w:szCs w:val="24"/>
                <w:highlight w:val="none"/>
              </w:rPr>
              <w:t>以</w:t>
            </w:r>
            <w:r>
              <w:rPr>
                <w:rFonts w:hint="eastAsia" w:asciiTheme="minorEastAsia" w:hAnsiTheme="minorEastAsia" w:eastAsiaTheme="minorEastAsia" w:cstheme="minorEastAsia"/>
                <w:color w:val="000000"/>
                <w:kern w:val="0"/>
                <w:sz w:val="24"/>
                <w:szCs w:val="24"/>
                <w:highlight w:val="none"/>
                <w:lang w:val="en-US" w:eastAsia="zh-CN"/>
              </w:rPr>
              <w:t>部门</w:t>
            </w:r>
            <w:r>
              <w:rPr>
                <w:rFonts w:hint="eastAsia" w:asciiTheme="minorEastAsia" w:hAnsiTheme="minorEastAsia" w:eastAsiaTheme="minorEastAsia" w:cstheme="minorEastAsia"/>
                <w:color w:val="000000"/>
                <w:kern w:val="0"/>
                <w:sz w:val="24"/>
                <w:szCs w:val="24"/>
                <w:highlight w:val="none"/>
              </w:rPr>
              <w:t>为对象，</w:t>
            </w:r>
            <w:r>
              <w:rPr>
                <w:rFonts w:hint="eastAsia" w:asciiTheme="minorEastAsia" w:hAnsiTheme="minorEastAsia" w:eastAsiaTheme="minorEastAsia" w:cstheme="minorEastAsia"/>
                <w:color w:val="000000"/>
                <w:kern w:val="0"/>
                <w:sz w:val="24"/>
                <w:szCs w:val="24"/>
              </w:rPr>
              <w:t>详细统计周期时间内项目的统计分析信息。</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数据中心</w:t>
            </w: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数据归集</w:t>
            </w:r>
          </w:p>
        </w:tc>
        <w:tc>
          <w:tcPr>
            <w:tcW w:w="361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通过对接一体化智能化数据资源管理系统，建立数据信息的汇聚渠道，为数据资产的高质量应用提供有效支撑。</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关联信息</w:t>
            </w:r>
          </w:p>
        </w:tc>
        <w:tc>
          <w:tcPr>
            <w:tcW w:w="361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以项目、应用为对象，对数据进行关联管理，实现数据资产以及数据要素的动态汇聚。</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9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数据检索</w:t>
            </w:r>
          </w:p>
        </w:tc>
        <w:tc>
          <w:tcPr>
            <w:tcW w:w="3615"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为充分实现数据的利用和管理，提供统一的数据检索功能，可根据数据编目的名称、类型、所属单位等属性，快速检索查看，并以关联图谱的方式，实现数据的快速展示。提供单一检索、综合检索、图谱展示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统计分析</w:t>
            </w:r>
          </w:p>
        </w:tc>
        <w:tc>
          <w:tcPr>
            <w:tcW w:w="361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通过对全区数据资源的汇聚，对数据进行统计分析，为数据资产的共建共享和高质量应用提供支撑。</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9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安全中心</w:t>
            </w: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信息管理</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通过对不同类型的安全资产进行针对性管理，对安全资产的相关属性进行详细记录，建立一对一的资产档案，保障安全资产信息的完整性、精准性。提供列表、导入、导出、新增、修改、删除功能。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关联信息</w:t>
            </w:r>
          </w:p>
        </w:tc>
        <w:tc>
          <w:tcPr>
            <w:tcW w:w="3615"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以安全资产应用和管理为基础，建立各类型安全资产关联信息的全面展示，实现安全资源与应用信息的关联展示。提供列表、关联单位、关联人员、安全监测、安全告警信息的关联展示。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9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信息检索</w:t>
            </w:r>
          </w:p>
        </w:tc>
        <w:tc>
          <w:tcPr>
            <w:tcW w:w="3615"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提供统一的安全信息检索功能，可根据安全相关联IP、端口、应用名称等属性，快速检索查看安全信息，并以关联图谱的方式，实现数据的快速展示。提供单一检索、综合检索、图谱展示功能。</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统计分析</w:t>
            </w:r>
          </w:p>
        </w:tc>
        <w:tc>
          <w:tcPr>
            <w:tcW w:w="361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以各安全资产的安全防护能力为目标，对安全资产进行统计分析，立体体现安全防护投入与安全防护能力的对比度，为安全防护能力的提升和改进提供支撑。</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bl>
    <w:p>
      <w:pPr>
        <w:pStyle w:val="82"/>
        <w:ind w:firstLine="0"/>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运行监控中心</w:t>
      </w:r>
    </w:p>
    <w:p>
      <w:pPr>
        <w:rPr>
          <w:rFonts w:hint="eastAsia" w:asciiTheme="minorEastAsia" w:hAnsiTheme="minorEastAsia" w:eastAsiaTheme="minorEastAsia" w:cstheme="minorEastAsia"/>
          <w:sz w:val="24"/>
          <w:szCs w:val="24"/>
        </w:rPr>
      </w:pPr>
    </w:p>
    <w:tbl>
      <w:tblPr>
        <w:tblStyle w:val="62"/>
        <w:tblW w:w="5000" w:type="pct"/>
        <w:tblInd w:w="0" w:type="dxa"/>
        <w:tblLayout w:type="autofit"/>
        <w:tblCellMar>
          <w:top w:w="0" w:type="dxa"/>
          <w:left w:w="108" w:type="dxa"/>
          <w:bottom w:w="0" w:type="dxa"/>
          <w:right w:w="108" w:type="dxa"/>
        </w:tblCellMar>
      </w:tblPr>
      <w:tblGrid>
        <w:gridCol w:w="778"/>
        <w:gridCol w:w="1570"/>
        <w:gridCol w:w="6719"/>
        <w:gridCol w:w="222"/>
      </w:tblGrid>
      <w:tr>
        <w:tblPrEx>
          <w:tblCellMar>
            <w:top w:w="0" w:type="dxa"/>
            <w:left w:w="108" w:type="dxa"/>
            <w:bottom w:w="0" w:type="dxa"/>
            <w:right w:w="108" w:type="dxa"/>
          </w:tblCellMar>
        </w:tblPrEx>
        <w:trPr>
          <w:gridAfter w:val="1"/>
          <w:wAfter w:w="93" w:type="pct"/>
          <w:trHeight w:val="312" w:hRule="atLeast"/>
        </w:trPr>
        <w:tc>
          <w:tcPr>
            <w:tcW w:w="42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模块</w:t>
            </w:r>
          </w:p>
        </w:tc>
        <w:tc>
          <w:tcPr>
            <w:tcW w:w="8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功能项</w:t>
            </w:r>
          </w:p>
        </w:tc>
        <w:tc>
          <w:tcPr>
            <w:tcW w:w="362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功能描述</w:t>
            </w:r>
          </w:p>
        </w:tc>
      </w:tr>
      <w:tr>
        <w:tblPrEx>
          <w:tblCellMar>
            <w:top w:w="0" w:type="dxa"/>
            <w:left w:w="108" w:type="dxa"/>
            <w:bottom w:w="0" w:type="dxa"/>
            <w:right w:w="108" w:type="dxa"/>
          </w:tblCellMar>
        </w:tblPrEx>
        <w:trPr>
          <w:trHeight w:val="280" w:hRule="atLeast"/>
        </w:trPr>
        <w:tc>
          <w:tcPr>
            <w:tcW w:w="42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2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93" w:type="pct"/>
            <w:tcBorders>
              <w:top w:val="nil"/>
              <w:left w:val="nil"/>
              <w:bottom w:val="nil"/>
              <w:right w:val="nil"/>
            </w:tcBorders>
            <w:shd w:val="clear" w:color="auto" w:fill="auto"/>
            <w:noWrap/>
            <w:vAlign w:val="bottom"/>
          </w:tcPr>
          <w:p>
            <w:pPr>
              <w:widowControl/>
              <w:spacing w:line="240" w:lineRule="auto"/>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300" w:hRule="atLeast"/>
        </w:trPr>
        <w:tc>
          <w:tcPr>
            <w:tcW w:w="42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运行监控中心</w:t>
            </w: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服务器监控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服务器监控主要是以服务器的各项运行指标为监测内容，并以各应用为中心，对应用申请的服务器资源使用情况进行监测，从而实现有限资源的最大化利用。</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数据库监控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除对数据库基本信息采集外，还对数据库的可用性进行监测，从而快速掌握数据库运行的基本健康指标。</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中间件监控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以中间件为专题监测对象，除动态监测中间件与国产产品的兼容性外，还根据应用所需的不同中间件类型，分别对中间件不同信息进行监控，保障系统的稳定性。</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组件监控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对接IRS系统，对应用系统的组件情况进行监控。</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存储监控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对接深信服oss分布式存储系统，对存储设备进行监控。</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网络监控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以网络稳定性和网络资源利用率为监测方向，对接现有网络管理系统，对网络设备进行监控。</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对接安全管控系统，对网络、服务器以及应用等各项内容的安全监控，并且，通过与现有的安全管控系统的对接，全面汇聚安全事件信息，并详细展示相关内容。</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以项目建设的全流程为监测内容，动态监测项目各节点的资料信息、时间信息以及文档等信息，</w:t>
            </w:r>
            <w:r>
              <w:rPr>
                <w:rFonts w:hint="eastAsia" w:asciiTheme="minorEastAsia" w:hAnsiTheme="minorEastAsia" w:eastAsiaTheme="minorEastAsia" w:cstheme="minorEastAsia"/>
                <w:color w:val="000000"/>
                <w:kern w:val="0"/>
                <w:sz w:val="24"/>
                <w:szCs w:val="24"/>
                <w:highlight w:val="none"/>
              </w:rPr>
              <w:t>并对项目整体建设情况进行监测，为项目的规范建设提供支撑</w:t>
            </w:r>
            <w:r>
              <w:rPr>
                <w:rFonts w:hint="eastAsia" w:asciiTheme="minorEastAsia" w:hAnsiTheme="minorEastAsia" w:eastAsiaTheme="minorEastAsia" w:cstheme="minorEastAsia"/>
                <w:color w:val="000000"/>
                <w:kern w:val="0"/>
                <w:sz w:val="24"/>
                <w:szCs w:val="24"/>
              </w:rPr>
              <w:t>。</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接口监控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接口监控是以接口的稳定性、利用率以及应用共享为监测方向，通过对接数据网关系统，对接口进行监测，并且，为提高接口的合规利用，对接口的“私联”情况进行监测。</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数据监控以数据赋能为监测对象，对各部门的数据申请、省市回流以及数据供给等信息进行监测，保障数据的共享与开放利用。</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通过接入区资源目录智能审核系统，</w:t>
            </w:r>
            <w:r>
              <w:rPr>
                <w:rFonts w:hint="eastAsia" w:asciiTheme="minorEastAsia" w:hAnsiTheme="minorEastAsia" w:eastAsiaTheme="minorEastAsia" w:cstheme="minorEastAsia"/>
                <w:color w:val="000000"/>
                <w:kern w:val="0"/>
                <w:sz w:val="24"/>
                <w:szCs w:val="24"/>
                <w:highlight w:val="none"/>
              </w:rPr>
              <w:t>对现有应用编目的完整性进行监控；同时接入区日</w:t>
            </w:r>
            <w:r>
              <w:rPr>
                <w:rFonts w:hint="eastAsia" w:asciiTheme="minorEastAsia" w:hAnsiTheme="minorEastAsia" w:eastAsiaTheme="minorEastAsia" w:cstheme="minorEastAsia"/>
                <w:color w:val="000000"/>
                <w:kern w:val="0"/>
                <w:sz w:val="24"/>
                <w:szCs w:val="24"/>
              </w:rPr>
              <w:t>志系统，对应用的操作日志、用户访问日志、应用故障情况、页面响应率进行监控；通过在应用服务器部署探针，对应用的整体运行情况进行监控，实现区数据资源管理局应用的全面掌控。</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感知监控</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对接天目慧眼，对摄像头的在线状况等内容进行监控。</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信息展示</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以可视化方式展示各应用、安全、数据库、中间件、服务器、网络以及中心日常业务等对象的运行数据，实时掌握中心整体运行状态。</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bl>
    <w:p>
      <w:pPr>
        <w:pStyle w:val="82"/>
        <w:ind w:firstLine="0"/>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异常告警中心</w:t>
      </w:r>
    </w:p>
    <w:tbl>
      <w:tblPr>
        <w:tblStyle w:val="62"/>
        <w:tblW w:w="5000" w:type="pct"/>
        <w:tblInd w:w="0" w:type="dxa"/>
        <w:tblLayout w:type="autofit"/>
        <w:tblCellMar>
          <w:top w:w="0" w:type="dxa"/>
          <w:left w:w="108" w:type="dxa"/>
          <w:bottom w:w="0" w:type="dxa"/>
          <w:right w:w="108" w:type="dxa"/>
        </w:tblCellMar>
      </w:tblPr>
      <w:tblGrid>
        <w:gridCol w:w="778"/>
        <w:gridCol w:w="1569"/>
        <w:gridCol w:w="6720"/>
        <w:gridCol w:w="222"/>
      </w:tblGrid>
      <w:tr>
        <w:tblPrEx>
          <w:tblCellMar>
            <w:top w:w="0" w:type="dxa"/>
            <w:left w:w="108" w:type="dxa"/>
            <w:bottom w:w="0" w:type="dxa"/>
            <w:right w:w="108" w:type="dxa"/>
          </w:tblCellMar>
        </w:tblPrEx>
        <w:trPr>
          <w:gridAfter w:val="1"/>
          <w:wAfter w:w="93" w:type="pct"/>
          <w:trHeight w:val="312" w:hRule="atLeast"/>
        </w:trPr>
        <w:tc>
          <w:tcPr>
            <w:tcW w:w="42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模块</w:t>
            </w:r>
          </w:p>
        </w:tc>
        <w:tc>
          <w:tcPr>
            <w:tcW w:w="8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功能项</w:t>
            </w:r>
          </w:p>
        </w:tc>
        <w:tc>
          <w:tcPr>
            <w:tcW w:w="362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功能描述</w:t>
            </w:r>
          </w:p>
        </w:tc>
      </w:tr>
      <w:tr>
        <w:tblPrEx>
          <w:tblCellMar>
            <w:top w:w="0" w:type="dxa"/>
            <w:left w:w="108" w:type="dxa"/>
            <w:bottom w:w="0" w:type="dxa"/>
            <w:right w:w="108" w:type="dxa"/>
          </w:tblCellMar>
        </w:tblPrEx>
        <w:trPr>
          <w:trHeight w:val="280" w:hRule="atLeast"/>
        </w:trPr>
        <w:tc>
          <w:tcPr>
            <w:tcW w:w="42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2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93" w:type="pct"/>
            <w:tcBorders>
              <w:top w:val="nil"/>
              <w:left w:val="nil"/>
              <w:bottom w:val="nil"/>
              <w:right w:val="nil"/>
            </w:tcBorders>
            <w:shd w:val="clear" w:color="auto" w:fill="auto"/>
            <w:noWrap/>
            <w:vAlign w:val="bottom"/>
          </w:tcPr>
          <w:p>
            <w:pPr>
              <w:widowControl/>
              <w:spacing w:line="240" w:lineRule="auto"/>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300" w:hRule="atLeast"/>
        </w:trPr>
        <w:tc>
          <w:tcPr>
            <w:tcW w:w="42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异常告警中心</w:t>
            </w: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信息汇聚</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基于监控中心数据，并集成现有本地应用系统及IRS上异常信息，实现异常告警信息的多渠道汇聚。</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项目告警</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项目建设规范要求设定告警指标。以时间为维度，对审批超时、建设超时以及验收超时等事项进行告警提醒；以重复建设维度，对查重结果为重复建设或部分重复建设以及项目联审未按要求等事项进行告警；以文档规范维度，对各节点文字资料的缺失或不规范进行告警。</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资源告警</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服务器、数据库、存储等资源的充分利用设定告警指标。以全区视角，对资源的整体利用率超过80%，则及时告警；以单一应用维度，对于资源利用不充分、资源利用波动大以及其他资源未合理利用等指标进行告警；</w:t>
            </w:r>
            <w:r>
              <w:rPr>
                <w:rFonts w:hint="eastAsia" w:asciiTheme="minorEastAsia" w:hAnsiTheme="minorEastAsia" w:eastAsiaTheme="minorEastAsia" w:cstheme="minorEastAsia"/>
                <w:color w:val="000000"/>
                <w:kern w:val="0"/>
                <w:sz w:val="24"/>
                <w:szCs w:val="24"/>
                <w:highlight w:val="none"/>
              </w:rPr>
              <w:t>以对资源整体申请和利用率不匹配进行告警，辅助资源的合理利用。</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组件告警</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以提升组件的使用率为目标，对应用系统强制组件使用不达标等相关事项进行监控。</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安全告警</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对网络、服务器以及数据库等资产建立告警指标，并结合自身的安全管控要求，对高危漏洞、弱密码、重点攻击、敏感数据传输、高危端口应用、超权限操作以及高危安全等内容进行告警。</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数据告警</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以提高数据共享利用为目标，对各应用数据目录未编目、未按时更新、数据申请未及时响应以及数据接口不稳定以及系统对接违规私联等问题进行告警。</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网络告警</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以提高网络稳定性和安全性为目标，对各应用网络利用率低、网络波动大（一段时间内）、无网络以及延迟性高等相关事项进行告警。</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接口告警</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以提高接口稳定性、利用率以及应用共享为目标，对各接口稳定性差、共享率低、应用接口使用率低等相关事项进行告警。</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应用告警</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以规范应用建设，对应用故障率高、响应时间长、应用编目不完整等内容进行告警，同时，</w:t>
            </w:r>
            <w:r>
              <w:rPr>
                <w:rFonts w:hint="eastAsia" w:asciiTheme="minorEastAsia" w:hAnsiTheme="minorEastAsia" w:eastAsiaTheme="minorEastAsia" w:cstheme="minorEastAsia"/>
                <w:color w:val="000000"/>
                <w:kern w:val="0"/>
                <w:sz w:val="24"/>
                <w:szCs w:val="24"/>
                <w:lang w:val="en-US" w:eastAsia="zh-CN"/>
              </w:rPr>
              <w:t>对</w:t>
            </w:r>
            <w:r>
              <w:rPr>
                <w:rFonts w:hint="eastAsia" w:asciiTheme="minorEastAsia" w:hAnsiTheme="minorEastAsia" w:eastAsiaTheme="minorEastAsia" w:cstheme="minorEastAsia"/>
                <w:color w:val="000000"/>
                <w:kern w:val="0"/>
                <w:sz w:val="24"/>
                <w:szCs w:val="24"/>
              </w:rPr>
              <w:t>应用建设整体异常情况进行分析，并告警，辅助项目申报管理。</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感知告警</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以提高感知设备稳定性为目标，对视频监控、人脸门禁的运行状态等相关事项进行告警。</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告警规则</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针对基础设施、安全设备、项目资产、数据资产等维度资产，制定相对应的告警规则模型，支持告警规则的配置及管理。</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规则应用</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根据平台预警规则，结合监控中心相关数据，针对触发规则场景，进行快速预警提醒，并通过浙政钉或站内信的方式发送至关联人员，为指挥调度人员提供异常的快速感知。</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3"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统计分析</w:t>
            </w:r>
          </w:p>
        </w:tc>
        <w:tc>
          <w:tcPr>
            <w:tcW w:w="3626"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对异常告警进行集中分析展示，同时，对各项告警的处置信息进行对应展示。</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bl>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事件处置中心</w:t>
      </w:r>
    </w:p>
    <w:tbl>
      <w:tblPr>
        <w:tblStyle w:val="62"/>
        <w:tblW w:w="5000" w:type="pct"/>
        <w:tblInd w:w="0" w:type="dxa"/>
        <w:tblLayout w:type="autofit"/>
        <w:tblCellMar>
          <w:top w:w="0" w:type="dxa"/>
          <w:left w:w="108" w:type="dxa"/>
          <w:bottom w:w="0" w:type="dxa"/>
          <w:right w:w="108" w:type="dxa"/>
        </w:tblCellMar>
      </w:tblPr>
      <w:tblGrid>
        <w:gridCol w:w="779"/>
        <w:gridCol w:w="1570"/>
        <w:gridCol w:w="6718"/>
        <w:gridCol w:w="222"/>
      </w:tblGrid>
      <w:tr>
        <w:tblPrEx>
          <w:tblCellMar>
            <w:top w:w="0" w:type="dxa"/>
            <w:left w:w="108" w:type="dxa"/>
            <w:bottom w:w="0" w:type="dxa"/>
            <w:right w:w="108" w:type="dxa"/>
          </w:tblCellMar>
        </w:tblPrEx>
        <w:trPr>
          <w:gridAfter w:val="1"/>
          <w:wAfter w:w="93" w:type="pct"/>
          <w:trHeight w:val="312" w:hRule="atLeast"/>
        </w:trPr>
        <w:tc>
          <w:tcPr>
            <w:tcW w:w="4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模块</w:t>
            </w:r>
          </w:p>
        </w:tc>
        <w:tc>
          <w:tcPr>
            <w:tcW w:w="8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功能项</w:t>
            </w:r>
          </w:p>
        </w:tc>
        <w:tc>
          <w:tcPr>
            <w:tcW w:w="36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功能描述</w:t>
            </w:r>
          </w:p>
        </w:tc>
      </w:tr>
      <w:tr>
        <w:tblPrEx>
          <w:tblCellMar>
            <w:top w:w="0" w:type="dxa"/>
            <w:left w:w="108" w:type="dxa"/>
            <w:bottom w:w="0" w:type="dxa"/>
            <w:right w:w="108" w:type="dxa"/>
          </w:tblCellMar>
        </w:tblPrEx>
        <w:trPr>
          <w:trHeight w:val="280" w:hRule="atLeast"/>
        </w:trPr>
        <w:tc>
          <w:tcPr>
            <w:tcW w:w="42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93" w:type="pct"/>
            <w:tcBorders>
              <w:top w:val="nil"/>
              <w:left w:val="nil"/>
              <w:bottom w:val="nil"/>
              <w:right w:val="nil"/>
            </w:tcBorders>
            <w:shd w:val="clear" w:color="auto" w:fill="auto"/>
            <w:noWrap/>
            <w:vAlign w:val="bottom"/>
          </w:tcPr>
          <w:p>
            <w:pPr>
              <w:widowControl/>
              <w:spacing w:line="240" w:lineRule="auto"/>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事件处置中心</w:t>
            </w: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事件接入</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对于现有系统的事件，如政务资源云管家系统，完成工单事件接入，实现事件的统一处理。</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事件登记</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当用户在使用过程中发现系统问题或故障时，可通过电话或系统等方式进行信息上报，由中心对相关问题进行详细记录。</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事件转化</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根据系统对各项资产的动态监控和监测预警，可由相关人员对各项监控信息和预警信息进行事件的转化，并派发巡检或故障处置工单，实现监测和预警的快速处置。</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智能派发</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针对一般事件，可直接根据事件的级别、类型以及关键内容，并结合运维人员的工作饱和度信息，智能推荐处置人员；针对重大或影响范围广的事件任务，需经领导审核后，根据审核意见，实现任务的智能派发。</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事件提醒</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事件处置任务下派后，系统会通过站内信或浙政钉消息的方式提醒事件处置人员，提高事件处置信息的感知能力，并且，对于事件处置过程中的各项异常动态，也可通过站内信和浙政钉接收和查看。</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事件签收</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事件处置人员可在事件列表对指派的事件进行签收，也可在浙政钉端进行签收，并且，对于即将超时签收进行状态展示。</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事件转办</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在事件处置过程中，因无法处置或其他原因，可转办至指定人员，并通知管理员。</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处置反馈</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事件处置人员可通过事件列表对处置过程进行反馈，反馈的内容可包含：问题分析、处置附件、处置结果或问题反馈等内容，并且，在事件处置过程中，可多次反馈，直至事件办结。</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事件催办</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对于部分即将超时、长时间未办结或超时事件，管理员可进行催办，并通过站内信或浙政钉小心进行提醒，并对催办结果状态进行监测。</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处置办结</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事件处置人员故障或任务办结后，可在线申请办结，由事件发起人或管理员进行审核通过后，事件办结。</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动态监测</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实现事件的签收、反馈、审核、办结的全流程处置，并实现工单处置进度情况的跟踪，实时展示处置状态，同时，系统根据不同级别、不同类型事件的处置规范，对运维处置的过程动态监测，针对异常情况进行提醒，提高事件处置的规范性和时效性。</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智能辅助</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事件接报后，根据故障的上报人、类似故障处置案例、关联应用、运维知识库等信息，运维人员可详细查看上报人信息、关联应用信息、故障关联资源信息、类似案例反馈和处置信息以及知识库的运维方案推荐，为运维工作的高效开展提供全面支撑，提高事件的智能化分析能力，提供运维工作效率。</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绩效评价</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实现对事件处置的综合效能、运维人员的处置效能、处置结果等情况进行综合评价打分。</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统计分析</w:t>
            </w:r>
          </w:p>
        </w:tc>
        <w:tc>
          <w:tcPr>
            <w:tcW w:w="362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根据事件中心的各项数据，以时间、人员、资产以</w:t>
            </w:r>
            <w:r>
              <w:rPr>
                <w:rFonts w:hint="eastAsia" w:asciiTheme="minorEastAsia" w:hAnsiTheme="minorEastAsia" w:eastAsiaTheme="minorEastAsia" w:cstheme="minorEastAsia"/>
                <w:color w:val="000000"/>
                <w:kern w:val="0"/>
                <w:sz w:val="24"/>
                <w:szCs w:val="24"/>
                <w:highlight w:val="none"/>
              </w:rPr>
              <w:t>及</w:t>
            </w:r>
            <w:r>
              <w:rPr>
                <w:rFonts w:hint="eastAsia" w:asciiTheme="minorEastAsia" w:hAnsiTheme="minorEastAsia" w:eastAsiaTheme="minorEastAsia" w:cstheme="minorEastAsia"/>
                <w:color w:val="000000"/>
                <w:kern w:val="0"/>
                <w:sz w:val="24"/>
                <w:szCs w:val="24"/>
                <w:highlight w:val="none"/>
                <w:lang w:val="en-US" w:eastAsia="zh-CN"/>
              </w:rPr>
              <w:t>部门</w:t>
            </w:r>
            <w:r>
              <w:rPr>
                <w:rFonts w:hint="eastAsia" w:asciiTheme="minorEastAsia" w:hAnsiTheme="minorEastAsia" w:eastAsiaTheme="minorEastAsia" w:cstheme="minorEastAsia"/>
                <w:color w:val="000000"/>
                <w:kern w:val="0"/>
                <w:sz w:val="24"/>
                <w:szCs w:val="24"/>
                <w:highlight w:val="none"/>
              </w:rPr>
              <w:t>维度，</w:t>
            </w:r>
            <w:r>
              <w:rPr>
                <w:rFonts w:hint="eastAsia" w:asciiTheme="minorEastAsia" w:hAnsiTheme="minorEastAsia" w:eastAsiaTheme="minorEastAsia" w:cstheme="minorEastAsia"/>
                <w:color w:val="000000"/>
                <w:kern w:val="0"/>
                <w:sz w:val="24"/>
                <w:szCs w:val="24"/>
              </w:rPr>
              <w:t>分别对相关事件进行多维度统计。</w:t>
            </w:r>
          </w:p>
        </w:tc>
        <w:tc>
          <w:tcPr>
            <w:tcW w:w="93"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bl>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人员管理中心（PC+移动端）</w:t>
      </w:r>
    </w:p>
    <w:tbl>
      <w:tblPr>
        <w:tblStyle w:val="62"/>
        <w:tblW w:w="5000" w:type="pct"/>
        <w:tblInd w:w="0" w:type="dxa"/>
        <w:tblLayout w:type="autofit"/>
        <w:tblCellMar>
          <w:top w:w="0" w:type="dxa"/>
          <w:left w:w="108" w:type="dxa"/>
          <w:bottom w:w="0" w:type="dxa"/>
          <w:right w:w="108" w:type="dxa"/>
        </w:tblCellMar>
      </w:tblPr>
      <w:tblGrid>
        <w:gridCol w:w="787"/>
        <w:gridCol w:w="781"/>
        <w:gridCol w:w="782"/>
        <w:gridCol w:w="6717"/>
        <w:gridCol w:w="222"/>
      </w:tblGrid>
      <w:tr>
        <w:tblPrEx>
          <w:tblCellMar>
            <w:top w:w="0" w:type="dxa"/>
            <w:left w:w="108" w:type="dxa"/>
            <w:bottom w:w="0" w:type="dxa"/>
            <w:right w:w="108" w:type="dxa"/>
          </w:tblCellMar>
        </w:tblPrEx>
        <w:trPr>
          <w:gridAfter w:val="1"/>
          <w:wAfter w:w="119" w:type="pct"/>
          <w:trHeight w:val="312" w:hRule="atLeast"/>
        </w:trPr>
        <w:tc>
          <w:tcPr>
            <w:tcW w:w="4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模块</w:t>
            </w:r>
          </w:p>
        </w:tc>
        <w:tc>
          <w:tcPr>
            <w:tcW w:w="841"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功能项</w:t>
            </w:r>
          </w:p>
        </w:tc>
        <w:tc>
          <w:tcPr>
            <w:tcW w:w="361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功能描述</w:t>
            </w:r>
          </w:p>
        </w:tc>
      </w:tr>
      <w:tr>
        <w:tblPrEx>
          <w:tblCellMar>
            <w:top w:w="0" w:type="dxa"/>
            <w:left w:w="108" w:type="dxa"/>
            <w:bottom w:w="0" w:type="dxa"/>
            <w:right w:w="108" w:type="dxa"/>
          </w:tblCellMar>
        </w:tblPrEx>
        <w:trPr>
          <w:trHeight w:val="280" w:hRule="atLeast"/>
        </w:trPr>
        <w:tc>
          <w:tcPr>
            <w:tcW w:w="42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4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9" w:type="pct"/>
            <w:tcBorders>
              <w:top w:val="nil"/>
              <w:left w:val="nil"/>
              <w:bottom w:val="nil"/>
              <w:right w:val="nil"/>
            </w:tcBorders>
            <w:shd w:val="clear" w:color="auto" w:fill="auto"/>
            <w:noWrap/>
            <w:vAlign w:val="bottom"/>
          </w:tcPr>
          <w:p>
            <w:pPr>
              <w:widowControl/>
              <w:spacing w:line="240" w:lineRule="auto"/>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300" w:hRule="atLeast"/>
        </w:trPr>
        <w:tc>
          <w:tcPr>
            <w:tcW w:w="42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人员管理中心（PC端）</w:t>
            </w: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流程管理</w:t>
            </w: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入场管理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入场申请：支持项目负责人进行扫码入场申请及项目组员的驻场申请，接入审批流，进行流程管理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入场管理：支持管理员进行入场审批，背景调查文件上传，查看入场记录明细，进行流程管理。</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9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离场管理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离场申请：支持项目负责人和项目</w:t>
            </w:r>
            <w:r>
              <w:rPr>
                <w:rFonts w:hint="eastAsia" w:asciiTheme="minorEastAsia" w:hAnsiTheme="minorEastAsia" w:eastAsiaTheme="minorEastAsia" w:cstheme="minorEastAsia"/>
                <w:color w:val="000000"/>
                <w:kern w:val="0"/>
                <w:sz w:val="24"/>
                <w:szCs w:val="24"/>
                <w:lang w:eastAsia="zh-CN"/>
              </w:rPr>
              <w:t>组</w:t>
            </w:r>
            <w:r>
              <w:rPr>
                <w:rFonts w:hint="eastAsia" w:asciiTheme="minorEastAsia" w:hAnsiTheme="minorEastAsia" w:eastAsiaTheme="minorEastAsia" w:cstheme="minorEastAsia"/>
                <w:color w:val="000000"/>
                <w:kern w:val="0"/>
                <w:sz w:val="24"/>
                <w:szCs w:val="24"/>
                <w:lang w:val="en-US" w:eastAsia="zh-CN"/>
              </w:rPr>
              <w:t>成</w:t>
            </w:r>
            <w:r>
              <w:rPr>
                <w:rFonts w:hint="eastAsia" w:asciiTheme="minorEastAsia" w:hAnsiTheme="minorEastAsia" w:eastAsiaTheme="minorEastAsia" w:cstheme="minorEastAsia"/>
                <w:color w:val="000000"/>
                <w:kern w:val="0"/>
                <w:sz w:val="24"/>
                <w:szCs w:val="24"/>
                <w:lang w:eastAsia="zh-CN"/>
              </w:rPr>
              <w:t>员</w:t>
            </w:r>
            <w:r>
              <w:rPr>
                <w:rFonts w:hint="eastAsia" w:asciiTheme="minorEastAsia" w:hAnsiTheme="minorEastAsia" w:eastAsiaTheme="minorEastAsia" w:cstheme="minorEastAsia"/>
                <w:color w:val="000000"/>
                <w:kern w:val="0"/>
                <w:sz w:val="24"/>
                <w:szCs w:val="24"/>
              </w:rPr>
              <w:t>发起离场申请，接入审批流，进行流程管理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离场管理:支持管理员进行离场审批，对接资源流程，进行资源审查，查看离场记录明细，进行流程管理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人员管理：支持管理员进行强制离场，一键清除驻场人员的相关权限和账号等数据。</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资源申请:支持驻场人员发起资源申请，包含账号申请、数据申请、硬件申请，接入审批流，进行流程管理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资源管理:支持管理员进行资源审批，查看资源记录明细，进行流程管理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资源回收:支持管理员针对项目、人员进行资源回收确认，对接离场流程，实现资源自动回收；对接消息中心，实现到期预警通知</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资源统计:支持管理员查看项目资源和个人资源的申请和回收情况。</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访客管理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访客申请：支持外来访客或项目负责人进行访客申请，对接短信、门禁设备，实现扫码进出，接入审批流，进行流程管理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访客管理:支持管理员进行访客审批，查看访客记录明细，进行流程管理。</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请假管理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请假申请:支持驻场人员发起请假申请，对接考勤，实现请假时长实时计算，接入审批流，进行流程管理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请假管理:支持管理员进行请假审批，查看请假记录明细，进行流程管理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请假统计:支持管理员查看项目和个人的请假次数和时长情况。</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加班管理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加班申请:支持驻场人员发起加班申请，对接考勤，实现加班打卡实际数据，接入审批流，进行流程管理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加班管理:支持管理员进行加班审批，查看加班记录明细，进行流程管理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加班统计:支持管理员查看项目和个人的加班次数和时长情况。</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考勤管理</w:t>
            </w: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考勤打卡</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考勤打卡:对接门禁设备，实现二维码进行考勤打卡。</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考勤统计:对接请假、加班，支持驻场人员查看个人考勤统计和记录。</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考勤管理</w:t>
            </w:r>
          </w:p>
        </w:tc>
        <w:tc>
          <w:tcPr>
            <w:tcW w:w="3614" w:type="pct"/>
            <w:vMerge w:val="restart"/>
            <w:tcBorders>
              <w:top w:val="single" w:color="auto" w:sz="4" w:space="0"/>
              <w:left w:val="nil"/>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考勤管理:支持考勤规则的灵活配置：</w:t>
            </w:r>
          </w:p>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（1）支持冬夏令时不同考勤规则设置，支持设置不同考勤组，范围精确到个人；</w:t>
            </w:r>
          </w:p>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（2）支持设置异常考勤推送人员、连续缺勤等辅助性规则</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vMerge w:val="continue"/>
            <w:tcBorders>
              <w:left w:val="nil"/>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vMerge w:val="continue"/>
            <w:tcBorders>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28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考勤统计:对接请假、加班，支持管理员按日、周、月查看个人和项目的请假、加班、缺勤、迟到、早退、延时打卡等状态的次数和时长</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项目管理</w:t>
            </w: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对接一体化，实现项目数据同步；对接入场、离场数据，实现驻场人员管理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系统管理</w:t>
            </w: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消息中心</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实现业务消息和安全预警消息的接入；支持消息</w:t>
            </w:r>
            <w:r>
              <w:rPr>
                <w:rFonts w:hint="eastAsia" w:asciiTheme="minorEastAsia" w:hAnsiTheme="minorEastAsia" w:eastAsiaTheme="minorEastAsia" w:cstheme="minorEastAsia"/>
                <w:color w:val="000000"/>
                <w:kern w:val="0"/>
                <w:sz w:val="24"/>
                <w:szCs w:val="24"/>
                <w:lang w:eastAsia="zh-CN"/>
              </w:rPr>
              <w:t>模板</w:t>
            </w:r>
            <w:r>
              <w:rPr>
                <w:rFonts w:hint="eastAsia" w:asciiTheme="minorEastAsia" w:hAnsiTheme="minorEastAsia" w:eastAsiaTheme="minorEastAsia" w:cstheme="minorEastAsia"/>
                <w:color w:val="000000"/>
                <w:kern w:val="0"/>
                <w:sz w:val="24"/>
                <w:szCs w:val="24"/>
              </w:rPr>
              <w:t>统一配置</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待办事项</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建设统一审批平台，对接浙政钉，实现浙政钉消息同步；对接业务模块，实现业务流程的管理；支持审批条件、节点等配置</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场所管理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实现驻场人员的办公场所管理，对接入场申请和离场申请，实现场所使用情况的实时变更；对接人员管理，实现人-项目-场所之间多对多的关系绑定</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部门管理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进行浙政钉组织架构同步，实现部门组织架构的管理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人员管理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针对驻场人员、项目负责人、管理员、访客等人员进行账号管理；实现用户账号与浙政钉账号绑定，不同项目，统一账号实现数据汇聚</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角色管理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针对驻场人员、项目负责人、管理员、访客等角色进行管理；支持按角色分配平台权限</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人员管理中心(移动端）</w:t>
            </w: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流程管理</w:t>
            </w: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入场管理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入场申请：支持项目负责人进行扫码入场申请及项目组员的驻场申请，接入审批流，进行流程管理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入场管理：支持管理员进行入场审批，背景调查文件上传，查看入场记录明细，进行流程管理。</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离场管理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离场申请：支持项目负责人和项目</w:t>
            </w:r>
            <w:r>
              <w:rPr>
                <w:rFonts w:hint="eastAsia" w:asciiTheme="minorEastAsia" w:hAnsiTheme="minorEastAsia" w:eastAsiaTheme="minorEastAsia" w:cstheme="minorEastAsia"/>
                <w:color w:val="000000"/>
                <w:kern w:val="0"/>
                <w:sz w:val="24"/>
                <w:szCs w:val="24"/>
                <w:lang w:eastAsia="zh-CN"/>
              </w:rPr>
              <w:t>组</w:t>
            </w:r>
            <w:r>
              <w:rPr>
                <w:rFonts w:hint="eastAsia" w:asciiTheme="minorEastAsia" w:hAnsiTheme="minorEastAsia" w:eastAsiaTheme="minorEastAsia" w:cstheme="minorEastAsia"/>
                <w:color w:val="000000"/>
                <w:kern w:val="0"/>
                <w:sz w:val="24"/>
                <w:szCs w:val="24"/>
                <w:lang w:val="en-US" w:eastAsia="zh-CN"/>
              </w:rPr>
              <w:t>成</w:t>
            </w:r>
            <w:r>
              <w:rPr>
                <w:rFonts w:hint="eastAsia" w:asciiTheme="minorEastAsia" w:hAnsiTheme="minorEastAsia" w:eastAsiaTheme="minorEastAsia" w:cstheme="minorEastAsia"/>
                <w:color w:val="000000"/>
                <w:kern w:val="0"/>
                <w:sz w:val="24"/>
                <w:szCs w:val="24"/>
                <w:lang w:eastAsia="zh-CN"/>
              </w:rPr>
              <w:t>员</w:t>
            </w:r>
            <w:r>
              <w:rPr>
                <w:rFonts w:hint="eastAsia" w:asciiTheme="minorEastAsia" w:hAnsiTheme="minorEastAsia" w:eastAsiaTheme="minorEastAsia" w:cstheme="minorEastAsia"/>
                <w:color w:val="000000"/>
                <w:kern w:val="0"/>
                <w:sz w:val="24"/>
                <w:szCs w:val="24"/>
              </w:rPr>
              <w:t>发起离场申请，接入审批流，进行流程管理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离场管理:支持管理员进行离场审批，对接资源流程，进行资源审查，查看离场记录明细，进行流程管理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人员管理：支持管理员进行强制离场，一键清除驻场人员的相关权限和账号等数据。</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资源申请:支持驻场人员发起资源申请，包含账号申请、数据申请、硬件申请，接入审批流，进行流程管理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资源管理:支持管理员进行资源审批，查看资源记录明细，进行流程管理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资源回收:支持管理员针对项目、人员进行资源回收确认，对接离场流程，实现资源自动回收；对接消息中心，实现到期预警通知</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资源统计:支持管理员查看项目资源和个人资源的申请和回收情况。</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访客管理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访客申请：支持外来访客或项目负责人进行访客申请，对接短信、门禁设备，实现扫码进出，接入审批流，进行流程管理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访客管理:支持管理员进行访客审批，查看访客记录明细，进行流程管理。</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请假管理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请假申请:支持驻场人员发起请假申请，对接考勤，实现请假时长实时计算，接入审批流，进行流程管理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请假管理:支持管理员进行请假审批，查看请假记录明细，进行流程管理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请假统计:支持管理员查看项目和个人的请假次数和时长情况。</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加班管理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加班申请:支持驻场人员发起加班申请，对接考勤，实现加班打卡实际数据，接入审批流，进行流程管理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加班管理:支持管理员进行加班审批，查看加班记录明细，进行流程管理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加班统计:支持管理员查看项目和个人的加班次数和时长情况。</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考勤管理</w:t>
            </w: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考勤打卡</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考勤打卡:对接门禁设备，实现二维码进行考勤打卡。</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考勤统计:对接请假、加班，支持驻场人员查看个人考勤统计和记录。</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考勤管理</w:t>
            </w:r>
          </w:p>
        </w:tc>
        <w:tc>
          <w:tcPr>
            <w:tcW w:w="3614" w:type="pct"/>
            <w:vMerge w:val="restart"/>
            <w:tcBorders>
              <w:top w:val="single" w:color="auto" w:sz="4" w:space="0"/>
              <w:left w:val="nil"/>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考勤管理:支持考勤规则的灵活配置：</w:t>
            </w:r>
          </w:p>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（1）支持冬夏令时不同考勤规则设置，支持设置不同考勤组，范围精确到个人；</w:t>
            </w:r>
          </w:p>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（2）支持设置异常考勤推送人员、连续缺勤等辅助性规则</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vMerge w:val="continue"/>
            <w:tcBorders>
              <w:left w:val="nil"/>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vMerge w:val="continue"/>
            <w:tcBorders>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考勤统计:对接请假、加班，支持管理员按日、周、月查看个人和项目的请假、加班、缺勤、迟到、早退、延时打卡等状态的次数和时长</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项目管理</w:t>
            </w:r>
          </w:p>
        </w:tc>
        <w:tc>
          <w:tcPr>
            <w:tcW w:w="42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项目管理</w:t>
            </w:r>
          </w:p>
        </w:tc>
        <w:tc>
          <w:tcPr>
            <w:tcW w:w="3614"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对接一体化，实现项目数据同步；对接入场、离场数据，实现驻场人员管理</w:t>
            </w:r>
            <w:r>
              <w:rPr>
                <w:rFonts w:hint="eastAsia" w:asciiTheme="minorEastAsia" w:hAnsiTheme="minorEastAsia" w:eastAsiaTheme="minorEastAsia" w:cstheme="minorEastAsia"/>
                <w:color w:val="000000"/>
                <w:kern w:val="0"/>
                <w:sz w:val="24"/>
                <w:szCs w:val="24"/>
                <w:lang w:eastAsia="zh-CN"/>
              </w:rPr>
              <w:t>。</w:t>
            </w:r>
          </w:p>
        </w:tc>
        <w:tc>
          <w:tcPr>
            <w:tcW w:w="119"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bl>
    <w:p>
      <w:pPr>
        <w:rPr>
          <w:rFonts w:hint="eastAsia" w:asciiTheme="minorEastAsia" w:hAnsiTheme="minorEastAsia" w:eastAsiaTheme="minorEastAsia" w:cstheme="minorEastAsia"/>
          <w:sz w:val="24"/>
          <w:szCs w:val="24"/>
        </w:rPr>
      </w:pPr>
    </w:p>
    <w:p>
      <w:pPr>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运维辅助决策中心</w:t>
      </w:r>
    </w:p>
    <w:tbl>
      <w:tblPr>
        <w:tblStyle w:val="62"/>
        <w:tblW w:w="5000" w:type="pct"/>
        <w:tblInd w:w="0" w:type="dxa"/>
        <w:tblLayout w:type="autofit"/>
        <w:tblCellMar>
          <w:top w:w="0" w:type="dxa"/>
          <w:left w:w="108" w:type="dxa"/>
          <w:bottom w:w="0" w:type="dxa"/>
          <w:right w:w="108" w:type="dxa"/>
        </w:tblCellMar>
      </w:tblPr>
      <w:tblGrid>
        <w:gridCol w:w="773"/>
        <w:gridCol w:w="2127"/>
        <w:gridCol w:w="6147"/>
        <w:gridCol w:w="242"/>
      </w:tblGrid>
      <w:tr>
        <w:tblPrEx>
          <w:tblCellMar>
            <w:top w:w="0" w:type="dxa"/>
            <w:left w:w="108" w:type="dxa"/>
            <w:bottom w:w="0" w:type="dxa"/>
            <w:right w:w="108" w:type="dxa"/>
          </w:tblCellMar>
        </w:tblPrEx>
        <w:trPr>
          <w:gridAfter w:val="1"/>
          <w:wAfter w:w="130" w:type="pct"/>
          <w:trHeight w:val="312" w:hRule="atLeast"/>
        </w:trPr>
        <w:tc>
          <w:tcPr>
            <w:tcW w:w="4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模块</w:t>
            </w:r>
          </w:p>
        </w:tc>
        <w:tc>
          <w:tcPr>
            <w:tcW w:w="114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功能项</w:t>
            </w:r>
          </w:p>
        </w:tc>
        <w:tc>
          <w:tcPr>
            <w:tcW w:w="33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功能描述</w:t>
            </w:r>
          </w:p>
        </w:tc>
      </w:tr>
      <w:tr>
        <w:tblPrEx>
          <w:tblCellMar>
            <w:top w:w="0" w:type="dxa"/>
            <w:left w:w="108" w:type="dxa"/>
            <w:bottom w:w="0" w:type="dxa"/>
            <w:right w:w="108" w:type="dxa"/>
          </w:tblCellMar>
        </w:tblPrEx>
        <w:trPr>
          <w:trHeight w:val="280" w:hRule="atLeast"/>
        </w:trPr>
        <w:tc>
          <w:tcPr>
            <w:tcW w:w="41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30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30" w:type="pct"/>
            <w:tcBorders>
              <w:top w:val="nil"/>
              <w:left w:val="nil"/>
              <w:bottom w:val="nil"/>
              <w:right w:val="nil"/>
            </w:tcBorders>
            <w:shd w:val="clear" w:color="auto" w:fill="auto"/>
            <w:noWrap/>
            <w:vAlign w:val="bottom"/>
          </w:tcPr>
          <w:p>
            <w:pPr>
              <w:widowControl/>
              <w:spacing w:line="240" w:lineRule="auto"/>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300" w:hRule="atLeast"/>
        </w:trPr>
        <w:tc>
          <w:tcPr>
            <w:tcW w:w="41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综合研判分析</w:t>
            </w: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服务器使用</w:t>
            </w:r>
          </w:p>
        </w:tc>
        <w:tc>
          <w:tcPr>
            <w:tcW w:w="3309"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对服务器使用信息进行分析展示。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服务器磁盘</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对服务器磁盘使用情况进行分析展示。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当前宽带</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对当前宽带使用情况进行分析展示。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应用今日访问</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对应用今日访问情况进行分析展示。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今日拦截攻击</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对今日拦截攻击情况进行分析展示。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今日组件调用</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对今日组件调用情况进行分析展示。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今日事务交办</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对今日事件交办情况进行分析展示。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今日归集/累计归集数据量</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对归集数据量情况进行分析展示。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今日回流/累计回流数据量</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对回流数据量情况进行分析展示。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今日日志采集</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对日志采集情况进行分析展示。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安全运行时长</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对安全运行时长情况进行分析展示。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基础设施研判分析</w:t>
            </w: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基础设施信息</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对基础设施信息情况进行分析展示。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云服务器信息</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对云服务器信息进行分析展示。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预警情况</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对预警情况进行分析展示。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人员中心</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对人员中心情况进行分析展示。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项目资产研判分析</w:t>
            </w: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领域分类</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对领域分类信息进行分析展示。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项目动态监测</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对项目动态监测情况进行分析展示。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本年项目</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对本年项目信息进行分析展示。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评审信息</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对评审信息进行分析展示。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验收信息</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对验收信息进行分析展示。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项目异常</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对项目异常情况进行分析展示。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应用分类</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对应用分类情况进行分析展示。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安全管控研判分析</w:t>
            </w: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安全能力</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对安全能力进行分析展示。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安全防护</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对安全防护情况进行分析展示。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安全事件</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对安全事件进行分析展示。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应急演练</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对应急演练情况进行分析展示。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攻击数据</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对攻击数据进行分析展示。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数据资产研判分析</w:t>
            </w: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数据赋能</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对数据赋能情况进行分析展示。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工作动态</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对工作动态进行分析展示。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问题反馈</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对问题反馈情况进行分析展示。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数据共享</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对数据共享情况进行分析展示。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41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1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数据监测</w:t>
            </w:r>
          </w:p>
        </w:tc>
        <w:tc>
          <w:tcPr>
            <w:tcW w:w="330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对数据监测情况进行分析展示。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bl>
    <w:p>
      <w:pPr>
        <w:rPr>
          <w:rFonts w:hint="eastAsia" w:asciiTheme="minorEastAsia" w:hAnsiTheme="minorEastAsia" w:eastAsiaTheme="minorEastAsia" w:cstheme="minorEastAsia"/>
          <w:sz w:val="24"/>
          <w:szCs w:val="24"/>
        </w:rPr>
      </w:pPr>
    </w:p>
    <w:p>
      <w:pPr>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数据运行汇聚中心</w:t>
      </w:r>
    </w:p>
    <w:tbl>
      <w:tblPr>
        <w:tblStyle w:val="62"/>
        <w:tblW w:w="5000" w:type="pct"/>
        <w:tblInd w:w="0" w:type="dxa"/>
        <w:tblLayout w:type="autofit"/>
        <w:tblCellMar>
          <w:top w:w="0" w:type="dxa"/>
          <w:left w:w="108" w:type="dxa"/>
          <w:bottom w:w="0" w:type="dxa"/>
          <w:right w:w="108" w:type="dxa"/>
        </w:tblCellMar>
      </w:tblPr>
      <w:tblGrid>
        <w:gridCol w:w="629"/>
        <w:gridCol w:w="2241"/>
        <w:gridCol w:w="6177"/>
        <w:gridCol w:w="242"/>
      </w:tblGrid>
      <w:tr>
        <w:tblPrEx>
          <w:tblCellMar>
            <w:top w:w="0" w:type="dxa"/>
            <w:left w:w="108" w:type="dxa"/>
            <w:bottom w:w="0" w:type="dxa"/>
            <w:right w:w="108" w:type="dxa"/>
          </w:tblCellMar>
        </w:tblPrEx>
        <w:trPr>
          <w:gridAfter w:val="1"/>
          <w:wAfter w:w="130" w:type="pct"/>
          <w:trHeight w:val="312" w:hRule="atLeast"/>
        </w:trPr>
        <w:tc>
          <w:tcPr>
            <w:tcW w:w="33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模块</w:t>
            </w:r>
          </w:p>
        </w:tc>
        <w:tc>
          <w:tcPr>
            <w:tcW w:w="12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功能项</w:t>
            </w:r>
          </w:p>
        </w:tc>
        <w:tc>
          <w:tcPr>
            <w:tcW w:w="33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功能描述</w:t>
            </w:r>
          </w:p>
        </w:tc>
      </w:tr>
      <w:tr>
        <w:tblPrEx>
          <w:tblCellMar>
            <w:top w:w="0" w:type="dxa"/>
            <w:left w:w="108" w:type="dxa"/>
            <w:bottom w:w="0" w:type="dxa"/>
            <w:right w:w="108" w:type="dxa"/>
          </w:tblCellMar>
        </w:tblPrEx>
        <w:trPr>
          <w:trHeight w:val="280" w:hRule="atLeast"/>
        </w:trPr>
        <w:tc>
          <w:tcPr>
            <w:tcW w:w="33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32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30" w:type="pct"/>
            <w:tcBorders>
              <w:top w:val="nil"/>
              <w:left w:val="nil"/>
              <w:bottom w:val="nil"/>
              <w:right w:val="nil"/>
            </w:tcBorders>
            <w:shd w:val="clear" w:color="auto" w:fill="auto"/>
            <w:noWrap/>
            <w:vAlign w:val="bottom"/>
          </w:tcPr>
          <w:p>
            <w:pPr>
              <w:widowControl/>
              <w:spacing w:line="240" w:lineRule="auto"/>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300" w:hRule="atLeast"/>
        </w:trPr>
        <w:tc>
          <w:tcPr>
            <w:tcW w:w="339"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数据概览</w:t>
            </w:r>
          </w:p>
        </w:tc>
        <w:tc>
          <w:tcPr>
            <w:tcW w:w="120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数据概览</w:t>
            </w:r>
          </w:p>
        </w:tc>
        <w:tc>
          <w:tcPr>
            <w:tcW w:w="3324"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设计可视化概览页面，以可视化方式展示各系统的项目数据、应用数据、数据资源以及安全等数据信息的数据汇聚情况、归集异常情况等信息。支持查看数据汇聚记录和异常情况的处理。</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33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数据汇聚管理</w:t>
            </w:r>
          </w:p>
        </w:tc>
        <w:tc>
          <w:tcPr>
            <w:tcW w:w="1206"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一体化数据资源管理系统（IRS）</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与一体化数据资源管理系统（IRS）的对接，实现应用、数据目录、接口、开放共享等数据信息的共享接入，为数据运行监控及研判分析提供基础数据支撑，并且实现数据的统一管理及检索展示。对数据归集、数据共享、数据回流、应用目录、归集目录、回流目录、申请目录进行获取和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信息化项目管理系统</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与信息化项目管理系统对接，获取项目的基础信息、关联应用信息、文档信息、数据汇聚信息，并进行展示。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数字化日志系统</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对接数字化日志系统，对系统的操作日志、用户访问日志、系统故障情况、页面响应率、数据汇总进行获取和展示。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9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资源目录智能审核系统</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通过与区资源目录智能审核系统的对接，实现应用系统应用编目完整性信息同步，并且实现对应用系统编目数据全量的统一管理及检索展示。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数据网关系统</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通过与区数据网关系统的对接，实现应用系统开放的网关接口信息同步，并且实现对应用系统接口全量的统一管理及检索展示。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政务资源云管家系统</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通过与区政务资源云管家系统的对接，实现应用系统的工单派发信息同步，并且实现对应用系统服务器及工单全量的统一管理及检索展示。获取应用系统工单派发的基本信息和数据汇总进行，并进行展示。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12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应用系统探针埋点</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通过在本单位应用系统相关服务器中部署客户端探针，实现对应用系统、数据库、中间件、服务器等埋点，完成运行状态日志、端口等数据的监控信息同步。</w:t>
            </w:r>
            <w:r>
              <w:rPr>
                <w:rFonts w:hint="eastAsia" w:asciiTheme="minorEastAsia" w:hAnsiTheme="minorEastAsia" w:eastAsiaTheme="minorEastAsia" w:cstheme="minorEastAsia"/>
                <w:color w:val="000000"/>
                <w:kern w:val="0"/>
                <w:sz w:val="24"/>
                <w:szCs w:val="24"/>
                <w:lang w:val="en-US" w:eastAsia="zh-CN"/>
              </w:rPr>
              <w:t>至少</w:t>
            </w:r>
            <w:r>
              <w:rPr>
                <w:rFonts w:hint="eastAsia" w:asciiTheme="minorEastAsia" w:hAnsiTheme="minorEastAsia" w:eastAsiaTheme="minorEastAsia" w:cstheme="minorEastAsia"/>
                <w:color w:val="000000"/>
                <w:kern w:val="0"/>
                <w:sz w:val="24"/>
                <w:szCs w:val="24"/>
              </w:rPr>
              <w:t>包含50个应用系统的埋点实施服务。</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天目慧眼</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通过与天目慧眼系统对接，获取监控信息</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并提供监控查看、监控告警信息的获取和展示</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包括室内机房、室外车辆等视频监控的基本信息</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告警事件的动态处置监测以及现场的情况感知。</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数据安全管控平台</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通过与数据安全管控平台的对接，可对安全设备的日志审计、数据库审计等的基础信息、告警场景数据进行实时同步，并进行展示。</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网神实战化态势感知平台</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通过与网神实战化态势感知平台的对接，获取潜伏威胁探针的监控信息和防护事件等信息。包括集群状态监测、系统组件监测、服务监测、数据库监测、告警事件。</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安全感知平台</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通过与安全感知平台的对接，获取潜伏威胁探针的监控信息和防护事件等信息。包括综合评级、处置情况、热点事件、服务器安全状态分布、风险服务器Top5、终端安全状态分布、告警事件等信息</w:t>
            </w:r>
            <w:r>
              <w:rPr>
                <w:rFonts w:hint="eastAsia" w:asciiTheme="minorEastAsia" w:hAnsiTheme="minorEastAsia" w:eastAsiaTheme="minorEastAsia" w:cstheme="minorEastAsia"/>
                <w:color w:val="000000"/>
                <w:kern w:val="0"/>
                <w:sz w:val="24"/>
                <w:szCs w:val="24"/>
                <w:lang w:eastAsia="zh-CN"/>
              </w:rPr>
              <w:t>。</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临安区自建云云管系统</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通过与临安区自建云云管系统的对接，获取自建云服务器相关资源信息和防护告警事件信息。</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33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206"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云资源管理平台</w:t>
            </w:r>
          </w:p>
        </w:tc>
        <w:tc>
          <w:tcPr>
            <w:tcW w:w="3324"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通过与云资源管理平台的对接，获取华通云服务器及RDS数据库的虚拟化资源信息。</w:t>
            </w:r>
          </w:p>
        </w:tc>
        <w:tc>
          <w:tcPr>
            <w:tcW w:w="130"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bl>
    <w:p>
      <w:pPr>
        <w:rPr>
          <w:rFonts w:hint="eastAsia" w:asciiTheme="minorEastAsia" w:hAnsiTheme="minorEastAsia" w:eastAsiaTheme="minorEastAsia" w:cstheme="minorEastAsia"/>
          <w:sz w:val="24"/>
          <w:szCs w:val="24"/>
        </w:rPr>
      </w:pPr>
    </w:p>
    <w:p>
      <w:pPr>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基础支撑中心</w:t>
      </w:r>
    </w:p>
    <w:tbl>
      <w:tblPr>
        <w:tblStyle w:val="62"/>
        <w:tblW w:w="5000" w:type="pct"/>
        <w:tblInd w:w="0" w:type="dxa"/>
        <w:tblLayout w:type="fixed"/>
        <w:tblCellMar>
          <w:top w:w="0" w:type="dxa"/>
          <w:left w:w="108" w:type="dxa"/>
          <w:bottom w:w="0" w:type="dxa"/>
          <w:right w:w="108" w:type="dxa"/>
        </w:tblCellMar>
      </w:tblPr>
      <w:tblGrid>
        <w:gridCol w:w="493"/>
        <w:gridCol w:w="1279"/>
        <w:gridCol w:w="1579"/>
        <w:gridCol w:w="1092"/>
        <w:gridCol w:w="4589"/>
        <w:gridCol w:w="257"/>
      </w:tblGrid>
      <w:tr>
        <w:tblPrEx>
          <w:tblCellMar>
            <w:top w:w="0" w:type="dxa"/>
            <w:left w:w="108" w:type="dxa"/>
            <w:bottom w:w="0" w:type="dxa"/>
            <w:right w:w="108" w:type="dxa"/>
          </w:tblCellMar>
        </w:tblPrEx>
        <w:trPr>
          <w:gridAfter w:val="1"/>
          <w:wAfter w:w="138" w:type="pct"/>
          <w:trHeight w:val="312" w:hRule="atLeast"/>
        </w:trPr>
        <w:tc>
          <w:tcPr>
            <w:tcW w:w="2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模块</w:t>
            </w:r>
          </w:p>
        </w:tc>
        <w:tc>
          <w:tcPr>
            <w:tcW w:w="1538"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功能项</w:t>
            </w:r>
          </w:p>
        </w:tc>
        <w:tc>
          <w:tcPr>
            <w:tcW w:w="3058"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功能描述</w:t>
            </w:r>
          </w:p>
        </w:tc>
      </w:tr>
      <w:tr>
        <w:tblPrEx>
          <w:tblCellMar>
            <w:top w:w="0" w:type="dxa"/>
            <w:left w:w="108" w:type="dxa"/>
            <w:bottom w:w="0" w:type="dxa"/>
            <w:right w:w="108" w:type="dxa"/>
          </w:tblCellMar>
        </w:tblPrEx>
        <w:trPr>
          <w:trHeight w:val="280" w:hRule="atLeast"/>
        </w:trPr>
        <w:tc>
          <w:tcPr>
            <w:tcW w:w="26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53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305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38" w:type="pct"/>
            <w:tcBorders>
              <w:top w:val="nil"/>
              <w:left w:val="nil"/>
              <w:bottom w:val="nil"/>
              <w:right w:val="nil"/>
            </w:tcBorders>
            <w:shd w:val="clear" w:color="auto" w:fill="auto"/>
            <w:noWrap/>
            <w:vAlign w:val="bottom"/>
          </w:tcPr>
          <w:p>
            <w:pPr>
              <w:widowControl/>
              <w:spacing w:line="240" w:lineRule="auto"/>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300" w:hRule="atLeast"/>
        </w:trPr>
        <w:tc>
          <w:tcPr>
            <w:tcW w:w="26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数据仓建设</w:t>
            </w:r>
          </w:p>
        </w:tc>
        <w:tc>
          <w:tcPr>
            <w:tcW w:w="68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数仓搭建</w:t>
            </w: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ODS</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基于区一体化智能化公共数据平台，根据数据仓库的标准规范，进行数据仓库的搭建，实现数据仓库ODS层的构建。</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DWD</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基于区一体化智能化公共数据平台，根据数据仓库的标准规范，进行数据仓库的搭建，实现数据仓库DWD层的构建。</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DWS</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基于区一体化智能化公共数据平台，根据数据仓库的标准规范，进行数据仓库的搭建，实现数据仓库DWS层的构建。</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ADS</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基于区一体化智能化公共数据平台，根据数据仓库的标准规范，进行数据仓库的搭建，实现数据仓库ADS层的构建。</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数据采集</w:t>
            </w: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数据库</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通过数据库对接的方式，实现数据的采集。</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流数据</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通过流数据对接的方式，实现数据的采集。</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文件</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通过文件的方式，实现数据的采集。</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接口</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通过接口对接的方式，实现数据的采集。</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数据清洗</w:t>
            </w: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数据预处理</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实现数据抽取、过</w:t>
            </w:r>
            <w:r>
              <w:rPr>
                <w:rFonts w:hint="eastAsia" w:asciiTheme="minorEastAsia" w:hAnsiTheme="minorEastAsia" w:eastAsiaTheme="minorEastAsia" w:cstheme="minorEastAsia"/>
                <w:color w:val="000000"/>
                <w:kern w:val="0"/>
                <w:sz w:val="24"/>
                <w:szCs w:val="24"/>
                <w:lang w:eastAsia="zh-CN"/>
              </w:rPr>
              <w:t>滤</w:t>
            </w:r>
            <w:r>
              <w:rPr>
                <w:rFonts w:hint="eastAsia" w:asciiTheme="minorEastAsia" w:hAnsiTheme="minorEastAsia" w:eastAsiaTheme="minorEastAsia" w:cstheme="minorEastAsia"/>
                <w:color w:val="000000"/>
                <w:kern w:val="0"/>
                <w:sz w:val="24"/>
                <w:szCs w:val="24"/>
              </w:rPr>
              <w:t>、转换、加载等场景预处理。</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数据清洗规则</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梳理应用场景的清洗规则，建立规则中心，包含通用规则、个性化规则、主题库规则等，支持用户以某一特征标准或业务场景，对数据清洗规则集合进行统一创建、管理及清洗表关联，遇到同一清洗标准的表，可直接应用，无须重新配置</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数据清洗管理</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数据清洗管理主要包含数据标准管理、表单规则配置、清洗任务管理等功能，系统管理人员以表和字段为维度进行数据标准和清洗规则的配置，实现“一表多标准”、“一字段多规则”的数据清洗方式。</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数据清洗</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数据清洗是将重复、多余的数据筛选清除，将缺失的数据补充完整，将错误的数据纠正或者删除，最后整理成为我们可以进一步加工、使用的数据。</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基础库建设</w:t>
            </w: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基础设施主题库</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根据服务器、网络、安全设备、存储、操作系统、数据库、云资源等基础设施信息，进行构建基础设施主题库。</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应用主题库</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根据应用基础信息、应用运行信息、应用产生数据、应用产生组件、应用运行环境信息，进行构建应用主题库。</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安全主题库</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根据安全软硬件、安全团队、安全配置、安全事故、安全预案、安全检查、安全评审等信息，进行构建安全主题主题库。</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运维主题库</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根据运维团队、运维规范制度、运维任务、运维事件等信息，进行构建运维主题库。</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项目主题库</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根据项目申报、项目评审、项目执行、项目验收、项目审计、项目绩效评估等全生命周期信息，构建项目主题库。</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数据模型建设</w:t>
            </w:r>
          </w:p>
        </w:tc>
        <w:tc>
          <w:tcPr>
            <w:tcW w:w="153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服务器分析模型</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基于服务器分析模型，对服务器的安全防护、弱密码以及应用漏洞等异常信息进行精准监测，保障服务器的高效、安全应用。</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53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系统性能分析模型</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依据系统的响应速度、稳定性、极限值等维度制定系统性能分析模型，辅助系统性能监测以及升级迭代。</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53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数据交换分析模型</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对各应用系统之间的数据交换情况进行模型分析，实现数据交换的实效性、安全性监测。</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53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数据使用分析模型</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根据数据的调用、更新频率以及数据质量等维度建立数据使用分析模型，实现数据的低频预警、安全预警以及稳定性的快速预警，为数据的高质量共建共享提供有效支撑。</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53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网络监测分析模型</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基于网络流量、网络安全以及网络交互等主要维度，对网络的稳定性、安全性以及访问量进行快速监测，对网络链路异常、网络权限风险以及网络安全情况实现精准预警，辅助网络的持续优化。</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53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应用监测分析模型</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根据应用用户的访问量、激活量、并发量、访问量以及极限值等维度的监测，实现应用频率低、稳定性差以及极限性能不达标等信息的监测预警，辅助应用管理。</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53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故障关联分析模型</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当发生故障预警时，自动进行数据库比对，关联出历史发生过的类似故障案例，同步将解决方案提供参考，以便快速找到故障原因，进行修复。</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153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关联挖掘分析模型</w:t>
            </w:r>
          </w:p>
        </w:tc>
        <w:tc>
          <w:tcPr>
            <w:tcW w:w="3058"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对历史故障数据和对应时间段内的其他告警数据进行关联挖掘，自动发现故障和告警之间的关联性。通过关联挖掘，以及系统运行等情况，进行综合分析，提前判断系统可能会出现的故障，当故障的前序告警出现时，及时对业务故障进行提前预警并通知。</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浙政钉对接</w:t>
            </w:r>
          </w:p>
        </w:tc>
        <w:tc>
          <w:tcPr>
            <w:tcW w:w="68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浙政钉</w:t>
            </w: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钉消息</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通过与钉消息对接，实现相关信息的钉消息提醒</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认证体系</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通过与浙政钉的对接，实现浙政钉用户的统一集成与认证。</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指标运营服务中心</w:t>
            </w:r>
          </w:p>
        </w:tc>
        <w:tc>
          <w:tcPr>
            <w:tcW w:w="68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指标管理首页</w:t>
            </w: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流程引导助手</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操作引导提示</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流程概述与入口</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点击相应流程模块，可跳转至对应的生命周期功能模块。</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待办告警</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展现当前部门的待办任务、告警信息数量，点击可跳转至对应的信息管理模块。</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平台概览</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展现数据概览和概览动态</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平台动态</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包含指标体系动态、工作动态、热门动态</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平台分析</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包含趋势分析和指标分布</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指标体系</w:t>
            </w: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专题管理</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包含专题设计、专题脑图。</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指标管理</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包含基础指标、复合指标、派生指标、计量单位、指标字段配置等功能。</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指标任务</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包含任务处理、任务管理、填报计划等功能。</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级联管理</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展示当前拓扑网络下所有的平台之间的关系，包括平台名称、下发和接收统计以及当前在线状态</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指标分享</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创建权限组，对权限组内的指标以及被授权的部门进行管理</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指标仓库</w:t>
            </w: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资源门户</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通过目录的形式，呈现平台内的所有共享的指标。从指标目录中选中指标查看指标卡片，帮助用户了解指标的概况。有权限的指标可查看指标画像</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我的指标</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包含目录检索、指标查询服务、指标档案分析、指标监测分析、指标数据分析等功能。</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我的专题</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包含专题搜索、专题档案、专题监测分析等功能</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指标服务</w:t>
            </w: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数据接入</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包含库表接入、API接入、填报接入三种方式</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指标开放</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提供基础指标、复合指标、派生指标发布的目录列表，其中基础指标可一键进行指标自动转服务，并在门户挂载，获取指标权限后即可查看该指标已发布的服务详情</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专题开放</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指标平台提供专题发布目录列表，转服务后多元数据接入组件提供API挂载列</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指数开放</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指标平台提供指数发布目录列表，转服务后多元数据接入组件提供API挂载列表</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指标监测</w:t>
            </w: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监测规则</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可以从基础指标、复合指标、派生指标的特定地区、维度值和指标的计算项去设置红、黄和优质告警的阈值规则。同时用户可以配置告警的自动</w:t>
            </w:r>
            <w:r>
              <w:rPr>
                <w:rFonts w:hint="eastAsia" w:asciiTheme="minorEastAsia" w:hAnsiTheme="minorEastAsia" w:eastAsiaTheme="minorEastAsia" w:cstheme="minorEastAsia"/>
                <w:color w:val="000000"/>
                <w:kern w:val="0"/>
                <w:sz w:val="24"/>
                <w:szCs w:val="24"/>
                <w:lang w:eastAsia="zh-CN"/>
              </w:rPr>
              <w:t>接收</w:t>
            </w:r>
            <w:r>
              <w:rPr>
                <w:rFonts w:hint="eastAsia" w:asciiTheme="minorEastAsia" w:hAnsiTheme="minorEastAsia" w:eastAsiaTheme="minorEastAsia" w:cstheme="minorEastAsia"/>
                <w:color w:val="000000"/>
                <w:kern w:val="0"/>
                <w:sz w:val="24"/>
                <w:szCs w:val="24"/>
              </w:rPr>
              <w:t>人，支持以系统消息的方式提醒用户告警详情。</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监测告警</w:t>
            </w:r>
          </w:p>
        </w:tc>
        <w:tc>
          <w:tcPr>
            <w:tcW w:w="3058"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指标告警信息的详情查询和汇总，并可以对告警记录进行推送和忽略处理</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特权账号管控中心</w:t>
            </w:r>
          </w:p>
        </w:tc>
        <w:tc>
          <w:tcPr>
            <w:tcW w:w="68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资源中心</w:t>
            </w: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资源管理</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资源分类</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资源按照：主机、数据库、网络/安全设备、应用管理分类管理。</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资源分组</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支持自定义多级资源树结构，资源节点下资源可以批量分配至其他节点，资源可在分组间快速调整，资源节点内按照子网地址自动聚类分组。</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资源登记</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同时添加和编辑多条资源信息，高效完成资源登记，支持批量资源导入。</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分配资源管理权</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支持为资源分配资源管理员，支持按资源分类或资源组批量指定管理员。</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资源账号登记</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支持资源账号登记时，设置字符集。</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应用菜单登记</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支持登记WebApp类型应用资源的菜单和操作按键，作为应用权限进行管理。</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资源账号管理</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账号托管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支持对资源账号登记时进行凭证托管或只托不管设置。</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账号提权设置</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支持设置管理模式，适配管理账号不能直连的场景，包括直连模式，sudo模式，su模式。</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账号发现</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自动轮询资源中新增账号，识别账号权限，登记账号到特权系统中</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账号提取</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主动查询资源上的账号，并登记到特权系统中</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账号组管理</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账号分组</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支持创建账号组，将资源账号加入分组</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密码检出</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支持检出组内全部账号的密码，检出时加载二次身份认证确保操作安全</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资源凭证管理</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密码重置</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重置资源账号密码，支持批量对多个账号同时进行重置。重置时可生成随机密码或指定密码，随机密码根据密码复杂度规则自动生成。</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密码轮换</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支持根据不同资源类型，账号级别定义不同密码复杂度策略和重置周期。</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密码信封</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支持以密码信封的方式备份资源密码。该功能需用户进行二次身份认证。</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密码邮件</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支持以密码邮件的方式备份资源密码。该功能需用户进行二次身份认证。</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安全自检</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支持定期自动验证密码有效性，及时发现密码异常账号。</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密码台账</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支持密码历史查看功能，展示资源账号使用过的密码历史。通过二次身份认证校验查询人员身份。</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秘钥关联</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对已托管账号关联秘钥，提高账号使用安全保证，查看账号密钥关联历史记录。</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密钥管理</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生成秘钥</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支持创建不同类型的密钥</w:t>
            </w:r>
            <w:r>
              <w:rPr>
                <w:rFonts w:hint="eastAsia" w:asciiTheme="minorEastAsia" w:hAnsiTheme="minorEastAsia" w:eastAsiaTheme="minorEastAsia" w:cstheme="minorEastAsia"/>
                <w:color w:val="000000"/>
                <w:kern w:val="0"/>
                <w:sz w:val="24"/>
                <w:szCs w:val="24"/>
                <w:highlight w:val="none"/>
              </w:rPr>
              <w:t>，</w:t>
            </w:r>
            <w:r>
              <w:rPr>
                <w:rFonts w:hint="eastAsia" w:asciiTheme="minorEastAsia" w:hAnsiTheme="minorEastAsia" w:eastAsiaTheme="minorEastAsia" w:cstheme="minorEastAsia"/>
                <w:color w:val="000000"/>
                <w:kern w:val="0"/>
                <w:sz w:val="24"/>
                <w:szCs w:val="24"/>
              </w:rPr>
              <w:t>支持指定长度。</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秘钥轮换</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支持手动轮换指定的密钥；支持定期自动轮换存量密钥。确保密钥安全管理。</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秘钥安全自检</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支持定期自动验证密钥有效性，及时发现密钥异常账号。支持查看密钥轮换历史记录。</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授权管理</w:t>
            </w: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资源访问权限管理</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授权账号</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支持用户资源、用户资源组、用户组资源和用户组资源组四种授权方式。授权用户仅允许使用指定协议，在指定时间范围内</w:t>
            </w:r>
            <w:r>
              <w:rPr>
                <w:rFonts w:hint="eastAsia" w:asciiTheme="minorEastAsia" w:hAnsiTheme="minorEastAsia" w:eastAsiaTheme="minorEastAsia" w:cstheme="minorEastAsia"/>
                <w:color w:val="000000"/>
                <w:kern w:val="0"/>
                <w:sz w:val="24"/>
                <w:szCs w:val="24"/>
                <w:lang w:eastAsia="zh-CN"/>
              </w:rPr>
              <w:t>访问</w:t>
            </w:r>
            <w:r>
              <w:rPr>
                <w:rFonts w:hint="eastAsia" w:asciiTheme="minorEastAsia" w:hAnsiTheme="minorEastAsia" w:eastAsiaTheme="minorEastAsia" w:cstheme="minorEastAsia"/>
                <w:color w:val="000000"/>
                <w:kern w:val="0"/>
                <w:sz w:val="24"/>
                <w:szCs w:val="24"/>
              </w:rPr>
              <w:t>资源账号。</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锁定授权</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通过授权锁定，暂停用户使用授权。可与凭证检出，一次一密业务联动自动锁定、解锁授权。</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添加策略</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支持为授权增加命令策略，时间策略、IP策略、传输策略，限制用户运维行为。</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资源凭证权限管理</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授权凭证</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支持为用户授权托管账号凭证。</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凭证检出</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支持用户检出凭证后，账号锁定限制，明确资源账号责任人。</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凭证检入</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支持一次一密场景，密码，密钥检入或到期后自动重置密码或轮换密钥。</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应用发布授权</w:t>
            </w:r>
          </w:p>
        </w:tc>
        <w:tc>
          <w:tcPr>
            <w:tcW w:w="588"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应用授权</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支持用户应用资源、用户组应用</w:t>
            </w:r>
            <w:r>
              <w:rPr>
                <w:rFonts w:hint="eastAsia" w:asciiTheme="minorEastAsia" w:hAnsiTheme="minorEastAsia" w:eastAsiaTheme="minorEastAsia" w:cstheme="minorEastAsia"/>
                <w:color w:val="000000"/>
                <w:kern w:val="0"/>
                <w:sz w:val="24"/>
                <w:szCs w:val="24"/>
                <w:lang w:eastAsia="zh-CN"/>
              </w:rPr>
              <w:t>资源</w:t>
            </w:r>
            <w:r>
              <w:rPr>
                <w:rFonts w:hint="eastAsia" w:asciiTheme="minorEastAsia" w:hAnsiTheme="minorEastAsia" w:eastAsiaTheme="minorEastAsia" w:cstheme="minorEastAsia"/>
                <w:color w:val="000000"/>
                <w:kern w:val="0"/>
                <w:sz w:val="24"/>
                <w:szCs w:val="24"/>
              </w:rPr>
              <w:t>两种授权方式。</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支持有效期授权，仅允许在指定时间范围内访问。</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添加策略</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支持授权与应用资源相关的角色策略，限制用户运维过程中可执行的菜单及按钮操作。</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策略管理</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命令策略</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支持定义管理命令策略，定义运维命令的黑、白名单，进行操作的阻断等操作。</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时间策略</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支持定义管理时间策略，定义运维允许访问的时间。</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IP策略</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支持定义管理IP策略，定义运维的IP策略。</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粘贴板策略</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支持定义粘贴板使用策略，控制运维过程用户是否可使用主机类资源的</w:t>
            </w:r>
            <w:r>
              <w:rPr>
                <w:rFonts w:hint="eastAsia" w:asciiTheme="minorEastAsia" w:hAnsiTheme="minorEastAsia" w:eastAsiaTheme="minorEastAsia" w:cstheme="minorEastAsia"/>
                <w:color w:val="000000"/>
                <w:kern w:val="0"/>
                <w:sz w:val="24"/>
                <w:szCs w:val="24"/>
                <w:lang w:eastAsia="zh-CN"/>
              </w:rPr>
              <w:t>粘贴板</w:t>
            </w:r>
            <w:r>
              <w:rPr>
                <w:rFonts w:hint="eastAsia" w:asciiTheme="minorEastAsia" w:hAnsiTheme="minorEastAsia" w:eastAsiaTheme="minorEastAsia" w:cstheme="minorEastAsia"/>
                <w:color w:val="000000"/>
                <w:kern w:val="0"/>
                <w:sz w:val="24"/>
                <w:szCs w:val="24"/>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文件传输策略</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支持定义管理传输策略，定义运维过程用户是否可使用粘贴版，用户是否可对运维资源上传或下载文件。</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角色策略</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w:t>
            </w:r>
            <w:r>
              <w:rPr>
                <w:rFonts w:hint="eastAsia" w:asciiTheme="minorEastAsia" w:hAnsiTheme="minorEastAsia" w:eastAsiaTheme="minorEastAsia" w:cstheme="minorEastAsia"/>
                <w:color w:val="000000"/>
                <w:kern w:val="0"/>
                <w:sz w:val="24"/>
                <w:szCs w:val="24"/>
                <w:lang w:val="en-US" w:eastAsia="zh-CN"/>
              </w:rPr>
              <w:t>W</w:t>
            </w:r>
            <w:r>
              <w:rPr>
                <w:rFonts w:hint="eastAsia" w:asciiTheme="minorEastAsia" w:hAnsiTheme="minorEastAsia" w:eastAsiaTheme="minorEastAsia" w:cstheme="minorEastAsia"/>
                <w:color w:val="000000"/>
                <w:kern w:val="0"/>
                <w:sz w:val="24"/>
                <w:szCs w:val="24"/>
              </w:rPr>
              <w:t>eb</w:t>
            </w:r>
            <w:r>
              <w:rPr>
                <w:rFonts w:hint="eastAsia" w:asciiTheme="minorEastAsia" w:hAnsiTheme="minorEastAsia" w:eastAsiaTheme="minorEastAsia" w:cstheme="minorEastAsia"/>
                <w:color w:val="000000"/>
                <w:kern w:val="0"/>
                <w:sz w:val="24"/>
                <w:szCs w:val="24"/>
                <w:lang w:val="en-US" w:eastAsia="zh-CN"/>
              </w:rPr>
              <w:t>A</w:t>
            </w:r>
            <w:r>
              <w:rPr>
                <w:rFonts w:hint="eastAsia" w:asciiTheme="minorEastAsia" w:hAnsiTheme="minorEastAsia" w:eastAsiaTheme="minorEastAsia" w:cstheme="minorEastAsia"/>
                <w:color w:val="000000"/>
                <w:kern w:val="0"/>
                <w:sz w:val="24"/>
                <w:szCs w:val="24"/>
              </w:rPr>
              <w:t>pp类型资源，应用角色策略定义，定义角色下可访问或禁止访问的菜单及功能按键。</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个人中心</w:t>
            </w: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资源运维</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Web运维</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使用系统提供的在线工具进行资源运维，无需安装客户端。支持同步多会话运维。</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批量运维</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支持对多个命令行会话进行批量命令操作，可自动识别非命令行会话，实现自动全部命令行会话命令发送，可对指定多个会话进行同步命令发送。</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文件传输</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支持在运维客户端内同步使用SFTP通道，实现本地设备与运维资源之间的文件传输，支持文件批量上传/下载、断点续传功能。</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工具运维</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支持使用本地客户端与资源的运维连接，支持无密方式自动登录授权资源。</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凭证权限</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凭证检出</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用户检出凭证信息进行离线使用，需要完成二次身份验证即可查看凭证内容。</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凭证还回</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用户将已检出的凭证信息还回，系统自动轮换凭据内容。</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授权申请</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个人授权申请</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用户可以自主申请需要运维的资源及账号、协议。申请发起后生成工单提交到管理员进行业务授权。</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审计中心</w:t>
            </w:r>
          </w:p>
        </w:tc>
        <w:tc>
          <w:tcPr>
            <w:tcW w:w="8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会话在线监控</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会话踢断</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监控人员在监控端可进行业务会话的及时踢断。</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运维审计</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认证管理审计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对用户认证，账号认证，运维认证多维度认证情况进行审计记录。</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管理操作审计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w:t>
            </w:r>
            <w:r>
              <w:rPr>
                <w:rFonts w:hint="eastAsia" w:asciiTheme="minorEastAsia" w:hAnsiTheme="minorEastAsia" w:eastAsiaTheme="minorEastAsia" w:cstheme="minorEastAsia"/>
                <w:color w:val="000000"/>
                <w:kern w:val="0"/>
                <w:sz w:val="24"/>
                <w:szCs w:val="24"/>
                <w:lang w:eastAsia="zh-CN"/>
              </w:rPr>
              <w:t>登录用户</w:t>
            </w:r>
            <w:r>
              <w:rPr>
                <w:rFonts w:hint="eastAsia" w:asciiTheme="minorEastAsia" w:hAnsiTheme="minorEastAsia" w:eastAsiaTheme="minorEastAsia" w:cstheme="minorEastAsia"/>
                <w:color w:val="000000"/>
                <w:kern w:val="0"/>
                <w:sz w:val="24"/>
                <w:szCs w:val="24"/>
              </w:rPr>
              <w:t>的操作行为进行记录审计。</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授权情况审计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对访问权限，凭证权限授权情况进行审计日志记录。</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登录日志审计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对登录系统用户进行审计，记录用户登入时间、登出时间。</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会话日志审计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对资源访问过程全流程图形回放审计，查看已结束会话的操作画面。</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命令日志审计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对资源过程使用命令进行审计。支持命令行或图形化任意连接方式的行为识别与监测，可准确定位键盘、鼠标行为。</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系统审计</w:t>
            </w:r>
          </w:p>
        </w:tc>
        <w:tc>
          <w:tcPr>
            <w:tcW w:w="588"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资源凭证管理审计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对已接管账号的</w:t>
            </w:r>
            <w:r>
              <w:rPr>
                <w:rFonts w:hint="eastAsia" w:asciiTheme="minorEastAsia" w:hAnsiTheme="minorEastAsia" w:eastAsiaTheme="minorEastAsia" w:cstheme="minorEastAsia"/>
                <w:color w:val="000000"/>
                <w:kern w:val="0"/>
                <w:sz w:val="24"/>
                <w:szCs w:val="24"/>
                <w:lang w:eastAsia="zh-CN"/>
              </w:rPr>
              <w:t>密码</w:t>
            </w:r>
            <w:r>
              <w:rPr>
                <w:rFonts w:hint="eastAsia" w:asciiTheme="minorEastAsia" w:hAnsiTheme="minorEastAsia" w:eastAsiaTheme="minorEastAsia" w:cstheme="minorEastAsia"/>
                <w:color w:val="000000"/>
                <w:kern w:val="0"/>
                <w:sz w:val="24"/>
                <w:szCs w:val="24"/>
              </w:rPr>
              <w:t>重置、密码检出、密码检入、密钥轮换、关联密钥、取消关联密钥</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、密钥检入、密钥检出、密码变更状态进行审计。</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应用取密日志审计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对取密过程进行审计，记录取密客户端IP和取密资源。</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资源密码有效性审计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对已接管账号的密码有效性校验，发现账号密码异常。</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资源密钥有效性审计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对已接管账号的密钥有效性校验，发现账号密钥异常。</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应用访问日志审计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对应用访问记录进行审计，记录应用的访问方式、访问地址，访问方式时间等。</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6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应用防护日志审计</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对应于触发的安全策略进行审计，记录应用、访问地址、防护动作、触发原因。</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日志和代码管理平台</w:t>
            </w:r>
          </w:p>
        </w:tc>
        <w:tc>
          <w:tcPr>
            <w:tcW w:w="68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日志管理</w:t>
            </w:r>
          </w:p>
        </w:tc>
        <w:tc>
          <w:tcPr>
            <w:tcW w:w="8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日志汇聚</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日志汇聚</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提供信息化项目日志汇聚的入口，可将应用系统产生的日志进行实时汇聚</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日志展示</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日志展示</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针对汇聚的日志进行展示关联分析</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日志预警</w:t>
            </w:r>
          </w:p>
        </w:tc>
        <w:tc>
          <w:tcPr>
            <w:tcW w:w="588" w:type="pct"/>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日志预警</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日志预警接入，针对预警进行分析和处置</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代码管理</w:t>
            </w:r>
          </w:p>
        </w:tc>
        <w:tc>
          <w:tcPr>
            <w:tcW w:w="8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代码汇聚</w:t>
            </w:r>
          </w:p>
        </w:tc>
        <w:tc>
          <w:tcPr>
            <w:tcW w:w="58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代码汇聚</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提供信息化项目代码汇聚的入口，可将应用系统的源码进行导入</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代码运行测试</w:t>
            </w:r>
          </w:p>
        </w:tc>
        <w:tc>
          <w:tcPr>
            <w:tcW w:w="58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代码运行测试</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针对汇聚的代码提供运行测试</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00" w:hRule="atLeast"/>
        </w:trPr>
        <w:tc>
          <w:tcPr>
            <w:tcW w:w="26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688"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p>
        </w:tc>
        <w:tc>
          <w:tcPr>
            <w:tcW w:w="8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统计分析</w:t>
            </w:r>
          </w:p>
        </w:tc>
        <w:tc>
          <w:tcPr>
            <w:tcW w:w="58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统计分析</w:t>
            </w:r>
          </w:p>
        </w:tc>
        <w:tc>
          <w:tcPr>
            <w:tcW w:w="2469" w:type="pct"/>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针对代码关联项目进行统计分析</w:t>
            </w:r>
            <w:r>
              <w:rPr>
                <w:rFonts w:hint="eastAsia" w:asciiTheme="minorEastAsia" w:hAnsiTheme="minorEastAsia" w:eastAsiaTheme="minorEastAsia" w:cstheme="minorEastAsia"/>
                <w:color w:val="000000"/>
                <w:kern w:val="0"/>
                <w:sz w:val="24"/>
                <w:szCs w:val="24"/>
                <w:lang w:eastAsia="zh-CN"/>
              </w:rPr>
              <w:t>。</w:t>
            </w:r>
          </w:p>
        </w:tc>
        <w:tc>
          <w:tcPr>
            <w:tcW w:w="138" w:type="pct"/>
            <w:vAlign w:val="center"/>
          </w:tcPr>
          <w:p>
            <w:pPr>
              <w:widowControl/>
              <w:spacing w:line="240" w:lineRule="auto"/>
              <w:jc w:val="left"/>
              <w:rPr>
                <w:rFonts w:hint="eastAsia" w:asciiTheme="minorEastAsia" w:hAnsiTheme="minorEastAsia" w:eastAsiaTheme="minorEastAsia" w:cstheme="minorEastAsia"/>
                <w:kern w:val="0"/>
                <w:sz w:val="24"/>
                <w:szCs w:val="24"/>
              </w:rPr>
            </w:pPr>
          </w:p>
        </w:tc>
      </w:tr>
    </w:tbl>
    <w:p>
      <w:pPr>
        <w:rPr>
          <w:rFonts w:hint="eastAsia" w:asciiTheme="minorEastAsia" w:hAnsiTheme="minorEastAsia" w:eastAsiaTheme="minorEastAsia" w:cstheme="minorEastAsia"/>
          <w:sz w:val="24"/>
          <w:szCs w:val="24"/>
        </w:rPr>
      </w:pPr>
    </w:p>
    <w:p>
      <w:pPr>
        <w:numPr>
          <w:ilvl w:val="0"/>
          <w:numId w:val="1"/>
        </w:numPr>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第三方测评</w:t>
      </w:r>
    </w:p>
    <w:tbl>
      <w:tblPr>
        <w:tblStyle w:val="62"/>
        <w:tblW w:w="5000" w:type="pct"/>
        <w:tblInd w:w="0" w:type="dxa"/>
        <w:tblLayout w:type="fixed"/>
        <w:tblCellMar>
          <w:top w:w="0" w:type="dxa"/>
          <w:left w:w="108" w:type="dxa"/>
          <w:bottom w:w="0" w:type="dxa"/>
          <w:right w:w="108" w:type="dxa"/>
        </w:tblCellMar>
      </w:tblPr>
      <w:tblGrid>
        <w:gridCol w:w="1391"/>
        <w:gridCol w:w="2608"/>
        <w:gridCol w:w="5290"/>
      </w:tblGrid>
      <w:tr>
        <w:tblPrEx>
          <w:tblCellMar>
            <w:top w:w="0" w:type="dxa"/>
            <w:left w:w="108" w:type="dxa"/>
            <w:bottom w:w="0" w:type="dxa"/>
            <w:right w:w="108" w:type="dxa"/>
          </w:tblCellMar>
        </w:tblPrEx>
        <w:trPr>
          <w:trHeight w:val="300" w:hRule="atLeast"/>
        </w:trPr>
        <w:tc>
          <w:tcPr>
            <w:tcW w:w="74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4"/>
                <w:szCs w:val="32"/>
                <w:lang w:val="en-US" w:eastAsia="zh-CN"/>
              </w:rPr>
            </w:pPr>
            <w:r>
              <w:rPr>
                <w:rFonts w:hint="eastAsia" w:ascii="宋体" w:hAnsi="宋体" w:eastAsia="宋体" w:cs="宋体"/>
                <w:color w:val="000000"/>
                <w:kern w:val="0"/>
                <w:sz w:val="24"/>
                <w:szCs w:val="32"/>
                <w:lang w:val="en-US" w:eastAsia="zh-CN"/>
              </w:rPr>
              <w:t>测评内容</w:t>
            </w:r>
          </w:p>
        </w:tc>
        <w:tc>
          <w:tcPr>
            <w:tcW w:w="14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4"/>
                <w:szCs w:val="32"/>
                <w:lang w:eastAsia="zh-CN"/>
              </w:rPr>
            </w:pPr>
            <w:r>
              <w:rPr>
                <w:rFonts w:hint="eastAsia" w:ascii="宋体" w:hAnsi="宋体" w:eastAsia="宋体" w:cs="宋体"/>
                <w:color w:val="000000"/>
                <w:kern w:val="0"/>
                <w:sz w:val="24"/>
                <w:szCs w:val="32"/>
                <w:lang w:val="en-US" w:eastAsia="zh-CN"/>
              </w:rPr>
              <w:t>等级保护测评</w:t>
            </w:r>
          </w:p>
        </w:tc>
        <w:tc>
          <w:tcPr>
            <w:tcW w:w="2847"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left"/>
              <w:rPr>
                <w:rFonts w:hint="default" w:ascii="宋体" w:hAnsi="宋体" w:eastAsia="宋体" w:cs="宋体"/>
                <w:color w:val="000000"/>
                <w:kern w:val="0"/>
                <w:sz w:val="24"/>
                <w:szCs w:val="32"/>
                <w:lang w:val="en-US" w:eastAsia="zh-CN"/>
              </w:rPr>
            </w:pPr>
            <w:r>
              <w:rPr>
                <w:rFonts w:hint="eastAsia" w:ascii="宋体" w:hAnsi="宋体" w:eastAsia="宋体" w:cs="宋体"/>
                <w:color w:val="000000"/>
                <w:kern w:val="0"/>
                <w:sz w:val="24"/>
                <w:szCs w:val="32"/>
                <w:lang w:val="en-US" w:eastAsia="zh-CN"/>
              </w:rPr>
              <w:t>三级等级保护测评（3次）。</w:t>
            </w:r>
          </w:p>
        </w:tc>
      </w:tr>
      <w:tr>
        <w:tblPrEx>
          <w:tblCellMar>
            <w:top w:w="0" w:type="dxa"/>
            <w:left w:w="108" w:type="dxa"/>
            <w:bottom w:w="0" w:type="dxa"/>
            <w:right w:w="108" w:type="dxa"/>
          </w:tblCellMar>
        </w:tblPrEx>
        <w:trPr>
          <w:trHeight w:val="300" w:hRule="atLeast"/>
        </w:trPr>
        <w:tc>
          <w:tcPr>
            <w:tcW w:w="7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4"/>
                <w:szCs w:val="32"/>
              </w:rPr>
            </w:pPr>
          </w:p>
        </w:tc>
        <w:tc>
          <w:tcPr>
            <w:tcW w:w="14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4"/>
                <w:szCs w:val="32"/>
                <w:lang w:val="en-US" w:eastAsia="zh-CN"/>
              </w:rPr>
            </w:pPr>
            <w:r>
              <w:rPr>
                <w:rFonts w:hint="eastAsia" w:ascii="宋体" w:hAnsi="宋体" w:eastAsia="宋体" w:cs="宋体"/>
                <w:color w:val="000000"/>
                <w:kern w:val="0"/>
                <w:sz w:val="24"/>
                <w:szCs w:val="32"/>
                <w:lang w:val="en-US" w:eastAsia="zh-CN"/>
              </w:rPr>
              <w:t>商用密码测评</w:t>
            </w:r>
          </w:p>
        </w:tc>
        <w:tc>
          <w:tcPr>
            <w:tcW w:w="2847"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left"/>
              <w:rPr>
                <w:rFonts w:ascii="宋体" w:hAnsi="宋体" w:eastAsia="宋体" w:cs="宋体"/>
                <w:color w:val="000000"/>
                <w:kern w:val="0"/>
                <w:sz w:val="24"/>
                <w:szCs w:val="32"/>
              </w:rPr>
            </w:pPr>
            <w:r>
              <w:rPr>
                <w:rFonts w:hint="eastAsia" w:ascii="宋体" w:hAnsi="宋体" w:eastAsia="宋体" w:cs="宋体"/>
                <w:color w:val="000000"/>
                <w:kern w:val="0"/>
                <w:sz w:val="24"/>
                <w:szCs w:val="32"/>
                <w:lang w:val="en-US" w:eastAsia="zh-CN"/>
              </w:rPr>
              <w:t>商用密码测评（3次）。</w:t>
            </w:r>
          </w:p>
        </w:tc>
      </w:tr>
      <w:tr>
        <w:tblPrEx>
          <w:tblCellMar>
            <w:top w:w="0" w:type="dxa"/>
            <w:left w:w="108" w:type="dxa"/>
            <w:bottom w:w="0" w:type="dxa"/>
            <w:right w:w="108" w:type="dxa"/>
          </w:tblCellMar>
        </w:tblPrEx>
        <w:trPr>
          <w:trHeight w:val="300" w:hRule="atLeast"/>
        </w:trPr>
        <w:tc>
          <w:tcPr>
            <w:tcW w:w="7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4"/>
                <w:szCs w:val="32"/>
              </w:rPr>
            </w:pPr>
          </w:p>
        </w:tc>
        <w:tc>
          <w:tcPr>
            <w:tcW w:w="14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4"/>
                <w:szCs w:val="32"/>
                <w:lang w:val="en-US" w:eastAsia="zh-CN"/>
              </w:rPr>
            </w:pPr>
            <w:r>
              <w:rPr>
                <w:rFonts w:hint="eastAsia" w:ascii="宋体" w:hAnsi="宋体" w:eastAsia="宋体" w:cs="宋体"/>
                <w:color w:val="000000"/>
                <w:kern w:val="0"/>
                <w:sz w:val="24"/>
                <w:szCs w:val="32"/>
                <w:lang w:val="en-US" w:eastAsia="zh-CN"/>
              </w:rPr>
              <w:t xml:space="preserve"> 其他验收所需测评</w:t>
            </w:r>
          </w:p>
        </w:tc>
        <w:tc>
          <w:tcPr>
            <w:tcW w:w="2847"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left"/>
              <w:rPr>
                <w:rFonts w:hint="default" w:ascii="宋体" w:hAnsi="宋体" w:eastAsia="宋体" w:cs="宋体"/>
                <w:color w:val="000000"/>
                <w:kern w:val="0"/>
                <w:sz w:val="24"/>
                <w:szCs w:val="32"/>
                <w:lang w:val="en-US" w:eastAsia="zh-CN"/>
              </w:rPr>
            </w:pPr>
            <w:r>
              <w:rPr>
                <w:rFonts w:hint="eastAsia" w:ascii="宋体" w:hAnsi="宋体" w:cs="宋体"/>
                <w:color w:val="000000"/>
                <w:kern w:val="0"/>
                <w:sz w:val="24"/>
                <w:szCs w:val="32"/>
              </w:rPr>
              <w:t>信创符合性测评、代码审计报告、风险评估报告、功能和性能测试报告</w:t>
            </w:r>
            <w:r>
              <w:rPr>
                <w:rFonts w:hint="eastAsia" w:ascii="宋体" w:hAnsi="宋体" w:eastAsia="宋体" w:cs="宋体"/>
                <w:color w:val="000000"/>
                <w:kern w:val="0"/>
                <w:sz w:val="24"/>
                <w:szCs w:val="32"/>
                <w:lang w:val="en-US" w:eastAsia="zh-CN"/>
              </w:rPr>
              <w:t>。</w:t>
            </w:r>
          </w:p>
        </w:tc>
      </w:tr>
    </w:tbl>
    <w:p>
      <w:pPr>
        <w:numPr>
          <w:ilvl w:val="-1"/>
          <w:numId w:val="0"/>
        </w:numPr>
        <w:outlineLvl w:val="1"/>
        <w:rPr>
          <w:rFonts w:hint="eastAsia" w:asciiTheme="minorEastAsia" w:hAnsiTheme="minorEastAsia" w:eastAsiaTheme="minorEastAsia" w:cstheme="minorEastAsia"/>
          <w:sz w:val="24"/>
          <w:szCs w:val="24"/>
        </w:rPr>
      </w:pPr>
    </w:p>
    <w:p>
      <w:pPr>
        <w:numPr>
          <w:ilvl w:val="0"/>
          <w:numId w:val="1"/>
        </w:numPr>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硬件部分 </w:t>
      </w:r>
    </w:p>
    <w:p>
      <w:pPr>
        <w:numPr>
          <w:ilvl w:val="-1"/>
          <w:numId w:val="0"/>
        </w:numPr>
        <w:outlineLvl w:val="1"/>
        <w:rPr>
          <w:rFonts w:hint="eastAsia"/>
          <w:lang w:eastAsia="zh-CN"/>
        </w:rPr>
      </w:pP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1896"/>
        <w:gridCol w:w="4352"/>
        <w:gridCol w:w="1014"/>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序号</w:t>
            </w:r>
          </w:p>
        </w:tc>
        <w:tc>
          <w:tcPr>
            <w:tcW w:w="1011" w:type="pct"/>
            <w:shd w:val="clear" w:color="auto" w:fill="auto"/>
            <w:noWrap/>
            <w:vAlign w:val="center"/>
          </w:tcPr>
          <w:p>
            <w:pPr>
              <w:widowControl/>
              <w:spacing w:line="240" w:lineRule="auto"/>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硬件设备</w:t>
            </w:r>
          </w:p>
        </w:tc>
        <w:tc>
          <w:tcPr>
            <w:tcW w:w="2345" w:type="pct"/>
            <w:shd w:val="clear" w:color="auto" w:fill="auto"/>
            <w:vAlign w:val="center"/>
          </w:tcPr>
          <w:p>
            <w:pPr>
              <w:widowControl/>
              <w:spacing w:line="240" w:lineRule="auto"/>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技术参数</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单位</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011"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人脸抓拍机</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400万 星光级1/1.8" CMOS AI抓拍筒型网络摄像机</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1）支持智能资源模式切换：全结构化（默认）、人脸抓拍、人脸比对、道路监控、Smart事件</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2）最大图像尺寸: 2688 × 1520</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3）视频压缩标准: H.265/H.264/MJPEG</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台</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超脑硬盘录像机</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人脸模式性能：</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1）名单库比对报警（32路图片流或16路视频流）。16个人脸名单库，总库容5万张。路人档案5万份 。抓拍库500万张人脸图片。支持陌生人报警。支持人员频次统计。支持人脸签到和考勤。支持人脸1V1比对</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2）支持以脸搜脸、按姓名检索、按属性检索</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硬件规格：</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3）2U标准机架式</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4）2个HDMI，2个VGA,HDMI+VGA组内同源</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5）5盘位，可满配8T硬盘。</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台</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p>
        </w:tc>
        <w:tc>
          <w:tcPr>
            <w:tcW w:w="1011"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硬盘</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4T长寿命监控盘</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块</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p>
        </w:tc>
        <w:tc>
          <w:tcPr>
            <w:tcW w:w="1011"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人脸门禁一体机</w:t>
            </w:r>
          </w:p>
        </w:tc>
        <w:tc>
          <w:tcPr>
            <w:tcW w:w="2345" w:type="pct"/>
            <w:shd w:val="clear" w:color="auto" w:fill="auto"/>
            <w:vAlign w:val="center"/>
          </w:tcPr>
          <w:p>
            <w:pPr>
              <w:widowControl/>
              <w:numPr>
                <w:ilvl w:val="0"/>
                <w:numId w:val="2"/>
              </w:numPr>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屏幕参数： 7英寸IPS触摸显示屏，屏幕比例9:16，屏幕分辨率600*1024；</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摄像头参数：采用宽动态200万双目摄像头；</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lang w:val="en-US" w:eastAsia="zh-CN"/>
              </w:rPr>
              <w:t>2</w:t>
            </w:r>
            <w:r>
              <w:rPr>
                <w:rFonts w:hint="eastAsia" w:asciiTheme="minorEastAsia" w:hAnsiTheme="minorEastAsia" w:eastAsiaTheme="minorEastAsia" w:cstheme="minorEastAsia"/>
                <w:color w:val="000000"/>
                <w:kern w:val="0"/>
                <w:sz w:val="24"/>
                <w:szCs w:val="24"/>
              </w:rPr>
              <w:t>）认证方式：支持人脸、刷卡（Mifare卡/IC卡、手机NFC卡、CPU卡序列号/内容、身份证卡序列号）、密码、二维码（通过摄像头识别）；人脸识别：采用深度学习算法，支持照片、视频防假；1:N人脸识别速度≤0.2s，人脸验证准确率≥99%；</w:t>
            </w:r>
          </w:p>
          <w:p>
            <w:pPr>
              <w:widowControl/>
              <w:numPr>
                <w:ilvl w:val="0"/>
                <w:numId w:val="0"/>
              </w:numPr>
              <w:spacing w:line="24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3)</w:t>
            </w:r>
            <w:r>
              <w:rPr>
                <w:rFonts w:hint="eastAsia" w:asciiTheme="minorEastAsia" w:hAnsiTheme="minorEastAsia" w:eastAsiaTheme="minorEastAsia" w:cstheme="minorEastAsia"/>
                <w:color w:val="000000"/>
                <w:kern w:val="0"/>
                <w:sz w:val="24"/>
                <w:szCs w:val="24"/>
              </w:rPr>
              <w:t>存储容量：本地支持50000人脸库、50000张卡，5万条事件记录</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台</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w:t>
            </w:r>
          </w:p>
        </w:tc>
        <w:tc>
          <w:tcPr>
            <w:tcW w:w="1011"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门禁机配套</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开关电源、磁力锁、开门按钮等</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套</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平台</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安防管理软件，提供视频监控、人脸报警、门禁管理、考勤管理等功能</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套</w:t>
            </w:r>
          </w:p>
        </w:tc>
        <w:tc>
          <w:tcPr>
            <w:tcW w:w="547"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POE交换机</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8个电口+1个上联电口，其中8个口支持PoE供电，最大PoE功率58W，非网管型交换机</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台</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室内网线</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CAT6</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箱</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网线配管</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KGB25,壁厚1.2，含接头卡箍,人工等</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米</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电源线</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RVV 3芯*2.5平方</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米</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PVC线槽</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39*19MM</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米</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镀锌桥架</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50*25*1.0（防火灰色）</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米</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86盒</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86型PVCQSE86T8/2</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个</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网络面板</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QSE86T8/2,含六类模块</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个</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路由器</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AR6121, 2*GE combo WAN, 1*10GE(SFP+) WAN, 8*GE LAN, 1*GE combo LAN, 2*USB, 2*SIC</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台</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48口交换机</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48个10/100/1000BASE-T以太网端口,4个万兆SFP+,交流供电)，交换容量432Gbps/4.32Tbps，包转发率144/166Mpps</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台</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17</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万兆光模块</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万兆光模块</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个</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18</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千兆光模块</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千兆光模块</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个</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19</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桌面线盒</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嵌入式多媒体K514</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套</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20</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HDMI线</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10米</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根</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21</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理线架</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24口</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套</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22</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配线架</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24口六类全模块</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套</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23</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中继电缆实施</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含12芯光缆、光模块、配件、熔接调试等</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24</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网络设备实施</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安装及调试，含3年7*24小时技术服务</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25</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监控门禁设备实施</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安装及调试，含3年7*24小时技术服务</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26</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网络线路实施</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安装及调试，含3年7*24小时技术服务</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27</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配管线槽实施</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安装及调试，含3年7*24小时技术服务</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28</w:t>
            </w:r>
          </w:p>
        </w:tc>
        <w:tc>
          <w:tcPr>
            <w:tcW w:w="1011" w:type="pct"/>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桥架实施</w:t>
            </w:r>
          </w:p>
        </w:tc>
        <w:tc>
          <w:tcPr>
            <w:tcW w:w="2345" w:type="pct"/>
            <w:shd w:val="clear" w:color="auto" w:fill="auto"/>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安装及调试，含3年7*24小时技术服务</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547"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9" w:type="pct"/>
            <w:shd w:val="clear" w:color="auto" w:fill="auto"/>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29</w:t>
            </w:r>
          </w:p>
        </w:tc>
        <w:tc>
          <w:tcPr>
            <w:tcW w:w="1011" w:type="pct"/>
            <w:shd w:val="clear" w:color="000000" w:fill="FFFFFF"/>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网络点位实施</w:t>
            </w:r>
          </w:p>
        </w:tc>
        <w:tc>
          <w:tcPr>
            <w:tcW w:w="2345" w:type="pct"/>
            <w:shd w:val="clear" w:color="000000" w:fill="FFFFFF"/>
            <w:vAlign w:val="center"/>
          </w:tcPr>
          <w:p>
            <w:pPr>
              <w:widowControl/>
              <w:spacing w:line="240" w:lineRule="auto"/>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安装及维护座位网口、面板、模块等</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含3年维护，7*24小时技术服务</w:t>
            </w:r>
            <w:r>
              <w:rPr>
                <w:rFonts w:hint="eastAsia" w:asciiTheme="minorEastAsia" w:hAnsiTheme="minorEastAsia" w:eastAsiaTheme="minorEastAsia" w:cstheme="minorEastAsia"/>
                <w:color w:val="000000"/>
                <w:kern w:val="0"/>
                <w:sz w:val="24"/>
                <w:szCs w:val="24"/>
                <w:lang w:eastAsia="zh-CN"/>
              </w:rPr>
              <w:t>。</w:t>
            </w:r>
          </w:p>
        </w:tc>
        <w:tc>
          <w:tcPr>
            <w:tcW w:w="548" w:type="pct"/>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w:t>
            </w:r>
          </w:p>
        </w:tc>
        <w:tc>
          <w:tcPr>
            <w:tcW w:w="547" w:type="pct"/>
            <w:shd w:val="clear" w:color="000000" w:fill="FFFFFF"/>
            <w:noWrap/>
            <w:vAlign w:val="center"/>
          </w:tcPr>
          <w:p>
            <w:pPr>
              <w:widowControl/>
              <w:spacing w:line="24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r>
    </w:tbl>
    <w:p>
      <w:pPr>
        <w:rPr>
          <w:rFonts w:hint="eastAsia" w:asciiTheme="minorEastAsia" w:hAnsiTheme="minorEastAsia" w:eastAsiaTheme="minorEastAsia" w:cstheme="minorEastAsia"/>
          <w:sz w:val="24"/>
          <w:szCs w:val="24"/>
        </w:rPr>
      </w:pPr>
    </w:p>
    <w:p>
      <w:pPr>
        <w:keepNext w:val="0"/>
        <w:keepLines w:val="0"/>
        <w:pageBreakBefore w:val="0"/>
        <w:widowControl w:val="0"/>
        <w:numPr>
          <w:ilvl w:val="0"/>
          <w:numId w:val="0"/>
        </w:numPr>
        <w:kinsoku/>
        <w:wordWrap/>
        <w:overflowPunct/>
        <w:topLinePunct w:val="0"/>
        <w:autoSpaceDE/>
        <w:autoSpaceDN/>
        <w:bidi w:val="0"/>
        <w:adjustRightInd w:val="0"/>
        <w:spacing w:line="500" w:lineRule="exact"/>
        <w:ind w:firstLine="482" w:firstLineChars="200"/>
        <w:textAlignment w:val="auto"/>
        <w:outlineLvl w:val="0"/>
        <w:rPr>
          <w:rFonts w:hint="eastAsia" w:asciiTheme="minorEastAsia" w:hAnsiTheme="minorEastAsia" w:eastAsiaTheme="minorEastAsia" w:cstheme="minorEastAsia"/>
          <w:b/>
          <w:bCs/>
          <w:sz w:val="24"/>
          <w:szCs w:val="24"/>
          <w:lang w:eastAsia="zh-Hans"/>
        </w:rPr>
      </w:pP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lang w:val="en-US" w:eastAsia="zh-CN"/>
        </w:rPr>
        <w:t>相关</w:t>
      </w:r>
      <w:r>
        <w:rPr>
          <w:rFonts w:hint="eastAsia" w:asciiTheme="minorEastAsia" w:hAnsiTheme="minorEastAsia" w:eastAsiaTheme="minorEastAsia" w:cstheme="minorEastAsia"/>
          <w:b/>
          <w:bCs/>
          <w:sz w:val="24"/>
          <w:szCs w:val="24"/>
          <w:lang w:eastAsia="zh-Hans"/>
        </w:rPr>
        <w:t>要求</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outlineLvl w:val="9"/>
        <w:rPr>
          <w:rFonts w:hint="eastAsia"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lang w:eastAsia="zh-Hans"/>
        </w:rPr>
        <w:t>（</w:t>
      </w:r>
      <w:r>
        <w:rPr>
          <w:rFonts w:hint="eastAsia" w:asciiTheme="minorEastAsia" w:hAnsiTheme="minorEastAsia" w:eastAsiaTheme="minorEastAsia" w:cstheme="minorEastAsia"/>
          <w:sz w:val="24"/>
          <w:lang w:val="en-US" w:eastAsia="zh-Hans"/>
        </w:rPr>
        <w:t>一</w:t>
      </w:r>
      <w:r>
        <w:rPr>
          <w:rFonts w:hint="eastAsia" w:asciiTheme="minorEastAsia" w:hAnsiTheme="minorEastAsia" w:eastAsiaTheme="minorEastAsia" w:cstheme="minorEastAsia"/>
          <w:sz w:val="24"/>
          <w:lang w:eastAsia="zh-Hans"/>
        </w:rPr>
        <w:t>）技术要求</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outlineLvl w:val="9"/>
        <w:rPr>
          <w:rFonts w:hint="eastAsia"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lang w:eastAsia="zh-Hans"/>
        </w:rPr>
        <w:t>本项目</w:t>
      </w:r>
      <w:r>
        <w:rPr>
          <w:rFonts w:hint="eastAsia" w:asciiTheme="minorEastAsia" w:hAnsiTheme="minorEastAsia" w:eastAsiaTheme="minorEastAsia" w:cstheme="minorEastAsia"/>
          <w:sz w:val="24"/>
          <w:lang w:val="en-US" w:eastAsia="zh-CN"/>
        </w:rPr>
        <w:t>须按</w:t>
      </w:r>
      <w:r>
        <w:rPr>
          <w:rFonts w:hint="eastAsia" w:asciiTheme="minorEastAsia" w:hAnsiTheme="minorEastAsia" w:eastAsiaTheme="minorEastAsia" w:cstheme="minorEastAsia"/>
          <w:sz w:val="24"/>
          <w:lang w:eastAsia="zh-Hans"/>
        </w:rPr>
        <w:t>信创要求</w:t>
      </w:r>
      <w:r>
        <w:rPr>
          <w:rFonts w:hint="eastAsia" w:asciiTheme="minorEastAsia" w:hAnsiTheme="minorEastAsia" w:eastAsiaTheme="minorEastAsia" w:cstheme="minorEastAsia"/>
          <w:sz w:val="24"/>
          <w:lang w:val="en-US" w:eastAsia="zh-CN"/>
        </w:rPr>
        <w:t>开展建设</w:t>
      </w:r>
      <w:r>
        <w:rPr>
          <w:rFonts w:hint="eastAsia" w:asciiTheme="minorEastAsia" w:hAnsiTheme="minorEastAsia" w:eastAsiaTheme="minorEastAsia" w:cstheme="minorEastAsia"/>
          <w:sz w:val="24"/>
          <w:lang w:eastAsia="zh-Hans"/>
        </w:rPr>
        <w:t>，基于</w:t>
      </w:r>
      <w:r>
        <w:rPr>
          <w:rFonts w:hint="eastAsia" w:asciiTheme="minorEastAsia" w:hAnsiTheme="minorEastAsia" w:eastAsiaTheme="minorEastAsia" w:cstheme="minorEastAsia"/>
          <w:sz w:val="24"/>
          <w:lang w:val="en-US" w:eastAsia="zh-CN"/>
        </w:rPr>
        <w:t>采购</w:t>
      </w:r>
      <w:r>
        <w:rPr>
          <w:rFonts w:hint="eastAsia" w:asciiTheme="minorEastAsia" w:hAnsiTheme="minorEastAsia" w:eastAsiaTheme="minorEastAsia" w:cstheme="minorEastAsia"/>
          <w:sz w:val="24"/>
          <w:lang w:eastAsia="zh-Hans"/>
        </w:rPr>
        <w:t>人指定平台完成系统开发工作。</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outlineLvl w:val="9"/>
        <w:rPr>
          <w:rFonts w:hint="eastAsia"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lang w:eastAsia="zh-Hans"/>
        </w:rPr>
        <w:t>（</w:t>
      </w:r>
      <w:r>
        <w:rPr>
          <w:rFonts w:hint="eastAsia" w:asciiTheme="minorEastAsia" w:hAnsiTheme="minorEastAsia" w:eastAsiaTheme="minorEastAsia" w:cstheme="minorEastAsia"/>
          <w:sz w:val="24"/>
          <w:lang w:val="en-US" w:eastAsia="zh-Hans"/>
        </w:rPr>
        <w:t>二</w:t>
      </w:r>
      <w:r>
        <w:rPr>
          <w:rFonts w:hint="eastAsia" w:asciiTheme="minorEastAsia" w:hAnsiTheme="minorEastAsia" w:eastAsiaTheme="minorEastAsia" w:cstheme="minorEastAsia"/>
          <w:sz w:val="24"/>
          <w:lang w:eastAsia="zh-Hans"/>
        </w:rPr>
        <w:t>）</w:t>
      </w:r>
      <w:r>
        <w:rPr>
          <w:rFonts w:hint="eastAsia" w:asciiTheme="minorEastAsia" w:hAnsiTheme="minorEastAsia" w:eastAsiaTheme="minorEastAsia" w:cstheme="minorEastAsia"/>
          <w:sz w:val="24"/>
          <w:lang w:val="en-US" w:eastAsia="zh-Hans"/>
        </w:rPr>
        <w:t>服务</w:t>
      </w:r>
      <w:r>
        <w:rPr>
          <w:rFonts w:hint="eastAsia" w:asciiTheme="minorEastAsia" w:hAnsiTheme="minorEastAsia" w:eastAsiaTheme="minorEastAsia" w:cstheme="minorEastAsia"/>
          <w:sz w:val="24"/>
          <w:lang w:eastAsia="zh-Hans"/>
        </w:rPr>
        <w:t>要求</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outlineLvl w:val="9"/>
        <w:rPr>
          <w:rFonts w:hint="eastAsia" w:asciiTheme="minorEastAsia" w:hAnsiTheme="minorEastAsia" w:eastAsiaTheme="minorEastAsia" w:cstheme="minorEastAsia"/>
          <w:sz w:val="24"/>
          <w:highlight w:val="none"/>
          <w:lang w:eastAsia="zh-Hans"/>
        </w:rPr>
      </w:pPr>
      <w:r>
        <w:rPr>
          <w:rFonts w:hint="eastAsia" w:asciiTheme="minorEastAsia" w:hAnsiTheme="minorEastAsia" w:eastAsiaTheme="minorEastAsia" w:cstheme="minorEastAsia"/>
          <w:sz w:val="24"/>
          <w:highlight w:val="none"/>
          <w:lang w:val="en-US" w:eastAsia="zh-Hans"/>
        </w:rPr>
        <w:t>1.建设工期：</w:t>
      </w:r>
      <w:r>
        <w:rPr>
          <w:rFonts w:hint="eastAsia" w:asciiTheme="minorEastAsia" w:hAnsiTheme="minorEastAsia" w:eastAsiaTheme="minorEastAsia" w:cstheme="minorEastAsia"/>
          <w:sz w:val="24"/>
          <w:highlight w:val="none"/>
          <w:lang w:eastAsia="zh-Hans"/>
        </w:rPr>
        <w:t>建设期</w:t>
      </w:r>
      <w:r>
        <w:rPr>
          <w:rFonts w:hint="eastAsia" w:asciiTheme="minorEastAsia" w:hAnsiTheme="minorEastAsia" w:eastAsiaTheme="minorEastAsia" w:cstheme="minorEastAsia"/>
          <w:sz w:val="24"/>
          <w:highlight w:val="none"/>
          <w:lang w:val="en-US" w:eastAsia="zh-CN"/>
        </w:rPr>
        <w:t>7</w:t>
      </w:r>
      <w:r>
        <w:rPr>
          <w:rFonts w:hint="eastAsia" w:asciiTheme="minorEastAsia" w:hAnsiTheme="minorEastAsia" w:eastAsiaTheme="minorEastAsia" w:cstheme="minorEastAsia"/>
          <w:sz w:val="24"/>
          <w:highlight w:val="none"/>
          <w:lang w:eastAsia="zh-Hans"/>
        </w:rPr>
        <w:t>个月，其中建设工期</w:t>
      </w:r>
      <w:r>
        <w:rPr>
          <w:rFonts w:hint="eastAsia" w:asciiTheme="minorEastAsia" w:hAnsiTheme="minorEastAsia" w:eastAsiaTheme="minorEastAsia" w:cstheme="minorEastAsia"/>
          <w:sz w:val="24"/>
          <w:highlight w:val="none"/>
          <w:lang w:eastAsia="zh-CN"/>
        </w:rPr>
        <w:t>4</w:t>
      </w:r>
      <w:r>
        <w:rPr>
          <w:rFonts w:hint="eastAsia" w:asciiTheme="minorEastAsia" w:hAnsiTheme="minorEastAsia" w:eastAsiaTheme="minorEastAsia" w:cstheme="minorEastAsia"/>
          <w:sz w:val="24"/>
          <w:highlight w:val="none"/>
          <w:lang w:eastAsia="zh-Hans"/>
        </w:rPr>
        <w:t>个月，供应商建设完成后</w:t>
      </w:r>
      <w:r>
        <w:rPr>
          <w:rFonts w:hint="eastAsia" w:asciiTheme="minorEastAsia" w:hAnsiTheme="minorEastAsia" w:eastAsiaTheme="minorEastAsia" w:cstheme="minorEastAsia"/>
          <w:sz w:val="24"/>
          <w:highlight w:val="none"/>
          <w:lang w:val="en-US" w:eastAsia="zh-CN"/>
        </w:rPr>
        <w:t>向</w:t>
      </w:r>
      <w:r>
        <w:rPr>
          <w:rFonts w:hint="eastAsia" w:asciiTheme="minorEastAsia" w:hAnsiTheme="minorEastAsia" w:eastAsiaTheme="minorEastAsia" w:cstheme="minorEastAsia"/>
          <w:sz w:val="24"/>
          <w:highlight w:val="none"/>
          <w:lang w:eastAsia="zh-Hans"/>
        </w:rPr>
        <w:t>采购人提交初验申请，进行项目初验，试运行满3个月后提交终验申请。</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outlineLvl w:val="9"/>
        <w:rPr>
          <w:rFonts w:hint="eastAsia"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lang w:val="en-US" w:eastAsia="zh-Hans"/>
        </w:rPr>
        <w:t>2</w:t>
      </w:r>
      <w:r>
        <w:rPr>
          <w:rFonts w:hint="eastAsia" w:asciiTheme="minorEastAsia" w:hAnsiTheme="minorEastAsia" w:eastAsiaTheme="minorEastAsia" w:cstheme="minorEastAsia"/>
          <w:sz w:val="24"/>
          <w:lang w:eastAsia="zh-Hans"/>
        </w:rPr>
        <w:t>.</w:t>
      </w:r>
      <w:r>
        <w:rPr>
          <w:rFonts w:hint="eastAsia" w:asciiTheme="minorEastAsia" w:hAnsiTheme="minorEastAsia" w:eastAsiaTheme="minorEastAsia" w:cstheme="minorEastAsia"/>
          <w:sz w:val="24"/>
          <w:lang w:val="en-US" w:eastAsia="zh-Hans"/>
        </w:rPr>
        <w:t>实施地点：</w:t>
      </w:r>
      <w:r>
        <w:rPr>
          <w:rFonts w:hint="eastAsia" w:asciiTheme="minorEastAsia" w:hAnsiTheme="minorEastAsia" w:eastAsiaTheme="minorEastAsia" w:cstheme="minorEastAsia"/>
          <w:sz w:val="24"/>
          <w:lang w:eastAsia="zh-Hans"/>
        </w:rPr>
        <w:t>杭州市临安区数据资源管理局。</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outlineLvl w:val="9"/>
        <w:rPr>
          <w:rFonts w:hint="eastAsia"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lang w:val="en-US" w:eastAsia="zh-Hans"/>
        </w:rPr>
        <w:t>3.</w:t>
      </w:r>
      <w:r>
        <w:rPr>
          <w:rFonts w:hint="eastAsia" w:asciiTheme="minorEastAsia" w:hAnsiTheme="minorEastAsia" w:eastAsiaTheme="minorEastAsia" w:cstheme="minorEastAsia"/>
          <w:sz w:val="24"/>
          <w:lang w:eastAsia="zh-Hans"/>
        </w:rPr>
        <w:t>培训工作：在验收完成后，供应商须面向采购人提供技术培训服务，以确保采购人能了解并掌握相关系统的操作使用，培训时间、地点、具体人员由采购人指定；</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outlineLvl w:val="9"/>
        <w:rPr>
          <w:rFonts w:hint="eastAsia"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lang w:eastAsia="zh-Hans"/>
        </w:rPr>
        <w:t>4</w:t>
      </w:r>
      <w:r>
        <w:rPr>
          <w:rFonts w:hint="eastAsia" w:asciiTheme="minorEastAsia" w:hAnsiTheme="minorEastAsia" w:eastAsiaTheme="minorEastAsia" w:cstheme="minorEastAsia"/>
          <w:sz w:val="24"/>
          <w:lang w:val="en-US" w:eastAsia="zh-Hans"/>
        </w:rPr>
        <w:t>.</w:t>
      </w:r>
      <w:r>
        <w:rPr>
          <w:rFonts w:hint="eastAsia" w:asciiTheme="minorEastAsia" w:hAnsiTheme="minorEastAsia" w:eastAsiaTheme="minorEastAsia" w:cstheme="minorEastAsia"/>
          <w:sz w:val="24"/>
          <w:lang w:eastAsia="zh-Hans"/>
        </w:rPr>
        <w:t>维护期：自终验通过之日</w:t>
      </w:r>
      <w:r>
        <w:rPr>
          <w:rFonts w:hint="eastAsia" w:asciiTheme="minorEastAsia" w:hAnsiTheme="minorEastAsia" w:eastAsiaTheme="minorEastAsia" w:cstheme="minorEastAsia"/>
          <w:sz w:val="24"/>
          <w:lang w:val="en-US" w:eastAsia="zh-CN"/>
        </w:rPr>
        <w:t>算起</w:t>
      </w:r>
      <w:r>
        <w:rPr>
          <w:rFonts w:hint="eastAsia" w:asciiTheme="minorEastAsia" w:hAnsiTheme="minorEastAsia" w:eastAsiaTheme="minorEastAsia" w:cstheme="minorEastAsia"/>
          <w:sz w:val="24"/>
          <w:lang w:eastAsia="zh-Hans"/>
        </w:rPr>
        <w:t>，免费运维三年。在运维服务期内，供应商及时响应</w:t>
      </w:r>
      <w:r>
        <w:rPr>
          <w:rFonts w:hint="eastAsia" w:asciiTheme="minorEastAsia" w:hAnsiTheme="minorEastAsia" w:eastAsiaTheme="minorEastAsia" w:cstheme="minorEastAsia"/>
          <w:sz w:val="24"/>
          <w:lang w:val="en-US" w:eastAsia="zh-CN"/>
        </w:rPr>
        <w:t>采购人</w:t>
      </w:r>
      <w:r>
        <w:rPr>
          <w:rFonts w:hint="eastAsia" w:asciiTheme="minorEastAsia" w:hAnsiTheme="minorEastAsia" w:eastAsiaTheme="minorEastAsia" w:cstheme="minorEastAsia"/>
          <w:sz w:val="24"/>
          <w:lang w:eastAsia="zh-Hans"/>
        </w:rPr>
        <w:t>的项目反馈，对</w:t>
      </w:r>
      <w:r>
        <w:rPr>
          <w:rFonts w:hint="eastAsia" w:asciiTheme="minorEastAsia" w:hAnsiTheme="minorEastAsia" w:eastAsiaTheme="minorEastAsia" w:cstheme="minorEastAsia"/>
          <w:sz w:val="24"/>
          <w:lang w:val="en-US" w:eastAsia="zh-CN"/>
        </w:rPr>
        <w:t>采购人</w:t>
      </w:r>
      <w:r>
        <w:rPr>
          <w:rFonts w:hint="eastAsia" w:asciiTheme="minorEastAsia" w:hAnsiTheme="minorEastAsia" w:eastAsiaTheme="minorEastAsia" w:cstheme="minorEastAsia"/>
          <w:sz w:val="24"/>
          <w:lang w:eastAsia="zh-Hans"/>
        </w:rPr>
        <w:t>的咨询与要求应在2小时内反馈，并在24小时内提供解决方案</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outlineLvl w:val="9"/>
        <w:rPr>
          <w:rFonts w:hint="default"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5.设备质保期：自</w:t>
      </w:r>
      <w:r>
        <w:rPr>
          <w:rFonts w:hint="eastAsia" w:asciiTheme="minorEastAsia" w:hAnsiTheme="minorEastAsia" w:eastAsiaTheme="minorEastAsia" w:cstheme="minorEastAsia"/>
          <w:sz w:val="24"/>
          <w:lang w:eastAsia="zh-Hans"/>
        </w:rPr>
        <w:t>终验通过之日</w:t>
      </w:r>
      <w:r>
        <w:rPr>
          <w:rFonts w:hint="eastAsia" w:asciiTheme="minorEastAsia" w:hAnsiTheme="minorEastAsia" w:eastAsiaTheme="minorEastAsia" w:cstheme="minorEastAsia"/>
          <w:sz w:val="24"/>
          <w:lang w:val="en-US" w:eastAsia="zh-CN"/>
        </w:rPr>
        <w:t>算起</w:t>
      </w:r>
      <w:r>
        <w:rPr>
          <w:rFonts w:hint="eastAsia" w:asciiTheme="minorEastAsia" w:hAnsiTheme="minorEastAsia" w:eastAsiaTheme="minorEastAsia" w:cstheme="minorEastAsia"/>
          <w:sz w:val="24"/>
          <w:lang w:eastAsia="zh-Hans"/>
        </w:rPr>
        <w:t>，</w:t>
      </w:r>
      <w:r>
        <w:rPr>
          <w:rFonts w:hint="eastAsia" w:asciiTheme="minorEastAsia" w:hAnsiTheme="minorEastAsia" w:eastAsiaTheme="minorEastAsia" w:cstheme="minorEastAsia"/>
          <w:sz w:val="24"/>
          <w:lang w:val="en-US" w:eastAsia="zh-CN"/>
        </w:rPr>
        <w:t>设备质保期三年。质保期内供应商对所供货物实行包修、包换、包退、包维护保养。</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outlineLvl w:val="9"/>
        <w:rPr>
          <w:rFonts w:hint="eastAsia"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lang w:eastAsia="zh-Hans"/>
        </w:rPr>
        <w:t>（</w:t>
      </w:r>
      <w:r>
        <w:rPr>
          <w:rFonts w:hint="eastAsia" w:asciiTheme="minorEastAsia" w:hAnsiTheme="minorEastAsia" w:eastAsiaTheme="minorEastAsia" w:cstheme="minorEastAsia"/>
          <w:sz w:val="24"/>
          <w:lang w:val="en-US" w:eastAsia="zh-Hans"/>
        </w:rPr>
        <w:t>三</w:t>
      </w:r>
      <w:r>
        <w:rPr>
          <w:rFonts w:hint="eastAsia" w:asciiTheme="minorEastAsia" w:hAnsiTheme="minorEastAsia" w:eastAsiaTheme="minorEastAsia" w:cstheme="minorEastAsia"/>
          <w:sz w:val="24"/>
          <w:lang w:eastAsia="zh-Hans"/>
        </w:rPr>
        <w:t>）其他要求</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Hans"/>
        </w:rPr>
        <w:t>硬件部分的报价不得超过26万元</w:t>
      </w:r>
      <w:r>
        <w:rPr>
          <w:rFonts w:hint="eastAsia" w:asciiTheme="minorEastAsia" w:hAnsiTheme="minorEastAsia" w:eastAsiaTheme="minorEastAsia" w:cstheme="minorEastAsia"/>
          <w:sz w:val="24"/>
          <w:lang w:eastAsia="zh-CN"/>
        </w:rPr>
        <w:t>。</w:t>
      </w:r>
    </w:p>
    <w:p>
      <w:pPr>
        <w:numPr>
          <w:ilvl w:val="0"/>
          <w:numId w:val="0"/>
        </w:numPr>
        <w:spacing w:line="500" w:lineRule="exact"/>
        <w:ind w:firstLine="482" w:firstLineChars="200"/>
        <w:outlineLvl w:val="0"/>
        <w:rPr>
          <w:rFonts w:hint="eastAsia" w:asciiTheme="minorEastAsia" w:hAnsiTheme="minorEastAsia" w:eastAsiaTheme="minorEastAsia" w:cstheme="minorEastAsia"/>
          <w:b/>
          <w:bCs/>
          <w:sz w:val="24"/>
          <w:lang w:eastAsia="zh-CN"/>
        </w:rPr>
      </w:pPr>
      <w:r>
        <w:rPr>
          <w:rFonts w:hint="eastAsia" w:asciiTheme="minorEastAsia" w:hAnsiTheme="minorEastAsia" w:eastAsiaTheme="minorEastAsia" w:cstheme="minorEastAsia"/>
          <w:b/>
          <w:bCs/>
          <w:sz w:val="24"/>
          <w:lang w:val="en-US" w:eastAsia="zh-CN"/>
        </w:rPr>
        <w:t>五、</w:t>
      </w:r>
      <w:r>
        <w:rPr>
          <w:rFonts w:hint="eastAsia" w:asciiTheme="minorEastAsia" w:hAnsiTheme="minorEastAsia" w:eastAsiaTheme="minorEastAsia" w:cstheme="minorEastAsia"/>
          <w:b/>
          <w:bCs/>
          <w:sz w:val="24"/>
        </w:rPr>
        <w:t>付款方式</w:t>
      </w:r>
    </w:p>
    <w:p>
      <w:pPr>
        <w:snapToGrid/>
        <w:spacing w:line="400" w:lineRule="exact"/>
        <w:ind w:firstLine="480" w:firstLineChars="200"/>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本项目计划分</w:t>
      </w: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lang w:val="en-US" w:eastAsia="zh-Hans"/>
        </w:rPr>
        <w:t>期支付，具体如下：</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val="en-US" w:eastAsia="zh-Hans"/>
        </w:rPr>
        <w:t>第一期付款：采购</w:t>
      </w:r>
      <w:r>
        <w:rPr>
          <w:rFonts w:hint="eastAsia" w:asciiTheme="minorEastAsia" w:hAnsiTheme="minorEastAsia" w:eastAsiaTheme="minorEastAsia" w:cstheme="minorEastAsia"/>
          <w:sz w:val="24"/>
          <w:szCs w:val="24"/>
          <w:lang w:eastAsia="zh-Hans"/>
        </w:rPr>
        <w:t>合同签订</w:t>
      </w:r>
      <w:r>
        <w:rPr>
          <w:rFonts w:hint="eastAsia" w:asciiTheme="minorEastAsia" w:hAnsiTheme="minorEastAsia" w:eastAsiaTheme="minorEastAsia" w:cstheme="minorEastAsia"/>
          <w:sz w:val="24"/>
          <w:szCs w:val="24"/>
          <w:lang w:val="en-US" w:eastAsia="zh-Hans"/>
        </w:rPr>
        <w:t>生效后的7个工作日内，采购</w:t>
      </w:r>
      <w:r>
        <w:rPr>
          <w:rFonts w:hint="eastAsia" w:asciiTheme="minorEastAsia" w:hAnsiTheme="minorEastAsia" w:eastAsiaTheme="minorEastAsia" w:cstheme="minorEastAsia"/>
          <w:kern w:val="2"/>
          <w:sz w:val="24"/>
          <w:szCs w:val="24"/>
          <w:lang w:val="en-US" w:eastAsia="zh-Hans"/>
        </w:rPr>
        <w:t>人</w:t>
      </w:r>
      <w:r>
        <w:rPr>
          <w:rFonts w:hint="eastAsia" w:asciiTheme="minorEastAsia" w:hAnsiTheme="minorEastAsia" w:eastAsiaTheme="minorEastAsia" w:cstheme="minorEastAsia"/>
          <w:sz w:val="24"/>
          <w:szCs w:val="24"/>
          <w:lang w:val="en-US" w:eastAsia="zh-Hans"/>
        </w:rPr>
        <w:t>向成交供应商支付合同总价40%的预付款项</w:t>
      </w:r>
      <w:r>
        <w:rPr>
          <w:rFonts w:hint="eastAsia" w:asciiTheme="minorEastAsia" w:hAnsiTheme="minorEastAsia" w:eastAsiaTheme="minorEastAsia" w:cstheme="minorEastAsia"/>
          <w:sz w:val="24"/>
          <w:szCs w:val="24"/>
          <w:lang w:eastAsia="zh-Hans"/>
        </w:rPr>
        <w:t>；</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第二期付款：项目完成系统上线，并通过</w:t>
      </w:r>
      <w:r>
        <w:rPr>
          <w:rFonts w:hint="eastAsia" w:asciiTheme="minorEastAsia" w:hAnsiTheme="minorEastAsia" w:eastAsiaTheme="minorEastAsia" w:cstheme="minorEastAsia"/>
          <w:sz w:val="24"/>
          <w:szCs w:val="24"/>
          <w:lang w:eastAsia="zh-Hans"/>
        </w:rPr>
        <w:t>初验</w:t>
      </w:r>
      <w:r>
        <w:rPr>
          <w:rFonts w:hint="eastAsia" w:asciiTheme="minorEastAsia" w:hAnsiTheme="minorEastAsia" w:eastAsiaTheme="minorEastAsia" w:cstheme="minorEastAsia"/>
          <w:sz w:val="24"/>
          <w:szCs w:val="24"/>
          <w:lang w:val="en-US" w:eastAsia="zh-Hans"/>
        </w:rPr>
        <w:t>后的7个工作日内，采购</w:t>
      </w:r>
      <w:r>
        <w:rPr>
          <w:rFonts w:hint="eastAsia" w:asciiTheme="minorEastAsia" w:hAnsiTheme="minorEastAsia" w:eastAsiaTheme="minorEastAsia" w:cstheme="minorEastAsia"/>
          <w:kern w:val="2"/>
          <w:sz w:val="24"/>
          <w:szCs w:val="24"/>
          <w:lang w:val="en-US" w:eastAsia="zh-Hans"/>
        </w:rPr>
        <w:t>人</w:t>
      </w:r>
      <w:r>
        <w:rPr>
          <w:rFonts w:hint="eastAsia" w:asciiTheme="minorEastAsia" w:hAnsiTheme="minorEastAsia" w:eastAsiaTheme="minorEastAsia" w:cstheme="minorEastAsia"/>
          <w:sz w:val="24"/>
          <w:szCs w:val="24"/>
          <w:lang w:val="en-US" w:eastAsia="zh-Hans"/>
        </w:rPr>
        <w:t>向成交供应商支付合同总价</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lang w:val="en-US" w:eastAsia="zh-Hans"/>
        </w:rPr>
        <w:t>%；</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Hans"/>
        </w:rPr>
        <w:t>第三期付款：系统上线试运行3个月，且通过终验7个工作日内，采购</w:t>
      </w:r>
      <w:r>
        <w:rPr>
          <w:rFonts w:hint="eastAsia" w:asciiTheme="minorEastAsia" w:hAnsiTheme="minorEastAsia" w:eastAsiaTheme="minorEastAsia" w:cstheme="minorEastAsia"/>
          <w:kern w:val="2"/>
          <w:sz w:val="24"/>
          <w:szCs w:val="24"/>
          <w:lang w:val="en-US" w:eastAsia="zh-Hans"/>
        </w:rPr>
        <w:t>人</w:t>
      </w:r>
      <w:r>
        <w:rPr>
          <w:rFonts w:hint="eastAsia" w:asciiTheme="minorEastAsia" w:hAnsiTheme="minorEastAsia" w:eastAsiaTheme="minorEastAsia" w:cstheme="minorEastAsia"/>
          <w:sz w:val="24"/>
          <w:szCs w:val="24"/>
          <w:lang w:val="en-US" w:eastAsia="zh-Hans"/>
        </w:rPr>
        <w:t>向成交供应商支付合同总价</w:t>
      </w:r>
      <w:r>
        <w:rPr>
          <w:rFonts w:hint="eastAsia" w:asciiTheme="minorEastAsia" w:hAnsiTheme="minorEastAsia" w:eastAsiaTheme="minorEastAsia" w:cstheme="minorEastAsia"/>
          <w:sz w:val="24"/>
          <w:szCs w:val="24"/>
          <w:lang w:val="en-US" w:eastAsia="zh-CN"/>
        </w:rPr>
        <w:t>18%；</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第四期测评付款：项目通过第二次等级保护测评和商用密码测评，采购人向成交供应商支付合同总价6%；</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both"/>
        <w:textAlignment w:val="auto"/>
        <w:outlineLvl w:val="0"/>
        <w:rPr>
          <w:rFonts w:hint="eastAsia" w:ascii="宋体" w:hAnsi="宋体" w:cs="宋体"/>
          <w:b/>
          <w:sz w:val="36"/>
          <w:szCs w:val="36"/>
        </w:rPr>
      </w:pPr>
      <w:r>
        <w:rPr>
          <w:rFonts w:hint="eastAsia" w:asciiTheme="minorEastAsia" w:hAnsiTheme="minorEastAsia" w:eastAsiaTheme="minorEastAsia" w:cstheme="minorEastAsia"/>
          <w:sz w:val="24"/>
          <w:szCs w:val="24"/>
          <w:lang w:val="en-US" w:eastAsia="zh-CN"/>
        </w:rPr>
        <w:t>第五期测评付款：项目通过第三次等级保护测评和商用密码测评，采购人向成交供应商支付合同总价6%。</w:t>
      </w: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28" w:name="_Toc184308092"/>
      <w:bookmarkEnd w:id="28"/>
      <w:bookmarkStart w:id="29" w:name="_Toc184310292"/>
      <w:bookmarkEnd w:id="29"/>
      <w:bookmarkStart w:id="30" w:name="_Toc184314438"/>
      <w:bookmarkEnd w:id="30"/>
      <w:bookmarkStart w:id="31" w:name="_Toc184312071"/>
      <w:bookmarkEnd w:id="31"/>
      <w:bookmarkStart w:id="32" w:name="_Toc184310322"/>
      <w:bookmarkEnd w:id="32"/>
      <w:bookmarkStart w:id="33" w:name="_Toc184312127"/>
      <w:bookmarkEnd w:id="33"/>
      <w:bookmarkStart w:id="34" w:name="_Toc184312126"/>
      <w:bookmarkEnd w:id="34"/>
      <w:bookmarkStart w:id="35" w:name="_Toc184314458"/>
      <w:bookmarkEnd w:id="35"/>
      <w:bookmarkStart w:id="36" w:name="_Toc184314467"/>
      <w:bookmarkEnd w:id="36"/>
      <w:bookmarkStart w:id="37" w:name="_Toc184308104"/>
      <w:bookmarkEnd w:id="37"/>
      <w:bookmarkStart w:id="38" w:name="_Toc184314449"/>
      <w:bookmarkEnd w:id="38"/>
      <w:bookmarkStart w:id="39" w:name="_Toc184310303"/>
      <w:bookmarkEnd w:id="39"/>
      <w:bookmarkStart w:id="40" w:name="_Toc184312117"/>
      <w:bookmarkEnd w:id="40"/>
      <w:bookmarkStart w:id="41" w:name="_Toc184308061"/>
      <w:bookmarkEnd w:id="41"/>
      <w:bookmarkStart w:id="42" w:name="_Toc184313264"/>
      <w:bookmarkEnd w:id="42"/>
      <w:bookmarkStart w:id="43" w:name="_Toc184314410"/>
      <w:bookmarkEnd w:id="43"/>
      <w:bookmarkStart w:id="44" w:name="_Toc184312122"/>
      <w:bookmarkEnd w:id="44"/>
      <w:bookmarkStart w:id="45" w:name="_Toc184308051"/>
      <w:bookmarkEnd w:id="45"/>
      <w:bookmarkStart w:id="46" w:name="_Toc184313272"/>
      <w:bookmarkEnd w:id="46"/>
      <w:bookmarkStart w:id="47" w:name="_Toc184314448"/>
      <w:bookmarkEnd w:id="47"/>
      <w:bookmarkStart w:id="48" w:name="_Toc184314421"/>
      <w:bookmarkEnd w:id="48"/>
      <w:bookmarkStart w:id="49" w:name="_Toc184312101"/>
      <w:bookmarkEnd w:id="49"/>
      <w:bookmarkStart w:id="50" w:name="_Toc184312114"/>
      <w:bookmarkEnd w:id="50"/>
      <w:bookmarkStart w:id="51" w:name="_Toc184308105"/>
      <w:bookmarkEnd w:id="51"/>
      <w:bookmarkStart w:id="52" w:name="_Toc184313294"/>
      <w:bookmarkEnd w:id="52"/>
      <w:bookmarkStart w:id="53" w:name="_Toc184310282"/>
      <w:bookmarkEnd w:id="53"/>
      <w:bookmarkStart w:id="54" w:name="_Toc184314433"/>
      <w:bookmarkEnd w:id="54"/>
      <w:bookmarkStart w:id="55" w:name="_Toc184308079"/>
      <w:bookmarkEnd w:id="55"/>
      <w:bookmarkStart w:id="56" w:name="_Toc184310332"/>
      <w:bookmarkEnd w:id="56"/>
      <w:bookmarkStart w:id="57" w:name="_Toc184313239"/>
      <w:bookmarkEnd w:id="57"/>
      <w:bookmarkStart w:id="58" w:name="_Toc184313284"/>
      <w:bookmarkEnd w:id="58"/>
      <w:bookmarkStart w:id="59" w:name="_Toc184313285"/>
      <w:bookmarkEnd w:id="59"/>
      <w:bookmarkStart w:id="60" w:name="_Toc184313283"/>
      <w:bookmarkEnd w:id="60"/>
      <w:bookmarkStart w:id="61" w:name="_Toc184314434"/>
      <w:bookmarkEnd w:id="61"/>
      <w:bookmarkStart w:id="62" w:name="_Toc184313276"/>
      <w:bookmarkEnd w:id="62"/>
      <w:bookmarkStart w:id="63" w:name="_Toc184313291"/>
      <w:bookmarkEnd w:id="63"/>
      <w:bookmarkStart w:id="64" w:name="_Toc184314459"/>
      <w:bookmarkEnd w:id="64"/>
      <w:bookmarkStart w:id="65" w:name="_Toc184313254"/>
      <w:bookmarkEnd w:id="65"/>
      <w:bookmarkStart w:id="66" w:name="_Toc184312070"/>
      <w:bookmarkEnd w:id="66"/>
      <w:bookmarkStart w:id="67" w:name="_Toc184310341"/>
      <w:bookmarkEnd w:id="67"/>
      <w:bookmarkStart w:id="68" w:name="_Toc184312121"/>
      <w:bookmarkEnd w:id="68"/>
      <w:bookmarkStart w:id="69" w:name="_Toc184313245"/>
      <w:bookmarkEnd w:id="69"/>
      <w:bookmarkStart w:id="70" w:name="_Toc184310339"/>
      <w:bookmarkEnd w:id="70"/>
      <w:bookmarkStart w:id="71" w:name="_Toc184312119"/>
      <w:bookmarkEnd w:id="71"/>
      <w:bookmarkStart w:id="72" w:name="_Toc184310318"/>
      <w:bookmarkEnd w:id="72"/>
      <w:bookmarkStart w:id="73" w:name="_Toc184312100"/>
      <w:bookmarkEnd w:id="73"/>
      <w:bookmarkStart w:id="74" w:name="_Toc184308054"/>
      <w:bookmarkEnd w:id="74"/>
      <w:bookmarkStart w:id="75" w:name="_Toc184310294"/>
      <w:bookmarkEnd w:id="75"/>
      <w:bookmarkStart w:id="76" w:name="_Toc184308081"/>
      <w:bookmarkEnd w:id="76"/>
      <w:bookmarkStart w:id="77" w:name="_Toc184310289"/>
      <w:bookmarkEnd w:id="77"/>
      <w:bookmarkStart w:id="78" w:name="_Toc184308050"/>
      <w:bookmarkEnd w:id="78"/>
      <w:bookmarkStart w:id="79" w:name="_Toc184308058"/>
      <w:bookmarkEnd w:id="79"/>
      <w:bookmarkStart w:id="80" w:name="_Toc184308037"/>
      <w:bookmarkEnd w:id="80"/>
      <w:bookmarkStart w:id="81" w:name="_Toc184312077"/>
      <w:bookmarkEnd w:id="81"/>
      <w:bookmarkStart w:id="82" w:name="_Toc184310321"/>
      <w:bookmarkEnd w:id="82"/>
      <w:bookmarkStart w:id="83" w:name="_Toc184314473"/>
      <w:bookmarkEnd w:id="83"/>
      <w:bookmarkStart w:id="84" w:name="_Toc184314476"/>
      <w:bookmarkEnd w:id="84"/>
      <w:bookmarkStart w:id="85" w:name="_Toc184308086"/>
      <w:bookmarkEnd w:id="85"/>
      <w:bookmarkStart w:id="86" w:name="_Toc184313267"/>
      <w:bookmarkEnd w:id="86"/>
      <w:bookmarkStart w:id="87" w:name="_Toc184308071"/>
      <w:bookmarkEnd w:id="87"/>
      <w:bookmarkStart w:id="88" w:name="_Toc184314482"/>
      <w:bookmarkEnd w:id="88"/>
      <w:bookmarkStart w:id="89" w:name="_Toc184312080"/>
      <w:bookmarkEnd w:id="89"/>
      <w:bookmarkStart w:id="90" w:name="_Toc184308083"/>
      <w:bookmarkEnd w:id="90"/>
      <w:bookmarkStart w:id="91" w:name="_Toc184314419"/>
      <w:bookmarkEnd w:id="91"/>
      <w:bookmarkStart w:id="92" w:name="_Toc184313252"/>
      <w:bookmarkEnd w:id="92"/>
      <w:bookmarkStart w:id="93" w:name="_Toc184313280"/>
      <w:bookmarkEnd w:id="93"/>
      <w:bookmarkStart w:id="94" w:name="_Toc184314429"/>
      <w:bookmarkEnd w:id="94"/>
      <w:bookmarkStart w:id="95" w:name="_Toc184308062"/>
      <w:bookmarkEnd w:id="95"/>
      <w:bookmarkStart w:id="96" w:name="_Toc184312089"/>
      <w:bookmarkEnd w:id="96"/>
      <w:bookmarkStart w:id="97" w:name="_Toc184314439"/>
      <w:bookmarkEnd w:id="97"/>
      <w:bookmarkStart w:id="98" w:name="_Toc184312129"/>
      <w:bookmarkEnd w:id="98"/>
      <w:bookmarkStart w:id="99" w:name="_Toc184312113"/>
      <w:bookmarkEnd w:id="99"/>
      <w:bookmarkStart w:id="100" w:name="_Toc184312131"/>
      <w:bookmarkEnd w:id="100"/>
      <w:bookmarkStart w:id="101" w:name="_Toc184312137"/>
      <w:bookmarkEnd w:id="101"/>
      <w:bookmarkStart w:id="102" w:name="_Toc184310326"/>
      <w:bookmarkEnd w:id="102"/>
      <w:bookmarkStart w:id="103" w:name="_Toc184313297"/>
      <w:bookmarkEnd w:id="103"/>
      <w:bookmarkStart w:id="104" w:name="_Toc184310331"/>
      <w:bookmarkEnd w:id="104"/>
      <w:bookmarkStart w:id="105" w:name="_Toc184314444"/>
      <w:bookmarkEnd w:id="105"/>
      <w:bookmarkStart w:id="106" w:name="_Toc184308047"/>
      <w:bookmarkEnd w:id="106"/>
      <w:bookmarkStart w:id="107" w:name="_Toc184308057"/>
      <w:bookmarkEnd w:id="107"/>
      <w:bookmarkStart w:id="108" w:name="_Toc184310329"/>
      <w:bookmarkEnd w:id="108"/>
      <w:bookmarkStart w:id="109" w:name="_Toc184308055"/>
      <w:bookmarkEnd w:id="109"/>
      <w:bookmarkStart w:id="110" w:name="_Toc184308064"/>
      <w:bookmarkEnd w:id="110"/>
      <w:bookmarkStart w:id="111" w:name="_Toc184312105"/>
      <w:bookmarkEnd w:id="111"/>
      <w:bookmarkStart w:id="112" w:name="_Toc184308096"/>
      <w:bookmarkEnd w:id="112"/>
      <w:bookmarkStart w:id="113" w:name="_Toc184312133"/>
      <w:bookmarkEnd w:id="113"/>
      <w:bookmarkStart w:id="114" w:name="_Toc184312128"/>
      <w:bookmarkEnd w:id="114"/>
      <w:bookmarkStart w:id="115" w:name="_Toc184312102"/>
      <w:bookmarkEnd w:id="115"/>
      <w:bookmarkStart w:id="116" w:name="_Toc184310284"/>
      <w:bookmarkEnd w:id="116"/>
      <w:bookmarkStart w:id="117" w:name="_Toc184313279"/>
      <w:bookmarkEnd w:id="117"/>
      <w:bookmarkStart w:id="118" w:name="_Toc184308107"/>
      <w:bookmarkEnd w:id="118"/>
      <w:bookmarkStart w:id="119" w:name="_Toc184308088"/>
      <w:bookmarkEnd w:id="119"/>
      <w:bookmarkStart w:id="120" w:name="_Toc184313304"/>
      <w:bookmarkEnd w:id="120"/>
      <w:bookmarkStart w:id="121" w:name="_Toc184308103"/>
      <w:bookmarkEnd w:id="121"/>
      <w:bookmarkStart w:id="122" w:name="_Toc184308076"/>
      <w:bookmarkEnd w:id="122"/>
      <w:bookmarkStart w:id="123" w:name="_Toc184310296"/>
      <w:bookmarkEnd w:id="123"/>
      <w:bookmarkStart w:id="124" w:name="_Toc184312138"/>
      <w:bookmarkEnd w:id="124"/>
      <w:bookmarkStart w:id="125" w:name="_Toc184312107"/>
      <w:bookmarkEnd w:id="125"/>
      <w:bookmarkStart w:id="126" w:name="_Toc184310276"/>
      <w:bookmarkEnd w:id="126"/>
      <w:bookmarkStart w:id="127" w:name="_Toc184313282"/>
      <w:bookmarkEnd w:id="127"/>
      <w:bookmarkStart w:id="128" w:name="_Toc184310291"/>
      <w:bookmarkEnd w:id="128"/>
      <w:bookmarkStart w:id="129" w:name="_Toc184314462"/>
      <w:bookmarkEnd w:id="129"/>
      <w:bookmarkStart w:id="130" w:name="_Toc184313293"/>
      <w:bookmarkEnd w:id="130"/>
      <w:bookmarkStart w:id="131" w:name="_Toc184310319"/>
      <w:bookmarkEnd w:id="131"/>
      <w:bookmarkStart w:id="132" w:name="_Toc184314436"/>
      <w:bookmarkEnd w:id="132"/>
      <w:bookmarkStart w:id="133" w:name="_Toc184310286"/>
      <w:bookmarkEnd w:id="133"/>
      <w:bookmarkStart w:id="134" w:name="_Toc184313253"/>
      <w:bookmarkEnd w:id="134"/>
      <w:bookmarkStart w:id="135" w:name="_Toc184313290"/>
      <w:bookmarkEnd w:id="135"/>
      <w:bookmarkStart w:id="136" w:name="_Toc184314445"/>
      <w:bookmarkEnd w:id="136"/>
      <w:bookmarkStart w:id="137" w:name="_Toc184314480"/>
      <w:bookmarkEnd w:id="137"/>
      <w:bookmarkStart w:id="138" w:name="_Toc184310330"/>
      <w:bookmarkEnd w:id="138"/>
      <w:bookmarkStart w:id="139" w:name="_Toc184310305"/>
      <w:bookmarkEnd w:id="139"/>
      <w:bookmarkStart w:id="140" w:name="_Toc184308102"/>
      <w:bookmarkEnd w:id="140"/>
      <w:bookmarkStart w:id="141" w:name="_Toc184308049"/>
      <w:bookmarkEnd w:id="141"/>
      <w:bookmarkStart w:id="142" w:name="_Toc184314416"/>
      <w:bookmarkEnd w:id="142"/>
      <w:bookmarkStart w:id="143" w:name="_Toc184308089"/>
      <w:bookmarkEnd w:id="143"/>
      <w:bookmarkStart w:id="144" w:name="_Toc184308072"/>
      <w:bookmarkEnd w:id="144"/>
      <w:bookmarkStart w:id="145" w:name="_Toc184314425"/>
      <w:bookmarkEnd w:id="145"/>
      <w:bookmarkStart w:id="146" w:name="_Toc184308065"/>
      <w:bookmarkEnd w:id="146"/>
      <w:bookmarkStart w:id="147" w:name="_Toc184312086"/>
      <w:bookmarkEnd w:id="147"/>
      <w:bookmarkStart w:id="148" w:name="_Toc184313246"/>
      <w:bookmarkEnd w:id="148"/>
      <w:bookmarkStart w:id="149" w:name="_Toc184314468"/>
      <w:bookmarkEnd w:id="149"/>
      <w:bookmarkStart w:id="150" w:name="_Toc184313265"/>
      <w:bookmarkEnd w:id="150"/>
      <w:bookmarkStart w:id="151" w:name="_Toc184314481"/>
      <w:bookmarkEnd w:id="151"/>
      <w:bookmarkStart w:id="152" w:name="_Toc184312074"/>
      <w:bookmarkEnd w:id="152"/>
      <w:bookmarkStart w:id="153" w:name="_Toc184313248"/>
      <w:bookmarkEnd w:id="153"/>
      <w:bookmarkStart w:id="154" w:name="_Toc184314427"/>
      <w:bookmarkEnd w:id="154"/>
      <w:bookmarkStart w:id="155" w:name="_Toc184312081"/>
      <w:bookmarkEnd w:id="155"/>
      <w:bookmarkStart w:id="156" w:name="_Toc184310308"/>
      <w:bookmarkEnd w:id="156"/>
      <w:bookmarkStart w:id="157" w:name="_Toc184310312"/>
      <w:bookmarkEnd w:id="157"/>
      <w:bookmarkStart w:id="158" w:name="_Toc184314469"/>
      <w:bookmarkEnd w:id="158"/>
      <w:bookmarkStart w:id="159" w:name="_Toc184314411"/>
      <w:bookmarkEnd w:id="159"/>
      <w:bookmarkStart w:id="160" w:name="_Toc184313240"/>
      <w:bookmarkEnd w:id="160"/>
      <w:bookmarkStart w:id="161" w:name="_Toc184308077"/>
      <w:bookmarkEnd w:id="161"/>
      <w:bookmarkStart w:id="162" w:name="_Toc184314460"/>
      <w:bookmarkEnd w:id="162"/>
      <w:bookmarkStart w:id="163" w:name="_Toc184314472"/>
      <w:bookmarkEnd w:id="163"/>
      <w:bookmarkStart w:id="164" w:name="_Toc184308106"/>
      <w:bookmarkEnd w:id="164"/>
      <w:bookmarkStart w:id="165" w:name="_Toc184308059"/>
      <w:bookmarkEnd w:id="165"/>
      <w:bookmarkStart w:id="166" w:name="_Toc184310344"/>
      <w:bookmarkEnd w:id="166"/>
      <w:bookmarkStart w:id="167" w:name="_Toc184312088"/>
      <w:bookmarkEnd w:id="167"/>
      <w:bookmarkStart w:id="168" w:name="_Toc184308039"/>
      <w:bookmarkEnd w:id="168"/>
      <w:bookmarkStart w:id="169" w:name="_Toc184310274"/>
      <w:bookmarkEnd w:id="169"/>
      <w:bookmarkStart w:id="170" w:name="_Toc184308052"/>
      <w:bookmarkEnd w:id="170"/>
      <w:bookmarkStart w:id="171" w:name="_Toc184313303"/>
      <w:bookmarkEnd w:id="171"/>
      <w:bookmarkStart w:id="172" w:name="_Toc184312097"/>
      <w:bookmarkEnd w:id="172"/>
      <w:bookmarkStart w:id="173" w:name="_Toc184314430"/>
      <w:bookmarkEnd w:id="173"/>
      <w:bookmarkStart w:id="174" w:name="_Toc184313310"/>
      <w:bookmarkEnd w:id="174"/>
      <w:bookmarkStart w:id="175" w:name="_Toc184308094"/>
      <w:bookmarkEnd w:id="175"/>
      <w:bookmarkStart w:id="176" w:name="_Toc184308099"/>
      <w:bookmarkEnd w:id="176"/>
      <w:bookmarkStart w:id="177" w:name="_Toc184308085"/>
      <w:bookmarkEnd w:id="177"/>
      <w:bookmarkStart w:id="178" w:name="_Toc184310315"/>
      <w:bookmarkEnd w:id="178"/>
      <w:bookmarkStart w:id="179" w:name="_Toc184310287"/>
      <w:bookmarkEnd w:id="179"/>
      <w:bookmarkStart w:id="180" w:name="_Toc184314417"/>
      <w:bookmarkEnd w:id="180"/>
      <w:bookmarkStart w:id="181" w:name="_Toc184314477"/>
      <w:bookmarkEnd w:id="181"/>
      <w:bookmarkStart w:id="182" w:name="_Toc184314453"/>
      <w:bookmarkEnd w:id="182"/>
      <w:bookmarkStart w:id="183" w:name="_Toc184313301"/>
      <w:bookmarkEnd w:id="183"/>
      <w:bookmarkStart w:id="184" w:name="_Toc184310338"/>
      <w:bookmarkEnd w:id="184"/>
      <w:bookmarkStart w:id="185" w:name="_Toc184312110"/>
      <w:bookmarkEnd w:id="185"/>
      <w:bookmarkStart w:id="186" w:name="_Toc184314454"/>
      <w:bookmarkEnd w:id="186"/>
      <w:bookmarkStart w:id="187" w:name="_Toc184314465"/>
      <w:bookmarkEnd w:id="187"/>
      <w:bookmarkStart w:id="188" w:name="_Toc184312068"/>
      <w:bookmarkEnd w:id="188"/>
      <w:bookmarkStart w:id="189" w:name="_Toc184312135"/>
      <w:bookmarkEnd w:id="189"/>
      <w:bookmarkStart w:id="190" w:name="_Toc184312134"/>
      <w:bookmarkEnd w:id="190"/>
      <w:bookmarkStart w:id="191" w:name="_Toc184308040"/>
      <w:bookmarkEnd w:id="191"/>
      <w:bookmarkStart w:id="192" w:name="_Toc184312103"/>
      <w:bookmarkEnd w:id="192"/>
      <w:bookmarkStart w:id="193" w:name="_Toc184312098"/>
      <w:bookmarkEnd w:id="193"/>
      <w:bookmarkStart w:id="194" w:name="_Toc184308067"/>
      <w:bookmarkEnd w:id="194"/>
      <w:bookmarkStart w:id="195" w:name="_Toc184313247"/>
      <w:bookmarkEnd w:id="195"/>
      <w:bookmarkStart w:id="196" w:name="_Toc184308053"/>
      <w:bookmarkEnd w:id="196"/>
      <w:bookmarkStart w:id="197" w:name="_Toc184313289"/>
      <w:bookmarkEnd w:id="197"/>
      <w:bookmarkStart w:id="198" w:name="_Toc184312083"/>
      <w:bookmarkEnd w:id="198"/>
      <w:bookmarkStart w:id="199" w:name="_Toc184308073"/>
      <w:bookmarkEnd w:id="199"/>
      <w:bookmarkStart w:id="200" w:name="_Toc184314443"/>
      <w:bookmarkEnd w:id="200"/>
      <w:bookmarkStart w:id="201" w:name="_Toc184313241"/>
      <w:bookmarkEnd w:id="201"/>
      <w:bookmarkStart w:id="202" w:name="_Toc184314463"/>
      <w:bookmarkEnd w:id="202"/>
      <w:bookmarkStart w:id="203" w:name="_Toc184313299"/>
      <w:bookmarkEnd w:id="203"/>
      <w:bookmarkStart w:id="204" w:name="_Toc184314414"/>
      <w:bookmarkEnd w:id="204"/>
      <w:bookmarkStart w:id="205" w:name="_Toc184313288"/>
      <w:bookmarkEnd w:id="205"/>
      <w:bookmarkStart w:id="206" w:name="_Toc184310325"/>
      <w:bookmarkEnd w:id="206"/>
      <w:bookmarkStart w:id="207" w:name="_Toc184314422"/>
      <w:bookmarkEnd w:id="207"/>
      <w:bookmarkStart w:id="208" w:name="_Toc184308084"/>
      <w:bookmarkEnd w:id="208"/>
      <w:bookmarkStart w:id="209" w:name="_Toc184310324"/>
      <w:bookmarkEnd w:id="209"/>
      <w:bookmarkStart w:id="210" w:name="_Toc184312091"/>
      <w:bookmarkEnd w:id="210"/>
      <w:bookmarkStart w:id="211" w:name="_Toc184313305"/>
      <w:bookmarkEnd w:id="211"/>
      <w:bookmarkStart w:id="212" w:name="_Toc184313275"/>
      <w:bookmarkEnd w:id="212"/>
      <w:bookmarkStart w:id="213" w:name="_Toc184313257"/>
      <w:bookmarkEnd w:id="213"/>
      <w:bookmarkStart w:id="214" w:name="_Toc184310293"/>
      <w:bookmarkEnd w:id="214"/>
      <w:bookmarkStart w:id="215" w:name="_Toc184312073"/>
      <w:bookmarkEnd w:id="215"/>
      <w:bookmarkStart w:id="216" w:name="_Toc184312112"/>
      <w:bookmarkEnd w:id="216"/>
      <w:bookmarkStart w:id="217" w:name="_Toc184310272"/>
      <w:bookmarkEnd w:id="217"/>
      <w:bookmarkStart w:id="218" w:name="_Toc184313261"/>
      <w:bookmarkEnd w:id="218"/>
      <w:bookmarkStart w:id="219" w:name="_Toc184308066"/>
      <w:bookmarkEnd w:id="219"/>
      <w:bookmarkStart w:id="220" w:name="_Toc184312120"/>
      <w:bookmarkEnd w:id="220"/>
      <w:bookmarkStart w:id="221" w:name="_Toc184314470"/>
      <w:bookmarkEnd w:id="221"/>
      <w:bookmarkStart w:id="222" w:name="_Toc184312116"/>
      <w:bookmarkEnd w:id="222"/>
      <w:bookmarkStart w:id="223" w:name="_Toc184314452"/>
      <w:bookmarkEnd w:id="223"/>
      <w:bookmarkStart w:id="224" w:name="_Toc184314456"/>
      <w:bookmarkEnd w:id="224"/>
      <w:bookmarkStart w:id="225" w:name="_Toc184310316"/>
      <w:bookmarkEnd w:id="225"/>
      <w:bookmarkStart w:id="226" w:name="_Toc184312108"/>
      <w:bookmarkEnd w:id="226"/>
      <w:bookmarkStart w:id="227" w:name="_Toc184314451"/>
      <w:bookmarkEnd w:id="227"/>
      <w:bookmarkStart w:id="228" w:name="_Toc184308082"/>
      <w:bookmarkEnd w:id="228"/>
      <w:bookmarkStart w:id="229" w:name="_Toc184310334"/>
      <w:bookmarkEnd w:id="229"/>
      <w:bookmarkStart w:id="230" w:name="_Toc184314442"/>
      <w:bookmarkEnd w:id="230"/>
      <w:bookmarkStart w:id="231" w:name="_Toc184310304"/>
      <w:bookmarkEnd w:id="231"/>
      <w:bookmarkStart w:id="232" w:name="_Toc184310285"/>
      <w:bookmarkEnd w:id="232"/>
      <w:bookmarkStart w:id="233" w:name="_Toc184308101"/>
      <w:bookmarkEnd w:id="233"/>
      <w:bookmarkStart w:id="234" w:name="_Toc184313269"/>
      <w:bookmarkEnd w:id="234"/>
      <w:bookmarkStart w:id="235" w:name="_Toc184312095"/>
      <w:bookmarkEnd w:id="235"/>
      <w:bookmarkStart w:id="236" w:name="_Toc184312111"/>
      <w:bookmarkEnd w:id="236"/>
      <w:bookmarkStart w:id="237" w:name="_Toc184310302"/>
      <w:bookmarkEnd w:id="237"/>
      <w:bookmarkStart w:id="238" w:name="_Toc184313244"/>
      <w:bookmarkEnd w:id="238"/>
      <w:bookmarkStart w:id="239" w:name="_Toc184314461"/>
      <w:bookmarkEnd w:id="239"/>
      <w:bookmarkStart w:id="240" w:name="_Toc184308075"/>
      <w:bookmarkEnd w:id="240"/>
      <w:bookmarkStart w:id="241" w:name="_Toc184308093"/>
      <w:bookmarkEnd w:id="241"/>
      <w:bookmarkStart w:id="242" w:name="_Toc184312094"/>
      <w:bookmarkEnd w:id="242"/>
      <w:bookmarkStart w:id="243" w:name="_Toc184312124"/>
      <w:bookmarkEnd w:id="243"/>
      <w:bookmarkStart w:id="244" w:name="_Toc184314437"/>
      <w:bookmarkEnd w:id="244"/>
      <w:bookmarkStart w:id="245" w:name="_Toc184310301"/>
      <w:bookmarkEnd w:id="245"/>
      <w:bookmarkStart w:id="246" w:name="_Toc184310298"/>
      <w:bookmarkEnd w:id="246"/>
      <w:bookmarkStart w:id="247" w:name="_Toc184313249"/>
      <w:bookmarkEnd w:id="247"/>
      <w:bookmarkStart w:id="248" w:name="_Toc184313300"/>
      <w:bookmarkEnd w:id="248"/>
      <w:bookmarkStart w:id="249" w:name="_Toc184308080"/>
      <w:bookmarkEnd w:id="249"/>
      <w:bookmarkStart w:id="250" w:name="_Toc184308042"/>
      <w:bookmarkEnd w:id="250"/>
      <w:bookmarkStart w:id="251" w:name="_Toc184312139"/>
      <w:bookmarkEnd w:id="251"/>
      <w:bookmarkStart w:id="252" w:name="_Toc184314466"/>
      <w:bookmarkEnd w:id="252"/>
      <w:bookmarkStart w:id="253" w:name="_Toc184310313"/>
      <w:bookmarkEnd w:id="253"/>
      <w:bookmarkStart w:id="254" w:name="_Toc184308068"/>
      <w:bookmarkEnd w:id="254"/>
      <w:bookmarkStart w:id="255" w:name="_Toc184313295"/>
      <w:bookmarkEnd w:id="255"/>
      <w:bookmarkStart w:id="256" w:name="_Toc184314475"/>
      <w:bookmarkEnd w:id="256"/>
      <w:bookmarkStart w:id="257" w:name="_Toc184314423"/>
      <w:bookmarkEnd w:id="257"/>
      <w:bookmarkStart w:id="258" w:name="_Toc184308095"/>
      <w:bookmarkEnd w:id="258"/>
      <w:bookmarkStart w:id="259" w:name="_Toc184312109"/>
      <w:bookmarkEnd w:id="259"/>
      <w:bookmarkStart w:id="260" w:name="_Toc184312085"/>
      <w:bookmarkEnd w:id="260"/>
      <w:bookmarkStart w:id="261" w:name="_Toc184312118"/>
      <w:bookmarkEnd w:id="261"/>
      <w:bookmarkStart w:id="262" w:name="_Toc184313274"/>
      <w:bookmarkEnd w:id="262"/>
      <w:bookmarkStart w:id="263" w:name="_Toc184310340"/>
      <w:bookmarkEnd w:id="263"/>
      <w:bookmarkStart w:id="264" w:name="_Toc184308090"/>
      <w:bookmarkEnd w:id="264"/>
      <w:bookmarkStart w:id="265" w:name="_Toc184312115"/>
      <w:bookmarkEnd w:id="265"/>
      <w:bookmarkStart w:id="266" w:name="_Toc184308038"/>
      <w:bookmarkEnd w:id="266"/>
      <w:bookmarkStart w:id="267" w:name="_Toc184308063"/>
      <w:bookmarkEnd w:id="267"/>
      <w:bookmarkStart w:id="268" w:name="_Toc184310279"/>
      <w:bookmarkEnd w:id="268"/>
      <w:bookmarkStart w:id="269" w:name="_Toc184308108"/>
      <w:bookmarkEnd w:id="269"/>
      <w:bookmarkStart w:id="270" w:name="_Toc184308074"/>
      <w:bookmarkEnd w:id="270"/>
      <w:bookmarkStart w:id="271" w:name="_Toc184310335"/>
      <w:bookmarkEnd w:id="271"/>
      <w:bookmarkStart w:id="272" w:name="_Toc184314418"/>
      <w:bookmarkEnd w:id="272"/>
      <w:bookmarkStart w:id="273" w:name="_Toc184314431"/>
      <w:bookmarkEnd w:id="273"/>
      <w:bookmarkStart w:id="274" w:name="_Toc184313242"/>
      <w:bookmarkEnd w:id="274"/>
      <w:bookmarkStart w:id="275" w:name="_Toc184310288"/>
      <w:bookmarkEnd w:id="275"/>
      <w:bookmarkStart w:id="276" w:name="_Toc184308100"/>
      <w:bookmarkEnd w:id="276"/>
      <w:bookmarkStart w:id="277" w:name="_Toc184314424"/>
      <w:bookmarkEnd w:id="277"/>
      <w:bookmarkStart w:id="278" w:name="_Toc184313271"/>
      <w:bookmarkEnd w:id="278"/>
      <w:bookmarkStart w:id="279" w:name="_Toc184310307"/>
      <w:bookmarkEnd w:id="279"/>
      <w:bookmarkStart w:id="280" w:name="_Toc184308041"/>
      <w:bookmarkEnd w:id="280"/>
      <w:bookmarkStart w:id="281" w:name="_Toc184312084"/>
      <w:bookmarkEnd w:id="281"/>
      <w:bookmarkStart w:id="282" w:name="_Toc184313292"/>
      <w:bookmarkEnd w:id="282"/>
      <w:bookmarkStart w:id="283" w:name="_Toc184314457"/>
      <w:bookmarkEnd w:id="283"/>
      <w:bookmarkStart w:id="284" w:name="_Toc184313287"/>
      <w:bookmarkEnd w:id="284"/>
      <w:bookmarkStart w:id="285" w:name="_Toc184312069"/>
      <w:bookmarkEnd w:id="285"/>
      <w:bookmarkStart w:id="286" w:name="_Toc184313278"/>
      <w:bookmarkEnd w:id="286"/>
      <w:bookmarkStart w:id="287" w:name="_Toc184313309"/>
      <w:bookmarkEnd w:id="287"/>
      <w:bookmarkStart w:id="288" w:name="_Toc184308097"/>
      <w:bookmarkEnd w:id="288"/>
      <w:bookmarkStart w:id="289" w:name="_Toc184310299"/>
      <w:bookmarkEnd w:id="289"/>
      <w:bookmarkStart w:id="290" w:name="_Toc184313268"/>
      <w:bookmarkEnd w:id="290"/>
      <w:bookmarkStart w:id="291" w:name="_Toc184312090"/>
      <w:bookmarkEnd w:id="291"/>
      <w:bookmarkStart w:id="292" w:name="_Toc184310336"/>
      <w:bookmarkEnd w:id="292"/>
      <w:bookmarkStart w:id="293" w:name="_Toc184310343"/>
      <w:bookmarkEnd w:id="293"/>
      <w:bookmarkStart w:id="294" w:name="_Toc184308078"/>
      <w:bookmarkEnd w:id="294"/>
      <w:bookmarkStart w:id="295" w:name="_Toc184310320"/>
      <w:bookmarkEnd w:id="295"/>
      <w:bookmarkStart w:id="296" w:name="_Toc184312075"/>
      <w:bookmarkEnd w:id="296"/>
      <w:bookmarkStart w:id="297" w:name="_Toc184310317"/>
      <w:bookmarkEnd w:id="297"/>
      <w:bookmarkStart w:id="298" w:name="_Toc184310311"/>
      <w:bookmarkEnd w:id="298"/>
      <w:bookmarkStart w:id="299" w:name="_Toc184312079"/>
      <w:bookmarkEnd w:id="299"/>
      <w:bookmarkStart w:id="300" w:name="_Toc184312078"/>
      <w:bookmarkEnd w:id="300"/>
      <w:bookmarkStart w:id="301" w:name="_Toc184314428"/>
      <w:bookmarkEnd w:id="301"/>
      <w:bookmarkStart w:id="302" w:name="_Toc184313259"/>
      <w:bookmarkEnd w:id="302"/>
      <w:bookmarkStart w:id="303" w:name="_Toc184314432"/>
      <w:bookmarkEnd w:id="303"/>
      <w:bookmarkStart w:id="304" w:name="_Toc184312072"/>
      <w:bookmarkEnd w:id="304"/>
      <w:bookmarkStart w:id="305" w:name="_Toc184310275"/>
      <w:bookmarkEnd w:id="305"/>
      <w:bookmarkStart w:id="306" w:name="_Toc184310277"/>
      <w:bookmarkEnd w:id="306"/>
      <w:bookmarkStart w:id="307" w:name="_Toc184313307"/>
      <w:bookmarkEnd w:id="307"/>
      <w:bookmarkStart w:id="308" w:name="_Toc184310273"/>
      <w:bookmarkEnd w:id="308"/>
      <w:bookmarkStart w:id="309" w:name="_Toc184314440"/>
      <w:bookmarkEnd w:id="309"/>
      <w:bookmarkStart w:id="310" w:name="_Toc184313306"/>
      <w:bookmarkEnd w:id="310"/>
      <w:bookmarkStart w:id="311" w:name="_Toc184313270"/>
      <w:bookmarkEnd w:id="311"/>
      <w:bookmarkStart w:id="312" w:name="_Toc184312092"/>
      <w:bookmarkEnd w:id="312"/>
      <w:bookmarkStart w:id="313" w:name="_Toc184314435"/>
      <w:bookmarkEnd w:id="313"/>
      <w:bookmarkStart w:id="314" w:name="_Toc184308036"/>
      <w:bookmarkEnd w:id="314"/>
      <w:bookmarkStart w:id="315" w:name="_Toc184314426"/>
      <w:bookmarkEnd w:id="315"/>
      <w:bookmarkStart w:id="316" w:name="_Toc184308069"/>
      <w:bookmarkEnd w:id="316"/>
      <w:bookmarkStart w:id="317" w:name="_Toc184312067"/>
      <w:bookmarkEnd w:id="317"/>
      <w:bookmarkStart w:id="318" w:name="_Toc184310310"/>
      <w:bookmarkEnd w:id="318"/>
      <w:bookmarkStart w:id="319" w:name="_Toc184310278"/>
      <w:bookmarkEnd w:id="319"/>
      <w:bookmarkStart w:id="320" w:name="_Toc184313308"/>
      <w:bookmarkEnd w:id="320"/>
      <w:bookmarkStart w:id="321" w:name="_Toc184312123"/>
      <w:bookmarkEnd w:id="321"/>
      <w:bookmarkStart w:id="322" w:name="_Toc184310280"/>
      <w:bookmarkEnd w:id="322"/>
      <w:bookmarkStart w:id="323" w:name="_Toc184310300"/>
      <w:bookmarkEnd w:id="323"/>
      <w:bookmarkStart w:id="324" w:name="_Toc184314415"/>
      <w:bookmarkEnd w:id="324"/>
      <w:bookmarkStart w:id="325" w:name="_Toc184313262"/>
      <w:bookmarkEnd w:id="325"/>
      <w:bookmarkStart w:id="326" w:name="_Toc184310314"/>
      <w:bookmarkEnd w:id="326"/>
      <w:bookmarkStart w:id="327" w:name="_Toc184314446"/>
      <w:bookmarkEnd w:id="327"/>
      <w:bookmarkStart w:id="328" w:name="_Toc184310281"/>
      <w:bookmarkEnd w:id="328"/>
      <w:bookmarkStart w:id="329" w:name="_Toc184312132"/>
      <w:bookmarkEnd w:id="329"/>
      <w:bookmarkStart w:id="330" w:name="_Toc184314471"/>
      <w:bookmarkEnd w:id="330"/>
      <w:bookmarkStart w:id="331" w:name="_Toc184308070"/>
      <w:bookmarkEnd w:id="331"/>
      <w:bookmarkStart w:id="332" w:name="_Toc184314474"/>
      <w:bookmarkEnd w:id="332"/>
      <w:bookmarkStart w:id="333" w:name="_Toc184313243"/>
      <w:bookmarkEnd w:id="333"/>
      <w:bookmarkStart w:id="334" w:name="_Toc184310328"/>
      <w:bookmarkEnd w:id="334"/>
      <w:bookmarkStart w:id="335" w:name="_Toc184308091"/>
      <w:bookmarkEnd w:id="335"/>
      <w:bookmarkStart w:id="336" w:name="_Toc184313277"/>
      <w:bookmarkEnd w:id="336"/>
      <w:bookmarkStart w:id="337" w:name="_Toc184312093"/>
      <w:bookmarkEnd w:id="337"/>
      <w:bookmarkStart w:id="338" w:name="_Toc184314455"/>
      <w:bookmarkEnd w:id="338"/>
      <w:bookmarkStart w:id="339" w:name="_Toc184312087"/>
      <w:bookmarkEnd w:id="339"/>
      <w:bookmarkStart w:id="340" w:name="_Toc184312125"/>
      <w:bookmarkEnd w:id="340"/>
      <w:bookmarkStart w:id="341" w:name="_Toc184308043"/>
      <w:bookmarkEnd w:id="341"/>
      <w:bookmarkStart w:id="342" w:name="_Toc184310295"/>
      <w:bookmarkEnd w:id="342"/>
      <w:bookmarkStart w:id="343" w:name="_Toc184312130"/>
      <w:bookmarkEnd w:id="343"/>
      <w:bookmarkStart w:id="344" w:name="_Toc184313302"/>
      <w:bookmarkEnd w:id="344"/>
      <w:bookmarkStart w:id="345" w:name="_Toc184314464"/>
      <w:bookmarkEnd w:id="345"/>
      <w:bookmarkStart w:id="346" w:name="_Toc184314447"/>
      <w:bookmarkEnd w:id="346"/>
      <w:bookmarkStart w:id="347" w:name="_Toc184310290"/>
      <w:bookmarkEnd w:id="347"/>
      <w:bookmarkStart w:id="348" w:name="_Toc184313255"/>
      <w:bookmarkEnd w:id="348"/>
      <w:bookmarkStart w:id="349" w:name="_Toc184308045"/>
      <w:bookmarkEnd w:id="349"/>
      <w:bookmarkStart w:id="350" w:name="_Toc184314413"/>
      <w:bookmarkEnd w:id="350"/>
      <w:bookmarkStart w:id="351" w:name="_Toc184314450"/>
      <w:bookmarkEnd w:id="351"/>
      <w:bookmarkStart w:id="352" w:name="_Toc184308048"/>
      <w:bookmarkEnd w:id="352"/>
      <w:bookmarkStart w:id="353" w:name="_Toc184313266"/>
      <w:bookmarkEnd w:id="353"/>
      <w:bookmarkStart w:id="354" w:name="_Toc184310306"/>
      <w:bookmarkEnd w:id="354"/>
      <w:bookmarkStart w:id="355" w:name="_Toc184312106"/>
      <w:bookmarkEnd w:id="355"/>
      <w:bookmarkStart w:id="356" w:name="_Toc184313258"/>
      <w:bookmarkEnd w:id="356"/>
      <w:bookmarkStart w:id="357" w:name="_Toc184310337"/>
      <w:bookmarkEnd w:id="357"/>
      <w:bookmarkStart w:id="358" w:name="_Toc184308087"/>
      <w:bookmarkEnd w:id="358"/>
      <w:bookmarkStart w:id="359" w:name="_Toc184308056"/>
      <w:bookmarkEnd w:id="359"/>
      <w:bookmarkStart w:id="360" w:name="_Toc184313286"/>
      <w:bookmarkEnd w:id="360"/>
      <w:bookmarkStart w:id="361" w:name="_Toc184313263"/>
      <w:bookmarkEnd w:id="361"/>
      <w:bookmarkStart w:id="362" w:name="_Toc184314479"/>
      <w:bookmarkEnd w:id="362"/>
      <w:bookmarkStart w:id="363" w:name="_Toc184312136"/>
      <w:bookmarkEnd w:id="363"/>
      <w:bookmarkStart w:id="364" w:name="_Toc184310333"/>
      <w:bookmarkEnd w:id="364"/>
      <w:bookmarkStart w:id="365" w:name="_Toc184313273"/>
      <w:bookmarkEnd w:id="365"/>
      <w:bookmarkStart w:id="366" w:name="_Toc184308046"/>
      <w:bookmarkEnd w:id="366"/>
      <w:bookmarkStart w:id="367" w:name="_Toc184312104"/>
      <w:bookmarkEnd w:id="367"/>
      <w:bookmarkStart w:id="368" w:name="_Toc184312099"/>
      <w:bookmarkEnd w:id="368"/>
      <w:bookmarkStart w:id="369" w:name="_Toc184313251"/>
      <w:bookmarkEnd w:id="369"/>
      <w:bookmarkStart w:id="370" w:name="_Toc184314478"/>
      <w:bookmarkEnd w:id="370"/>
      <w:bookmarkStart w:id="371" w:name="_Toc184310283"/>
      <w:bookmarkEnd w:id="371"/>
      <w:bookmarkStart w:id="372" w:name="_Toc184310323"/>
      <w:bookmarkEnd w:id="372"/>
      <w:bookmarkStart w:id="373" w:name="_Toc184308060"/>
      <w:bookmarkEnd w:id="373"/>
      <w:bookmarkStart w:id="374" w:name="_Toc184314441"/>
      <w:bookmarkEnd w:id="374"/>
      <w:bookmarkStart w:id="375" w:name="_Toc184313298"/>
      <w:bookmarkEnd w:id="375"/>
      <w:bookmarkStart w:id="376" w:name="_Toc184313296"/>
      <w:bookmarkEnd w:id="376"/>
      <w:bookmarkStart w:id="377" w:name="_Toc184308044"/>
      <w:bookmarkEnd w:id="377"/>
      <w:bookmarkStart w:id="378" w:name="_Toc184312076"/>
      <w:bookmarkEnd w:id="378"/>
      <w:bookmarkStart w:id="379" w:name="_Toc184314420"/>
      <w:bookmarkEnd w:id="379"/>
      <w:bookmarkStart w:id="380" w:name="_Toc184308098"/>
      <w:bookmarkEnd w:id="380"/>
      <w:bookmarkStart w:id="381" w:name="_Toc184310342"/>
      <w:bookmarkEnd w:id="381"/>
      <w:bookmarkStart w:id="382" w:name="_Toc184312096"/>
      <w:bookmarkEnd w:id="382"/>
      <w:bookmarkStart w:id="383" w:name="_Toc184313250"/>
      <w:bookmarkEnd w:id="383"/>
      <w:bookmarkStart w:id="384" w:name="_Toc184310297"/>
      <w:bookmarkEnd w:id="384"/>
      <w:bookmarkStart w:id="385" w:name="_Toc184310309"/>
      <w:bookmarkEnd w:id="385"/>
      <w:bookmarkStart w:id="386" w:name="_Toc184313256"/>
      <w:bookmarkEnd w:id="386"/>
      <w:bookmarkStart w:id="387" w:name="_Toc184313281"/>
      <w:bookmarkEnd w:id="387"/>
      <w:bookmarkStart w:id="388" w:name="_Toc184314412"/>
      <w:bookmarkEnd w:id="388"/>
      <w:bookmarkStart w:id="389" w:name="_Toc184310327"/>
      <w:bookmarkEnd w:id="389"/>
      <w:bookmarkStart w:id="390" w:name="_Toc184313260"/>
      <w:bookmarkEnd w:id="390"/>
      <w:bookmarkStart w:id="391" w:name="_Toc184312082"/>
      <w:bookmarkEnd w:id="391"/>
      <w:bookmarkStart w:id="392" w:name="_Toc184313238"/>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p>
      <w:pPr>
        <w:snapToGrid w:val="0"/>
        <w:spacing w:line="360" w:lineRule="auto"/>
        <w:rPr>
          <w:rFonts w:hint="eastAsia" w:ascii="宋体" w:hAnsi="宋体" w:cs="宋体"/>
          <w:sz w:val="20"/>
          <w:szCs w:val="20"/>
          <w:shd w:val="clear" w:color="auto" w:fill="FFFFFF"/>
        </w:rPr>
      </w:pPr>
      <w:r>
        <w:rPr>
          <w:rFonts w:hint="eastAsia" w:ascii="宋体" w:hAnsi="宋体" w:cs="宋体"/>
          <w:sz w:val="20"/>
          <w:szCs w:val="20"/>
          <w:shd w:val="clear" w:color="auto" w:fill="FFFFFF"/>
        </w:rPr>
        <w:t> </w:t>
      </w:r>
    </w:p>
    <w:tbl>
      <w:tblPr>
        <w:tblStyle w:val="62"/>
        <w:tblpPr w:leftFromText="180" w:rightFromText="180" w:vertAnchor="text" w:horzAnchor="page" w:tblpXSpec="center" w:tblpY="1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gridCol w:w="6203"/>
        <w:gridCol w:w="467"/>
        <w:gridCol w:w="679"/>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bCs/>
                <w:sz w:val="22"/>
                <w:szCs w:val="22"/>
              </w:rPr>
            </w:pPr>
            <w:r>
              <w:rPr>
                <w:rFonts w:hint="eastAsia" w:ascii="宋体" w:hAnsi="宋体" w:eastAsia="宋体" w:cs="宋体"/>
                <w:bCs/>
                <w:sz w:val="22"/>
                <w:szCs w:val="22"/>
              </w:rPr>
              <w:t>序号</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ind w:firstLine="1430" w:firstLineChars="650"/>
              <w:textAlignment w:val="auto"/>
              <w:outlineLvl w:val="0"/>
              <w:rPr>
                <w:rFonts w:hint="eastAsia" w:ascii="宋体" w:hAnsi="宋体" w:eastAsia="宋体" w:cs="宋体"/>
                <w:bCs/>
                <w:sz w:val="22"/>
                <w:szCs w:val="22"/>
              </w:rPr>
            </w:pPr>
            <w:r>
              <w:rPr>
                <w:rFonts w:hint="eastAsia" w:ascii="宋体" w:hAnsi="宋体" w:eastAsia="宋体" w:cs="宋体"/>
                <w:bCs/>
                <w:sz w:val="22"/>
                <w:szCs w:val="22"/>
              </w:rPr>
              <w:t>评标标准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bCs/>
                <w:sz w:val="22"/>
                <w:szCs w:val="22"/>
              </w:rPr>
            </w:pPr>
            <w:r>
              <w:rPr>
                <w:rFonts w:hint="eastAsia" w:ascii="宋体" w:hAnsi="宋体" w:eastAsia="宋体" w:cs="宋体"/>
                <w:bCs/>
                <w:sz w:val="22"/>
                <w:szCs w:val="22"/>
              </w:rPr>
              <w:t>权重</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bCs/>
                <w:sz w:val="22"/>
                <w:szCs w:val="22"/>
                <w:lang w:eastAsia="zh-CN"/>
              </w:rPr>
            </w:pPr>
            <w:r>
              <w:rPr>
                <w:rFonts w:hint="eastAsia" w:ascii="宋体" w:hAnsi="宋体" w:eastAsia="宋体" w:cs="宋体"/>
                <w:bCs/>
                <w:sz w:val="22"/>
                <w:szCs w:val="22"/>
                <w:lang w:eastAsia="zh-CN"/>
              </w:rPr>
              <w:t>主观分/客观分属性</w:t>
            </w:r>
          </w:p>
        </w:tc>
        <w:tc>
          <w:tcPr>
            <w:tcW w:w="794" w:type="pct"/>
            <w:noWrap w:val="0"/>
            <w:vAlign w:val="top"/>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bCs/>
                <w:sz w:val="22"/>
                <w:szCs w:val="22"/>
              </w:rPr>
            </w:pPr>
            <w:r>
              <w:rPr>
                <w:rFonts w:hint="eastAsia" w:ascii="宋体" w:hAnsi="宋体" w:eastAsia="宋体" w:cs="宋体"/>
                <w:bCs/>
                <w:sz w:val="22"/>
                <w:szCs w:val="22"/>
              </w:rPr>
              <w:t>投标文件中评标标准相应的商务技术资料目录</w:t>
            </w:r>
            <w:r>
              <w:rPr>
                <w:rFonts w:hint="eastAsia" w:ascii="宋体" w:hAnsi="宋体" w:eastAsia="宋体" w:cs="宋体"/>
                <w:sz w:val="22"/>
                <w:szCs w:val="22"/>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rPr>
            </w:pPr>
            <w:r>
              <w:rPr>
                <w:rFonts w:hint="eastAsia" w:ascii="宋体" w:hAnsi="宋体" w:eastAsia="宋体" w:cs="宋体"/>
                <w:sz w:val="22"/>
                <w:szCs w:val="22"/>
              </w:rPr>
              <w:t>1</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lang w:eastAsia="zh-Hans"/>
              </w:rPr>
              <w:t>投标人对该项目的需求背景、现状分析、建设目标、建设范围、技术要求的整体理解，分析完整、准确到位，统筹考虑了总体目标实现</w:t>
            </w:r>
            <w:r>
              <w:rPr>
                <w:rFonts w:hint="eastAsia" w:ascii="宋体" w:hAnsi="宋体" w:eastAsia="宋体" w:cs="宋体"/>
                <w:sz w:val="22"/>
                <w:szCs w:val="22"/>
                <w:lang w:eastAsia="zh-CN"/>
              </w:rPr>
              <w:t>的</w:t>
            </w:r>
            <w:r>
              <w:rPr>
                <w:rFonts w:hint="eastAsia" w:ascii="宋体" w:hAnsi="宋体" w:eastAsia="宋体" w:cs="宋体"/>
                <w:sz w:val="22"/>
                <w:szCs w:val="22"/>
                <w:lang w:val="en-US" w:eastAsia="zh-Hans"/>
              </w:rPr>
              <w:t>视为符合，符合得</w:t>
            </w:r>
            <w:r>
              <w:rPr>
                <w:rFonts w:hint="eastAsia" w:ascii="宋体" w:hAnsi="宋体" w:eastAsia="宋体" w:cs="宋体"/>
                <w:sz w:val="22"/>
                <w:szCs w:val="22"/>
                <w:lang w:val="en-US" w:eastAsia="zh-CN"/>
              </w:rPr>
              <w:t>5</w:t>
            </w:r>
            <w:r>
              <w:rPr>
                <w:rFonts w:hint="eastAsia" w:ascii="宋体" w:hAnsi="宋体" w:eastAsia="宋体" w:cs="宋体"/>
                <w:sz w:val="22"/>
                <w:szCs w:val="22"/>
                <w:lang w:val="en-US" w:eastAsia="zh-Hans"/>
              </w:rPr>
              <w:t>分，基本符合得</w:t>
            </w:r>
            <w:r>
              <w:rPr>
                <w:rFonts w:hint="eastAsia" w:ascii="宋体" w:hAnsi="宋体" w:eastAsia="宋体" w:cs="宋体"/>
                <w:sz w:val="22"/>
                <w:szCs w:val="22"/>
                <w:lang w:val="en-US" w:eastAsia="zh-CN"/>
              </w:rPr>
              <w:t>3</w:t>
            </w:r>
            <w:r>
              <w:rPr>
                <w:rFonts w:hint="eastAsia" w:ascii="宋体" w:hAnsi="宋体" w:eastAsia="宋体" w:cs="宋体"/>
                <w:sz w:val="22"/>
                <w:szCs w:val="22"/>
                <w:lang w:val="en-US" w:eastAsia="zh-Hans"/>
              </w:rPr>
              <w:t>分，部分符合得1分，与实际情况不符</w:t>
            </w:r>
            <w:r>
              <w:rPr>
                <w:rFonts w:hint="eastAsia" w:ascii="宋体" w:hAnsi="宋体" w:eastAsia="宋体" w:cs="宋体"/>
                <w:sz w:val="22"/>
                <w:szCs w:val="22"/>
                <w:lang w:val="en-US" w:eastAsia="zh-CN"/>
              </w:rPr>
              <w:t>或未提供</w:t>
            </w:r>
            <w:r>
              <w:rPr>
                <w:rFonts w:hint="eastAsia" w:ascii="宋体" w:hAnsi="宋体" w:eastAsia="宋体" w:cs="宋体"/>
                <w:sz w:val="22"/>
                <w:szCs w:val="22"/>
                <w:lang w:val="en-US" w:eastAsia="zh-Hans"/>
              </w:rPr>
              <w:t>不得分</w:t>
            </w:r>
            <w:r>
              <w:rPr>
                <w:rFonts w:hint="eastAsia" w:ascii="宋体" w:hAnsi="宋体" w:eastAsia="宋体" w:cs="宋体"/>
                <w:sz w:val="22"/>
                <w:szCs w:val="22"/>
                <w:lang w:val="en-US" w:eastAsia="zh-CN"/>
              </w:rPr>
              <w:t>。</w:t>
            </w:r>
            <w:r>
              <w:rPr>
                <w:rFonts w:hint="eastAsia" w:ascii="宋体" w:hAnsi="宋体" w:eastAsia="宋体" w:cs="宋体"/>
                <w:sz w:val="22"/>
                <w:szCs w:val="22"/>
                <w:lang w:val="en-US" w:eastAsia="zh-Hans"/>
              </w:rPr>
              <w:t>共</w:t>
            </w:r>
            <w:r>
              <w:rPr>
                <w:rFonts w:hint="eastAsia" w:ascii="宋体" w:hAnsi="宋体" w:eastAsia="宋体" w:cs="宋体"/>
                <w:sz w:val="22"/>
                <w:szCs w:val="22"/>
                <w:lang w:val="en-US" w:eastAsia="zh-CN"/>
              </w:rPr>
              <w:t>5</w:t>
            </w:r>
            <w:r>
              <w:rPr>
                <w:rFonts w:hint="eastAsia" w:ascii="宋体" w:hAnsi="宋体" w:eastAsia="宋体" w:cs="宋体"/>
                <w:sz w:val="22"/>
                <w:szCs w:val="22"/>
                <w:lang w:val="en-US" w:eastAsia="zh-Hans"/>
              </w:rPr>
              <w:t>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lang w:eastAsia="zh-CN"/>
              </w:rPr>
            </w:pPr>
            <w:r>
              <w:rPr>
                <w:rFonts w:hint="eastAsia" w:ascii="宋体" w:hAnsi="宋体" w:eastAsia="宋体" w:cs="宋体"/>
                <w:sz w:val="22"/>
                <w:szCs w:val="22"/>
                <w:lang w:val="en-US" w:eastAsia="zh-CN"/>
              </w:rPr>
              <w:t>5</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lang w:eastAsia="zh-CN"/>
              </w:rPr>
            </w:pPr>
            <w:r>
              <w:rPr>
                <w:rFonts w:hint="eastAsia" w:ascii="宋体" w:hAnsi="宋体" w:eastAsia="宋体" w:cs="宋体"/>
                <w:sz w:val="22"/>
                <w:szCs w:val="22"/>
                <w:lang w:eastAsia="zh-CN"/>
              </w:rPr>
              <w:t>主观分</w:t>
            </w:r>
          </w:p>
        </w:tc>
        <w:tc>
          <w:tcPr>
            <w:tcW w:w="794"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lang w:eastAsia="zh-CN"/>
              </w:rPr>
            </w:pPr>
            <w:r>
              <w:rPr>
                <w:rFonts w:hint="eastAsia" w:ascii="宋体" w:hAnsi="宋体" w:eastAsia="宋体" w:cs="宋体"/>
                <w:sz w:val="22"/>
                <w:szCs w:val="22"/>
              </w:rPr>
              <w:t>（一）项目</w:t>
            </w:r>
            <w:r>
              <w:rPr>
                <w:rFonts w:hint="eastAsia" w:ascii="宋体" w:hAnsi="宋体" w:eastAsia="宋体" w:cs="宋体"/>
                <w:sz w:val="22"/>
                <w:szCs w:val="22"/>
                <w:lang w:eastAsia="zh-CN"/>
              </w:rPr>
              <w:t>整体理解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rPr>
            </w:pPr>
            <w:r>
              <w:rPr>
                <w:rFonts w:hint="eastAsia" w:ascii="宋体" w:hAnsi="宋体" w:eastAsia="宋体" w:cs="宋体"/>
                <w:sz w:val="22"/>
                <w:szCs w:val="22"/>
              </w:rPr>
              <w:t>2</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rPr>
              <w:t>投标人结合采购需求和对本项目采购需求的理解与分析，对项目系统整体设计方案进行阐述，方案须含：</w:t>
            </w:r>
            <w:r>
              <w:rPr>
                <w:rFonts w:hint="eastAsia" w:ascii="宋体" w:hAnsi="宋体" w:eastAsia="宋体" w:cs="宋体"/>
                <w:sz w:val="22"/>
                <w:szCs w:val="22"/>
                <w:highlight w:val="none"/>
              </w:rPr>
              <w:t>①协同工作台门户；②综合运行管理平台；③运维辅助决策中心；④数据运行汇聚中心；⑤基础支撑中心</w:t>
            </w:r>
            <w:r>
              <w:rPr>
                <w:rFonts w:hint="eastAsia" w:ascii="宋体" w:hAnsi="宋体" w:eastAsia="宋体" w:cs="宋体"/>
                <w:sz w:val="22"/>
                <w:szCs w:val="22"/>
                <w:highlight w:val="none"/>
                <w:lang w:eastAsia="zh-CN"/>
              </w:rPr>
              <w:t>。</w:t>
            </w:r>
            <w:r>
              <w:rPr>
                <w:rFonts w:hint="eastAsia" w:ascii="宋体" w:hAnsi="宋体" w:eastAsia="宋体" w:cs="宋体"/>
                <w:sz w:val="22"/>
                <w:szCs w:val="22"/>
              </w:rPr>
              <w:t>内容详尽且完全满足采购需求</w:t>
            </w:r>
            <w:r>
              <w:rPr>
                <w:rFonts w:hint="eastAsia" w:ascii="宋体" w:hAnsi="宋体" w:eastAsia="宋体" w:cs="宋体"/>
                <w:sz w:val="22"/>
                <w:szCs w:val="22"/>
                <w:lang w:eastAsia="zh-CN"/>
              </w:rPr>
              <w:t>的</w:t>
            </w:r>
            <w:r>
              <w:rPr>
                <w:rFonts w:hint="eastAsia" w:ascii="宋体" w:hAnsi="宋体" w:eastAsia="宋体" w:cs="宋体"/>
                <w:sz w:val="22"/>
                <w:szCs w:val="22"/>
              </w:rPr>
              <w:t>视为符合，符合的每项得3分，基本符合的每项得2分，部分符合的每项得1分，与实际情况不符</w:t>
            </w:r>
            <w:r>
              <w:rPr>
                <w:rFonts w:hint="eastAsia" w:ascii="宋体" w:hAnsi="宋体" w:eastAsia="宋体" w:cs="宋体"/>
                <w:sz w:val="22"/>
                <w:szCs w:val="22"/>
                <w:lang w:val="en-US" w:eastAsia="zh-CN"/>
              </w:rPr>
              <w:t>或未提供</w:t>
            </w:r>
            <w:r>
              <w:rPr>
                <w:rFonts w:hint="eastAsia" w:ascii="宋体" w:hAnsi="宋体" w:eastAsia="宋体" w:cs="宋体"/>
                <w:sz w:val="22"/>
                <w:szCs w:val="22"/>
                <w:lang w:val="en-US" w:eastAsia="zh-Hans"/>
              </w:rPr>
              <w:t>不得分</w:t>
            </w:r>
            <w:r>
              <w:rPr>
                <w:rFonts w:hint="eastAsia" w:ascii="宋体" w:hAnsi="宋体" w:eastAsia="宋体" w:cs="宋体"/>
                <w:sz w:val="22"/>
                <w:szCs w:val="22"/>
                <w:lang w:val="en-US" w:eastAsia="zh-CN"/>
              </w:rPr>
              <w:t>。</w:t>
            </w:r>
            <w:r>
              <w:rPr>
                <w:rFonts w:hint="eastAsia" w:ascii="宋体" w:hAnsi="宋体" w:eastAsia="宋体" w:cs="宋体"/>
                <w:sz w:val="22"/>
                <w:szCs w:val="22"/>
              </w:rPr>
              <w:t>共1</w:t>
            </w:r>
            <w:r>
              <w:rPr>
                <w:rFonts w:hint="eastAsia" w:ascii="宋体" w:hAnsi="宋体" w:eastAsia="宋体" w:cs="宋体"/>
                <w:sz w:val="22"/>
                <w:szCs w:val="22"/>
                <w:lang w:val="en-US" w:eastAsia="zh-CN"/>
              </w:rPr>
              <w:t>5</w:t>
            </w:r>
            <w:r>
              <w:rPr>
                <w:rFonts w:hint="eastAsia" w:ascii="宋体" w:hAnsi="宋体" w:eastAsia="宋体" w:cs="宋体"/>
                <w:sz w:val="22"/>
                <w:szCs w:val="22"/>
              </w:rPr>
              <w:t>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lang w:eastAsia="zh-CN"/>
              </w:rPr>
            </w:pPr>
            <w:r>
              <w:rPr>
                <w:rFonts w:hint="eastAsia" w:ascii="宋体" w:hAnsi="宋体" w:eastAsia="宋体" w:cs="宋体"/>
                <w:sz w:val="22"/>
                <w:szCs w:val="22"/>
              </w:rPr>
              <w:t>1</w:t>
            </w:r>
            <w:r>
              <w:rPr>
                <w:rFonts w:hint="eastAsia" w:ascii="宋体" w:hAnsi="宋体" w:eastAsia="宋体" w:cs="宋体"/>
                <w:sz w:val="22"/>
                <w:szCs w:val="22"/>
                <w:lang w:val="en-US" w:eastAsia="zh-CN"/>
              </w:rPr>
              <w:t>5</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lang w:eastAsia="zh-CN"/>
              </w:rPr>
            </w:pPr>
            <w:r>
              <w:rPr>
                <w:rFonts w:hint="eastAsia" w:ascii="宋体" w:hAnsi="宋体" w:eastAsia="宋体" w:cs="宋体"/>
                <w:sz w:val="22"/>
                <w:szCs w:val="22"/>
                <w:lang w:eastAsia="zh-CN"/>
              </w:rPr>
              <w:t>主观分</w:t>
            </w:r>
          </w:p>
        </w:tc>
        <w:tc>
          <w:tcPr>
            <w:tcW w:w="794"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rPr>
            </w:pPr>
            <w:r>
              <w:rPr>
                <w:rFonts w:hint="eastAsia" w:ascii="宋体" w:hAnsi="宋体" w:eastAsia="宋体" w:cs="宋体"/>
                <w:sz w:val="22"/>
                <w:szCs w:val="22"/>
              </w:rPr>
              <w:t>（二）软件开发建设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rPr>
            </w:pPr>
            <w:r>
              <w:rPr>
                <w:rFonts w:hint="eastAsia" w:ascii="宋体" w:hAnsi="宋体" w:eastAsia="宋体" w:cs="宋体"/>
                <w:sz w:val="22"/>
                <w:szCs w:val="22"/>
              </w:rPr>
              <w:t>3</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rPr>
              <w:t>投标产品（硬件设备）的技术指标的吻合程度和偏差情况（包括所投标产品的规格型号、详细配置、主要技术参数、随机软件、证明材料、产品售后等），满足采购件技术指标的得基准分</w:t>
            </w:r>
            <w:r>
              <w:rPr>
                <w:rFonts w:hint="eastAsia" w:ascii="宋体" w:hAnsi="宋体" w:eastAsia="宋体" w:cs="宋体"/>
                <w:sz w:val="22"/>
                <w:szCs w:val="22"/>
                <w:lang w:val="en-US" w:eastAsia="zh-CN"/>
              </w:rPr>
              <w:t>5</w:t>
            </w:r>
            <w:r>
              <w:rPr>
                <w:rFonts w:hint="eastAsia" w:ascii="宋体" w:hAnsi="宋体" w:eastAsia="宋体" w:cs="宋体"/>
                <w:sz w:val="22"/>
                <w:szCs w:val="22"/>
              </w:rPr>
              <w:t>分，对参数或功能要求负偏离或未响应的每项扣1分。共</w:t>
            </w:r>
            <w:r>
              <w:rPr>
                <w:rFonts w:hint="eastAsia" w:ascii="宋体" w:hAnsi="宋体" w:eastAsia="宋体" w:cs="宋体"/>
                <w:sz w:val="22"/>
                <w:szCs w:val="22"/>
                <w:lang w:val="en-US" w:eastAsia="zh-CN"/>
              </w:rPr>
              <w:t>5</w:t>
            </w:r>
            <w:r>
              <w:rPr>
                <w:rFonts w:hint="eastAsia" w:ascii="宋体" w:hAnsi="宋体" w:eastAsia="宋体" w:cs="宋体"/>
                <w:sz w:val="22"/>
                <w:szCs w:val="22"/>
              </w:rPr>
              <w:t>分。</w:t>
            </w:r>
          </w:p>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rPr>
              <w:t>注：要求提供测试报告复印件、证书复印件等证明材料而未提供视作一项负偏离。</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5</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lang w:eastAsia="zh-CN"/>
              </w:rPr>
            </w:pPr>
            <w:r>
              <w:rPr>
                <w:rFonts w:hint="eastAsia" w:ascii="宋体" w:hAnsi="宋体" w:eastAsia="宋体" w:cs="宋体"/>
                <w:sz w:val="22"/>
                <w:szCs w:val="22"/>
                <w:lang w:eastAsia="zh-CN"/>
              </w:rPr>
              <w:t>主观分</w:t>
            </w:r>
          </w:p>
        </w:tc>
        <w:tc>
          <w:tcPr>
            <w:tcW w:w="794"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rPr>
            </w:pPr>
            <w:r>
              <w:rPr>
                <w:rFonts w:hint="eastAsia" w:ascii="宋体" w:hAnsi="宋体" w:eastAsia="宋体" w:cs="宋体"/>
                <w:sz w:val="22"/>
                <w:szCs w:val="22"/>
              </w:rPr>
              <w:t>（三）硬件建设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4</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highlight w:val="none"/>
              </w:rPr>
              <w:t>项目组织实施方案，包括工作进度、工作程序、工作步骤、管理和协调方法以及为保障项目顺利实施而</w:t>
            </w:r>
            <w:r>
              <w:rPr>
                <w:rFonts w:hint="eastAsia" w:ascii="宋体" w:hAnsi="宋体" w:eastAsia="宋体" w:cs="宋体"/>
                <w:sz w:val="22"/>
                <w:szCs w:val="22"/>
                <w:highlight w:val="none"/>
                <w:lang w:eastAsia="zh-CN"/>
              </w:rPr>
              <w:t>制</w:t>
            </w:r>
            <w:r>
              <w:rPr>
                <w:rFonts w:hint="eastAsia" w:ascii="宋体" w:hAnsi="宋体" w:eastAsia="宋体" w:cs="宋体"/>
                <w:sz w:val="22"/>
                <w:szCs w:val="22"/>
                <w:highlight w:val="none"/>
              </w:rPr>
              <w:t>定的各项措施等。内容详尽且完全满足采购需求的视为符合，符合得</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分，基本符合得</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分，部分符合得1分，与实际情况不符或未提供不得分。</w:t>
            </w:r>
            <w:r>
              <w:rPr>
                <w:rFonts w:hint="eastAsia" w:ascii="宋体" w:hAnsi="宋体" w:eastAsia="宋体" w:cs="宋体"/>
                <w:sz w:val="22"/>
                <w:szCs w:val="22"/>
                <w:lang w:val="en-US" w:eastAsia="zh-Hans"/>
              </w:rPr>
              <w:t>共</w:t>
            </w:r>
            <w:r>
              <w:rPr>
                <w:rFonts w:hint="eastAsia" w:ascii="宋体" w:hAnsi="宋体" w:eastAsia="宋体" w:cs="宋体"/>
                <w:sz w:val="22"/>
                <w:szCs w:val="22"/>
                <w:lang w:val="en-US" w:eastAsia="zh-CN"/>
              </w:rPr>
              <w:t>3</w:t>
            </w:r>
            <w:r>
              <w:rPr>
                <w:rFonts w:hint="eastAsia" w:ascii="宋体" w:hAnsi="宋体" w:eastAsia="宋体" w:cs="宋体"/>
                <w:sz w:val="22"/>
                <w:szCs w:val="22"/>
                <w:lang w:val="en-US" w:eastAsia="zh-Hans"/>
              </w:rPr>
              <w:t>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lang w:eastAsia="zh-CN"/>
              </w:rPr>
            </w:pPr>
            <w:r>
              <w:rPr>
                <w:rFonts w:hint="eastAsia" w:ascii="宋体" w:hAnsi="宋体" w:eastAsia="宋体" w:cs="宋体"/>
                <w:sz w:val="22"/>
                <w:szCs w:val="22"/>
                <w:lang w:val="en-US" w:eastAsia="zh-CN"/>
              </w:rPr>
              <w:t>3</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lang w:eastAsia="zh-CN"/>
              </w:rPr>
            </w:pPr>
            <w:r>
              <w:rPr>
                <w:rFonts w:hint="eastAsia" w:ascii="宋体" w:hAnsi="宋体" w:eastAsia="宋体" w:cs="宋体"/>
                <w:sz w:val="22"/>
                <w:szCs w:val="22"/>
                <w:lang w:eastAsia="zh-CN"/>
              </w:rPr>
              <w:t>主观分</w:t>
            </w:r>
          </w:p>
        </w:tc>
        <w:tc>
          <w:tcPr>
            <w:tcW w:w="794"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rPr>
              <w:t>（四）</w:t>
            </w:r>
            <w:r>
              <w:rPr>
                <w:rFonts w:hint="eastAsia" w:ascii="宋体" w:hAnsi="宋体" w:eastAsia="宋体" w:cs="宋体"/>
                <w:sz w:val="22"/>
                <w:szCs w:val="22"/>
                <w:lang w:eastAsia="zh-CN"/>
              </w:rPr>
              <w:t>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5</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rPr>
              <w:t>投标人拟派①项目经理</w:t>
            </w:r>
            <w:r>
              <w:rPr>
                <w:rFonts w:hint="eastAsia" w:ascii="宋体" w:hAnsi="宋体" w:eastAsia="宋体" w:cs="宋体"/>
                <w:sz w:val="22"/>
                <w:szCs w:val="22"/>
                <w:lang w:eastAsia="zh-CN"/>
              </w:rPr>
              <w:t>：</w:t>
            </w:r>
            <w:r>
              <w:rPr>
                <w:rFonts w:hint="eastAsia" w:ascii="宋体" w:hAnsi="宋体" w:eastAsia="宋体" w:cs="宋体"/>
                <w:sz w:val="22"/>
                <w:szCs w:val="22"/>
              </w:rPr>
              <w:t>具有高级</w:t>
            </w:r>
            <w:r>
              <w:rPr>
                <w:rFonts w:hint="eastAsia" w:ascii="宋体" w:hAnsi="宋体" w:eastAsia="宋体" w:cs="宋体"/>
                <w:sz w:val="22"/>
                <w:szCs w:val="22"/>
                <w:lang w:eastAsia="zh-CN"/>
              </w:rPr>
              <w:t>及以上</w:t>
            </w:r>
            <w:r>
              <w:rPr>
                <w:rFonts w:hint="eastAsia" w:ascii="宋体" w:hAnsi="宋体" w:eastAsia="宋体" w:cs="宋体"/>
                <w:sz w:val="22"/>
                <w:szCs w:val="22"/>
              </w:rPr>
              <w:t>工程师职称证书的，得2分。②项目小组人员</w:t>
            </w:r>
            <w:r>
              <w:rPr>
                <w:rFonts w:hint="eastAsia" w:ascii="宋体" w:hAnsi="宋体" w:eastAsia="宋体" w:cs="宋体"/>
                <w:sz w:val="22"/>
                <w:szCs w:val="22"/>
                <w:lang w:eastAsia="zh-CN"/>
              </w:rPr>
              <w:t>（不含项目经理）：具有高级及以上工程师职称证书的，每人得2分；</w:t>
            </w:r>
            <w:r>
              <w:rPr>
                <w:rFonts w:hint="eastAsia" w:ascii="宋体" w:hAnsi="宋体" w:eastAsia="宋体" w:cs="宋体"/>
                <w:sz w:val="22"/>
                <w:szCs w:val="22"/>
              </w:rPr>
              <w:t>具</w:t>
            </w:r>
            <w:r>
              <w:rPr>
                <w:rFonts w:hint="eastAsia" w:ascii="宋体" w:hAnsi="宋体" w:eastAsia="宋体" w:cs="宋体"/>
                <w:sz w:val="22"/>
                <w:szCs w:val="22"/>
                <w:highlight w:val="none"/>
              </w:rPr>
              <w:t>有中级工程师职称证书的，每</w:t>
            </w:r>
            <w:r>
              <w:rPr>
                <w:rFonts w:hint="eastAsia" w:ascii="宋体" w:hAnsi="宋体" w:eastAsia="宋体" w:cs="宋体"/>
                <w:sz w:val="22"/>
                <w:szCs w:val="22"/>
                <w:highlight w:val="none"/>
                <w:lang w:eastAsia="zh-CN"/>
              </w:rPr>
              <w:t>人</w:t>
            </w:r>
            <w:r>
              <w:rPr>
                <w:rFonts w:hint="eastAsia" w:ascii="宋体" w:hAnsi="宋体" w:eastAsia="宋体" w:cs="宋体"/>
                <w:sz w:val="22"/>
                <w:szCs w:val="22"/>
                <w:highlight w:val="none"/>
              </w:rPr>
              <w:t>得1分，最多得</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分</w:t>
            </w:r>
            <w:r>
              <w:rPr>
                <w:rFonts w:hint="eastAsia" w:ascii="宋体" w:hAnsi="宋体" w:eastAsia="宋体" w:cs="宋体"/>
                <w:sz w:val="22"/>
                <w:szCs w:val="22"/>
                <w:highlight w:val="none"/>
                <w:lang w:eastAsia="zh-CN"/>
              </w:rPr>
              <w:t>。以上提供拟</w:t>
            </w:r>
            <w:r>
              <w:rPr>
                <w:rFonts w:hint="eastAsia" w:ascii="宋体" w:hAnsi="宋体" w:eastAsia="宋体" w:cs="宋体"/>
                <w:sz w:val="22"/>
                <w:szCs w:val="22"/>
                <w:lang w:eastAsia="zh-CN"/>
              </w:rPr>
              <w:t>派人员清单（包括但不限于：姓名、身份证、项目职责）、社保证明、相关证书，证明材料不全或不满足要求的不得分。</w:t>
            </w:r>
            <w:r>
              <w:rPr>
                <w:rFonts w:hint="eastAsia" w:ascii="宋体" w:hAnsi="宋体" w:eastAsia="宋体" w:cs="宋体"/>
                <w:sz w:val="22"/>
                <w:szCs w:val="22"/>
                <w:highlight w:val="none"/>
                <w:lang w:eastAsia="zh-CN"/>
              </w:rPr>
              <w:t>共</w:t>
            </w:r>
            <w:r>
              <w:rPr>
                <w:rFonts w:hint="eastAsia" w:ascii="宋体" w:hAnsi="宋体" w:cs="宋体"/>
                <w:sz w:val="22"/>
                <w:szCs w:val="22"/>
                <w:highlight w:val="none"/>
                <w:lang w:val="en-US" w:eastAsia="zh-CN"/>
              </w:rPr>
              <w:t>6</w:t>
            </w:r>
            <w:r>
              <w:rPr>
                <w:rFonts w:hint="eastAsia" w:ascii="宋体" w:hAnsi="宋体" w:eastAsia="宋体" w:cs="宋体"/>
                <w:sz w:val="22"/>
                <w:szCs w:val="22"/>
                <w:highlight w:val="none"/>
              </w:rPr>
              <w:t>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6</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客观分</w:t>
            </w:r>
          </w:p>
        </w:tc>
        <w:tc>
          <w:tcPr>
            <w:tcW w:w="794"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（五）项目组成员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6</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lang w:val="zh-CN"/>
              </w:rPr>
              <w:t>根据采购需求制定测试及验收方案，测试方法合理可行，验收方法及措施规范有效的视为符合。符合得3分，基本符合得2分，部分符合得1分，否则不得分，共3分。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主观分</w:t>
            </w:r>
          </w:p>
        </w:tc>
        <w:tc>
          <w:tcPr>
            <w:tcW w:w="794"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（六）</w:t>
            </w:r>
            <w:r>
              <w:rPr>
                <w:rFonts w:hint="eastAsia" w:ascii="宋体" w:hAnsi="宋体" w:eastAsia="宋体" w:cs="宋体"/>
                <w:sz w:val="22"/>
                <w:szCs w:val="22"/>
                <w:lang w:val="zh-CN"/>
              </w:rPr>
              <w:t>测试及验收方案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7</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lang w:eastAsia="zh-Hans"/>
              </w:rPr>
            </w:pPr>
            <w:r>
              <w:rPr>
                <w:rFonts w:hint="eastAsia" w:ascii="宋体" w:hAnsi="宋体" w:eastAsia="宋体" w:cs="宋体"/>
                <w:sz w:val="22"/>
                <w:szCs w:val="22"/>
                <w:highlight w:val="none"/>
                <w:lang w:eastAsia="zh-CN"/>
              </w:rPr>
              <w:t>投标人</w:t>
            </w:r>
            <w:r>
              <w:rPr>
                <w:rFonts w:hint="eastAsia" w:ascii="宋体" w:hAnsi="宋体" w:eastAsia="宋体" w:cs="宋体"/>
                <w:sz w:val="22"/>
                <w:szCs w:val="22"/>
                <w:highlight w:val="none"/>
                <w:lang w:eastAsia="zh-Hans"/>
              </w:rPr>
              <w:t>根据采购需求制定相关操作培训方案，培训方案包括：培训内容、培训时间地点、培训对象、培训师资力量；根据培训方案内容进行评分，每一项科学合理，利于实际操作，能有效达到培训目的的得</w:t>
            </w:r>
            <w:r>
              <w:rPr>
                <w:rFonts w:hint="eastAsia" w:ascii="宋体" w:hAnsi="宋体" w:eastAsia="宋体" w:cs="宋体"/>
                <w:sz w:val="22"/>
                <w:szCs w:val="22"/>
                <w:highlight w:val="none"/>
                <w:lang w:val="en-US" w:eastAsia="zh-Hans"/>
              </w:rPr>
              <w:t>0.5</w:t>
            </w:r>
            <w:r>
              <w:rPr>
                <w:rFonts w:hint="eastAsia" w:ascii="宋体" w:hAnsi="宋体" w:eastAsia="宋体" w:cs="宋体"/>
                <w:sz w:val="22"/>
                <w:szCs w:val="22"/>
                <w:highlight w:val="none"/>
                <w:lang w:eastAsia="zh-Hans"/>
              </w:rPr>
              <w:t>分，否则不得分，共</w:t>
            </w:r>
            <w:r>
              <w:rPr>
                <w:rFonts w:hint="eastAsia" w:ascii="宋体" w:hAnsi="宋体" w:eastAsia="宋体" w:cs="宋体"/>
                <w:sz w:val="22"/>
                <w:szCs w:val="22"/>
                <w:highlight w:val="none"/>
                <w:lang w:val="en-US" w:eastAsia="zh-Hans"/>
              </w:rPr>
              <w:t>2</w:t>
            </w:r>
            <w:r>
              <w:rPr>
                <w:rFonts w:hint="eastAsia" w:ascii="宋体" w:hAnsi="宋体" w:eastAsia="宋体" w:cs="宋体"/>
                <w:sz w:val="22"/>
                <w:szCs w:val="22"/>
                <w:highlight w:val="none"/>
                <w:lang w:eastAsia="zh-Hans"/>
              </w:rPr>
              <w:t>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2</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主观分</w:t>
            </w:r>
          </w:p>
        </w:tc>
        <w:tc>
          <w:tcPr>
            <w:tcW w:w="794"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（七）</w:t>
            </w:r>
            <w:r>
              <w:rPr>
                <w:rFonts w:hint="eastAsia" w:ascii="宋体" w:hAnsi="宋体" w:eastAsia="宋体" w:cs="宋体"/>
                <w:sz w:val="22"/>
                <w:szCs w:val="22"/>
                <w:lang w:eastAsia="zh-Hans"/>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rPr>
              <w:t>投标人根据项目建设实际需要，制定售后服务方案，内容服务措施完善，实用性强，符合项目实际及建设需求视为符合，符合得</w:t>
            </w:r>
            <w:r>
              <w:rPr>
                <w:rFonts w:hint="eastAsia" w:ascii="宋体" w:hAnsi="宋体" w:eastAsia="宋体" w:cs="宋体"/>
                <w:sz w:val="22"/>
                <w:szCs w:val="22"/>
                <w:lang w:val="en-US" w:eastAsia="zh-CN"/>
              </w:rPr>
              <w:t>3</w:t>
            </w:r>
            <w:r>
              <w:rPr>
                <w:rFonts w:hint="eastAsia" w:ascii="宋体" w:hAnsi="宋体" w:eastAsia="宋体" w:cs="宋体"/>
                <w:sz w:val="22"/>
                <w:szCs w:val="22"/>
              </w:rPr>
              <w:t>分</w:t>
            </w:r>
            <w:r>
              <w:rPr>
                <w:rFonts w:hint="eastAsia" w:ascii="宋体" w:hAnsi="宋体" w:eastAsia="宋体" w:cs="宋体"/>
                <w:sz w:val="22"/>
                <w:szCs w:val="22"/>
                <w:lang w:eastAsia="zh-CN"/>
              </w:rPr>
              <w:t>，基本</w:t>
            </w:r>
            <w:r>
              <w:rPr>
                <w:rFonts w:hint="eastAsia" w:ascii="宋体" w:hAnsi="宋体" w:eastAsia="宋体" w:cs="宋体"/>
                <w:sz w:val="22"/>
                <w:szCs w:val="22"/>
              </w:rPr>
              <w:t>符合得</w:t>
            </w:r>
            <w:r>
              <w:rPr>
                <w:rFonts w:hint="eastAsia" w:ascii="宋体" w:hAnsi="宋体" w:eastAsia="宋体" w:cs="宋体"/>
                <w:sz w:val="22"/>
                <w:szCs w:val="22"/>
                <w:lang w:val="en-US" w:eastAsia="zh-CN"/>
              </w:rPr>
              <w:t>2</w:t>
            </w:r>
            <w:r>
              <w:rPr>
                <w:rFonts w:hint="eastAsia" w:ascii="宋体" w:hAnsi="宋体" w:eastAsia="宋体" w:cs="宋体"/>
                <w:sz w:val="22"/>
                <w:szCs w:val="22"/>
              </w:rPr>
              <w:t>分</w:t>
            </w:r>
            <w:r>
              <w:rPr>
                <w:rFonts w:hint="eastAsia" w:ascii="宋体" w:hAnsi="宋体" w:eastAsia="宋体" w:cs="宋体"/>
                <w:sz w:val="22"/>
                <w:szCs w:val="22"/>
                <w:lang w:eastAsia="zh-CN"/>
              </w:rPr>
              <w:t>，部分符合得</w:t>
            </w:r>
            <w:r>
              <w:rPr>
                <w:rFonts w:hint="eastAsia" w:ascii="宋体" w:hAnsi="宋体" w:eastAsia="宋体" w:cs="宋体"/>
                <w:sz w:val="22"/>
                <w:szCs w:val="22"/>
                <w:lang w:val="en-US" w:eastAsia="zh-CN"/>
              </w:rPr>
              <w:t>1分，</w:t>
            </w:r>
            <w:r>
              <w:rPr>
                <w:rFonts w:hint="eastAsia" w:ascii="宋体" w:hAnsi="宋体" w:eastAsia="宋体" w:cs="宋体"/>
                <w:sz w:val="22"/>
                <w:szCs w:val="22"/>
              </w:rPr>
              <w:t>否则不得分，共</w:t>
            </w:r>
            <w:r>
              <w:rPr>
                <w:rFonts w:hint="eastAsia" w:ascii="宋体" w:hAnsi="宋体" w:eastAsia="宋体" w:cs="宋体"/>
                <w:sz w:val="22"/>
                <w:szCs w:val="22"/>
                <w:lang w:val="en-US" w:eastAsia="zh-CN"/>
              </w:rPr>
              <w:t>3</w:t>
            </w:r>
            <w:r>
              <w:rPr>
                <w:rFonts w:hint="eastAsia" w:ascii="宋体" w:hAnsi="宋体" w:eastAsia="宋体" w:cs="宋体"/>
                <w:sz w:val="22"/>
                <w:szCs w:val="22"/>
              </w:rPr>
              <w:t>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主观分</w:t>
            </w:r>
          </w:p>
        </w:tc>
        <w:tc>
          <w:tcPr>
            <w:tcW w:w="794" w:type="pct"/>
            <w:vMerge w:val="restar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（八）</w:t>
            </w:r>
            <w:r>
              <w:rPr>
                <w:rFonts w:hint="eastAsia" w:ascii="宋体" w:hAnsi="宋体" w:eastAsia="宋体" w:cs="宋体"/>
                <w:sz w:val="22"/>
                <w:szCs w:val="22"/>
                <w:lang w:eastAsia="zh-Hans"/>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9</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rPr>
              <w:t>投标人根据项目建设实际需要，</w:t>
            </w:r>
            <w:r>
              <w:rPr>
                <w:rFonts w:hint="eastAsia" w:ascii="宋体" w:hAnsi="宋体" w:eastAsia="宋体" w:cs="宋体"/>
                <w:sz w:val="22"/>
                <w:szCs w:val="22"/>
                <w:lang w:eastAsia="zh-CN"/>
              </w:rPr>
              <w:t>提供</w:t>
            </w:r>
            <w:r>
              <w:rPr>
                <w:rFonts w:hint="eastAsia" w:ascii="宋体" w:hAnsi="宋体" w:eastAsia="宋体" w:cs="宋体"/>
                <w:sz w:val="22"/>
                <w:szCs w:val="22"/>
              </w:rPr>
              <w:t>售后服务组织架构及人员配置（包括</w:t>
            </w:r>
            <w:r>
              <w:rPr>
                <w:rFonts w:hint="eastAsia" w:ascii="宋体" w:hAnsi="宋体" w:eastAsia="宋体" w:cs="宋体"/>
                <w:sz w:val="22"/>
                <w:szCs w:val="22"/>
                <w:lang w:eastAsia="zh-CN"/>
              </w:rPr>
              <w:t>姓名、身份证、</w:t>
            </w:r>
            <w:r>
              <w:rPr>
                <w:rFonts w:hint="eastAsia" w:ascii="宋体" w:hAnsi="宋体" w:eastAsia="宋体" w:cs="宋体"/>
                <w:sz w:val="22"/>
                <w:szCs w:val="22"/>
              </w:rPr>
              <w:t>人员职责分工及服务计划等）</w:t>
            </w:r>
            <w:r>
              <w:rPr>
                <w:rFonts w:hint="eastAsia" w:ascii="宋体" w:hAnsi="宋体" w:eastAsia="宋体" w:cs="宋体"/>
                <w:sz w:val="22"/>
                <w:szCs w:val="22"/>
                <w:lang w:eastAsia="zh-CN"/>
              </w:rPr>
              <w:t>，提供5人及以上服务团队的得3分，否则不得分。</w:t>
            </w:r>
            <w:r>
              <w:rPr>
                <w:rFonts w:hint="eastAsia" w:ascii="宋体" w:hAnsi="宋体" w:eastAsia="宋体" w:cs="宋体"/>
                <w:sz w:val="22"/>
                <w:szCs w:val="22"/>
                <w:lang w:val="en-US" w:eastAsia="zh-Hans"/>
              </w:rPr>
              <w:t>共</w:t>
            </w:r>
            <w:r>
              <w:rPr>
                <w:rFonts w:hint="eastAsia" w:ascii="宋体" w:hAnsi="宋体" w:eastAsia="宋体" w:cs="宋体"/>
                <w:sz w:val="22"/>
                <w:szCs w:val="22"/>
                <w:lang w:val="en-US" w:eastAsia="zh-CN"/>
              </w:rPr>
              <w:t>3</w:t>
            </w:r>
            <w:r>
              <w:rPr>
                <w:rFonts w:hint="eastAsia" w:ascii="宋体" w:hAnsi="宋体" w:eastAsia="宋体" w:cs="宋体"/>
                <w:sz w:val="22"/>
                <w:szCs w:val="22"/>
                <w:lang w:val="en-US" w:eastAsia="zh-Hans"/>
              </w:rPr>
              <w:t>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3</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客观分</w:t>
            </w:r>
          </w:p>
        </w:tc>
        <w:tc>
          <w:tcPr>
            <w:tcW w:w="794" w:type="pct"/>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10</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default" w:ascii="宋体" w:hAnsi="宋体" w:eastAsia="宋体" w:cs="宋体"/>
                <w:sz w:val="22"/>
                <w:szCs w:val="22"/>
                <w:highlight w:val="none"/>
                <w:lang w:val="en-US"/>
              </w:rPr>
            </w:pPr>
            <w:r>
              <w:rPr>
                <w:rFonts w:hint="eastAsia" w:ascii="宋体" w:hAnsi="宋体" w:eastAsia="宋体" w:cs="宋体"/>
                <w:sz w:val="22"/>
                <w:szCs w:val="22"/>
                <w:highlight w:val="none"/>
                <w:lang w:eastAsia="zh-CN"/>
              </w:rPr>
              <w:t>投标人</w:t>
            </w:r>
            <w:r>
              <w:rPr>
                <w:rFonts w:hint="eastAsia" w:ascii="宋体" w:hAnsi="宋体" w:eastAsia="宋体" w:cs="宋体"/>
                <w:sz w:val="22"/>
                <w:szCs w:val="22"/>
                <w:highlight w:val="none"/>
              </w:rPr>
              <w:t>承诺在服务期内提供7x24小时故障申告热线电话服务，并确定专人联系该项目运维</w:t>
            </w:r>
            <w:r>
              <w:rPr>
                <w:rFonts w:hint="eastAsia" w:ascii="宋体" w:hAnsi="宋体" w:eastAsia="宋体" w:cs="宋体"/>
                <w:sz w:val="22"/>
                <w:szCs w:val="22"/>
                <w:highlight w:val="none"/>
                <w:lang w:eastAsia="zh-CN"/>
              </w:rPr>
              <w:t>；出现</w:t>
            </w:r>
            <w:r>
              <w:rPr>
                <w:rFonts w:hint="eastAsia" w:ascii="宋体" w:hAnsi="宋体" w:eastAsia="宋体" w:cs="宋体"/>
                <w:sz w:val="22"/>
                <w:szCs w:val="22"/>
                <w:highlight w:val="none"/>
              </w:rPr>
              <w:t>故障，</w:t>
            </w:r>
            <w:r>
              <w:rPr>
                <w:rFonts w:hint="eastAsia" w:ascii="宋体" w:hAnsi="宋体" w:eastAsia="宋体" w:cs="宋体"/>
                <w:sz w:val="22"/>
                <w:szCs w:val="22"/>
                <w:highlight w:val="none"/>
                <w:lang w:eastAsia="zh-CN"/>
              </w:rPr>
              <w:t>能够</w:t>
            </w:r>
            <w:r>
              <w:rPr>
                <w:rFonts w:hint="eastAsia" w:ascii="宋体" w:hAnsi="宋体" w:eastAsia="宋体" w:cs="宋体"/>
                <w:sz w:val="22"/>
                <w:szCs w:val="22"/>
                <w:highlight w:val="none"/>
              </w:rPr>
              <w:t>在1小时内响应、2小时以内到现场、4小时以内解决问题并保证正常使用</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提供相关承诺的得</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分，否则不得分，共</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客观分</w:t>
            </w:r>
          </w:p>
        </w:tc>
        <w:tc>
          <w:tcPr>
            <w:tcW w:w="794" w:type="pct"/>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11</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highlight w:val="none"/>
              </w:rPr>
            </w:pPr>
            <w:r>
              <w:rPr>
                <w:rFonts w:hint="eastAsia" w:ascii="宋体" w:hAnsi="宋体" w:eastAsia="宋体" w:cs="宋体"/>
                <w:sz w:val="22"/>
                <w:szCs w:val="22"/>
                <w:highlight w:val="none"/>
              </w:rPr>
              <w:t>投标人承诺本项目验收后提供3年售后服务，提供相关承诺的得</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分，否则不得分，共</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客观分</w:t>
            </w:r>
          </w:p>
        </w:tc>
        <w:tc>
          <w:tcPr>
            <w:tcW w:w="794" w:type="pct"/>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12</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lang w:eastAsia="zh-Hans"/>
              </w:rPr>
              <w:t>投标人应提供明确的质量保证目标，质量保证措施和质量体系，要求合理先进并具有详细的实施内容</w:t>
            </w:r>
            <w:r>
              <w:rPr>
                <w:rFonts w:hint="eastAsia" w:ascii="宋体" w:hAnsi="宋体" w:eastAsia="宋体" w:cs="宋体"/>
                <w:sz w:val="22"/>
                <w:szCs w:val="22"/>
              </w:rPr>
              <w:t>视为符合，符合得</w:t>
            </w:r>
            <w:r>
              <w:rPr>
                <w:rFonts w:hint="eastAsia" w:ascii="宋体" w:hAnsi="宋体" w:eastAsia="宋体" w:cs="宋体"/>
                <w:sz w:val="22"/>
                <w:szCs w:val="22"/>
                <w:lang w:val="en-US" w:eastAsia="zh-CN"/>
              </w:rPr>
              <w:t>3</w:t>
            </w:r>
            <w:r>
              <w:rPr>
                <w:rFonts w:hint="eastAsia" w:ascii="宋体" w:hAnsi="宋体" w:eastAsia="宋体" w:cs="宋体"/>
                <w:sz w:val="22"/>
                <w:szCs w:val="22"/>
              </w:rPr>
              <w:t>分</w:t>
            </w:r>
            <w:r>
              <w:rPr>
                <w:rFonts w:hint="eastAsia" w:ascii="宋体" w:hAnsi="宋体" w:eastAsia="宋体" w:cs="宋体"/>
                <w:sz w:val="22"/>
                <w:szCs w:val="22"/>
                <w:lang w:eastAsia="zh-CN"/>
              </w:rPr>
              <w:t>，基本</w:t>
            </w:r>
            <w:r>
              <w:rPr>
                <w:rFonts w:hint="eastAsia" w:ascii="宋体" w:hAnsi="宋体" w:eastAsia="宋体" w:cs="宋体"/>
                <w:sz w:val="22"/>
                <w:szCs w:val="22"/>
              </w:rPr>
              <w:t>符合得</w:t>
            </w:r>
            <w:r>
              <w:rPr>
                <w:rFonts w:hint="eastAsia" w:ascii="宋体" w:hAnsi="宋体" w:eastAsia="宋体" w:cs="宋体"/>
                <w:sz w:val="22"/>
                <w:szCs w:val="22"/>
                <w:lang w:val="en-US" w:eastAsia="zh-CN"/>
              </w:rPr>
              <w:t>2</w:t>
            </w:r>
            <w:r>
              <w:rPr>
                <w:rFonts w:hint="eastAsia" w:ascii="宋体" w:hAnsi="宋体" w:eastAsia="宋体" w:cs="宋体"/>
                <w:sz w:val="22"/>
                <w:szCs w:val="22"/>
              </w:rPr>
              <w:t>分</w:t>
            </w:r>
            <w:r>
              <w:rPr>
                <w:rFonts w:hint="eastAsia" w:ascii="宋体" w:hAnsi="宋体" w:eastAsia="宋体" w:cs="宋体"/>
                <w:sz w:val="22"/>
                <w:szCs w:val="22"/>
                <w:lang w:eastAsia="zh-CN"/>
              </w:rPr>
              <w:t>，部分符合得</w:t>
            </w:r>
            <w:r>
              <w:rPr>
                <w:rFonts w:hint="eastAsia" w:ascii="宋体" w:hAnsi="宋体" w:eastAsia="宋体" w:cs="宋体"/>
                <w:sz w:val="22"/>
                <w:szCs w:val="22"/>
                <w:lang w:val="en-US" w:eastAsia="zh-CN"/>
              </w:rPr>
              <w:t>1分，</w:t>
            </w:r>
            <w:r>
              <w:rPr>
                <w:rFonts w:hint="eastAsia" w:ascii="宋体" w:hAnsi="宋体" w:eastAsia="宋体" w:cs="宋体"/>
                <w:sz w:val="22"/>
                <w:szCs w:val="22"/>
              </w:rPr>
              <w:t>否则不得分，共</w:t>
            </w:r>
            <w:r>
              <w:rPr>
                <w:rFonts w:hint="eastAsia" w:ascii="宋体" w:hAnsi="宋体" w:eastAsia="宋体" w:cs="宋体"/>
                <w:sz w:val="22"/>
                <w:szCs w:val="22"/>
                <w:lang w:val="en-US" w:eastAsia="zh-CN"/>
              </w:rPr>
              <w:t>3</w:t>
            </w:r>
            <w:r>
              <w:rPr>
                <w:rFonts w:hint="eastAsia" w:ascii="宋体" w:hAnsi="宋体" w:eastAsia="宋体" w:cs="宋体"/>
                <w:sz w:val="22"/>
                <w:szCs w:val="22"/>
              </w:rPr>
              <w:t>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val="en-US" w:eastAsia="zh-CN"/>
              </w:rPr>
            </w:pPr>
            <w:r>
              <w:rPr>
                <w:rFonts w:hint="eastAsia" w:ascii="宋体" w:hAnsi="宋体" w:cs="宋体"/>
                <w:sz w:val="22"/>
                <w:szCs w:val="22"/>
                <w:lang w:val="en-US" w:eastAsia="zh-CN"/>
              </w:rPr>
              <w:t>3</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主观分</w:t>
            </w:r>
          </w:p>
        </w:tc>
        <w:tc>
          <w:tcPr>
            <w:tcW w:w="794"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（九）质量保证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13</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highlight w:val="yellow"/>
                <w:lang w:eastAsia="zh-Hans"/>
              </w:rPr>
            </w:pPr>
            <w:r>
              <w:rPr>
                <w:rFonts w:hint="eastAsia" w:ascii="宋体" w:hAnsi="宋体" w:eastAsia="宋体" w:cs="宋体"/>
                <w:sz w:val="22"/>
                <w:szCs w:val="22"/>
                <w:lang w:eastAsia="zh-Hans"/>
              </w:rPr>
              <w:t>系统演示：</w:t>
            </w:r>
          </w:p>
          <w:p>
            <w:pPr>
              <w:pStyle w:val="796"/>
              <w:keepNext w:val="0"/>
              <w:keepLines w:val="0"/>
              <w:pageBreakBefore w:val="0"/>
              <w:widowControl/>
              <w:kinsoku/>
              <w:wordWrap/>
              <w:overflowPunct/>
              <w:topLinePunct w:val="0"/>
              <w:autoSpaceDE/>
              <w:autoSpaceDN/>
              <w:bidi w:val="0"/>
              <w:snapToGrid/>
              <w:spacing w:line="360" w:lineRule="auto"/>
              <w:ind w:firstLine="0" w:firstLineChars="0"/>
              <w:jc w:val="left"/>
              <w:textAlignment w:val="auto"/>
              <w:rPr>
                <w:rFonts w:hint="eastAsia" w:ascii="宋体" w:hAnsi="宋体" w:eastAsia="宋体" w:cs="宋体"/>
                <w:b/>
                <w:kern w:val="0"/>
                <w:sz w:val="22"/>
                <w:szCs w:val="22"/>
              </w:rPr>
            </w:pPr>
            <w:r>
              <w:rPr>
                <w:rFonts w:hint="eastAsia" w:ascii="宋体" w:hAnsi="宋体" w:eastAsia="宋体" w:cs="宋体"/>
                <w:b/>
                <w:kern w:val="0"/>
                <w:sz w:val="22"/>
                <w:szCs w:val="22"/>
                <w:lang w:val="en-US" w:eastAsia="zh-CN"/>
              </w:rPr>
              <w:t>1</w:t>
            </w:r>
            <w:r>
              <w:rPr>
                <w:rFonts w:hint="eastAsia" w:ascii="宋体" w:hAnsi="宋体" w:eastAsia="宋体" w:cs="宋体"/>
                <w:b/>
                <w:kern w:val="0"/>
                <w:sz w:val="22"/>
                <w:szCs w:val="22"/>
              </w:rPr>
              <w:t>、资产管理中心演示：</w:t>
            </w:r>
          </w:p>
          <w:p>
            <w:pPr>
              <w:pStyle w:val="796"/>
              <w:keepNext w:val="0"/>
              <w:keepLines w:val="0"/>
              <w:pageBreakBefore w:val="0"/>
              <w:widowControl/>
              <w:kinsoku/>
              <w:wordWrap/>
              <w:overflowPunct/>
              <w:topLinePunct w:val="0"/>
              <w:autoSpaceDE/>
              <w:autoSpaceDN/>
              <w:bidi w:val="0"/>
              <w:snapToGrid/>
              <w:spacing w:line="360" w:lineRule="auto"/>
              <w:ind w:firstLine="0" w:firstLineChars="0"/>
              <w:jc w:val="left"/>
              <w:textAlignment w:val="auto"/>
              <w:rPr>
                <w:rFonts w:hint="eastAsia" w:ascii="宋体" w:hAnsi="宋体" w:eastAsia="宋体" w:cs="宋体"/>
                <w:kern w:val="0"/>
                <w:sz w:val="22"/>
                <w:szCs w:val="22"/>
                <w:lang w:eastAsia="zh-CN"/>
              </w:rPr>
            </w:pPr>
            <w:r>
              <w:rPr>
                <w:rFonts w:hint="eastAsia" w:ascii="宋体" w:hAnsi="宋体" w:eastAsia="宋体" w:cs="宋体"/>
                <w:kern w:val="0"/>
                <w:sz w:val="22"/>
                <w:szCs w:val="22"/>
              </w:rPr>
              <w:t>（1）提供基础设施资产功能演示，包括服务器、数据库、中间件、存储设备、网络设备、安全设备、感知设备</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成功演示得</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分，</w:t>
            </w:r>
            <w:r>
              <w:rPr>
                <w:rFonts w:hint="eastAsia" w:ascii="宋体" w:hAnsi="宋体" w:eastAsia="宋体" w:cs="宋体"/>
                <w:kern w:val="0"/>
                <w:sz w:val="22"/>
                <w:szCs w:val="22"/>
                <w:lang w:eastAsia="zh-Hans"/>
              </w:rPr>
              <w:t>否则不得分，共</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lang w:eastAsia="zh-Hans"/>
              </w:rPr>
              <w:t>分。</w:t>
            </w:r>
          </w:p>
          <w:p>
            <w:pPr>
              <w:pStyle w:val="796"/>
              <w:keepNext w:val="0"/>
              <w:keepLines w:val="0"/>
              <w:pageBreakBefore w:val="0"/>
              <w:widowControl/>
              <w:kinsoku/>
              <w:wordWrap/>
              <w:overflowPunct/>
              <w:topLinePunct w:val="0"/>
              <w:autoSpaceDE/>
              <w:autoSpaceDN/>
              <w:bidi w:val="0"/>
              <w:snapToGrid/>
              <w:spacing w:line="360" w:lineRule="auto"/>
              <w:ind w:firstLine="0" w:firstLineChars="0"/>
              <w:jc w:val="left"/>
              <w:textAlignment w:val="auto"/>
              <w:rPr>
                <w:rFonts w:hint="eastAsia" w:ascii="宋体" w:hAnsi="宋体" w:eastAsia="宋体" w:cs="宋体"/>
                <w:kern w:val="0"/>
                <w:sz w:val="22"/>
                <w:szCs w:val="22"/>
                <w:lang w:eastAsia="zh-CN"/>
              </w:rPr>
            </w:pPr>
            <w:r>
              <w:rPr>
                <w:rFonts w:hint="eastAsia" w:ascii="宋体" w:hAnsi="宋体" w:eastAsia="宋体" w:cs="宋体"/>
                <w:kern w:val="0"/>
                <w:sz w:val="22"/>
                <w:szCs w:val="22"/>
              </w:rPr>
              <w:t>（2）提供项目资产中心功能演示，包括项目管理、应用管理、关联信息</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成功演示得</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分，</w:t>
            </w:r>
            <w:r>
              <w:rPr>
                <w:rFonts w:hint="eastAsia" w:ascii="宋体" w:hAnsi="宋体" w:eastAsia="宋体" w:cs="宋体"/>
                <w:kern w:val="0"/>
                <w:sz w:val="22"/>
                <w:szCs w:val="22"/>
                <w:lang w:eastAsia="zh-Hans"/>
              </w:rPr>
              <w:t>否则不得分，共</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lang w:eastAsia="zh-Hans"/>
              </w:rPr>
              <w:t>分。</w:t>
            </w:r>
          </w:p>
          <w:p>
            <w:pPr>
              <w:pStyle w:val="796"/>
              <w:keepNext w:val="0"/>
              <w:keepLines w:val="0"/>
              <w:pageBreakBefore w:val="0"/>
              <w:widowControl/>
              <w:kinsoku/>
              <w:wordWrap/>
              <w:overflowPunct/>
              <w:topLinePunct w:val="0"/>
              <w:autoSpaceDE/>
              <w:autoSpaceDN/>
              <w:bidi w:val="0"/>
              <w:snapToGrid/>
              <w:spacing w:line="360" w:lineRule="auto"/>
              <w:ind w:firstLine="0" w:firstLineChars="0"/>
              <w:jc w:val="left"/>
              <w:textAlignment w:val="auto"/>
              <w:rPr>
                <w:rFonts w:hint="eastAsia" w:ascii="宋体" w:hAnsi="宋体" w:eastAsia="宋体" w:cs="宋体"/>
                <w:kern w:val="0"/>
                <w:sz w:val="22"/>
                <w:szCs w:val="22"/>
                <w:lang w:eastAsia="zh-CN"/>
              </w:rPr>
            </w:pPr>
            <w:r>
              <w:rPr>
                <w:rFonts w:hint="eastAsia" w:ascii="宋体" w:hAnsi="宋体" w:eastAsia="宋体" w:cs="宋体"/>
                <w:kern w:val="0"/>
                <w:sz w:val="22"/>
                <w:szCs w:val="22"/>
              </w:rPr>
              <w:t>（3）提供数据资产中心功能演示，包括</w:t>
            </w:r>
            <w:r>
              <w:rPr>
                <w:rFonts w:hint="eastAsia" w:ascii="宋体" w:hAnsi="宋体" w:eastAsia="宋体" w:cs="宋体"/>
                <w:kern w:val="0"/>
                <w:sz w:val="22"/>
                <w:szCs w:val="22"/>
                <w:lang w:eastAsia="zh-CN"/>
              </w:rPr>
              <w:t>①</w:t>
            </w:r>
            <w:r>
              <w:rPr>
                <w:rFonts w:hint="eastAsia" w:ascii="宋体" w:hAnsi="宋体" w:eastAsia="宋体" w:cs="宋体"/>
                <w:kern w:val="0"/>
                <w:sz w:val="22"/>
                <w:szCs w:val="22"/>
              </w:rPr>
              <w:t>数据归集、</w:t>
            </w:r>
            <w:r>
              <w:rPr>
                <w:rFonts w:hint="eastAsia" w:ascii="宋体" w:hAnsi="宋体" w:eastAsia="宋体" w:cs="宋体"/>
                <w:kern w:val="0"/>
                <w:sz w:val="22"/>
                <w:szCs w:val="22"/>
                <w:lang w:eastAsia="zh-CN"/>
              </w:rPr>
              <w:t>②</w:t>
            </w:r>
            <w:r>
              <w:rPr>
                <w:rFonts w:hint="eastAsia" w:ascii="宋体" w:hAnsi="宋体" w:eastAsia="宋体" w:cs="宋体"/>
                <w:kern w:val="0"/>
                <w:sz w:val="22"/>
                <w:szCs w:val="22"/>
              </w:rPr>
              <w:t>统计分析。</w:t>
            </w:r>
            <w:r>
              <w:rPr>
                <w:rFonts w:hint="eastAsia" w:ascii="宋体" w:hAnsi="宋体" w:eastAsia="宋体" w:cs="宋体"/>
                <w:kern w:val="0"/>
                <w:sz w:val="22"/>
                <w:szCs w:val="22"/>
                <w:lang w:eastAsia="zh-Hans"/>
              </w:rPr>
              <w:t>每成功演示一项得</w:t>
            </w:r>
            <w:r>
              <w:rPr>
                <w:rFonts w:hint="eastAsia" w:ascii="宋体" w:hAnsi="宋体" w:eastAsia="宋体" w:cs="宋体"/>
                <w:kern w:val="0"/>
                <w:sz w:val="22"/>
                <w:szCs w:val="22"/>
                <w:lang w:val="en-US" w:eastAsia="zh-CN"/>
              </w:rPr>
              <w:t>1</w:t>
            </w:r>
            <w:r>
              <w:rPr>
                <w:rFonts w:hint="eastAsia" w:ascii="宋体" w:hAnsi="宋体" w:eastAsia="宋体" w:cs="宋体"/>
                <w:kern w:val="0"/>
                <w:sz w:val="22"/>
                <w:szCs w:val="22"/>
                <w:lang w:eastAsia="zh-Hans"/>
              </w:rPr>
              <w:t>分，否则不得分，共</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lang w:eastAsia="zh-Hans"/>
              </w:rPr>
              <w:t>分。</w:t>
            </w:r>
          </w:p>
          <w:p>
            <w:pPr>
              <w:pStyle w:val="796"/>
              <w:keepNext w:val="0"/>
              <w:keepLines w:val="0"/>
              <w:pageBreakBefore w:val="0"/>
              <w:widowControl/>
              <w:kinsoku/>
              <w:wordWrap/>
              <w:overflowPunct/>
              <w:topLinePunct w:val="0"/>
              <w:autoSpaceDE/>
              <w:autoSpaceDN/>
              <w:bidi w:val="0"/>
              <w:snapToGrid/>
              <w:spacing w:line="360" w:lineRule="auto"/>
              <w:ind w:firstLine="0" w:firstLineChars="0"/>
              <w:jc w:val="left"/>
              <w:textAlignment w:val="auto"/>
              <w:rPr>
                <w:rFonts w:hint="eastAsia" w:ascii="宋体" w:hAnsi="宋体" w:eastAsia="宋体" w:cs="宋体"/>
                <w:kern w:val="0"/>
                <w:sz w:val="22"/>
                <w:szCs w:val="22"/>
              </w:rPr>
            </w:pPr>
            <w:r>
              <w:rPr>
                <w:rFonts w:hint="eastAsia" w:ascii="宋体" w:hAnsi="宋体" w:eastAsia="宋体" w:cs="宋体"/>
                <w:b/>
                <w:kern w:val="0"/>
                <w:sz w:val="22"/>
                <w:szCs w:val="22"/>
              </w:rPr>
              <w:t>3、运行监控中心演示：</w:t>
            </w:r>
            <w:r>
              <w:rPr>
                <w:rFonts w:hint="eastAsia" w:ascii="宋体" w:hAnsi="宋体" w:eastAsia="宋体" w:cs="宋体"/>
                <w:kern w:val="0"/>
                <w:sz w:val="22"/>
                <w:szCs w:val="22"/>
              </w:rPr>
              <w:t>提供监控概览功能演示，成功演示得</w:t>
            </w:r>
            <w:r>
              <w:rPr>
                <w:rFonts w:hint="eastAsia" w:ascii="宋体" w:hAnsi="宋体" w:cs="宋体"/>
                <w:kern w:val="0"/>
                <w:sz w:val="22"/>
                <w:szCs w:val="22"/>
                <w:lang w:val="en-US" w:eastAsia="zh-CN"/>
              </w:rPr>
              <w:t>2</w:t>
            </w:r>
            <w:r>
              <w:rPr>
                <w:rFonts w:hint="eastAsia" w:ascii="宋体" w:hAnsi="宋体" w:eastAsia="宋体" w:cs="宋体"/>
                <w:kern w:val="0"/>
                <w:sz w:val="22"/>
                <w:szCs w:val="22"/>
              </w:rPr>
              <w:t>分，</w:t>
            </w:r>
            <w:r>
              <w:rPr>
                <w:rFonts w:hint="eastAsia" w:ascii="宋体" w:hAnsi="宋体" w:eastAsia="宋体" w:cs="宋体"/>
                <w:kern w:val="0"/>
                <w:sz w:val="22"/>
                <w:szCs w:val="22"/>
                <w:lang w:eastAsia="zh-Hans"/>
              </w:rPr>
              <w:t>否则不得分，共</w:t>
            </w:r>
            <w:r>
              <w:rPr>
                <w:rFonts w:hint="eastAsia" w:ascii="宋体" w:hAnsi="宋体" w:cs="宋体"/>
                <w:kern w:val="0"/>
                <w:sz w:val="22"/>
                <w:szCs w:val="22"/>
                <w:lang w:val="en-US" w:eastAsia="zh-CN"/>
              </w:rPr>
              <w:t>2</w:t>
            </w:r>
            <w:r>
              <w:rPr>
                <w:rFonts w:hint="eastAsia" w:ascii="宋体" w:hAnsi="宋体" w:eastAsia="宋体" w:cs="宋体"/>
                <w:kern w:val="0"/>
                <w:sz w:val="22"/>
                <w:szCs w:val="22"/>
                <w:lang w:eastAsia="zh-Hans"/>
              </w:rPr>
              <w:t>分。</w:t>
            </w:r>
          </w:p>
          <w:p>
            <w:pPr>
              <w:pStyle w:val="796"/>
              <w:keepNext w:val="0"/>
              <w:keepLines w:val="0"/>
              <w:pageBreakBefore w:val="0"/>
              <w:widowControl/>
              <w:kinsoku/>
              <w:wordWrap/>
              <w:overflowPunct/>
              <w:topLinePunct w:val="0"/>
              <w:autoSpaceDE/>
              <w:autoSpaceDN/>
              <w:bidi w:val="0"/>
              <w:snapToGrid/>
              <w:spacing w:line="360" w:lineRule="auto"/>
              <w:ind w:firstLine="0" w:firstLineChars="0"/>
              <w:jc w:val="left"/>
              <w:textAlignment w:val="auto"/>
              <w:rPr>
                <w:rFonts w:hint="eastAsia" w:ascii="宋体" w:hAnsi="宋体" w:eastAsia="宋体" w:cs="宋体"/>
                <w:kern w:val="0"/>
                <w:sz w:val="22"/>
                <w:szCs w:val="22"/>
                <w:lang w:eastAsia="zh-CN"/>
              </w:rPr>
            </w:pPr>
            <w:r>
              <w:rPr>
                <w:rFonts w:hint="eastAsia" w:ascii="宋体" w:hAnsi="宋体" w:eastAsia="宋体" w:cs="宋体"/>
                <w:b/>
                <w:kern w:val="0"/>
                <w:sz w:val="22"/>
                <w:szCs w:val="22"/>
              </w:rPr>
              <w:t>4、异常告警中心演示：</w:t>
            </w:r>
            <w:r>
              <w:rPr>
                <w:rFonts w:hint="eastAsia" w:ascii="宋体" w:hAnsi="宋体" w:eastAsia="宋体" w:cs="宋体"/>
                <w:kern w:val="0"/>
                <w:sz w:val="22"/>
                <w:szCs w:val="22"/>
              </w:rPr>
              <w:t>提供</w:t>
            </w:r>
            <w:r>
              <w:rPr>
                <w:rFonts w:hint="eastAsia" w:ascii="宋体" w:hAnsi="宋体" w:eastAsia="宋体" w:cs="宋体"/>
                <w:kern w:val="0"/>
                <w:sz w:val="22"/>
                <w:szCs w:val="22"/>
                <w:lang w:eastAsia="zh-CN"/>
              </w:rPr>
              <w:t>①</w:t>
            </w:r>
            <w:r>
              <w:rPr>
                <w:rFonts w:hint="eastAsia" w:ascii="宋体" w:hAnsi="宋体" w:eastAsia="宋体" w:cs="宋体"/>
                <w:kern w:val="0"/>
                <w:sz w:val="22"/>
                <w:szCs w:val="22"/>
              </w:rPr>
              <w:t>信息汇聚功能演示、</w:t>
            </w:r>
            <w:r>
              <w:rPr>
                <w:rFonts w:hint="eastAsia" w:ascii="宋体" w:hAnsi="宋体" w:eastAsia="宋体" w:cs="宋体"/>
                <w:kern w:val="0"/>
                <w:sz w:val="22"/>
                <w:szCs w:val="22"/>
                <w:lang w:eastAsia="zh-CN"/>
              </w:rPr>
              <w:t>②</w:t>
            </w:r>
            <w:r>
              <w:rPr>
                <w:rFonts w:hint="eastAsia" w:ascii="宋体" w:hAnsi="宋体" w:eastAsia="宋体" w:cs="宋体"/>
                <w:kern w:val="0"/>
                <w:sz w:val="22"/>
                <w:szCs w:val="22"/>
              </w:rPr>
              <w:t>告警规则配置功能演示</w:t>
            </w:r>
            <w:r>
              <w:rPr>
                <w:rFonts w:hint="eastAsia" w:ascii="宋体" w:hAnsi="宋体" w:eastAsia="宋体" w:cs="宋体"/>
                <w:kern w:val="0"/>
                <w:sz w:val="22"/>
                <w:szCs w:val="22"/>
                <w:lang w:eastAsia="zh-CN"/>
              </w:rPr>
              <w:t>。</w:t>
            </w:r>
            <w:r>
              <w:rPr>
                <w:rFonts w:hint="eastAsia" w:ascii="宋体" w:hAnsi="宋体" w:eastAsia="宋体" w:cs="宋体"/>
                <w:kern w:val="0"/>
                <w:sz w:val="22"/>
                <w:szCs w:val="22"/>
                <w:lang w:eastAsia="zh-Hans"/>
              </w:rPr>
              <w:t>每成功演示一项得</w:t>
            </w:r>
            <w:r>
              <w:rPr>
                <w:rFonts w:hint="eastAsia" w:ascii="宋体" w:hAnsi="宋体" w:eastAsia="宋体" w:cs="宋体"/>
                <w:kern w:val="0"/>
                <w:sz w:val="22"/>
                <w:szCs w:val="22"/>
                <w:lang w:val="en-US" w:eastAsia="zh-CN"/>
              </w:rPr>
              <w:t>1</w:t>
            </w:r>
            <w:r>
              <w:rPr>
                <w:rFonts w:hint="eastAsia" w:ascii="宋体" w:hAnsi="宋体" w:eastAsia="宋体" w:cs="宋体"/>
                <w:kern w:val="0"/>
                <w:sz w:val="22"/>
                <w:szCs w:val="22"/>
                <w:lang w:eastAsia="zh-Hans"/>
              </w:rPr>
              <w:t>分，否则不得分，共</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lang w:eastAsia="zh-Hans"/>
              </w:rPr>
              <w:t>分。</w:t>
            </w:r>
          </w:p>
          <w:p>
            <w:pPr>
              <w:pStyle w:val="796"/>
              <w:keepNext w:val="0"/>
              <w:keepLines w:val="0"/>
              <w:pageBreakBefore w:val="0"/>
              <w:widowControl/>
              <w:kinsoku/>
              <w:wordWrap/>
              <w:overflowPunct/>
              <w:topLinePunct w:val="0"/>
              <w:autoSpaceDE/>
              <w:autoSpaceDN/>
              <w:bidi w:val="0"/>
              <w:snapToGrid/>
              <w:spacing w:line="360" w:lineRule="auto"/>
              <w:ind w:firstLine="0" w:firstLineChars="0"/>
              <w:jc w:val="left"/>
              <w:textAlignment w:val="auto"/>
              <w:rPr>
                <w:rFonts w:hint="eastAsia" w:ascii="宋体" w:hAnsi="宋体" w:eastAsia="宋体" w:cs="宋体"/>
                <w:kern w:val="0"/>
                <w:sz w:val="22"/>
                <w:szCs w:val="22"/>
                <w:lang w:eastAsia="zh-CN"/>
              </w:rPr>
            </w:pPr>
            <w:r>
              <w:rPr>
                <w:rFonts w:hint="eastAsia" w:ascii="宋体" w:hAnsi="宋体" w:eastAsia="宋体" w:cs="宋体"/>
                <w:b/>
                <w:kern w:val="0"/>
                <w:sz w:val="22"/>
                <w:szCs w:val="22"/>
              </w:rPr>
              <w:t>5、事件处置中心演示：</w:t>
            </w:r>
            <w:r>
              <w:rPr>
                <w:rFonts w:hint="eastAsia" w:ascii="宋体" w:hAnsi="宋体" w:eastAsia="宋体" w:cs="宋体"/>
                <w:kern w:val="0"/>
                <w:sz w:val="22"/>
                <w:szCs w:val="22"/>
              </w:rPr>
              <w:t>提供事件总览、事件登记、事件转化、事件签收、处置反馈、处置办结功能演示，成功演示得</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分，</w:t>
            </w:r>
            <w:r>
              <w:rPr>
                <w:rFonts w:hint="eastAsia" w:ascii="宋体" w:hAnsi="宋体" w:eastAsia="宋体" w:cs="宋体"/>
                <w:kern w:val="0"/>
                <w:sz w:val="22"/>
                <w:szCs w:val="22"/>
                <w:lang w:eastAsia="zh-Hans"/>
              </w:rPr>
              <w:t>否则不得分，共</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lang w:eastAsia="zh-Hans"/>
              </w:rPr>
              <w:t>分。</w:t>
            </w:r>
          </w:p>
          <w:p>
            <w:pPr>
              <w:pStyle w:val="796"/>
              <w:keepNext w:val="0"/>
              <w:keepLines w:val="0"/>
              <w:pageBreakBefore w:val="0"/>
              <w:widowControl/>
              <w:kinsoku/>
              <w:wordWrap/>
              <w:overflowPunct/>
              <w:topLinePunct w:val="0"/>
              <w:autoSpaceDE/>
              <w:autoSpaceDN/>
              <w:bidi w:val="0"/>
              <w:snapToGrid/>
              <w:spacing w:line="360" w:lineRule="auto"/>
              <w:ind w:firstLine="0" w:firstLineChars="0"/>
              <w:jc w:val="left"/>
              <w:textAlignment w:val="auto"/>
              <w:rPr>
                <w:rFonts w:hint="eastAsia" w:ascii="宋体" w:hAnsi="宋体" w:eastAsia="宋体" w:cs="宋体"/>
                <w:kern w:val="0"/>
                <w:sz w:val="22"/>
                <w:szCs w:val="22"/>
              </w:rPr>
            </w:pPr>
            <w:r>
              <w:rPr>
                <w:rFonts w:hint="eastAsia" w:ascii="宋体" w:hAnsi="宋体" w:eastAsia="宋体" w:cs="宋体"/>
                <w:b/>
                <w:kern w:val="0"/>
                <w:sz w:val="22"/>
                <w:szCs w:val="22"/>
              </w:rPr>
              <w:t>6、运维辅助决策中心演示：</w:t>
            </w:r>
            <w:r>
              <w:rPr>
                <w:rFonts w:hint="eastAsia" w:ascii="宋体" w:hAnsi="宋体" w:eastAsia="宋体" w:cs="宋体"/>
                <w:kern w:val="0"/>
                <w:sz w:val="22"/>
                <w:szCs w:val="22"/>
              </w:rPr>
              <w:t>提供综合研判分析看板功能演示，成功演示得</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分，</w:t>
            </w:r>
            <w:r>
              <w:rPr>
                <w:rFonts w:hint="eastAsia" w:ascii="宋体" w:hAnsi="宋体" w:eastAsia="宋体" w:cs="宋体"/>
                <w:kern w:val="0"/>
                <w:sz w:val="22"/>
                <w:szCs w:val="22"/>
                <w:lang w:eastAsia="zh-Hans"/>
              </w:rPr>
              <w:t>否则不得分，共</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lang w:eastAsia="zh-Hans"/>
              </w:rPr>
              <w:t>分。</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14</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主观分</w:t>
            </w:r>
          </w:p>
        </w:tc>
        <w:tc>
          <w:tcPr>
            <w:tcW w:w="794"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14</w:t>
            </w:r>
          </w:p>
        </w:tc>
        <w:tc>
          <w:tcPr>
            <w:tcW w:w="3337" w:type="pct"/>
            <w:noWrap w:val="0"/>
            <w:vAlign w:val="center"/>
          </w:tcPr>
          <w:p>
            <w:pPr>
              <w:keepNext w:val="0"/>
              <w:keepLines w:val="0"/>
              <w:pageBreakBefore w:val="0"/>
              <w:kinsoku/>
              <w:wordWrap/>
              <w:overflowPunct/>
              <w:topLinePunct w:val="0"/>
              <w:autoSpaceDE/>
              <w:autoSpaceDN/>
              <w:bidi w:val="0"/>
              <w:snapToGrid/>
              <w:spacing w:line="360" w:lineRule="auto"/>
              <w:textAlignment w:val="auto"/>
              <w:rPr>
                <w:rFonts w:ascii="宋体" w:hAnsi="宋体" w:eastAsia="宋体" w:cs="宋体"/>
                <w:sz w:val="22"/>
                <w:szCs w:val="22"/>
              </w:rPr>
            </w:pPr>
            <w:bookmarkStart w:id="519" w:name="_GoBack"/>
            <w:r>
              <w:rPr>
                <w:rFonts w:hint="eastAsia" w:ascii="宋体" w:hAnsi="宋体" w:cs="宋体"/>
                <w:sz w:val="22"/>
                <w:szCs w:val="22"/>
                <w:lang w:eastAsia="zh-CN"/>
              </w:rPr>
              <w:t>（</w:t>
            </w:r>
            <w:r>
              <w:rPr>
                <w:rFonts w:hint="eastAsia" w:ascii="宋体" w:hAnsi="宋体" w:eastAsia="宋体" w:cs="宋体"/>
                <w:sz w:val="22"/>
                <w:szCs w:val="22"/>
              </w:rPr>
              <w:t>1）投标人具有信息安全管理体系认证证书，提供相关证书的得2分，否则不得分。</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sz w:val="22"/>
                <w:szCs w:val="22"/>
                <w:lang w:eastAsia="zh-Hans"/>
              </w:rPr>
            </w:pPr>
            <w:r>
              <w:rPr>
                <w:rFonts w:hint="eastAsia" w:ascii="宋体" w:hAnsi="宋体" w:cs="宋体"/>
                <w:sz w:val="22"/>
                <w:szCs w:val="22"/>
                <w:highlight w:val="none"/>
                <w:lang w:eastAsia="zh-CN"/>
              </w:rPr>
              <w:t>（</w:t>
            </w:r>
            <w:r>
              <w:rPr>
                <w:rFonts w:hint="eastAsia" w:ascii="宋体" w:hAnsi="宋体" w:eastAsia="宋体" w:cs="宋体"/>
                <w:sz w:val="22"/>
                <w:szCs w:val="22"/>
                <w:highlight w:val="none"/>
              </w:rPr>
              <w:t>2）投标人具有ISO9001质量管理体系认证证书</w:t>
            </w:r>
            <w:r>
              <w:rPr>
                <w:rFonts w:hint="eastAsia" w:ascii="宋体" w:hAnsi="宋体" w:cs="宋体"/>
                <w:sz w:val="22"/>
                <w:szCs w:val="22"/>
                <w:highlight w:val="none"/>
                <w:lang w:eastAsia="zh-CN"/>
              </w:rPr>
              <w:t>，提供相关证书</w:t>
            </w:r>
            <w:r>
              <w:rPr>
                <w:rFonts w:hint="eastAsia" w:ascii="宋体" w:hAnsi="宋体" w:eastAsia="宋体" w:cs="宋体"/>
                <w:sz w:val="22"/>
                <w:szCs w:val="22"/>
                <w:highlight w:val="none"/>
              </w:rPr>
              <w:t>的得2分，否则不得分。</w:t>
            </w:r>
            <w:bookmarkEnd w:id="519"/>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4</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客观分</w:t>
            </w:r>
          </w:p>
        </w:tc>
        <w:tc>
          <w:tcPr>
            <w:tcW w:w="794"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（十）综合实力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50"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15</w:t>
            </w:r>
          </w:p>
        </w:tc>
        <w:tc>
          <w:tcPr>
            <w:tcW w:w="3337" w:type="pct"/>
            <w:noWrap w:val="0"/>
            <w:vAlign w:val="top"/>
          </w:tcPr>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rPr>
              <w:t>有效投标报价的最低价作为评标基准价，其最低报价为满分；按［投标报价得分=（评标基准价/投标报价）*30］的计算公式计算。</w:t>
            </w:r>
          </w:p>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rPr>
              <w:t>评标过程中，不得去掉报价中的最高报价和最低报价。</w:t>
            </w:r>
          </w:p>
          <w:p>
            <w:pPr>
              <w:keepNext w:val="0"/>
              <w:keepLines w:val="0"/>
              <w:pageBreakBefore w:val="0"/>
              <w:kinsoku/>
              <w:wordWrap/>
              <w:overflowPunct/>
              <w:topLinePunct w:val="0"/>
              <w:autoSpaceDE/>
              <w:autoSpaceDN/>
              <w:bidi w:val="0"/>
              <w:snapToGrid/>
              <w:spacing w:line="360" w:lineRule="auto"/>
              <w:textAlignment w:val="auto"/>
              <w:outlineLvl w:val="0"/>
              <w:rPr>
                <w:rFonts w:hint="eastAsia" w:ascii="宋体" w:hAnsi="宋体" w:eastAsia="宋体" w:cs="宋体"/>
                <w:sz w:val="22"/>
                <w:szCs w:val="22"/>
              </w:rPr>
            </w:pPr>
            <w:r>
              <w:rPr>
                <w:rFonts w:hint="eastAsia" w:ascii="宋体" w:hAnsi="宋体" w:eastAsia="宋体" w:cs="宋体"/>
                <w:sz w:val="22"/>
                <w:szCs w:val="22"/>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251"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rPr>
            </w:pPr>
            <w:r>
              <w:rPr>
                <w:rFonts w:hint="eastAsia" w:ascii="宋体" w:hAnsi="宋体" w:eastAsia="宋体" w:cs="宋体"/>
                <w:sz w:val="22"/>
                <w:szCs w:val="22"/>
              </w:rPr>
              <w:t>30</w:t>
            </w:r>
          </w:p>
        </w:tc>
        <w:tc>
          <w:tcPr>
            <w:tcW w:w="365"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rPr>
            </w:pPr>
            <w:r>
              <w:rPr>
                <w:rFonts w:hint="eastAsia" w:ascii="宋体" w:hAnsi="宋体" w:eastAsia="宋体" w:cs="宋体"/>
                <w:sz w:val="22"/>
                <w:szCs w:val="22"/>
              </w:rPr>
              <w:t>/</w:t>
            </w:r>
          </w:p>
        </w:tc>
        <w:tc>
          <w:tcPr>
            <w:tcW w:w="794" w:type="pc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outlineLvl w:val="0"/>
              <w:rPr>
                <w:rFonts w:hint="eastAsia" w:ascii="宋体" w:hAnsi="宋体" w:eastAsia="宋体" w:cs="宋体"/>
                <w:sz w:val="22"/>
                <w:szCs w:val="22"/>
              </w:rPr>
            </w:pPr>
            <w:r>
              <w:rPr>
                <w:rFonts w:hint="eastAsia" w:ascii="宋体" w:hAnsi="宋体" w:eastAsia="宋体" w:cs="宋体"/>
                <w:sz w:val="22"/>
                <w:szCs w:val="22"/>
              </w:rPr>
              <w:t>/</w:t>
            </w:r>
          </w:p>
        </w:tc>
      </w:tr>
    </w:tbl>
    <w:p>
      <w:pPr>
        <w:snapToGrid w:val="0"/>
        <w:spacing w:line="360" w:lineRule="auto"/>
        <w:rPr>
          <w:rFonts w:hint="eastAsia" w:ascii="宋体" w:hAnsi="宋体" w:cs="宋体"/>
          <w:sz w:val="20"/>
          <w:szCs w:val="20"/>
          <w:shd w:val="clear" w:color="auto" w:fill="FFFFFF"/>
        </w:rPr>
      </w:pPr>
    </w:p>
    <w:p>
      <w:pPr>
        <w:snapToGrid w:val="0"/>
        <w:spacing w:line="360" w:lineRule="auto"/>
        <w:rPr>
          <w:rFonts w:ascii="宋体" w:hAnsi="宋体" w:cs="宋体"/>
          <w:b/>
          <w:sz w:val="24"/>
        </w:rPr>
      </w:pPr>
      <w:r>
        <w:rPr>
          <w:rFonts w:hint="eastAsia" w:ascii="宋体" w:hAnsi="宋体" w:cs="宋体"/>
          <w:sz w:val="20"/>
          <w:szCs w:val="20"/>
          <w:shd w:val="clear" w:color="auto" w:fill="FFFFFF"/>
        </w:rPr>
        <w:t>*</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pStyle w:val="3"/>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highlight w:val="none"/>
        </w:rPr>
        <w:t>4.2.15法律、法规、</w:t>
      </w:r>
      <w:r>
        <w:rPr>
          <w:rFonts w:hint="eastAsia" w:ascii="宋体" w:hAnsi="宋体" w:cs="宋体"/>
          <w:kern w:val="0"/>
          <w:sz w:val="24"/>
        </w:rPr>
        <w:t>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outlineLvl w:val="0"/>
        <w:rPr>
          <w:rFonts w:ascii="宋体" w:hAnsi="宋体" w:cs="宋体"/>
          <w:b/>
          <w:sz w:val="36"/>
          <w:szCs w:val="36"/>
        </w:rPr>
      </w:pP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3"/>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680" w:right="1417" w:bottom="471" w:left="1417" w:header="851" w:footer="851" w:gutter="0"/>
          <w:cols w:space="720" w:num="1"/>
        </w:sectPr>
      </w:pPr>
    </w:p>
    <w:p>
      <w:pPr>
        <w:rPr>
          <w:rFonts w:ascii="宋体" w:hAnsi="宋体" w:cs="宋体"/>
          <w:b/>
          <w:sz w:val="24"/>
        </w:rPr>
      </w:pPr>
    </w:p>
    <w:p>
      <w:pPr>
        <w:spacing w:line="560" w:lineRule="exact"/>
        <w:ind w:firstLine="480" w:firstLineChars="200"/>
        <w:rPr>
          <w:rFonts w:ascii="宋体" w:hAnsi="宋体"/>
          <w:color w:val="auto"/>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ascii="宋体" w:hAnsi="宋体"/>
          <w:color w:val="auto"/>
          <w:sz w:val="24"/>
          <w:u w:val="single"/>
        </w:rPr>
        <w:t xml:space="preserve"> </w:t>
      </w:r>
      <w:r>
        <w:rPr>
          <w:rFonts w:hint="eastAsia" w:ascii="宋体" w:hAnsi="宋体" w:cs="宋体"/>
          <w:color w:val="auto"/>
          <w:sz w:val="24"/>
          <w:u w:val="single"/>
        </w:rPr>
        <w:t>（采购人）</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rPr>
        <w:t xml:space="preserve">（项目名称）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（采购人）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w:t>
      </w:r>
      <w:r>
        <w:rPr>
          <w:rFonts w:ascii="宋体" w:hAnsi="宋体"/>
          <w:sz w:val="24"/>
          <w:lang w:val="zh-CN"/>
        </w:rPr>
        <w:t>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5" w:name="_Toc15367"/>
      <w:bookmarkStart w:id="396" w:name="_Toc19273"/>
      <w:bookmarkStart w:id="397" w:name="_Toc22967"/>
      <w:bookmarkStart w:id="398" w:name="_Toc28855"/>
      <w:bookmarkStart w:id="399" w:name="_Toc20421"/>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18585"/>
      <w:bookmarkStart w:id="401" w:name="_Toc2918"/>
      <w:bookmarkStart w:id="402" w:name="_Toc22185"/>
      <w:bookmarkStart w:id="403" w:name="_Toc6773"/>
      <w:bookmarkStart w:id="404" w:name="_Toc6311"/>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5" w:name="_Toc21124"/>
      <w:bookmarkStart w:id="406" w:name="_Toc5635"/>
      <w:bookmarkStart w:id="407" w:name="_Toc1386"/>
      <w:bookmarkStart w:id="408" w:name="_Toc13918"/>
      <w:bookmarkStart w:id="409" w:name="_Toc4929"/>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0" w:name="_Toc30158"/>
      <w:bookmarkStart w:id="411" w:name="_Toc26916"/>
      <w:bookmarkStart w:id="412" w:name="_Toc30506"/>
      <w:bookmarkStart w:id="413" w:name="_Toc3654"/>
      <w:bookmarkStart w:id="414" w:name="_Toc14993"/>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3"/>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0"/>
    <w:bookmarkEnd w:id="411"/>
    <w:bookmarkEnd w:id="412"/>
    <w:bookmarkEnd w:id="413"/>
    <w:bookmarkEnd w:id="414"/>
    <w:p>
      <w:pPr>
        <w:pStyle w:val="957"/>
        <w:spacing w:before="0" w:beforeAutospacing="0" w:after="0" w:afterAutospacing="0" w:line="360" w:lineRule="auto"/>
        <w:ind w:firstLine="480"/>
        <w:rPr>
          <w:b/>
          <w:highlight w:val="none"/>
        </w:rPr>
      </w:pPr>
      <w:bookmarkStart w:id="415" w:name="_Toc22618"/>
      <w:bookmarkStart w:id="416" w:name="_Toc1814"/>
      <w:bookmarkStart w:id="417" w:name="_Toc10340"/>
      <w:bookmarkStart w:id="418" w:name="_Toc3625"/>
      <w:bookmarkStart w:id="419" w:name="_Toc8772"/>
      <w:bookmarkStart w:id="420" w:name="_Toc11108"/>
      <w:bookmarkStart w:id="421" w:name="_Toc31421"/>
      <w:bookmarkStart w:id="422" w:name="_Toc4760"/>
      <w:r>
        <w:rPr>
          <w:rFonts w:hint="eastAsia"/>
          <w:b/>
        </w:rPr>
        <w:t>1.</w:t>
      </w:r>
      <w:r>
        <w:rPr>
          <w:rFonts w:hint="eastAsia"/>
          <w:b/>
          <w:highlight w:val="none"/>
        </w:rPr>
        <w:t>4履约保证金</w:t>
      </w:r>
    </w:p>
    <w:p>
      <w:pPr>
        <w:pStyle w:val="957"/>
        <w:spacing w:before="0" w:beforeAutospacing="0" w:after="0" w:afterAutospacing="0" w:line="360" w:lineRule="auto"/>
        <w:ind w:firstLine="480"/>
        <w:rPr>
          <w:highlight w:val="none"/>
        </w:rPr>
      </w:pPr>
      <w:r>
        <w:rPr>
          <w:rFonts w:hint="eastAsia"/>
          <w:highlight w:val="none"/>
        </w:rPr>
        <w:t>乙方</w:t>
      </w:r>
      <w:r>
        <w:rPr>
          <w:rFonts w:hint="eastAsia"/>
          <w:highlight w:val="none"/>
          <w:u w:val="single"/>
        </w:rPr>
        <w:t xml:space="preserve">  否 </w:t>
      </w:r>
      <w:r>
        <w:rPr>
          <w:rFonts w:hint="eastAsia"/>
          <w:highlight w:val="none"/>
        </w:rPr>
        <w:t>（是</w:t>
      </w:r>
      <w:r>
        <w:rPr>
          <w:rFonts w:hint="eastAsia" w:ascii="仿宋" w:hAnsi="仿宋" w:eastAsia="仿宋" w:cs="仿宋"/>
          <w:highlight w:val="none"/>
        </w:rPr>
        <w:t>/</w:t>
      </w:r>
      <w:r>
        <w:rPr>
          <w:rFonts w:hint="eastAsia"/>
          <w:highlight w:val="none"/>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highlight w:val="none"/>
        </w:rPr>
        <w:t>1.4.1履约保证金的比例为合同金额的</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3"/>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5"/>
      <w:bookmarkEnd w:id="416"/>
      <w:bookmarkEnd w:id="417"/>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u w:val="single"/>
          <w:lang w:eastAsia="zh-CN"/>
        </w:rPr>
        <w:t>是</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8"/>
      <w:bookmarkEnd w:id="419"/>
      <w:bookmarkEnd w:id="420"/>
      <w:bookmarkEnd w:id="421"/>
      <w:bookmarkEnd w:id="422"/>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3" w:name="_Toc24662"/>
      <w:bookmarkStart w:id="424" w:name="_Toc3079"/>
      <w:bookmarkStart w:id="425" w:name="_Toc8586"/>
      <w:bookmarkStart w:id="426" w:name="_Toc5698"/>
      <w:bookmarkStart w:id="427" w:name="_Toc2375"/>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3"/>
      <w:bookmarkEnd w:id="424"/>
      <w:bookmarkEnd w:id="425"/>
      <w:bookmarkEnd w:id="426"/>
      <w:bookmarkEnd w:id="427"/>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8" w:name="_Toc32454"/>
      <w:bookmarkStart w:id="429" w:name="_Toc18683"/>
      <w:bookmarkStart w:id="430" w:name="_Toc9497"/>
      <w:bookmarkStart w:id="431" w:name="_Toc26807"/>
      <w:bookmarkStart w:id="432" w:name="_Toc30329"/>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sz w:val="24"/>
        </w:rPr>
      </w:pPr>
      <w:bookmarkStart w:id="433" w:name="_Toc28375"/>
      <w:bookmarkStart w:id="434" w:name="_Toc15583"/>
      <w:bookmarkStart w:id="435" w:name="_Toc16021"/>
      <w:r>
        <w:rPr>
          <w:rFonts w:hint="eastAsia" w:ascii="宋体" w:hAnsi="宋体" w:cs="宋体"/>
          <w:b/>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6" w:name="_Toc7245"/>
      <w:bookmarkStart w:id="437" w:name="_Toc11173"/>
      <w:bookmarkStart w:id="438" w:name="_Toc15322"/>
      <w:r>
        <w:rPr>
          <w:rFonts w:hint="eastAsia" w:ascii="宋体" w:hAnsi="宋体" w:cs="宋体"/>
          <w:b/>
          <w:sz w:val="24"/>
        </w:rPr>
        <w:t>2.0 合同生效</w:t>
      </w:r>
      <w:bookmarkEnd w:id="436"/>
      <w:bookmarkEnd w:id="437"/>
      <w:bookmarkEnd w:id="43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9" w:name="_Toc25079"/>
      <w:bookmarkStart w:id="440" w:name="_Toc5228"/>
      <w:bookmarkStart w:id="441" w:name="_Toc14021"/>
      <w:bookmarkStart w:id="442" w:name="_Toc31297"/>
      <w:bookmarkStart w:id="443" w:name="_Toc19680"/>
      <w:r>
        <w:rPr>
          <w:rFonts w:ascii="宋体" w:hAnsi="宋体"/>
          <w:b/>
          <w:sz w:val="24"/>
        </w:rPr>
        <w:t>2.1 定义</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4" w:name="_Toc31402"/>
      <w:bookmarkStart w:id="445" w:name="_Toc23289"/>
      <w:bookmarkStart w:id="446" w:name="_Toc3769"/>
      <w:bookmarkStart w:id="447" w:name="_Toc19539"/>
      <w:bookmarkStart w:id="448" w:name="_Toc16752"/>
      <w:r>
        <w:rPr>
          <w:rFonts w:ascii="宋体" w:hAnsi="宋体"/>
          <w:b/>
          <w:sz w:val="24"/>
        </w:rPr>
        <w:t>2.2 技术规范</w:t>
      </w:r>
      <w:bookmarkEnd w:id="444"/>
      <w:bookmarkEnd w:id="445"/>
      <w:bookmarkEnd w:id="446"/>
      <w:bookmarkEnd w:id="447"/>
      <w:bookmarkEnd w:id="44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9" w:name="_Toc27945"/>
      <w:bookmarkStart w:id="450" w:name="_Toc13673"/>
      <w:bookmarkStart w:id="451" w:name="_Toc9161"/>
      <w:bookmarkStart w:id="452" w:name="_Toc4133"/>
      <w:bookmarkStart w:id="453" w:name="_Toc12412"/>
      <w:r>
        <w:rPr>
          <w:rFonts w:ascii="宋体" w:hAnsi="宋体"/>
          <w:b/>
          <w:sz w:val="24"/>
        </w:rPr>
        <w:t>2.3 知识产权</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4" w:name="_Toc32670"/>
      <w:bookmarkStart w:id="455" w:name="_Toc22011"/>
      <w:bookmarkStart w:id="456" w:name="_Toc15447"/>
      <w:bookmarkStart w:id="457" w:name="_Toc31233"/>
      <w:bookmarkStart w:id="458" w:name="_Toc26555"/>
      <w:r>
        <w:rPr>
          <w:rFonts w:ascii="宋体" w:hAnsi="宋体"/>
          <w:b/>
          <w:sz w:val="24"/>
        </w:rPr>
        <w:t>2.5 结算方式和付款条件</w:t>
      </w:r>
      <w:bookmarkEnd w:id="454"/>
      <w:bookmarkEnd w:id="455"/>
      <w:bookmarkEnd w:id="456"/>
      <w:bookmarkEnd w:id="457"/>
      <w:bookmarkEnd w:id="45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9" w:name="_Toc13154"/>
      <w:bookmarkStart w:id="460" w:name="_Toc18990"/>
      <w:bookmarkStart w:id="461" w:name="_Toc16163"/>
      <w:bookmarkStart w:id="462" w:name="_Toc13467"/>
      <w:bookmarkStart w:id="463" w:name="_Toc30507"/>
      <w:r>
        <w:rPr>
          <w:rFonts w:ascii="宋体" w:hAnsi="宋体"/>
          <w:b/>
          <w:sz w:val="24"/>
        </w:rPr>
        <w:t>2.6 技术资料和保密义务</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7" w:name="_Toc26689"/>
      <w:bookmarkStart w:id="468" w:name="_Toc21830"/>
      <w:bookmarkStart w:id="469" w:name="_Toc10663"/>
      <w:bookmarkStart w:id="470" w:name="_Toc23368"/>
      <w:bookmarkStart w:id="471" w:name="_Toc42"/>
      <w:r>
        <w:rPr>
          <w:rFonts w:ascii="宋体" w:hAnsi="宋体"/>
          <w:b/>
          <w:sz w:val="24"/>
        </w:rPr>
        <w:t>2.10 合同转让和分包</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2" w:name="_Toc14371"/>
      <w:bookmarkStart w:id="473" w:name="_Toc32494"/>
      <w:bookmarkStart w:id="474" w:name="_Toc26633"/>
      <w:bookmarkStart w:id="475" w:name="_Toc4720"/>
      <w:bookmarkStart w:id="476" w:name="_Toc25571"/>
      <w:r>
        <w:rPr>
          <w:rFonts w:ascii="宋体" w:hAnsi="宋体"/>
          <w:b/>
          <w:sz w:val="24"/>
        </w:rPr>
        <w:t>2.11 不可抗力</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7" w:name="_Toc24465"/>
      <w:bookmarkStart w:id="478" w:name="_Toc25783"/>
      <w:bookmarkStart w:id="479" w:name="_Toc23854"/>
      <w:bookmarkStart w:id="480" w:name="_Toc14115"/>
      <w:bookmarkStart w:id="481" w:name="_Toc3638"/>
      <w:r>
        <w:rPr>
          <w:rFonts w:ascii="宋体" w:hAnsi="宋体"/>
          <w:b/>
          <w:sz w:val="24"/>
        </w:rPr>
        <w:t>2.12 税费</w:t>
      </w:r>
      <w:bookmarkEnd w:id="477"/>
      <w:bookmarkEnd w:id="478"/>
      <w:bookmarkEnd w:id="479"/>
      <w:bookmarkEnd w:id="480"/>
      <w:bookmarkEnd w:id="48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2" w:name="_Toc26883"/>
      <w:bookmarkStart w:id="483" w:name="_Toc25525"/>
      <w:bookmarkStart w:id="484" w:name="_Toc30105"/>
      <w:bookmarkStart w:id="485" w:name="_Toc14814"/>
      <w:bookmarkStart w:id="486" w:name="_Toc7315"/>
      <w:r>
        <w:rPr>
          <w:rFonts w:ascii="宋体" w:hAnsi="宋体"/>
          <w:b/>
          <w:sz w:val="24"/>
        </w:rPr>
        <w:t>2.13 乙方破产</w:t>
      </w:r>
      <w:bookmarkEnd w:id="482"/>
      <w:bookmarkEnd w:id="483"/>
      <w:bookmarkEnd w:id="484"/>
      <w:bookmarkEnd w:id="485"/>
      <w:bookmarkEnd w:id="48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7" w:name="_Toc23323"/>
      <w:bookmarkStart w:id="488" w:name="_Toc1123"/>
      <w:bookmarkStart w:id="489" w:name="_Toc2016"/>
      <w:r>
        <w:rPr>
          <w:rFonts w:ascii="宋体" w:hAnsi="宋体"/>
          <w:b/>
          <w:sz w:val="24"/>
        </w:rPr>
        <w:t>2.14 合同中止、终止</w:t>
      </w:r>
      <w:bookmarkEnd w:id="487"/>
      <w:bookmarkEnd w:id="488"/>
      <w:bookmarkEnd w:id="48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0" w:name="_Toc17363"/>
      <w:bookmarkStart w:id="491" w:name="_Toc14525"/>
      <w:bookmarkStart w:id="492" w:name="_Toc1969"/>
      <w:r>
        <w:rPr>
          <w:rFonts w:ascii="宋体" w:hAnsi="宋体"/>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3" w:name="_Toc2308"/>
      <w:bookmarkStart w:id="494" w:name="_Toc12666"/>
      <w:bookmarkStart w:id="495" w:name="_Toc25198"/>
      <w:bookmarkStart w:id="496" w:name="_Toc9808"/>
      <w:bookmarkStart w:id="497" w:name="_Toc31892"/>
      <w:r>
        <w:rPr>
          <w:rFonts w:ascii="宋体" w:hAnsi="宋体"/>
          <w:b/>
          <w:sz w:val="24"/>
        </w:rPr>
        <w:t>2.16 通知和送达</w:t>
      </w:r>
      <w:bookmarkEnd w:id="493"/>
      <w:bookmarkEnd w:id="494"/>
      <w:bookmarkEnd w:id="495"/>
      <w:bookmarkEnd w:id="496"/>
      <w:bookmarkEnd w:id="497"/>
    </w:p>
    <w:p>
      <w:pPr>
        <w:spacing w:line="560" w:lineRule="exact"/>
        <w:ind w:firstLine="480" w:firstLineChars="200"/>
        <w:rPr>
          <w:rFonts w:ascii="宋体" w:hAnsi="宋体"/>
          <w:sz w:val="24"/>
        </w:rPr>
      </w:pPr>
      <w:bookmarkStart w:id="498" w:name="_Toc27674"/>
      <w:bookmarkStart w:id="499"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8"/>
      <w:bookmarkEnd w:id="499"/>
    </w:p>
    <w:p>
      <w:pPr>
        <w:spacing w:line="560" w:lineRule="exact"/>
        <w:ind w:firstLine="482" w:firstLineChars="200"/>
        <w:outlineLvl w:val="0"/>
        <w:rPr>
          <w:rFonts w:ascii="宋体" w:hAnsi="宋体"/>
          <w:b/>
          <w:sz w:val="24"/>
        </w:rPr>
      </w:pPr>
      <w:bookmarkStart w:id="500" w:name="_Toc28906"/>
      <w:bookmarkStart w:id="501" w:name="_Toc12254"/>
      <w:bookmarkStart w:id="502" w:name="_Toc5063"/>
      <w:bookmarkStart w:id="503" w:name="_Toc20808"/>
      <w:bookmarkStart w:id="504" w:name="_Toc2764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0"/>
      <w:bookmarkEnd w:id="501"/>
      <w:bookmarkEnd w:id="502"/>
      <w:bookmarkEnd w:id="503"/>
      <w:bookmarkEnd w:id="50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5" w:name="_Toc30599"/>
      <w:bookmarkStart w:id="506" w:name="_Toc4355"/>
      <w:bookmarkStart w:id="507" w:name="_Toc18540"/>
      <w:r>
        <w:rPr>
          <w:rFonts w:hint="eastAsia" w:ascii="宋体" w:hAnsi="宋体" w:cs="宋体"/>
          <w:b/>
          <w:sz w:val="24"/>
        </w:rPr>
        <w:t>2.18 计量单位</w:t>
      </w:r>
      <w:bookmarkEnd w:id="505"/>
      <w:bookmarkEnd w:id="506"/>
      <w:bookmarkEnd w:id="50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7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62"/>
        <w:gridCol w:w="8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73"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26"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26" w:type="pct"/>
            <w:vAlign w:val="center"/>
          </w:tcPr>
          <w:p>
            <w:pPr>
              <w:spacing w:line="360" w:lineRule="auto"/>
              <w:rPr>
                <w:rFonts w:hint="eastAsia" w:ascii="宋体" w:hAnsi="宋体" w:eastAsia="宋体" w:cs="宋体"/>
                <w:sz w:val="24"/>
                <w:lang w:eastAsia="zh-CN"/>
              </w:rPr>
            </w:pPr>
            <w:r>
              <w:rPr>
                <w:rFonts w:hint="eastAsia" w:ascii="宋体" w:hAnsi="宋体" w:cs="宋体"/>
                <w:sz w:val="24"/>
                <w:lang w:eastAsia="zh-CN"/>
              </w:rPr>
              <w:t>以采购需求、投标文件为准。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26" w:type="pct"/>
            <w:vAlign w:val="center"/>
          </w:tcPr>
          <w:p>
            <w:pPr>
              <w:spacing w:line="360" w:lineRule="auto"/>
              <w:rPr>
                <w:rFonts w:ascii="宋体" w:hAnsi="宋体" w:cs="宋体"/>
                <w:sz w:val="24"/>
              </w:rPr>
            </w:pPr>
            <w:r>
              <w:rPr>
                <w:rFonts w:hint="eastAsia" w:ascii="宋体" w:hAnsi="宋体" w:cs="宋体"/>
                <w:sz w:val="24"/>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r>
              <w:rPr>
                <w:rFonts w:hint="eastAsia" w:ascii="宋体" w:hAnsi="宋体" w:cs="宋体"/>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26" w:type="pct"/>
            <w:vAlign w:val="center"/>
          </w:tcPr>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第一期付款：采购合同签订生效后的7个工作日内，采购人向成交供应商支付合同总价40%的预付款项；</w:t>
            </w:r>
          </w:p>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第二期付款：项目完成系统上线，并通过初验后的7个工作日内，采购人向成交供应商支付合同总价30%；</w:t>
            </w:r>
          </w:p>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第三期付款：系统上线试运行3个月，且通过终验7个工作日内，采购人向成交供应商支付合同总价18%；</w:t>
            </w:r>
          </w:p>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第四期测评付款：项目通过第二次等级保护测评和商用密码测评，采购人向成交供应商支付合同总价6%；</w:t>
            </w:r>
          </w:p>
          <w:p>
            <w:pPr>
              <w:spacing w:line="360" w:lineRule="auto"/>
              <w:rPr>
                <w:rFonts w:ascii="宋体" w:hAnsi="宋体" w:cs="宋体"/>
                <w:sz w:val="24"/>
              </w:rPr>
            </w:pPr>
            <w:r>
              <w:rPr>
                <w:rFonts w:hint="eastAsia" w:ascii="宋体" w:hAnsi="宋体" w:cs="宋体"/>
                <w:snapToGrid w:val="0"/>
                <w:kern w:val="0"/>
                <w:sz w:val="24"/>
                <w:highlight w:val="none"/>
              </w:rPr>
              <w:t>第五期测评付款：项目通过第三次等级保护测评和商用密码测评，采购人向成交供应商支付合同总价6%。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26"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26"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26" w:type="pct"/>
            <w:vAlign w:val="center"/>
          </w:tcPr>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第一期付款：采购合同签订生效后的7个工作日内，采购人向成交供应商支付合同总价40%的预付款项；</w:t>
            </w:r>
          </w:p>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第二期付款：项目完成系统上线，并通过初验后的7个工作日内，采购人向成交供应商支付合同总价30%；</w:t>
            </w:r>
          </w:p>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第三期付款：系统上线试运行3个月，且通过终验7个工作日内，采购人向成交供应商支付合同总价18%；</w:t>
            </w:r>
          </w:p>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第四期测评付款：项目通过第二次等级保护测评和商用密码测评，采购人向成交供应商支付合同总价6%；</w:t>
            </w:r>
          </w:p>
          <w:p>
            <w:pPr>
              <w:spacing w:line="360" w:lineRule="auto"/>
              <w:rPr>
                <w:rFonts w:hint="eastAsia" w:ascii="宋体" w:hAnsi="宋体" w:eastAsia="宋体" w:cs="宋体"/>
                <w:sz w:val="24"/>
                <w:lang w:val="en-US" w:eastAsia="zh-CN"/>
              </w:rPr>
            </w:pPr>
            <w:r>
              <w:rPr>
                <w:rFonts w:hint="eastAsia" w:ascii="宋体" w:hAnsi="宋体" w:cs="宋体"/>
                <w:snapToGrid w:val="0"/>
                <w:kern w:val="0"/>
                <w:sz w:val="24"/>
                <w:highlight w:val="none"/>
              </w:rPr>
              <w:t>第五期测评付款：项目通过第三次等级保护测评和商用密码测评，采购人向成交供应商支付合同总价6%。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26" w:type="pct"/>
            <w:vAlign w:val="center"/>
          </w:tcPr>
          <w:p>
            <w:pPr>
              <w:widowControl/>
              <w:autoSpaceDE w:val="0"/>
              <w:autoSpaceDN w:val="0"/>
              <w:snapToGrid w:val="0"/>
              <w:spacing w:line="440" w:lineRule="exact"/>
              <w:ind w:right="-53" w:rightChars="-25"/>
              <w:jc w:val="left"/>
              <w:textAlignment w:val="bottom"/>
              <w:rPr>
                <w:rFonts w:ascii="宋体" w:hAnsi="宋体" w:eastAsia="宋体" w:cs="宋体"/>
                <w:kern w:val="2"/>
                <w:sz w:val="24"/>
                <w:szCs w:val="24"/>
                <w:highlight w:val="none"/>
                <w:lang w:val="en-US" w:eastAsia="zh-CN" w:bidi="ar-SA"/>
              </w:rPr>
            </w:pPr>
            <w:r>
              <w:rPr>
                <w:rFonts w:hint="eastAsia" w:asciiTheme="minorEastAsia" w:hAnsiTheme="minorEastAsia" w:eastAsiaTheme="minorEastAsia" w:cstheme="minorEastAsia"/>
                <w:bCs/>
                <w:sz w:val="24"/>
                <w:szCs w:val="24"/>
                <w:lang w:val="en-US" w:eastAsia="zh-CN"/>
              </w:rPr>
              <w:t>本项目</w:t>
            </w:r>
            <w:r>
              <w:rPr>
                <w:rFonts w:hint="eastAsia" w:asciiTheme="minorEastAsia" w:hAnsiTheme="minorEastAsia" w:eastAsiaTheme="minorEastAsia" w:cstheme="minorEastAsia"/>
                <w:bCs/>
                <w:sz w:val="24"/>
              </w:rPr>
              <w:t>建设期7个月，其中建设工期4个月，供应商建设完成后向采购人提交初验申请，进行项目初验，试运行满3个月后提交终验申请。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z w:val="24"/>
                <w:highlight w:val="none"/>
                <w:lang w:bidi="ar"/>
              </w:rPr>
              <w:t>招标人指定地点。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26" w:type="pct"/>
            <w:vAlign w:val="center"/>
          </w:tcPr>
          <w:p>
            <w:pPr>
              <w:spacing w:line="440" w:lineRule="exact"/>
              <w:jc w:val="left"/>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按物业类项目服务要求提供服务</w:t>
            </w:r>
            <w:r>
              <w:rPr>
                <w:rFonts w:hint="eastAsia" w:ascii="宋体" w:hAnsi="宋体" w:cs="宋体"/>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26" w:type="pct"/>
            <w:vAlign w:val="center"/>
          </w:tcPr>
          <w:p>
            <w:pPr>
              <w:spacing w:line="360"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26" w:type="pct"/>
            <w:vAlign w:val="center"/>
          </w:tcPr>
          <w:p>
            <w:pPr>
              <w:spacing w:line="360" w:lineRule="auto"/>
              <w:rPr>
                <w:rFonts w:ascii="宋体" w:hAnsi="宋体" w:cs="宋体" w:eastAsiaTheme="minorEastAsia"/>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26" w:type="pct"/>
            <w:vAlign w:val="center"/>
          </w:tcPr>
          <w:p>
            <w:pPr>
              <w:spacing w:line="360" w:lineRule="auto"/>
              <w:rPr>
                <w:rFonts w:ascii="宋体" w:hAnsi="宋体" w:cs="宋体" w:eastAsiaTheme="minorEastAsia"/>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26"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1.9</w:t>
            </w:r>
          </w:p>
        </w:tc>
        <w:tc>
          <w:tcPr>
            <w:tcW w:w="4426" w:type="pct"/>
            <w:vAlign w:val="center"/>
          </w:tcPr>
          <w:p>
            <w:pPr>
              <w:spacing w:line="360" w:lineRule="auto"/>
              <w:rPr>
                <w:rFonts w:hint="eastAsia" w:ascii="宋体" w:hAnsi="宋体" w:cs="宋体"/>
                <w:sz w:val="24"/>
                <w:lang w:bidi="ar"/>
              </w:rPr>
            </w:pPr>
            <w:r>
              <w:rPr>
                <w:rFonts w:hint="eastAsia" w:ascii="宋体" w:hAnsi="宋体" w:cs="宋体"/>
                <w:sz w:val="24"/>
                <w:lang w:bidi="ar"/>
              </w:rPr>
              <w:t>1.</w:t>
            </w:r>
            <w:r>
              <w:rPr>
                <w:rFonts w:hint="eastAsia" w:ascii="宋体" w:hAnsi="宋体" w:cs="宋体"/>
                <w:sz w:val="24"/>
                <w:lang w:val="en-US" w:eastAsia="zh-CN" w:bidi="ar"/>
              </w:rPr>
              <w:t>9</w:t>
            </w:r>
            <w:r>
              <w:rPr>
                <w:rFonts w:hint="eastAsia" w:ascii="宋体" w:hAnsi="宋体" w:cs="宋体"/>
                <w:sz w:val="24"/>
                <w:lang w:bidi="ar"/>
              </w:rPr>
              <w:t>.2(诉讼)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26"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26" w:type="pct"/>
            <w:vAlign w:val="center"/>
          </w:tcPr>
          <w:p>
            <w:pPr>
              <w:spacing w:line="360" w:lineRule="auto"/>
              <w:ind w:left="-420" w:leftChars="-200" w:right="-420" w:rightChars="-200" w:firstLine="480" w:firstLineChars="200"/>
              <w:rPr>
                <w:rFonts w:hint="eastAsia" w:ascii="宋体" w:hAnsi="宋体" w:cs="宋体" w:eastAsiaTheme="minorEastAsia"/>
                <w:kern w:val="2"/>
                <w:sz w:val="24"/>
                <w:szCs w:val="24"/>
                <w:lang w:val="en-US" w:eastAsia="zh-CN" w:bidi="ar"/>
              </w:rPr>
            </w:pPr>
            <w:r>
              <w:rPr>
                <w:rFonts w:hint="eastAsia" w:ascii="宋体" w:hAnsi="宋体" w:cs="宋体"/>
                <w:sz w:val="24"/>
                <w:lang w:bidi="ar"/>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26" w:type="pct"/>
            <w:vAlign w:val="center"/>
          </w:tcPr>
          <w:p>
            <w:pPr>
              <w:widowControl/>
              <w:autoSpaceDE w:val="0"/>
              <w:autoSpaceDN w:val="0"/>
              <w:snapToGrid w:val="0"/>
              <w:spacing w:line="440" w:lineRule="exact"/>
              <w:ind w:right="-53" w:rightChars="-25"/>
              <w:jc w:val="left"/>
              <w:textAlignment w:val="bottom"/>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26" w:type="pct"/>
            <w:vAlign w:val="center"/>
          </w:tcPr>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第一期付款：采购合同签订生效后的7个工作日内，采购人向成交供应商支付合同总价40%的预付款项；</w:t>
            </w:r>
          </w:p>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第二期付款：项目完成系统上线，并通过初验后的7个工作日内，采购人向成交供应商支付合同总价30%；</w:t>
            </w:r>
          </w:p>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第三期付款：系统上线试运行3个月，且通过终验7个工作日内，采购人向成交供应商支付合同总价18%；</w:t>
            </w:r>
          </w:p>
          <w:p>
            <w:pPr>
              <w:widowControl/>
              <w:autoSpaceDE w:val="0"/>
              <w:autoSpaceDN w:val="0"/>
              <w:snapToGrid w:val="0"/>
              <w:spacing w:line="440" w:lineRule="exact"/>
              <w:ind w:right="-53" w:rightChars="-25"/>
              <w:jc w:val="left"/>
              <w:textAlignment w:val="bottom"/>
              <w:rPr>
                <w:rFonts w:hint="eastAsia" w:ascii="宋体" w:hAnsi="宋体" w:cs="宋体"/>
                <w:snapToGrid w:val="0"/>
                <w:kern w:val="0"/>
                <w:sz w:val="24"/>
                <w:highlight w:val="none"/>
              </w:rPr>
            </w:pPr>
            <w:r>
              <w:rPr>
                <w:rFonts w:hint="eastAsia" w:ascii="宋体" w:hAnsi="宋体" w:cs="宋体"/>
                <w:snapToGrid w:val="0"/>
                <w:kern w:val="0"/>
                <w:sz w:val="24"/>
                <w:highlight w:val="none"/>
              </w:rPr>
              <w:t>第四期测评付款：项目通过第二次等级保护测评和商用密码测评，采购人向成交供应商支付合同总价6%；</w:t>
            </w:r>
          </w:p>
          <w:p>
            <w:pPr>
              <w:widowControl/>
              <w:autoSpaceDE w:val="0"/>
              <w:autoSpaceDN w:val="0"/>
              <w:snapToGrid w:val="0"/>
              <w:spacing w:line="440" w:lineRule="exact"/>
              <w:ind w:right="-53" w:rightChars="-25"/>
              <w:jc w:val="left"/>
              <w:textAlignment w:val="bottom"/>
              <w:rPr>
                <w:rFonts w:hint="eastAsia" w:ascii="宋体" w:hAnsi="宋体" w:eastAsia="宋体" w:cs="宋体"/>
                <w:kern w:val="0"/>
                <w:sz w:val="24"/>
                <w:highlight w:val="none"/>
                <w:lang w:eastAsia="zh-CN"/>
              </w:rPr>
            </w:pPr>
            <w:r>
              <w:rPr>
                <w:rFonts w:hint="eastAsia" w:ascii="宋体" w:hAnsi="宋体" w:cs="宋体"/>
                <w:snapToGrid w:val="0"/>
                <w:kern w:val="0"/>
                <w:sz w:val="24"/>
                <w:highlight w:val="none"/>
              </w:rPr>
              <w:t>第五期测评付款：项目通过第三次等级保护测评和商用密码测评，采购人向成交供应商支付合同总价6%。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napToGrid w:val="0"/>
                <w:kern w:val="0"/>
                <w:sz w:val="24"/>
                <w:highlight w:val="none"/>
              </w:rPr>
              <w:t>因不可抗力致使合同有变更必要的，双方当事人应在</w:t>
            </w:r>
            <w:r>
              <w:rPr>
                <w:rFonts w:hint="eastAsia" w:ascii="宋体" w:hAnsi="宋体" w:cs="宋体"/>
                <w:snapToGrid w:val="0"/>
                <w:kern w:val="0"/>
                <w:sz w:val="24"/>
                <w:highlight w:val="none"/>
                <w:u w:val="single"/>
              </w:rPr>
              <w:t>30日</w:t>
            </w:r>
            <w:r>
              <w:rPr>
                <w:rFonts w:hint="eastAsia" w:ascii="宋体" w:hAnsi="宋体" w:cs="宋体"/>
                <w:snapToGrid w:val="0"/>
                <w:kern w:val="0"/>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26" w:type="pct"/>
            <w:vAlign w:val="center"/>
          </w:tcPr>
          <w:p>
            <w:pPr>
              <w:spacing w:line="440" w:lineRule="exact"/>
              <w:jc w:val="left"/>
              <w:rPr>
                <w:rFonts w:ascii="宋体" w:hAnsi="宋体" w:eastAsia="宋体" w:cs="宋体"/>
                <w:b/>
                <w:bCs/>
                <w:kern w:val="2"/>
                <w:sz w:val="24"/>
                <w:szCs w:val="24"/>
                <w:highlight w:val="none"/>
                <w:lang w:val="en-US" w:eastAsia="zh-CN" w:bidi="ar-SA"/>
              </w:rPr>
            </w:pPr>
            <w:r>
              <w:rPr>
                <w:rFonts w:hint="eastAsia" w:ascii="宋体" w:hAnsi="宋体" w:cs="宋体"/>
                <w:b w:val="0"/>
                <w:bCs w:val="0"/>
                <w:snapToGrid w:val="0"/>
                <w:kern w:val="0"/>
                <w:sz w:val="24"/>
                <w:highlight w:val="none"/>
              </w:rPr>
              <w:t>受不可抗力影响的一方在不可抗力发生后，应在</w:t>
            </w:r>
            <w:r>
              <w:rPr>
                <w:rFonts w:hint="eastAsia" w:ascii="宋体" w:hAnsi="宋体" w:cs="宋体"/>
                <w:b w:val="0"/>
                <w:bCs w:val="0"/>
                <w:snapToGrid w:val="0"/>
                <w:kern w:val="0"/>
                <w:sz w:val="24"/>
                <w:highlight w:val="none"/>
                <w:u w:val="single"/>
              </w:rPr>
              <w:t>15日</w:t>
            </w:r>
            <w:r>
              <w:rPr>
                <w:rFonts w:hint="eastAsia" w:ascii="宋体" w:hAnsi="宋体" w:cs="宋体"/>
                <w:b w:val="0"/>
                <w:bCs w:val="0"/>
                <w:snapToGrid w:val="0"/>
                <w:kern w:val="0"/>
                <w:sz w:val="24"/>
                <w:highlight w:val="none"/>
              </w:rPr>
              <w:t>内以书面形式通知对方当事人，并在</w:t>
            </w:r>
            <w:r>
              <w:rPr>
                <w:rFonts w:hint="eastAsia" w:ascii="宋体" w:hAnsi="宋体" w:cs="宋体"/>
                <w:b w:val="0"/>
                <w:bCs w:val="0"/>
                <w:snapToGrid w:val="0"/>
                <w:kern w:val="0"/>
                <w:sz w:val="24"/>
                <w:highlight w:val="none"/>
                <w:u w:val="single"/>
              </w:rPr>
              <w:t>15日</w:t>
            </w:r>
            <w:r>
              <w:rPr>
                <w:rFonts w:hint="eastAsia" w:ascii="宋体" w:hAnsi="宋体" w:cs="宋体"/>
                <w:b w:val="0"/>
                <w:bCs w:val="0"/>
                <w:snapToGrid w:val="0"/>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26" w:type="pct"/>
            <w:vAlign w:val="center"/>
          </w:tcPr>
          <w:p>
            <w:pPr>
              <w:spacing w:line="440" w:lineRule="exact"/>
              <w:jc w:val="left"/>
              <w:rPr>
                <w:rFonts w:ascii="宋体" w:hAnsi="宋体" w:eastAsia="宋体" w:cs="宋体"/>
                <w:b/>
                <w:bCs/>
                <w:kern w:val="2"/>
                <w:sz w:val="24"/>
                <w:szCs w:val="24"/>
                <w:highlight w:val="none"/>
                <w:lang w:val="en-US" w:eastAsia="zh-CN" w:bidi="ar-SA"/>
              </w:rPr>
            </w:pPr>
            <w:r>
              <w:rPr>
                <w:rFonts w:hint="eastAsia" w:ascii="宋体" w:hAnsi="宋体" w:cs="宋体"/>
                <w:b w:val="0"/>
                <w:bCs w:val="0"/>
                <w:sz w:val="24"/>
                <w:highlight w:val="none"/>
              </w:rPr>
              <w:t>乙方按照</w:t>
            </w:r>
            <w:r>
              <w:rPr>
                <w:rFonts w:hint="eastAsia" w:ascii="宋体" w:hAnsi="宋体" w:cs="宋体"/>
                <w:b w:val="0"/>
                <w:bCs w:val="0"/>
                <w:sz w:val="24"/>
                <w:highlight w:val="none"/>
                <w:u w:val="single"/>
              </w:rPr>
              <w:t>双方确定的服务考核办法</w:t>
            </w:r>
            <w:r>
              <w:rPr>
                <w:rFonts w:hint="eastAsia" w:ascii="宋体" w:hAnsi="宋体" w:cs="宋体"/>
                <w:b w:val="0"/>
                <w:bCs w:val="0"/>
                <w:sz w:val="24"/>
                <w:highlight w:val="none"/>
              </w:rPr>
              <w:t>的约定，定期提交服务报告，甲方按照</w:t>
            </w:r>
            <w:r>
              <w:rPr>
                <w:rFonts w:hint="eastAsia" w:ascii="宋体" w:hAnsi="宋体" w:cs="宋体"/>
                <w:b w:val="0"/>
                <w:bCs w:val="0"/>
                <w:sz w:val="24"/>
                <w:highlight w:val="none"/>
                <w:u w:val="single"/>
              </w:rPr>
              <w:t>服务考核办法</w:t>
            </w:r>
            <w:r>
              <w:rPr>
                <w:rFonts w:hint="eastAsia" w:ascii="宋体" w:hAnsi="宋体" w:cs="宋体"/>
                <w:b w:val="0"/>
                <w:bCs w:val="0"/>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26" w:type="pct"/>
            <w:vAlign w:val="center"/>
          </w:tcPr>
          <w:p>
            <w:pPr>
              <w:spacing w:line="360" w:lineRule="auto"/>
              <w:jc w:val="left"/>
              <w:rPr>
                <w:rFonts w:ascii="宋体" w:hAnsi="宋体" w:eastAsia="宋体" w:cs="宋体"/>
                <w:kern w:val="2"/>
                <w:sz w:val="24"/>
                <w:szCs w:val="24"/>
                <w:highlight w:val="none"/>
                <w:lang w:val="en-US" w:eastAsia="zh-CN" w:bidi="ar-SA"/>
              </w:rPr>
            </w:pPr>
            <w:r>
              <w:rPr>
                <w:rFonts w:hint="eastAsia" w:ascii="宋体" w:hAnsi="宋体" w:cs="宋体"/>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73"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26" w:type="pct"/>
          </w:tcPr>
          <w:p>
            <w:pPr>
              <w:spacing w:line="360" w:lineRule="auto"/>
              <w:rPr>
                <w:rFonts w:ascii="宋体" w:hAnsi="宋体" w:cs="宋体"/>
                <w:sz w:val="24"/>
              </w:rPr>
            </w:pPr>
            <w:r>
              <w:rPr>
                <w:rFonts w:hint="eastAsia" w:cs="仿宋" w:asciiTheme="minorEastAsia" w:hAnsiTheme="minorEastAsia"/>
                <w:color w:val="auto"/>
                <w:sz w:val="24"/>
              </w:rPr>
              <w:t>本合同一式六份，双方各执三份。</w:t>
            </w: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hint="eastAsia" w:ascii="宋体" w:hAnsi="宋体" w:cs="宋体"/>
          <w:b/>
          <w:sz w:val="36"/>
          <w:szCs w:val="20"/>
        </w:rPr>
      </w:pPr>
    </w:p>
    <w:p>
      <w:pPr>
        <w:widowControl/>
        <w:adjustRightInd/>
        <w:jc w:val="both"/>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auto"/>
          <w:sz w:val="24"/>
        </w:rPr>
        <w:t>（采购人）</w:t>
      </w:r>
      <w:r>
        <w:rPr>
          <w:rFonts w:hint="eastAsia" w:ascii="宋体" w:hAnsi="宋体" w:cs="宋体"/>
          <w:color w:val="auto"/>
          <w:sz w:val="24"/>
          <w:lang w:val="en-US" w:eastAsia="zh-CN"/>
        </w:rPr>
        <w:t>、杭</w:t>
      </w:r>
      <w:r>
        <w:rPr>
          <w:rFonts w:hint="eastAsia" w:ascii="宋体" w:hAnsi="宋体" w:cs="宋体"/>
          <w:sz w:val="24"/>
          <w:lang w:val="en-US" w:eastAsia="zh-CN"/>
        </w:rPr>
        <w:t>州市公共资源交易中心临安分中心</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auto"/>
          <w:sz w:val="24"/>
        </w:rPr>
        <w:t>（项目名称）【招标编号：（采购编号）】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lang w:val="zh-CN"/>
        </w:rPr>
        <w:t xml:space="preserve">                </w:t>
      </w: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firstLine="480" w:firstLineChars="200"/>
        <w:jc w:val="left"/>
        <w:rPr>
          <w:rFonts w:ascii="宋体" w:hAnsi="宋体" w:cs="宋体"/>
          <w:b/>
          <w:kern w:val="0"/>
          <w:sz w:val="32"/>
          <w:szCs w:val="32"/>
          <w:highlight w:val="none"/>
        </w:rPr>
      </w:pPr>
      <w:r>
        <w:rPr>
          <w:rFonts w:hint="eastAsia" w:cs="仿宋_GB2312" w:asciiTheme="minorEastAsia" w:hAnsiTheme="minorEastAsia" w:eastAsiaTheme="minorEastAsia"/>
          <w:sz w:val="24"/>
          <w:highlight w:val="none"/>
        </w:rPr>
        <w:t>注：根据《</w:t>
      </w:r>
      <w:r>
        <w:rPr>
          <w:rFonts w:cs="仿宋_GB2312" w:asciiTheme="minorEastAsia" w:hAnsiTheme="minorEastAsia" w:eastAsiaTheme="minorEastAsia"/>
          <w:sz w:val="24"/>
          <w:highlight w:val="none"/>
        </w:rPr>
        <w:t>关于规范政府采购供应商资格设定及资格审查的通知</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浙财采监[2013]24号</w:t>
      </w:r>
      <w:r>
        <w:rPr>
          <w:rFonts w:hint="eastAsia" w:cs="仿宋_GB2312" w:asciiTheme="minorEastAsia" w:hAnsiTheme="minorEastAsia" w:eastAsiaTheme="minorEastAsia"/>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both"/>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kern w:val="0"/>
          <w:sz w:val="32"/>
          <w:szCs w:val="32"/>
          <w:highlight w:val="none"/>
        </w:rPr>
        <w:t>二、</w:t>
      </w:r>
      <w:r>
        <w:rPr>
          <w:rFonts w:hint="eastAsia" w:ascii="宋体" w:hAnsi="宋体" w:cs="宋体"/>
          <w:b/>
          <w:color w:val="auto"/>
          <w:kern w:val="0"/>
          <w:sz w:val="32"/>
          <w:szCs w:val="32"/>
          <w:highlight w:val="none"/>
        </w:rPr>
        <w:t>联合协议（如果有）</w:t>
      </w:r>
    </w:p>
    <w:p>
      <w:pPr>
        <w:widowControl/>
        <w:spacing w:line="360" w:lineRule="auto"/>
        <w:ind w:firstLine="482" w:firstLineChars="200"/>
        <w:jc w:val="left"/>
        <w:rPr>
          <w:rFonts w:ascii="宋体" w:hAnsi="宋体" w:cs="宋体"/>
          <w:b/>
          <w:sz w:val="24"/>
          <w:highlight w:val="none"/>
        </w:rPr>
      </w:pPr>
      <w:r>
        <w:rPr>
          <w:rFonts w:hint="eastAsia" w:ascii="宋体" w:hAnsi="宋体" w:cs="宋体"/>
          <w:b/>
          <w:color w:val="auto"/>
          <w:sz w:val="24"/>
          <w:highlight w:val="none"/>
        </w:rPr>
        <w:t>[以联合体形式投标的，提供联合协议（附件5）；本项目</w:t>
      </w:r>
      <w:r>
        <w:rPr>
          <w:rFonts w:hint="eastAsia" w:ascii="宋体" w:hAnsi="宋体" w:cs="宋体"/>
          <w:b/>
          <w:sz w:val="24"/>
          <w:highlight w:val="none"/>
        </w:rPr>
        <w:t>不接受联合体投标或者投标人不以联合体形式投标的，则不需要提供）]</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三、落实政府采购政策需满足的资格要求（如果有）</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spacing w:line="360" w:lineRule="auto"/>
        <w:ind w:firstLine="480"/>
        <w:jc w:val="left"/>
        <w:rPr>
          <w:rFonts w:ascii="宋体" w:hAnsi="宋体" w:cs="宋体"/>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sz w:val="24"/>
          <w:highlight w:val="none"/>
        </w:rPr>
        <w:t>B.</w:t>
      </w:r>
      <w:r>
        <w:rPr>
          <w:rFonts w:hint="eastAsia" w:ascii="宋体" w:hAnsi="宋体" w:cs="宋体"/>
          <w:sz w:val="24"/>
          <w:highlight w:val="none"/>
        </w:rPr>
        <w:t>要求以联合体形式参加</w:t>
      </w:r>
      <w:r>
        <w:rPr>
          <w:rFonts w:hint="eastAsia" w:ascii="宋体" w:hAnsi="宋体" w:cs="宋体"/>
          <w:color w:val="auto"/>
          <w:sz w:val="24"/>
          <w:highlight w:val="none"/>
        </w:rPr>
        <w:t>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w:t>
      </w:r>
      <w:r>
        <w:rPr>
          <w:rFonts w:hint="eastAsia" w:ascii="宋体" w:hAnsi="宋体" w:cs="宋体"/>
          <w:sz w:val="24"/>
          <w:highlight w:val="none"/>
        </w:rPr>
        <w:t>格条件，无需再向中小企业分包，无需提供分包意向协议。</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四、本项目的特定资格要求（如果有）</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widowControl/>
        <w:adjustRightInd/>
        <w:jc w:val="left"/>
        <w:rPr>
          <w:rFonts w:ascii="宋体" w:hAnsi="宋体" w:cs="宋体"/>
          <w:b/>
          <w:kern w:val="0"/>
          <w:sz w:val="36"/>
          <w:szCs w:val="36"/>
          <w:highlight w:val="none"/>
        </w:rPr>
      </w:pPr>
      <w:r>
        <w:rPr>
          <w:rFonts w:ascii="宋体" w:hAnsi="宋体" w:cs="宋体"/>
          <w:b/>
          <w:kern w:val="0"/>
          <w:sz w:val="36"/>
          <w:szCs w:val="36"/>
          <w:highlight w:val="none"/>
        </w:rPr>
        <w:br w:type="page"/>
      </w: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4"/>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6</w:t>
      </w:r>
      <w:r>
        <w:rPr>
          <w:rFonts w:hint="eastAsia" w:ascii="宋体" w:hAnsi="宋体" w:cs="宋体"/>
          <w:sz w:val="24"/>
          <w:highlight w:val="none"/>
        </w:rPr>
        <w:t>）投标标的清单</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7</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rPr>
          <w:rFonts w:ascii="宋体" w:hAnsi="宋体" w:cs="宋体"/>
          <w:b/>
          <w:kern w:val="0"/>
          <w:sz w:val="32"/>
          <w:szCs w:val="32"/>
          <w:highlight w:val="none"/>
          <w:lang w:val="zh-CN"/>
        </w:rPr>
      </w:pP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snapToGrid w:val="0"/>
        <w:spacing w:line="360" w:lineRule="auto"/>
        <w:jc w:val="center"/>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kern w:val="0"/>
          <w:sz w:val="32"/>
          <w:szCs w:val="32"/>
        </w:rPr>
        <w:t>三、分包意</w:t>
      </w:r>
      <w:r>
        <w:rPr>
          <w:rFonts w:hint="eastAsia" w:ascii="宋体" w:hAnsi="宋体" w:cs="宋体"/>
          <w:b/>
          <w:color w:val="auto"/>
          <w:kern w:val="0"/>
          <w:sz w:val="32"/>
          <w:szCs w:val="32"/>
        </w:rPr>
        <w:t>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color w:val="auto"/>
          <w:kern w:val="0"/>
          <w:sz w:val="24"/>
          <w:lang w:val="zh-CN"/>
        </w:rPr>
        <w:t>一、不向项目有关人员及部门赠送礼金礼物、有价证券、回扣以及中介费、介绍费、咨询费等</w:t>
      </w:r>
      <w:r>
        <w:rPr>
          <w:rFonts w:hint="eastAsia" w:ascii="宋体" w:hAnsi="宋体" w:cs="宋体"/>
          <w:kern w:val="0"/>
          <w:sz w:val="24"/>
          <w:lang w:val="zh-CN"/>
        </w:rPr>
        <w:t xml:space="preserve">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w:t>
      </w:r>
      <w:r>
        <w:rPr>
          <w:rFonts w:hint="eastAsia" w:ascii="宋体" w:hAnsi="宋体" w:cs="宋体"/>
          <w:color w:val="auto"/>
          <w:kern w:val="0"/>
          <w:sz w:val="24"/>
          <w:highlight w:val="none"/>
          <w:lang w:val="zh-CN"/>
        </w:rPr>
        <w:t>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50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5076"/>
        <w:gridCol w:w="3118"/>
        <w:gridCol w:w="2563"/>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460"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735"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066" w:type="pct"/>
            <w:vAlign w:val="center"/>
          </w:tcPr>
          <w:p>
            <w:pPr>
              <w:spacing w:line="360" w:lineRule="auto"/>
              <w:ind w:firstLine="964" w:firstLineChars="400"/>
              <w:jc w:val="both"/>
              <w:rPr>
                <w:rFonts w:ascii="宋体" w:hAnsi="宋体" w:cs="宋体"/>
                <w:b/>
                <w:color w:val="auto"/>
                <w:sz w:val="24"/>
                <w:highlight w:val="none"/>
              </w:rPr>
            </w:pPr>
            <w:r>
              <w:rPr>
                <w:rFonts w:hint="eastAsia" w:ascii="宋体" w:hAnsi="宋体" w:cs="宋体"/>
                <w:b/>
                <w:color w:val="auto"/>
                <w:sz w:val="24"/>
                <w:highlight w:val="none"/>
              </w:rPr>
              <w:t>服务范围</w:t>
            </w:r>
          </w:p>
        </w:tc>
        <w:tc>
          <w:tcPr>
            <w:tcW w:w="875"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862" w:type="pct"/>
            <w:vAlign w:val="center"/>
          </w:tcPr>
          <w:p>
            <w:pPr>
              <w:spacing w:line="360" w:lineRule="auto"/>
              <w:ind w:firstLine="723" w:firstLineChars="300"/>
              <w:jc w:val="both"/>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单项报价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1</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协同工作台门户</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2</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综合运行管理平台-资产管理中心</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3</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综合运行管理平台-运行监控中心</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4</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综合运行管理平台-异常告警中心</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5</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综合运行管理平台-事件处置中心</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6</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综合运行管理平台-人员管理中心（PC+移动端）</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7</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运维辅助决策中心</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8</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数据运行汇聚中心</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9</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基础支撑中心-数据仓建设</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10</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基础支撑中心-数据模型建设</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11</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基础支撑中心-浙政钉对接</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12</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基础支撑中心-</w:t>
            </w:r>
            <w:r>
              <w:rPr>
                <w:rFonts w:hint="eastAsia" w:asciiTheme="minorEastAsia" w:hAnsiTheme="minorEastAsia" w:eastAsiaTheme="minorEastAsia" w:cstheme="minorEastAsia"/>
                <w:color w:val="000000"/>
                <w:kern w:val="0"/>
                <w:sz w:val="24"/>
              </w:rPr>
              <w:t>指标运营服务中心</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13</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基础支撑中心-</w:t>
            </w:r>
            <w:r>
              <w:rPr>
                <w:rFonts w:hint="eastAsia" w:asciiTheme="minorEastAsia" w:hAnsiTheme="minorEastAsia" w:eastAsiaTheme="minorEastAsia" w:cstheme="minorEastAsia"/>
                <w:color w:val="000000"/>
                <w:kern w:val="0"/>
                <w:sz w:val="24"/>
              </w:rPr>
              <w:t>特权账号管控中心</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14</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基础支撑中心-日志和代码管理平台</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lang w:val="en-US" w:eastAsia="zh-CN"/>
              </w:rPr>
              <w:t>15</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lang w:val="en-US" w:eastAsia="zh-CN"/>
              </w:rPr>
              <w:t>第三方测评</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pct"/>
            <w:vAlign w:val="center"/>
          </w:tcPr>
          <w:p>
            <w:pPr>
              <w:spacing w:line="360" w:lineRule="auto"/>
              <w:jc w:val="center"/>
              <w:rPr>
                <w:rFonts w:ascii="宋体" w:hAnsi="宋体" w:cs="宋体"/>
                <w:color w:val="auto"/>
                <w:sz w:val="24"/>
                <w:highlight w:val="yellow"/>
              </w:rPr>
            </w:pPr>
            <w:r>
              <w:rPr>
                <w:rFonts w:hint="eastAsia" w:ascii="宋体" w:hAnsi="宋体" w:cs="宋体"/>
                <w:sz w:val="24"/>
              </w:rPr>
              <w:t>1</w:t>
            </w:r>
            <w:r>
              <w:rPr>
                <w:rFonts w:hint="eastAsia" w:ascii="宋体" w:hAnsi="宋体" w:cs="宋体"/>
                <w:sz w:val="24"/>
                <w:lang w:val="en-US" w:eastAsia="zh-CN"/>
              </w:rPr>
              <w:t>6</w:t>
            </w:r>
          </w:p>
        </w:tc>
        <w:tc>
          <w:tcPr>
            <w:tcW w:w="1735" w:type="pct"/>
            <w:vAlign w:val="center"/>
          </w:tcPr>
          <w:p>
            <w:pPr>
              <w:snapToGrid w:val="0"/>
              <w:spacing w:line="360" w:lineRule="auto"/>
              <w:jc w:val="center"/>
              <w:rPr>
                <w:rFonts w:ascii="宋体" w:hAnsi="宋体" w:cs="宋体"/>
                <w:color w:val="auto"/>
                <w:sz w:val="24"/>
                <w:highlight w:val="yellow"/>
              </w:rPr>
            </w:pPr>
            <w:r>
              <w:rPr>
                <w:rFonts w:hint="eastAsia" w:ascii="宋体" w:hAnsi="宋体" w:cs="宋体"/>
                <w:sz w:val="24"/>
              </w:rPr>
              <w:t>硬件部分</w:t>
            </w:r>
          </w:p>
        </w:tc>
        <w:tc>
          <w:tcPr>
            <w:tcW w:w="1066" w:type="pct"/>
            <w:vAlign w:val="center"/>
          </w:tcPr>
          <w:p>
            <w:pPr>
              <w:snapToGrid w:val="0"/>
              <w:spacing w:line="360" w:lineRule="auto"/>
              <w:jc w:val="center"/>
              <w:rPr>
                <w:rFonts w:ascii="宋体" w:hAnsi="宋体" w:cs="宋体"/>
                <w:color w:val="auto"/>
                <w:sz w:val="24"/>
                <w:highlight w:val="yellow"/>
              </w:rPr>
            </w:pPr>
          </w:p>
        </w:tc>
        <w:tc>
          <w:tcPr>
            <w:tcW w:w="875" w:type="pct"/>
            <w:vAlign w:val="center"/>
          </w:tcPr>
          <w:p>
            <w:pPr>
              <w:snapToGrid w:val="0"/>
              <w:spacing w:line="360" w:lineRule="auto"/>
              <w:jc w:val="center"/>
              <w:rPr>
                <w:rFonts w:ascii="宋体" w:hAnsi="宋体" w:cs="宋体"/>
                <w:color w:val="auto"/>
                <w:sz w:val="24"/>
                <w:highlight w:val="yellow"/>
              </w:rPr>
            </w:pP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137" w:type="pct"/>
            <w:gridSpan w:val="4"/>
            <w:vAlign w:val="center"/>
          </w:tcPr>
          <w:p>
            <w:pPr>
              <w:snapToGrid w:val="0"/>
              <w:spacing w:line="360" w:lineRule="auto"/>
              <w:jc w:val="center"/>
              <w:rPr>
                <w:rFonts w:ascii="宋体" w:hAnsi="宋体" w:cs="宋体"/>
                <w:color w:val="auto"/>
                <w:sz w:val="24"/>
                <w:highlight w:val="yellow"/>
              </w:rPr>
            </w:pPr>
            <w:r>
              <w:rPr>
                <w:rFonts w:hint="eastAsia" w:ascii="宋体" w:hAnsi="宋体" w:cs="宋体"/>
                <w:b/>
                <w:sz w:val="24"/>
              </w:rPr>
              <w:t>投标报价（小写）</w:t>
            </w:r>
          </w:p>
        </w:tc>
        <w:tc>
          <w:tcPr>
            <w:tcW w:w="862" w:type="pct"/>
            <w:vAlign w:val="center"/>
          </w:tcPr>
          <w:p>
            <w:pPr>
              <w:spacing w:line="360" w:lineRule="auto"/>
              <w:jc w:val="center"/>
              <w:rPr>
                <w:rFonts w:ascii="宋体" w:hAnsi="宋体" w:cs="宋体"/>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137" w:type="pct"/>
            <w:gridSpan w:val="4"/>
            <w:vAlign w:val="center"/>
          </w:tcPr>
          <w:p>
            <w:pPr>
              <w:snapToGrid w:val="0"/>
              <w:spacing w:line="360" w:lineRule="auto"/>
              <w:jc w:val="center"/>
              <w:rPr>
                <w:rFonts w:ascii="宋体" w:hAnsi="宋体" w:cs="宋体"/>
                <w:color w:val="auto"/>
                <w:sz w:val="24"/>
                <w:highlight w:val="yellow"/>
              </w:rPr>
            </w:pPr>
            <w:r>
              <w:rPr>
                <w:rFonts w:hint="eastAsia" w:ascii="宋体" w:hAnsi="宋体" w:cs="宋体"/>
                <w:b/>
                <w:sz w:val="24"/>
              </w:rPr>
              <w:t>投标报价（大写）</w:t>
            </w:r>
          </w:p>
        </w:tc>
        <w:tc>
          <w:tcPr>
            <w:tcW w:w="862" w:type="pct"/>
            <w:vAlign w:val="center"/>
          </w:tcPr>
          <w:p>
            <w:pPr>
              <w:spacing w:line="360" w:lineRule="auto"/>
              <w:jc w:val="center"/>
              <w:rPr>
                <w:rFonts w:ascii="宋体" w:hAnsi="宋体" w:cs="宋体"/>
                <w:color w:val="auto"/>
                <w:sz w:val="24"/>
                <w:highlight w:val="yellow"/>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p>
    <w:p>
      <w:pPr>
        <w:snapToGrid w:val="0"/>
        <w:spacing w:line="360" w:lineRule="auto"/>
        <w:ind w:firstLine="480" w:firstLineChars="200"/>
        <w:jc w:val="left"/>
        <w:rPr>
          <w:rFonts w:ascii="宋体" w:hAnsi="宋体" w:cs="宋体"/>
          <w:color w:val="auto"/>
          <w:kern w:val="0"/>
          <w:sz w:val="24"/>
          <w:highlight w:val="none"/>
          <w:lang w:val="zh-CN"/>
        </w:rPr>
      </w:pPr>
    </w:p>
    <w:p>
      <w:pPr>
        <w:spacing w:line="360" w:lineRule="auto"/>
        <w:ind w:firstLine="482" w:firstLineChars="200"/>
        <w:rPr>
          <w:rFonts w:ascii="宋体" w:hAnsi="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0" w:name="OLE_LINK13"/>
      <w:bookmarkStart w:id="511" w:name="OLE_LINK14"/>
      <w:r>
        <w:rPr>
          <w:rFonts w:hint="eastAsia" w:ascii="宋体" w:hAnsi="宋体" w:cs="宋体"/>
          <w:b/>
          <w:spacing w:val="6"/>
          <w:sz w:val="32"/>
          <w:szCs w:val="32"/>
        </w:rPr>
        <w:t>残疾人福利性单位声明函</w:t>
      </w:r>
    </w:p>
    <w:bookmarkEnd w:id="510"/>
    <w:bookmarkEnd w:id="51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w:t>
      </w:r>
      <w:r>
        <w:rPr>
          <w:rFonts w:hint="eastAsia" w:ascii="宋体" w:hAnsi="宋体" w:cs="宋体"/>
          <w:color w:val="auto"/>
          <w:sz w:val="24"/>
        </w:rPr>
        <w:t>，根据《财政部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w:t>
      </w:r>
      <w:r>
        <w:rPr>
          <w:rFonts w:hint="eastAsia" w:ascii="宋体" w:hAnsi="宋体" w:cs="宋体"/>
          <w:sz w:val="24"/>
        </w:rPr>
        <w:t>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w:t>
      </w:r>
      <w:r>
        <w:rPr>
          <w:rFonts w:hint="eastAsia" w:ascii="宋体" w:hAnsi="宋体" w:cs="宋体"/>
          <w:color w:val="auto"/>
          <w:sz w:val="24"/>
          <w:u w:val="single"/>
          <w:lang w:val="en-US" w:eastAsia="zh-CN"/>
        </w:rPr>
        <w:t>杭州市公共资源交易中心临安分中心</w:t>
      </w:r>
      <w:r>
        <w:rPr>
          <w:rFonts w:hint="eastAsia" w:ascii="宋体" w:hAnsi="宋体" w:cs="宋体"/>
          <w:color w:val="auto"/>
          <w:sz w:val="24"/>
          <w:u w:val="single"/>
        </w:rPr>
        <w:t>：</w:t>
      </w:r>
    </w:p>
    <w:p>
      <w:pPr>
        <w:spacing w:line="360" w:lineRule="auto"/>
        <w:ind w:firstLine="480" w:firstLineChars="200"/>
        <w:rPr>
          <w:rFonts w:ascii="宋体" w:hAnsi="宋体" w:cs="宋体"/>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我方所使用的“XX专用章”与法定名称章具有同等的法</w:t>
      </w:r>
      <w:r>
        <w:rPr>
          <w:rFonts w:hint="eastAsia" w:ascii="宋体" w:hAnsi="宋体" w:cs="宋体"/>
          <w:sz w:val="24"/>
        </w:rPr>
        <w:t xml:space="preserve">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w:t>
      </w:r>
      <w:r>
        <w:rPr>
          <w:rFonts w:hint="eastAsia" w:ascii="宋体" w:hAnsi="宋体" w:cs="宋体"/>
          <w:color w:val="auto"/>
          <w:kern w:val="0"/>
          <w:sz w:val="24"/>
          <w:lang w:val="zh-CN"/>
        </w:rPr>
        <w:t>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w:t>
      </w:r>
      <w:r>
        <w:rPr>
          <w:rFonts w:hint="eastAsia" w:ascii="宋体" w:hAnsi="宋体" w:cs="宋体"/>
          <w:color w:val="auto"/>
          <w:kern w:val="0"/>
          <w:sz w:val="24"/>
          <w:lang w:val="zh-CN"/>
        </w:rPr>
        <w:t>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sz w:val="24"/>
        </w:rPr>
        <w:t>本公司（联合体</w:t>
      </w:r>
      <w:r>
        <w:rPr>
          <w:rFonts w:hint="eastAsia" w:ascii="宋体" w:hAnsi="宋体" w:cs="宋体"/>
          <w:color w:val="auto"/>
          <w:sz w:val="24"/>
        </w:rPr>
        <w:t xml:space="preserve">）郑重声明，根据《政府采购促进中小企业发展管理办法》（财库﹝2020﹞46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w:t>
      </w:r>
      <w:r>
        <w:rPr>
          <w:rFonts w:hint="eastAsia" w:ascii="宋体" w:hAnsi="宋体" w:cs="宋体"/>
          <w:color w:val="auto"/>
          <w:sz w:val="24"/>
          <w:highlight w:val="none"/>
        </w:rPr>
        <w:t>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kern w:val="0"/>
          <w:sz w:val="24"/>
          <w:highlight w:val="none"/>
          <w:u w:val="single"/>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lang w:val="en-US"/>
        </w:rPr>
      </w:pPr>
    </w:p>
    <w:p>
      <w:pPr>
        <w:spacing w:line="360" w:lineRule="auto"/>
        <w:ind w:right="420"/>
        <w:rPr>
          <w:rFonts w:ascii="宋体" w:hAnsi="宋体" w:cs="宋体"/>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cs="仿宋_GB2312" w:asciiTheme="minorEastAsia" w:hAnsiTheme="minorEastAsia" w:eastAsiaTheme="minorEastAsia"/>
          <w:b/>
          <w:sz w:val="32"/>
          <w:szCs w:val="32"/>
        </w:rPr>
      </w:pPr>
    </w:p>
    <w:p>
      <w:pPr>
        <w:pStyle w:val="23"/>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sz w:val="32"/>
          <w:szCs w:val="32"/>
        </w:rPr>
        <w:t>附件</w:t>
      </w:r>
      <w:r>
        <w:rPr>
          <w:rFonts w:hint="eastAsia" w:asciiTheme="minorEastAsia" w:hAnsiTheme="minorEastAsia" w:eastAsiaTheme="minorEastAsia" w:cstheme="minorEastAsia"/>
          <w:b/>
          <w:sz w:val="32"/>
          <w:szCs w:val="32"/>
          <w:lang w:val="en-US" w:eastAsia="zh-CN"/>
        </w:rPr>
        <w:t>8:</w:t>
      </w:r>
      <w:r>
        <w:rPr>
          <w:rFonts w:hint="eastAsia" w:asciiTheme="minorEastAsia" w:hAnsiTheme="minorEastAsia" w:eastAsiaTheme="minorEastAsia" w:cstheme="minorEastAsia"/>
          <w:b/>
          <w:bCs/>
          <w:sz w:val="32"/>
          <w:szCs w:val="32"/>
          <w:lang w:val="en-US" w:eastAsia="zh-CN"/>
        </w:rPr>
        <w:t>（开标记录开启后，请将此附件填写完整发送至邮箱： 3692652350@qq.com）</w:t>
      </w:r>
    </w:p>
    <w:p>
      <w:pPr>
        <w:pStyle w:val="23"/>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政府采购活动现场确认声明书</w:t>
      </w:r>
    </w:p>
    <w:p>
      <w:pPr>
        <w:pStyle w:val="23"/>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杭州市公共资源交易中心临安分中心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w:t>
      </w:r>
    </w:p>
    <w:p>
      <w:pPr>
        <w:pStyle w:val="23"/>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本人 ____________（授权代表姓名），经由______________________________（单位） ____________ （法定代表人姓名）合法授权参加</w:t>
      </w:r>
      <w:r>
        <w:rPr>
          <w:rFonts w:hint="eastAsia" w:asciiTheme="minorEastAsia" w:hAnsiTheme="minorEastAsia" w:eastAsiaTheme="minorEastAsia" w:cstheme="minorEastAsia"/>
          <w:sz w:val="24"/>
          <w:szCs w:val="24"/>
          <w:lang w:eastAsia="zh-CN"/>
        </w:rPr>
        <w:t>项目名称：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（编号：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）政府采购活动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经与本单位法人代表（负责人）联系确认，现就有关公平竞争事项郑重声明如下: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本单位与采购人之间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不存在利害关系</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存在下列利害关系:</w:t>
      </w:r>
    </w:p>
    <w:p>
      <w:pPr>
        <w:pStyle w:val="23"/>
        <w:keepNext w:val="0"/>
        <w:keepLines w:val="0"/>
        <w:pageBreakBefore w:val="0"/>
        <w:widowControl w:val="0"/>
        <w:numPr>
          <w:ilvl w:val="0"/>
          <w:numId w:val="3"/>
        </w:numPr>
        <w:kinsoku/>
        <w:wordWrap/>
        <w:overflowPunct/>
        <w:topLinePunct w:val="0"/>
        <w:autoSpaceDE w:val="0"/>
        <w:autoSpaceDN w:val="0"/>
        <w:bidi w:val="0"/>
        <w:adjustRightInd w:val="0"/>
        <w:snapToGrid/>
        <w:spacing w:line="400" w:lineRule="exact"/>
        <w:ind w:left="12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投资关系 B．行政隶属关系 C．业务指导关系</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120" w:lef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D．其他可能影响采购公正的利害关系（如有，请如实说明）。</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二、现己清楚知道参加本项目采购活动的其他所有供应商名称，本单位</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与其他所有供应商之间均不存在利害关系</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 xml:space="preserve">与______________（供应商名称）之间存在下列利害关系: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A．法定代表人或负责人或实际控制人是同一人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B．法定代表人或负责人或实际控制人是夫妻关系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C．法定代表人或负责人或实际控制人是直系血亲关系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D．法定代表人或负责人或实际控制人存在三代以内旁系血亲关系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E．法定代表人或负责人或实际控制人存在近姻亲关系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F．法定代表人或负责人或实际控制人存在股份控制或实际控制关系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G．存在共同直接或间接投资设立子公司、联营企业和合营企业情况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H．存在分级代理或代销关系、同一生产制造商关系、管理关系、重要业务（占主营业务收入 50 ％以上）或重要财务 往来关系（如融资）等其他实质性控制关系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I．其他利害关系情况 ________________________________________。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三、现己清楚知道并严格遵守政府采购法律法规。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四、我发现 ____________________供应商之间存在或可能存在上述第二条第 ____________项利害关系。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kern w:val="0"/>
          <w:sz w:val="24"/>
          <w:lang w:val="zh-CN"/>
        </w:rPr>
        <w:t>名称（签章）：</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供应商代表</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签名</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 xml:space="preserve">: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w:t>
      </w:r>
    </w:p>
    <w:p>
      <w:pPr>
        <w:autoSpaceDE w:val="0"/>
        <w:autoSpaceDN w:val="0"/>
        <w:jc w:val="center"/>
        <w:rPr>
          <w:rFonts w:ascii="宋体" w:hAnsi="宋体" w:cs="宋体"/>
          <w:b/>
          <w:spacing w:val="6"/>
          <w:sz w:val="32"/>
          <w:szCs w:val="32"/>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91899912"/>
    <w:bookmarkStart w:id="517" w:name="_Toc131845147"/>
    <w:bookmarkStart w:id="518" w:name="_Toc164085800"/>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930773"/>
    <w:multiLevelType w:val="singleLevel"/>
    <w:tmpl w:val="C9930773"/>
    <w:lvl w:ilvl="0" w:tentative="0">
      <w:start w:val="6"/>
      <w:numFmt w:val="chineseCounting"/>
      <w:suff w:val="nothing"/>
      <w:lvlText w:val="（%1）"/>
      <w:lvlJc w:val="left"/>
      <w:rPr>
        <w:rFonts w:hint="eastAsia"/>
      </w:rPr>
    </w:lvl>
  </w:abstractNum>
  <w:abstractNum w:abstractNumId="1">
    <w:nsid w:val="0A060BBE"/>
    <w:multiLevelType w:val="singleLevel"/>
    <w:tmpl w:val="0A060BBE"/>
    <w:lvl w:ilvl="0" w:tentative="0">
      <w:start w:val="1"/>
      <w:numFmt w:val="upperLetter"/>
      <w:suff w:val="nothing"/>
      <w:lvlText w:val="%1．"/>
      <w:lvlJc w:val="left"/>
      <w:pPr>
        <w:ind w:left="120" w:leftChars="0" w:firstLine="0" w:firstLineChars="0"/>
      </w:pPr>
    </w:lvl>
  </w:abstractNum>
  <w:abstractNum w:abstractNumId="2">
    <w:nsid w:val="2595FE73"/>
    <w:multiLevelType w:val="singleLevel"/>
    <w:tmpl w:val="2595FE73"/>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7145B"/>
    <w:rsid w:val="016B5C17"/>
    <w:rsid w:val="019F7441"/>
    <w:rsid w:val="01B37585"/>
    <w:rsid w:val="01D55165"/>
    <w:rsid w:val="01DF24FF"/>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06054E"/>
    <w:rsid w:val="05251E14"/>
    <w:rsid w:val="05A16594"/>
    <w:rsid w:val="05A7762D"/>
    <w:rsid w:val="060E5941"/>
    <w:rsid w:val="06110FAF"/>
    <w:rsid w:val="06493CA7"/>
    <w:rsid w:val="065A6178"/>
    <w:rsid w:val="066F1CF3"/>
    <w:rsid w:val="06930BB8"/>
    <w:rsid w:val="06BA7F3C"/>
    <w:rsid w:val="07245D42"/>
    <w:rsid w:val="07264C62"/>
    <w:rsid w:val="0779354C"/>
    <w:rsid w:val="08061376"/>
    <w:rsid w:val="08452D77"/>
    <w:rsid w:val="086401F8"/>
    <w:rsid w:val="08751CAA"/>
    <w:rsid w:val="087E4C40"/>
    <w:rsid w:val="08A871D0"/>
    <w:rsid w:val="08D66AD6"/>
    <w:rsid w:val="08DA33A3"/>
    <w:rsid w:val="08E80F13"/>
    <w:rsid w:val="092632B3"/>
    <w:rsid w:val="09335624"/>
    <w:rsid w:val="0944690F"/>
    <w:rsid w:val="09535675"/>
    <w:rsid w:val="095F057D"/>
    <w:rsid w:val="09642282"/>
    <w:rsid w:val="09733572"/>
    <w:rsid w:val="09772C16"/>
    <w:rsid w:val="098353B5"/>
    <w:rsid w:val="09A92330"/>
    <w:rsid w:val="09B06B87"/>
    <w:rsid w:val="09C13146"/>
    <w:rsid w:val="09E04166"/>
    <w:rsid w:val="0A1062AA"/>
    <w:rsid w:val="0A1C0718"/>
    <w:rsid w:val="0A3E7710"/>
    <w:rsid w:val="0A5B7E63"/>
    <w:rsid w:val="0AA374A5"/>
    <w:rsid w:val="0AAB7649"/>
    <w:rsid w:val="0ABC5606"/>
    <w:rsid w:val="0B30404E"/>
    <w:rsid w:val="0B4C6C14"/>
    <w:rsid w:val="0B4F50EA"/>
    <w:rsid w:val="0B547599"/>
    <w:rsid w:val="0B631A88"/>
    <w:rsid w:val="0B683D45"/>
    <w:rsid w:val="0B7F3F11"/>
    <w:rsid w:val="0B884417"/>
    <w:rsid w:val="0B9359E6"/>
    <w:rsid w:val="0BA632C4"/>
    <w:rsid w:val="0BF6188C"/>
    <w:rsid w:val="0BF73C91"/>
    <w:rsid w:val="0C170175"/>
    <w:rsid w:val="0C527430"/>
    <w:rsid w:val="0C571A41"/>
    <w:rsid w:val="0C5C1171"/>
    <w:rsid w:val="0C5E1CBC"/>
    <w:rsid w:val="0C615B50"/>
    <w:rsid w:val="0C8445DA"/>
    <w:rsid w:val="0C87121B"/>
    <w:rsid w:val="0CC007F7"/>
    <w:rsid w:val="0CC617AC"/>
    <w:rsid w:val="0CE618DF"/>
    <w:rsid w:val="0CEF3E4F"/>
    <w:rsid w:val="0CFE707A"/>
    <w:rsid w:val="0D063BDA"/>
    <w:rsid w:val="0D08375F"/>
    <w:rsid w:val="0D184CFB"/>
    <w:rsid w:val="0D2A64BD"/>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13216"/>
    <w:rsid w:val="10646583"/>
    <w:rsid w:val="107D4B15"/>
    <w:rsid w:val="108A3C80"/>
    <w:rsid w:val="10C26171"/>
    <w:rsid w:val="10F33360"/>
    <w:rsid w:val="10FC16EA"/>
    <w:rsid w:val="110F1D40"/>
    <w:rsid w:val="11115533"/>
    <w:rsid w:val="1112227C"/>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AF404A"/>
    <w:rsid w:val="13BF3CE4"/>
    <w:rsid w:val="141008D8"/>
    <w:rsid w:val="14125FE6"/>
    <w:rsid w:val="145B35B5"/>
    <w:rsid w:val="146D271E"/>
    <w:rsid w:val="14982588"/>
    <w:rsid w:val="149A5AD9"/>
    <w:rsid w:val="14A7619D"/>
    <w:rsid w:val="14DC2C81"/>
    <w:rsid w:val="150536C3"/>
    <w:rsid w:val="150C1963"/>
    <w:rsid w:val="151447A0"/>
    <w:rsid w:val="1529158A"/>
    <w:rsid w:val="154A6454"/>
    <w:rsid w:val="15762120"/>
    <w:rsid w:val="16A8729C"/>
    <w:rsid w:val="16B33777"/>
    <w:rsid w:val="16BC70A7"/>
    <w:rsid w:val="16C6339E"/>
    <w:rsid w:val="172F2D79"/>
    <w:rsid w:val="17557BEF"/>
    <w:rsid w:val="17C83416"/>
    <w:rsid w:val="17D349C1"/>
    <w:rsid w:val="1830729E"/>
    <w:rsid w:val="184E2965"/>
    <w:rsid w:val="1870062C"/>
    <w:rsid w:val="18817102"/>
    <w:rsid w:val="18830A15"/>
    <w:rsid w:val="18852B28"/>
    <w:rsid w:val="188B5321"/>
    <w:rsid w:val="19434C9C"/>
    <w:rsid w:val="19932372"/>
    <w:rsid w:val="19A20DD5"/>
    <w:rsid w:val="19AE03F1"/>
    <w:rsid w:val="1A071A03"/>
    <w:rsid w:val="1A1F16AE"/>
    <w:rsid w:val="1A3B5C77"/>
    <w:rsid w:val="1A3B7170"/>
    <w:rsid w:val="1A797E1E"/>
    <w:rsid w:val="1A984BAD"/>
    <w:rsid w:val="1AB8220E"/>
    <w:rsid w:val="1AE4166C"/>
    <w:rsid w:val="1AF06CFB"/>
    <w:rsid w:val="1AF11B8D"/>
    <w:rsid w:val="1B11359C"/>
    <w:rsid w:val="1B2A271F"/>
    <w:rsid w:val="1B530544"/>
    <w:rsid w:val="1B713184"/>
    <w:rsid w:val="1BA209CF"/>
    <w:rsid w:val="1BB4777D"/>
    <w:rsid w:val="1BD75AB8"/>
    <w:rsid w:val="1C0459C2"/>
    <w:rsid w:val="1C1B3B4A"/>
    <w:rsid w:val="1C2B1782"/>
    <w:rsid w:val="1C88086E"/>
    <w:rsid w:val="1C9B7D27"/>
    <w:rsid w:val="1CA264CB"/>
    <w:rsid w:val="1D266CE1"/>
    <w:rsid w:val="1D3963AF"/>
    <w:rsid w:val="1D424594"/>
    <w:rsid w:val="1D6A673C"/>
    <w:rsid w:val="1D81652E"/>
    <w:rsid w:val="1D9247AE"/>
    <w:rsid w:val="1DB567EC"/>
    <w:rsid w:val="1DF51A98"/>
    <w:rsid w:val="1E3D060F"/>
    <w:rsid w:val="1E3F7D2E"/>
    <w:rsid w:val="1E4134E4"/>
    <w:rsid w:val="1E5062B3"/>
    <w:rsid w:val="1E523514"/>
    <w:rsid w:val="1E714A66"/>
    <w:rsid w:val="1E7B33B2"/>
    <w:rsid w:val="1E802593"/>
    <w:rsid w:val="1E883B16"/>
    <w:rsid w:val="1E8B6156"/>
    <w:rsid w:val="1EA703CC"/>
    <w:rsid w:val="1EB7330C"/>
    <w:rsid w:val="1F0A0FF3"/>
    <w:rsid w:val="1F146C21"/>
    <w:rsid w:val="1F5771FF"/>
    <w:rsid w:val="1F621FA4"/>
    <w:rsid w:val="1FA81E38"/>
    <w:rsid w:val="1FD52DD5"/>
    <w:rsid w:val="1FE868A9"/>
    <w:rsid w:val="20034907"/>
    <w:rsid w:val="20173E4B"/>
    <w:rsid w:val="204E48BC"/>
    <w:rsid w:val="208921B3"/>
    <w:rsid w:val="20973DEB"/>
    <w:rsid w:val="20B26522"/>
    <w:rsid w:val="20B44310"/>
    <w:rsid w:val="20E23CF1"/>
    <w:rsid w:val="21013E40"/>
    <w:rsid w:val="211116EB"/>
    <w:rsid w:val="215638AD"/>
    <w:rsid w:val="216133FC"/>
    <w:rsid w:val="21D56769"/>
    <w:rsid w:val="21E52EF3"/>
    <w:rsid w:val="21FB5D7B"/>
    <w:rsid w:val="22015E94"/>
    <w:rsid w:val="220B1C3D"/>
    <w:rsid w:val="221D1D20"/>
    <w:rsid w:val="22334A87"/>
    <w:rsid w:val="22BE6801"/>
    <w:rsid w:val="233500BF"/>
    <w:rsid w:val="23377FF7"/>
    <w:rsid w:val="2352577F"/>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025C62"/>
    <w:rsid w:val="258B00E2"/>
    <w:rsid w:val="25A917A6"/>
    <w:rsid w:val="25BE27CC"/>
    <w:rsid w:val="25F74A5C"/>
    <w:rsid w:val="2628662C"/>
    <w:rsid w:val="262D45DE"/>
    <w:rsid w:val="2682122A"/>
    <w:rsid w:val="26871DC8"/>
    <w:rsid w:val="26A53EF9"/>
    <w:rsid w:val="26A94201"/>
    <w:rsid w:val="26AC274F"/>
    <w:rsid w:val="2703471B"/>
    <w:rsid w:val="27044A29"/>
    <w:rsid w:val="271D34C8"/>
    <w:rsid w:val="276142BF"/>
    <w:rsid w:val="276254DE"/>
    <w:rsid w:val="27783712"/>
    <w:rsid w:val="27907362"/>
    <w:rsid w:val="28074BEA"/>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B95F40"/>
    <w:rsid w:val="2CC01FC5"/>
    <w:rsid w:val="2CE82D6F"/>
    <w:rsid w:val="2D343236"/>
    <w:rsid w:val="2DD15014"/>
    <w:rsid w:val="2DF72DE4"/>
    <w:rsid w:val="2E0220AF"/>
    <w:rsid w:val="2E3711A4"/>
    <w:rsid w:val="2E4B082A"/>
    <w:rsid w:val="2E5D4E86"/>
    <w:rsid w:val="2E5D790B"/>
    <w:rsid w:val="2E9A3C18"/>
    <w:rsid w:val="2EBB0FEE"/>
    <w:rsid w:val="2EC63002"/>
    <w:rsid w:val="2F0A6B38"/>
    <w:rsid w:val="2F946CCB"/>
    <w:rsid w:val="2FCC1D06"/>
    <w:rsid w:val="2FD25781"/>
    <w:rsid w:val="2FDC745C"/>
    <w:rsid w:val="2FF607BF"/>
    <w:rsid w:val="2FFD7934"/>
    <w:rsid w:val="30733ACD"/>
    <w:rsid w:val="308C3862"/>
    <w:rsid w:val="309379D8"/>
    <w:rsid w:val="30A270F7"/>
    <w:rsid w:val="30DF1478"/>
    <w:rsid w:val="30EC586F"/>
    <w:rsid w:val="314550B7"/>
    <w:rsid w:val="31483A01"/>
    <w:rsid w:val="319C6071"/>
    <w:rsid w:val="31AC537E"/>
    <w:rsid w:val="31CD1FA9"/>
    <w:rsid w:val="31E3679B"/>
    <w:rsid w:val="31E732FD"/>
    <w:rsid w:val="32517576"/>
    <w:rsid w:val="32BE5C2C"/>
    <w:rsid w:val="32E36B65"/>
    <w:rsid w:val="32FB6478"/>
    <w:rsid w:val="33062134"/>
    <w:rsid w:val="33263B3F"/>
    <w:rsid w:val="336963EB"/>
    <w:rsid w:val="33816EEB"/>
    <w:rsid w:val="33EB55CD"/>
    <w:rsid w:val="33EC4C02"/>
    <w:rsid w:val="340D2360"/>
    <w:rsid w:val="3410665D"/>
    <w:rsid w:val="34211214"/>
    <w:rsid w:val="342E63AB"/>
    <w:rsid w:val="34950E68"/>
    <w:rsid w:val="34986E94"/>
    <w:rsid w:val="34AF62C9"/>
    <w:rsid w:val="34CB4388"/>
    <w:rsid w:val="34DC1694"/>
    <w:rsid w:val="34FA6E12"/>
    <w:rsid w:val="354D7158"/>
    <w:rsid w:val="358D5588"/>
    <w:rsid w:val="35A7617E"/>
    <w:rsid w:val="362E3B92"/>
    <w:rsid w:val="363A3B40"/>
    <w:rsid w:val="365302AE"/>
    <w:rsid w:val="36607A0A"/>
    <w:rsid w:val="366E227C"/>
    <w:rsid w:val="366F2E0D"/>
    <w:rsid w:val="367B6A5C"/>
    <w:rsid w:val="36A74ADA"/>
    <w:rsid w:val="36AD60D5"/>
    <w:rsid w:val="36B224F9"/>
    <w:rsid w:val="36EC0CC9"/>
    <w:rsid w:val="37004F3F"/>
    <w:rsid w:val="371D3D90"/>
    <w:rsid w:val="37217005"/>
    <w:rsid w:val="373F410B"/>
    <w:rsid w:val="379E0CBD"/>
    <w:rsid w:val="37EE7094"/>
    <w:rsid w:val="38296C89"/>
    <w:rsid w:val="383002EB"/>
    <w:rsid w:val="38586797"/>
    <w:rsid w:val="38BC0149"/>
    <w:rsid w:val="38D87D1C"/>
    <w:rsid w:val="39636459"/>
    <w:rsid w:val="396B7F6C"/>
    <w:rsid w:val="39B417A9"/>
    <w:rsid w:val="39DF5F39"/>
    <w:rsid w:val="39ED241B"/>
    <w:rsid w:val="39FC5695"/>
    <w:rsid w:val="3A006D8E"/>
    <w:rsid w:val="3A3651E5"/>
    <w:rsid w:val="3A744481"/>
    <w:rsid w:val="3A8C7BEF"/>
    <w:rsid w:val="3A906246"/>
    <w:rsid w:val="3AB661C8"/>
    <w:rsid w:val="3B2349B7"/>
    <w:rsid w:val="3B616CFF"/>
    <w:rsid w:val="3B6259F6"/>
    <w:rsid w:val="3B976654"/>
    <w:rsid w:val="3BC01EFC"/>
    <w:rsid w:val="3BCA786A"/>
    <w:rsid w:val="3BD31E2F"/>
    <w:rsid w:val="3BF15831"/>
    <w:rsid w:val="3C105946"/>
    <w:rsid w:val="3C471448"/>
    <w:rsid w:val="3C5F759A"/>
    <w:rsid w:val="3C6C525A"/>
    <w:rsid w:val="3CCE23CB"/>
    <w:rsid w:val="3CD17D17"/>
    <w:rsid w:val="3CE43219"/>
    <w:rsid w:val="3D3C7F39"/>
    <w:rsid w:val="3D440F09"/>
    <w:rsid w:val="3D4504A0"/>
    <w:rsid w:val="3D592A75"/>
    <w:rsid w:val="3D8734BB"/>
    <w:rsid w:val="3D9A11D4"/>
    <w:rsid w:val="3DA16D89"/>
    <w:rsid w:val="3DA364BE"/>
    <w:rsid w:val="3DE041CB"/>
    <w:rsid w:val="3E0D48F6"/>
    <w:rsid w:val="3E1868B4"/>
    <w:rsid w:val="3E377251"/>
    <w:rsid w:val="3E42664B"/>
    <w:rsid w:val="3E56649D"/>
    <w:rsid w:val="3E5A7334"/>
    <w:rsid w:val="3E7B5D6B"/>
    <w:rsid w:val="3E843E66"/>
    <w:rsid w:val="3E8F51FE"/>
    <w:rsid w:val="3E926F87"/>
    <w:rsid w:val="3E9A59DE"/>
    <w:rsid w:val="3EAF4836"/>
    <w:rsid w:val="3EC33DFA"/>
    <w:rsid w:val="3F060E16"/>
    <w:rsid w:val="3F1D1096"/>
    <w:rsid w:val="3F2F0234"/>
    <w:rsid w:val="3F6363FE"/>
    <w:rsid w:val="3F756B8F"/>
    <w:rsid w:val="3F95482B"/>
    <w:rsid w:val="400B366C"/>
    <w:rsid w:val="4019356B"/>
    <w:rsid w:val="40592157"/>
    <w:rsid w:val="406E1CAE"/>
    <w:rsid w:val="40A0133A"/>
    <w:rsid w:val="40C31A53"/>
    <w:rsid w:val="40FF545D"/>
    <w:rsid w:val="410067C8"/>
    <w:rsid w:val="418F0D2A"/>
    <w:rsid w:val="41D01505"/>
    <w:rsid w:val="42474939"/>
    <w:rsid w:val="424C3C57"/>
    <w:rsid w:val="42613FF3"/>
    <w:rsid w:val="42660D96"/>
    <w:rsid w:val="4269031E"/>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90F67"/>
    <w:rsid w:val="451B225C"/>
    <w:rsid w:val="452410C9"/>
    <w:rsid w:val="45317DFB"/>
    <w:rsid w:val="456D3CE4"/>
    <w:rsid w:val="4579042C"/>
    <w:rsid w:val="457F0571"/>
    <w:rsid w:val="45851176"/>
    <w:rsid w:val="45C63B94"/>
    <w:rsid w:val="45F3316A"/>
    <w:rsid w:val="460E7DA5"/>
    <w:rsid w:val="46422483"/>
    <w:rsid w:val="4659254A"/>
    <w:rsid w:val="465B0637"/>
    <w:rsid w:val="465E3F0D"/>
    <w:rsid w:val="466A16E6"/>
    <w:rsid w:val="46893F2B"/>
    <w:rsid w:val="46C4686E"/>
    <w:rsid w:val="47734DA5"/>
    <w:rsid w:val="477B778F"/>
    <w:rsid w:val="478203EC"/>
    <w:rsid w:val="47B025FA"/>
    <w:rsid w:val="4809698F"/>
    <w:rsid w:val="4811697D"/>
    <w:rsid w:val="487A3E25"/>
    <w:rsid w:val="488B5503"/>
    <w:rsid w:val="48937E21"/>
    <w:rsid w:val="489A0361"/>
    <w:rsid w:val="48B832C0"/>
    <w:rsid w:val="48B94FF3"/>
    <w:rsid w:val="48D81EBF"/>
    <w:rsid w:val="48E37AAB"/>
    <w:rsid w:val="48FD4B4C"/>
    <w:rsid w:val="490A68E0"/>
    <w:rsid w:val="491055FE"/>
    <w:rsid w:val="495F5B3E"/>
    <w:rsid w:val="496F77D7"/>
    <w:rsid w:val="497654FD"/>
    <w:rsid w:val="49B64211"/>
    <w:rsid w:val="49E56AF9"/>
    <w:rsid w:val="49F6167F"/>
    <w:rsid w:val="4A064FA0"/>
    <w:rsid w:val="4A16615C"/>
    <w:rsid w:val="4A4424D7"/>
    <w:rsid w:val="4AB82D0F"/>
    <w:rsid w:val="4ACD6153"/>
    <w:rsid w:val="4AE04F9A"/>
    <w:rsid w:val="4AEB7664"/>
    <w:rsid w:val="4AFD7C19"/>
    <w:rsid w:val="4B0567D1"/>
    <w:rsid w:val="4B236AAE"/>
    <w:rsid w:val="4B707271"/>
    <w:rsid w:val="4B9739F7"/>
    <w:rsid w:val="4BD05B3D"/>
    <w:rsid w:val="4BEE2503"/>
    <w:rsid w:val="4C245A30"/>
    <w:rsid w:val="4C7927E8"/>
    <w:rsid w:val="4CB6685F"/>
    <w:rsid w:val="4CC367FE"/>
    <w:rsid w:val="4D077F3C"/>
    <w:rsid w:val="4D123355"/>
    <w:rsid w:val="4D2A3B31"/>
    <w:rsid w:val="4D312C52"/>
    <w:rsid w:val="4D905305"/>
    <w:rsid w:val="4D964A72"/>
    <w:rsid w:val="4D9C1254"/>
    <w:rsid w:val="4DF17D5E"/>
    <w:rsid w:val="4E793892"/>
    <w:rsid w:val="4E800872"/>
    <w:rsid w:val="4EC569ED"/>
    <w:rsid w:val="4ED50EA1"/>
    <w:rsid w:val="4EEC050C"/>
    <w:rsid w:val="4EFE06D7"/>
    <w:rsid w:val="4F104EC3"/>
    <w:rsid w:val="4F47354A"/>
    <w:rsid w:val="4F5517CB"/>
    <w:rsid w:val="4F911C54"/>
    <w:rsid w:val="4F9D3B36"/>
    <w:rsid w:val="4FC34501"/>
    <w:rsid w:val="4FCB0679"/>
    <w:rsid w:val="4FE625E0"/>
    <w:rsid w:val="5021480F"/>
    <w:rsid w:val="5078392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C1522A"/>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0F3B5F"/>
    <w:rsid w:val="566B6D1E"/>
    <w:rsid w:val="566C6CE3"/>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F44C2"/>
    <w:rsid w:val="5867353A"/>
    <w:rsid w:val="58917D2F"/>
    <w:rsid w:val="5894085C"/>
    <w:rsid w:val="58AE4F0C"/>
    <w:rsid w:val="58B85899"/>
    <w:rsid w:val="58E363A9"/>
    <w:rsid w:val="58ED72C1"/>
    <w:rsid w:val="595E1678"/>
    <w:rsid w:val="596D5BD4"/>
    <w:rsid w:val="597620A6"/>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A8234F"/>
    <w:rsid w:val="5D0C4701"/>
    <w:rsid w:val="5D0F0395"/>
    <w:rsid w:val="5D221076"/>
    <w:rsid w:val="5D397964"/>
    <w:rsid w:val="5D5A391C"/>
    <w:rsid w:val="5D5F10C0"/>
    <w:rsid w:val="5D891B7B"/>
    <w:rsid w:val="5D995B68"/>
    <w:rsid w:val="5DAD38EE"/>
    <w:rsid w:val="5E006862"/>
    <w:rsid w:val="5E0207B9"/>
    <w:rsid w:val="5E1834A1"/>
    <w:rsid w:val="5E261785"/>
    <w:rsid w:val="5E4A7017"/>
    <w:rsid w:val="5E552BBA"/>
    <w:rsid w:val="5E611C10"/>
    <w:rsid w:val="5E7A0F3F"/>
    <w:rsid w:val="5E9A467A"/>
    <w:rsid w:val="5EB53B13"/>
    <w:rsid w:val="5EFC7377"/>
    <w:rsid w:val="5F06174D"/>
    <w:rsid w:val="5F287496"/>
    <w:rsid w:val="5F3A3602"/>
    <w:rsid w:val="5F45733B"/>
    <w:rsid w:val="5F6277C6"/>
    <w:rsid w:val="5F6D0B1D"/>
    <w:rsid w:val="5F8D0B82"/>
    <w:rsid w:val="5FCC5339"/>
    <w:rsid w:val="5FE34A5B"/>
    <w:rsid w:val="5FFE1E36"/>
    <w:rsid w:val="60232584"/>
    <w:rsid w:val="607330CE"/>
    <w:rsid w:val="60825176"/>
    <w:rsid w:val="608E47AC"/>
    <w:rsid w:val="609F2AC4"/>
    <w:rsid w:val="60BA6A75"/>
    <w:rsid w:val="60FA2EE8"/>
    <w:rsid w:val="61054A27"/>
    <w:rsid w:val="610A52BC"/>
    <w:rsid w:val="611D2366"/>
    <w:rsid w:val="61421856"/>
    <w:rsid w:val="615227C4"/>
    <w:rsid w:val="61654E3F"/>
    <w:rsid w:val="6182292A"/>
    <w:rsid w:val="619C338E"/>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C73FB5"/>
    <w:rsid w:val="66195831"/>
    <w:rsid w:val="66207A12"/>
    <w:rsid w:val="662E75B1"/>
    <w:rsid w:val="66342C2E"/>
    <w:rsid w:val="663E784C"/>
    <w:rsid w:val="668B6A45"/>
    <w:rsid w:val="67011F07"/>
    <w:rsid w:val="672F3F24"/>
    <w:rsid w:val="673E055F"/>
    <w:rsid w:val="67551CE3"/>
    <w:rsid w:val="67A22552"/>
    <w:rsid w:val="67B22DCC"/>
    <w:rsid w:val="67BE71AA"/>
    <w:rsid w:val="67CC7CA4"/>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73B66"/>
    <w:rsid w:val="6ADA4910"/>
    <w:rsid w:val="6ADE0BD1"/>
    <w:rsid w:val="6AE871BF"/>
    <w:rsid w:val="6AE96859"/>
    <w:rsid w:val="6B147746"/>
    <w:rsid w:val="6B24787C"/>
    <w:rsid w:val="6B573233"/>
    <w:rsid w:val="6B5B6274"/>
    <w:rsid w:val="6B935D53"/>
    <w:rsid w:val="6BDF50AD"/>
    <w:rsid w:val="6C196F71"/>
    <w:rsid w:val="6C226FCB"/>
    <w:rsid w:val="6C31226F"/>
    <w:rsid w:val="6C552F0B"/>
    <w:rsid w:val="6C8C67B7"/>
    <w:rsid w:val="6C9D744C"/>
    <w:rsid w:val="6CDE3E83"/>
    <w:rsid w:val="6D167928"/>
    <w:rsid w:val="6D26299B"/>
    <w:rsid w:val="6D4772EC"/>
    <w:rsid w:val="6D78020A"/>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0A10CE"/>
    <w:rsid w:val="700E1882"/>
    <w:rsid w:val="707723D0"/>
    <w:rsid w:val="70F5661B"/>
    <w:rsid w:val="71360107"/>
    <w:rsid w:val="713B688E"/>
    <w:rsid w:val="719204B2"/>
    <w:rsid w:val="71926076"/>
    <w:rsid w:val="71D43752"/>
    <w:rsid w:val="71F1796A"/>
    <w:rsid w:val="72154626"/>
    <w:rsid w:val="72262B5D"/>
    <w:rsid w:val="72283FF7"/>
    <w:rsid w:val="722E7212"/>
    <w:rsid w:val="723A0474"/>
    <w:rsid w:val="725923E4"/>
    <w:rsid w:val="72864BF7"/>
    <w:rsid w:val="729023FC"/>
    <w:rsid w:val="73C0646E"/>
    <w:rsid w:val="742222F5"/>
    <w:rsid w:val="74445C45"/>
    <w:rsid w:val="74476126"/>
    <w:rsid w:val="74706664"/>
    <w:rsid w:val="747F3682"/>
    <w:rsid w:val="749C4185"/>
    <w:rsid w:val="74AD79D2"/>
    <w:rsid w:val="74D41910"/>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2539E"/>
    <w:rsid w:val="77052AA4"/>
    <w:rsid w:val="77136511"/>
    <w:rsid w:val="77340A39"/>
    <w:rsid w:val="77351FD0"/>
    <w:rsid w:val="77472422"/>
    <w:rsid w:val="777F31F2"/>
    <w:rsid w:val="77836A15"/>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6C19F3"/>
    <w:rsid w:val="7A8B18D9"/>
    <w:rsid w:val="7AAB1D04"/>
    <w:rsid w:val="7ABA4368"/>
    <w:rsid w:val="7AD05746"/>
    <w:rsid w:val="7B257FFD"/>
    <w:rsid w:val="7B273D20"/>
    <w:rsid w:val="7B343476"/>
    <w:rsid w:val="7B5A2978"/>
    <w:rsid w:val="7B5A7E4C"/>
    <w:rsid w:val="7B667AF9"/>
    <w:rsid w:val="7B7468F8"/>
    <w:rsid w:val="7B78353F"/>
    <w:rsid w:val="7BC231B8"/>
    <w:rsid w:val="7BEE0103"/>
    <w:rsid w:val="7C010B6E"/>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3D0044"/>
    <w:rsid w:val="7E5E4A1C"/>
    <w:rsid w:val="7E9A4E1F"/>
    <w:rsid w:val="7EA7723A"/>
    <w:rsid w:val="7EF56FBB"/>
    <w:rsid w:val="7F073FBC"/>
    <w:rsid w:val="7F0768EB"/>
    <w:rsid w:val="7F143BEC"/>
    <w:rsid w:val="7F715AF2"/>
    <w:rsid w:val="7F886E69"/>
    <w:rsid w:val="7F9A761B"/>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3"/>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2"/>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2"/>
    <w:qFormat/>
    <w:uiPriority w:val="0"/>
    <w:pPr>
      <w:tabs>
        <w:tab w:val="left" w:pos="840"/>
      </w:tabs>
      <w:adjustRightInd/>
      <w:ind w:left="840" w:hanging="420"/>
    </w:pPr>
  </w:style>
  <w:style w:type="paragraph" w:customStyle="1" w:styleId="62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2"/>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table" w:customStyle="1" w:styleId="96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24</TotalTime>
  <ScaleCrop>false</ScaleCrop>
  <LinksUpToDate>false</LinksUpToDate>
  <CharactersWithSpaces>37980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2021-12-27T03:06:00Z</cp:lastPrinted>
  <dcterms:modified xsi:type="dcterms:W3CDTF">2024-04-16T05:57:54Z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