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0"/>
        <w:rPr>
          <w:rFonts w:ascii="宋体"/>
          <w:b/>
          <w:bCs/>
          <w:spacing w:val="28"/>
          <w:sz w:val="36"/>
          <w:szCs w:val="36"/>
          <w:u w:val="single"/>
        </w:rPr>
      </w:pPr>
    </w:p>
    <w:p>
      <w:pPr>
        <w:ind w:right="-110"/>
        <w:jc w:val="center"/>
        <w:rPr>
          <w:rFonts w:ascii="宋体" w:hAnsi="宋体" w:cs="宋体"/>
          <w:b/>
          <w:bCs/>
          <w:spacing w:val="28"/>
          <w:sz w:val="15"/>
          <w:szCs w:val="15"/>
        </w:rPr>
      </w:pPr>
      <w:r>
        <w:rPr>
          <w:rFonts w:hint="eastAsia" w:ascii="宋体" w:hAnsi="宋体" w:cs="宋体"/>
          <w:b/>
          <w:bCs/>
          <w:spacing w:val="28"/>
          <w:sz w:val="44"/>
          <w:szCs w:val="44"/>
        </w:rPr>
        <w:t>杭州市临安区司法局5G＋云公证链执法设备采购重新招标项目</w:t>
      </w:r>
    </w:p>
    <w:p>
      <w:pPr>
        <w:ind w:right="-110"/>
        <w:jc w:val="center"/>
        <w:rPr>
          <w:rFonts w:ascii="宋体" w:hAnsi="宋体" w:cs="宋体"/>
          <w:b/>
          <w:bCs/>
          <w:spacing w:val="28"/>
          <w:sz w:val="32"/>
          <w:szCs w:val="32"/>
        </w:rPr>
      </w:pPr>
    </w:p>
    <w:p>
      <w:pPr>
        <w:ind w:right="-110"/>
        <w:jc w:val="center"/>
        <w:rPr>
          <w:rFonts w:ascii="宋体" w:hAnsi="宋体" w:cs="宋体"/>
          <w:b/>
          <w:bCs/>
          <w:spacing w:val="28"/>
          <w:sz w:val="32"/>
          <w:szCs w:val="32"/>
        </w:rPr>
      </w:pPr>
    </w:p>
    <w:p>
      <w:pPr>
        <w:ind w:right="-110"/>
        <w:jc w:val="center"/>
        <w:rPr>
          <w:rFonts w:ascii="宋体" w:hAnsi="宋体"/>
          <w:b/>
          <w:spacing w:val="28"/>
          <w:sz w:val="36"/>
          <w:szCs w:val="36"/>
        </w:rPr>
      </w:pPr>
      <w:r>
        <w:rPr>
          <w:rFonts w:hint="eastAsia" w:ascii="宋体" w:hAnsi="宋体"/>
          <w:b/>
          <w:spacing w:val="28"/>
          <w:sz w:val="36"/>
          <w:szCs w:val="36"/>
        </w:rPr>
        <w:t>竞争性谈判文件</w:t>
      </w:r>
    </w:p>
    <w:p>
      <w:pPr>
        <w:spacing w:beforeLines="100" w:line="240" w:lineRule="atLeast"/>
        <w:ind w:right="-108"/>
        <w:jc w:val="center"/>
        <w:rPr>
          <w:rFonts w:ascii="宋体" w:hAnsi="宋体"/>
          <w:color w:val="auto"/>
          <w:sz w:val="30"/>
          <w:szCs w:val="30"/>
        </w:rPr>
      </w:pPr>
      <w:r>
        <w:rPr>
          <w:rFonts w:hint="eastAsia" w:ascii="宋体" w:hAnsi="宋体"/>
          <w:color w:val="auto"/>
          <w:sz w:val="30"/>
          <w:szCs w:val="30"/>
        </w:rPr>
        <w:t>（项目编号：</w:t>
      </w:r>
      <w:r>
        <w:rPr>
          <w:rFonts w:ascii="宋体" w:hAnsi="宋体"/>
          <w:color w:val="auto"/>
          <w:sz w:val="30"/>
          <w:szCs w:val="30"/>
        </w:rPr>
        <w:t>LZC-TP-20</w:t>
      </w:r>
      <w:r>
        <w:rPr>
          <w:rFonts w:hint="eastAsia" w:ascii="宋体" w:hAnsi="宋体"/>
          <w:color w:val="auto"/>
          <w:sz w:val="30"/>
          <w:szCs w:val="30"/>
        </w:rPr>
        <w:t>20</w:t>
      </w:r>
      <w:r>
        <w:rPr>
          <w:rFonts w:ascii="宋体" w:hAnsi="宋体"/>
          <w:color w:val="auto"/>
          <w:sz w:val="30"/>
          <w:szCs w:val="30"/>
        </w:rPr>
        <w:t>-</w:t>
      </w:r>
      <w:r>
        <w:rPr>
          <w:rFonts w:hint="eastAsia" w:ascii="宋体" w:hAnsi="宋体"/>
          <w:color w:val="auto"/>
          <w:sz w:val="30"/>
          <w:szCs w:val="30"/>
          <w:lang w:val="en-US" w:eastAsia="zh-CN"/>
        </w:rPr>
        <w:t>11091-1</w:t>
      </w:r>
      <w:r>
        <w:rPr>
          <w:rFonts w:hint="eastAsia" w:ascii="宋体" w:hAnsi="宋体"/>
          <w:color w:val="auto"/>
          <w:sz w:val="30"/>
          <w:szCs w:val="30"/>
        </w:rPr>
        <w:t>）</w:t>
      </w:r>
    </w:p>
    <w:p>
      <w:pPr>
        <w:spacing w:beforeLines="100" w:line="240" w:lineRule="atLeast"/>
        <w:ind w:right="-108"/>
        <w:jc w:val="center"/>
        <w:rPr>
          <w:rFonts w:ascii="宋体"/>
          <w:sz w:val="30"/>
          <w:szCs w:val="30"/>
        </w:rPr>
      </w:pPr>
      <w:bookmarkStart w:id="3" w:name="_GoBack"/>
      <w:bookmarkEnd w:id="3"/>
    </w:p>
    <w:p>
      <w:pPr>
        <w:spacing w:beforeLines="100" w:line="240" w:lineRule="atLeast"/>
        <w:ind w:right="-108"/>
        <w:jc w:val="center"/>
        <w:rPr>
          <w:rFonts w:ascii="宋体"/>
          <w:sz w:val="30"/>
          <w:szCs w:val="30"/>
        </w:rPr>
      </w:pPr>
    </w:p>
    <w:p>
      <w:pPr>
        <w:spacing w:after="100" w:afterAutospacing="1" w:line="800" w:lineRule="exact"/>
        <w:ind w:right="-108"/>
        <w:jc w:val="center"/>
        <w:rPr>
          <w:rFonts w:ascii="宋体"/>
          <w:spacing w:val="40"/>
          <w:sz w:val="32"/>
          <w:szCs w:val="32"/>
        </w:rPr>
      </w:pPr>
    </w:p>
    <w:p>
      <w:pPr>
        <w:spacing w:after="100" w:afterAutospacing="1" w:line="800" w:lineRule="exact"/>
        <w:ind w:right="-108"/>
        <w:jc w:val="center"/>
        <w:rPr>
          <w:rFonts w:ascii="宋体"/>
          <w:spacing w:val="40"/>
          <w:sz w:val="30"/>
          <w:szCs w:val="30"/>
        </w:rPr>
      </w:pPr>
    </w:p>
    <w:p>
      <w:pPr>
        <w:spacing w:after="100" w:afterAutospacing="1" w:line="800" w:lineRule="exact"/>
        <w:ind w:right="-108"/>
        <w:jc w:val="center"/>
        <w:rPr>
          <w:rFonts w:ascii="宋体"/>
          <w:spacing w:val="40"/>
          <w:sz w:val="30"/>
          <w:szCs w:val="30"/>
        </w:rPr>
      </w:pPr>
    </w:p>
    <w:p>
      <w:pPr>
        <w:spacing w:after="100" w:afterAutospacing="1" w:line="800" w:lineRule="exact"/>
        <w:ind w:right="-108"/>
        <w:jc w:val="center"/>
        <w:rPr>
          <w:rFonts w:ascii="宋体"/>
          <w:spacing w:val="40"/>
          <w:sz w:val="30"/>
          <w:szCs w:val="30"/>
        </w:rPr>
      </w:pPr>
    </w:p>
    <w:p>
      <w:pPr>
        <w:spacing w:after="100" w:afterAutospacing="1" w:line="800" w:lineRule="exact"/>
        <w:ind w:right="-108"/>
        <w:jc w:val="center"/>
        <w:rPr>
          <w:rFonts w:ascii="宋体"/>
          <w:spacing w:val="40"/>
          <w:sz w:val="30"/>
          <w:szCs w:val="30"/>
        </w:rPr>
      </w:pPr>
    </w:p>
    <w:p>
      <w:pPr>
        <w:spacing w:line="500" w:lineRule="exact"/>
        <w:ind w:right="532" w:firstLine="300" w:firstLineChars="100"/>
        <w:rPr>
          <w:rFonts w:ascii="宋体"/>
          <w:sz w:val="30"/>
          <w:szCs w:val="30"/>
          <w:u w:val="single"/>
        </w:rPr>
      </w:pPr>
      <w:r>
        <w:rPr>
          <w:rFonts w:hint="eastAsia" w:ascii="宋体" w:hAnsi="宋体" w:cs="宋体"/>
          <w:sz w:val="30"/>
          <w:szCs w:val="30"/>
        </w:rPr>
        <w:t>采购单位：杭州市临安区司法局</w:t>
      </w:r>
    </w:p>
    <w:p>
      <w:pPr>
        <w:spacing w:line="500" w:lineRule="exact"/>
        <w:ind w:right="532" w:firstLine="300" w:firstLineChars="100"/>
        <w:rPr>
          <w:rFonts w:ascii="宋体"/>
          <w:sz w:val="30"/>
          <w:szCs w:val="30"/>
        </w:rPr>
      </w:pPr>
      <w:r>
        <w:rPr>
          <w:rFonts w:hint="eastAsia" w:ascii="宋体" w:hAnsi="宋体" w:cs="宋体"/>
          <w:sz w:val="30"/>
          <w:szCs w:val="30"/>
        </w:rPr>
        <w:t>采购机构：杭州市公共资源交易中心临安分中心</w:t>
      </w:r>
    </w:p>
    <w:p>
      <w:pPr>
        <w:spacing w:line="500" w:lineRule="exact"/>
        <w:ind w:right="532" w:firstLine="300" w:firstLineChars="100"/>
        <w:rPr>
          <w:rFonts w:ascii="宋体"/>
          <w:sz w:val="30"/>
          <w:szCs w:val="30"/>
        </w:rPr>
      </w:pPr>
      <w:r>
        <w:rPr>
          <w:rFonts w:hint="eastAsia" w:ascii="宋体" w:hAnsi="宋体" w:cs="宋体"/>
          <w:sz w:val="30"/>
          <w:szCs w:val="30"/>
        </w:rPr>
        <w:t>备案单位：杭州市临安区政府采购办公室</w:t>
      </w:r>
    </w:p>
    <w:p>
      <w:pPr>
        <w:spacing w:line="500" w:lineRule="exact"/>
        <w:ind w:right="532" w:firstLine="300" w:firstLineChars="100"/>
        <w:rPr>
          <w:rFonts w:ascii="宋体" w:hAnsi="宋体"/>
          <w:sz w:val="32"/>
          <w:szCs w:val="32"/>
        </w:rPr>
      </w:pPr>
      <w:r>
        <w:rPr>
          <w:rFonts w:hint="eastAsia" w:ascii="宋体" w:hAnsi="宋体" w:cs="宋体"/>
          <w:sz w:val="30"/>
          <w:szCs w:val="30"/>
        </w:rPr>
        <w:t>地    址：杭州市临安区行政服务中心B座四楼</w:t>
      </w:r>
    </w:p>
    <w:p>
      <w:pPr>
        <w:spacing w:line="500" w:lineRule="exact"/>
        <w:ind w:right="532"/>
        <w:rPr>
          <w:rFonts w:ascii="宋体"/>
          <w:sz w:val="30"/>
          <w:szCs w:val="30"/>
        </w:rPr>
      </w:pPr>
    </w:p>
    <w:p>
      <w:pPr>
        <w:pStyle w:val="125"/>
        <w:rPr>
          <w:rFonts w:ascii="宋体"/>
        </w:rPr>
      </w:pPr>
    </w:p>
    <w:p>
      <w:pPr>
        <w:pStyle w:val="18"/>
        <w:spacing w:before="120" w:after="120" w:line="360" w:lineRule="auto"/>
        <w:jc w:val="center"/>
        <w:rPr>
          <w:rFonts w:hAnsi="宋体" w:cs="Times New Roman"/>
          <w:b/>
          <w:bCs/>
          <w:sz w:val="44"/>
          <w:szCs w:val="44"/>
        </w:rPr>
      </w:pPr>
    </w:p>
    <w:p>
      <w:pPr>
        <w:pStyle w:val="18"/>
        <w:spacing w:before="120" w:after="120" w:line="360" w:lineRule="auto"/>
        <w:jc w:val="center"/>
        <w:rPr>
          <w:rFonts w:hAnsi="宋体"/>
          <w:b/>
          <w:bCs/>
          <w:sz w:val="44"/>
          <w:szCs w:val="44"/>
        </w:rPr>
      </w:pPr>
    </w:p>
    <w:p>
      <w:pPr>
        <w:pStyle w:val="18"/>
        <w:spacing w:before="120" w:after="120" w:line="360" w:lineRule="auto"/>
        <w:jc w:val="center"/>
        <w:rPr>
          <w:rFonts w:hAnsi="宋体" w:cs="Times New Roman"/>
          <w:b/>
          <w:bCs/>
          <w:sz w:val="44"/>
          <w:szCs w:val="44"/>
        </w:rPr>
      </w:pPr>
      <w:r>
        <w:rPr>
          <w:rFonts w:hint="eastAsia" w:hAnsi="宋体"/>
          <w:b/>
          <w:bCs/>
          <w:sz w:val="44"/>
          <w:szCs w:val="44"/>
        </w:rPr>
        <w:t>目   录</w:t>
      </w:r>
    </w:p>
    <w:p>
      <w:pPr>
        <w:pStyle w:val="18"/>
        <w:spacing w:before="120" w:after="120" w:line="360" w:lineRule="auto"/>
        <w:jc w:val="center"/>
        <w:rPr>
          <w:rFonts w:hAnsi="宋体" w:cs="Times New Roman"/>
          <w:sz w:val="32"/>
          <w:szCs w:val="32"/>
        </w:rPr>
      </w:pPr>
    </w:p>
    <w:p>
      <w:pPr>
        <w:spacing w:beforeLines="50" w:line="480" w:lineRule="exact"/>
        <w:ind w:left="165"/>
        <w:jc w:val="left"/>
        <w:rPr>
          <w:rFonts w:ascii="宋体" w:hAnsi="宋体"/>
          <w:sz w:val="32"/>
          <w:szCs w:val="32"/>
        </w:rPr>
      </w:pPr>
      <w:r>
        <w:rPr>
          <w:rFonts w:hint="eastAsia" w:ascii="宋体" w:hAnsi="宋体"/>
          <w:sz w:val="32"/>
          <w:szCs w:val="32"/>
        </w:rPr>
        <w:t>第一章  竞争性谈判采购公告</w:t>
      </w:r>
      <w:r>
        <w:rPr>
          <w:rFonts w:ascii="宋体" w:hAnsi="宋体"/>
          <w:sz w:val="32"/>
          <w:szCs w:val="32"/>
        </w:rPr>
        <w:t xml:space="preserve"> </w:t>
      </w:r>
    </w:p>
    <w:p>
      <w:pPr>
        <w:spacing w:beforeLines="50" w:line="480" w:lineRule="exact"/>
        <w:ind w:firstLine="160" w:firstLineChars="50"/>
        <w:jc w:val="left"/>
        <w:rPr>
          <w:rFonts w:ascii="宋体" w:hAnsi="宋体"/>
          <w:sz w:val="32"/>
          <w:szCs w:val="32"/>
        </w:rPr>
      </w:pPr>
      <w:r>
        <w:rPr>
          <w:rFonts w:hint="eastAsia" w:ascii="宋体" w:hAnsi="宋体"/>
          <w:sz w:val="32"/>
          <w:szCs w:val="32"/>
        </w:rPr>
        <w:t>第二章  谈判响应方须知</w:t>
      </w:r>
      <w:r>
        <w:rPr>
          <w:rFonts w:ascii="宋体" w:hAnsi="宋体"/>
          <w:sz w:val="32"/>
          <w:szCs w:val="32"/>
        </w:rPr>
        <w:t xml:space="preserve"> </w:t>
      </w:r>
    </w:p>
    <w:p>
      <w:pPr>
        <w:spacing w:beforeLines="50" w:line="480" w:lineRule="exact"/>
        <w:ind w:left="165"/>
        <w:jc w:val="left"/>
        <w:rPr>
          <w:rFonts w:ascii="宋体" w:hAnsi="宋体"/>
          <w:sz w:val="32"/>
          <w:szCs w:val="32"/>
        </w:rPr>
      </w:pPr>
      <w:r>
        <w:rPr>
          <w:rFonts w:hint="eastAsia" w:ascii="宋体" w:hAnsi="宋体"/>
          <w:sz w:val="32"/>
          <w:szCs w:val="32"/>
        </w:rPr>
        <w:t>第三章  评标办法及评标标准</w:t>
      </w:r>
    </w:p>
    <w:p>
      <w:pPr>
        <w:spacing w:beforeLines="50" w:line="480" w:lineRule="exact"/>
        <w:ind w:left="165"/>
        <w:jc w:val="left"/>
        <w:rPr>
          <w:rFonts w:ascii="宋体" w:hAnsi="宋体"/>
          <w:sz w:val="32"/>
          <w:szCs w:val="32"/>
        </w:rPr>
      </w:pPr>
      <w:r>
        <w:rPr>
          <w:rFonts w:hint="eastAsia" w:ascii="宋体" w:hAnsi="宋体"/>
          <w:sz w:val="32"/>
          <w:szCs w:val="32"/>
        </w:rPr>
        <w:t>第四章  谈判需求</w:t>
      </w:r>
    </w:p>
    <w:p>
      <w:pPr>
        <w:spacing w:beforeLines="50" w:line="480" w:lineRule="exact"/>
        <w:ind w:left="165"/>
        <w:jc w:val="left"/>
        <w:rPr>
          <w:rFonts w:ascii="宋体" w:hAnsi="宋体"/>
          <w:sz w:val="32"/>
          <w:szCs w:val="32"/>
        </w:rPr>
      </w:pPr>
      <w:r>
        <w:rPr>
          <w:rFonts w:hint="eastAsia" w:ascii="宋体" w:hAnsi="宋体"/>
          <w:sz w:val="32"/>
          <w:szCs w:val="32"/>
        </w:rPr>
        <w:t>第五章  政府采购合同主要条款</w:t>
      </w:r>
    </w:p>
    <w:p>
      <w:pPr>
        <w:spacing w:beforeLines="50" w:line="480" w:lineRule="exact"/>
        <w:ind w:left="165"/>
        <w:jc w:val="left"/>
        <w:rPr>
          <w:rFonts w:ascii="宋体" w:hAnsi="宋体"/>
          <w:sz w:val="32"/>
          <w:szCs w:val="32"/>
        </w:rPr>
      </w:pPr>
      <w:r>
        <w:rPr>
          <w:rFonts w:hint="eastAsia" w:ascii="宋体" w:hAnsi="宋体"/>
          <w:sz w:val="32"/>
          <w:szCs w:val="32"/>
        </w:rPr>
        <w:t>第六章  谈判响应文件格式</w:t>
      </w:r>
    </w:p>
    <w:p>
      <w:pPr>
        <w:pStyle w:val="18"/>
        <w:snapToGrid w:val="0"/>
        <w:spacing w:before="120" w:afterLines="100" w:line="240" w:lineRule="auto"/>
        <w:jc w:val="center"/>
        <w:outlineLvl w:val="0"/>
        <w:rPr>
          <w:rFonts w:hAnsi="宋体" w:cs="Times New Roman"/>
          <w:b/>
          <w:bCs/>
          <w:sz w:val="36"/>
          <w:szCs w:val="36"/>
        </w:rPr>
      </w:pPr>
      <w:r>
        <w:rPr>
          <w:rFonts w:hAnsi="宋体" w:cs="Times New Roman"/>
          <w:sz w:val="30"/>
          <w:szCs w:val="30"/>
        </w:rPr>
        <w:br w:type="page"/>
      </w:r>
      <w:r>
        <w:rPr>
          <w:rFonts w:hint="eastAsia" w:hAnsi="宋体"/>
          <w:b/>
          <w:bCs/>
          <w:sz w:val="36"/>
          <w:szCs w:val="36"/>
        </w:rPr>
        <w:t>第一章 竞争性谈判采购公告</w:t>
      </w:r>
    </w:p>
    <w:p>
      <w:pPr>
        <w:snapToGrid w:val="0"/>
        <w:spacing w:line="500" w:lineRule="exact"/>
        <w:ind w:firstLine="600" w:firstLineChars="250"/>
        <w:rPr>
          <w:rStyle w:val="60"/>
          <w:sz w:val="24"/>
          <w:szCs w:val="24"/>
        </w:rPr>
      </w:pPr>
      <w:r>
        <w:rPr>
          <w:rStyle w:val="60"/>
          <w:rFonts w:hint="eastAsia"/>
          <w:sz w:val="24"/>
          <w:szCs w:val="24"/>
        </w:rPr>
        <w:t>受杭州市临安区司法局的委托，杭州市公共资源交易中心临安分中心（以下简称“采购机构”），就以下杭州市临安区司法局5G＋云公证链执法设备采购重新招标项目进行竞争性谈判，现欢迎有供货能力的合格供应商参加谈判。</w:t>
      </w:r>
    </w:p>
    <w:p>
      <w:pPr>
        <w:snapToGrid w:val="0"/>
        <w:spacing w:line="500" w:lineRule="exact"/>
        <w:ind w:firstLine="480" w:firstLineChars="200"/>
        <w:rPr>
          <w:rFonts w:hint="default" w:ascii="宋体" w:eastAsia="宋体"/>
          <w:b/>
          <w:bCs/>
          <w:color w:val="auto"/>
          <w:sz w:val="24"/>
          <w:szCs w:val="24"/>
          <w:lang w:val="en-US" w:eastAsia="zh-CN"/>
        </w:rPr>
      </w:pPr>
      <w:r>
        <w:rPr>
          <w:rFonts w:hint="eastAsia" w:ascii="宋体" w:hAnsi="宋体" w:cs="宋体"/>
          <w:sz w:val="24"/>
          <w:szCs w:val="24"/>
        </w:rPr>
        <w:t>一、</w:t>
      </w:r>
      <w:r>
        <w:rPr>
          <w:rFonts w:hint="eastAsia" w:ascii="宋体" w:hAnsi="宋体" w:cs="宋体"/>
          <w:b/>
          <w:bCs/>
          <w:sz w:val="24"/>
          <w:szCs w:val="24"/>
        </w:rPr>
        <w:t>项目编号</w:t>
      </w:r>
      <w:r>
        <w:rPr>
          <w:rFonts w:hint="eastAsia" w:ascii="宋体" w:hAnsi="宋体" w:cs="宋体"/>
          <w:b/>
          <w:bCs/>
          <w:color w:val="auto"/>
          <w:sz w:val="24"/>
          <w:szCs w:val="24"/>
        </w:rPr>
        <w:t>：</w:t>
      </w:r>
      <w:r>
        <w:rPr>
          <w:rFonts w:ascii="宋体" w:hAnsi="宋体" w:cs="宋体"/>
          <w:bCs/>
          <w:color w:val="auto"/>
          <w:sz w:val="24"/>
          <w:szCs w:val="24"/>
        </w:rPr>
        <w:t>LZC-TP-20</w:t>
      </w:r>
      <w:r>
        <w:rPr>
          <w:rFonts w:hint="eastAsia" w:ascii="宋体" w:hAnsi="宋体" w:cs="宋体"/>
          <w:bCs/>
          <w:color w:val="auto"/>
          <w:sz w:val="24"/>
          <w:szCs w:val="24"/>
        </w:rPr>
        <w:t>20</w:t>
      </w:r>
      <w:r>
        <w:rPr>
          <w:rFonts w:ascii="宋体" w:hAnsi="宋体" w:cs="宋体"/>
          <w:bCs/>
          <w:color w:val="auto"/>
          <w:sz w:val="24"/>
          <w:szCs w:val="24"/>
        </w:rPr>
        <w:t>-</w:t>
      </w:r>
      <w:r>
        <w:rPr>
          <w:rFonts w:hint="eastAsia" w:ascii="宋体" w:hAnsi="宋体" w:cs="宋体"/>
          <w:bCs/>
          <w:color w:val="auto"/>
          <w:sz w:val="24"/>
          <w:szCs w:val="24"/>
          <w:lang w:val="en-US" w:eastAsia="zh-CN"/>
        </w:rPr>
        <w:t>11091-1</w:t>
      </w:r>
    </w:p>
    <w:p>
      <w:pPr>
        <w:snapToGrid w:val="0"/>
        <w:spacing w:line="500" w:lineRule="exact"/>
        <w:ind w:firstLine="482" w:firstLineChars="200"/>
        <w:rPr>
          <w:rFonts w:ascii="宋体"/>
          <w:b/>
          <w:bCs/>
          <w:sz w:val="24"/>
          <w:szCs w:val="24"/>
        </w:rPr>
      </w:pPr>
      <w:r>
        <w:rPr>
          <w:rFonts w:hint="eastAsia" w:ascii="宋体" w:hAnsi="宋体" w:cs="宋体"/>
          <w:b/>
          <w:bCs/>
          <w:sz w:val="24"/>
          <w:szCs w:val="24"/>
        </w:rPr>
        <w:t>二、采购内容及数量</w:t>
      </w:r>
    </w:p>
    <w:tbl>
      <w:tblPr>
        <w:tblStyle w:val="32"/>
        <w:tblW w:w="8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29"/>
        <w:gridCol w:w="709"/>
        <w:gridCol w:w="1843"/>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329" w:type="dxa"/>
            <w:tcBorders>
              <w:top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项目名称</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数量</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宋体"/>
                <w:sz w:val="24"/>
                <w:szCs w:val="24"/>
              </w:rPr>
            </w:pPr>
            <w:r>
              <w:rPr>
                <w:rFonts w:hint="eastAsia" w:ascii="宋体" w:hAnsi="宋体" w:cs="宋体"/>
                <w:sz w:val="24"/>
                <w:szCs w:val="24"/>
              </w:rPr>
              <w:t>技术要求</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上限价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exact"/>
          <w:jc w:val="center"/>
        </w:trPr>
        <w:tc>
          <w:tcPr>
            <w:tcW w:w="4329" w:type="dxa"/>
            <w:tcBorders>
              <w:top w:val="single" w:color="auto" w:sz="4" w:space="0"/>
              <w:bottom w:val="single" w:color="auto" w:sz="4" w:space="0"/>
              <w:right w:val="single" w:color="auto" w:sz="4" w:space="0"/>
            </w:tcBorders>
            <w:vAlign w:val="center"/>
          </w:tcPr>
          <w:p>
            <w:pPr>
              <w:snapToGrid w:val="0"/>
              <w:rPr>
                <w:rFonts w:ascii="宋体"/>
                <w:sz w:val="24"/>
                <w:szCs w:val="24"/>
              </w:rPr>
            </w:pPr>
            <w:r>
              <w:rPr>
                <w:rFonts w:hint="eastAsia"/>
              </w:rPr>
              <w:t>杭州市临安区司法局5G＋云公证链执法设备采购重新招标项目</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批</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宋体"/>
                <w:sz w:val="24"/>
                <w:szCs w:val="24"/>
              </w:rPr>
            </w:pPr>
            <w:r>
              <w:rPr>
                <w:rFonts w:hint="eastAsia" w:ascii="宋体" w:hAnsi="宋体" w:cs="宋体"/>
                <w:sz w:val="24"/>
                <w:szCs w:val="24"/>
              </w:rPr>
              <w:t>详见谈判需求</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716.4万元</w:t>
            </w:r>
          </w:p>
        </w:tc>
      </w:tr>
    </w:tbl>
    <w:p>
      <w:pPr>
        <w:snapToGrid w:val="0"/>
        <w:spacing w:line="500" w:lineRule="exact"/>
        <w:ind w:firstLine="482" w:firstLineChars="200"/>
        <w:rPr>
          <w:rFonts w:ascii="宋体"/>
          <w:b/>
          <w:bCs/>
          <w:sz w:val="24"/>
          <w:szCs w:val="24"/>
        </w:rPr>
      </w:pPr>
      <w:r>
        <w:rPr>
          <w:rFonts w:hint="eastAsia" w:ascii="宋体" w:hAnsi="宋体" w:cs="宋体"/>
          <w:b/>
          <w:bCs/>
          <w:sz w:val="24"/>
          <w:szCs w:val="24"/>
        </w:rPr>
        <w:t>三</w:t>
      </w:r>
      <w:r>
        <w:rPr>
          <w:rFonts w:hint="eastAsia" w:ascii="宋体" w:hAnsi="宋体" w:cs="宋体"/>
          <w:sz w:val="24"/>
          <w:szCs w:val="24"/>
        </w:rPr>
        <w:t>、</w:t>
      </w:r>
      <w:r>
        <w:rPr>
          <w:rFonts w:hint="eastAsia" w:ascii="宋体" w:hAnsi="宋体" w:cs="宋体"/>
          <w:b/>
          <w:bCs/>
          <w:sz w:val="24"/>
          <w:szCs w:val="24"/>
        </w:rPr>
        <w:t>合格谈判响应方的资格要求</w:t>
      </w:r>
    </w:p>
    <w:p>
      <w:pPr>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1.符合《中华人民共和国政府采购法》第二十二条之规定；</w:t>
      </w:r>
    </w:p>
    <w:p>
      <w:pPr>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2.未被“信用中国”（www.creditchina.gov.cn）、中国政府采购网（www.ccgp.gov.cn）列入失信被执行人、重大税收违法案件当事人名单、政府采购严重违法失信行为记录名单； </w:t>
      </w:r>
    </w:p>
    <w:p>
      <w:pPr>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3.不允许联合体投标。</w:t>
      </w:r>
    </w:p>
    <w:p>
      <w:pPr>
        <w:snapToGrid w:val="0"/>
        <w:spacing w:line="500" w:lineRule="exact"/>
        <w:ind w:firstLine="482" w:firstLineChars="200"/>
        <w:rPr>
          <w:rFonts w:ascii="宋体" w:hAnsi="宋体" w:cs="宋体"/>
          <w:b/>
          <w:bCs/>
          <w:sz w:val="24"/>
          <w:szCs w:val="24"/>
        </w:rPr>
      </w:pPr>
      <w:r>
        <w:rPr>
          <w:rFonts w:hint="eastAsia" w:ascii="宋体" w:hAnsi="宋体" w:cs="宋体"/>
          <w:b/>
          <w:bCs/>
          <w:sz w:val="24"/>
          <w:szCs w:val="24"/>
        </w:rPr>
        <w:t>四、投标报名</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本项目实行网上报名，不接受现场报名。投标截止时间前，供应商自行登录浙江政府采购网（</w:t>
      </w:r>
      <w:r>
        <w:fldChar w:fldCharType="begin"/>
      </w:r>
      <w:r>
        <w:instrText xml:space="preserve"> HYPERLINK "http://zfcg.czt.zj.gov.cn/" </w:instrText>
      </w:r>
      <w:r>
        <w:fldChar w:fldCharType="separate"/>
      </w:r>
      <w:r>
        <w:rPr>
          <w:color w:val="0000FF"/>
          <w:szCs w:val="24"/>
        </w:rPr>
        <w:t>http://zfcg.czt.zj.gov.cn</w:t>
      </w:r>
      <w:r>
        <w:rPr>
          <w:color w:val="0000FF"/>
          <w:szCs w:val="24"/>
        </w:rPr>
        <w:fldChar w:fldCharType="end"/>
      </w:r>
      <w:r>
        <w:rPr>
          <w:rFonts w:hint="eastAsia" w:ascii="宋体" w:hAnsi="宋体" w:cs="宋体"/>
          <w:color w:val="000000"/>
          <w:sz w:val="24"/>
          <w:szCs w:val="24"/>
        </w:rPr>
        <w:t>）进行报名。</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《供应商网上报名操作指南》网址：浙江政府采购网，位置：“首页-办事指南-省采中心-网上报名”（</w:t>
      </w:r>
      <w:r>
        <w:rPr>
          <w:rFonts w:hint="eastAsia"/>
          <w:color w:val="0000FF"/>
          <w:szCs w:val="24"/>
        </w:rPr>
        <w:t>http://zfcg.czt.zj.gov.cn/bs_other/2018-03-30/12002.html?_=2020-08-17%2003:00:46</w:t>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ascii="宋体" w:hAnsi="宋体" w:cs="宋体"/>
          <w:sz w:val="24"/>
          <w:szCs w:val="24"/>
        </w:rPr>
      </w:pPr>
      <w:r>
        <w:rPr>
          <w:rFonts w:hint="eastAsia" w:ascii="宋体" w:hAnsi="宋体" w:cs="宋体"/>
          <w:b/>
          <w:bCs/>
          <w:sz w:val="24"/>
          <w:szCs w:val="24"/>
        </w:rPr>
        <w:t>五、谈判文件的获取</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自本公告发布之日起在公告附件中免费下载，下载地址：</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浙江政府采购网：（</w:t>
      </w:r>
      <w:r>
        <w:fldChar w:fldCharType="begin"/>
      </w:r>
      <w:r>
        <w:instrText xml:space="preserve"> HYPERLINK "http://zfcg.czt.zj.gov.cn/" </w:instrText>
      </w:r>
      <w:r>
        <w:fldChar w:fldCharType="separate"/>
      </w:r>
      <w:r>
        <w:rPr>
          <w:color w:val="0000FF"/>
          <w:szCs w:val="24"/>
        </w:rPr>
        <w:t>http://zfcg.czt.zj.gov.cn</w:t>
      </w:r>
      <w:r>
        <w:rPr>
          <w:color w:val="0000FF"/>
          <w:szCs w:val="24"/>
        </w:rPr>
        <w:fldChar w:fldCharType="end"/>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杭州市公共资源交易网：（</w:t>
      </w:r>
      <w:r>
        <w:fldChar w:fldCharType="begin"/>
      </w:r>
      <w:r>
        <w:instrText xml:space="preserve"> HYPERLINK "https://www.hzctc.cn/Index/Home" </w:instrText>
      </w:r>
      <w:r>
        <w:fldChar w:fldCharType="separate"/>
      </w:r>
      <w:r>
        <w:rPr>
          <w:rFonts w:hint="eastAsia"/>
          <w:color w:val="0000FF"/>
          <w:szCs w:val="24"/>
        </w:rPr>
        <w:t>https://www.hzctc.cn/Index/Home</w:t>
      </w:r>
      <w:r>
        <w:rPr>
          <w:rFonts w:hint="eastAsia"/>
          <w:color w:val="0000FF"/>
          <w:szCs w:val="24"/>
        </w:rPr>
        <w:fldChar w:fldCharType="end"/>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临安区政府采购网：(</w:t>
      </w:r>
      <w:r>
        <w:fldChar w:fldCharType="begin"/>
      </w:r>
      <w:r>
        <w:instrText xml:space="preserve"> HYPERLINK "http://www.linan.gov.cn/col/col1366369/" </w:instrText>
      </w:r>
      <w:r>
        <w:fldChar w:fldCharType="separate"/>
      </w:r>
      <w:r>
        <w:rPr>
          <w:rFonts w:hint="eastAsia"/>
          <w:color w:val="0000FF"/>
          <w:szCs w:val="24"/>
        </w:rPr>
        <w:t>http://www.linan.gov.cn/col/col1366369/</w:t>
      </w:r>
      <w:r>
        <w:rPr>
          <w:rFonts w:hint="eastAsia"/>
          <w:color w:val="0000FF"/>
          <w:szCs w:val="24"/>
        </w:rPr>
        <w:fldChar w:fldCharType="end"/>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宋体" w:hAnsi="宋体" w:cs="宋体"/>
          <w:b/>
          <w:color w:val="000000"/>
          <w:sz w:val="24"/>
          <w:szCs w:val="24"/>
        </w:rPr>
      </w:pPr>
      <w:r>
        <w:rPr>
          <w:rFonts w:hint="eastAsia" w:ascii="宋体" w:hAnsi="宋体" w:cs="宋体"/>
          <w:b/>
          <w:color w:val="000000"/>
          <w:sz w:val="24"/>
          <w:szCs w:val="24"/>
        </w:rPr>
        <w:t>（注：采购公告上附件里的谈判文件仅供阅览使用，报名成功后才视作供应商依法获取谈判文件，未进行报名的供应商，对谈判文件提起的质疑，将不予受理。）</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宋体" w:hAnsi="宋体" w:cs="宋体"/>
          <w:color w:val="000000"/>
          <w:sz w:val="24"/>
          <w:szCs w:val="24"/>
        </w:rPr>
      </w:pPr>
      <w:r>
        <w:rPr>
          <w:rFonts w:hint="eastAsia" w:ascii="宋体" w:hAnsi="宋体" w:cs="宋体"/>
          <w:b/>
          <w:bCs/>
          <w:color w:val="000000"/>
          <w:sz w:val="24"/>
          <w:szCs w:val="24"/>
        </w:rPr>
        <w:t>六、谈判保证金</w:t>
      </w:r>
      <w:r>
        <w:rPr>
          <w:rFonts w:hint="eastAsia" w:ascii="宋体" w:hAnsi="宋体" w:cs="宋体"/>
          <w:color w:val="000000"/>
          <w:sz w:val="24"/>
          <w:szCs w:val="24"/>
        </w:rPr>
        <w:t>：无</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宋体" w:hAnsi="宋体" w:cs="宋体"/>
          <w:b/>
          <w:bCs/>
          <w:color w:val="000000"/>
          <w:sz w:val="24"/>
          <w:szCs w:val="24"/>
        </w:rPr>
      </w:pPr>
      <w:r>
        <w:rPr>
          <w:rFonts w:hint="eastAsia" w:ascii="宋体" w:hAnsi="宋体" w:cs="宋体"/>
          <w:b/>
          <w:bCs/>
          <w:color w:val="000000"/>
          <w:sz w:val="24"/>
          <w:szCs w:val="24"/>
        </w:rPr>
        <w:t>七、投标说明</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宋体" w:hAnsi="宋体" w:cs="宋体"/>
          <w:b/>
          <w:color w:val="000000"/>
          <w:sz w:val="24"/>
          <w:szCs w:val="24"/>
        </w:rPr>
      </w:pPr>
      <w:r>
        <w:rPr>
          <w:rFonts w:hint="eastAsia" w:ascii="宋体" w:hAnsi="宋体" w:cs="宋体"/>
          <w:b/>
          <w:color w:val="000000"/>
          <w:sz w:val="24"/>
          <w:szCs w:val="24"/>
        </w:rPr>
        <w:t>1.本项目实行电子投标，投标人无须提交纸质投标文件，无须授权代表参加开标会议。应按照本项目招标文件和政采云平台的要求编制、加密并递交投标文件。供应商在使用系统进行投标的过程中遇到涉及平台使用的任何问题，可致电政采云平台技术支持热线咨询，联系方式：400-881-7190。</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宋体" w:hAnsi="宋体" w:cs="宋体"/>
          <w:b/>
          <w:color w:val="000000"/>
          <w:sz w:val="24"/>
          <w:szCs w:val="24"/>
        </w:rPr>
      </w:pPr>
      <w:r>
        <w:rPr>
          <w:rFonts w:hint="eastAsia" w:ascii="宋体" w:hAnsi="宋体" w:cs="宋体"/>
          <w:b/>
          <w:color w:val="000000"/>
          <w:sz w:val="24"/>
          <w:szCs w:val="24"/>
        </w:rPr>
        <w:t>2.投标人应在开标前完成CA数字证书办理。（办理流程详见</w:t>
      </w:r>
      <w:r>
        <w:fldChar w:fldCharType="begin"/>
      </w:r>
      <w:r>
        <w:instrText xml:space="preserve"> HYPERLINK "http://www.zjzfcg.gov.cn/bidClientTemplate/2019-05-27/12945.html" </w:instrText>
      </w:r>
      <w:r>
        <w:fldChar w:fldCharType="separate"/>
      </w:r>
      <w:r>
        <w:rPr>
          <w:rFonts w:hint="eastAsia" w:ascii="宋体" w:hAnsi="宋体" w:cs="宋体"/>
          <w:b/>
          <w:color w:val="000000"/>
          <w:sz w:val="24"/>
          <w:szCs w:val="24"/>
        </w:rPr>
        <w:t>http://www.zjzfcg.gov.cn/bidClientTemplate/2019-05-27/12945.html</w:t>
      </w:r>
      <w:r>
        <w:rPr>
          <w:rFonts w:hint="eastAsia" w:ascii="宋体" w:hAnsi="宋体" w:cs="宋体"/>
          <w:b/>
          <w:color w:val="000000"/>
          <w:sz w:val="24"/>
          <w:szCs w:val="24"/>
        </w:rPr>
        <w:fldChar w:fldCharType="end"/>
      </w:r>
      <w:r>
        <w:rPr>
          <w:rFonts w:hint="eastAsia" w:ascii="宋体" w:hAnsi="宋体" w:cs="宋体"/>
          <w:b/>
          <w:color w:val="000000"/>
          <w:sz w:val="24"/>
          <w:szCs w:val="24"/>
        </w:rPr>
        <w:t>）。完成CA数字证书办理预计一周左右，建议各投标人抓紧时间办理。</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宋体" w:hAnsi="宋体" w:cs="宋体"/>
          <w:b/>
          <w:color w:val="000000"/>
          <w:sz w:val="24"/>
          <w:szCs w:val="24"/>
        </w:rPr>
      </w:pPr>
      <w:r>
        <w:rPr>
          <w:rFonts w:hint="eastAsia" w:ascii="宋体" w:hAnsi="宋体" w:cs="宋体"/>
          <w:b/>
          <w:color w:val="000000"/>
          <w:sz w:val="24"/>
          <w:szCs w:val="24"/>
        </w:rPr>
        <w:t>3.投标人通过“政采云”平台电子投标工具制作投标文件，电子投标工具请供应商自行前往浙江省政府采购网下载并安装，（下载网址：</w:t>
      </w:r>
      <w:r>
        <w:rPr>
          <w:rFonts w:ascii="宋体" w:hAnsi="宋体" w:cs="宋体"/>
          <w:b/>
          <w:color w:val="000000"/>
          <w:sz w:val="24"/>
          <w:szCs w:val="24"/>
        </w:rPr>
        <w:fldChar w:fldCharType="begin"/>
      </w:r>
      <w:r>
        <w:rPr>
          <w:rFonts w:ascii="宋体" w:hAnsi="宋体" w:cs="宋体"/>
          <w:b/>
          <w:color w:val="000000"/>
          <w:sz w:val="24"/>
          <w:szCs w:val="24"/>
        </w:rPr>
        <w:instrText xml:space="preserve">HYPERLINK "http://www.zjzfcg.gov.cn/bidClientTemplate/2019-05-27/12946.html"</w:instrText>
      </w:r>
      <w:r>
        <w:rPr>
          <w:rFonts w:ascii="宋体" w:hAnsi="宋体" w:cs="宋体"/>
          <w:b/>
          <w:color w:val="000000"/>
          <w:sz w:val="24"/>
          <w:szCs w:val="24"/>
        </w:rPr>
        <w:fldChar w:fldCharType="separate"/>
      </w:r>
      <w:r>
        <w:rPr>
          <w:rFonts w:hint="eastAsia" w:ascii="宋体" w:hAnsi="宋体" w:cs="宋体"/>
          <w:b/>
          <w:color w:val="000000"/>
          <w:sz w:val="24"/>
          <w:szCs w:val="24"/>
        </w:rPr>
        <w:t>http://www.zjzfcg.gov.cn/bidClientTemplate/2019-05-27/12946.html</w:t>
      </w:r>
      <w:r>
        <w:rPr>
          <w:rFonts w:ascii="宋体" w:hAnsi="宋体" w:cs="宋体"/>
          <w:b/>
          <w:color w:val="000000"/>
          <w:sz w:val="24"/>
          <w:szCs w:val="24"/>
        </w:rPr>
        <w:fldChar w:fldCharType="end"/>
      </w:r>
      <w:r>
        <w:rPr>
          <w:rFonts w:hint="eastAsia" w:ascii="宋体" w:hAnsi="宋体" w:cs="宋体"/>
          <w:b/>
          <w:color w:val="000000"/>
          <w:sz w:val="24"/>
          <w:szCs w:val="24"/>
        </w:rPr>
        <w:t>），电子投标具体流程详见本招标公告附件：“</w:t>
      </w:r>
      <w:r>
        <w:rPr>
          <w:rFonts w:ascii="宋体" w:hAnsi="宋体" w:cs="宋体"/>
          <w:b/>
          <w:color w:val="000000"/>
          <w:sz w:val="24"/>
          <w:szCs w:val="24"/>
        </w:rPr>
        <w:fldChar w:fldCharType="begin"/>
      </w:r>
      <w:r>
        <w:rPr>
          <w:rFonts w:ascii="宋体" w:hAnsi="宋体" w:cs="宋体"/>
          <w:b/>
          <w:color w:val="000000"/>
          <w:sz w:val="24"/>
          <w:szCs w:val="24"/>
        </w:rPr>
        <w:instrText xml:space="preserve">HYPERLINK "file:///C:\\Users\\Administrator\\Documents\\WeChat%20Files\\w830616\\FileStorage\\File\\Documents\\WeChat%20Files\\w830616\\FileStorage\\Gao\\Documents\\WeChat%20Files\\hawer122\\FileStorage\\File\\2019-06\\电子化投标操作指南.pdf"</w:instrText>
      </w:r>
      <w:r>
        <w:rPr>
          <w:rFonts w:ascii="宋体" w:hAnsi="宋体" w:cs="宋体"/>
          <w:b/>
          <w:color w:val="000000"/>
          <w:sz w:val="24"/>
          <w:szCs w:val="24"/>
        </w:rPr>
        <w:fldChar w:fldCharType="separate"/>
      </w:r>
      <w:r>
        <w:rPr>
          <w:rFonts w:hint="eastAsia" w:ascii="宋体" w:hAnsi="宋体" w:cs="宋体"/>
          <w:b/>
          <w:color w:val="000000"/>
          <w:sz w:val="24"/>
          <w:szCs w:val="24"/>
        </w:rPr>
        <w:t>政采云供应商项目采购-电子招投标操作指南.pdf</w:t>
      </w:r>
      <w:r>
        <w:rPr>
          <w:rFonts w:ascii="宋体" w:hAnsi="宋体" w:cs="宋体"/>
          <w:b/>
          <w:color w:val="000000"/>
          <w:sz w:val="24"/>
          <w:szCs w:val="24"/>
        </w:rPr>
        <w:fldChar w:fldCharType="end"/>
      </w:r>
      <w:r>
        <w:rPr>
          <w:rFonts w:hint="eastAsia" w:ascii="宋体" w:hAnsi="宋体" w:cs="宋体"/>
          <w:b/>
          <w:color w:val="000000"/>
          <w:sz w:val="24"/>
          <w:szCs w:val="24"/>
        </w:rPr>
        <w:t>”。</w:t>
      </w:r>
    </w:p>
    <w:p>
      <w:pPr>
        <w:keepNext w:val="0"/>
        <w:keepLines w:val="0"/>
        <w:pageBreakBefore w:val="0"/>
        <w:widowControl w:val="0"/>
        <w:tabs>
          <w:tab w:val="right" w:pos="8312"/>
        </w:tabs>
        <w:kinsoku/>
        <w:wordWrap/>
        <w:overflowPunct/>
        <w:topLinePunct w:val="0"/>
        <w:autoSpaceDE/>
        <w:autoSpaceDN/>
        <w:bidi w:val="0"/>
        <w:adjustRightInd/>
        <w:snapToGrid w:val="0"/>
        <w:spacing w:line="400" w:lineRule="exact"/>
        <w:ind w:firstLine="482" w:firstLineChars="200"/>
        <w:textAlignment w:val="auto"/>
        <w:rPr>
          <w:rFonts w:ascii="宋体"/>
          <w:b/>
          <w:bCs/>
          <w:sz w:val="24"/>
          <w:szCs w:val="24"/>
        </w:rPr>
      </w:pPr>
      <w:r>
        <w:rPr>
          <w:rFonts w:hint="eastAsia" w:ascii="宋体" w:hAnsi="宋体" w:cs="宋体"/>
          <w:b/>
          <w:bCs/>
          <w:sz w:val="24"/>
          <w:szCs w:val="24"/>
        </w:rPr>
        <w:t>八、谈判响应截止时间、地点及要求：</w:t>
      </w:r>
      <w:r>
        <w:rPr>
          <w:rFonts w:ascii="宋体"/>
          <w:b/>
          <w:bCs/>
          <w:sz w:val="24"/>
          <w:szCs w:val="24"/>
        </w:rPr>
        <w:tab/>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ascii="宋体" w:hAnsi="宋体" w:cs="宋体"/>
          <w:sz w:val="24"/>
          <w:szCs w:val="24"/>
        </w:rPr>
      </w:pPr>
      <w:r>
        <w:rPr>
          <w:rFonts w:hint="eastAsia" w:ascii="宋体" w:hAnsi="宋体" w:cs="宋体"/>
          <w:b/>
          <w:color w:val="000000"/>
          <w:sz w:val="24"/>
          <w:szCs w:val="24"/>
        </w:rPr>
        <w:t>本项目</w:t>
      </w:r>
      <w:r>
        <w:rPr>
          <w:rFonts w:hint="eastAsia" w:ascii="宋体" w:hAnsi="宋体" w:cs="宋体"/>
          <w:b/>
          <w:color w:val="auto"/>
          <w:sz w:val="24"/>
          <w:szCs w:val="24"/>
        </w:rPr>
        <w:t>于2020年</w:t>
      </w:r>
      <w:r>
        <w:rPr>
          <w:rFonts w:hint="eastAsia" w:ascii="宋体" w:hAnsi="宋体" w:cs="宋体"/>
          <w:b/>
          <w:color w:val="auto"/>
          <w:sz w:val="24"/>
          <w:szCs w:val="24"/>
          <w:lang w:val="en-US" w:eastAsia="zh-CN"/>
        </w:rPr>
        <w:t>12</w:t>
      </w:r>
      <w:r>
        <w:rPr>
          <w:rFonts w:hint="eastAsia" w:ascii="宋体" w:hAnsi="宋体" w:cs="宋体"/>
          <w:b/>
          <w:color w:val="auto"/>
          <w:sz w:val="24"/>
          <w:szCs w:val="24"/>
        </w:rPr>
        <w:t>月</w:t>
      </w:r>
      <w:r>
        <w:rPr>
          <w:rFonts w:hint="eastAsia" w:ascii="宋体" w:hAnsi="宋体" w:cs="宋体"/>
          <w:b/>
          <w:color w:val="auto"/>
          <w:sz w:val="24"/>
          <w:szCs w:val="24"/>
          <w:lang w:val="en-US" w:eastAsia="zh-CN"/>
        </w:rPr>
        <w:t>2</w:t>
      </w:r>
      <w:r>
        <w:rPr>
          <w:rFonts w:hint="eastAsia" w:ascii="宋体" w:hAnsi="宋体" w:cs="宋体"/>
          <w:b/>
          <w:color w:val="auto"/>
          <w:sz w:val="24"/>
          <w:szCs w:val="24"/>
        </w:rPr>
        <w:t>日</w:t>
      </w:r>
      <w:r>
        <w:rPr>
          <w:rFonts w:hint="eastAsia" w:ascii="宋体" w:hAnsi="宋体" w:cs="宋体"/>
          <w:b/>
          <w:color w:val="auto"/>
          <w:sz w:val="24"/>
          <w:szCs w:val="24"/>
          <w:lang w:val="en-US" w:eastAsia="zh-CN"/>
        </w:rPr>
        <w:t>9:30</w:t>
      </w:r>
      <w:r>
        <w:rPr>
          <w:rFonts w:hint="eastAsia" w:ascii="宋体" w:hAnsi="宋体" w:cs="宋体"/>
          <w:b/>
          <w:color w:val="auto"/>
          <w:sz w:val="24"/>
          <w:szCs w:val="24"/>
        </w:rPr>
        <w:t>谈</w:t>
      </w:r>
      <w:r>
        <w:rPr>
          <w:rFonts w:hint="eastAsia" w:ascii="宋体" w:hAnsi="宋体" w:cs="宋体"/>
          <w:b/>
          <w:color w:val="000000"/>
          <w:sz w:val="24"/>
          <w:szCs w:val="24"/>
        </w:rPr>
        <w:t>判响应截止。</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投标人应当在谈判响应截止时间前完成电子投标文件的传输递交，并可以补充、修改或者撤回电子投标文件。补充或者修改电子投标文件的，应当先行撤回原文件，补充、修改后重新传输递交。谈判响应截止时间前未完成传输的，视为撤回投标文件。投标、响应截止时间后送达的投标、响应文件，将被政采云平台拒收。</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宋体" w:hAnsi="宋体" w:cs="宋体"/>
          <w:b/>
          <w:color w:val="auto"/>
          <w:sz w:val="24"/>
          <w:szCs w:val="24"/>
        </w:rPr>
      </w:pPr>
      <w:r>
        <w:rPr>
          <w:rFonts w:hint="eastAsia" w:ascii="宋体" w:hAnsi="宋体" w:cs="宋体"/>
          <w:b/>
          <w:color w:val="auto"/>
          <w:sz w:val="24"/>
          <w:szCs w:val="24"/>
        </w:rPr>
        <w:t>谈判响应方须派全权代表出席谈判，并携带</w:t>
      </w:r>
      <w:r>
        <w:rPr>
          <w:rFonts w:hint="eastAsia" w:ascii="宋体" w:hAnsi="宋体" w:cs="宋体"/>
          <w:b/>
          <w:color w:val="auto"/>
          <w:sz w:val="24"/>
          <w:szCs w:val="24"/>
          <w:lang w:eastAsia="zh-CN"/>
        </w:rPr>
        <w:t>授权委托书、</w:t>
      </w:r>
      <w:r>
        <w:rPr>
          <w:rFonts w:hint="eastAsia" w:ascii="宋体" w:hAnsi="宋体" w:cs="宋体"/>
          <w:b/>
          <w:color w:val="auto"/>
          <w:sz w:val="24"/>
          <w:szCs w:val="24"/>
        </w:rPr>
        <w:t>本人有效身份证明（身份证或驾驶证或护照等公安部门出具的身份证明材料）原件。地点：杭州市公共资源交易中心临安分中心</w:t>
      </w:r>
      <w:r>
        <w:rPr>
          <w:rFonts w:hint="eastAsia" w:ascii="宋体" w:hAnsi="宋体" w:cs="宋体"/>
          <w:b/>
          <w:color w:val="auto"/>
          <w:sz w:val="24"/>
          <w:szCs w:val="24"/>
          <w:lang w:val="en-US" w:eastAsia="zh-CN"/>
        </w:rPr>
        <w:t>1号开标室</w:t>
      </w:r>
      <w:r>
        <w:rPr>
          <w:rFonts w:hint="eastAsia" w:ascii="宋体" w:hAnsi="宋体" w:cs="宋体"/>
          <w:b/>
          <w:color w:val="auto"/>
          <w:sz w:val="24"/>
          <w:szCs w:val="24"/>
        </w:rPr>
        <w:t>（浙江省杭州市临安区锦北街道科技大道4398号B座4楼）。</w:t>
      </w:r>
    </w:p>
    <w:p>
      <w:pPr>
        <w:snapToGrid w:val="0"/>
        <w:spacing w:line="500" w:lineRule="exact"/>
        <w:ind w:firstLine="455" w:firstLineChars="189"/>
        <w:rPr>
          <w:rFonts w:ascii="宋体"/>
          <w:b/>
          <w:bCs/>
          <w:sz w:val="24"/>
          <w:szCs w:val="24"/>
        </w:rPr>
      </w:pPr>
      <w:r>
        <w:rPr>
          <w:rFonts w:hint="eastAsia" w:ascii="宋体" w:hAnsi="宋体" w:cs="宋体"/>
          <w:b/>
          <w:bCs/>
          <w:sz w:val="24"/>
          <w:szCs w:val="24"/>
        </w:rPr>
        <w:t>九、业务咨询：</w:t>
      </w:r>
    </w:p>
    <w:p>
      <w:pPr>
        <w:spacing w:line="500" w:lineRule="exact"/>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rPr>
        <w:t>杭州市公共资源交易中心临安分中心     联系人：</w:t>
      </w:r>
      <w:r>
        <w:rPr>
          <w:rFonts w:hint="eastAsia" w:ascii="宋体" w:hAnsi="宋体" w:cs="宋体"/>
          <w:color w:val="000000"/>
          <w:sz w:val="24"/>
          <w:szCs w:val="24"/>
          <w:lang w:eastAsia="zh-CN"/>
        </w:rPr>
        <w:t>胡旭晨</w:t>
      </w:r>
    </w:p>
    <w:p>
      <w:pPr>
        <w:spacing w:line="500" w:lineRule="exact"/>
        <w:ind w:firstLine="480" w:firstLineChars="200"/>
        <w:rPr>
          <w:rFonts w:hint="default" w:ascii="宋体" w:hAnsi="宋体" w:eastAsia="宋体" w:cs="宋体"/>
          <w:color w:val="000000"/>
          <w:sz w:val="24"/>
          <w:szCs w:val="24"/>
          <w:lang w:val="en-US" w:eastAsia="zh-CN"/>
        </w:rPr>
      </w:pPr>
      <w:r>
        <w:rPr>
          <w:rFonts w:hint="eastAsia" w:ascii="宋体" w:hAnsi="宋体" w:cs="宋体"/>
          <w:color w:val="000000"/>
          <w:sz w:val="24"/>
          <w:szCs w:val="24"/>
        </w:rPr>
        <w:t>联系电话：0571-23616011              传真：0571-236160</w:t>
      </w:r>
      <w:r>
        <w:rPr>
          <w:rFonts w:hint="eastAsia" w:ascii="宋体" w:hAnsi="宋体" w:cs="宋体"/>
          <w:color w:val="000000"/>
          <w:sz w:val="24"/>
          <w:szCs w:val="24"/>
          <w:lang w:val="en-US" w:eastAsia="zh-CN"/>
        </w:rPr>
        <w:t>16</w:t>
      </w:r>
    </w:p>
    <w:p>
      <w:pPr>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质疑答复岗联系人：</w:t>
      </w:r>
      <w:r>
        <w:rPr>
          <w:rFonts w:hint="eastAsia" w:ascii="宋体" w:hAnsi="宋体" w:cs="宋体"/>
          <w:color w:val="000000"/>
          <w:sz w:val="24"/>
          <w:szCs w:val="24"/>
          <w:lang w:eastAsia="zh-CN"/>
        </w:rPr>
        <w:t>杨颖</w:t>
      </w:r>
      <w:r>
        <w:rPr>
          <w:rFonts w:hint="eastAsia" w:ascii="宋体" w:hAnsi="宋体" w:cs="宋体"/>
          <w:color w:val="000000"/>
          <w:sz w:val="24"/>
          <w:szCs w:val="24"/>
        </w:rPr>
        <w:t xml:space="preserve">               联系电话：0571-23616016</w:t>
      </w:r>
    </w:p>
    <w:p>
      <w:pPr>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采购单位联系人：王锋                 联系电话：13093741002</w:t>
      </w:r>
    </w:p>
    <w:p>
      <w:pPr>
        <w:spacing w:line="500" w:lineRule="exact"/>
        <w:ind w:firstLine="480" w:firstLineChars="200"/>
        <w:rPr>
          <w:rFonts w:ascii="宋体" w:hAnsi="宋体" w:cs="宋体"/>
          <w:color w:val="000000"/>
          <w:sz w:val="24"/>
          <w:szCs w:val="24"/>
        </w:rPr>
      </w:pPr>
    </w:p>
    <w:p>
      <w:pPr>
        <w:spacing w:line="500" w:lineRule="exact"/>
        <w:ind w:firstLine="480" w:firstLineChars="200"/>
        <w:rPr>
          <w:rFonts w:ascii="宋体" w:hAnsi="宋体" w:cs="宋体"/>
          <w:color w:val="auto"/>
          <w:sz w:val="24"/>
          <w:szCs w:val="24"/>
        </w:rPr>
      </w:pPr>
      <w:r>
        <w:rPr>
          <w:rFonts w:hint="eastAsia" w:ascii="宋体" w:hAnsi="宋体" w:cs="宋体"/>
          <w:color w:val="000000"/>
          <w:sz w:val="24"/>
          <w:szCs w:val="24"/>
        </w:rPr>
        <w:t xml:space="preserve">                        </w:t>
      </w:r>
      <w:r>
        <w:rPr>
          <w:rFonts w:hint="eastAsia" w:ascii="宋体" w:hAnsi="宋体" w:cs="宋体"/>
          <w:color w:val="auto"/>
          <w:sz w:val="24"/>
          <w:szCs w:val="24"/>
        </w:rPr>
        <w:t xml:space="preserve">杭州市公共资源交易中心临安分中心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                                2020年11月</w:t>
      </w:r>
      <w:r>
        <w:rPr>
          <w:rFonts w:hint="eastAsia" w:ascii="宋体" w:hAnsi="宋体" w:cs="宋体"/>
          <w:color w:val="auto"/>
          <w:sz w:val="24"/>
          <w:szCs w:val="24"/>
          <w:lang w:val="en-US" w:eastAsia="zh-CN"/>
        </w:rPr>
        <w:t>19</w:t>
      </w:r>
      <w:r>
        <w:rPr>
          <w:rFonts w:hint="eastAsia" w:ascii="宋体" w:hAnsi="宋体" w:cs="宋体"/>
          <w:color w:val="auto"/>
          <w:sz w:val="24"/>
          <w:szCs w:val="24"/>
        </w:rPr>
        <w:t>日</w:t>
      </w:r>
    </w:p>
    <w:p>
      <w:pPr>
        <w:pStyle w:val="18"/>
        <w:snapToGrid w:val="0"/>
        <w:spacing w:beforeLines="0" w:afterLines="0" w:line="500" w:lineRule="exact"/>
        <w:jc w:val="center"/>
        <w:outlineLvl w:val="0"/>
        <w:rPr>
          <w:rFonts w:hAnsi="宋体" w:cs="Times New Roman"/>
        </w:rPr>
      </w:pPr>
    </w:p>
    <w:p>
      <w:pPr>
        <w:pStyle w:val="18"/>
        <w:snapToGrid w:val="0"/>
        <w:spacing w:beforeLines="0" w:afterLines="0" w:line="500" w:lineRule="exact"/>
        <w:outlineLvl w:val="0"/>
        <w:rPr>
          <w:rFonts w:hAnsi="宋体" w:cs="Times New Roman"/>
        </w:rPr>
      </w:pPr>
    </w:p>
    <w:p>
      <w:pPr>
        <w:pStyle w:val="18"/>
        <w:snapToGrid w:val="0"/>
        <w:spacing w:beforeLines="0" w:afterLines="0" w:line="500" w:lineRule="exact"/>
        <w:jc w:val="center"/>
        <w:outlineLvl w:val="0"/>
        <w:rPr>
          <w:rFonts w:hint="eastAsia" w:hAnsi="宋体"/>
          <w:b/>
          <w:bCs/>
          <w:sz w:val="36"/>
          <w:szCs w:val="36"/>
        </w:rPr>
      </w:pPr>
    </w:p>
    <w:p>
      <w:pPr>
        <w:pStyle w:val="18"/>
        <w:snapToGrid w:val="0"/>
        <w:spacing w:beforeLines="0" w:afterLines="0" w:line="500" w:lineRule="exact"/>
        <w:jc w:val="center"/>
        <w:outlineLvl w:val="0"/>
        <w:rPr>
          <w:rFonts w:hAnsi="宋体"/>
          <w:b/>
          <w:bCs/>
          <w:sz w:val="36"/>
          <w:szCs w:val="36"/>
        </w:rPr>
      </w:pPr>
      <w:r>
        <w:rPr>
          <w:rFonts w:hint="eastAsia" w:hAnsi="宋体"/>
          <w:b/>
          <w:bCs/>
          <w:sz w:val="36"/>
          <w:szCs w:val="36"/>
        </w:rPr>
        <w:t>第二章  谈判响应方须知</w:t>
      </w:r>
    </w:p>
    <w:p>
      <w:pPr>
        <w:pStyle w:val="18"/>
        <w:snapToGrid w:val="0"/>
        <w:spacing w:beforeLines="0" w:afterLines="0" w:line="500" w:lineRule="exact"/>
        <w:jc w:val="center"/>
        <w:outlineLvl w:val="0"/>
        <w:rPr>
          <w:rFonts w:hAnsi="宋体" w:cs="Times New Roman"/>
          <w:b/>
          <w:bCs/>
          <w:sz w:val="36"/>
          <w:szCs w:val="36"/>
        </w:rPr>
      </w:pPr>
    </w:p>
    <w:tbl>
      <w:tblPr>
        <w:tblStyle w:val="32"/>
        <w:tblW w:w="91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hint="eastAsia" w:ascii="宋体" w:hAnsi="宋体" w:cs="宋体"/>
                <w:sz w:val="24"/>
                <w:szCs w:val="24"/>
              </w:rPr>
              <w:t>序号</w:t>
            </w:r>
          </w:p>
        </w:tc>
        <w:tc>
          <w:tcPr>
            <w:tcW w:w="8239"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sz w:val="24"/>
                <w:szCs w:val="24"/>
              </w:rPr>
            </w:pPr>
            <w:r>
              <w:rPr>
                <w:rFonts w:hint="eastAsia" w:ascii="宋体" w:hAnsi="宋体" w:cs="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1</w:t>
            </w:r>
          </w:p>
        </w:tc>
        <w:tc>
          <w:tcPr>
            <w:tcW w:w="8239" w:type="dxa"/>
            <w:tcBorders>
              <w:top w:val="single" w:color="auto" w:sz="4" w:space="0"/>
              <w:left w:val="single" w:color="auto" w:sz="4" w:space="0"/>
              <w:bottom w:val="single" w:color="auto" w:sz="4" w:space="0"/>
            </w:tcBorders>
            <w:vAlign w:val="center"/>
          </w:tcPr>
          <w:p>
            <w:pPr>
              <w:pStyle w:val="18"/>
              <w:spacing w:before="120" w:after="120" w:line="240" w:lineRule="auto"/>
              <w:ind w:firstLine="4" w:firstLineChars="2"/>
              <w:jc w:val="left"/>
              <w:rPr>
                <w:rFonts w:hAnsi="宋体"/>
                <w:b/>
                <w:bCs/>
                <w:color w:val="000000" w:themeColor="text1"/>
              </w:rPr>
            </w:pPr>
            <w:r>
              <w:rPr>
                <w:rFonts w:hint="eastAsia" w:hAnsi="宋体"/>
                <w:kern w:val="0"/>
              </w:rPr>
              <w:t>一、项目名称：</w:t>
            </w:r>
            <w:r>
              <w:rPr>
                <w:rFonts w:hint="eastAsia"/>
              </w:rPr>
              <w:t>杭州市临安区司法局5G＋云公证链执法设备采购重新招标项目</w:t>
            </w:r>
          </w:p>
          <w:p>
            <w:pPr>
              <w:pStyle w:val="18"/>
              <w:spacing w:beforeLines="0" w:afterLines="0" w:line="240" w:lineRule="auto"/>
              <w:ind w:firstLine="4" w:firstLineChars="2"/>
              <w:jc w:val="left"/>
              <w:rPr>
                <w:rFonts w:hAnsi="宋体" w:cs="Times New Roman"/>
                <w:kern w:val="0"/>
              </w:rPr>
            </w:pPr>
            <w:r>
              <w:rPr>
                <w:rFonts w:hint="eastAsia" w:hAnsi="宋体"/>
                <w:kern w:val="0"/>
              </w:rPr>
              <w:t>二、实施地点：临安区</w:t>
            </w:r>
          </w:p>
          <w:p>
            <w:pPr>
              <w:pStyle w:val="18"/>
              <w:spacing w:beforeLines="0" w:afterLines="0"/>
              <w:ind w:firstLine="4" w:firstLineChars="2"/>
              <w:jc w:val="left"/>
              <w:rPr>
                <w:rFonts w:hAnsi="宋体" w:cs="Times New Roman"/>
                <w:kern w:val="0"/>
              </w:rPr>
            </w:pPr>
            <w:r>
              <w:rPr>
                <w:rFonts w:hint="eastAsia" w:hAnsi="宋体"/>
                <w:kern w:val="0"/>
              </w:rPr>
              <w:t>三、项目实施范围：</w:t>
            </w:r>
            <w:r>
              <w:rPr>
                <w:rFonts w:hint="eastAsia" w:hAnsi="宋体"/>
                <w:snapToGrid w:val="0"/>
                <w:kern w:val="0"/>
              </w:rPr>
              <w:t>具体要求详见谈判文件第四章谈判需求。</w:t>
            </w:r>
          </w:p>
          <w:p>
            <w:pPr>
              <w:autoSpaceDE w:val="0"/>
              <w:autoSpaceDN w:val="0"/>
              <w:adjustRightInd w:val="0"/>
              <w:spacing w:line="400" w:lineRule="exact"/>
              <w:rPr>
                <w:rFonts w:ascii="宋体"/>
                <w:kern w:val="0"/>
                <w:sz w:val="24"/>
                <w:szCs w:val="24"/>
              </w:rPr>
            </w:pPr>
            <w:r>
              <w:rPr>
                <w:rFonts w:hint="eastAsia" w:ascii="宋体" w:hAnsi="宋体" w:cs="宋体"/>
                <w:kern w:val="0"/>
                <w:sz w:val="24"/>
                <w:szCs w:val="24"/>
              </w:rPr>
              <w:t>四、质量要求：先进、主流、可靠、安全、开放、实用、性价比高。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2</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sz w:val="24"/>
                <w:szCs w:val="24"/>
              </w:rPr>
            </w:pPr>
            <w:r>
              <w:rPr>
                <w:rFonts w:hint="eastAsia" w:ascii="宋体" w:hAnsi="宋体" w:cs="宋体"/>
                <w:sz w:val="24"/>
                <w:szCs w:val="24"/>
              </w:rPr>
              <w:t>谈判保证金应按《采购公告》六规定交纳。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3</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sz w:val="24"/>
                <w:szCs w:val="24"/>
              </w:rPr>
            </w:pPr>
            <w:r>
              <w:rPr>
                <w:rFonts w:hint="eastAsia" w:ascii="宋体" w:hAnsi="宋体" w:cs="宋体"/>
                <w:sz w:val="24"/>
                <w:szCs w:val="24"/>
              </w:rPr>
              <w:t>答疑与澄清：谈判响应方如认为谈判文件表述不清晰、存在歧视性或者其他违法内容的，应当以书面形式要求采购机构或采购人作出书面解释、澄清或者向采购机构提出书面质疑，逾期不再受理。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ascii="宋体" w:hAnsi="宋体" w:cs="宋体"/>
                <w:sz w:val="24"/>
                <w:szCs w:val="24"/>
              </w:rPr>
              <w:t>4</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hAnsi="宋体" w:cs="宋体"/>
                <w:b/>
                <w:color w:val="auto"/>
                <w:sz w:val="24"/>
                <w:szCs w:val="24"/>
              </w:rPr>
            </w:pPr>
            <w:r>
              <w:rPr>
                <w:rFonts w:hint="eastAsia" w:ascii="宋体" w:hAnsi="宋体" w:cs="宋体"/>
                <w:b/>
                <w:color w:val="auto"/>
                <w:sz w:val="24"/>
                <w:szCs w:val="24"/>
              </w:rPr>
              <w:t>谈判截止时间：</w:t>
            </w:r>
            <w:r>
              <w:rPr>
                <w:rFonts w:ascii="宋体" w:hAnsi="宋体" w:cs="宋体"/>
                <w:b/>
                <w:color w:val="auto"/>
                <w:sz w:val="24"/>
                <w:szCs w:val="24"/>
              </w:rPr>
              <w:t>20</w:t>
            </w:r>
            <w:r>
              <w:rPr>
                <w:rFonts w:hint="eastAsia" w:ascii="宋体" w:hAnsi="宋体" w:cs="宋体"/>
                <w:b/>
                <w:color w:val="auto"/>
                <w:sz w:val="24"/>
                <w:szCs w:val="24"/>
              </w:rPr>
              <w:t>20年</w:t>
            </w:r>
            <w:r>
              <w:rPr>
                <w:rFonts w:hint="eastAsia" w:ascii="宋体" w:hAnsi="宋体" w:cs="宋体"/>
                <w:b/>
                <w:color w:val="auto"/>
                <w:sz w:val="24"/>
                <w:szCs w:val="24"/>
                <w:lang w:val="en-US" w:eastAsia="zh-CN"/>
              </w:rPr>
              <w:t>12</w:t>
            </w:r>
            <w:r>
              <w:rPr>
                <w:rFonts w:hint="eastAsia" w:ascii="宋体" w:hAnsi="宋体" w:cs="宋体"/>
                <w:b/>
                <w:color w:val="auto"/>
                <w:sz w:val="24"/>
                <w:szCs w:val="24"/>
              </w:rPr>
              <w:t>月</w:t>
            </w:r>
            <w:r>
              <w:rPr>
                <w:rFonts w:hint="eastAsia" w:ascii="宋体" w:hAnsi="宋体" w:cs="宋体"/>
                <w:b/>
                <w:color w:val="auto"/>
                <w:sz w:val="24"/>
                <w:szCs w:val="24"/>
                <w:lang w:val="en-US" w:eastAsia="zh-CN"/>
              </w:rPr>
              <w:t>2</w:t>
            </w:r>
            <w:r>
              <w:rPr>
                <w:rFonts w:hint="eastAsia" w:ascii="宋体" w:hAnsi="宋体" w:cs="宋体"/>
                <w:b/>
                <w:color w:val="auto"/>
                <w:sz w:val="24"/>
                <w:szCs w:val="24"/>
              </w:rPr>
              <w:t>日</w:t>
            </w:r>
            <w:r>
              <w:rPr>
                <w:rFonts w:hint="eastAsia" w:ascii="宋体" w:hAnsi="宋体" w:cs="宋体"/>
                <w:b/>
                <w:color w:val="auto"/>
                <w:sz w:val="24"/>
                <w:szCs w:val="24"/>
                <w:lang w:val="en-US" w:eastAsia="zh-CN"/>
              </w:rPr>
              <w:t>9</w:t>
            </w:r>
            <w:r>
              <w:rPr>
                <w:rFonts w:hint="eastAsia" w:ascii="宋体" w:hAnsi="宋体" w:cs="宋体"/>
                <w:b/>
                <w:color w:val="auto"/>
                <w:sz w:val="24"/>
                <w:szCs w:val="24"/>
              </w:rPr>
              <w:t>时</w:t>
            </w:r>
            <w:r>
              <w:rPr>
                <w:rFonts w:hint="eastAsia" w:ascii="宋体" w:hAnsi="宋体" w:cs="宋体"/>
                <w:b/>
                <w:color w:val="auto"/>
                <w:sz w:val="24"/>
                <w:szCs w:val="24"/>
                <w:lang w:val="en-US" w:eastAsia="zh-CN"/>
              </w:rPr>
              <w:t>30</w:t>
            </w:r>
            <w:r>
              <w:rPr>
                <w:rFonts w:hint="eastAsia" w:ascii="宋体" w:hAnsi="宋体" w:cs="宋体"/>
                <w:b/>
                <w:color w:val="auto"/>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5</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hAnsi="宋体" w:cs="宋体"/>
                <w:color w:val="auto"/>
                <w:sz w:val="24"/>
                <w:szCs w:val="24"/>
              </w:rPr>
            </w:pPr>
            <w:r>
              <w:rPr>
                <w:rFonts w:hint="eastAsia" w:ascii="宋体" w:hAnsi="宋体" w:cs="宋体"/>
                <w:color w:val="auto"/>
                <w:sz w:val="24"/>
                <w:szCs w:val="24"/>
              </w:rPr>
              <w:t>谈判时间、地点：</w:t>
            </w:r>
            <w:r>
              <w:rPr>
                <w:rFonts w:ascii="宋体" w:hAnsi="宋体" w:cs="宋体"/>
                <w:b/>
                <w:color w:val="auto"/>
                <w:sz w:val="24"/>
                <w:szCs w:val="24"/>
              </w:rPr>
              <w:t>20</w:t>
            </w:r>
            <w:r>
              <w:rPr>
                <w:rFonts w:hint="eastAsia" w:ascii="宋体" w:hAnsi="宋体" w:cs="宋体"/>
                <w:b/>
                <w:color w:val="auto"/>
                <w:sz w:val="24"/>
                <w:szCs w:val="24"/>
              </w:rPr>
              <w:t>20年</w:t>
            </w:r>
            <w:r>
              <w:rPr>
                <w:rFonts w:hint="eastAsia" w:ascii="宋体" w:hAnsi="宋体" w:cs="宋体"/>
                <w:b/>
                <w:color w:val="auto"/>
                <w:sz w:val="24"/>
                <w:szCs w:val="24"/>
                <w:lang w:val="en-US" w:eastAsia="zh-CN"/>
              </w:rPr>
              <w:t>12</w:t>
            </w:r>
            <w:r>
              <w:rPr>
                <w:rFonts w:hint="eastAsia" w:ascii="宋体" w:hAnsi="宋体" w:cs="宋体"/>
                <w:b/>
                <w:color w:val="auto"/>
                <w:sz w:val="24"/>
                <w:szCs w:val="24"/>
              </w:rPr>
              <w:t>月</w:t>
            </w:r>
            <w:r>
              <w:rPr>
                <w:rFonts w:hint="eastAsia" w:ascii="宋体" w:hAnsi="宋体" w:cs="宋体"/>
                <w:b/>
                <w:color w:val="auto"/>
                <w:sz w:val="24"/>
                <w:szCs w:val="24"/>
                <w:lang w:val="en-US" w:eastAsia="zh-CN"/>
              </w:rPr>
              <w:t>2</w:t>
            </w:r>
            <w:r>
              <w:rPr>
                <w:rFonts w:hint="eastAsia" w:ascii="宋体" w:hAnsi="宋体" w:cs="宋体"/>
                <w:b/>
                <w:color w:val="auto"/>
                <w:sz w:val="24"/>
                <w:szCs w:val="24"/>
              </w:rPr>
              <w:t>日</w:t>
            </w:r>
            <w:r>
              <w:rPr>
                <w:rFonts w:hint="eastAsia" w:ascii="宋体" w:hAnsi="宋体" w:cs="宋体"/>
                <w:b/>
                <w:color w:val="auto"/>
                <w:sz w:val="24"/>
                <w:szCs w:val="24"/>
                <w:lang w:val="en-US" w:eastAsia="zh-CN"/>
              </w:rPr>
              <w:t>9</w:t>
            </w:r>
            <w:r>
              <w:rPr>
                <w:rFonts w:hint="eastAsia" w:ascii="宋体" w:hAnsi="宋体" w:cs="宋体"/>
                <w:b/>
                <w:color w:val="auto"/>
                <w:sz w:val="24"/>
                <w:szCs w:val="24"/>
              </w:rPr>
              <w:t>时</w:t>
            </w:r>
            <w:r>
              <w:rPr>
                <w:rFonts w:hint="eastAsia" w:ascii="宋体" w:hAnsi="宋体" w:cs="宋体"/>
                <w:b/>
                <w:color w:val="auto"/>
                <w:sz w:val="24"/>
                <w:szCs w:val="24"/>
                <w:lang w:val="en-US" w:eastAsia="zh-CN"/>
              </w:rPr>
              <w:t>30</w:t>
            </w:r>
            <w:r>
              <w:rPr>
                <w:rFonts w:hint="eastAsia" w:ascii="宋体" w:hAnsi="宋体" w:cs="宋体"/>
                <w:b/>
                <w:color w:val="auto"/>
                <w:sz w:val="24"/>
                <w:szCs w:val="24"/>
              </w:rPr>
              <w:t>分</w:t>
            </w:r>
            <w:r>
              <w:rPr>
                <w:rFonts w:hint="eastAsia" w:ascii="宋体" w:hAnsi="宋体" w:cs="宋体"/>
                <w:color w:val="auto"/>
                <w:sz w:val="24"/>
                <w:szCs w:val="24"/>
              </w:rPr>
              <w:t>。本项目采用全流程电子化交易，无须参加现场开标。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6</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hAnsi="宋体" w:cs="宋体"/>
                <w:color w:val="auto"/>
                <w:sz w:val="24"/>
                <w:szCs w:val="24"/>
              </w:rPr>
            </w:pPr>
            <w:r>
              <w:rPr>
                <w:rFonts w:hint="eastAsia" w:ascii="宋体" w:hAnsi="宋体" w:cs="宋体"/>
                <w:b/>
                <w:color w:val="auto"/>
                <w:sz w:val="24"/>
                <w:szCs w:val="24"/>
              </w:rPr>
              <w:t>本项目实行网上投标。目前政府采购全流程电子化交易，供应商应准备电子投标文件，按政采云平台项目采购-电子招投标操作指南及本招标文件要求递交。投标文件均由资质文件、技术及商务文件、报价文件组成。投标人务必按时自行解密，规定时间内解密失败者作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7</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仿宋" w:hAnsi="仿宋" w:eastAsia="仿宋" w:cs="仿宋"/>
                <w:b/>
                <w:sz w:val="24"/>
              </w:rPr>
            </w:pPr>
            <w:r>
              <w:rPr>
                <w:rFonts w:hint="eastAsia" w:ascii="宋体" w:hAnsi="宋体" w:cs="宋体"/>
                <w:b/>
                <w:sz w:val="24"/>
                <w:szCs w:val="24"/>
              </w:rPr>
              <w:t>投标文件的接受：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投标人还可以在投标截止时间前直接提交或者以邮政快递方式递交备份投标文件1份。备份投标文的制作、存储、密封详见招标文件第二章第二部分“投标文件的编制”第八点“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hint="eastAsia" w:ascii="宋体" w:hAnsi="宋体" w:cs="宋体"/>
                <w:sz w:val="24"/>
                <w:szCs w:val="24"/>
              </w:rPr>
              <w:t>8</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sz w:val="24"/>
                <w:szCs w:val="24"/>
              </w:rPr>
            </w:pPr>
            <w:r>
              <w:rPr>
                <w:rFonts w:hint="eastAsia" w:ascii="宋体" w:hAnsi="宋体" w:cs="宋体"/>
                <w:sz w:val="24"/>
                <w:szCs w:val="24"/>
              </w:rPr>
              <w:t>评审结果公示：评审结束后两个工作日内，中标公示于浙江省政府采购网、杭州市公共资源交易网，公示无异议后发出成交通知书。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9</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hAnsi="宋体" w:cs="宋体"/>
                <w:color w:val="FF0000"/>
                <w:sz w:val="24"/>
                <w:szCs w:val="24"/>
              </w:rPr>
            </w:pPr>
            <w:r>
              <w:rPr>
                <w:rFonts w:hint="eastAsia" w:ascii="宋体" w:hAnsi="宋体" w:cs="宋体"/>
                <w:color w:val="auto"/>
                <w:sz w:val="24"/>
                <w:szCs w:val="24"/>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olor w:val="000000" w:themeColor="text1"/>
                <w:sz w:val="24"/>
                <w:szCs w:val="24"/>
              </w:rPr>
            </w:pPr>
            <w:r>
              <w:rPr>
                <w:rFonts w:hint="eastAsia" w:ascii="宋体" w:hAnsi="宋体" w:cs="宋体"/>
                <w:color w:val="000000" w:themeColor="text1"/>
                <w:sz w:val="24"/>
                <w:szCs w:val="24"/>
              </w:rPr>
              <w:t>10</w:t>
            </w:r>
          </w:p>
        </w:tc>
        <w:tc>
          <w:tcPr>
            <w:tcW w:w="8239" w:type="dxa"/>
            <w:tcBorders>
              <w:top w:val="single" w:color="auto" w:sz="4" w:space="0"/>
              <w:left w:val="single" w:color="auto" w:sz="4" w:space="0"/>
              <w:bottom w:val="single" w:color="auto" w:sz="4" w:space="0"/>
            </w:tcBorders>
            <w:vAlign w:val="center"/>
          </w:tcPr>
          <w:p>
            <w:pPr>
              <w:pStyle w:val="18"/>
              <w:adjustRightInd w:val="0"/>
              <w:snapToGrid w:val="0"/>
              <w:spacing w:beforeLines="0" w:afterLines="0"/>
              <w:rPr>
                <w:rFonts w:hAnsi="宋体" w:cs="Times New Roman"/>
                <w:color w:val="000000" w:themeColor="text1"/>
              </w:rPr>
            </w:pPr>
            <w:r>
              <w:rPr>
                <w:rFonts w:hint="eastAsia" w:hAnsi="宋体"/>
                <w:color w:val="000000" w:themeColor="text1"/>
              </w:rPr>
              <w:t>付款方式：国库集中支付（采购人自行支付），详见谈判需求。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11</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12</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政府采购节能环保产品：投标产品若属于节能环保产品的，请提供财政部、环境保护保部发布有效期内环境标志产品政府采购清单以及财政部、发改委联合发布有效期内节能产品政府采购清单。</w:t>
            </w:r>
          </w:p>
          <w:p>
            <w:pPr>
              <w:autoSpaceDE w:val="0"/>
              <w:autoSpaceDN w:val="0"/>
              <w:snapToGrid w:val="0"/>
              <w:spacing w:line="400" w:lineRule="exact"/>
              <w:textAlignment w:val="bottom"/>
              <w:rPr>
                <w:rFonts w:hAnsi="宋体"/>
              </w:rPr>
            </w:pPr>
            <w:r>
              <w:rPr>
                <w:rFonts w:hint="eastAsia" w:ascii="宋体" w:hAnsi="宋体" w:cs="宋体"/>
                <w:sz w:val="24"/>
                <w:szCs w:val="24"/>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13</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小微企业有关政策：</w:t>
            </w:r>
          </w:p>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 xml:space="preserve">1、根据财库〔2011〕181号的相关规定，在评审时对小型和微型企业的投标报价给予 </w:t>
            </w:r>
            <w:bookmarkStart w:id="0" w:name="小微企业价格扣除比例2"/>
            <w:r>
              <w:rPr>
                <w:rFonts w:hint="eastAsia" w:ascii="宋体" w:hAnsi="宋体" w:cs="宋体"/>
                <w:sz w:val="24"/>
                <w:szCs w:val="24"/>
              </w:rPr>
              <w:t>6</w:t>
            </w:r>
            <w:bookmarkEnd w:id="0"/>
            <w:r>
              <w:rPr>
                <w:rFonts w:hint="eastAsia" w:ascii="宋体" w:hAnsi="宋体" w:cs="宋体"/>
                <w:sz w:val="24"/>
                <w:szCs w:val="24"/>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(注：未提供以上材料的，均不给予价格扣除）。</w:t>
            </w:r>
          </w:p>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4、凡已在浙江政府采购网网上注册入库，并取得临安区政府采购合同的中小企业供应商，均可申请政府采购信用融资，联系方式见附表（政府采购融资畅通工程金融机构联系信息表）。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14</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15</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szCs w:val="24"/>
              </w:rPr>
            </w:pPr>
            <w:r>
              <w:rPr>
                <w:rFonts w:hint="eastAsia" w:ascii="宋体" w:hAnsi="宋体" w:cs="宋体"/>
                <w:sz w:val="24"/>
                <w:szCs w:val="24"/>
              </w:rPr>
              <w:t>解释：本采购文件的解释权属于杭州市公共资源交易中心临安分中心。</w:t>
            </w:r>
          </w:p>
        </w:tc>
      </w:tr>
    </w:tbl>
    <w:p>
      <w:pPr>
        <w:pStyle w:val="18"/>
        <w:snapToGrid w:val="0"/>
        <w:spacing w:beforeLines="0" w:afterLines="0" w:line="360" w:lineRule="exact"/>
        <w:ind w:firstLine="241" w:firstLineChars="100"/>
        <w:outlineLvl w:val="1"/>
        <w:rPr>
          <w:rFonts w:hAnsi="宋体" w:cs="Times New Roman"/>
          <w:b/>
          <w:bCs/>
        </w:rPr>
      </w:pPr>
      <w:r>
        <w:rPr>
          <w:rFonts w:hint="eastAsia" w:hAnsi="宋体"/>
          <w:b/>
          <w:bCs/>
        </w:rPr>
        <w:t>一、总则</w:t>
      </w:r>
    </w:p>
    <w:p>
      <w:pPr>
        <w:snapToGrid w:val="0"/>
        <w:spacing w:line="380" w:lineRule="exact"/>
        <w:ind w:firstLine="355" w:firstLineChars="148"/>
        <w:jc w:val="left"/>
        <w:outlineLvl w:val="2"/>
        <w:rPr>
          <w:rFonts w:ascii="宋体"/>
          <w:sz w:val="24"/>
          <w:szCs w:val="24"/>
        </w:rPr>
      </w:pPr>
      <w:r>
        <w:rPr>
          <w:rFonts w:hint="eastAsia" w:ascii="宋体" w:hAnsi="宋体" w:cs="宋体"/>
          <w:sz w:val="24"/>
          <w:szCs w:val="24"/>
        </w:rPr>
        <w:t>（一）适用范围</w:t>
      </w:r>
    </w:p>
    <w:p>
      <w:pPr>
        <w:snapToGrid w:val="0"/>
        <w:spacing w:line="380" w:lineRule="exact"/>
        <w:ind w:firstLine="480" w:firstLineChars="200"/>
        <w:rPr>
          <w:rFonts w:ascii="宋体"/>
          <w:sz w:val="24"/>
          <w:szCs w:val="24"/>
        </w:rPr>
      </w:pPr>
      <w:r>
        <w:rPr>
          <w:rFonts w:hint="eastAsia" w:ascii="宋体" w:hAnsi="宋体" w:cs="宋体"/>
          <w:sz w:val="24"/>
          <w:szCs w:val="24"/>
        </w:rPr>
        <w:t>仅适用于本次采购文件中采购项目的的谈判、验收、合同履约、付款等行为（法律、法规另有规定的，从其规定）。</w:t>
      </w:r>
    </w:p>
    <w:p>
      <w:pPr>
        <w:snapToGrid w:val="0"/>
        <w:spacing w:line="380" w:lineRule="exact"/>
        <w:ind w:firstLine="352" w:firstLineChars="147"/>
        <w:jc w:val="left"/>
        <w:outlineLvl w:val="2"/>
        <w:rPr>
          <w:rFonts w:ascii="宋体"/>
          <w:sz w:val="24"/>
          <w:szCs w:val="24"/>
        </w:rPr>
      </w:pPr>
      <w:r>
        <w:rPr>
          <w:rFonts w:hint="eastAsia" w:ascii="宋体" w:hAnsi="宋体" w:cs="宋体"/>
          <w:sz w:val="24"/>
          <w:szCs w:val="24"/>
        </w:rPr>
        <w:t>（二）定义</w:t>
      </w:r>
    </w:p>
    <w:p>
      <w:pPr>
        <w:snapToGrid w:val="0"/>
        <w:spacing w:line="3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“采购机构”系指组织本次谈判的杭州市公共资源交易中心临安分中心。</w:t>
      </w:r>
    </w:p>
    <w:p>
      <w:pPr>
        <w:snapToGrid w:val="0"/>
        <w:spacing w:line="3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“谈判响应方”系指向采购机构提交谈判响应文件的单位。</w:t>
      </w:r>
    </w:p>
    <w:p>
      <w:pPr>
        <w:snapToGrid w:val="0"/>
        <w:spacing w:line="38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、“采购人”系指委托采购机构采购本次项目的国家机关、事业单位和团体组织。</w:t>
      </w:r>
    </w:p>
    <w:p>
      <w:pPr>
        <w:snapToGrid w:val="0"/>
        <w:spacing w:line="38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“产品”系指供方按采购文件规定，须向采购人提供的一切设备、保险、税金、备品备件、工具、手册及其它有关技术资料和材料。</w:t>
      </w:r>
    </w:p>
    <w:p>
      <w:pPr>
        <w:snapToGrid w:val="0"/>
        <w:spacing w:line="38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“服务”系指采购文件规定供方须承担的安装、调试、技术协助、校准、培训、技术指导以及其他类似的义务。</w:t>
      </w:r>
    </w:p>
    <w:p>
      <w:pPr>
        <w:snapToGrid w:val="0"/>
        <w:spacing w:line="360" w:lineRule="auto"/>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“项目”系指谈判响应方按采购文件规定向采购人提供的产品和服务。</w:t>
      </w:r>
    </w:p>
    <w:p>
      <w:pPr>
        <w:snapToGrid w:val="0"/>
        <w:spacing w:line="360" w:lineRule="auto"/>
        <w:ind w:firstLine="480" w:firstLineChars="200"/>
        <w:jc w:val="left"/>
        <w:rPr>
          <w:rFonts w:ascii="宋体"/>
          <w:color w:val="000000"/>
          <w:sz w:val="24"/>
        </w:rPr>
      </w:pPr>
      <w:r>
        <w:rPr>
          <w:rFonts w:hint="eastAsia" w:ascii="宋体" w:hAnsi="宋体"/>
          <w:color w:val="000000"/>
          <w:sz w:val="24"/>
        </w:rPr>
        <w:t>7</w:t>
      </w:r>
      <w:r>
        <w:rPr>
          <w:rFonts w:ascii="宋体" w:hAnsi="宋体"/>
          <w:color w:val="000000"/>
          <w:sz w:val="24"/>
        </w:rPr>
        <w:t>.</w:t>
      </w:r>
      <w:r>
        <w:rPr>
          <w:rFonts w:hint="eastAsia" w:ascii="宋体" w:hAnsi="宋体"/>
          <w:color w:val="000000"/>
          <w:sz w:val="24"/>
        </w:rPr>
        <w:t>带“</w:t>
      </w:r>
      <w:r>
        <w:rPr>
          <w:rFonts w:hint="eastAsia" w:ascii="宋体" w:hAnsi="宋体"/>
          <w:color w:val="000000"/>
          <w:kern w:val="0"/>
        </w:rPr>
        <w:t>★</w:t>
      </w:r>
      <w:r>
        <w:rPr>
          <w:rFonts w:hint="eastAsia" w:ascii="宋体" w:hAnsi="宋体"/>
          <w:color w:val="000000"/>
          <w:sz w:val="24"/>
        </w:rPr>
        <w:t>”条款为实质性响应条款，必须响应。</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（三）谈判委托</w:t>
      </w:r>
    </w:p>
    <w:p>
      <w:pPr>
        <w:snapToGrid w:val="0"/>
        <w:spacing w:line="380" w:lineRule="exact"/>
        <w:ind w:firstLine="480" w:firstLineChars="200"/>
        <w:rPr>
          <w:rFonts w:ascii="宋体"/>
          <w:color w:val="FF0000"/>
          <w:sz w:val="24"/>
          <w:szCs w:val="24"/>
        </w:rPr>
      </w:pPr>
      <w:r>
        <w:rPr>
          <w:rFonts w:hint="eastAsia" w:ascii="宋体" w:hAnsi="宋体" w:cs="宋体"/>
          <w:color w:val="auto"/>
          <w:sz w:val="24"/>
          <w:szCs w:val="24"/>
        </w:rPr>
        <w:t>全权代表须携带有效身份证件。如全权代表不是法定代表人，须有法定代表人出具的授权委托书（正本用原件，副本可用复印件并加盖公章，格式见第六部分）。</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（四）谈判费用</w:t>
      </w:r>
    </w:p>
    <w:p>
      <w:pPr>
        <w:snapToGrid w:val="0"/>
        <w:spacing w:line="380" w:lineRule="exact"/>
        <w:ind w:firstLine="480" w:firstLineChars="200"/>
        <w:rPr>
          <w:rFonts w:ascii="宋体"/>
          <w:sz w:val="24"/>
          <w:szCs w:val="24"/>
        </w:rPr>
      </w:pPr>
      <w:r>
        <w:rPr>
          <w:rFonts w:hint="eastAsia" w:ascii="宋体" w:hAnsi="宋体" w:cs="宋体"/>
          <w:sz w:val="24"/>
          <w:szCs w:val="24"/>
        </w:rPr>
        <w:t>不论谈判结果如何，谈判响应方均应自行承担所有与谈判有关的全部费用（采购文件有其他规定的除外）。</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（五）特别说明：</w:t>
      </w:r>
    </w:p>
    <w:p>
      <w:pPr>
        <w:pStyle w:val="18"/>
        <w:snapToGrid w:val="0"/>
        <w:spacing w:beforeLines="0" w:afterLines="0" w:line="380" w:lineRule="exact"/>
        <w:ind w:left="2" w:leftChars="1" w:firstLine="480" w:firstLineChars="200"/>
        <w:rPr>
          <w:rFonts w:hAnsi="宋体" w:cs="Times New Roman"/>
        </w:rPr>
      </w:pPr>
      <w:r>
        <w:rPr>
          <w:rFonts w:hAnsi="宋体"/>
        </w:rPr>
        <w:t>1.</w:t>
      </w:r>
      <w:r>
        <w:rPr>
          <w:rFonts w:hint="eastAsia" w:hAnsi="宋体"/>
        </w:rPr>
        <w:t>谈判响应方谈判所使用的资格、信誉、荣誉、业绩与企业认证必须为本法人所拥有。谈判响应方谈判所使用的采购项目实施人员必须为本法人员工（或必须为本法人或控股公司正式员工）。</w:t>
      </w:r>
    </w:p>
    <w:p>
      <w:pPr>
        <w:pStyle w:val="18"/>
        <w:snapToGrid w:val="0"/>
        <w:spacing w:beforeLines="0" w:afterLines="0" w:line="380" w:lineRule="exact"/>
        <w:ind w:left="2" w:leftChars="1" w:firstLine="480" w:firstLineChars="200"/>
        <w:rPr>
          <w:rFonts w:hAnsi="宋体" w:cs="Times New Roman"/>
        </w:rPr>
      </w:pPr>
      <w:r>
        <w:rPr>
          <w:rFonts w:hAnsi="宋体"/>
        </w:rPr>
        <w:t>2.</w:t>
      </w:r>
      <w:r>
        <w:rPr>
          <w:rFonts w:hint="eastAsia" w:hAnsi="宋体"/>
        </w:rPr>
        <w:t>谈判响应方应仔细阅读采购文件的所有内容，按照采购文件的要求提交谈判响应文件，并对所提供的全部资料的真实性承担法律责任。</w:t>
      </w:r>
    </w:p>
    <w:p>
      <w:pPr>
        <w:pStyle w:val="18"/>
        <w:snapToGrid w:val="0"/>
        <w:spacing w:beforeLines="0" w:afterLines="0" w:line="380" w:lineRule="exact"/>
        <w:ind w:firstLine="470" w:firstLineChars="196"/>
        <w:outlineLvl w:val="2"/>
        <w:rPr>
          <w:rFonts w:hAnsi="宋体" w:cs="Times New Roman"/>
        </w:rPr>
      </w:pPr>
      <w:r>
        <w:rPr>
          <w:rFonts w:hint="eastAsia" w:hAnsi="宋体"/>
        </w:rPr>
        <w:t>（六）质疑</w:t>
      </w:r>
    </w:p>
    <w:p>
      <w:pPr>
        <w:widowControl/>
        <w:spacing w:line="380" w:lineRule="exact"/>
        <w:ind w:firstLine="480" w:firstLineChars="200"/>
        <w:jc w:val="left"/>
        <w:rPr>
          <w:rFonts w:ascii="宋体"/>
          <w:sz w:val="24"/>
          <w:szCs w:val="24"/>
        </w:rPr>
      </w:pPr>
      <w:r>
        <w:rPr>
          <w:rFonts w:hint="eastAsia" w:ascii="宋体" w:hAnsi="宋体" w:cs="宋体"/>
          <w:sz w:val="24"/>
          <w:szCs w:val="24"/>
        </w:rPr>
        <w:t>质疑应当采用加盖谈判响应方公章的书面形式，质疑书应明确阐述采购过程或谈判成交结果中使自己合法权益受到损害的实质性内容，提供相关事实、依据和证据及其来源或线索，便于有关单位调查、答复和处理，否则，采购机构将不予受理。</w:t>
      </w:r>
    </w:p>
    <w:p>
      <w:pPr>
        <w:pStyle w:val="8"/>
        <w:widowControl w:val="0"/>
        <w:tabs>
          <w:tab w:val="clear" w:pos="454"/>
        </w:tabs>
        <w:snapToGrid w:val="0"/>
        <w:spacing w:afterLines="0" w:line="380" w:lineRule="exact"/>
        <w:ind w:left="0" w:firstLine="470" w:firstLineChars="196"/>
        <w:outlineLvl w:val="2"/>
        <w:rPr>
          <w:rFonts w:ascii="宋体"/>
        </w:rPr>
      </w:pPr>
      <w:r>
        <w:rPr>
          <w:rFonts w:hint="eastAsia" w:ascii="宋体" w:hAnsi="宋体" w:cs="宋体"/>
        </w:rPr>
        <w:t>（七）采购文件的澄清与修改</w:t>
      </w:r>
    </w:p>
    <w:p>
      <w:pPr>
        <w:pStyle w:val="18"/>
        <w:snapToGrid w:val="0"/>
        <w:spacing w:beforeLines="0" w:afterLines="0" w:line="380" w:lineRule="exact"/>
        <w:ind w:firstLine="480" w:firstLineChars="200"/>
        <w:rPr>
          <w:rFonts w:hAnsi="宋体" w:cs="Times New Roman"/>
        </w:rPr>
      </w:pPr>
      <w:r>
        <w:rPr>
          <w:rFonts w:hAnsi="宋体"/>
        </w:rPr>
        <w:t>1.</w:t>
      </w:r>
      <w:r>
        <w:rPr>
          <w:rFonts w:hint="eastAsia" w:hAnsi="宋体"/>
        </w:rPr>
        <w:t>谈判响应方应认真阅读本采购文件，发现其中有误或有不合理要求的，投标人应当以书面形式向杭州市公共资源交易中心临安分中心提出。交易中心将在规定的时间内，在财政部门指定的政府采购信息发布媒体上发布更正公告。</w:t>
      </w:r>
    </w:p>
    <w:p>
      <w:pPr>
        <w:pStyle w:val="18"/>
        <w:snapToGrid w:val="0"/>
        <w:spacing w:beforeLines="0" w:afterLines="0" w:line="380" w:lineRule="exact"/>
        <w:ind w:firstLine="480" w:firstLineChars="200"/>
        <w:rPr>
          <w:rFonts w:hAnsi="宋体"/>
        </w:rPr>
      </w:pPr>
      <w:r>
        <w:rPr>
          <w:rFonts w:hAnsi="宋体"/>
        </w:rPr>
        <w:t>2.</w:t>
      </w:r>
      <w:r>
        <w:rPr>
          <w:rFonts w:hint="eastAsia" w:hAnsi="宋体"/>
        </w:rPr>
        <w:t>采购文件澄清、答复、修改、补充的内容为采购文件的组成部分。当采购文件与采购文件的答复、澄清、修改、补充通知就同一内容的表述不一致时，以最后发出的书面文件为准。</w:t>
      </w:r>
    </w:p>
    <w:p>
      <w:pPr>
        <w:pStyle w:val="18"/>
        <w:snapToGrid w:val="0"/>
        <w:spacing w:beforeLines="0" w:afterLines="0" w:line="380" w:lineRule="exact"/>
        <w:ind w:firstLine="480" w:firstLineChars="200"/>
        <w:rPr>
          <w:rFonts w:hAnsi="宋体" w:cs="Times New Roman"/>
        </w:rPr>
      </w:pPr>
    </w:p>
    <w:p>
      <w:pPr>
        <w:pStyle w:val="18"/>
        <w:snapToGrid w:val="0"/>
        <w:spacing w:beforeLines="0" w:afterLines="0" w:line="380" w:lineRule="exact"/>
        <w:ind w:firstLine="477" w:firstLineChars="198"/>
        <w:outlineLvl w:val="1"/>
        <w:rPr>
          <w:rFonts w:hAnsi="宋体"/>
          <w:b/>
          <w:bCs/>
        </w:rPr>
      </w:pPr>
      <w:r>
        <w:rPr>
          <w:rFonts w:hint="eastAsia" w:hAnsi="宋体"/>
          <w:b/>
          <w:bCs/>
        </w:rPr>
        <w:t>二、谈判响应文件的编制</w:t>
      </w:r>
    </w:p>
    <w:p>
      <w:pPr>
        <w:snapToGrid w:val="0"/>
        <w:spacing w:line="380" w:lineRule="exact"/>
        <w:ind w:firstLine="472" w:firstLineChars="196"/>
        <w:jc w:val="left"/>
        <w:rPr>
          <w:rFonts w:ascii="宋体" w:hAnsi="宋体" w:cs="宋体"/>
          <w:b/>
          <w:bCs/>
          <w:sz w:val="24"/>
          <w:szCs w:val="24"/>
        </w:rPr>
      </w:pPr>
      <w:r>
        <w:rPr>
          <w:rFonts w:hint="eastAsia" w:ascii="宋体" w:hAnsi="宋体" w:cs="宋体"/>
          <w:b/>
          <w:bCs/>
          <w:sz w:val="24"/>
          <w:szCs w:val="24"/>
        </w:rPr>
        <w:t>（一）谈判响应文件的形式</w:t>
      </w:r>
    </w:p>
    <w:p>
      <w:pPr>
        <w:snapToGrid w:val="0"/>
        <w:spacing w:line="380" w:lineRule="exact"/>
        <w:ind w:firstLine="472" w:firstLineChars="196"/>
        <w:jc w:val="left"/>
        <w:rPr>
          <w:rFonts w:ascii="宋体" w:hAnsi="宋体" w:cs="宋体"/>
          <w:b/>
          <w:bCs/>
          <w:sz w:val="24"/>
          <w:szCs w:val="24"/>
        </w:rPr>
      </w:pPr>
      <w:r>
        <w:rPr>
          <w:rFonts w:hint="eastAsia" w:ascii="宋体" w:hAnsi="宋体" w:cs="宋体"/>
          <w:b/>
          <w:bCs/>
          <w:sz w:val="24"/>
          <w:szCs w:val="24"/>
        </w:rPr>
        <w:t>谈判响应文件为电子投标文件。电子投标文件，按“政采云供应商项目采购-电子招投标操作指南”及本招标文件要求制作、加密并递交。</w:t>
      </w:r>
    </w:p>
    <w:p>
      <w:pPr>
        <w:snapToGrid w:val="0"/>
        <w:spacing w:line="380" w:lineRule="exact"/>
        <w:ind w:firstLine="472" w:firstLineChars="196"/>
        <w:jc w:val="left"/>
        <w:rPr>
          <w:rFonts w:ascii="宋体" w:hAnsi="宋体" w:cs="宋体"/>
          <w:b/>
          <w:bCs/>
          <w:sz w:val="24"/>
          <w:szCs w:val="24"/>
        </w:rPr>
      </w:pPr>
      <w:r>
        <w:rPr>
          <w:rFonts w:hint="eastAsia" w:ascii="宋体" w:hAnsi="宋体" w:cs="宋体"/>
          <w:b/>
          <w:bCs/>
          <w:sz w:val="24"/>
          <w:szCs w:val="24"/>
        </w:rPr>
        <w:t>（二）谈判响应文件的组成</w:t>
      </w:r>
    </w:p>
    <w:p>
      <w:pPr>
        <w:snapToGrid w:val="0"/>
        <w:spacing w:line="380" w:lineRule="exact"/>
        <w:ind w:firstLine="472" w:firstLineChars="196"/>
        <w:jc w:val="left"/>
        <w:rPr>
          <w:rFonts w:ascii="宋体" w:hAnsi="宋体" w:cs="宋体"/>
          <w:b/>
          <w:bCs/>
          <w:sz w:val="24"/>
          <w:szCs w:val="24"/>
        </w:rPr>
      </w:pPr>
      <w:r>
        <w:rPr>
          <w:rFonts w:hint="eastAsia" w:ascii="宋体" w:hAnsi="宋体" w:cs="宋体"/>
          <w:b/>
          <w:bCs/>
          <w:sz w:val="24"/>
          <w:szCs w:val="24"/>
        </w:rPr>
        <w:t>谈判响应文件组成均为资格文件、技术及商务文件、投标报价文件三部份组成。其中电子投标文件中所须加盖公章部分均采用CA签章。</w:t>
      </w:r>
    </w:p>
    <w:p>
      <w:pPr>
        <w:snapToGrid w:val="0"/>
        <w:spacing w:line="380" w:lineRule="exact"/>
        <w:ind w:firstLine="470" w:firstLineChars="196"/>
        <w:jc w:val="left"/>
        <w:rPr>
          <w:rFonts w:ascii="宋体"/>
          <w:b/>
          <w:bCs/>
          <w:sz w:val="24"/>
          <w:szCs w:val="24"/>
        </w:rPr>
      </w:pPr>
      <w:r>
        <w:rPr>
          <w:rFonts w:ascii="宋体" w:hAnsi="宋体" w:cs="宋体"/>
          <w:sz w:val="24"/>
          <w:szCs w:val="24"/>
        </w:rPr>
        <w:t>1</w:t>
      </w:r>
      <w:r>
        <w:rPr>
          <w:rFonts w:hint="eastAsia" w:ascii="宋体" w:hAnsi="宋体" w:cs="宋体"/>
          <w:sz w:val="24"/>
          <w:szCs w:val="24"/>
        </w:rPr>
        <w:t>.资信及商务文件内容：（无报价）</w:t>
      </w:r>
    </w:p>
    <w:p>
      <w:pPr>
        <w:spacing w:line="380" w:lineRule="exact"/>
        <w:ind w:firstLine="360" w:firstLineChars="150"/>
        <w:outlineLvl w:val="0"/>
        <w:rPr>
          <w:rFonts w:ascii="宋体"/>
          <w:color w:val="000000" w:themeColor="text1"/>
          <w:kern w:val="0"/>
          <w:sz w:val="24"/>
          <w:szCs w:val="24"/>
        </w:rPr>
      </w:pPr>
      <w:r>
        <w:rPr>
          <w:rFonts w:hint="eastAsia" w:ascii="宋体" w:hAnsi="宋体" w:cs="宋体"/>
          <w:color w:val="000000" w:themeColor="text1"/>
          <w:kern w:val="0"/>
          <w:sz w:val="24"/>
          <w:szCs w:val="24"/>
        </w:rPr>
        <w:t>（</w:t>
      </w: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w:t>
      </w:r>
      <w:r>
        <w:rPr>
          <w:rFonts w:hint="eastAsia" w:ascii="宋体" w:hAnsi="宋体" w:cs="宋体"/>
          <w:color w:val="000000" w:themeColor="text1"/>
          <w:sz w:val="24"/>
          <w:szCs w:val="24"/>
        </w:rPr>
        <w:t>声明书</w:t>
      </w:r>
    </w:p>
    <w:p>
      <w:pPr>
        <w:spacing w:line="380" w:lineRule="exact"/>
        <w:ind w:firstLine="360" w:firstLineChars="150"/>
        <w:rPr>
          <w:rFonts w:ascii="宋体" w:hAnsi="宋体" w:cs="宋体"/>
          <w:color w:val="000000" w:themeColor="text1"/>
          <w:sz w:val="24"/>
          <w:szCs w:val="24"/>
        </w:rPr>
      </w:pPr>
      <w:r>
        <w:rPr>
          <w:rFonts w:hint="eastAsia" w:ascii="宋体" w:hAnsi="宋体" w:cs="宋体"/>
          <w:color w:val="000000" w:themeColor="text1"/>
          <w:kern w:val="0"/>
          <w:sz w:val="24"/>
          <w:szCs w:val="24"/>
        </w:rPr>
        <w:t>（2）</w:t>
      </w:r>
      <w:r>
        <w:rPr>
          <w:rFonts w:hint="eastAsia" w:ascii="宋体" w:hAnsi="宋体" w:cs="宋体"/>
          <w:color w:val="000000" w:themeColor="text1"/>
          <w:sz w:val="24"/>
          <w:szCs w:val="24"/>
        </w:rPr>
        <w:t>法定代表人授权委托书</w:t>
      </w:r>
    </w:p>
    <w:p>
      <w:pPr>
        <w:spacing w:line="380" w:lineRule="exact"/>
        <w:ind w:firstLine="360" w:firstLineChars="150"/>
        <w:rPr>
          <w:rFonts w:ascii="宋体"/>
          <w:color w:val="000000" w:themeColor="text1"/>
          <w:kern w:val="0"/>
          <w:sz w:val="24"/>
          <w:szCs w:val="24"/>
        </w:rPr>
      </w:pPr>
      <w:r>
        <w:rPr>
          <w:rFonts w:hint="eastAsia" w:ascii="宋体" w:hAnsi="宋体" w:cs="宋体"/>
          <w:color w:val="000000" w:themeColor="text1"/>
          <w:sz w:val="24"/>
          <w:szCs w:val="24"/>
        </w:rPr>
        <w:t>（3）法定代表人及授权委托人的身份证（复印件）</w:t>
      </w:r>
    </w:p>
    <w:p>
      <w:pPr>
        <w:spacing w:line="380" w:lineRule="exact"/>
        <w:ind w:firstLine="360" w:firstLineChars="150"/>
        <w:rPr>
          <w:rFonts w:ascii="宋体"/>
          <w:color w:val="000000" w:themeColor="text1"/>
          <w:kern w:val="0"/>
          <w:sz w:val="24"/>
          <w:szCs w:val="24"/>
        </w:rPr>
      </w:pPr>
      <w:r>
        <w:rPr>
          <w:rFonts w:hint="eastAsia" w:ascii="宋体" w:hAnsi="宋体" w:cs="宋体"/>
          <w:color w:val="000000" w:themeColor="text1"/>
          <w:kern w:val="0"/>
          <w:sz w:val="24"/>
          <w:szCs w:val="24"/>
        </w:rPr>
        <w:t>（4）</w:t>
      </w:r>
      <w:r>
        <w:rPr>
          <w:rFonts w:hint="eastAsia" w:ascii="宋体" w:hAnsi="宋体" w:cs="宋体"/>
          <w:color w:val="000000" w:themeColor="text1"/>
          <w:sz w:val="24"/>
          <w:szCs w:val="24"/>
        </w:rPr>
        <w:t>有效的企业法人营业执照（复印件）</w:t>
      </w:r>
    </w:p>
    <w:p>
      <w:pPr>
        <w:spacing w:line="380" w:lineRule="exact"/>
        <w:ind w:firstLine="360" w:firstLineChars="150"/>
        <w:outlineLvl w:val="0"/>
        <w:rPr>
          <w:rFonts w:ascii="宋体" w:hAnsi="宋体" w:cs="宋体"/>
          <w:color w:val="000000" w:themeColor="text1"/>
          <w:kern w:val="0"/>
          <w:sz w:val="24"/>
          <w:szCs w:val="24"/>
        </w:rPr>
      </w:pPr>
      <w:r>
        <w:rPr>
          <w:rFonts w:hint="eastAsia" w:ascii="宋体" w:hAnsi="宋体" w:cs="宋体"/>
          <w:color w:val="000000" w:themeColor="text1"/>
          <w:kern w:val="0"/>
          <w:sz w:val="24"/>
          <w:szCs w:val="24"/>
        </w:rPr>
        <w:t>（5）所有资质文件（含节能、环保、创新等凭证复印件）</w:t>
      </w:r>
    </w:p>
    <w:p>
      <w:pPr>
        <w:spacing w:line="380" w:lineRule="exact"/>
        <w:ind w:firstLine="360" w:firstLineChars="150"/>
        <w:outlineLvl w:val="0"/>
        <w:rPr>
          <w:rFonts w:ascii="宋体" w:hAnsi="宋体" w:cs="宋体"/>
          <w:color w:val="000000" w:themeColor="text1"/>
          <w:kern w:val="0"/>
          <w:sz w:val="24"/>
          <w:szCs w:val="24"/>
        </w:rPr>
      </w:pPr>
      <w:r>
        <w:rPr>
          <w:rFonts w:hint="eastAsia" w:ascii="宋体" w:hAnsi="宋体" w:cs="宋体"/>
          <w:color w:val="000000" w:themeColor="text1"/>
          <w:kern w:val="0"/>
          <w:sz w:val="24"/>
          <w:szCs w:val="24"/>
        </w:rPr>
        <w:t>（6）</w:t>
      </w:r>
      <w:r>
        <w:rPr>
          <w:rFonts w:hint="eastAsia" w:ascii="宋体" w:hAnsi="宋体" w:cs="宋体"/>
          <w:color w:val="000000" w:themeColor="text1"/>
          <w:kern w:val="0"/>
          <w:sz w:val="24"/>
          <w:szCs w:val="24"/>
          <w:lang w:val="zh-CN"/>
        </w:rPr>
        <w:t>谈判响应方企业介绍（含企业概况、技术力量、主要产品、生产规模、市场业绩等）</w:t>
      </w:r>
    </w:p>
    <w:p>
      <w:pPr>
        <w:spacing w:line="380" w:lineRule="exact"/>
        <w:ind w:firstLine="360" w:firstLineChars="150"/>
        <w:outlineLvl w:val="0"/>
        <w:rPr>
          <w:rFonts w:ascii="宋体" w:hAnsi="宋体" w:cs="宋体"/>
          <w:color w:val="000000" w:themeColor="text1"/>
          <w:kern w:val="0"/>
          <w:sz w:val="24"/>
          <w:szCs w:val="24"/>
        </w:rPr>
      </w:pPr>
      <w:r>
        <w:rPr>
          <w:rFonts w:hint="eastAsia" w:ascii="宋体" w:hAnsi="宋体" w:cs="宋体"/>
          <w:color w:val="000000" w:themeColor="text1"/>
          <w:kern w:val="0"/>
          <w:sz w:val="24"/>
          <w:szCs w:val="24"/>
        </w:rPr>
        <w:t>（7）财务状况报告，依法缴纳税收和社会保障资金的相关材料</w:t>
      </w:r>
    </w:p>
    <w:p>
      <w:pPr>
        <w:spacing w:line="380" w:lineRule="exact"/>
        <w:ind w:firstLine="360" w:firstLineChars="150"/>
        <w:outlineLvl w:val="0"/>
        <w:rPr>
          <w:rFonts w:ascii="宋体" w:hAnsi="宋体" w:cs="宋体"/>
          <w:color w:val="000000" w:themeColor="text1"/>
          <w:kern w:val="0"/>
          <w:sz w:val="24"/>
          <w:szCs w:val="24"/>
        </w:rPr>
      </w:pPr>
      <w:r>
        <w:rPr>
          <w:rFonts w:hint="eastAsia" w:ascii="宋体" w:hAnsi="宋体" w:cs="宋体"/>
          <w:color w:val="000000" w:themeColor="text1"/>
          <w:kern w:val="0"/>
          <w:sz w:val="24"/>
          <w:szCs w:val="24"/>
        </w:rPr>
        <w:t>（8）主要类似业绩证明（含同类项目实施情况、合同、用户情况）</w:t>
      </w:r>
    </w:p>
    <w:p>
      <w:pPr>
        <w:widowControl/>
        <w:snapToGrid w:val="0"/>
        <w:spacing w:line="340" w:lineRule="exact"/>
        <w:ind w:firstLine="360" w:firstLineChars="150"/>
        <w:rPr>
          <w:rFonts w:ascii="宋体" w:hAnsi="宋体" w:cs="宋体"/>
          <w:color w:val="000000" w:themeColor="text1"/>
          <w:kern w:val="0"/>
          <w:sz w:val="24"/>
          <w:szCs w:val="24"/>
        </w:rPr>
      </w:pPr>
      <w:r>
        <w:rPr>
          <w:rFonts w:hint="eastAsia" w:ascii="宋体" w:hAnsi="宋体" w:cs="宋体"/>
          <w:color w:val="000000" w:themeColor="text1"/>
          <w:kern w:val="0"/>
          <w:sz w:val="24"/>
        </w:rPr>
        <w:t>（9）</w:t>
      </w:r>
      <w:r>
        <w:rPr>
          <w:rFonts w:hint="eastAsia" w:ascii="宋体" w:hAnsi="宋体" w:cs="宋体"/>
          <w:color w:val="000000" w:themeColor="text1"/>
          <w:kern w:val="0"/>
          <w:sz w:val="24"/>
          <w:szCs w:val="24"/>
        </w:rPr>
        <w:t>商务偏离说明表</w:t>
      </w:r>
    </w:p>
    <w:p>
      <w:pPr>
        <w:spacing w:line="380" w:lineRule="exact"/>
        <w:ind w:firstLine="360" w:firstLineChars="150"/>
        <w:rPr>
          <w:rFonts w:ascii="宋体"/>
          <w:color w:val="000000" w:themeColor="text1"/>
          <w:kern w:val="0"/>
          <w:sz w:val="24"/>
          <w:szCs w:val="24"/>
        </w:rPr>
      </w:pPr>
      <w:r>
        <w:rPr>
          <w:rFonts w:hint="eastAsia" w:ascii="宋体" w:hAnsi="宋体" w:cs="宋体"/>
          <w:color w:val="000000" w:themeColor="text1"/>
          <w:kern w:val="0"/>
          <w:sz w:val="24"/>
          <w:szCs w:val="24"/>
        </w:rPr>
        <w:t>（10）</w:t>
      </w:r>
      <w:r>
        <w:rPr>
          <w:rFonts w:hint="eastAsia" w:ascii="宋体" w:hAnsi="宋体" w:cs="宋体"/>
          <w:color w:val="000000" w:themeColor="text1"/>
          <w:kern w:val="0"/>
          <w:sz w:val="24"/>
          <w:szCs w:val="24"/>
          <w:lang w:val="zh-CN"/>
        </w:rPr>
        <w:t>关于对采购文件中有关条款的拒绝声明</w:t>
      </w:r>
    </w:p>
    <w:p>
      <w:pPr>
        <w:spacing w:line="380" w:lineRule="exact"/>
        <w:ind w:firstLine="360" w:firstLineChars="150"/>
        <w:rPr>
          <w:rFonts w:ascii="宋体"/>
          <w:b/>
          <w:bCs/>
          <w:sz w:val="24"/>
          <w:szCs w:val="24"/>
        </w:rPr>
      </w:pPr>
      <w:r>
        <w:rPr>
          <w:rFonts w:hint="eastAsia" w:ascii="宋体" w:hAnsi="宋体" w:cs="宋体"/>
          <w:kern w:val="0"/>
          <w:sz w:val="24"/>
          <w:szCs w:val="24"/>
        </w:rPr>
        <w:t>（11）采购文件要求的或</w:t>
      </w:r>
      <w:r>
        <w:rPr>
          <w:rFonts w:hint="eastAsia" w:ascii="宋体" w:hAnsi="宋体" w:cs="宋体"/>
          <w:sz w:val="24"/>
          <w:szCs w:val="24"/>
        </w:rPr>
        <w:t>谈判响应方</w:t>
      </w:r>
      <w:r>
        <w:rPr>
          <w:rFonts w:hint="eastAsia" w:ascii="宋体" w:hAnsi="宋体" w:cs="宋体"/>
          <w:kern w:val="0"/>
          <w:sz w:val="24"/>
          <w:szCs w:val="24"/>
          <w:lang w:val="zh-CN"/>
        </w:rPr>
        <w:t>认为需要的其他商务文件或说明</w:t>
      </w:r>
    </w:p>
    <w:p>
      <w:pPr>
        <w:snapToGrid w:val="0"/>
        <w:spacing w:line="380" w:lineRule="exact"/>
        <w:ind w:firstLine="472" w:firstLineChars="196"/>
        <w:jc w:val="left"/>
        <w:rPr>
          <w:rFonts w:ascii="宋体"/>
          <w:b/>
          <w:bCs/>
          <w:color w:val="000000" w:themeColor="text1"/>
          <w:sz w:val="24"/>
          <w:szCs w:val="24"/>
        </w:rPr>
      </w:pPr>
      <w:r>
        <w:rPr>
          <w:rFonts w:hint="eastAsia" w:ascii="宋体" w:hAnsi="宋体" w:cs="宋体"/>
          <w:b/>
          <w:bCs/>
          <w:sz w:val="24"/>
          <w:szCs w:val="24"/>
        </w:rPr>
        <w:t>注：以上目录是编制资信及商务内容的基本格式要求，</w:t>
      </w:r>
      <w:r>
        <w:rPr>
          <w:rFonts w:hint="eastAsia" w:ascii="宋体" w:hAnsi="宋体" w:cs="宋体"/>
          <w:b/>
          <w:bCs/>
          <w:color w:val="000000" w:themeColor="text1"/>
          <w:sz w:val="24"/>
          <w:szCs w:val="24"/>
        </w:rPr>
        <w:t>谈判响应方可根据自身情况进一步补充、细化、优化。</w:t>
      </w:r>
    </w:p>
    <w:p>
      <w:pPr>
        <w:snapToGrid w:val="0"/>
        <w:spacing w:line="380" w:lineRule="exact"/>
        <w:ind w:firstLine="470" w:firstLineChars="196"/>
        <w:jc w:val="left"/>
        <w:rPr>
          <w:rFonts w:ascii="宋体"/>
          <w:color w:val="000000" w:themeColor="text1"/>
          <w:sz w:val="24"/>
          <w:szCs w:val="24"/>
        </w:rPr>
      </w:pPr>
      <w:r>
        <w:rPr>
          <w:rFonts w:ascii="宋体" w:hAnsi="宋体" w:cs="宋体"/>
          <w:color w:val="000000" w:themeColor="text1"/>
          <w:sz w:val="24"/>
          <w:szCs w:val="24"/>
        </w:rPr>
        <w:t>2.</w:t>
      </w:r>
      <w:r>
        <w:rPr>
          <w:rFonts w:hint="eastAsia" w:ascii="宋体" w:hAnsi="宋体" w:cs="宋体"/>
          <w:color w:val="000000" w:themeColor="text1"/>
          <w:sz w:val="24"/>
          <w:szCs w:val="24"/>
        </w:rPr>
        <w:t>技术文件内容（货物和技术服务类项目）</w:t>
      </w:r>
    </w:p>
    <w:p>
      <w:pPr>
        <w:spacing w:line="38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（1）技术解决方案（含设备配置清单、技术响应情况、技术力量和技术措施等）</w:t>
      </w:r>
    </w:p>
    <w:p>
      <w:pPr>
        <w:spacing w:line="38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（2）运维保障方案（含人力资源安排等）</w:t>
      </w:r>
    </w:p>
    <w:p>
      <w:pPr>
        <w:spacing w:line="38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（3）优惠条件及特殊承诺（含本公司优势）</w:t>
      </w:r>
    </w:p>
    <w:p>
      <w:pPr>
        <w:spacing w:line="38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（4）验收及服务评价体系方案（含技术培训、技术支撑、安装调试、售后服务等）</w:t>
      </w:r>
    </w:p>
    <w:p>
      <w:pPr>
        <w:spacing w:line="38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（5）技术偏离说明</w:t>
      </w:r>
    </w:p>
    <w:p>
      <w:pPr>
        <w:spacing w:line="38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（6）认为需要的其他技术文件或说明</w:t>
      </w:r>
    </w:p>
    <w:p>
      <w:pPr>
        <w:snapToGrid w:val="0"/>
        <w:spacing w:line="380" w:lineRule="exact"/>
        <w:ind w:firstLine="472" w:firstLineChars="196"/>
        <w:jc w:val="left"/>
        <w:rPr>
          <w:rFonts w:ascii="宋体"/>
          <w:b/>
          <w:bCs/>
          <w:color w:val="000000" w:themeColor="text1"/>
          <w:sz w:val="24"/>
          <w:szCs w:val="24"/>
        </w:rPr>
      </w:pPr>
      <w:r>
        <w:rPr>
          <w:rFonts w:hint="eastAsia" w:ascii="宋体" w:hAnsi="宋体" w:cs="宋体"/>
          <w:b/>
          <w:bCs/>
          <w:color w:val="000000" w:themeColor="text1"/>
          <w:sz w:val="24"/>
          <w:szCs w:val="24"/>
        </w:rPr>
        <w:t>注：以上目录是编制技术响应内容的基本格式要求，供参考，谈判响应方可根据自身情况进一步补充、细化、优化。</w:t>
      </w:r>
    </w:p>
    <w:p>
      <w:pPr>
        <w:snapToGrid w:val="0"/>
        <w:spacing w:line="380" w:lineRule="exact"/>
        <w:ind w:firstLine="590" w:firstLineChars="246"/>
        <w:jc w:val="left"/>
        <w:rPr>
          <w:rFonts w:ascii="宋体"/>
          <w:color w:val="000000" w:themeColor="text1"/>
          <w:sz w:val="24"/>
          <w:szCs w:val="24"/>
        </w:rPr>
      </w:pPr>
      <w:r>
        <w:rPr>
          <w:rFonts w:ascii="宋体" w:hAnsi="宋体" w:cs="宋体"/>
          <w:color w:val="000000" w:themeColor="text1"/>
          <w:sz w:val="24"/>
          <w:szCs w:val="24"/>
        </w:rPr>
        <w:t>3.</w:t>
      </w:r>
      <w:r>
        <w:rPr>
          <w:rFonts w:hint="eastAsia" w:ascii="宋体" w:hAnsi="宋体" w:cs="宋体"/>
          <w:color w:val="000000" w:themeColor="text1"/>
          <w:sz w:val="24"/>
          <w:szCs w:val="24"/>
        </w:rPr>
        <w:t>报价文件：</w:t>
      </w:r>
    </w:p>
    <w:p>
      <w:pPr>
        <w:snapToGrid w:val="0"/>
        <w:spacing w:line="380" w:lineRule="exact"/>
        <w:ind w:firstLine="470" w:firstLineChars="196"/>
        <w:jc w:val="left"/>
        <w:rPr>
          <w:rFonts w:ascii="宋体" w:hAnsi="宋体" w:cs="宋体"/>
          <w:color w:val="000000" w:themeColor="text1"/>
          <w:sz w:val="24"/>
          <w:szCs w:val="24"/>
        </w:rPr>
      </w:pPr>
      <w:r>
        <w:rPr>
          <w:rFonts w:hint="eastAsia" w:ascii="宋体" w:hAnsi="宋体" w:cs="宋体"/>
          <w:color w:val="000000" w:themeColor="text1"/>
          <w:sz w:val="24"/>
          <w:szCs w:val="24"/>
        </w:rPr>
        <w:t>（1）报价一览表</w:t>
      </w:r>
    </w:p>
    <w:p>
      <w:pPr>
        <w:snapToGrid w:val="0"/>
        <w:spacing w:line="380" w:lineRule="exact"/>
        <w:ind w:firstLine="470" w:firstLineChars="196"/>
        <w:jc w:val="left"/>
        <w:rPr>
          <w:rFonts w:ascii="宋体" w:hAnsi="宋体" w:cs="宋体"/>
          <w:color w:val="000000" w:themeColor="text1"/>
          <w:sz w:val="24"/>
          <w:szCs w:val="24"/>
        </w:rPr>
      </w:pPr>
      <w:r>
        <w:rPr>
          <w:rFonts w:hint="eastAsia" w:ascii="宋体" w:hAnsi="宋体" w:cs="宋体"/>
          <w:color w:val="000000" w:themeColor="text1"/>
          <w:sz w:val="24"/>
          <w:szCs w:val="24"/>
        </w:rPr>
        <w:t>（2）报价明细清单</w:t>
      </w:r>
    </w:p>
    <w:p>
      <w:pPr>
        <w:snapToGrid w:val="0"/>
        <w:spacing w:line="380" w:lineRule="exact"/>
        <w:ind w:firstLine="470" w:firstLineChars="196"/>
        <w:jc w:val="left"/>
        <w:rPr>
          <w:rFonts w:ascii="宋体" w:hAnsi="宋体" w:cs="宋体"/>
          <w:color w:val="000000" w:themeColor="text1"/>
          <w:sz w:val="24"/>
          <w:szCs w:val="24"/>
        </w:rPr>
      </w:pPr>
      <w:r>
        <w:rPr>
          <w:rFonts w:hint="eastAsia" w:ascii="宋体" w:hAnsi="宋体" w:cs="宋体"/>
          <w:color w:val="000000" w:themeColor="text1"/>
          <w:sz w:val="24"/>
          <w:szCs w:val="24"/>
        </w:rPr>
        <w:t>（3）小微企业声明函及相关资料、残疾人福利性单位相关资料（如有）</w:t>
      </w:r>
    </w:p>
    <w:p>
      <w:pPr>
        <w:snapToGrid w:val="0"/>
        <w:spacing w:line="380" w:lineRule="exact"/>
        <w:ind w:firstLine="470" w:firstLineChars="196"/>
        <w:jc w:val="left"/>
        <w:rPr>
          <w:rFonts w:ascii="宋体" w:hAnsi="宋体" w:cs="宋体"/>
          <w:color w:val="000000" w:themeColor="text1"/>
          <w:sz w:val="24"/>
          <w:szCs w:val="24"/>
        </w:rPr>
      </w:pPr>
      <w:r>
        <w:rPr>
          <w:rFonts w:hint="eastAsia" w:ascii="宋体" w:hAnsi="宋体" w:cs="宋体"/>
          <w:color w:val="000000" w:themeColor="text1"/>
          <w:sz w:val="24"/>
          <w:szCs w:val="24"/>
        </w:rPr>
        <w:t>（4）采购文件要求的或投标人认为需要的其它资料</w:t>
      </w:r>
    </w:p>
    <w:p>
      <w:pPr>
        <w:snapToGrid w:val="0"/>
        <w:spacing w:line="380" w:lineRule="exact"/>
        <w:ind w:firstLine="470" w:firstLineChars="196"/>
        <w:jc w:val="left"/>
        <w:rPr>
          <w:rFonts w:ascii="宋体" w:hAnsi="宋体" w:cs="宋体"/>
          <w:color w:val="000000" w:themeColor="text1"/>
          <w:sz w:val="24"/>
          <w:szCs w:val="24"/>
        </w:rPr>
      </w:pPr>
      <w:r>
        <w:rPr>
          <w:rFonts w:hint="eastAsia" w:ascii="宋体" w:hAnsi="宋体" w:cs="宋体"/>
          <w:color w:val="000000" w:themeColor="text1"/>
          <w:sz w:val="24"/>
          <w:szCs w:val="24"/>
        </w:rPr>
        <w:t>（5）投标人认为需要提供的其它资料</w:t>
      </w:r>
    </w:p>
    <w:p>
      <w:pPr>
        <w:snapToGrid w:val="0"/>
        <w:spacing w:line="360" w:lineRule="exact"/>
        <w:ind w:firstLine="472" w:firstLineChars="196"/>
        <w:jc w:val="left"/>
        <w:outlineLvl w:val="2"/>
        <w:rPr>
          <w:rFonts w:ascii="宋体" w:hAnsi="宋体" w:cs="宋体"/>
          <w:b/>
          <w:color w:val="000000" w:themeColor="text1"/>
          <w:sz w:val="24"/>
          <w:szCs w:val="24"/>
        </w:rPr>
      </w:pPr>
      <w:r>
        <w:rPr>
          <w:rFonts w:hint="eastAsia" w:ascii="宋体" w:hAnsi="宋体" w:cs="宋体"/>
          <w:b/>
          <w:color w:val="000000" w:themeColor="text1"/>
          <w:sz w:val="24"/>
          <w:szCs w:val="24"/>
        </w:rPr>
        <w:t>（三）投标文件的语言及计量</w:t>
      </w:r>
    </w:p>
    <w:p>
      <w:pPr>
        <w:snapToGrid w:val="0"/>
        <w:spacing w:line="36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2.投标计量单位，采购文件已有明确规定的，使用采购文件规定的计量单位，采购文件没有规定的，应采用中华人民共和国法定计量单位（货币单位：人民币元），否则视同未响应。</w:t>
      </w:r>
    </w:p>
    <w:p>
      <w:pPr>
        <w:snapToGrid w:val="0"/>
        <w:spacing w:line="360" w:lineRule="exact"/>
        <w:ind w:firstLine="472" w:firstLineChars="196"/>
        <w:jc w:val="left"/>
        <w:outlineLvl w:val="2"/>
        <w:rPr>
          <w:rFonts w:ascii="宋体" w:hAnsi="宋体" w:cs="宋体"/>
          <w:b/>
          <w:color w:val="000000" w:themeColor="text1"/>
          <w:sz w:val="24"/>
          <w:szCs w:val="24"/>
        </w:rPr>
      </w:pPr>
      <w:r>
        <w:rPr>
          <w:rFonts w:hint="eastAsia" w:ascii="宋体" w:hAnsi="宋体" w:cs="宋体"/>
          <w:b/>
          <w:color w:val="000000" w:themeColor="text1"/>
          <w:sz w:val="24"/>
          <w:szCs w:val="24"/>
        </w:rPr>
        <w:t>（四）谈判报价</w:t>
      </w:r>
    </w:p>
    <w:p>
      <w:pPr>
        <w:tabs>
          <w:tab w:val="left" w:pos="525"/>
        </w:tabs>
        <w:snapToGrid w:val="0"/>
        <w:spacing w:line="38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谈判响应文件只允许有一个报价，谈判报价应按采购文件中相关附表格式填报。</w:t>
      </w:r>
    </w:p>
    <w:p>
      <w:pPr>
        <w:pStyle w:val="18"/>
        <w:snapToGrid w:val="0"/>
        <w:spacing w:beforeLines="0" w:afterLines="0" w:line="380" w:lineRule="exact"/>
        <w:ind w:firstLine="480" w:firstLineChars="200"/>
        <w:jc w:val="left"/>
        <w:rPr>
          <w:rFonts w:hAnsi="宋体" w:cs="Times New Roman"/>
        </w:rPr>
      </w:pPr>
      <w:r>
        <w:rPr>
          <w:rFonts w:hAnsi="宋体"/>
        </w:rPr>
        <w:t>2.</w:t>
      </w:r>
      <w:r>
        <w:rPr>
          <w:rFonts w:hint="eastAsia" w:hAnsi="宋体"/>
        </w:rPr>
        <w:t>谈判报价是履行合同的最终价格，应包括货款、标准附件、备品备件、专用工具、包装、运输、装卸、保险、税金、货到就位以及安装、调试、培训、保修等一切税金和费用。</w:t>
      </w:r>
    </w:p>
    <w:p>
      <w:pPr>
        <w:snapToGrid w:val="0"/>
        <w:spacing w:line="380" w:lineRule="exact"/>
        <w:ind w:firstLine="472" w:firstLineChars="196"/>
        <w:jc w:val="left"/>
        <w:outlineLvl w:val="2"/>
        <w:rPr>
          <w:rFonts w:ascii="宋体"/>
          <w:b/>
          <w:sz w:val="24"/>
          <w:szCs w:val="24"/>
        </w:rPr>
      </w:pPr>
      <w:r>
        <w:rPr>
          <w:rFonts w:hint="eastAsia" w:ascii="宋体" w:hAnsi="宋体" w:cs="宋体"/>
          <w:b/>
          <w:sz w:val="24"/>
          <w:szCs w:val="24"/>
        </w:rPr>
        <w:t>（五）谈判响应文件的有效期</w:t>
      </w:r>
    </w:p>
    <w:p>
      <w:pPr>
        <w:pStyle w:val="8"/>
        <w:widowControl w:val="0"/>
        <w:tabs>
          <w:tab w:val="clear" w:pos="454"/>
        </w:tabs>
        <w:snapToGrid w:val="0"/>
        <w:spacing w:afterLines="0" w:line="380" w:lineRule="exact"/>
        <w:ind w:left="0" w:firstLine="480" w:firstLineChars="200"/>
        <w:rPr>
          <w:rFonts w:ascii="宋体"/>
        </w:rPr>
      </w:pPr>
      <w:r>
        <w:rPr>
          <w:rFonts w:ascii="宋体" w:hAnsi="宋体" w:cs="宋体"/>
        </w:rPr>
        <w:t>1.</w:t>
      </w:r>
      <w:r>
        <w:rPr>
          <w:rFonts w:hint="eastAsia" w:ascii="宋体" w:hAnsi="宋体" w:cs="宋体"/>
        </w:rPr>
        <w:t>自谈判响应截止</w:t>
      </w:r>
      <w:r>
        <w:rPr>
          <w:rFonts w:hint="eastAsia" w:ascii="宋体" w:hAnsi="宋体" w:cs="宋体"/>
          <w:color w:val="auto"/>
        </w:rPr>
        <w:t>日起</w:t>
      </w:r>
      <w:r>
        <w:rPr>
          <w:rFonts w:ascii="宋体" w:hAnsi="宋体" w:cs="宋体"/>
          <w:color w:val="auto"/>
        </w:rPr>
        <w:t>90</w:t>
      </w:r>
      <w:r>
        <w:rPr>
          <w:rFonts w:hint="eastAsia" w:ascii="宋体" w:hAnsi="宋体" w:cs="宋体"/>
          <w:color w:val="auto"/>
        </w:rPr>
        <w:t>天内谈判响应</w:t>
      </w:r>
      <w:r>
        <w:rPr>
          <w:rFonts w:hint="eastAsia" w:ascii="宋体" w:hAnsi="宋体" w:cs="宋体"/>
        </w:rPr>
        <w:t>文件应保持有效。有效期不足的谈判响应文件将被拒绝。</w:t>
      </w:r>
    </w:p>
    <w:p>
      <w:pPr>
        <w:pStyle w:val="8"/>
        <w:widowControl w:val="0"/>
        <w:tabs>
          <w:tab w:val="clear" w:pos="454"/>
        </w:tabs>
        <w:snapToGrid w:val="0"/>
        <w:spacing w:afterLines="0" w:line="380" w:lineRule="exact"/>
        <w:ind w:left="0" w:firstLine="480" w:firstLineChars="200"/>
        <w:rPr>
          <w:rFonts w:ascii="宋体"/>
        </w:rPr>
      </w:pPr>
      <w:r>
        <w:rPr>
          <w:rFonts w:ascii="宋体" w:hAnsi="宋体" w:cs="宋体"/>
        </w:rPr>
        <w:t>2.</w:t>
      </w:r>
      <w:r>
        <w:rPr>
          <w:rFonts w:hint="eastAsia" w:ascii="宋体" w:hAnsi="宋体" w:cs="宋体"/>
        </w:rPr>
        <w:t>成交供应商的谈判响应文件自谈判之日起至合同履行完毕止均应保持有效。</w:t>
      </w:r>
    </w:p>
    <w:p>
      <w:pPr>
        <w:snapToGrid w:val="0"/>
        <w:spacing w:line="380" w:lineRule="exact"/>
        <w:ind w:firstLine="472" w:firstLineChars="196"/>
        <w:jc w:val="left"/>
        <w:outlineLvl w:val="0"/>
        <w:rPr>
          <w:rFonts w:ascii="宋体"/>
          <w:b/>
          <w:sz w:val="24"/>
          <w:szCs w:val="24"/>
        </w:rPr>
      </w:pPr>
      <w:r>
        <w:rPr>
          <w:rFonts w:hint="eastAsia" w:ascii="宋体" w:hAnsi="宋体" w:cs="宋体"/>
          <w:b/>
          <w:sz w:val="24"/>
          <w:szCs w:val="24"/>
        </w:rPr>
        <w:t>（六）谈判保证金（若有）</w:t>
      </w:r>
    </w:p>
    <w:p>
      <w:pPr>
        <w:snapToGrid w:val="0"/>
        <w:spacing w:line="38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谈判响应方须按规定提交保证金，否则，其谈判响应将被拒绝。</w:t>
      </w:r>
    </w:p>
    <w:p>
      <w:pPr>
        <w:snapToGrid w:val="0"/>
        <w:spacing w:line="38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保证金形式：汇票、电汇、支票等非现金方式。</w:t>
      </w:r>
    </w:p>
    <w:p>
      <w:pPr>
        <w:snapToGrid w:val="0"/>
        <w:spacing w:line="38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保证金不计息。</w:t>
      </w:r>
    </w:p>
    <w:p>
      <w:pPr>
        <w:snapToGrid w:val="0"/>
        <w:spacing w:line="38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谈判保证金的交付时间以专户实际收到交纳资金为准。</w:t>
      </w:r>
    </w:p>
    <w:p>
      <w:pPr>
        <w:snapToGrid w:val="0"/>
        <w:spacing w:line="38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谈判响应单位在交纳谈判保证金时，需在进账凭证上注明用途和项目编号，以便查实核对。</w:t>
      </w:r>
    </w:p>
    <w:p>
      <w:pPr>
        <w:snapToGrid w:val="0"/>
        <w:spacing w:line="380" w:lineRule="exact"/>
        <w:ind w:firstLine="470" w:firstLineChars="196"/>
        <w:jc w:val="left"/>
        <w:rPr>
          <w:rFonts w:ascii="宋体"/>
          <w:sz w:val="24"/>
          <w:szCs w:val="24"/>
        </w:rPr>
      </w:pPr>
      <w:r>
        <w:rPr>
          <w:rFonts w:ascii="宋体" w:hAnsi="宋体" w:cs="宋体"/>
          <w:sz w:val="24"/>
          <w:szCs w:val="24"/>
        </w:rPr>
        <w:t>6.</w:t>
      </w:r>
      <w:r>
        <w:rPr>
          <w:rFonts w:hint="eastAsia" w:ascii="宋体" w:hAnsi="宋体" w:cs="宋体"/>
          <w:sz w:val="24"/>
          <w:szCs w:val="24"/>
        </w:rPr>
        <w:t>谈判响应方有下列情形之一的，谈判保证金将不予退还：</w:t>
      </w:r>
    </w:p>
    <w:p>
      <w:pPr>
        <w:snapToGrid w:val="0"/>
        <w:spacing w:line="380" w:lineRule="exact"/>
        <w:ind w:firstLine="470" w:firstLineChars="196"/>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）谈判响应方在谈判截止时间后撤回投标文件的</w:t>
      </w:r>
    </w:p>
    <w:p>
      <w:pPr>
        <w:snapToGrid w:val="0"/>
        <w:spacing w:line="380" w:lineRule="exact"/>
        <w:ind w:firstLine="470" w:firstLineChars="196"/>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）谈判响应方在谈判过程中弄虚作假，提供虚假材料的</w:t>
      </w:r>
    </w:p>
    <w:p>
      <w:pPr>
        <w:snapToGrid w:val="0"/>
        <w:spacing w:line="380" w:lineRule="exact"/>
        <w:ind w:firstLine="470" w:firstLineChars="196"/>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）谈判响应方无故放弃或无正当理由不与采购人签订合同的</w:t>
      </w:r>
    </w:p>
    <w:p>
      <w:pPr>
        <w:snapToGrid w:val="0"/>
        <w:spacing w:line="380" w:lineRule="exact"/>
        <w:ind w:firstLine="470" w:firstLineChars="196"/>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）将中标项目转让给他人或者在谈判响应文件中未说明且未经采购单位同意，将中标项目分包给他人的</w:t>
      </w:r>
    </w:p>
    <w:p>
      <w:pPr>
        <w:snapToGrid w:val="0"/>
        <w:spacing w:line="380" w:lineRule="exact"/>
        <w:ind w:firstLine="475" w:firstLineChars="198"/>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）未按规定提交履约保证金的</w:t>
      </w:r>
    </w:p>
    <w:p>
      <w:pPr>
        <w:snapToGrid w:val="0"/>
        <w:spacing w:line="380" w:lineRule="exact"/>
        <w:ind w:firstLine="475" w:firstLineChars="198"/>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）其他严重扰乱招投标程序的</w:t>
      </w:r>
    </w:p>
    <w:p>
      <w:pPr>
        <w:snapToGrid w:val="0"/>
        <w:spacing w:line="380" w:lineRule="exact"/>
        <w:ind w:firstLine="595" w:firstLineChars="248"/>
        <w:rPr>
          <w:rFonts w:ascii="宋体"/>
          <w:sz w:val="24"/>
          <w:szCs w:val="24"/>
        </w:rPr>
      </w:pPr>
      <w:r>
        <w:rPr>
          <w:rFonts w:ascii="宋体" w:hAnsi="宋体" w:cs="宋体"/>
          <w:sz w:val="24"/>
          <w:szCs w:val="24"/>
        </w:rPr>
        <w:t>7.</w:t>
      </w:r>
      <w:r>
        <w:rPr>
          <w:rFonts w:hint="eastAsia" w:ascii="宋体" w:hAnsi="宋体" w:cs="宋体"/>
          <w:sz w:val="24"/>
          <w:szCs w:val="24"/>
        </w:rPr>
        <w:t>谈判保证金的退还：</w:t>
      </w:r>
      <w:r>
        <w:rPr>
          <w:rFonts w:hint="eastAsia" w:ascii="宋体" w:hAnsi="宋体" w:cs="宋体"/>
          <w:sz w:val="24"/>
          <w:szCs w:val="24"/>
          <w:lang w:val="zh-CN"/>
        </w:rPr>
        <w:t>未成交人谈判保证金在成交通知书发出后</w:t>
      </w:r>
      <w:r>
        <w:rPr>
          <w:rFonts w:ascii="宋体" w:hAnsi="宋体" w:cs="宋体"/>
          <w:sz w:val="24"/>
          <w:szCs w:val="24"/>
          <w:lang w:val="zh-CN"/>
        </w:rPr>
        <w:t>5</w:t>
      </w:r>
      <w:r>
        <w:rPr>
          <w:rFonts w:hint="eastAsia" w:ascii="宋体" w:hAnsi="宋体" w:cs="宋体"/>
          <w:sz w:val="24"/>
          <w:szCs w:val="24"/>
          <w:lang w:val="zh-CN"/>
        </w:rPr>
        <w:t>个工作日内退还。成交人的谈判保证金在合同签订后</w:t>
      </w:r>
      <w:r>
        <w:rPr>
          <w:rFonts w:ascii="宋体" w:hAnsi="宋体" w:cs="宋体"/>
          <w:sz w:val="24"/>
          <w:szCs w:val="24"/>
          <w:lang w:val="zh-CN"/>
        </w:rPr>
        <w:t>5</w:t>
      </w:r>
      <w:r>
        <w:rPr>
          <w:rFonts w:hint="eastAsia" w:ascii="宋体" w:hAnsi="宋体" w:cs="宋体"/>
          <w:sz w:val="24"/>
          <w:szCs w:val="24"/>
          <w:lang w:val="zh-CN"/>
        </w:rPr>
        <w:t>个工作日内凭鉴证合同退还。</w:t>
      </w:r>
    </w:p>
    <w:p>
      <w:pPr>
        <w:snapToGrid w:val="0"/>
        <w:spacing w:line="380" w:lineRule="exact"/>
        <w:ind w:firstLine="472" w:firstLineChars="196"/>
        <w:jc w:val="left"/>
        <w:outlineLvl w:val="2"/>
        <w:rPr>
          <w:rFonts w:ascii="宋体"/>
          <w:b/>
          <w:sz w:val="24"/>
          <w:szCs w:val="24"/>
        </w:rPr>
      </w:pPr>
      <w:r>
        <w:rPr>
          <w:rFonts w:hint="eastAsia" w:ascii="宋体" w:hAnsi="宋体" w:cs="宋体"/>
          <w:b/>
          <w:sz w:val="24"/>
          <w:szCs w:val="24"/>
        </w:rPr>
        <w:t>（七）谈判响应文件的签署和份数</w:t>
      </w:r>
    </w:p>
    <w:p>
      <w:pPr>
        <w:snapToGrid w:val="0"/>
        <w:spacing w:line="380" w:lineRule="exact"/>
        <w:ind w:firstLine="598" w:firstLineChars="248"/>
        <w:rPr>
          <w:rFonts w:ascii="宋体" w:hAnsi="宋体" w:cs="宋体"/>
          <w:b/>
          <w:sz w:val="24"/>
          <w:szCs w:val="24"/>
        </w:rPr>
      </w:pPr>
      <w:r>
        <w:rPr>
          <w:rFonts w:hint="eastAsia" w:ascii="宋体" w:hAnsi="宋体" w:cs="宋体"/>
          <w:b/>
          <w:sz w:val="24"/>
          <w:szCs w:val="24"/>
        </w:rPr>
        <w:t>投标人应根据“政采云供应商项目采购-电子招投标操作指南”及本招标文件规定的格式和顺序编制电子投标文件并进行关联定位。</w:t>
      </w:r>
    </w:p>
    <w:p>
      <w:pPr>
        <w:snapToGrid w:val="0"/>
        <w:spacing w:line="380" w:lineRule="exact"/>
        <w:ind w:firstLine="472" w:firstLineChars="196"/>
        <w:jc w:val="left"/>
        <w:outlineLvl w:val="2"/>
        <w:rPr>
          <w:rFonts w:ascii="宋体" w:hAnsi="宋体" w:cs="宋体"/>
          <w:b/>
          <w:sz w:val="24"/>
          <w:szCs w:val="24"/>
        </w:rPr>
      </w:pPr>
      <w:r>
        <w:rPr>
          <w:rFonts w:hint="eastAsia" w:ascii="宋体" w:hAnsi="宋体" w:cs="宋体"/>
          <w:b/>
          <w:sz w:val="24"/>
          <w:szCs w:val="24"/>
        </w:rPr>
        <w:t>（八）备份投标文件</w:t>
      </w:r>
    </w:p>
    <w:p>
      <w:pPr>
        <w:snapToGrid w:val="0"/>
        <w:spacing w:line="380" w:lineRule="exact"/>
        <w:ind w:firstLine="475" w:firstLineChars="198"/>
        <w:rPr>
          <w:rFonts w:ascii="宋体" w:hAnsi="宋体" w:cs="宋体"/>
          <w:b/>
          <w:sz w:val="24"/>
          <w:szCs w:val="24"/>
        </w:rPr>
      </w:pPr>
      <w:r>
        <w:rPr>
          <w:rFonts w:hint="eastAsia" w:ascii="宋体" w:hAnsi="宋体" w:cs="宋体"/>
          <w:sz w:val="24"/>
          <w:szCs w:val="24"/>
        </w:rPr>
        <w:t>1.投标人在电子交易平台传输递交投标文件后，还可以在投标截止时间前直接提交或者以邮政快递方式递交备份投标文件1份，</w:t>
      </w:r>
      <w:r>
        <w:rPr>
          <w:rFonts w:hint="eastAsia" w:ascii="宋体" w:hAnsi="宋体" w:cs="宋体"/>
          <w:b/>
          <w:sz w:val="24"/>
          <w:szCs w:val="24"/>
        </w:rPr>
        <w:t>但采购人、采购机构不强制或变相强制投标人提交备份投标文件。</w:t>
      </w:r>
    </w:p>
    <w:p>
      <w:pPr>
        <w:pStyle w:val="18"/>
        <w:spacing w:before="120" w:after="120" w:line="360" w:lineRule="exact"/>
        <w:ind w:firstLine="480" w:firstLineChars="200"/>
        <w:rPr>
          <w:rFonts w:ascii="仿宋" w:hAnsi="仿宋" w:eastAsia="仿宋" w:cs="仿宋"/>
          <w:b/>
          <w:color w:val="000000" w:themeColor="text1"/>
        </w:rPr>
      </w:pPr>
      <w:r>
        <w:rPr>
          <w:rFonts w:hint="eastAsia" w:hAnsi="宋体"/>
        </w:rPr>
        <w:t>2.备份投标文件须在“政采云投标客户端”制作生成，并储存在DVD光盘中。备份投标文件应当密封包装并在包装上加盖公章并注明投标项目名称，投标人名称</w:t>
      </w:r>
      <w:r>
        <w:rPr>
          <w:rFonts w:hint="eastAsia" w:ascii="仿宋" w:hAnsi="仿宋" w:eastAsia="仿宋" w:cs="仿宋"/>
          <w:b/>
          <w:color w:val="000000" w:themeColor="text1"/>
        </w:rPr>
        <w:t>▲</w:t>
      </w:r>
      <w:r>
        <w:rPr>
          <w:rFonts w:hint="eastAsia" w:hAnsi="宋体"/>
          <w:b/>
        </w:rPr>
        <w:t>不符合上述制作、存储、密封规定的备份投标文件将被视为无效或者被拒绝接收。</w:t>
      </w:r>
    </w:p>
    <w:p>
      <w:pPr>
        <w:pStyle w:val="18"/>
        <w:spacing w:before="120" w:after="120" w:line="360" w:lineRule="exact"/>
        <w:ind w:firstLine="480" w:firstLineChars="200"/>
        <w:rPr>
          <w:rFonts w:hAnsi="宋体"/>
        </w:rPr>
      </w:pPr>
      <w:r>
        <w:rPr>
          <w:rFonts w:hint="eastAsia" w:hAnsi="宋体"/>
        </w:rPr>
        <w:t>3.直接提交备份投标文件的，投标人应于投标截止时间前在招标公告中载明的开标地点将备份投标文件提交给采购机构，采购机构将拒绝接受逾期送达的备份投标文件。</w:t>
      </w:r>
    </w:p>
    <w:p>
      <w:pPr>
        <w:pStyle w:val="18"/>
        <w:spacing w:before="120" w:after="120" w:line="360" w:lineRule="exact"/>
        <w:ind w:firstLine="480" w:firstLineChars="200"/>
        <w:rPr>
          <w:rFonts w:hAnsi="宋体"/>
        </w:rPr>
      </w:pPr>
      <w:r>
        <w:rPr>
          <w:rFonts w:hint="eastAsia" w:hAnsi="宋体"/>
        </w:rPr>
        <w:t>4.以邮政快递方式递交备份投标文件的，投标人应先将备份投标文件按要求密封和标记，再进行邮政快递包装后邮寄。备份投标文件须在投标截止时间之前送达浙江省杭州市临安区锦北街道科技大道4398号B座4楼B448办公室；送达时间以签收人签收时间为准（签收人：杨颖， 联系电话：18768193991）。采购机构将拒绝接受逾期送达的备份投标文件。邮寄过程中，电子备份投标文件发生泄露、遗失、损坏或延期送达等情况的，由投标人自行负责。</w:t>
      </w:r>
    </w:p>
    <w:p>
      <w:pPr>
        <w:pStyle w:val="18"/>
        <w:spacing w:before="120" w:after="120" w:line="360" w:lineRule="exact"/>
        <w:ind w:firstLine="482" w:firstLineChars="200"/>
        <w:rPr>
          <w:rFonts w:hAnsi="宋体"/>
          <w:b/>
        </w:rPr>
      </w:pPr>
      <w:r>
        <w:rPr>
          <w:rFonts w:hint="eastAsia" w:hAnsi="宋体"/>
          <w:b/>
        </w:rPr>
        <w:t>5.投标人仅提交备份投标文件，没有在电子交易平台传输递交投标文件的，投标无效。</w:t>
      </w:r>
    </w:p>
    <w:p>
      <w:pPr>
        <w:pStyle w:val="14"/>
        <w:snapToGrid w:val="0"/>
        <w:spacing w:line="380" w:lineRule="exact"/>
        <w:ind w:firstLine="457" w:firstLineChars="196"/>
        <w:outlineLvl w:val="1"/>
        <w:rPr>
          <w:rFonts w:hAnsi="宋体" w:cs="Times New Roman"/>
          <w:b/>
          <w:bCs/>
          <w:snapToGrid w:val="0"/>
          <w:sz w:val="24"/>
          <w:szCs w:val="24"/>
        </w:rPr>
      </w:pPr>
      <w:r>
        <w:rPr>
          <w:rFonts w:hint="eastAsia" w:hAnsi="宋体"/>
          <w:b/>
          <w:bCs/>
          <w:sz w:val="24"/>
          <w:szCs w:val="24"/>
        </w:rPr>
        <w:t>三、谈判</w:t>
      </w:r>
    </w:p>
    <w:p>
      <w:pPr>
        <w:pStyle w:val="14"/>
        <w:snapToGrid w:val="0"/>
        <w:spacing w:line="380" w:lineRule="exact"/>
        <w:ind w:firstLine="466" w:firstLineChars="200"/>
        <w:outlineLvl w:val="1"/>
        <w:rPr>
          <w:rFonts w:hAnsi="宋体" w:cs="Times New Roman"/>
          <w:b/>
          <w:bCs/>
          <w:sz w:val="24"/>
          <w:szCs w:val="24"/>
        </w:rPr>
      </w:pPr>
      <w:r>
        <w:rPr>
          <w:rFonts w:hint="eastAsia" w:hAnsi="宋体"/>
          <w:b/>
          <w:bCs/>
          <w:sz w:val="24"/>
          <w:szCs w:val="24"/>
        </w:rPr>
        <w:t>（一）谈判准备</w:t>
      </w:r>
    </w:p>
    <w:p>
      <w:pPr>
        <w:pStyle w:val="14"/>
        <w:snapToGrid w:val="0"/>
        <w:spacing w:line="380" w:lineRule="exact"/>
        <w:ind w:firstLine="464" w:firstLineChars="200"/>
        <w:outlineLvl w:val="1"/>
        <w:rPr>
          <w:rFonts w:hAnsi="宋体" w:cs="Times New Roman"/>
          <w:color w:val="auto"/>
          <w:sz w:val="24"/>
          <w:szCs w:val="24"/>
        </w:rPr>
      </w:pPr>
      <w:r>
        <w:rPr>
          <w:rFonts w:hint="eastAsia" w:hAnsi="宋体"/>
          <w:sz w:val="24"/>
          <w:szCs w:val="24"/>
        </w:rPr>
        <w:t>采购机构将在规定的时间和地点开标，各投标人无须参加现场开标会议，请自行登录政采云平台关注开标</w:t>
      </w:r>
      <w:r>
        <w:rPr>
          <w:rFonts w:hint="eastAsia" w:hAnsi="宋体"/>
          <w:color w:val="auto"/>
          <w:sz w:val="24"/>
          <w:szCs w:val="24"/>
        </w:rPr>
        <w:t>信息；</w:t>
      </w:r>
      <w:r>
        <w:rPr>
          <w:rFonts w:hint="eastAsia" w:hAnsi="宋体"/>
          <w:b/>
          <w:color w:val="auto"/>
          <w:sz w:val="24"/>
          <w:szCs w:val="24"/>
        </w:rPr>
        <w:t>谈判响应方的法定代表人或其委托代理人须参加现场谈判。</w:t>
      </w:r>
    </w:p>
    <w:p>
      <w:pPr>
        <w:pStyle w:val="22"/>
        <w:spacing w:line="380" w:lineRule="exact"/>
        <w:ind w:firstLine="482" w:firstLineChars="200"/>
        <w:rPr>
          <w:rFonts w:ascii="宋体"/>
          <w:b/>
          <w:bCs/>
          <w:sz w:val="24"/>
          <w:szCs w:val="24"/>
        </w:rPr>
      </w:pPr>
      <w:r>
        <w:rPr>
          <w:rFonts w:hint="eastAsia" w:ascii="宋体" w:hAnsi="宋体" w:cs="宋体"/>
          <w:b/>
          <w:bCs/>
          <w:sz w:val="24"/>
          <w:szCs w:val="24"/>
        </w:rPr>
        <w:t>（二）谈判程序：</w:t>
      </w:r>
    </w:p>
    <w:p>
      <w:pPr>
        <w:pStyle w:val="18"/>
        <w:snapToGrid w:val="0"/>
        <w:spacing w:before="120" w:after="120" w:line="360" w:lineRule="exact"/>
        <w:ind w:firstLine="470" w:firstLineChars="196"/>
        <w:rPr>
          <w:rFonts w:hAnsi="宋体"/>
        </w:rPr>
      </w:pPr>
      <w:r>
        <w:rPr>
          <w:rFonts w:hint="eastAsia" w:hAnsi="宋体"/>
        </w:rPr>
        <w:t>1.投标截止时间后，投标人登录政采云平台，用“项目采购-开标评标”功能对电子投标文件进行在线解密。在线解密电子投标文件时间为开标时间起半个小时内。投标文件未按时解密，投标人提供了备份投标文件的，以备份投标文件作为依据，否则视为投标文件撤回。投标文件已按时解密的，备份投标文件自动失效；</w:t>
      </w:r>
    </w:p>
    <w:p>
      <w:pPr>
        <w:pStyle w:val="22"/>
        <w:spacing w:line="380" w:lineRule="exact"/>
        <w:ind w:firstLine="480" w:firstLineChars="200"/>
        <w:outlineLvl w:val="1"/>
        <w:rPr>
          <w:rFonts w:ascii="宋体"/>
          <w:sz w:val="24"/>
          <w:szCs w:val="24"/>
        </w:rPr>
      </w:pPr>
      <w:r>
        <w:rPr>
          <w:rFonts w:hint="eastAsia" w:ascii="宋体" w:hAnsi="宋体" w:cs="宋体"/>
          <w:sz w:val="24"/>
          <w:szCs w:val="24"/>
        </w:rPr>
        <w:t>2.谈判小组对各谈判响应文件进行评审，并依次与合格的谈判响应方进行谈判；</w:t>
      </w:r>
    </w:p>
    <w:p>
      <w:pPr>
        <w:pStyle w:val="22"/>
        <w:spacing w:line="380" w:lineRule="exact"/>
        <w:ind w:left="723" w:leftChars="230" w:hanging="240" w:hangingChars="100"/>
        <w:outlineLvl w:val="1"/>
        <w:rPr>
          <w:rFonts w:ascii="宋体"/>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满足采购要求的谈判响应方进行最后报价；</w:t>
      </w:r>
    </w:p>
    <w:p>
      <w:pPr>
        <w:pStyle w:val="22"/>
        <w:spacing w:line="380" w:lineRule="exact"/>
        <w:ind w:left="723" w:leftChars="230" w:hanging="240" w:hangingChars="100"/>
        <w:outlineLvl w:val="1"/>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color w:val="auto"/>
          <w:sz w:val="24"/>
          <w:szCs w:val="24"/>
        </w:rPr>
        <w:t>在系统上公布结果；</w:t>
      </w:r>
    </w:p>
    <w:p>
      <w:pPr>
        <w:pStyle w:val="22"/>
        <w:spacing w:line="38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特别说明：1.政采云公司如对电子化开标及评审程序有调整的，按调整后的程序操作。</w:t>
      </w:r>
    </w:p>
    <w:p>
      <w:pPr>
        <w:pStyle w:val="22"/>
        <w:spacing w:line="380" w:lineRule="exact"/>
        <w:ind w:firstLine="482" w:firstLineChars="200"/>
        <w:rPr>
          <w:rFonts w:ascii="宋体" w:hAnsi="宋体" w:cs="宋体"/>
          <w:b/>
          <w:bCs/>
          <w:sz w:val="24"/>
          <w:szCs w:val="24"/>
        </w:rPr>
      </w:pPr>
      <w:r>
        <w:rPr>
          <w:rFonts w:hint="eastAsia" w:ascii="宋体" w:hAnsi="宋体" w:cs="宋体"/>
          <w:b/>
          <w:bCs/>
          <w:color w:val="auto"/>
          <w:sz w:val="24"/>
          <w:szCs w:val="24"/>
        </w:rPr>
        <w:t>2.目前政府采购全流程电</w:t>
      </w:r>
      <w:r>
        <w:rPr>
          <w:rFonts w:hint="eastAsia" w:ascii="宋体" w:hAnsi="宋体" w:cs="宋体"/>
          <w:b/>
          <w:bCs/>
          <w:sz w:val="24"/>
          <w:szCs w:val="24"/>
        </w:rPr>
        <w:t>子化交易，投标人须在规定时间内自行解密。</w:t>
      </w:r>
    </w:p>
    <w:p>
      <w:pPr>
        <w:pStyle w:val="22"/>
        <w:spacing w:line="380" w:lineRule="exact"/>
        <w:ind w:firstLine="482" w:firstLineChars="200"/>
        <w:rPr>
          <w:rFonts w:ascii="宋体" w:hAnsi="宋体" w:cs="宋体"/>
          <w:b/>
          <w:bCs/>
          <w:sz w:val="24"/>
          <w:szCs w:val="24"/>
        </w:rPr>
      </w:pPr>
      <w:r>
        <w:rPr>
          <w:rFonts w:hint="eastAsia" w:ascii="宋体" w:hAnsi="宋体" w:cs="宋体"/>
          <w:b/>
          <w:bCs/>
          <w:sz w:val="24"/>
          <w:szCs w:val="24"/>
        </w:rPr>
        <w:t>3.本项目原则上采用政采云电子招投标开标及评审程序，但有下情形之一的，按以下情况处理：</w:t>
      </w:r>
    </w:p>
    <w:p>
      <w:pPr>
        <w:pStyle w:val="22"/>
        <w:spacing w:line="380" w:lineRule="exact"/>
        <w:ind w:firstLine="482" w:firstLineChars="200"/>
        <w:rPr>
          <w:rFonts w:ascii="宋体" w:hAnsi="宋体" w:cs="宋体"/>
          <w:b/>
          <w:bCs/>
          <w:sz w:val="24"/>
          <w:szCs w:val="24"/>
        </w:rPr>
      </w:pPr>
      <w:r>
        <w:rPr>
          <w:rFonts w:hint="eastAsia" w:ascii="宋体" w:hAnsi="宋体" w:cs="宋体"/>
          <w:b/>
          <w:bCs/>
          <w:sz w:val="24"/>
          <w:szCs w:val="24"/>
        </w:rPr>
        <w:t>3.1若个别投标人在规定时间内无法解密或解密失败的作无效投标处理。解密成功的投标人不足三家的，本项目流标重新组织采购活动。</w:t>
      </w:r>
    </w:p>
    <w:p>
      <w:pPr>
        <w:pStyle w:val="22"/>
        <w:spacing w:line="380" w:lineRule="exact"/>
        <w:ind w:firstLine="482" w:firstLineChars="200"/>
        <w:rPr>
          <w:rFonts w:ascii="宋体" w:hAnsi="宋体" w:cs="宋体"/>
          <w:b/>
          <w:bCs/>
          <w:sz w:val="24"/>
          <w:szCs w:val="24"/>
        </w:rPr>
      </w:pPr>
      <w:r>
        <w:rPr>
          <w:rFonts w:hint="eastAsia" w:ascii="宋体" w:hAnsi="宋体" w:cs="宋体"/>
          <w:b/>
          <w:bCs/>
          <w:sz w:val="24"/>
          <w:szCs w:val="24"/>
        </w:rPr>
        <w:t>3.2若因政采云平台原因无法读取或电子开评标无法正常进行，交易中心将情况上报行业监管部门同意后，重新组织采购活动。</w:t>
      </w:r>
    </w:p>
    <w:p>
      <w:pPr>
        <w:pStyle w:val="22"/>
        <w:spacing w:line="380" w:lineRule="exact"/>
        <w:ind w:left="724" w:leftChars="230" w:hanging="241" w:hangingChars="100"/>
        <w:outlineLvl w:val="1"/>
        <w:rPr>
          <w:rFonts w:ascii="宋体"/>
          <w:b/>
          <w:bCs/>
          <w:sz w:val="24"/>
          <w:szCs w:val="24"/>
        </w:rPr>
      </w:pPr>
      <w:r>
        <w:rPr>
          <w:rFonts w:hint="eastAsia" w:ascii="宋体" w:hAnsi="宋体" w:cs="宋体"/>
          <w:b/>
          <w:bCs/>
          <w:sz w:val="24"/>
          <w:szCs w:val="24"/>
        </w:rPr>
        <w:t>四、评审</w:t>
      </w:r>
    </w:p>
    <w:p>
      <w:pPr>
        <w:pStyle w:val="22"/>
        <w:spacing w:line="380" w:lineRule="exact"/>
        <w:ind w:left="723" w:leftChars="230" w:hanging="240" w:hangingChars="100"/>
        <w:rPr>
          <w:rFonts w:ascii="宋体"/>
          <w:bCs/>
          <w:sz w:val="24"/>
          <w:szCs w:val="24"/>
        </w:rPr>
      </w:pPr>
      <w:r>
        <w:rPr>
          <w:rFonts w:hint="eastAsia" w:ascii="宋体" w:hAnsi="宋体" w:cs="宋体"/>
          <w:bCs/>
          <w:sz w:val="24"/>
          <w:szCs w:val="24"/>
        </w:rPr>
        <w:t>详见第三章评标办法及评标标准</w:t>
      </w:r>
    </w:p>
    <w:p>
      <w:pPr>
        <w:pStyle w:val="22"/>
        <w:spacing w:line="380" w:lineRule="exact"/>
        <w:ind w:left="724" w:leftChars="230" w:hanging="241" w:hangingChars="100"/>
        <w:rPr>
          <w:rFonts w:ascii="宋体"/>
          <w:b/>
          <w:bCs/>
          <w:sz w:val="24"/>
          <w:szCs w:val="24"/>
        </w:rPr>
      </w:pPr>
      <w:r>
        <w:rPr>
          <w:rFonts w:hint="eastAsia" w:ascii="宋体" w:hAnsi="宋体" w:cs="宋体"/>
          <w:b/>
          <w:bCs/>
          <w:sz w:val="24"/>
          <w:szCs w:val="24"/>
        </w:rPr>
        <w:t>五、定标</w:t>
      </w:r>
    </w:p>
    <w:p>
      <w:pPr>
        <w:snapToGrid w:val="0"/>
        <w:spacing w:line="380" w:lineRule="exact"/>
        <w:ind w:firstLine="319" w:firstLineChars="133"/>
        <w:rPr>
          <w:rFonts w:ascii="宋体"/>
          <w:sz w:val="24"/>
          <w:szCs w:val="24"/>
        </w:rPr>
      </w:pPr>
      <w:r>
        <w:rPr>
          <w:rFonts w:hint="eastAsia" w:ascii="宋体" w:hAnsi="宋体" w:cs="宋体"/>
          <w:sz w:val="24"/>
          <w:szCs w:val="24"/>
        </w:rPr>
        <w:t>（一）确定成交人。</w:t>
      </w:r>
      <w:r>
        <w:rPr>
          <w:rFonts w:hint="eastAsia" w:ascii="宋体" w:hAnsi="宋体" w:cs="宋体"/>
          <w:color w:val="000000" w:themeColor="text1"/>
          <w:sz w:val="24"/>
          <w:szCs w:val="24"/>
        </w:rPr>
        <w:t>本项目由采购人确定成交人。</w:t>
      </w:r>
    </w:p>
    <w:p>
      <w:pPr>
        <w:snapToGrid w:val="0"/>
        <w:spacing w:line="380" w:lineRule="exact"/>
        <w:ind w:firstLine="436" w:firstLineChars="182"/>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谈判结束，评审报告经采购人确认后，将采购结果发布采购公告的网站上，进行1个工作日的预成交公示。</w:t>
      </w:r>
    </w:p>
    <w:p>
      <w:pPr>
        <w:snapToGrid w:val="0"/>
        <w:spacing w:line="380" w:lineRule="exact"/>
        <w:ind w:firstLine="436" w:firstLineChars="182"/>
        <w:rPr>
          <w:rFonts w:ascii="宋体"/>
          <w:sz w:val="24"/>
          <w:szCs w:val="24"/>
        </w:rPr>
      </w:pPr>
      <w:r>
        <w:rPr>
          <w:rFonts w:ascii="宋体" w:hAnsi="宋体" w:cs="宋体"/>
          <w:sz w:val="24"/>
          <w:szCs w:val="24"/>
        </w:rPr>
        <w:t>2.</w:t>
      </w:r>
      <w:r>
        <w:rPr>
          <w:rFonts w:hint="eastAsia" w:ascii="宋体" w:hAnsi="宋体" w:cs="宋体"/>
          <w:sz w:val="24"/>
          <w:szCs w:val="24"/>
        </w:rPr>
        <w:t>采购人对评审结果无异议的，采购人应在收到评标报告后2个工作日内对评标结果进行确认。</w:t>
      </w:r>
    </w:p>
    <w:p>
      <w:pPr>
        <w:snapToGrid w:val="0"/>
        <w:spacing w:line="380" w:lineRule="exact"/>
        <w:ind w:firstLine="319" w:firstLineChars="133"/>
        <w:rPr>
          <w:rFonts w:ascii="宋体"/>
          <w:sz w:val="24"/>
          <w:szCs w:val="24"/>
        </w:rPr>
      </w:pPr>
      <w:r>
        <w:rPr>
          <w:rFonts w:hint="eastAsia" w:ascii="宋体" w:hAnsi="宋体" w:cs="宋体"/>
          <w:sz w:val="24"/>
          <w:szCs w:val="24"/>
        </w:rPr>
        <w:t>（二）采购人依法确定成交人后，采购机构以书面形式发出《成交通知书》。</w:t>
      </w:r>
    </w:p>
    <w:p>
      <w:pPr>
        <w:snapToGrid w:val="0"/>
        <w:spacing w:line="380" w:lineRule="exact"/>
        <w:ind w:firstLine="436" w:firstLineChars="181"/>
        <w:outlineLvl w:val="1"/>
        <w:rPr>
          <w:rFonts w:ascii="宋体"/>
          <w:b/>
          <w:bCs/>
          <w:sz w:val="24"/>
          <w:szCs w:val="24"/>
        </w:rPr>
      </w:pPr>
      <w:r>
        <w:rPr>
          <w:rFonts w:hint="eastAsia" w:ascii="宋体" w:hAnsi="宋体" w:cs="宋体"/>
          <w:b/>
          <w:bCs/>
          <w:sz w:val="24"/>
          <w:szCs w:val="24"/>
        </w:rPr>
        <w:t>六、合同授予</w:t>
      </w:r>
    </w:p>
    <w:p>
      <w:pPr>
        <w:snapToGrid w:val="0"/>
        <w:spacing w:line="380" w:lineRule="exact"/>
        <w:ind w:firstLine="319" w:firstLineChars="133"/>
        <w:rPr>
          <w:rFonts w:ascii="宋体"/>
          <w:sz w:val="24"/>
          <w:szCs w:val="24"/>
        </w:rPr>
      </w:pPr>
      <w:r>
        <w:rPr>
          <w:rFonts w:hint="eastAsia" w:ascii="宋体" w:hAnsi="宋体" w:cs="宋体"/>
          <w:sz w:val="24"/>
          <w:szCs w:val="24"/>
        </w:rPr>
        <w:t>（一）签订合同</w:t>
      </w:r>
    </w:p>
    <w:p>
      <w:pPr>
        <w:snapToGrid w:val="0"/>
        <w:spacing w:line="380" w:lineRule="exact"/>
        <w:ind w:firstLine="436" w:firstLineChars="182"/>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成交人应自成交通知书发出后</w:t>
      </w:r>
      <w:r>
        <w:rPr>
          <w:rFonts w:hint="eastAsia" w:ascii="宋体" w:hAnsi="宋体" w:cs="宋体"/>
          <w:color w:val="auto"/>
          <w:sz w:val="24"/>
          <w:szCs w:val="24"/>
          <w:u w:val="single"/>
        </w:rPr>
        <w:t>30</w:t>
      </w:r>
      <w:r>
        <w:rPr>
          <w:rFonts w:hint="eastAsia" w:ascii="宋体" w:hAnsi="宋体" w:cs="宋体"/>
          <w:color w:val="auto"/>
          <w:sz w:val="24"/>
          <w:szCs w:val="24"/>
        </w:rPr>
        <w:t>日内与采购人签定合同。</w:t>
      </w:r>
    </w:p>
    <w:p>
      <w:pPr>
        <w:snapToGrid w:val="0"/>
        <w:spacing w:line="380" w:lineRule="exact"/>
        <w:ind w:firstLine="436" w:firstLineChars="182"/>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成交人拖延、拒签合同的</w:t>
      </w:r>
      <w:r>
        <w:rPr>
          <w:rFonts w:ascii="宋体" w:cs="宋体"/>
          <w:color w:val="auto"/>
          <w:sz w:val="24"/>
          <w:szCs w:val="24"/>
        </w:rPr>
        <w:t>,</w:t>
      </w:r>
      <w:r>
        <w:rPr>
          <w:rFonts w:hint="eastAsia" w:ascii="宋体" w:hAnsi="宋体" w:cs="宋体"/>
          <w:color w:val="auto"/>
          <w:sz w:val="24"/>
          <w:szCs w:val="24"/>
        </w:rPr>
        <w:t>将被扣罚谈判保证金并取消成交资格。</w:t>
      </w:r>
    </w:p>
    <w:p>
      <w:pPr>
        <w:pStyle w:val="22"/>
        <w:spacing w:line="380" w:lineRule="exact"/>
        <w:ind w:firstLine="319" w:firstLineChars="133"/>
        <w:rPr>
          <w:rFonts w:ascii="宋体" w:hAnsi="宋体" w:cs="宋体"/>
          <w:color w:val="auto"/>
          <w:sz w:val="24"/>
          <w:szCs w:val="24"/>
        </w:rPr>
      </w:pPr>
      <w:r>
        <w:rPr>
          <w:rFonts w:hint="eastAsia" w:ascii="宋体" w:hAnsi="宋体" w:cs="宋体"/>
          <w:color w:val="auto"/>
          <w:sz w:val="24"/>
          <w:szCs w:val="24"/>
        </w:rPr>
        <w:t>（二）履约保证金</w:t>
      </w:r>
    </w:p>
    <w:p>
      <w:pPr>
        <w:pStyle w:val="22"/>
        <w:spacing w:line="380" w:lineRule="exact"/>
        <w:ind w:firstLine="439" w:firstLineChars="183"/>
        <w:rPr>
          <w:rFonts w:ascii="宋体" w:hAnsi="宋体" w:cs="宋体"/>
          <w:color w:val="auto"/>
          <w:sz w:val="24"/>
          <w:szCs w:val="24"/>
        </w:rPr>
      </w:pPr>
      <w:r>
        <w:rPr>
          <w:rFonts w:hint="eastAsia" w:ascii="宋体" w:hAnsi="宋体" w:cs="宋体"/>
          <w:color w:val="auto"/>
          <w:sz w:val="24"/>
          <w:szCs w:val="24"/>
        </w:rPr>
        <w:t>详见第四章谈判需求。</w:t>
      </w:r>
    </w:p>
    <w:p>
      <w:pPr>
        <w:pStyle w:val="18"/>
        <w:snapToGrid w:val="0"/>
        <w:spacing w:beforeLines="0" w:afterLines="0" w:line="380" w:lineRule="exact"/>
        <w:ind w:firstLine="475" w:firstLineChars="197"/>
        <w:outlineLvl w:val="1"/>
        <w:rPr>
          <w:rFonts w:hAnsi="宋体" w:cs="Times New Roman"/>
          <w:b/>
          <w:bCs/>
          <w:color w:val="auto"/>
        </w:rPr>
      </w:pPr>
      <w:r>
        <w:rPr>
          <w:rFonts w:hint="eastAsia" w:hAnsi="宋体"/>
          <w:b/>
          <w:bCs/>
          <w:color w:val="auto"/>
        </w:rPr>
        <w:t>七、货款的结算</w:t>
      </w:r>
    </w:p>
    <w:p>
      <w:pPr>
        <w:snapToGrid w:val="0"/>
        <w:spacing w:line="380" w:lineRule="exact"/>
        <w:ind w:firstLine="480" w:firstLineChars="200"/>
        <w:jc w:val="left"/>
        <w:rPr>
          <w:rFonts w:ascii="宋体"/>
          <w:color w:val="auto"/>
          <w:sz w:val="24"/>
          <w:szCs w:val="24"/>
        </w:rPr>
      </w:pPr>
      <w:r>
        <w:rPr>
          <w:rFonts w:hint="eastAsia" w:ascii="宋体" w:hAnsi="宋体" w:cs="宋体"/>
          <w:color w:val="auto"/>
          <w:sz w:val="24"/>
          <w:szCs w:val="24"/>
        </w:rPr>
        <w:t>详见第四章谈判需求</w:t>
      </w:r>
    </w:p>
    <w:p>
      <w:pPr>
        <w:snapToGrid w:val="0"/>
        <w:spacing w:line="380" w:lineRule="exact"/>
        <w:ind w:firstLine="482" w:firstLineChars="200"/>
        <w:jc w:val="left"/>
        <w:rPr>
          <w:rFonts w:ascii="宋体"/>
          <w:b/>
          <w:bCs/>
          <w:sz w:val="24"/>
          <w:szCs w:val="24"/>
        </w:rPr>
      </w:pPr>
      <w:r>
        <w:rPr>
          <w:rFonts w:hint="eastAsia" w:ascii="宋体" w:hAnsi="宋体" w:cs="宋体"/>
          <w:b/>
          <w:bCs/>
          <w:sz w:val="24"/>
          <w:szCs w:val="24"/>
        </w:rPr>
        <w:t>八、其它</w:t>
      </w:r>
    </w:p>
    <w:p>
      <w:pPr>
        <w:widowControl/>
        <w:shd w:val="clear" w:color="auto" w:fill="FFFFFF"/>
        <w:spacing w:line="380" w:lineRule="exact"/>
        <w:ind w:firstLine="480"/>
        <w:jc w:val="left"/>
        <w:rPr>
          <w:rFonts w:ascii="宋体"/>
          <w:kern w:val="0"/>
          <w:sz w:val="24"/>
          <w:szCs w:val="24"/>
        </w:rPr>
      </w:pPr>
      <w:r>
        <w:rPr>
          <w:rFonts w:hint="eastAsia" w:ascii="宋体" w:hAnsi="宋体" w:cs="宋体"/>
          <w:sz w:val="24"/>
          <w:szCs w:val="24"/>
        </w:rPr>
        <w:t>★《中华人民共和国政府采购法》</w:t>
      </w:r>
      <w:r>
        <w:rPr>
          <w:rFonts w:hint="eastAsia" w:ascii="宋体" w:hAnsi="宋体" w:cs="宋体"/>
          <w:kern w:val="0"/>
          <w:sz w:val="24"/>
          <w:szCs w:val="24"/>
        </w:rPr>
        <w:t>第七十七条供应商有下列情形之一的，处以采购金额千分之五以上千分之十以下的罚款，列入</w:t>
      </w:r>
      <w:r>
        <w:fldChar w:fldCharType="begin"/>
      </w:r>
      <w:r>
        <w:instrText xml:space="preserve"> HYPERLINK "http://baike.baidu.com/view/2183629.htm" \t "_blank" </w:instrText>
      </w:r>
      <w:r>
        <w:fldChar w:fldCharType="separate"/>
      </w:r>
      <w:r>
        <w:rPr>
          <w:rFonts w:hint="eastAsia" w:ascii="宋体" w:hAnsi="宋体" w:cs="宋体"/>
          <w:kern w:val="0"/>
          <w:sz w:val="24"/>
          <w:szCs w:val="24"/>
        </w:rPr>
        <w:t>不良行为记录</w:t>
      </w:r>
      <w:r>
        <w:rPr>
          <w:rFonts w:hint="eastAsia" w:ascii="宋体" w:hAnsi="宋体" w:cs="宋体"/>
          <w:kern w:val="0"/>
          <w:sz w:val="24"/>
          <w:szCs w:val="24"/>
        </w:rPr>
        <w:fldChar w:fldCharType="end"/>
      </w:r>
      <w:r>
        <w:rPr>
          <w:rFonts w:hint="eastAsia" w:ascii="宋体" w:hAnsi="宋体" w:cs="宋体"/>
          <w:kern w:val="0"/>
          <w:sz w:val="24"/>
          <w:szCs w:val="24"/>
        </w:rPr>
        <w:t>名单，在一至三年内禁止参加政府采购活动，有违法所得的，并处没收违法所得，情节严重的，由</w:t>
      </w:r>
      <w:r>
        <w:fldChar w:fldCharType="begin"/>
      </w:r>
      <w:r>
        <w:instrText xml:space="preserve"> HYPERLINK "http://baike.baidu.com/view/2292396.htm" \t "_blank" </w:instrText>
      </w:r>
      <w:r>
        <w:fldChar w:fldCharType="separate"/>
      </w:r>
      <w:r>
        <w:rPr>
          <w:rFonts w:hint="eastAsia" w:ascii="宋体" w:hAnsi="宋体" w:cs="宋体"/>
          <w:kern w:val="0"/>
          <w:sz w:val="24"/>
          <w:szCs w:val="24"/>
        </w:rPr>
        <w:t>工商行政管理机关</w:t>
      </w:r>
      <w:r>
        <w:rPr>
          <w:rFonts w:hint="eastAsia" w:ascii="宋体" w:hAnsi="宋体" w:cs="宋体"/>
          <w:kern w:val="0"/>
          <w:sz w:val="24"/>
          <w:szCs w:val="24"/>
        </w:rPr>
        <w:fldChar w:fldCharType="end"/>
      </w:r>
      <w:r>
        <w:rPr>
          <w:rFonts w:hint="eastAsia" w:ascii="宋体" w:hAnsi="宋体" w:cs="宋体"/>
          <w:kern w:val="0"/>
          <w:sz w:val="24"/>
          <w:szCs w:val="24"/>
        </w:rPr>
        <w:t>吊销营业执照；构成犯罪的，依法追究刑事责任：</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（一）提供虚假材料谋取中标、成交的；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（二）采取不正当手段诋毁、排挤其他供应商的；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（三）与采购人、其他供应商或者采购代理机构恶意串通的；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（四）向采购人、采购代理机构行贿或者提供其他不正当利益的；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（五）在招标采购过程中与采购人进行协商谈判的；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（六）拒绝有关部门监督检查或者提供虚假情况的。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供应商有前款第（一）至（五）项情形之一的，中标、成交无效。</w:t>
      </w:r>
    </w:p>
    <w:p>
      <w:pPr>
        <w:widowControl/>
        <w:spacing w:line="380" w:lineRule="exact"/>
        <w:ind w:firstLine="480" w:firstLineChars="200"/>
        <w:jc w:val="left"/>
        <w:rPr>
          <w:rFonts w:ascii="宋体"/>
          <w:kern w:val="0"/>
          <w:sz w:val="24"/>
          <w:szCs w:val="24"/>
        </w:rPr>
      </w:pPr>
      <w:r>
        <w:rPr>
          <w:rFonts w:hint="eastAsia" w:ascii="宋体" w:hAnsi="宋体" w:cs="宋体"/>
          <w:sz w:val="24"/>
          <w:szCs w:val="24"/>
        </w:rPr>
        <w:t>★《中华人民共和国政府采购法实施条例》</w:t>
      </w:r>
      <w:r>
        <w:rPr>
          <w:rFonts w:hint="eastAsia" w:ascii="宋体" w:hAnsi="宋体" w:cs="宋体"/>
          <w:kern w:val="0"/>
          <w:sz w:val="24"/>
          <w:szCs w:val="24"/>
        </w:rPr>
        <w:t>第七十二条　供应商有下列情形之一的，依照政府采购法第七十七条第一款的规定追究法律责任：</w:t>
      </w:r>
    </w:p>
    <w:p>
      <w:pPr>
        <w:widowControl/>
        <w:spacing w:line="380" w:lineRule="exact"/>
        <w:jc w:val="left"/>
        <w:rPr>
          <w:rFonts w:ascii="宋体"/>
          <w:kern w:val="0"/>
          <w:sz w:val="24"/>
          <w:szCs w:val="24"/>
        </w:rPr>
      </w:pPr>
      <w:r>
        <w:rPr>
          <w:rFonts w:hint="eastAsia" w:ascii="宋体" w:hAnsi="宋体" w:cs="宋体"/>
          <w:kern w:val="0"/>
          <w:sz w:val="24"/>
          <w:szCs w:val="24"/>
        </w:rPr>
        <w:t>　　（一）向评标委员会、竞争性谈判小组或者询价小组成员行贿或者提供其他不正当利益；</w:t>
      </w:r>
    </w:p>
    <w:p>
      <w:pPr>
        <w:widowControl/>
        <w:spacing w:line="380" w:lineRule="exact"/>
        <w:jc w:val="left"/>
        <w:rPr>
          <w:rFonts w:ascii="宋体"/>
          <w:kern w:val="0"/>
          <w:sz w:val="24"/>
          <w:szCs w:val="24"/>
        </w:rPr>
      </w:pPr>
      <w:r>
        <w:rPr>
          <w:rFonts w:hint="eastAsia" w:ascii="宋体" w:hAnsi="宋体" w:cs="宋体"/>
          <w:kern w:val="0"/>
          <w:sz w:val="24"/>
          <w:szCs w:val="24"/>
        </w:rPr>
        <w:t>　　（二）中标或者成交后无正当理由拒不与采购人签订政府采购合同；</w:t>
      </w:r>
    </w:p>
    <w:p>
      <w:pPr>
        <w:widowControl/>
        <w:spacing w:line="380" w:lineRule="exact"/>
        <w:jc w:val="left"/>
        <w:rPr>
          <w:rFonts w:ascii="宋体"/>
          <w:kern w:val="0"/>
          <w:sz w:val="24"/>
          <w:szCs w:val="24"/>
        </w:rPr>
      </w:pPr>
      <w:r>
        <w:rPr>
          <w:rFonts w:hint="eastAsia" w:ascii="宋体" w:hAnsi="宋体" w:cs="宋体"/>
          <w:kern w:val="0"/>
          <w:sz w:val="24"/>
          <w:szCs w:val="24"/>
        </w:rPr>
        <w:t>　　（三）未按照采购文件确定的事项签订政府采购合同；</w:t>
      </w:r>
    </w:p>
    <w:p>
      <w:pPr>
        <w:widowControl/>
        <w:spacing w:line="380" w:lineRule="exact"/>
        <w:jc w:val="left"/>
        <w:rPr>
          <w:rFonts w:ascii="宋体"/>
          <w:kern w:val="0"/>
          <w:sz w:val="24"/>
          <w:szCs w:val="24"/>
        </w:rPr>
      </w:pPr>
      <w:r>
        <w:rPr>
          <w:rFonts w:hint="eastAsia" w:ascii="宋体" w:hAnsi="宋体" w:cs="宋体"/>
          <w:kern w:val="0"/>
          <w:sz w:val="24"/>
          <w:szCs w:val="24"/>
        </w:rPr>
        <w:t>　　（四）将政府采购合同转包；</w:t>
      </w:r>
    </w:p>
    <w:p>
      <w:pPr>
        <w:widowControl/>
        <w:spacing w:line="380" w:lineRule="exact"/>
        <w:jc w:val="left"/>
        <w:rPr>
          <w:rFonts w:ascii="宋体"/>
          <w:kern w:val="0"/>
          <w:sz w:val="24"/>
          <w:szCs w:val="24"/>
        </w:rPr>
      </w:pPr>
      <w:r>
        <w:rPr>
          <w:rFonts w:hint="eastAsia" w:ascii="宋体" w:hAnsi="宋体" w:cs="宋体"/>
          <w:kern w:val="0"/>
          <w:sz w:val="24"/>
          <w:szCs w:val="24"/>
        </w:rPr>
        <w:t>　　（五）提供假冒伪劣产品；</w:t>
      </w:r>
    </w:p>
    <w:p>
      <w:pPr>
        <w:widowControl/>
        <w:spacing w:line="380" w:lineRule="exact"/>
        <w:jc w:val="left"/>
        <w:rPr>
          <w:rFonts w:ascii="宋体"/>
          <w:kern w:val="0"/>
          <w:sz w:val="24"/>
          <w:szCs w:val="24"/>
        </w:rPr>
      </w:pPr>
      <w:r>
        <w:rPr>
          <w:rFonts w:hint="eastAsia" w:ascii="宋体" w:hAnsi="宋体" w:cs="宋体"/>
          <w:kern w:val="0"/>
          <w:sz w:val="24"/>
          <w:szCs w:val="24"/>
        </w:rPr>
        <w:t>　　（六）擅自变更、中止或者终止政府采购合同。</w:t>
      </w:r>
    </w:p>
    <w:p>
      <w:pPr>
        <w:widowControl/>
        <w:spacing w:line="380" w:lineRule="exact"/>
        <w:jc w:val="left"/>
        <w:rPr>
          <w:rFonts w:ascii="宋体"/>
          <w:kern w:val="0"/>
          <w:sz w:val="24"/>
          <w:szCs w:val="24"/>
        </w:rPr>
      </w:pPr>
      <w:r>
        <w:rPr>
          <w:rFonts w:hint="eastAsia" w:ascii="宋体" w:hAnsi="宋体" w:cs="宋体"/>
          <w:kern w:val="0"/>
          <w:sz w:val="24"/>
          <w:szCs w:val="24"/>
        </w:rPr>
        <w:t>　　供应商有前款第一项规定情形的，中标、成交无效。评审阶段资格发生变化，供应商未依照本条例第二十一条的规定通知采购人和采购代理机构的，处以采购金额</w:t>
      </w:r>
      <w:r>
        <w:rPr>
          <w:rFonts w:ascii="宋体" w:hAnsi="宋体" w:cs="宋体"/>
          <w:kern w:val="0"/>
          <w:sz w:val="24"/>
          <w:szCs w:val="24"/>
        </w:rPr>
        <w:t>5</w:t>
      </w:r>
      <w:r>
        <w:rPr>
          <w:rFonts w:hint="eastAsia" w:ascii="宋体" w:hAnsi="宋体" w:cs="宋体"/>
          <w:kern w:val="0"/>
          <w:sz w:val="24"/>
          <w:szCs w:val="24"/>
        </w:rPr>
        <w:t>‰的罚款，列入不良行为记录名单，中标、成交无效。</w:t>
      </w:r>
    </w:p>
    <w:p>
      <w:pPr>
        <w:widowControl/>
        <w:spacing w:line="380" w:lineRule="exact"/>
        <w:jc w:val="left"/>
        <w:rPr>
          <w:rFonts w:ascii="宋体"/>
          <w:kern w:val="0"/>
          <w:sz w:val="24"/>
          <w:szCs w:val="24"/>
        </w:rPr>
      </w:pPr>
      <w:r>
        <w:rPr>
          <w:rFonts w:hint="eastAsia" w:ascii="宋体" w:hAnsi="宋体" w:cs="宋体"/>
          <w:kern w:val="0"/>
          <w:sz w:val="24"/>
          <w:szCs w:val="24"/>
        </w:rPr>
        <w:t>　　</w:t>
      </w:r>
      <w:r>
        <w:rPr>
          <w:rFonts w:hint="eastAsia" w:ascii="宋体" w:hAnsi="宋体" w:cs="宋体"/>
          <w:sz w:val="24"/>
          <w:szCs w:val="24"/>
        </w:rPr>
        <w:t>★《中华人民共和国政府采购法实施条例》</w:t>
      </w:r>
      <w:r>
        <w:rPr>
          <w:rFonts w:hint="eastAsia" w:ascii="宋体" w:hAnsi="宋体" w:cs="宋体"/>
          <w:kern w:val="0"/>
          <w:sz w:val="24"/>
          <w:szCs w:val="24"/>
        </w:rPr>
        <w:t>第七十三条　供应商捏造事实、提供虚假材料或者以非法手段取得证明材料进行投诉的，由财政部门列入不良行为记录名单，禁止其</w:t>
      </w:r>
      <w:r>
        <w:rPr>
          <w:rFonts w:ascii="宋体" w:hAnsi="宋体" w:cs="宋体"/>
          <w:kern w:val="0"/>
          <w:sz w:val="24"/>
          <w:szCs w:val="24"/>
        </w:rPr>
        <w:t>1</w:t>
      </w:r>
      <w:r>
        <w:rPr>
          <w:rFonts w:hint="eastAsia" w:ascii="宋体" w:hAnsi="宋体" w:cs="宋体"/>
          <w:kern w:val="0"/>
          <w:sz w:val="24"/>
          <w:szCs w:val="24"/>
        </w:rPr>
        <w:t>至</w:t>
      </w:r>
      <w:r>
        <w:rPr>
          <w:rFonts w:ascii="宋体" w:hAnsi="宋体" w:cs="宋体"/>
          <w:kern w:val="0"/>
          <w:sz w:val="24"/>
          <w:szCs w:val="24"/>
        </w:rPr>
        <w:t>3</w:t>
      </w:r>
      <w:r>
        <w:rPr>
          <w:rFonts w:hint="eastAsia" w:ascii="宋体" w:hAnsi="宋体" w:cs="宋体"/>
          <w:kern w:val="0"/>
          <w:sz w:val="24"/>
          <w:szCs w:val="24"/>
        </w:rPr>
        <w:t>年内参加政府采购活动。</w:t>
      </w:r>
    </w:p>
    <w:p>
      <w:pPr>
        <w:widowControl/>
        <w:spacing w:line="380" w:lineRule="exact"/>
        <w:jc w:val="left"/>
        <w:rPr>
          <w:rFonts w:ascii="宋体"/>
          <w:kern w:val="0"/>
          <w:sz w:val="24"/>
          <w:szCs w:val="24"/>
        </w:rPr>
      </w:pPr>
      <w:r>
        <w:rPr>
          <w:rFonts w:hint="eastAsia" w:ascii="宋体" w:hAnsi="宋体" w:cs="宋体"/>
          <w:kern w:val="0"/>
          <w:sz w:val="24"/>
          <w:szCs w:val="24"/>
        </w:rPr>
        <w:t>　　</w:t>
      </w:r>
      <w:r>
        <w:rPr>
          <w:rFonts w:hint="eastAsia" w:ascii="宋体" w:hAnsi="宋体" w:cs="宋体"/>
          <w:sz w:val="24"/>
          <w:szCs w:val="24"/>
        </w:rPr>
        <w:t>★《中华人民共和国政府采购法实施条例》</w:t>
      </w:r>
      <w:r>
        <w:rPr>
          <w:rFonts w:hint="eastAsia" w:ascii="宋体" w:hAnsi="宋体" w:cs="宋体"/>
          <w:kern w:val="0"/>
          <w:sz w:val="24"/>
          <w:szCs w:val="24"/>
        </w:rPr>
        <w:t>第七十四条　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380" w:lineRule="exact"/>
        <w:jc w:val="left"/>
        <w:rPr>
          <w:rFonts w:ascii="宋体"/>
          <w:kern w:val="0"/>
          <w:sz w:val="24"/>
          <w:szCs w:val="24"/>
        </w:rPr>
      </w:pPr>
      <w:r>
        <w:rPr>
          <w:rFonts w:hint="eastAsia" w:ascii="宋体" w:hAnsi="宋体" w:cs="宋体"/>
          <w:kern w:val="0"/>
          <w:sz w:val="24"/>
          <w:szCs w:val="24"/>
        </w:rPr>
        <w:t>　　（一）供应商直接或者间接从采购人或者采购代理机构处获得其他供应商的相关情况并修改其投标文件或者响应文件；</w:t>
      </w:r>
    </w:p>
    <w:p>
      <w:pPr>
        <w:widowControl/>
        <w:spacing w:line="380" w:lineRule="exact"/>
        <w:jc w:val="left"/>
        <w:rPr>
          <w:rFonts w:ascii="宋体"/>
          <w:kern w:val="0"/>
          <w:sz w:val="24"/>
          <w:szCs w:val="24"/>
        </w:rPr>
      </w:pPr>
      <w:r>
        <w:rPr>
          <w:rFonts w:hint="eastAsia" w:ascii="宋体" w:hAnsi="宋体" w:cs="宋体"/>
          <w:kern w:val="0"/>
          <w:sz w:val="24"/>
          <w:szCs w:val="24"/>
        </w:rPr>
        <w:t>　　（二）供应商按照采购人或者采购代理机构的授意撤换、修改投标文件或者响应文件；</w:t>
      </w:r>
    </w:p>
    <w:p>
      <w:pPr>
        <w:widowControl/>
        <w:spacing w:line="380" w:lineRule="exact"/>
        <w:jc w:val="left"/>
        <w:rPr>
          <w:rFonts w:ascii="宋体"/>
          <w:kern w:val="0"/>
          <w:sz w:val="24"/>
          <w:szCs w:val="24"/>
        </w:rPr>
      </w:pPr>
      <w:r>
        <w:rPr>
          <w:rFonts w:hint="eastAsia" w:ascii="宋体" w:hAnsi="宋体" w:cs="宋体"/>
          <w:kern w:val="0"/>
          <w:sz w:val="24"/>
          <w:szCs w:val="24"/>
        </w:rPr>
        <w:t>　　（三）供应商之间协商报价、技术方案等投标文件或者响应文件的实质性内容；</w:t>
      </w:r>
    </w:p>
    <w:p>
      <w:pPr>
        <w:widowControl/>
        <w:spacing w:line="380" w:lineRule="exact"/>
        <w:jc w:val="left"/>
        <w:rPr>
          <w:rFonts w:ascii="宋体"/>
          <w:kern w:val="0"/>
          <w:sz w:val="24"/>
          <w:szCs w:val="24"/>
        </w:rPr>
      </w:pPr>
      <w:r>
        <w:rPr>
          <w:rFonts w:hint="eastAsia" w:ascii="宋体" w:hAnsi="宋体" w:cs="宋体"/>
          <w:kern w:val="0"/>
          <w:sz w:val="24"/>
          <w:szCs w:val="24"/>
        </w:rPr>
        <w:t>　　（四）属于同一集团、协会、商会等组织成员的供应商按照该组织要求协同参加政府采购活动；</w:t>
      </w:r>
    </w:p>
    <w:p>
      <w:pPr>
        <w:widowControl/>
        <w:spacing w:line="380" w:lineRule="exact"/>
        <w:jc w:val="left"/>
        <w:rPr>
          <w:rFonts w:ascii="宋体"/>
          <w:kern w:val="0"/>
          <w:sz w:val="24"/>
          <w:szCs w:val="24"/>
        </w:rPr>
      </w:pPr>
      <w:r>
        <w:rPr>
          <w:rFonts w:hint="eastAsia" w:ascii="宋体" w:hAnsi="宋体" w:cs="宋体"/>
          <w:kern w:val="0"/>
          <w:sz w:val="24"/>
          <w:szCs w:val="24"/>
        </w:rPr>
        <w:t>　　（五）供应商之间事先约定由某一特定供应商中标、成交；</w:t>
      </w:r>
    </w:p>
    <w:p>
      <w:pPr>
        <w:widowControl/>
        <w:spacing w:line="380" w:lineRule="exact"/>
        <w:jc w:val="left"/>
        <w:rPr>
          <w:rFonts w:ascii="宋体"/>
          <w:kern w:val="0"/>
          <w:sz w:val="24"/>
          <w:szCs w:val="24"/>
        </w:rPr>
      </w:pPr>
      <w:r>
        <w:rPr>
          <w:rFonts w:hint="eastAsia" w:ascii="宋体" w:hAnsi="宋体" w:cs="宋体"/>
          <w:kern w:val="0"/>
          <w:sz w:val="24"/>
          <w:szCs w:val="24"/>
        </w:rPr>
        <w:t>　　（六）供应商之间商定部分供应商放弃参加政府采购活动或者放弃中标、成交；</w:t>
      </w:r>
    </w:p>
    <w:p>
      <w:pPr>
        <w:widowControl/>
        <w:spacing w:line="380" w:lineRule="exact"/>
        <w:jc w:val="left"/>
        <w:rPr>
          <w:rFonts w:ascii="仿宋_GB2312" w:eastAsia="仿宋_GB2312"/>
          <w:sz w:val="30"/>
          <w:szCs w:val="30"/>
        </w:rPr>
      </w:pPr>
      <w:r>
        <w:rPr>
          <w:rFonts w:hint="eastAsia" w:ascii="宋体" w:hAnsi="宋体" w:cs="宋体"/>
          <w:kern w:val="0"/>
          <w:sz w:val="24"/>
          <w:szCs w:val="24"/>
        </w:rPr>
        <w:t>　　（七）供应商与采购人或者采购代理机构之间、供应商相互之间，为谋求特定供应商中标、成交或者排斥其他供应商的其他串通行为。</w:t>
      </w:r>
    </w:p>
    <w:p>
      <w:pPr>
        <w:spacing w:line="460" w:lineRule="exact"/>
        <w:jc w:val="center"/>
        <w:rPr>
          <w:b/>
          <w:bCs/>
          <w:sz w:val="44"/>
          <w:szCs w:val="44"/>
        </w:rPr>
      </w:pPr>
    </w:p>
    <w:p>
      <w:pPr>
        <w:spacing w:line="460" w:lineRule="exact"/>
        <w:jc w:val="center"/>
        <w:rPr>
          <w:b/>
          <w:bCs/>
          <w:sz w:val="44"/>
          <w:szCs w:val="44"/>
        </w:rPr>
      </w:pPr>
    </w:p>
    <w:p>
      <w:pPr>
        <w:spacing w:line="400" w:lineRule="exact"/>
        <w:jc w:val="center"/>
        <w:rPr>
          <w:rFonts w:ascii="宋体"/>
          <w:b/>
          <w:bCs/>
          <w:sz w:val="36"/>
          <w:szCs w:val="36"/>
        </w:rPr>
      </w:pPr>
      <w:r>
        <w:rPr>
          <w:rFonts w:hint="eastAsia" w:ascii="宋体" w:hAnsi="宋体" w:cs="宋体"/>
          <w:b/>
          <w:bCs/>
          <w:sz w:val="36"/>
          <w:szCs w:val="36"/>
        </w:rPr>
        <w:t>第三章评标办法及评标标准</w:t>
      </w:r>
    </w:p>
    <w:p>
      <w:pPr>
        <w:spacing w:line="400" w:lineRule="exact"/>
        <w:ind w:firstLine="460" w:firstLineChars="192"/>
        <w:rPr>
          <w:rFonts w:ascii="宋体"/>
          <w:sz w:val="24"/>
          <w:szCs w:val="24"/>
        </w:rPr>
      </w:pPr>
    </w:p>
    <w:p>
      <w:pPr>
        <w:spacing w:line="400" w:lineRule="exact"/>
        <w:ind w:firstLine="482" w:firstLineChars="200"/>
        <w:rPr>
          <w:rFonts w:ascii="宋体"/>
          <w:sz w:val="24"/>
          <w:szCs w:val="24"/>
        </w:rPr>
      </w:pPr>
      <w:r>
        <w:rPr>
          <w:rFonts w:hint="eastAsia" w:ascii="宋体" w:hAnsi="宋体" w:cs="宋体"/>
          <w:b/>
          <w:bCs/>
          <w:sz w:val="24"/>
          <w:szCs w:val="24"/>
        </w:rPr>
        <w:t>第一条</w:t>
      </w:r>
      <w:r>
        <w:rPr>
          <w:rFonts w:hint="eastAsia" w:ascii="宋体" w:hAnsi="宋体" w:cs="宋体"/>
          <w:sz w:val="24"/>
          <w:szCs w:val="24"/>
        </w:rPr>
        <w:t>评标（谈判）按下列程序进行：</w:t>
      </w:r>
    </w:p>
    <w:p>
      <w:pPr>
        <w:spacing w:line="400" w:lineRule="exact"/>
        <w:ind w:firstLine="480" w:firstLineChars="200"/>
        <w:rPr>
          <w:rFonts w:ascii="宋体"/>
          <w:sz w:val="24"/>
          <w:szCs w:val="24"/>
        </w:rPr>
      </w:pPr>
      <w:r>
        <w:rPr>
          <w:rFonts w:hint="eastAsia" w:ascii="宋体" w:hAnsi="宋体" w:cs="宋体"/>
          <w:sz w:val="24"/>
          <w:szCs w:val="24"/>
        </w:rPr>
        <w:t>（一）依法组建评标（谈判）委员会；</w:t>
      </w:r>
    </w:p>
    <w:p>
      <w:pPr>
        <w:spacing w:line="400" w:lineRule="exact"/>
        <w:ind w:firstLine="480" w:firstLineChars="200"/>
        <w:rPr>
          <w:rFonts w:ascii="宋体"/>
          <w:sz w:val="24"/>
          <w:szCs w:val="24"/>
        </w:rPr>
      </w:pPr>
      <w:r>
        <w:rPr>
          <w:rFonts w:hint="eastAsia" w:ascii="宋体" w:hAnsi="宋体" w:cs="宋体"/>
          <w:sz w:val="24"/>
          <w:szCs w:val="24"/>
        </w:rPr>
        <w:t>（二）谈判前准备；</w:t>
      </w:r>
    </w:p>
    <w:p>
      <w:pPr>
        <w:spacing w:line="400" w:lineRule="exact"/>
        <w:ind w:firstLine="480" w:firstLineChars="200"/>
        <w:rPr>
          <w:rFonts w:ascii="宋体" w:hAnsi="宋体" w:cs="宋体"/>
          <w:sz w:val="24"/>
          <w:szCs w:val="24"/>
        </w:rPr>
      </w:pPr>
      <w:r>
        <w:rPr>
          <w:rFonts w:hint="eastAsia" w:ascii="宋体" w:hAnsi="宋体" w:cs="宋体"/>
          <w:sz w:val="24"/>
          <w:szCs w:val="24"/>
        </w:rPr>
        <w:t>（三）技术标评审；</w:t>
      </w:r>
    </w:p>
    <w:p>
      <w:pPr>
        <w:spacing w:line="400" w:lineRule="exact"/>
        <w:ind w:firstLine="480" w:firstLineChars="200"/>
        <w:rPr>
          <w:rFonts w:ascii="宋体"/>
          <w:sz w:val="24"/>
          <w:szCs w:val="24"/>
        </w:rPr>
      </w:pPr>
      <w:r>
        <w:rPr>
          <w:rFonts w:hint="eastAsia" w:ascii="宋体" w:hAnsi="宋体" w:cs="宋体"/>
          <w:sz w:val="24"/>
          <w:szCs w:val="24"/>
        </w:rPr>
        <w:t>（四）报价评审</w:t>
      </w:r>
    </w:p>
    <w:p>
      <w:pPr>
        <w:spacing w:line="400" w:lineRule="exact"/>
        <w:ind w:firstLine="480" w:firstLineChars="200"/>
        <w:rPr>
          <w:rFonts w:ascii="宋体"/>
          <w:sz w:val="24"/>
          <w:szCs w:val="24"/>
        </w:rPr>
      </w:pPr>
      <w:r>
        <w:rPr>
          <w:rFonts w:hint="eastAsia" w:ascii="宋体" w:hAnsi="宋体" w:cs="宋体"/>
          <w:sz w:val="24"/>
          <w:szCs w:val="24"/>
        </w:rPr>
        <w:t>（五）完成评审报告。</w:t>
      </w:r>
    </w:p>
    <w:p>
      <w:pPr>
        <w:pStyle w:val="22"/>
        <w:spacing w:line="400" w:lineRule="exact"/>
        <w:ind w:firstLine="482" w:firstLineChars="200"/>
        <w:rPr>
          <w:rFonts w:ascii="宋体"/>
          <w:sz w:val="24"/>
          <w:szCs w:val="24"/>
        </w:rPr>
      </w:pPr>
      <w:r>
        <w:rPr>
          <w:rFonts w:hint="eastAsia" w:ascii="宋体" w:hAnsi="宋体" w:cs="宋体"/>
          <w:b/>
          <w:bCs/>
          <w:sz w:val="24"/>
          <w:szCs w:val="24"/>
        </w:rPr>
        <w:t xml:space="preserve">第二条 </w:t>
      </w:r>
      <w:r>
        <w:rPr>
          <w:rFonts w:hint="eastAsia" w:ascii="宋体" w:hAnsi="宋体" w:cs="宋体"/>
          <w:b/>
          <w:sz w:val="24"/>
          <w:szCs w:val="24"/>
        </w:rPr>
        <w:t>采购机构依法组建由</w:t>
      </w:r>
      <w:r>
        <w:rPr>
          <w:rFonts w:ascii="宋体" w:hAnsi="宋体" w:cs="宋体"/>
          <w:b/>
          <w:sz w:val="24"/>
          <w:szCs w:val="24"/>
        </w:rPr>
        <w:t>3</w:t>
      </w:r>
      <w:r>
        <w:rPr>
          <w:rFonts w:hint="eastAsia" w:ascii="宋体" w:hAnsi="宋体" w:cs="宋体"/>
          <w:b/>
          <w:sz w:val="24"/>
          <w:szCs w:val="24"/>
        </w:rPr>
        <w:t>人以上（含）奇数的人员组成的评标委员会（谈判小组）</w:t>
      </w:r>
      <w:r>
        <w:rPr>
          <w:rFonts w:hint="eastAsia" w:ascii="宋体" w:hAnsi="宋体" w:cs="宋体"/>
          <w:sz w:val="24"/>
          <w:szCs w:val="24"/>
        </w:rPr>
        <w:t>，负责对谈判响应文件进行审查、质询、评审和比较等。谈判小组由采购单位代表和政府采购专家组成，其中政府采购专家人数不少于成员总数的三分之二。</w:t>
      </w:r>
    </w:p>
    <w:p>
      <w:pPr>
        <w:pStyle w:val="22"/>
        <w:spacing w:line="400" w:lineRule="exact"/>
        <w:ind w:firstLine="482" w:firstLineChars="200"/>
        <w:rPr>
          <w:rFonts w:ascii="宋体"/>
          <w:sz w:val="24"/>
          <w:szCs w:val="24"/>
        </w:rPr>
      </w:pPr>
      <w:r>
        <w:rPr>
          <w:rFonts w:hint="eastAsia" w:ascii="宋体" w:hAnsi="宋体" w:cs="宋体"/>
          <w:b/>
          <w:bCs/>
          <w:sz w:val="24"/>
          <w:szCs w:val="24"/>
        </w:rPr>
        <w:t xml:space="preserve">第三条 </w:t>
      </w:r>
      <w:r>
        <w:rPr>
          <w:rFonts w:hint="eastAsia" w:ascii="宋体" w:hAnsi="宋体" w:cs="宋体"/>
          <w:sz w:val="24"/>
          <w:szCs w:val="24"/>
        </w:rPr>
        <w:t>评标委员会（谈判小组）必须公平、公正、客观，不带任何倾向性和启发性；不得向外界透露任何与评标有关的内容；任何单位和个人不得干扰、影响评审的正常进行。</w:t>
      </w:r>
    </w:p>
    <w:p>
      <w:pPr>
        <w:spacing w:line="400" w:lineRule="exact"/>
        <w:ind w:firstLine="482" w:firstLineChars="200"/>
        <w:rPr>
          <w:rFonts w:ascii="宋体"/>
          <w:b/>
          <w:bCs/>
          <w:sz w:val="24"/>
          <w:szCs w:val="24"/>
        </w:rPr>
      </w:pPr>
      <w:r>
        <w:rPr>
          <w:rFonts w:hint="eastAsia" w:ascii="宋体" w:hAnsi="宋体" w:cs="宋体"/>
          <w:b/>
          <w:bCs/>
          <w:sz w:val="24"/>
          <w:szCs w:val="24"/>
        </w:rPr>
        <w:t>第四条 本项目资信及商务文件、技术文件、报价文件一起开。</w:t>
      </w:r>
    </w:p>
    <w:p>
      <w:pPr>
        <w:spacing w:line="400" w:lineRule="exact"/>
        <w:ind w:firstLine="463" w:firstLineChars="192"/>
        <w:rPr>
          <w:rFonts w:ascii="宋体"/>
          <w:bCs/>
          <w:sz w:val="24"/>
          <w:szCs w:val="24"/>
        </w:rPr>
      </w:pPr>
      <w:r>
        <w:rPr>
          <w:rFonts w:hint="eastAsia" w:ascii="宋体" w:hAnsi="宋体" w:cs="宋体"/>
          <w:b/>
          <w:bCs/>
          <w:sz w:val="24"/>
          <w:szCs w:val="24"/>
        </w:rPr>
        <w:t>第五条 本项目采用最低评标价法，即在全部满足谈判文件实质性要求、服务和质量对等的前提下，以最终报价最低的谈判响应方为成交供应商。</w:t>
      </w:r>
    </w:p>
    <w:p>
      <w:pPr>
        <w:spacing w:line="400" w:lineRule="exact"/>
        <w:ind w:firstLine="460" w:firstLineChars="192"/>
        <w:rPr>
          <w:rFonts w:ascii="宋体"/>
          <w:bCs/>
          <w:sz w:val="24"/>
          <w:szCs w:val="24"/>
        </w:rPr>
      </w:pPr>
      <w:r>
        <w:rPr>
          <w:rFonts w:hint="eastAsia" w:ascii="宋体" w:hAnsi="宋体" w:cs="宋体"/>
          <w:bCs/>
          <w:sz w:val="24"/>
          <w:szCs w:val="24"/>
        </w:rPr>
        <w:t>公示结束后，经采购人确定，原则上选择第一中标候选人为成交供应商，如第一中标候选人出现无法履约等情形，可选择第二中标候选人为成交供应商。（本项目采用最低价法，即在全部满足谈判文件实质性要求、服务和质量对等的前提下，以最终报价最低的谈判响应方为成交供应商。）</w:t>
      </w:r>
    </w:p>
    <w:p>
      <w:pPr>
        <w:adjustRightInd w:val="0"/>
        <w:snapToGrid w:val="0"/>
        <w:spacing w:line="400" w:lineRule="exact"/>
        <w:ind w:firstLine="472" w:firstLineChars="196"/>
        <w:rPr>
          <w:rFonts w:ascii="宋体"/>
          <w:b/>
          <w:bCs/>
          <w:sz w:val="24"/>
          <w:szCs w:val="24"/>
        </w:rPr>
      </w:pPr>
      <w:r>
        <w:rPr>
          <w:rFonts w:hint="eastAsia" w:ascii="宋体" w:hAnsi="宋体" w:cs="宋体"/>
          <w:b/>
          <w:bCs/>
          <w:sz w:val="24"/>
          <w:szCs w:val="24"/>
        </w:rPr>
        <w:t>第六条评标（谈判）步骤</w:t>
      </w:r>
    </w:p>
    <w:p>
      <w:pPr>
        <w:snapToGrid w:val="0"/>
        <w:spacing w:line="400" w:lineRule="exact"/>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.在资格审查时，如发现下列情形之一的，谈判响应文件将被视为无效投标：</w:t>
      </w:r>
    </w:p>
    <w:p>
      <w:pPr>
        <w:snapToGrid w:val="0"/>
        <w:spacing w:line="40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）谈判响应方未能提供合格的资格文件；</w:t>
      </w:r>
    </w:p>
    <w:p>
      <w:pPr>
        <w:snapToGrid w:val="0"/>
        <w:spacing w:line="400" w:lineRule="exact"/>
        <w:ind w:firstLine="480" w:firstLineChars="200"/>
        <w:rPr>
          <w:rFonts w:ascii="宋体"/>
          <w:sz w:val="24"/>
          <w:szCs w:val="24"/>
        </w:rPr>
      </w:pPr>
      <w:r>
        <w:rPr>
          <w:rFonts w:hint="eastAsia" w:ascii="宋体" w:hAnsi="宋体" w:cs="宋体"/>
          <w:snapToGrid w:val="0"/>
          <w:sz w:val="24"/>
          <w:szCs w:val="24"/>
        </w:rPr>
        <w:t>2）</w:t>
      </w:r>
      <w:r>
        <w:rPr>
          <w:rFonts w:hint="eastAsia" w:ascii="宋体" w:hAnsi="宋体" w:cs="宋体"/>
          <w:sz w:val="24"/>
          <w:szCs w:val="24"/>
        </w:rPr>
        <w:t>谈判响应文件应盖公章而未盖公章的；</w:t>
      </w:r>
    </w:p>
    <w:p>
      <w:pPr>
        <w:snapToGrid w:val="0"/>
        <w:spacing w:line="400" w:lineRule="exact"/>
        <w:ind w:firstLine="480" w:firstLineChars="200"/>
        <w:rPr>
          <w:rFonts w:ascii="宋体"/>
          <w:color w:val="000000"/>
          <w:sz w:val="24"/>
          <w:szCs w:val="24"/>
        </w:rPr>
      </w:pPr>
      <w:r>
        <w:rPr>
          <w:rFonts w:hint="eastAsia" w:ascii="宋体" w:hAnsi="宋体" w:cs="宋体"/>
          <w:color w:val="000000"/>
          <w:sz w:val="24"/>
          <w:szCs w:val="24"/>
        </w:rPr>
        <w:t>3）</w:t>
      </w:r>
      <w:r>
        <w:rPr>
          <w:rFonts w:hint="eastAsia" w:ascii="宋体" w:hAnsi="宋体" w:cs="宋体"/>
          <w:sz w:val="24"/>
          <w:szCs w:val="24"/>
        </w:rPr>
        <w:t>谈判响应方</w:t>
      </w:r>
      <w:r>
        <w:rPr>
          <w:rFonts w:hint="eastAsia" w:ascii="宋体" w:hAnsi="宋体" w:cs="宋体"/>
          <w:color w:val="000000"/>
          <w:sz w:val="24"/>
          <w:szCs w:val="24"/>
        </w:rPr>
        <w:t>未按要求提交谈判保证金或谈判截止时谈判保证金未到账的（若有）；</w:t>
      </w:r>
    </w:p>
    <w:p>
      <w:pPr>
        <w:snapToGrid w:val="0"/>
        <w:spacing w:line="400" w:lineRule="exact"/>
        <w:ind w:firstLine="480" w:firstLineChars="200"/>
        <w:rPr>
          <w:rFonts w:ascii="宋体"/>
          <w:sz w:val="24"/>
          <w:szCs w:val="24"/>
        </w:rPr>
      </w:pPr>
      <w:r>
        <w:rPr>
          <w:rFonts w:hint="eastAsia" w:ascii="宋体" w:hAnsi="宋体" w:cs="宋体"/>
          <w:sz w:val="24"/>
          <w:szCs w:val="24"/>
        </w:rPr>
        <w:t>4）谈判响应文件的关键内容字迹模糊、无法辨认的</w:t>
      </w:r>
      <w:r>
        <w:rPr>
          <w:rFonts w:ascii="宋体" w:cs="宋体"/>
          <w:sz w:val="24"/>
          <w:szCs w:val="24"/>
        </w:rPr>
        <w:t>,</w:t>
      </w:r>
      <w:r>
        <w:rPr>
          <w:rFonts w:hint="eastAsia" w:ascii="宋体" w:hAnsi="宋体" w:cs="宋体"/>
          <w:sz w:val="24"/>
          <w:szCs w:val="24"/>
        </w:rPr>
        <w:t>或者谈判响应文件中经修正的内容字迹模糊难以辩认或者修改处未按规定签名盖章的；</w:t>
      </w:r>
    </w:p>
    <w:p>
      <w:pPr>
        <w:snapToGrid w:val="0"/>
        <w:spacing w:line="400" w:lineRule="exact"/>
        <w:ind w:firstLine="480" w:firstLineChars="200"/>
        <w:rPr>
          <w:rFonts w:ascii="宋体"/>
          <w:sz w:val="24"/>
          <w:szCs w:val="24"/>
        </w:rPr>
      </w:pPr>
      <w:r>
        <w:rPr>
          <w:rFonts w:hint="eastAsia" w:ascii="宋体" w:hAnsi="宋体" w:cs="宋体"/>
          <w:sz w:val="24"/>
          <w:szCs w:val="24"/>
        </w:rPr>
        <w:t>5）谈判响应方拒绝按采购文件修正原则对谈判响应文件进行修正的；</w:t>
      </w:r>
    </w:p>
    <w:p>
      <w:pPr>
        <w:snapToGrid w:val="0"/>
        <w:spacing w:line="400" w:lineRule="exact"/>
        <w:ind w:firstLine="480" w:firstLineChars="200"/>
        <w:rPr>
          <w:rFonts w:ascii="宋体"/>
          <w:sz w:val="24"/>
          <w:szCs w:val="24"/>
        </w:rPr>
      </w:pPr>
      <w:r>
        <w:rPr>
          <w:rFonts w:hint="eastAsia" w:ascii="宋体" w:hAnsi="宋体" w:cs="宋体"/>
          <w:sz w:val="24"/>
          <w:szCs w:val="24"/>
        </w:rPr>
        <w:t>6）谈判响应文件内容虚假的。</w:t>
      </w:r>
    </w:p>
    <w:p>
      <w:pPr>
        <w:snapToGrid w:val="0"/>
        <w:spacing w:line="400" w:lineRule="exact"/>
        <w:ind w:firstLine="480" w:firstLineChars="200"/>
        <w:rPr>
          <w:rFonts w:ascii="宋体"/>
          <w:sz w:val="24"/>
          <w:szCs w:val="24"/>
        </w:rPr>
      </w:pPr>
      <w:r>
        <w:rPr>
          <w:rFonts w:hint="eastAsia" w:ascii="宋体" w:hAnsi="宋体" w:cs="宋体"/>
          <w:sz w:val="24"/>
          <w:szCs w:val="24"/>
        </w:rPr>
        <w:t>7）不符合法律、法规和本采购文件规定的其他实质性要求的。</w:t>
      </w:r>
    </w:p>
    <w:p>
      <w:pPr>
        <w:tabs>
          <w:tab w:val="left" w:pos="0"/>
        </w:tabs>
        <w:autoSpaceDE w:val="0"/>
        <w:autoSpaceDN w:val="0"/>
        <w:adjustRightInd w:val="0"/>
        <w:spacing w:line="400" w:lineRule="exact"/>
        <w:ind w:firstLine="482" w:firstLineChars="200"/>
        <w:rPr>
          <w:rFonts w:ascii="宋体"/>
          <w:b/>
          <w:bCs/>
          <w:kern w:val="0"/>
          <w:sz w:val="24"/>
          <w:szCs w:val="24"/>
          <w:lang w:val="zh-CN"/>
        </w:rPr>
      </w:pPr>
      <w:r>
        <w:rPr>
          <w:rFonts w:ascii="宋体" w:hAnsi="宋体" w:cs="宋体"/>
          <w:b/>
          <w:bCs/>
          <w:sz w:val="24"/>
          <w:szCs w:val="24"/>
        </w:rPr>
        <w:t>2</w:t>
      </w:r>
      <w:r>
        <w:rPr>
          <w:rFonts w:hint="eastAsia" w:ascii="宋体" w:hAnsi="宋体" w:cs="宋体"/>
          <w:b/>
          <w:bCs/>
          <w:sz w:val="24"/>
          <w:szCs w:val="24"/>
        </w:rPr>
        <w:t>.</w:t>
      </w:r>
      <w:r>
        <w:rPr>
          <w:rFonts w:hint="eastAsia" w:ascii="宋体" w:hAnsi="宋体" w:cs="宋体"/>
          <w:b/>
          <w:bCs/>
          <w:kern w:val="0"/>
          <w:sz w:val="24"/>
          <w:szCs w:val="24"/>
          <w:lang w:val="zh-CN"/>
        </w:rPr>
        <w:t>谈判评审要点</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1</w:t>
      </w:r>
      <w:r>
        <w:rPr>
          <w:rFonts w:hint="eastAsia" w:ascii="宋体" w:hAnsi="宋体" w:cs="宋体"/>
          <w:color w:val="000000" w:themeColor="text1"/>
          <w:kern w:val="0"/>
          <w:sz w:val="24"/>
          <w:szCs w:val="24"/>
          <w:lang w:val="zh-CN"/>
        </w:rPr>
        <w:t>）</w:t>
      </w:r>
      <w:r>
        <w:rPr>
          <w:rFonts w:hint="eastAsia" w:ascii="宋体" w:hAnsi="宋体" w:cs="宋体"/>
          <w:color w:val="000000" w:themeColor="text1"/>
          <w:sz w:val="24"/>
          <w:szCs w:val="24"/>
        </w:rPr>
        <w:t>谈判响应方资格、</w:t>
      </w:r>
      <w:r>
        <w:rPr>
          <w:rFonts w:hint="eastAsia" w:ascii="宋体" w:hAnsi="宋体" w:cs="宋体"/>
          <w:color w:val="000000" w:themeColor="text1"/>
          <w:kern w:val="0"/>
          <w:sz w:val="24"/>
          <w:szCs w:val="24"/>
          <w:lang w:val="zh-CN"/>
        </w:rPr>
        <w:t>资质；</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2</w:t>
      </w:r>
      <w:r>
        <w:rPr>
          <w:rFonts w:hint="eastAsia" w:ascii="宋体" w:hAnsi="宋体" w:cs="宋体"/>
          <w:color w:val="000000" w:themeColor="text1"/>
          <w:kern w:val="0"/>
          <w:sz w:val="24"/>
          <w:szCs w:val="24"/>
          <w:lang w:val="zh-CN"/>
        </w:rPr>
        <w:t>）谈判方案与需求的吻合程度，包括方案的科学性、先进性、合理性和扩展性等；</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3</w:t>
      </w:r>
      <w:r>
        <w:rPr>
          <w:rFonts w:hint="eastAsia" w:ascii="宋体" w:hAnsi="宋体" w:cs="宋体"/>
          <w:color w:val="000000" w:themeColor="text1"/>
          <w:kern w:val="0"/>
          <w:sz w:val="24"/>
          <w:szCs w:val="24"/>
          <w:lang w:val="zh-CN"/>
        </w:rPr>
        <w:t>）</w:t>
      </w:r>
      <w:r>
        <w:rPr>
          <w:rFonts w:hint="eastAsia" w:ascii="宋体" w:hAnsi="宋体" w:cs="宋体"/>
          <w:color w:val="000000" w:themeColor="text1"/>
          <w:sz w:val="24"/>
          <w:szCs w:val="24"/>
        </w:rPr>
        <w:t>谈判响应方</w:t>
      </w:r>
      <w:r>
        <w:rPr>
          <w:rFonts w:hint="eastAsia" w:ascii="宋体" w:hAnsi="宋体" w:cs="宋体"/>
          <w:color w:val="000000" w:themeColor="text1"/>
          <w:kern w:val="0"/>
          <w:sz w:val="24"/>
          <w:szCs w:val="24"/>
          <w:lang w:val="zh-CN"/>
        </w:rPr>
        <w:t>报价的合理性；</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4</w:t>
      </w:r>
      <w:r>
        <w:rPr>
          <w:rFonts w:hint="eastAsia" w:ascii="宋体" w:hAnsi="宋体" w:cs="宋体"/>
          <w:color w:val="000000" w:themeColor="text1"/>
          <w:kern w:val="0"/>
          <w:sz w:val="24"/>
          <w:szCs w:val="24"/>
          <w:lang w:val="zh-CN"/>
        </w:rPr>
        <w:t>）</w:t>
      </w:r>
      <w:r>
        <w:rPr>
          <w:rFonts w:hint="eastAsia" w:ascii="宋体" w:hAnsi="宋体" w:cs="宋体"/>
          <w:color w:val="000000" w:themeColor="text1"/>
          <w:sz w:val="24"/>
          <w:szCs w:val="24"/>
        </w:rPr>
        <w:t>谈判响应方</w:t>
      </w:r>
      <w:r>
        <w:rPr>
          <w:rFonts w:hint="eastAsia" w:ascii="宋体" w:hAnsi="宋体" w:cs="宋体"/>
          <w:color w:val="000000" w:themeColor="text1"/>
          <w:kern w:val="0"/>
          <w:sz w:val="24"/>
          <w:szCs w:val="24"/>
          <w:lang w:val="zh-CN"/>
        </w:rPr>
        <w:t>在从事同类项目的有关业绩；</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5</w:t>
      </w:r>
      <w:r>
        <w:rPr>
          <w:rFonts w:hint="eastAsia" w:ascii="宋体" w:hAnsi="宋体" w:cs="宋体"/>
          <w:color w:val="000000" w:themeColor="text1"/>
          <w:kern w:val="0"/>
          <w:sz w:val="24"/>
          <w:szCs w:val="24"/>
          <w:lang w:val="zh-CN"/>
        </w:rPr>
        <w:t>）</w:t>
      </w:r>
      <w:r>
        <w:rPr>
          <w:rFonts w:hint="eastAsia" w:ascii="宋体" w:hAnsi="宋体" w:cs="宋体"/>
          <w:color w:val="000000" w:themeColor="text1"/>
          <w:sz w:val="24"/>
          <w:szCs w:val="24"/>
        </w:rPr>
        <w:t>谈判响应方</w:t>
      </w:r>
      <w:r>
        <w:rPr>
          <w:rFonts w:hint="eastAsia" w:ascii="宋体" w:hAnsi="宋体" w:cs="宋体"/>
          <w:color w:val="000000" w:themeColor="text1"/>
          <w:kern w:val="0"/>
          <w:sz w:val="24"/>
          <w:szCs w:val="24"/>
          <w:lang w:val="zh-CN"/>
        </w:rPr>
        <w:t>提交的项目偏差情况；</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6</w:t>
      </w:r>
      <w:r>
        <w:rPr>
          <w:rFonts w:hint="eastAsia" w:ascii="宋体" w:hAnsi="宋体" w:cs="宋体"/>
          <w:color w:val="000000" w:themeColor="text1"/>
          <w:kern w:val="0"/>
          <w:sz w:val="24"/>
          <w:szCs w:val="24"/>
          <w:lang w:val="zh-CN"/>
        </w:rPr>
        <w:t>）</w:t>
      </w:r>
      <w:r>
        <w:rPr>
          <w:rFonts w:hint="eastAsia" w:ascii="宋体" w:hAnsi="宋体" w:cs="宋体"/>
          <w:color w:val="000000" w:themeColor="text1"/>
          <w:sz w:val="24"/>
          <w:szCs w:val="24"/>
        </w:rPr>
        <w:t>谈判响应方</w:t>
      </w:r>
      <w:r>
        <w:rPr>
          <w:rFonts w:hint="eastAsia" w:ascii="宋体" w:hAnsi="宋体" w:cs="宋体"/>
          <w:color w:val="000000" w:themeColor="text1"/>
          <w:kern w:val="0"/>
          <w:sz w:val="24"/>
          <w:szCs w:val="24"/>
          <w:lang w:val="zh-CN"/>
        </w:rPr>
        <w:t>实施方案、交货期的科学性、规范性、可操作性是否符合采购要求；</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7</w:t>
      </w:r>
      <w:r>
        <w:rPr>
          <w:rFonts w:hint="eastAsia" w:ascii="宋体" w:hAnsi="宋体" w:cs="宋体"/>
          <w:color w:val="000000" w:themeColor="text1"/>
          <w:kern w:val="0"/>
          <w:sz w:val="24"/>
          <w:szCs w:val="24"/>
          <w:lang w:val="zh-CN"/>
        </w:rPr>
        <w:t>）</w:t>
      </w:r>
      <w:r>
        <w:rPr>
          <w:rFonts w:hint="eastAsia" w:ascii="宋体" w:hAnsi="宋体" w:cs="宋体"/>
          <w:color w:val="000000" w:themeColor="text1"/>
          <w:sz w:val="24"/>
          <w:szCs w:val="24"/>
        </w:rPr>
        <w:t>谈判响应方</w:t>
      </w:r>
      <w:r>
        <w:rPr>
          <w:rFonts w:hint="eastAsia" w:ascii="宋体" w:hAnsi="宋体" w:cs="宋体"/>
          <w:color w:val="000000" w:themeColor="text1"/>
          <w:kern w:val="0"/>
          <w:sz w:val="24"/>
          <w:szCs w:val="24"/>
          <w:lang w:val="zh-CN"/>
        </w:rPr>
        <w:t>提出的优惠条件和承诺；</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8</w:t>
      </w:r>
      <w:r>
        <w:rPr>
          <w:rFonts w:hint="eastAsia" w:ascii="宋体" w:hAnsi="宋体" w:cs="宋体"/>
          <w:color w:val="000000" w:themeColor="text1"/>
          <w:kern w:val="0"/>
          <w:sz w:val="24"/>
          <w:szCs w:val="24"/>
          <w:lang w:val="zh-CN"/>
        </w:rPr>
        <w:t>）</w:t>
      </w:r>
      <w:r>
        <w:rPr>
          <w:rFonts w:hint="eastAsia" w:ascii="宋体" w:hAnsi="宋体" w:cs="宋体"/>
          <w:color w:val="000000" w:themeColor="text1"/>
          <w:sz w:val="24"/>
          <w:szCs w:val="24"/>
        </w:rPr>
        <w:t>谈判响应方</w:t>
      </w:r>
      <w:r>
        <w:rPr>
          <w:rFonts w:hint="eastAsia" w:ascii="宋体" w:hAnsi="宋体" w:cs="宋体"/>
          <w:color w:val="000000" w:themeColor="text1"/>
          <w:kern w:val="0"/>
          <w:sz w:val="24"/>
          <w:szCs w:val="24"/>
          <w:lang w:val="zh-CN"/>
        </w:rPr>
        <w:t>的质保、后续技术支持和维护能力；</w:t>
      </w:r>
    </w:p>
    <w:p>
      <w:pPr>
        <w:tabs>
          <w:tab w:val="left" w:pos="0"/>
        </w:tabs>
        <w:autoSpaceDE w:val="0"/>
        <w:autoSpaceDN w:val="0"/>
        <w:adjustRightInd w:val="0"/>
        <w:spacing w:line="400" w:lineRule="exact"/>
        <w:ind w:firstLine="540"/>
        <w:rPr>
          <w:rFonts w:ascii="宋体"/>
          <w:color w:val="000000" w:themeColor="text1"/>
          <w:kern w:val="0"/>
          <w:sz w:val="24"/>
          <w:szCs w:val="24"/>
          <w:lang w:val="zh-CN"/>
        </w:rPr>
      </w:pPr>
      <w:r>
        <w:rPr>
          <w:rFonts w:ascii="宋体" w:hAnsi="宋体" w:cs="宋体"/>
          <w:color w:val="000000" w:themeColor="text1"/>
          <w:kern w:val="0"/>
          <w:sz w:val="24"/>
          <w:szCs w:val="24"/>
          <w:lang w:val="zh-CN"/>
        </w:rPr>
        <w:t>9</w:t>
      </w:r>
      <w:r>
        <w:rPr>
          <w:rFonts w:hint="eastAsia" w:ascii="宋体" w:hAnsi="宋体" w:cs="宋体"/>
          <w:color w:val="000000" w:themeColor="text1"/>
          <w:kern w:val="0"/>
          <w:sz w:val="24"/>
          <w:szCs w:val="24"/>
          <w:lang w:val="zh-CN"/>
        </w:rPr>
        <w:t>）</w:t>
      </w:r>
      <w:r>
        <w:rPr>
          <w:rFonts w:hint="eastAsia" w:ascii="宋体" w:hAnsi="宋体" w:cs="宋体"/>
          <w:color w:val="000000" w:themeColor="text1"/>
          <w:sz w:val="24"/>
          <w:szCs w:val="24"/>
        </w:rPr>
        <w:t>谈判响应方</w:t>
      </w:r>
      <w:r>
        <w:rPr>
          <w:rFonts w:hint="eastAsia" w:ascii="宋体" w:hAnsi="宋体" w:cs="宋体"/>
          <w:color w:val="000000" w:themeColor="text1"/>
          <w:kern w:val="0"/>
          <w:sz w:val="24"/>
          <w:szCs w:val="24"/>
          <w:lang w:val="zh-CN"/>
        </w:rPr>
        <w:t>本地化的服务能力；</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 xml:space="preserve">10 </w:t>
      </w:r>
      <w:r>
        <w:rPr>
          <w:rFonts w:hint="eastAsia" w:ascii="宋体" w:hAnsi="宋体" w:cs="宋体"/>
          <w:kern w:val="0"/>
          <w:sz w:val="24"/>
          <w:szCs w:val="24"/>
          <w:lang w:val="zh-CN"/>
        </w:rPr>
        <w:t>其他。</w:t>
      </w:r>
    </w:p>
    <w:p>
      <w:pPr>
        <w:pStyle w:val="62"/>
        <w:adjustRightInd w:val="0"/>
        <w:snapToGrid w:val="0"/>
        <w:spacing w:before="0" w:line="400" w:lineRule="exact"/>
        <w:ind w:firstLine="482"/>
        <w:rPr>
          <w:rFonts w:ascii="宋体"/>
          <w:b/>
          <w:bCs/>
        </w:rPr>
      </w:pPr>
      <w:r>
        <w:rPr>
          <w:rFonts w:ascii="宋体" w:hAnsi="宋体" w:cs="宋体"/>
          <w:b/>
          <w:bCs/>
        </w:rPr>
        <w:t>3</w:t>
      </w:r>
      <w:r>
        <w:rPr>
          <w:rFonts w:hint="eastAsia" w:ascii="宋体" w:hAnsi="宋体" w:cs="宋体"/>
          <w:b/>
          <w:bCs/>
        </w:rPr>
        <w:t>.最终报价</w:t>
      </w:r>
    </w:p>
    <w:p>
      <w:pPr>
        <w:tabs>
          <w:tab w:val="left" w:pos="0"/>
        </w:tabs>
        <w:autoSpaceDE w:val="0"/>
        <w:autoSpaceDN w:val="0"/>
        <w:adjustRightInd w:val="0"/>
        <w:spacing w:line="400" w:lineRule="exact"/>
        <w:ind w:firstLine="480" w:firstLineChars="200"/>
        <w:rPr>
          <w:rFonts w:ascii="宋体"/>
          <w:b/>
          <w:bCs/>
          <w:color w:val="000000" w:themeColor="text1"/>
          <w:kern w:val="0"/>
          <w:sz w:val="24"/>
          <w:szCs w:val="24"/>
          <w:lang w:val="zh-CN"/>
        </w:rPr>
      </w:pPr>
      <w:r>
        <w:rPr>
          <w:rFonts w:ascii="宋体" w:hAnsi="宋体" w:cs="宋体"/>
          <w:color w:val="000000" w:themeColor="text1"/>
          <w:sz w:val="24"/>
          <w:szCs w:val="24"/>
        </w:rPr>
        <w:t>1</w:t>
      </w:r>
      <w:r>
        <w:rPr>
          <w:rFonts w:hint="eastAsia" w:ascii="宋体" w:hAnsi="宋体" w:cs="宋体"/>
          <w:color w:val="000000" w:themeColor="text1"/>
          <w:sz w:val="24"/>
          <w:szCs w:val="24"/>
        </w:rPr>
        <w:t>）谈判结束后，谈判小组将要求谈判响应方在规定时间内确定最终报价。</w:t>
      </w:r>
    </w:p>
    <w:p>
      <w:pPr>
        <w:pStyle w:val="18"/>
        <w:spacing w:beforeLines="0" w:afterLines="0"/>
        <w:ind w:firstLine="482"/>
        <w:rPr>
          <w:rFonts w:hAnsi="宋体" w:cs="Times New Roman"/>
          <w:color w:val="000000" w:themeColor="text1"/>
        </w:rPr>
      </w:pPr>
      <w:r>
        <w:rPr>
          <w:rFonts w:hAnsi="宋体"/>
          <w:color w:val="000000" w:themeColor="text1"/>
        </w:rPr>
        <w:t>2</w:t>
      </w:r>
      <w:r>
        <w:rPr>
          <w:rFonts w:hint="eastAsia" w:hAnsi="宋体"/>
          <w:color w:val="000000" w:themeColor="text1"/>
        </w:rPr>
        <w:t>）谈判小组将对谈判响应方的方案、报价、企业综合能力、对项目的投入等方面进行谈判和综合评审，对实质上响应采购文件的谈判响应方，根据最终有效报价、技术服务方案、综合实力等情况，形成评审意见。</w:t>
      </w:r>
    </w:p>
    <w:p>
      <w:pPr>
        <w:snapToGrid w:val="0"/>
        <w:spacing w:line="400" w:lineRule="exact"/>
        <w:ind w:firstLine="482" w:firstLineChars="200"/>
        <w:outlineLvl w:val="2"/>
        <w:rPr>
          <w:rFonts w:ascii="宋体"/>
          <w:b/>
          <w:bCs/>
          <w:sz w:val="24"/>
          <w:szCs w:val="24"/>
        </w:rPr>
      </w:pPr>
      <w:r>
        <w:rPr>
          <w:rFonts w:ascii="宋体" w:hAnsi="宋体" w:cs="宋体"/>
          <w:b/>
          <w:bCs/>
          <w:sz w:val="24"/>
          <w:szCs w:val="24"/>
        </w:rPr>
        <w:t>4</w:t>
      </w:r>
      <w:r>
        <w:rPr>
          <w:rFonts w:hint="eastAsia" w:ascii="宋体" w:hAnsi="宋体" w:cs="宋体"/>
          <w:b/>
          <w:bCs/>
          <w:sz w:val="24"/>
          <w:szCs w:val="24"/>
        </w:rPr>
        <w:t>.错误修正</w:t>
      </w:r>
    </w:p>
    <w:p>
      <w:pPr>
        <w:pStyle w:val="18"/>
        <w:snapToGrid w:val="0"/>
        <w:spacing w:beforeLines="0" w:afterLines="0"/>
        <w:ind w:left="719" w:leftChars="228" w:hanging="240" w:hangingChars="100"/>
        <w:rPr>
          <w:rFonts w:hAnsi="宋体" w:cs="Times New Roman"/>
        </w:rPr>
      </w:pPr>
      <w:r>
        <w:rPr>
          <w:rFonts w:hint="eastAsia" w:hAnsi="宋体"/>
        </w:rPr>
        <w:t>谈判响应文件如果出现计算或表达上的错误，修正错误的原则如下：</w:t>
      </w:r>
    </w:p>
    <w:p>
      <w:pPr>
        <w:snapToGrid w:val="0"/>
        <w:spacing w:line="400" w:lineRule="exact"/>
        <w:ind w:firstLine="480" w:firstLineChars="200"/>
        <w:rPr>
          <w:rFonts w:ascii="宋体"/>
          <w:kern w:val="0"/>
          <w:sz w:val="24"/>
          <w:szCs w:val="24"/>
        </w:rPr>
      </w:pPr>
      <w:r>
        <w:rPr>
          <w:rFonts w:ascii="宋体" w:hAnsi="宋体" w:cs="宋体"/>
          <w:sz w:val="24"/>
          <w:szCs w:val="24"/>
        </w:rPr>
        <w:t>1.</w:t>
      </w:r>
      <w:r>
        <w:rPr>
          <w:rFonts w:hint="eastAsia" w:ascii="宋体" w:hAnsi="宋体" w:cs="宋体"/>
          <w:sz w:val="24"/>
          <w:szCs w:val="24"/>
        </w:rPr>
        <w:t>报价一览表总价与报价明细表汇总数不一致的，</w:t>
      </w:r>
      <w:r>
        <w:rPr>
          <w:rFonts w:hint="eastAsia" w:ascii="宋体" w:hAnsi="宋体" w:cs="宋体"/>
          <w:kern w:val="0"/>
          <w:sz w:val="24"/>
          <w:szCs w:val="24"/>
        </w:rPr>
        <w:t>以开标一览表为准；</w:t>
      </w:r>
    </w:p>
    <w:p>
      <w:pPr>
        <w:pStyle w:val="18"/>
        <w:snapToGrid w:val="0"/>
        <w:spacing w:beforeLines="0" w:afterLines="0"/>
        <w:ind w:firstLine="480" w:firstLineChars="200"/>
        <w:rPr>
          <w:rFonts w:hAnsi="宋体" w:cs="Times New Roman"/>
        </w:rPr>
      </w:pPr>
      <w:r>
        <w:rPr>
          <w:rFonts w:hAnsi="宋体"/>
        </w:rPr>
        <w:t>2.</w:t>
      </w:r>
      <w:r>
        <w:rPr>
          <w:rFonts w:hint="eastAsia" w:hAnsi="宋体"/>
        </w:rPr>
        <w:t>大写金额和小写金额不一致的，以大写金额为准；</w:t>
      </w:r>
    </w:p>
    <w:p>
      <w:pPr>
        <w:pStyle w:val="18"/>
        <w:snapToGrid w:val="0"/>
        <w:spacing w:beforeLines="0" w:afterLines="0"/>
        <w:ind w:firstLine="480" w:firstLineChars="200"/>
        <w:rPr>
          <w:rFonts w:hAnsi="宋体" w:cs="Times New Roman"/>
        </w:rPr>
      </w:pPr>
      <w:r>
        <w:rPr>
          <w:rFonts w:hAnsi="宋体"/>
        </w:rPr>
        <w:t>3.</w:t>
      </w:r>
      <w:r>
        <w:rPr>
          <w:rFonts w:hint="eastAsia" w:hAnsi="宋体"/>
        </w:rPr>
        <w:t>总价金额与单价汇总金额不一致的，以单价金额计算结果为准；</w:t>
      </w:r>
    </w:p>
    <w:p>
      <w:pPr>
        <w:pStyle w:val="18"/>
        <w:snapToGrid w:val="0"/>
        <w:spacing w:beforeLines="0" w:afterLines="0"/>
        <w:ind w:firstLine="480" w:firstLineChars="200"/>
        <w:rPr>
          <w:rFonts w:hAnsi="宋体" w:cs="Times New Roman"/>
        </w:rPr>
      </w:pPr>
      <w:r>
        <w:rPr>
          <w:rFonts w:hAnsi="宋体"/>
        </w:rPr>
        <w:t>4.</w:t>
      </w:r>
      <w:r>
        <w:rPr>
          <w:rFonts w:hint="eastAsia" w:hAnsi="宋体"/>
        </w:rPr>
        <w:t>对不同文字文本谈判响应文件的解释发生异议的，以中文正本为准。</w:t>
      </w:r>
    </w:p>
    <w:p>
      <w:pPr>
        <w:pStyle w:val="18"/>
        <w:snapToGrid w:val="0"/>
        <w:spacing w:beforeLines="0" w:afterLines="0"/>
        <w:ind w:firstLine="480" w:firstLineChars="200"/>
        <w:rPr>
          <w:rFonts w:hAnsi="宋体" w:cs="Times New Roman"/>
        </w:rPr>
      </w:pPr>
      <w:r>
        <w:rPr>
          <w:rFonts w:hint="eastAsia" w:hAnsi="宋体"/>
        </w:rPr>
        <w:t>按上述修正错误的原则及方法调整或修正谈判响应文件的谈判报价，谈判响应方同意并签字确认后，调整后的谈判报价对谈判响应方具有约束作用。如果谈判响应方不接受修正后的报价，则其谈判将作为无效处理。</w:t>
      </w:r>
    </w:p>
    <w:p>
      <w:pPr>
        <w:pStyle w:val="18"/>
        <w:snapToGrid w:val="0"/>
        <w:spacing w:beforeLines="0" w:afterLines="0"/>
        <w:ind w:left="720" w:leftChars="228" w:hanging="241" w:hangingChars="100"/>
        <w:rPr>
          <w:rFonts w:hAnsi="宋体" w:cs="Times New Roman"/>
          <w:b/>
          <w:bCs/>
        </w:rPr>
      </w:pPr>
      <w:r>
        <w:rPr>
          <w:rFonts w:hAnsi="宋体"/>
          <w:b/>
          <w:bCs/>
        </w:rPr>
        <w:t>5</w:t>
      </w:r>
      <w:r>
        <w:rPr>
          <w:rFonts w:hint="eastAsia" w:hAnsi="宋体"/>
          <w:b/>
          <w:bCs/>
        </w:rPr>
        <w:t>.在报价评议时，如发现下列情形之一的，谈判响应文件将被视为无效：</w:t>
      </w:r>
    </w:p>
    <w:p>
      <w:pPr>
        <w:pStyle w:val="18"/>
        <w:snapToGrid w:val="0"/>
        <w:spacing w:beforeLines="0" w:afterLines="0"/>
        <w:ind w:left="719" w:leftChars="228" w:hanging="240" w:hangingChars="100"/>
        <w:rPr>
          <w:rFonts w:hAnsi="宋体" w:cs="Times New Roman"/>
        </w:rPr>
      </w:pPr>
      <w:r>
        <w:rPr>
          <w:rFonts w:hAnsi="宋体"/>
        </w:rPr>
        <w:t>1</w:t>
      </w:r>
      <w:r>
        <w:rPr>
          <w:rFonts w:hint="eastAsia" w:hAnsi="宋体"/>
        </w:rPr>
        <w:t>）以赠送方式的报价；</w:t>
      </w:r>
    </w:p>
    <w:p>
      <w:pPr>
        <w:pStyle w:val="18"/>
        <w:snapToGrid w:val="0"/>
        <w:spacing w:beforeLines="0" w:afterLines="0"/>
        <w:ind w:left="719" w:leftChars="228" w:hanging="240" w:hangingChars="100"/>
        <w:rPr>
          <w:rFonts w:hAnsi="宋体" w:cs="Times New Roman"/>
        </w:rPr>
      </w:pPr>
      <w:r>
        <w:rPr>
          <w:rFonts w:hAnsi="宋体"/>
        </w:rPr>
        <w:t>2</w:t>
      </w:r>
      <w:r>
        <w:rPr>
          <w:rFonts w:hint="eastAsia" w:hAnsi="宋体"/>
        </w:rPr>
        <w:t>）谈判最终报价超出上限价的；</w:t>
      </w:r>
    </w:p>
    <w:p>
      <w:pPr>
        <w:pStyle w:val="18"/>
        <w:snapToGrid w:val="0"/>
        <w:spacing w:beforeLines="0" w:afterLines="0"/>
        <w:ind w:firstLine="480" w:firstLineChars="200"/>
        <w:rPr>
          <w:rFonts w:hAnsi="宋体" w:cs="Times New Roman"/>
        </w:rPr>
      </w:pPr>
      <w:r>
        <w:rPr>
          <w:rFonts w:hAnsi="宋体"/>
        </w:rPr>
        <w:t>3</w:t>
      </w:r>
      <w:r>
        <w:rPr>
          <w:rFonts w:hint="eastAsia" w:hAnsi="宋体"/>
        </w:rPr>
        <w:t>）评审时如发现供应商的报价明显高于其市场报价或低于成本价的，应要求该供应商书面说明并提供相关证明材料。该供应商不能合理说明原因并提供证明材料的，评审小组应将该供应商的谈判响应文件作无效处理。</w:t>
      </w:r>
    </w:p>
    <w:p>
      <w:pPr>
        <w:snapToGrid w:val="0"/>
        <w:spacing w:line="400" w:lineRule="exact"/>
        <w:ind w:firstLine="482" w:firstLineChars="200"/>
        <w:rPr>
          <w:rFonts w:ascii="宋体"/>
          <w:sz w:val="24"/>
          <w:szCs w:val="24"/>
        </w:rPr>
      </w:pPr>
      <w:r>
        <w:rPr>
          <w:rFonts w:ascii="宋体" w:hAnsi="宋体" w:cs="宋体"/>
          <w:b/>
          <w:bCs/>
          <w:sz w:val="24"/>
          <w:szCs w:val="24"/>
        </w:rPr>
        <w:t>6</w:t>
      </w:r>
      <w:r>
        <w:rPr>
          <w:rFonts w:hint="eastAsia" w:ascii="宋体" w:hAnsi="宋体" w:cs="宋体"/>
          <w:b/>
          <w:bCs/>
          <w:sz w:val="24"/>
          <w:szCs w:val="24"/>
        </w:rPr>
        <w:t>.不符合法律、法规和本采购文件规定的其他实质性要求的（</w:t>
      </w:r>
      <w:r>
        <w:rPr>
          <w:rFonts w:hint="eastAsia" w:ascii="宋体" w:hAnsi="宋体" w:cs="宋体"/>
          <w:sz w:val="24"/>
          <w:szCs w:val="24"/>
        </w:rPr>
        <w:t>实质上没有响应谈判响应文件要求的谈判将被视为无效，但谈判小组认定属于谈判响应方疏忽、笔误所造成的差错，应当允许其在谈判结束之前进行修改或者补正</w:t>
      </w:r>
      <w:r>
        <w:rPr>
          <w:rFonts w:hint="eastAsia" w:ascii="宋体" w:hAnsi="宋体" w:cs="宋体"/>
          <w:b/>
          <w:bCs/>
          <w:sz w:val="24"/>
          <w:szCs w:val="24"/>
        </w:rPr>
        <w:t>）</w:t>
      </w:r>
      <w:r>
        <w:rPr>
          <w:rFonts w:hint="eastAsia" w:ascii="宋体" w:hAnsi="宋体" w:cs="宋体"/>
          <w:sz w:val="24"/>
          <w:szCs w:val="24"/>
        </w:rPr>
        <w:t>。</w:t>
      </w:r>
    </w:p>
    <w:p>
      <w:pPr>
        <w:pStyle w:val="62"/>
        <w:adjustRightInd w:val="0"/>
        <w:snapToGrid w:val="0"/>
        <w:spacing w:before="0" w:line="400" w:lineRule="exact"/>
        <w:ind w:firstLine="482"/>
        <w:rPr>
          <w:rFonts w:ascii="宋体"/>
          <w:b/>
          <w:bCs/>
        </w:rPr>
      </w:pPr>
      <w:r>
        <w:rPr>
          <w:rFonts w:hint="eastAsia" w:ascii="宋体" w:hAnsi="宋体" w:cs="宋体"/>
          <w:b/>
          <w:bCs/>
        </w:rPr>
        <w:t>第七条谈判内容的保密</w:t>
      </w:r>
    </w:p>
    <w:p>
      <w:pPr>
        <w:pStyle w:val="62"/>
        <w:adjustRightInd w:val="0"/>
        <w:snapToGrid w:val="0"/>
        <w:spacing w:before="0" w:line="400" w:lineRule="exact"/>
        <w:ind w:firstLine="480"/>
        <w:rPr>
          <w:rFonts w:ascii="宋体"/>
        </w:rPr>
      </w:pPr>
      <w:r>
        <w:rPr>
          <w:rFonts w:ascii="宋体" w:hAnsi="宋体" w:cs="宋体"/>
        </w:rPr>
        <w:t>1</w:t>
      </w:r>
      <w:r>
        <w:rPr>
          <w:rFonts w:hint="eastAsia" w:ascii="宋体" w:hAnsi="宋体" w:cs="宋体"/>
        </w:rPr>
        <w:t>）谈判开始后，直到宣布成交结果止，凡属于审查、澄清、评价和比较的所有资料，都不应向谈判响应方或与谈判无关的其他人泄露。</w:t>
      </w:r>
    </w:p>
    <w:p>
      <w:pPr>
        <w:pStyle w:val="62"/>
        <w:adjustRightInd w:val="0"/>
        <w:snapToGrid w:val="0"/>
        <w:spacing w:before="0" w:line="400" w:lineRule="exact"/>
        <w:ind w:firstLine="480"/>
        <w:rPr>
          <w:rFonts w:ascii="宋体"/>
        </w:rPr>
      </w:pPr>
      <w:r>
        <w:rPr>
          <w:rFonts w:ascii="宋体" w:hAnsi="宋体" w:cs="宋体"/>
        </w:rPr>
        <w:t>2</w:t>
      </w:r>
      <w:r>
        <w:rPr>
          <w:rFonts w:hint="eastAsia" w:ascii="宋体" w:hAnsi="宋体" w:cs="宋体"/>
        </w:rPr>
        <w:t>）在谈判响应文件的审查、澄清、评价和比较以及确定成交供应商过程中，谈判响应方对采购机构和评审小组施加影响的任何行为，都将导致取消资格。</w:t>
      </w:r>
    </w:p>
    <w:p>
      <w:pPr>
        <w:pStyle w:val="62"/>
        <w:adjustRightInd w:val="0"/>
        <w:snapToGrid w:val="0"/>
        <w:spacing w:before="0" w:line="400" w:lineRule="exact"/>
        <w:ind w:firstLine="482"/>
        <w:rPr>
          <w:rFonts w:ascii="宋体"/>
          <w:b/>
          <w:bCs/>
        </w:rPr>
      </w:pPr>
      <w:r>
        <w:rPr>
          <w:rFonts w:hint="eastAsia" w:ascii="宋体" w:hAnsi="宋体" w:cs="宋体"/>
          <w:b/>
          <w:bCs/>
        </w:rPr>
        <w:t>第八条谈判响应文件的澄清</w:t>
      </w:r>
    </w:p>
    <w:p>
      <w:pPr>
        <w:pStyle w:val="62"/>
        <w:adjustRightInd w:val="0"/>
        <w:snapToGrid w:val="0"/>
        <w:spacing w:before="0" w:line="400" w:lineRule="exact"/>
        <w:ind w:firstLine="480"/>
        <w:rPr>
          <w:rFonts w:ascii="宋体"/>
        </w:rPr>
      </w:pPr>
      <w:r>
        <w:rPr>
          <w:rFonts w:hint="eastAsia" w:ascii="宋体" w:hAnsi="宋体" w:cs="宋体"/>
        </w:rPr>
        <w:t>对谈判响应文件中含义不明、表述不一致或有明显计算错误等内容，谈判小组将对谈判响应方进行询标，并要求谈判响应方作书面澄清；谈判响应方的书面澄清，应由法定代表人或授权代表签字，作为谈判响应文件的补充部分。</w:t>
      </w:r>
    </w:p>
    <w:p>
      <w:pPr>
        <w:snapToGrid w:val="0"/>
        <w:spacing w:beforeLines="50" w:afterLines="50"/>
        <w:ind w:left="238"/>
        <w:jc w:val="center"/>
        <w:rPr>
          <w:rFonts w:ascii="宋体"/>
          <w:b/>
          <w:bCs/>
          <w:sz w:val="36"/>
          <w:szCs w:val="36"/>
        </w:rPr>
      </w:pPr>
    </w:p>
    <w:p>
      <w:pPr>
        <w:snapToGrid w:val="0"/>
        <w:spacing w:beforeLines="50" w:afterLines="50"/>
        <w:rPr>
          <w:rFonts w:ascii="宋体"/>
          <w:b/>
          <w:bCs/>
          <w:sz w:val="36"/>
          <w:szCs w:val="36"/>
        </w:rPr>
      </w:pPr>
    </w:p>
    <w:p>
      <w:pPr>
        <w:snapToGrid w:val="0"/>
        <w:spacing w:beforeLines="50" w:afterLines="50"/>
        <w:ind w:left="238"/>
        <w:jc w:val="center"/>
        <w:rPr>
          <w:rFonts w:ascii="宋体" w:hAnsi="宋体" w:cs="宋体"/>
          <w:b/>
          <w:bCs/>
          <w:sz w:val="36"/>
          <w:szCs w:val="36"/>
        </w:rPr>
      </w:pPr>
      <w:r>
        <w:rPr>
          <w:rFonts w:hint="eastAsia" w:ascii="宋体" w:hAnsi="宋体" w:cs="宋体"/>
          <w:b/>
          <w:bCs/>
          <w:sz w:val="36"/>
          <w:szCs w:val="36"/>
        </w:rPr>
        <w:t>第四章  项目技术规范、服务要求、谈判需求</w:t>
      </w:r>
    </w:p>
    <w:p>
      <w:pPr>
        <w:pStyle w:val="62"/>
        <w:adjustRightInd w:val="0"/>
        <w:snapToGrid w:val="0"/>
        <w:spacing w:before="0" w:line="400" w:lineRule="exact"/>
        <w:ind w:firstLine="480"/>
        <w:rPr>
          <w:rFonts w:ascii="宋体" w:hAnsi="宋体" w:cs="宋体"/>
        </w:rPr>
      </w:pPr>
    </w:p>
    <w:p>
      <w:pPr>
        <w:rPr>
          <w:b/>
          <w:bCs/>
          <w:sz w:val="28"/>
        </w:rPr>
      </w:pPr>
      <w:r>
        <w:rPr>
          <w:rFonts w:hint="eastAsia"/>
          <w:b/>
          <w:bCs/>
          <w:sz w:val="28"/>
        </w:rPr>
        <w:t>一、项目背景</w:t>
      </w:r>
    </w:p>
    <w:p>
      <w:pPr>
        <w:spacing w:line="360" w:lineRule="auto"/>
        <w:ind w:firstLine="482"/>
        <w:rPr>
          <w:sz w:val="24"/>
        </w:rPr>
      </w:pPr>
      <w:r>
        <w:rPr>
          <w:rFonts w:hint="eastAsia"/>
          <w:sz w:val="24"/>
        </w:rPr>
        <w:t>根据国务院办公厅《关于全面推行行政执法公示制度执法全过程记录制度重大执法决定法制审核制度的指导意见》（国办发〔</w:t>
      </w:r>
      <w:r>
        <w:rPr>
          <w:sz w:val="24"/>
        </w:rPr>
        <w:t>2018〕118号）</w:t>
      </w:r>
      <w:r>
        <w:rPr>
          <w:rFonts w:hint="eastAsia"/>
          <w:sz w:val="24"/>
        </w:rPr>
        <w:t>、浙江省司法厅关于印发《浙江省司法厅行政执法全过程记录工作办法》的通知（浙司〔</w:t>
      </w:r>
      <w:r>
        <w:rPr>
          <w:sz w:val="24"/>
        </w:rPr>
        <w:t>2016〕142号）</w:t>
      </w:r>
      <w:r>
        <w:rPr>
          <w:rFonts w:hint="eastAsia"/>
          <w:sz w:val="24"/>
        </w:rPr>
        <w:t>等政策文件</w:t>
      </w:r>
      <w:r>
        <w:rPr>
          <w:rFonts w:hint="eastAsia" w:cs="仿宋"/>
          <w:sz w:val="24"/>
        </w:rPr>
        <w:t>均对行政执法全过程执法记录作出了明确的规定和要求。针对临安区各行政执法部门仍存在取证难、执法难、处罚难与执法依据、证据要求高“三难一高”的突出问题，该项目拟结合5G、区块链、云计算等解决执法</w:t>
      </w:r>
      <w:r>
        <w:rPr>
          <w:rFonts w:hint="eastAsia"/>
          <w:sz w:val="24"/>
        </w:rPr>
        <w:t>存在的问题。</w:t>
      </w:r>
    </w:p>
    <w:p>
      <w:pPr>
        <w:pStyle w:val="30"/>
        <w:ind w:firstLine="0" w:firstLineChars="0"/>
        <w:rPr>
          <w:b/>
          <w:bCs/>
          <w:sz w:val="28"/>
        </w:rPr>
      </w:pPr>
      <w:r>
        <w:rPr>
          <w:rFonts w:hint="eastAsia"/>
          <w:b/>
          <w:bCs/>
          <w:sz w:val="28"/>
        </w:rPr>
        <w:t>二、采购内容</w:t>
      </w:r>
    </w:p>
    <w:p>
      <w:pPr>
        <w:spacing w:line="360" w:lineRule="auto"/>
        <w:ind w:firstLine="480" w:firstLineChars="200"/>
        <w:rPr>
          <w:rFonts w:cs="仿宋"/>
          <w:sz w:val="24"/>
        </w:rPr>
      </w:pPr>
      <w:r>
        <w:rPr>
          <w:rFonts w:hint="eastAsia" w:cs="仿宋"/>
          <w:sz w:val="24"/>
        </w:rPr>
        <w:t>本项目拟计划为临安区司法局配备500套“5G+云公证链执法”执法系统，主要覆盖使用单位为原使用临安互联网行政执法服务的单位，因有多年使用经验，能够较熟练使用该系统。“5G+云公证链执法”主要覆盖以下部门：市场监督管理局、规自分局、住建局、生态环境分局、水利水电局、应急管理局、司法局等行政执法部门及镇街。</w:t>
      </w:r>
    </w:p>
    <w:p>
      <w:pPr>
        <w:pStyle w:val="30"/>
        <w:spacing w:line="360" w:lineRule="auto"/>
        <w:ind w:firstLine="480" w:firstLineChars="200"/>
        <w:rPr>
          <w:rFonts w:cs="仿宋"/>
          <w:sz w:val="24"/>
        </w:rPr>
      </w:pPr>
      <w:r>
        <w:rPr>
          <w:rFonts w:hint="eastAsia" w:cs="仿宋"/>
          <w:sz w:val="24"/>
        </w:rPr>
        <w:t>“5G+云公证链执法”执法系统应包含执法仪终端、证据保全密钥服务、B</w:t>
      </w:r>
      <w:r>
        <w:rPr>
          <w:rFonts w:cs="仿宋"/>
          <w:sz w:val="24"/>
        </w:rPr>
        <w:t>SN</w:t>
      </w:r>
      <w:r>
        <w:rPr>
          <w:rFonts w:hint="eastAsia" w:cs="仿宋"/>
          <w:sz w:val="24"/>
        </w:rPr>
        <w:t>区块链公证、5</w:t>
      </w:r>
      <w:r>
        <w:rPr>
          <w:rFonts w:cs="仿宋"/>
          <w:sz w:val="24"/>
        </w:rPr>
        <w:t>G</w:t>
      </w:r>
      <w:r>
        <w:rPr>
          <w:rFonts w:hint="eastAsia" w:cs="仿宋"/>
          <w:sz w:val="24"/>
        </w:rPr>
        <w:t>物联网传输网络、云盘等子系统构成，从而实现执法人员通过该系统采集执法过程中音视频等执法数据，上传至B</w:t>
      </w:r>
      <w:r>
        <w:rPr>
          <w:rFonts w:cs="仿宋"/>
          <w:sz w:val="24"/>
        </w:rPr>
        <w:t>SN</w:t>
      </w:r>
      <w:r>
        <w:rPr>
          <w:rFonts w:hint="eastAsia" w:cs="仿宋"/>
          <w:sz w:val="24"/>
        </w:rPr>
        <w:t>区块链进行数据加密，同步数据上传至云盘完成数据自动归档存储与调用。通过证据保全密钥服务，为执法数据提供公证服务，从而保证执法过程高效，执法数据公正有效，实现执法数据全过程实时记录及有效。</w:t>
      </w:r>
    </w:p>
    <w:p>
      <w:pPr>
        <w:ind w:firstLine="241" w:firstLineChars="100"/>
        <w:rPr>
          <w:rFonts w:cs="仿宋"/>
          <w:b/>
          <w:bCs/>
          <w:sz w:val="24"/>
        </w:rPr>
      </w:pPr>
      <w:r>
        <w:rPr>
          <w:rFonts w:hint="eastAsia" w:cs="仿宋"/>
          <w:b/>
          <w:bCs/>
          <w:sz w:val="24"/>
        </w:rPr>
        <w:t>1.执法终端</w:t>
      </w:r>
    </w:p>
    <w:p>
      <w:pPr>
        <w:pStyle w:val="30"/>
        <w:ind w:firstLine="240"/>
        <w:rPr>
          <w:rFonts w:cs="仿宋"/>
          <w:sz w:val="24"/>
        </w:rPr>
      </w:pPr>
      <w:r>
        <w:rPr>
          <w:rFonts w:hint="eastAsia" w:cs="仿宋"/>
          <w:sz w:val="24"/>
        </w:rPr>
        <w:t>处理器：八核，2.0GHZ；</w:t>
      </w:r>
    </w:p>
    <w:p>
      <w:pPr>
        <w:pStyle w:val="30"/>
        <w:ind w:firstLine="240"/>
        <w:rPr>
          <w:rFonts w:cs="仿宋"/>
          <w:sz w:val="24"/>
        </w:rPr>
      </w:pPr>
      <w:r>
        <w:rPr>
          <w:rFonts w:hint="eastAsia" w:cs="仿宋"/>
          <w:sz w:val="24"/>
        </w:rPr>
        <w:t>操作系统：安卓Android7.1；</w:t>
      </w:r>
    </w:p>
    <w:p>
      <w:pPr>
        <w:pStyle w:val="30"/>
        <w:ind w:firstLine="240"/>
        <w:rPr>
          <w:rFonts w:cs="仿宋"/>
          <w:sz w:val="24"/>
        </w:rPr>
      </w:pPr>
      <w:r>
        <w:rPr>
          <w:rFonts w:hint="eastAsia" w:cs="仿宋"/>
          <w:sz w:val="24"/>
        </w:rPr>
        <w:t>防护等级：IP68五级防摔、六级防尘、八级防水;</w:t>
      </w:r>
    </w:p>
    <w:p>
      <w:pPr>
        <w:pStyle w:val="30"/>
        <w:ind w:firstLine="240"/>
        <w:rPr>
          <w:rFonts w:cs="仿宋"/>
          <w:sz w:val="24"/>
        </w:rPr>
      </w:pPr>
      <w:r>
        <w:rPr>
          <w:rFonts w:hint="eastAsia" w:cs="仿宋"/>
          <w:sz w:val="24"/>
        </w:rPr>
        <w:t>性能要求：内置信大捷安加密芯片，安全加固，具备NFC二代身份证识别功能；</w:t>
      </w:r>
    </w:p>
    <w:p>
      <w:pPr>
        <w:pStyle w:val="30"/>
        <w:ind w:firstLine="240"/>
        <w:rPr>
          <w:rFonts w:cs="仿宋"/>
          <w:sz w:val="24"/>
        </w:rPr>
      </w:pPr>
      <w:r>
        <w:rPr>
          <w:rFonts w:hint="eastAsia" w:cs="仿宋"/>
          <w:sz w:val="24"/>
        </w:rPr>
        <w:t>网络模式：支持4G/5G公网对讲，支持蓝牙WiFi；</w:t>
      </w:r>
    </w:p>
    <w:p>
      <w:pPr>
        <w:pStyle w:val="30"/>
        <w:ind w:firstLine="240"/>
        <w:rPr>
          <w:rFonts w:cs="仿宋"/>
          <w:sz w:val="24"/>
        </w:rPr>
      </w:pPr>
      <w:r>
        <w:rPr>
          <w:rFonts w:hint="eastAsia" w:cs="仿宋"/>
          <w:sz w:val="24"/>
        </w:rPr>
        <w:t>定位：支持GPS和北斗二代组合定位，同时支持独立北斗定位；</w:t>
      </w:r>
    </w:p>
    <w:p>
      <w:pPr>
        <w:pStyle w:val="30"/>
        <w:ind w:firstLine="240"/>
        <w:rPr>
          <w:rFonts w:cs="仿宋"/>
          <w:sz w:val="24"/>
        </w:rPr>
      </w:pPr>
      <w:r>
        <w:rPr>
          <w:rFonts w:hint="eastAsia" w:cs="仿宋"/>
          <w:sz w:val="24"/>
        </w:rPr>
        <w:t>电池：3000mAh大电池，QC2.0极速快充；</w:t>
      </w:r>
    </w:p>
    <w:p>
      <w:pPr>
        <w:pStyle w:val="30"/>
        <w:ind w:firstLine="240"/>
        <w:rPr>
          <w:rFonts w:cs="仿宋"/>
          <w:sz w:val="24"/>
        </w:rPr>
      </w:pPr>
      <w:r>
        <w:rPr>
          <w:rFonts w:hint="eastAsia" w:cs="仿宋"/>
          <w:sz w:val="24"/>
        </w:rPr>
        <w:t>认证要求：</w:t>
      </w:r>
    </w:p>
    <w:p>
      <w:pPr>
        <w:pStyle w:val="30"/>
        <w:ind w:firstLine="240"/>
        <w:rPr>
          <w:rFonts w:cs="仿宋"/>
          <w:sz w:val="24"/>
        </w:rPr>
      </w:pPr>
      <w:r>
        <w:rPr>
          <w:rFonts w:hint="eastAsia" w:cs="仿宋"/>
          <w:sz w:val="24"/>
        </w:rPr>
        <w:t>必须符合3C强制认证标准;</w:t>
      </w:r>
    </w:p>
    <w:p>
      <w:pPr>
        <w:pStyle w:val="30"/>
        <w:ind w:firstLine="240"/>
        <w:rPr>
          <w:rFonts w:cs="仿宋"/>
          <w:color w:val="000000" w:themeColor="text1"/>
          <w:sz w:val="24"/>
        </w:rPr>
      </w:pPr>
      <w:r>
        <w:rPr>
          <w:rFonts w:hint="eastAsia" w:cs="仿宋"/>
          <w:color w:val="000000" w:themeColor="text1"/>
          <w:sz w:val="24"/>
        </w:rPr>
        <w:t>必须具备电信设备进网许可证;</w:t>
      </w:r>
    </w:p>
    <w:p>
      <w:pPr>
        <w:pStyle w:val="30"/>
        <w:ind w:firstLine="240"/>
        <w:rPr>
          <w:rFonts w:cs="仿宋"/>
          <w:sz w:val="24"/>
        </w:rPr>
      </w:pPr>
      <w:r>
        <w:rPr>
          <w:rFonts w:hint="eastAsia" w:cs="仿宋"/>
          <w:sz w:val="24"/>
        </w:rPr>
        <w:t>必须符合GA/T 947.2-2015 行业标准;</w:t>
      </w:r>
    </w:p>
    <w:p>
      <w:pPr>
        <w:pStyle w:val="30"/>
        <w:ind w:firstLine="240"/>
        <w:rPr>
          <w:rFonts w:cs="仿宋"/>
          <w:sz w:val="24"/>
        </w:rPr>
      </w:pPr>
      <w:r>
        <w:rPr>
          <w:rFonts w:hint="eastAsia" w:cs="仿宋"/>
          <w:sz w:val="24"/>
        </w:rPr>
        <w:t>防护等级：IP68 六级防尘、八级防水;</w:t>
      </w:r>
    </w:p>
    <w:p>
      <w:pPr>
        <w:pStyle w:val="30"/>
        <w:ind w:firstLine="240"/>
        <w:rPr>
          <w:rFonts w:cs="仿宋"/>
          <w:sz w:val="24"/>
        </w:rPr>
      </w:pPr>
      <w:r>
        <w:rPr>
          <w:rFonts w:hint="eastAsia" w:cs="仿宋"/>
          <w:sz w:val="24"/>
        </w:rPr>
        <w:t>保密要求：</w:t>
      </w:r>
    </w:p>
    <w:p>
      <w:pPr>
        <w:pStyle w:val="30"/>
        <w:ind w:firstLine="240"/>
        <w:rPr>
          <w:rFonts w:cs="仿宋"/>
          <w:sz w:val="24"/>
        </w:rPr>
      </w:pPr>
      <w:r>
        <w:rPr>
          <w:rFonts w:hint="eastAsia" w:cs="仿宋"/>
          <w:sz w:val="24"/>
        </w:rPr>
        <w:t>具备专用加密芯片，在设备生产环节自动在芯片内生成随机签名密钥，密钥的公钥经保密方式交由公证处保管；</w:t>
      </w:r>
    </w:p>
    <w:p>
      <w:pPr>
        <w:pStyle w:val="30"/>
        <w:ind w:firstLine="240"/>
        <w:rPr>
          <w:rFonts w:cs="仿宋"/>
          <w:sz w:val="24"/>
        </w:rPr>
      </w:pPr>
      <w:r>
        <w:rPr>
          <w:rFonts w:hint="eastAsia" w:cs="仿宋"/>
          <w:sz w:val="24"/>
        </w:rPr>
        <w:t>拍摄要求：</w:t>
      </w:r>
    </w:p>
    <w:p>
      <w:pPr>
        <w:pStyle w:val="30"/>
        <w:ind w:firstLine="240"/>
        <w:rPr>
          <w:rFonts w:cs="仿宋"/>
          <w:sz w:val="24"/>
        </w:rPr>
      </w:pPr>
      <w:r>
        <w:rPr>
          <w:rFonts w:hint="eastAsia" w:cs="仿宋"/>
          <w:sz w:val="24"/>
        </w:rPr>
        <w:t>摄像头不低于1600万像素，支持1080P，具备超大广角，支持激光定位与夜视， 同时支持H.265与H.264视频压缩编码技术;</w:t>
      </w:r>
    </w:p>
    <w:p>
      <w:pPr>
        <w:pStyle w:val="30"/>
        <w:ind w:firstLine="240"/>
        <w:rPr>
          <w:rFonts w:cs="仿宋"/>
          <w:sz w:val="24"/>
        </w:rPr>
      </w:pPr>
      <w:r>
        <w:rPr>
          <w:rFonts w:hint="eastAsia" w:cs="仿宋"/>
          <w:sz w:val="24"/>
        </w:rPr>
        <w:t>电池要求：</w:t>
      </w:r>
    </w:p>
    <w:p>
      <w:pPr>
        <w:pStyle w:val="30"/>
        <w:ind w:firstLine="240"/>
        <w:rPr>
          <w:rFonts w:cs="仿宋"/>
          <w:sz w:val="24"/>
        </w:rPr>
      </w:pPr>
      <w:r>
        <w:rPr>
          <w:rFonts w:hint="eastAsia" w:cs="仿宋"/>
          <w:sz w:val="24"/>
        </w:rPr>
        <w:t>电池容量不低于3000mAh，能够在边录边上传音视频数据的模式下连续工作不低于6小时，支持不关机更换电池;</w:t>
      </w:r>
    </w:p>
    <w:p>
      <w:pPr>
        <w:pStyle w:val="30"/>
        <w:ind w:firstLine="240"/>
        <w:rPr>
          <w:rFonts w:cs="仿宋"/>
          <w:sz w:val="24"/>
        </w:rPr>
      </w:pPr>
      <w:r>
        <w:rPr>
          <w:rFonts w:hint="eastAsia" w:cs="仿宋"/>
          <w:sz w:val="24"/>
        </w:rPr>
        <w:t>定制ROM软件要求：</w:t>
      </w:r>
    </w:p>
    <w:p>
      <w:pPr>
        <w:pStyle w:val="30"/>
        <w:ind w:firstLine="240"/>
        <w:rPr>
          <w:rFonts w:cs="仿宋"/>
          <w:sz w:val="24"/>
        </w:rPr>
      </w:pPr>
      <w:r>
        <w:rPr>
          <w:rFonts w:hint="eastAsia" w:cs="仿宋"/>
          <w:sz w:val="24"/>
        </w:rPr>
        <w:t>开机自动根据执法仪与SIM卡进行身份鉴权，自动匹配执法人员身份；对于执法数据自动即拍即传，无需任何人工干预；在无网络/网络不佳情况下，提供不少于8小时的本地视频缓存，一旦网络恢复，自动上传所有数据；通过SaaS云盘的定制API接口，自动创建证据目录，实现智能归档；证据摘要数据通过公证网关自动上链。用户可以自主选择720P/1080P分辨率，自主选择H264/H265编码压缩算法，自主选择按照5/10/15分钟自动对视频分段。支持熄屏录像取证。</w:t>
      </w:r>
    </w:p>
    <w:p>
      <w:pPr>
        <w:pStyle w:val="30"/>
        <w:ind w:firstLine="241"/>
        <w:rPr>
          <w:rFonts w:cs="仿宋"/>
          <w:b/>
          <w:bCs/>
          <w:sz w:val="24"/>
          <w:szCs w:val="24"/>
        </w:rPr>
      </w:pPr>
      <w:r>
        <w:rPr>
          <w:rFonts w:hint="eastAsia" w:cs="仿宋"/>
          <w:b/>
          <w:bCs/>
          <w:sz w:val="24"/>
          <w:szCs w:val="24"/>
        </w:rPr>
        <w:t>2.证据保全密钥服务</w:t>
      </w:r>
    </w:p>
    <w:p>
      <w:pPr>
        <w:pStyle w:val="30"/>
        <w:ind w:firstLine="240"/>
        <w:rPr>
          <w:sz w:val="24"/>
          <w:szCs w:val="24"/>
        </w:rPr>
      </w:pPr>
      <w:r>
        <w:rPr>
          <w:rFonts w:hint="eastAsia" w:cs="仿宋"/>
          <w:sz w:val="24"/>
          <w:szCs w:val="24"/>
        </w:rPr>
        <w:t>为执法终端提供存证服务，每台终端一个专属密钥license，每个license为一台执法终端提供SaaS云盘绑定及证据保全密钥服务。</w:t>
      </w:r>
    </w:p>
    <w:p>
      <w:pPr>
        <w:pStyle w:val="30"/>
        <w:ind w:firstLine="241"/>
        <w:rPr>
          <w:rFonts w:cs="仿宋"/>
          <w:b/>
          <w:bCs/>
          <w:sz w:val="24"/>
          <w:szCs w:val="24"/>
        </w:rPr>
      </w:pPr>
      <w:r>
        <w:rPr>
          <w:rFonts w:hint="eastAsia" w:cs="仿宋"/>
          <w:b/>
          <w:bCs/>
          <w:sz w:val="24"/>
          <w:szCs w:val="24"/>
        </w:rPr>
        <w:t>3. SaaS云盘</w:t>
      </w:r>
    </w:p>
    <w:p>
      <w:pPr>
        <w:pStyle w:val="30"/>
        <w:ind w:firstLine="210"/>
        <w:rPr>
          <w:sz w:val="24"/>
          <w:szCs w:val="24"/>
        </w:rPr>
      </w:pPr>
      <w:r>
        <w:rPr>
          <w:rFonts w:hint="eastAsia" w:cs="宋体"/>
          <w:color w:val="000000"/>
          <w:kern w:val="0"/>
          <w:sz w:val="24"/>
          <w:szCs w:val="24"/>
        </w:rPr>
        <w:t>SaaS云盘用于承载海量音视频文件，系统需要通过公安等保三级评测，云盘单个管理员用户可以管理的容量不少于1</w:t>
      </w:r>
      <w:r>
        <w:rPr>
          <w:rFonts w:cs="宋体"/>
          <w:color w:val="000000"/>
          <w:kern w:val="0"/>
          <w:sz w:val="24"/>
          <w:szCs w:val="24"/>
        </w:rPr>
        <w:t>00</w:t>
      </w:r>
      <w:r>
        <w:rPr>
          <w:rFonts w:hint="eastAsia" w:cs="宋体"/>
          <w:color w:val="000000"/>
          <w:kern w:val="0"/>
          <w:sz w:val="24"/>
          <w:szCs w:val="24"/>
        </w:rPr>
        <w:t>T，单个管理员可以创建的子用户不少于1</w:t>
      </w:r>
      <w:r>
        <w:rPr>
          <w:rFonts w:cs="宋体"/>
          <w:color w:val="000000"/>
          <w:kern w:val="0"/>
          <w:sz w:val="24"/>
          <w:szCs w:val="24"/>
        </w:rPr>
        <w:t>00</w:t>
      </w:r>
      <w:r>
        <w:rPr>
          <w:rFonts w:hint="eastAsia" w:cs="宋体"/>
          <w:color w:val="000000"/>
          <w:kern w:val="0"/>
          <w:sz w:val="24"/>
          <w:szCs w:val="24"/>
        </w:rPr>
        <w:t>个，可以创建的文件夹和文件数量无上限，</w:t>
      </w:r>
      <w:r>
        <w:rPr>
          <w:rFonts w:hint="eastAsia"/>
          <w:sz w:val="24"/>
          <w:szCs w:val="24"/>
        </w:rPr>
        <w:t>具有多冗余备份机制，</w:t>
      </w:r>
      <w:r>
        <w:rPr>
          <w:sz w:val="24"/>
          <w:szCs w:val="24"/>
        </w:rPr>
        <w:t>数据可靠性</w:t>
      </w:r>
      <w:r>
        <w:rPr>
          <w:rFonts w:hint="eastAsia"/>
          <w:sz w:val="24"/>
          <w:szCs w:val="24"/>
        </w:rPr>
        <w:t>不低于</w:t>
      </w:r>
      <w:r>
        <w:rPr>
          <w:sz w:val="24"/>
          <w:szCs w:val="24"/>
        </w:rPr>
        <w:t>99.99%</w:t>
      </w:r>
      <w:r>
        <w:rPr>
          <w:rFonts w:hint="eastAsia"/>
          <w:sz w:val="24"/>
          <w:szCs w:val="24"/>
        </w:rPr>
        <w:t>。</w:t>
      </w:r>
    </w:p>
    <w:p>
      <w:pPr>
        <w:pStyle w:val="30"/>
        <w:ind w:firstLine="210"/>
        <w:rPr>
          <w:sz w:val="24"/>
          <w:szCs w:val="24"/>
        </w:rPr>
      </w:pPr>
      <w:r>
        <w:rPr>
          <w:rFonts w:hint="eastAsia"/>
          <w:sz w:val="24"/>
          <w:szCs w:val="24"/>
        </w:rPr>
        <w:t>云盘需要为执法终端提供专用接口，只有获得授权后，执法终端才可以将音视频数据上传至SaaS云盘。</w:t>
      </w:r>
    </w:p>
    <w:p>
      <w:pPr>
        <w:pStyle w:val="30"/>
        <w:ind w:firstLine="210"/>
        <w:rPr>
          <w:rFonts w:cs="宋体"/>
          <w:color w:val="000000"/>
          <w:kern w:val="0"/>
          <w:sz w:val="24"/>
          <w:szCs w:val="24"/>
        </w:rPr>
      </w:pPr>
      <w:r>
        <w:rPr>
          <w:rFonts w:hint="eastAsia" w:cs="宋体"/>
          <w:color w:val="000000"/>
          <w:kern w:val="0"/>
          <w:sz w:val="24"/>
          <w:szCs w:val="24"/>
        </w:rPr>
        <w:t>SaaS云盘为每套执法仪配套的存储空间不低于</w:t>
      </w:r>
      <w:r>
        <w:rPr>
          <w:rFonts w:cs="宋体"/>
          <w:color w:val="000000"/>
          <w:kern w:val="0"/>
          <w:sz w:val="24"/>
          <w:szCs w:val="24"/>
        </w:rPr>
        <w:t>1</w:t>
      </w:r>
      <w:r>
        <w:rPr>
          <w:rFonts w:hint="eastAsia" w:cs="宋体"/>
          <w:color w:val="000000"/>
          <w:kern w:val="0"/>
          <w:sz w:val="24"/>
          <w:szCs w:val="24"/>
        </w:rPr>
        <w:t>TB。</w:t>
      </w:r>
    </w:p>
    <w:p>
      <w:pPr>
        <w:pStyle w:val="30"/>
        <w:ind w:firstLine="210"/>
        <w:rPr>
          <w:rFonts w:cs="宋体"/>
          <w:color w:val="000000"/>
          <w:kern w:val="0"/>
          <w:sz w:val="24"/>
          <w:szCs w:val="24"/>
        </w:rPr>
      </w:pPr>
      <w:r>
        <w:rPr>
          <w:rFonts w:hint="eastAsia" w:cs="宋体"/>
          <w:color w:val="000000"/>
          <w:kern w:val="0"/>
          <w:sz w:val="24"/>
          <w:szCs w:val="24"/>
        </w:rPr>
        <w:t>SaaS云盘可以通过PC端以及移动端APP（包括安卓与iOS）访问，全程采用https协议对数据传输加密。</w:t>
      </w:r>
    </w:p>
    <w:p>
      <w:pPr>
        <w:ind w:firstLine="241" w:firstLineChars="100"/>
        <w:rPr>
          <w:rFonts w:cs="仿宋"/>
          <w:b/>
          <w:bCs/>
          <w:sz w:val="24"/>
          <w:szCs w:val="24"/>
        </w:rPr>
      </w:pPr>
      <w:r>
        <w:rPr>
          <w:rFonts w:hint="eastAsia" w:cs="仿宋"/>
          <w:b/>
          <w:bCs/>
          <w:sz w:val="24"/>
          <w:szCs w:val="24"/>
        </w:rPr>
        <w:t>4. BSN区块链</w:t>
      </w:r>
    </w:p>
    <w:p>
      <w:pPr>
        <w:pStyle w:val="30"/>
        <w:ind w:firstLine="210"/>
        <w:rPr>
          <w:sz w:val="24"/>
          <w:szCs w:val="24"/>
        </w:rPr>
      </w:pPr>
      <w:r>
        <w:rPr>
          <w:rFonts w:hint="eastAsia"/>
          <w:sz w:val="24"/>
          <w:szCs w:val="24"/>
        </w:rPr>
        <w:t>执法全过程链是整个系统的核心，提供B</w:t>
      </w:r>
      <w:r>
        <w:rPr>
          <w:sz w:val="24"/>
          <w:szCs w:val="24"/>
        </w:rPr>
        <w:t>SN</w:t>
      </w:r>
      <w:r>
        <w:rPr>
          <w:rFonts w:hint="eastAsia"/>
          <w:sz w:val="24"/>
          <w:szCs w:val="24"/>
        </w:rPr>
        <w:t>区块链底层技术支撑，通过区块链分布式节点将区内各个执法部门的执法过程全记录摘要汇聚上链，消除数据孤岛，实现执法全过程摘要的永久存储、不可篡改和可信共享。</w:t>
      </w:r>
    </w:p>
    <w:p>
      <w:pPr>
        <w:pStyle w:val="30"/>
        <w:ind w:firstLine="210"/>
        <w:rPr>
          <w:sz w:val="24"/>
          <w:szCs w:val="24"/>
        </w:rPr>
      </w:pPr>
      <w:r>
        <w:rPr>
          <w:rFonts w:hint="eastAsia"/>
          <w:sz w:val="24"/>
          <w:szCs w:val="24"/>
        </w:rPr>
        <w:t>执法全过程B</w:t>
      </w:r>
      <w:r>
        <w:rPr>
          <w:sz w:val="24"/>
          <w:szCs w:val="24"/>
        </w:rPr>
        <w:t>SN</w:t>
      </w:r>
      <w:r>
        <w:rPr>
          <w:rFonts w:hint="eastAsia"/>
          <w:sz w:val="24"/>
          <w:szCs w:val="24"/>
        </w:rPr>
        <w:t>区块链需要具备分布式账本、智能合约、公证网关等功能，具体要求为：</w:t>
      </w:r>
    </w:p>
    <w:p>
      <w:pPr>
        <w:pStyle w:val="30"/>
        <w:ind w:firstLine="210"/>
        <w:rPr>
          <w:rFonts w:cs="宋体"/>
          <w:color w:val="000000"/>
          <w:kern w:val="0"/>
          <w:sz w:val="24"/>
          <w:szCs w:val="24"/>
        </w:rPr>
      </w:pPr>
      <w:r>
        <w:rPr>
          <w:rFonts w:hint="eastAsia"/>
          <w:sz w:val="24"/>
          <w:szCs w:val="24"/>
        </w:rPr>
        <w:t>1）区块链整体性能：首期</w:t>
      </w:r>
      <w:r>
        <w:rPr>
          <w:rFonts w:hint="eastAsia" w:cs="宋体"/>
          <w:color w:val="000000"/>
          <w:kern w:val="0"/>
          <w:sz w:val="24"/>
          <w:szCs w:val="24"/>
        </w:rPr>
        <w:t>具备不少于三个分布式记账节点，系统吞吐量不低于50TPS,</w:t>
      </w:r>
      <w:r>
        <w:rPr>
          <w:rFonts w:cs="宋体"/>
          <w:color w:val="000000"/>
          <w:kern w:val="0"/>
          <w:sz w:val="24"/>
          <w:szCs w:val="24"/>
        </w:rPr>
        <w:t xml:space="preserve"> </w:t>
      </w:r>
      <w:r>
        <w:rPr>
          <w:rFonts w:hint="eastAsia" w:cs="宋体"/>
          <w:color w:val="000000"/>
          <w:kern w:val="0"/>
          <w:sz w:val="24"/>
          <w:szCs w:val="24"/>
        </w:rPr>
        <w:t>存储容量</w:t>
      </w:r>
      <w:r>
        <w:rPr>
          <w:rFonts w:cs="宋体"/>
          <w:color w:val="000000"/>
          <w:kern w:val="0"/>
          <w:sz w:val="24"/>
          <w:szCs w:val="24"/>
        </w:rPr>
        <w:t>1</w:t>
      </w:r>
      <w:r>
        <w:rPr>
          <w:rFonts w:hint="eastAsia" w:cs="宋体"/>
          <w:color w:val="000000"/>
          <w:kern w:val="0"/>
          <w:sz w:val="24"/>
          <w:szCs w:val="24"/>
        </w:rPr>
        <w:t>TB；</w:t>
      </w:r>
    </w:p>
    <w:p>
      <w:pPr>
        <w:pStyle w:val="30"/>
        <w:ind w:firstLine="210"/>
        <w:rPr>
          <w:rFonts w:cs="宋体"/>
          <w:color w:val="000000"/>
          <w:kern w:val="0"/>
          <w:sz w:val="24"/>
          <w:szCs w:val="24"/>
        </w:rPr>
      </w:pPr>
      <w:r>
        <w:rPr>
          <w:rFonts w:hint="eastAsia" w:cs="宋体"/>
          <w:color w:val="000000"/>
          <w:kern w:val="0"/>
          <w:sz w:val="24"/>
          <w:szCs w:val="24"/>
        </w:rPr>
        <w:t>2）认证服务模块：提供新节点加入认证功能，只有通过认证的节点才能加入区块链网络，保证整个区块链网络稳定，未来可以根据业务需求动态增加服务节点，提升吞吐量，扩大存储容量；</w:t>
      </w:r>
    </w:p>
    <w:p>
      <w:pPr>
        <w:pStyle w:val="30"/>
        <w:ind w:firstLine="210"/>
        <w:rPr>
          <w:sz w:val="24"/>
          <w:szCs w:val="24"/>
        </w:rPr>
      </w:pPr>
      <w:r>
        <w:rPr>
          <w:rFonts w:hint="eastAsia"/>
          <w:sz w:val="24"/>
          <w:szCs w:val="24"/>
        </w:rPr>
        <w:t>3）执法全过程摘要智能合约：支持执法记录仪将所采集的音视频记录按照合约规范形成包括取证设备信息、地理位置信息、取证时间信息以及音视频文件哈希值的摘要信息，将摘要信息上链存储，并支持对摘要信息的解析以及对音视频文件哈希值的比对</w:t>
      </w:r>
    </w:p>
    <w:p>
      <w:pPr>
        <w:pStyle w:val="30"/>
        <w:ind w:firstLine="210"/>
        <w:rPr>
          <w:sz w:val="24"/>
          <w:szCs w:val="24"/>
        </w:rPr>
      </w:pPr>
      <w:r>
        <w:rPr>
          <w:sz w:val="24"/>
          <w:szCs w:val="24"/>
        </w:rPr>
        <w:t>4</w:t>
      </w:r>
      <w:r>
        <w:rPr>
          <w:rFonts w:hint="eastAsia"/>
          <w:sz w:val="24"/>
          <w:szCs w:val="24"/>
        </w:rPr>
        <w:t>）可扩展性：智能合约具备良好的可扩展性，可以支持源自不同各类执法装备（例如无人机）数据的摘要上链；区块链自身也要具备良好的可扩展性，可以与不同框架、不同联盟的链通过互信机制建立跨链机制，从而可以便捷的运用链上的数据。</w:t>
      </w:r>
    </w:p>
    <w:p>
      <w:pPr>
        <w:pStyle w:val="30"/>
        <w:ind w:firstLine="210"/>
        <w:rPr>
          <w:sz w:val="24"/>
          <w:szCs w:val="24"/>
        </w:rPr>
      </w:pPr>
      <w:r>
        <w:rPr>
          <w:rFonts w:hint="eastAsia"/>
          <w:sz w:val="24"/>
          <w:szCs w:val="24"/>
        </w:rPr>
        <w:t>5）公证网关：为了克服区块链缺少对上链数据真实性审查能力的不足，确保只有真数据才能上链，保证数据来源真实，设立公证网关。公证网关后端设置执法仪密钥公钥库，每台执法仪都要内置由芯片保护的密钥，并将密钥提供给公证机构；通过审核后，将密钥公钥导入公钥库；执法仪数据上链时必须对证据摘要应用数字签名后调用公证网关，公证网关根据密钥库中的公钥对请求数据进行核验，通过验证后，才将证据摘要数据上链。</w:t>
      </w:r>
    </w:p>
    <w:p>
      <w:pPr>
        <w:ind w:firstLine="241" w:firstLineChars="100"/>
        <w:rPr>
          <w:rFonts w:cs="仿宋"/>
          <w:b/>
          <w:bCs/>
          <w:sz w:val="24"/>
          <w:szCs w:val="24"/>
        </w:rPr>
      </w:pPr>
      <w:r>
        <w:rPr>
          <w:rFonts w:hint="eastAsia" w:cs="仿宋"/>
          <w:b/>
          <w:bCs/>
          <w:sz w:val="24"/>
          <w:szCs w:val="24"/>
        </w:rPr>
        <w:t>5.物联网网络传输</w:t>
      </w:r>
    </w:p>
    <w:p>
      <w:pPr>
        <w:pStyle w:val="30"/>
        <w:ind w:firstLine="210"/>
        <w:rPr>
          <w:rFonts w:cs="宋体"/>
          <w:color w:val="000000"/>
          <w:kern w:val="0"/>
          <w:sz w:val="24"/>
          <w:szCs w:val="24"/>
        </w:rPr>
      </w:pPr>
      <w:r>
        <w:rPr>
          <w:rFonts w:hint="eastAsia" w:cs="宋体"/>
          <w:color w:val="000000"/>
          <w:kern w:val="0"/>
          <w:sz w:val="24"/>
          <w:szCs w:val="24"/>
        </w:rPr>
        <w:t>每套执法仪配套一张物联网卡，物联网卡能够与云盘账户建立绑定关系，通过物联网卡进行身份鉴权，物联网卡每月流量不少于</w:t>
      </w:r>
      <w:r>
        <w:rPr>
          <w:rFonts w:cs="宋体"/>
          <w:color w:val="000000"/>
          <w:kern w:val="0"/>
          <w:sz w:val="24"/>
          <w:szCs w:val="24"/>
        </w:rPr>
        <w:t>50</w:t>
      </w:r>
      <w:r>
        <w:rPr>
          <w:rFonts w:hint="eastAsia" w:cs="宋体"/>
          <w:color w:val="000000"/>
          <w:kern w:val="0"/>
          <w:sz w:val="24"/>
          <w:szCs w:val="24"/>
        </w:rPr>
        <w:t>G。</w:t>
      </w:r>
    </w:p>
    <w:p>
      <w:pPr>
        <w:pStyle w:val="30"/>
        <w:ind w:firstLine="0" w:firstLineChars="0"/>
        <w:rPr>
          <w:b/>
          <w:bCs/>
          <w:sz w:val="32"/>
          <w:szCs w:val="28"/>
        </w:rPr>
      </w:pPr>
      <w:r>
        <w:rPr>
          <w:rFonts w:hint="eastAsia"/>
          <w:b/>
          <w:bCs/>
          <w:sz w:val="32"/>
          <w:szCs w:val="28"/>
        </w:rPr>
        <w:t>三、采购清单</w:t>
      </w:r>
    </w:p>
    <w:p>
      <w:pPr>
        <w:pStyle w:val="30"/>
        <w:ind w:firstLine="281"/>
        <w:rPr>
          <w:b/>
          <w:bCs/>
          <w:sz w:val="28"/>
        </w:rPr>
      </w:pPr>
      <w:r>
        <w:rPr>
          <w:rFonts w:hint="eastAsia"/>
          <w:b/>
          <w:bCs/>
          <w:sz w:val="28"/>
        </w:rPr>
        <w:t>1</w:t>
      </w:r>
      <w:r>
        <w:rPr>
          <w:b/>
          <w:bCs/>
          <w:sz w:val="28"/>
        </w:rPr>
        <w:t>.</w:t>
      </w:r>
      <w:r>
        <w:rPr>
          <w:rFonts w:hint="eastAsia"/>
          <w:b/>
          <w:bCs/>
          <w:sz w:val="28"/>
        </w:rPr>
        <w:t xml:space="preserve">设备采购清单 </w:t>
      </w:r>
      <w:r>
        <w:rPr>
          <w:b/>
          <w:bCs/>
          <w:sz w:val="28"/>
        </w:rPr>
        <w:t xml:space="preserve">  </w:t>
      </w:r>
    </w:p>
    <w:tbl>
      <w:tblPr>
        <w:tblStyle w:val="32"/>
        <w:tblW w:w="4998" w:type="pct"/>
        <w:jc w:val="center"/>
        <w:tblLayout w:type="autofit"/>
        <w:tblCellMar>
          <w:top w:w="0" w:type="dxa"/>
          <w:left w:w="108" w:type="dxa"/>
          <w:bottom w:w="0" w:type="dxa"/>
          <w:right w:w="108" w:type="dxa"/>
        </w:tblCellMar>
      </w:tblPr>
      <w:tblGrid>
        <w:gridCol w:w="1030"/>
        <w:gridCol w:w="1056"/>
        <w:gridCol w:w="4806"/>
        <w:gridCol w:w="912"/>
        <w:gridCol w:w="1252"/>
      </w:tblGrid>
      <w:tr>
        <w:tblPrEx>
          <w:tblCellMar>
            <w:top w:w="0" w:type="dxa"/>
            <w:left w:w="108" w:type="dxa"/>
            <w:bottom w:w="0" w:type="dxa"/>
            <w:right w:w="108" w:type="dxa"/>
          </w:tblCellMar>
        </w:tblPrEx>
        <w:trPr>
          <w:trHeight w:val="275" w:hRule="atLeast"/>
          <w:jc w:val="center"/>
        </w:trPr>
        <w:tc>
          <w:tcPr>
            <w:tcW w:w="58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序号</w:t>
            </w:r>
          </w:p>
        </w:tc>
        <w:tc>
          <w:tcPr>
            <w:tcW w:w="518" w:type="pct"/>
            <w:tcBorders>
              <w:top w:val="single" w:color="auto" w:sz="4" w:space="0"/>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分项产品</w:t>
            </w:r>
          </w:p>
        </w:tc>
        <w:tc>
          <w:tcPr>
            <w:tcW w:w="2668" w:type="pct"/>
            <w:tcBorders>
              <w:top w:val="single" w:color="auto" w:sz="4" w:space="0"/>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参数要求</w:t>
            </w:r>
          </w:p>
        </w:tc>
        <w:tc>
          <w:tcPr>
            <w:tcW w:w="519" w:type="pct"/>
            <w:tcBorders>
              <w:top w:val="single" w:color="auto" w:sz="4" w:space="0"/>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单位</w:t>
            </w:r>
          </w:p>
        </w:tc>
        <w:tc>
          <w:tcPr>
            <w:tcW w:w="707" w:type="pct"/>
            <w:tcBorders>
              <w:top w:val="single" w:color="auto" w:sz="4" w:space="0"/>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数量</w:t>
            </w:r>
          </w:p>
        </w:tc>
      </w:tr>
      <w:tr>
        <w:tblPrEx>
          <w:tblCellMar>
            <w:top w:w="0" w:type="dxa"/>
            <w:left w:w="108" w:type="dxa"/>
            <w:bottom w:w="0" w:type="dxa"/>
            <w:right w:w="108" w:type="dxa"/>
          </w:tblCellMar>
        </w:tblPrEx>
        <w:trPr>
          <w:trHeight w:val="3314" w:hRule="atLeast"/>
          <w:jc w:val="center"/>
        </w:trPr>
        <w:tc>
          <w:tcPr>
            <w:tcW w:w="585" w:type="pct"/>
            <w:tcBorders>
              <w:top w:val="nil"/>
              <w:left w:val="single" w:color="auto" w:sz="4" w:space="0"/>
              <w:bottom w:val="single" w:color="auto" w:sz="4" w:space="0"/>
              <w:right w:val="single" w:color="auto" w:sz="4" w:space="0"/>
            </w:tcBorders>
            <w:shd w:val="clear" w:color="auto" w:fill="auto"/>
            <w:noWrap/>
            <w:vAlign w:val="center"/>
          </w:tcPr>
          <w:p>
            <w:pPr>
              <w:rPr>
                <w:rFonts w:cs="宋体"/>
                <w:color w:val="000000"/>
                <w:kern w:val="0"/>
                <w:szCs w:val="20"/>
              </w:rPr>
            </w:pPr>
            <w:r>
              <w:rPr>
                <w:rFonts w:hint="eastAsia" w:cs="宋体"/>
                <w:color w:val="000000"/>
                <w:kern w:val="0"/>
                <w:szCs w:val="20"/>
              </w:rPr>
              <w:t>1</w:t>
            </w:r>
          </w:p>
        </w:tc>
        <w:tc>
          <w:tcPr>
            <w:tcW w:w="518" w:type="pct"/>
            <w:tcBorders>
              <w:top w:val="nil"/>
              <w:left w:val="nil"/>
              <w:bottom w:val="single" w:color="auto" w:sz="4" w:space="0"/>
              <w:right w:val="single" w:color="auto" w:sz="4" w:space="0"/>
            </w:tcBorders>
            <w:shd w:val="clear" w:color="auto" w:fill="auto"/>
            <w:noWrap/>
            <w:vAlign w:val="center"/>
          </w:tcPr>
          <w:p>
            <w:pPr>
              <w:rPr>
                <w:rFonts w:cs="宋体"/>
                <w:color w:val="000000"/>
                <w:kern w:val="0"/>
                <w:szCs w:val="20"/>
              </w:rPr>
            </w:pPr>
            <w:r>
              <w:rPr>
                <w:rFonts w:hint="eastAsia" w:cs="宋体"/>
                <w:color w:val="000000"/>
                <w:kern w:val="0"/>
                <w:szCs w:val="20"/>
              </w:rPr>
              <w:t>执法终端</w:t>
            </w:r>
          </w:p>
        </w:tc>
        <w:tc>
          <w:tcPr>
            <w:tcW w:w="266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执法记录仪</w:t>
            </w:r>
            <w:r>
              <w:rPr>
                <w:rFonts w:hint="eastAsia" w:cs="宋体"/>
                <w:color w:val="000000"/>
                <w:kern w:val="0"/>
                <w:szCs w:val="20"/>
              </w:rPr>
              <w:br w:type="textWrapping"/>
            </w:r>
            <w:r>
              <w:rPr>
                <w:rFonts w:hint="eastAsia" w:cs="宋体"/>
                <w:color w:val="000000"/>
                <w:kern w:val="0"/>
                <w:szCs w:val="20"/>
              </w:rPr>
              <w:t>处理器</w:t>
            </w:r>
            <w:r>
              <w:rPr>
                <w:rFonts w:hint="eastAsia" w:cs="宋体"/>
                <w:kern w:val="0"/>
                <w:szCs w:val="20"/>
              </w:rPr>
              <w:t>：八核，2.0GHZ；</w:t>
            </w:r>
            <w:r>
              <w:rPr>
                <w:rFonts w:hint="eastAsia" w:cs="宋体"/>
                <w:kern w:val="0"/>
                <w:szCs w:val="20"/>
              </w:rPr>
              <w:br w:type="textWrapping"/>
            </w:r>
            <w:r>
              <w:rPr>
                <w:rFonts w:hint="eastAsia" w:cs="宋体"/>
                <w:kern w:val="0"/>
                <w:szCs w:val="20"/>
              </w:rPr>
              <w:t>操作系统：安卓Android7</w:t>
            </w:r>
            <w:r>
              <w:rPr>
                <w:rFonts w:hint="eastAsia" w:cs="宋体"/>
                <w:color w:val="000000"/>
                <w:kern w:val="0"/>
                <w:szCs w:val="20"/>
              </w:rPr>
              <w:t>.1；</w:t>
            </w:r>
            <w:r>
              <w:rPr>
                <w:rFonts w:hint="eastAsia" w:cs="宋体"/>
                <w:color w:val="000000"/>
                <w:kern w:val="0"/>
                <w:szCs w:val="20"/>
              </w:rPr>
              <w:br w:type="textWrapping"/>
            </w:r>
            <w:r>
              <w:rPr>
                <w:rFonts w:hint="eastAsia" w:cs="宋体"/>
                <w:color w:val="000000"/>
                <w:kern w:val="0"/>
                <w:szCs w:val="20"/>
              </w:rPr>
              <w:t>防护等级：IP68五级防摔、六级防尘、八级防水</w:t>
            </w:r>
            <w:r>
              <w:rPr>
                <w:rFonts w:hint="eastAsia" w:cs="宋体"/>
                <w:color w:val="000000"/>
                <w:kern w:val="0"/>
                <w:szCs w:val="20"/>
              </w:rPr>
              <w:br w:type="textWrapping"/>
            </w:r>
            <w:r>
              <w:rPr>
                <w:rFonts w:hint="eastAsia" w:cs="宋体"/>
                <w:color w:val="000000"/>
                <w:kern w:val="0"/>
                <w:szCs w:val="20"/>
              </w:rPr>
              <w:t>性能要求：内置信大捷安加密芯片，安全加固，具备NFC二代身份证识别功能；</w:t>
            </w:r>
            <w:r>
              <w:rPr>
                <w:rFonts w:hint="eastAsia" w:cs="宋体"/>
                <w:color w:val="000000"/>
                <w:kern w:val="0"/>
                <w:szCs w:val="20"/>
              </w:rPr>
              <w:br w:type="textWrapping"/>
            </w:r>
            <w:r>
              <w:rPr>
                <w:rFonts w:hint="eastAsia" w:cs="宋体"/>
                <w:color w:val="000000"/>
                <w:kern w:val="0"/>
                <w:szCs w:val="20"/>
              </w:rPr>
              <w:t>网络模式：支持4G/5G公网对讲，支持蓝牙WiFi；</w:t>
            </w:r>
            <w:r>
              <w:rPr>
                <w:rFonts w:hint="eastAsia" w:cs="宋体"/>
                <w:color w:val="000000"/>
                <w:kern w:val="0"/>
                <w:szCs w:val="20"/>
              </w:rPr>
              <w:br w:type="textWrapping"/>
            </w:r>
            <w:r>
              <w:rPr>
                <w:rFonts w:hint="eastAsia" w:cs="宋体"/>
                <w:color w:val="000000"/>
                <w:kern w:val="0"/>
                <w:szCs w:val="20"/>
              </w:rPr>
              <w:t>定位：支持GPS和北斗二代组合定位，同时支持独立北斗定位；</w:t>
            </w:r>
            <w:r>
              <w:rPr>
                <w:rFonts w:hint="eastAsia" w:cs="宋体"/>
                <w:color w:val="000000"/>
                <w:kern w:val="0"/>
                <w:szCs w:val="20"/>
              </w:rPr>
              <w:br w:type="textWrapping"/>
            </w:r>
            <w:r>
              <w:rPr>
                <w:rFonts w:hint="eastAsia" w:cs="宋体"/>
                <w:color w:val="000000"/>
                <w:kern w:val="0"/>
                <w:szCs w:val="20"/>
              </w:rPr>
              <w:t>电池：3000mAh大电池，QC2.0极速快充；</w:t>
            </w:r>
            <w:r>
              <w:rPr>
                <w:rFonts w:hint="eastAsia" w:cs="宋体"/>
                <w:color w:val="000000"/>
                <w:kern w:val="0"/>
                <w:szCs w:val="20"/>
              </w:rPr>
              <w:br w:type="textWrapping"/>
            </w:r>
            <w:r>
              <w:rPr>
                <w:rFonts w:hint="eastAsia" w:cs="宋体"/>
                <w:color w:val="000000"/>
                <w:kern w:val="0"/>
                <w:szCs w:val="20"/>
              </w:rPr>
              <w:t>具备3C认证，</w:t>
            </w:r>
            <w:r>
              <w:rPr>
                <w:rFonts w:hint="eastAsia" w:cs="宋体"/>
                <w:color w:val="000000" w:themeColor="text1"/>
                <w:kern w:val="0"/>
                <w:szCs w:val="20"/>
              </w:rPr>
              <w:t>入网许可证。</w:t>
            </w:r>
          </w:p>
        </w:tc>
        <w:tc>
          <w:tcPr>
            <w:tcW w:w="519"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台</w:t>
            </w:r>
          </w:p>
        </w:tc>
        <w:tc>
          <w:tcPr>
            <w:tcW w:w="707"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500</w:t>
            </w:r>
          </w:p>
        </w:tc>
      </w:tr>
      <w:tr>
        <w:tblPrEx>
          <w:tblCellMar>
            <w:top w:w="0" w:type="dxa"/>
            <w:left w:w="108" w:type="dxa"/>
            <w:bottom w:w="0" w:type="dxa"/>
            <w:right w:w="108" w:type="dxa"/>
          </w:tblCellMar>
        </w:tblPrEx>
        <w:trPr>
          <w:trHeight w:val="1054" w:hRule="atLeast"/>
          <w:jc w:val="center"/>
        </w:trPr>
        <w:tc>
          <w:tcPr>
            <w:tcW w:w="585" w:type="pct"/>
            <w:tcBorders>
              <w:top w:val="nil"/>
              <w:left w:val="single" w:color="auto" w:sz="4" w:space="0"/>
              <w:bottom w:val="single" w:color="auto" w:sz="4" w:space="0"/>
              <w:right w:val="single" w:color="auto" w:sz="4" w:space="0"/>
            </w:tcBorders>
            <w:shd w:val="clear" w:color="auto" w:fill="auto"/>
            <w:noWrap/>
            <w:vAlign w:val="center"/>
          </w:tcPr>
          <w:p>
            <w:pPr>
              <w:rPr>
                <w:rFonts w:cs="宋体"/>
                <w:color w:val="000000"/>
                <w:kern w:val="0"/>
                <w:szCs w:val="20"/>
              </w:rPr>
            </w:pPr>
            <w:r>
              <w:rPr>
                <w:rFonts w:cs="宋体"/>
                <w:color w:val="000000"/>
                <w:kern w:val="0"/>
                <w:szCs w:val="20"/>
              </w:rPr>
              <w:t>2</w:t>
            </w:r>
          </w:p>
        </w:tc>
        <w:tc>
          <w:tcPr>
            <w:tcW w:w="51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证据保全密钥服务</w:t>
            </w:r>
          </w:p>
        </w:tc>
        <w:tc>
          <w:tcPr>
            <w:tcW w:w="266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为执法终端提供存证服务，每台终端一个专属密钥license，每个license为一台执法终端提供SaaS云盘绑定及证据保全密钥服务。</w:t>
            </w:r>
          </w:p>
        </w:tc>
        <w:tc>
          <w:tcPr>
            <w:tcW w:w="519"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套</w:t>
            </w:r>
          </w:p>
        </w:tc>
        <w:tc>
          <w:tcPr>
            <w:tcW w:w="707"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500</w:t>
            </w:r>
          </w:p>
        </w:tc>
      </w:tr>
      <w:tr>
        <w:tblPrEx>
          <w:tblCellMar>
            <w:top w:w="0" w:type="dxa"/>
            <w:left w:w="108" w:type="dxa"/>
            <w:bottom w:w="0" w:type="dxa"/>
            <w:right w:w="108" w:type="dxa"/>
          </w:tblCellMar>
        </w:tblPrEx>
        <w:trPr>
          <w:trHeight w:val="901" w:hRule="atLeast"/>
          <w:jc w:val="center"/>
        </w:trPr>
        <w:tc>
          <w:tcPr>
            <w:tcW w:w="585" w:type="pct"/>
            <w:tcBorders>
              <w:top w:val="nil"/>
              <w:left w:val="single" w:color="auto" w:sz="4" w:space="0"/>
              <w:bottom w:val="single" w:color="auto" w:sz="4" w:space="0"/>
              <w:right w:val="single" w:color="auto" w:sz="4" w:space="0"/>
            </w:tcBorders>
            <w:shd w:val="clear" w:color="auto" w:fill="auto"/>
            <w:noWrap/>
            <w:vAlign w:val="center"/>
          </w:tcPr>
          <w:p>
            <w:pPr>
              <w:rPr>
                <w:rFonts w:cs="宋体"/>
                <w:color w:val="000000"/>
                <w:kern w:val="0"/>
                <w:szCs w:val="20"/>
              </w:rPr>
            </w:pPr>
            <w:r>
              <w:rPr>
                <w:rFonts w:cs="宋体"/>
                <w:color w:val="000000"/>
                <w:kern w:val="0"/>
                <w:szCs w:val="20"/>
              </w:rPr>
              <w:t>3</w:t>
            </w:r>
          </w:p>
        </w:tc>
        <w:tc>
          <w:tcPr>
            <w:tcW w:w="51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区块链服务</w:t>
            </w:r>
          </w:p>
        </w:tc>
        <w:tc>
          <w:tcPr>
            <w:tcW w:w="266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执法数据部署在BSN区块链上，参数满足:系统吞吐量达50TPS,存储容量达20TB，满足多个节点分布式记账，保证数据公证有效</w:t>
            </w:r>
          </w:p>
        </w:tc>
        <w:tc>
          <w:tcPr>
            <w:tcW w:w="519"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套</w:t>
            </w:r>
          </w:p>
        </w:tc>
        <w:tc>
          <w:tcPr>
            <w:tcW w:w="707"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1</w:t>
            </w:r>
          </w:p>
        </w:tc>
      </w:tr>
      <w:tr>
        <w:tblPrEx>
          <w:tblCellMar>
            <w:top w:w="0" w:type="dxa"/>
            <w:left w:w="108" w:type="dxa"/>
            <w:bottom w:w="0" w:type="dxa"/>
            <w:right w:w="108" w:type="dxa"/>
          </w:tblCellMar>
        </w:tblPrEx>
        <w:trPr>
          <w:trHeight w:val="901" w:hRule="atLeast"/>
          <w:jc w:val="center"/>
        </w:trPr>
        <w:tc>
          <w:tcPr>
            <w:tcW w:w="585" w:type="pct"/>
            <w:tcBorders>
              <w:top w:val="nil"/>
              <w:left w:val="single" w:color="auto" w:sz="4" w:space="0"/>
              <w:bottom w:val="single" w:color="auto" w:sz="4" w:space="0"/>
              <w:right w:val="single" w:color="auto" w:sz="4" w:space="0"/>
            </w:tcBorders>
            <w:shd w:val="clear" w:color="auto" w:fill="auto"/>
            <w:noWrap/>
            <w:vAlign w:val="center"/>
          </w:tcPr>
          <w:p>
            <w:pPr>
              <w:rPr>
                <w:rFonts w:cs="宋体"/>
                <w:color w:val="000000"/>
                <w:kern w:val="0"/>
                <w:szCs w:val="20"/>
              </w:rPr>
            </w:pPr>
            <w:r>
              <w:rPr>
                <w:rFonts w:hint="eastAsia" w:cs="宋体"/>
                <w:color w:val="000000"/>
                <w:kern w:val="0"/>
                <w:szCs w:val="20"/>
              </w:rPr>
              <w:t>4</w:t>
            </w:r>
          </w:p>
        </w:tc>
        <w:tc>
          <w:tcPr>
            <w:tcW w:w="51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SaaS云盘</w:t>
            </w:r>
          </w:p>
        </w:tc>
        <w:tc>
          <w:tcPr>
            <w:tcW w:w="266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每台终端提供不少于1TB SaaS云盘存储、SaaS云盘具备执法数据归档、出具公证等服务。</w:t>
            </w:r>
          </w:p>
        </w:tc>
        <w:tc>
          <w:tcPr>
            <w:tcW w:w="519"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套</w:t>
            </w:r>
          </w:p>
        </w:tc>
        <w:tc>
          <w:tcPr>
            <w:tcW w:w="707"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500</w:t>
            </w:r>
          </w:p>
        </w:tc>
      </w:tr>
      <w:tr>
        <w:tblPrEx>
          <w:tblCellMar>
            <w:top w:w="0" w:type="dxa"/>
            <w:left w:w="108" w:type="dxa"/>
            <w:bottom w:w="0" w:type="dxa"/>
            <w:right w:w="108" w:type="dxa"/>
          </w:tblCellMar>
        </w:tblPrEx>
        <w:trPr>
          <w:trHeight w:val="840" w:hRule="atLeast"/>
          <w:jc w:val="center"/>
        </w:trPr>
        <w:tc>
          <w:tcPr>
            <w:tcW w:w="585" w:type="pct"/>
            <w:tcBorders>
              <w:top w:val="nil"/>
              <w:left w:val="single" w:color="auto" w:sz="4" w:space="0"/>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5</w:t>
            </w:r>
          </w:p>
        </w:tc>
        <w:tc>
          <w:tcPr>
            <w:tcW w:w="51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5G、物联网</w:t>
            </w:r>
          </w:p>
        </w:tc>
        <w:tc>
          <w:tcPr>
            <w:tcW w:w="2668" w:type="pct"/>
            <w:tcBorders>
              <w:top w:val="nil"/>
              <w:left w:val="nil"/>
              <w:bottom w:val="single" w:color="auto" w:sz="4" w:space="0"/>
              <w:right w:val="single" w:color="auto" w:sz="4" w:space="0"/>
            </w:tcBorders>
            <w:shd w:val="clear" w:color="auto" w:fill="auto"/>
            <w:vAlign w:val="center"/>
          </w:tcPr>
          <w:p>
            <w:pPr>
              <w:rPr>
                <w:rFonts w:cs="宋体"/>
                <w:color w:val="000000"/>
                <w:kern w:val="0"/>
                <w:szCs w:val="20"/>
              </w:rPr>
            </w:pPr>
            <w:r>
              <w:rPr>
                <w:rFonts w:hint="eastAsia" w:cs="宋体"/>
                <w:color w:val="000000"/>
                <w:kern w:val="0"/>
                <w:szCs w:val="20"/>
              </w:rPr>
              <w:t>每套设备单独配备物联网卡，每张卡满足50GB/月全国非定向流量</w:t>
            </w:r>
          </w:p>
        </w:tc>
        <w:tc>
          <w:tcPr>
            <w:tcW w:w="519"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张</w:t>
            </w:r>
          </w:p>
        </w:tc>
        <w:tc>
          <w:tcPr>
            <w:tcW w:w="707" w:type="pct"/>
            <w:tcBorders>
              <w:top w:val="nil"/>
              <w:left w:val="nil"/>
              <w:bottom w:val="single" w:color="auto" w:sz="4" w:space="0"/>
              <w:right w:val="single" w:color="auto" w:sz="4" w:space="0"/>
            </w:tcBorders>
          </w:tcPr>
          <w:p>
            <w:pPr>
              <w:rPr>
                <w:rFonts w:cs="宋体"/>
                <w:color w:val="000000"/>
                <w:kern w:val="0"/>
                <w:szCs w:val="20"/>
              </w:rPr>
            </w:pPr>
            <w:r>
              <w:rPr>
                <w:rFonts w:hint="eastAsia" w:cs="宋体"/>
                <w:color w:val="000000"/>
                <w:kern w:val="0"/>
                <w:szCs w:val="20"/>
              </w:rPr>
              <w:t>500</w:t>
            </w:r>
          </w:p>
        </w:tc>
      </w:tr>
    </w:tbl>
    <w:p>
      <w:pPr>
        <w:pStyle w:val="30"/>
        <w:ind w:firstLine="281"/>
      </w:pPr>
      <w:r>
        <w:rPr>
          <w:rFonts w:hint="eastAsia" w:ascii="宋体" w:hAnsi="宋体" w:cs="宋体"/>
          <w:b/>
          <w:bCs/>
          <w:color w:val="000000" w:themeColor="text1"/>
          <w:kern w:val="0"/>
          <w:sz w:val="28"/>
        </w:rPr>
        <w:t>注：要求完成三级等保评测</w:t>
      </w:r>
    </w:p>
    <w:p>
      <w:pPr>
        <w:pStyle w:val="30"/>
        <w:ind w:firstLine="281"/>
        <w:rPr>
          <w:b/>
          <w:bCs/>
          <w:sz w:val="22"/>
        </w:rPr>
      </w:pPr>
      <w:r>
        <w:rPr>
          <w:rFonts w:hint="eastAsia" w:ascii="宋体" w:hAnsi="宋体" w:cs="宋体"/>
          <w:b/>
          <w:bCs/>
          <w:kern w:val="0"/>
          <w:sz w:val="28"/>
        </w:rPr>
        <w:t>2</w:t>
      </w:r>
      <w:r>
        <w:rPr>
          <w:rFonts w:ascii="宋体" w:hAnsi="宋体" w:cs="宋体"/>
          <w:b/>
          <w:bCs/>
          <w:kern w:val="0"/>
          <w:sz w:val="28"/>
        </w:rPr>
        <w:t>.</w:t>
      </w:r>
      <w:r>
        <w:rPr>
          <w:rFonts w:hint="eastAsia" w:ascii="宋体" w:hAnsi="宋体" w:cs="宋体"/>
          <w:b/>
          <w:bCs/>
          <w:kern w:val="0"/>
          <w:sz w:val="28"/>
        </w:rPr>
        <w:t>维护清单</w:t>
      </w:r>
    </w:p>
    <w:tbl>
      <w:tblPr>
        <w:tblStyle w:val="32"/>
        <w:tblW w:w="4999" w:type="pct"/>
        <w:tblInd w:w="0" w:type="dxa"/>
        <w:tblLayout w:type="autofit"/>
        <w:tblCellMar>
          <w:top w:w="0" w:type="dxa"/>
          <w:left w:w="0" w:type="dxa"/>
          <w:bottom w:w="0" w:type="dxa"/>
          <w:right w:w="0" w:type="dxa"/>
        </w:tblCellMar>
      </w:tblPr>
      <w:tblGrid>
        <w:gridCol w:w="1051"/>
        <w:gridCol w:w="2780"/>
        <w:gridCol w:w="2486"/>
        <w:gridCol w:w="2543"/>
      </w:tblGrid>
      <w:tr>
        <w:tblPrEx>
          <w:tblCellMar>
            <w:top w:w="0" w:type="dxa"/>
            <w:left w:w="0" w:type="dxa"/>
            <w:bottom w:w="0" w:type="dxa"/>
            <w:right w:w="0" w:type="dxa"/>
          </w:tblCellMar>
        </w:tblPrEx>
        <w:trPr>
          <w:trHeight w:val="275" w:hRule="atLeast"/>
        </w:trPr>
        <w:tc>
          <w:tcPr>
            <w:tcW w:w="593" w:type="pct"/>
            <w:tcBorders>
              <w:top w:val="single" w:color="000000" w:sz="4" w:space="0"/>
              <w:left w:val="single" w:color="000000" w:sz="4" w:space="0"/>
              <w:bottom w:val="single" w:color="000000" w:sz="4" w:space="0"/>
              <w:right w:val="single" w:color="000000" w:sz="4" w:space="0"/>
            </w:tcBorders>
            <w:noWrap/>
            <w:tcMar>
              <w:top w:w="9" w:type="dxa"/>
              <w:left w:w="9" w:type="dxa"/>
              <w:right w:w="9" w:type="dxa"/>
            </w:tcMar>
            <w:vAlign w:val="center"/>
          </w:tcPr>
          <w:p>
            <w:pPr>
              <w:widowControl/>
              <w:jc w:val="center"/>
              <w:textAlignment w:val="center"/>
              <w:rPr>
                <w:rFonts w:ascii="宋体" w:hAnsi="宋体" w:cs="华文细黑"/>
                <w:color w:val="000000"/>
                <w:sz w:val="24"/>
              </w:rPr>
            </w:pPr>
            <w:r>
              <w:rPr>
                <w:rFonts w:ascii="宋体" w:hAnsi="宋体" w:cs="华文细黑"/>
                <w:color w:val="000000"/>
                <w:kern w:val="0"/>
                <w:sz w:val="24"/>
              </w:rPr>
              <w:t>序号</w:t>
            </w:r>
          </w:p>
        </w:tc>
        <w:tc>
          <w:tcPr>
            <w:tcW w:w="1569" w:type="pct"/>
            <w:tcBorders>
              <w:top w:val="single" w:color="000000" w:sz="4" w:space="0"/>
              <w:left w:val="single" w:color="000000" w:sz="4" w:space="0"/>
              <w:bottom w:val="single" w:color="000000" w:sz="4" w:space="0"/>
              <w:right w:val="single" w:color="000000" w:sz="4" w:space="0"/>
            </w:tcBorders>
            <w:noWrap/>
            <w:tcMar>
              <w:top w:w="9" w:type="dxa"/>
              <w:left w:w="9" w:type="dxa"/>
              <w:right w:w="9" w:type="dxa"/>
            </w:tcMar>
            <w:vAlign w:val="center"/>
          </w:tcPr>
          <w:p>
            <w:pPr>
              <w:widowControl/>
              <w:jc w:val="center"/>
              <w:textAlignment w:val="center"/>
              <w:rPr>
                <w:rFonts w:ascii="宋体" w:hAnsi="宋体" w:cs="华文细黑"/>
                <w:color w:val="000000"/>
                <w:sz w:val="24"/>
              </w:rPr>
            </w:pPr>
            <w:r>
              <w:rPr>
                <w:rFonts w:ascii="宋体" w:hAnsi="宋体" w:cs="华文细黑"/>
                <w:color w:val="000000"/>
                <w:kern w:val="0"/>
                <w:sz w:val="24"/>
              </w:rPr>
              <w:t>内容</w:t>
            </w:r>
          </w:p>
        </w:tc>
        <w:tc>
          <w:tcPr>
            <w:tcW w:w="1403" w:type="pct"/>
            <w:tcBorders>
              <w:top w:val="single" w:color="000000" w:sz="4" w:space="0"/>
              <w:left w:val="single" w:color="000000" w:sz="4" w:space="0"/>
              <w:bottom w:val="single" w:color="000000" w:sz="4" w:space="0"/>
              <w:right w:val="single" w:color="000000" w:sz="4" w:space="0"/>
            </w:tcBorders>
            <w:noWrap/>
            <w:tcMar>
              <w:top w:w="9" w:type="dxa"/>
              <w:left w:w="9" w:type="dxa"/>
              <w:right w:w="9" w:type="dxa"/>
            </w:tcMar>
            <w:vAlign w:val="center"/>
          </w:tcPr>
          <w:p>
            <w:pPr>
              <w:widowControl/>
              <w:jc w:val="center"/>
              <w:textAlignment w:val="center"/>
              <w:rPr>
                <w:rFonts w:ascii="宋体" w:hAnsi="宋体" w:cs="华文细黑"/>
                <w:color w:val="000000"/>
                <w:sz w:val="24"/>
              </w:rPr>
            </w:pPr>
            <w:r>
              <w:rPr>
                <w:rFonts w:ascii="宋体" w:hAnsi="宋体" w:cs="华文细黑"/>
                <w:color w:val="000000"/>
                <w:kern w:val="0"/>
                <w:sz w:val="24"/>
              </w:rPr>
              <w:t>单位</w:t>
            </w:r>
          </w:p>
        </w:tc>
        <w:tc>
          <w:tcPr>
            <w:tcW w:w="1434" w:type="pct"/>
            <w:tcBorders>
              <w:top w:val="single" w:color="000000" w:sz="4" w:space="0"/>
              <w:left w:val="single" w:color="000000" w:sz="4" w:space="0"/>
              <w:bottom w:val="single" w:color="000000" w:sz="4" w:space="0"/>
              <w:right w:val="single" w:color="000000" w:sz="4" w:space="0"/>
            </w:tcBorders>
            <w:noWrap/>
            <w:tcMar>
              <w:top w:w="9" w:type="dxa"/>
              <w:left w:w="9" w:type="dxa"/>
              <w:right w:w="9" w:type="dxa"/>
            </w:tcMar>
            <w:vAlign w:val="center"/>
          </w:tcPr>
          <w:p>
            <w:pPr>
              <w:widowControl/>
              <w:jc w:val="center"/>
              <w:textAlignment w:val="center"/>
              <w:rPr>
                <w:rFonts w:ascii="宋体" w:hAnsi="宋体" w:cs="华文细黑"/>
                <w:color w:val="000000"/>
                <w:sz w:val="24"/>
              </w:rPr>
            </w:pPr>
            <w:r>
              <w:rPr>
                <w:rFonts w:ascii="宋体" w:hAnsi="宋体" w:cs="华文细黑"/>
                <w:color w:val="000000"/>
                <w:kern w:val="0"/>
                <w:sz w:val="24"/>
              </w:rPr>
              <w:t>数量</w:t>
            </w:r>
          </w:p>
        </w:tc>
      </w:tr>
      <w:tr>
        <w:tblPrEx>
          <w:tblCellMar>
            <w:top w:w="0" w:type="dxa"/>
            <w:left w:w="0" w:type="dxa"/>
            <w:bottom w:w="0" w:type="dxa"/>
            <w:right w:w="0" w:type="dxa"/>
          </w:tblCellMar>
        </w:tblPrEx>
        <w:trPr>
          <w:trHeight w:val="307" w:hRule="atLeast"/>
        </w:trPr>
        <w:tc>
          <w:tcPr>
            <w:tcW w:w="593" w:type="pct"/>
            <w:tcBorders>
              <w:top w:val="single" w:color="000000" w:sz="4" w:space="0"/>
              <w:left w:val="single" w:color="000000" w:sz="4" w:space="0"/>
              <w:bottom w:val="single" w:color="000000" w:sz="4" w:space="0"/>
              <w:right w:val="single" w:color="000000" w:sz="4" w:space="0"/>
            </w:tcBorders>
            <w:noWrap/>
            <w:tcMar>
              <w:top w:w="9" w:type="dxa"/>
              <w:left w:w="9" w:type="dxa"/>
              <w:right w:w="9" w:type="dxa"/>
            </w:tcMar>
            <w:vAlign w:val="center"/>
          </w:tcPr>
          <w:p>
            <w:pPr>
              <w:widowControl/>
              <w:jc w:val="center"/>
              <w:textAlignment w:val="center"/>
              <w:rPr>
                <w:rFonts w:ascii="宋体" w:hAnsi="宋体" w:cs="华文细黑"/>
                <w:color w:val="000000"/>
                <w:sz w:val="24"/>
              </w:rPr>
            </w:pPr>
            <w:r>
              <w:rPr>
                <w:rFonts w:ascii="宋体" w:hAnsi="宋体" w:cs="华文细黑"/>
                <w:color w:val="000000"/>
                <w:kern w:val="0"/>
                <w:sz w:val="24"/>
              </w:rPr>
              <w:t>1</w:t>
            </w:r>
          </w:p>
        </w:tc>
        <w:tc>
          <w:tcPr>
            <w:tcW w:w="1569" w:type="pct"/>
            <w:tcBorders>
              <w:top w:val="single" w:color="000000" w:sz="4" w:space="0"/>
              <w:left w:val="single" w:color="000000" w:sz="4" w:space="0"/>
              <w:bottom w:val="single" w:color="000000" w:sz="4" w:space="0"/>
              <w:right w:val="single" w:color="000000" w:sz="4" w:space="0"/>
            </w:tcBorders>
            <w:noWrap/>
            <w:tcMar>
              <w:top w:w="9" w:type="dxa"/>
              <w:left w:w="9" w:type="dxa"/>
              <w:right w:w="9" w:type="dxa"/>
            </w:tcMar>
            <w:vAlign w:val="center"/>
          </w:tcPr>
          <w:p>
            <w:pPr>
              <w:widowControl/>
              <w:jc w:val="center"/>
              <w:textAlignment w:val="center"/>
              <w:rPr>
                <w:rFonts w:ascii="宋体" w:hAnsi="宋体" w:cs="华文细黑"/>
                <w:color w:val="000000"/>
                <w:sz w:val="24"/>
              </w:rPr>
            </w:pPr>
            <w:r>
              <w:rPr>
                <w:rFonts w:hint="eastAsia" w:ascii="宋体" w:hAnsi="宋体" w:cs="华文细黑"/>
                <w:color w:val="000000"/>
                <w:kern w:val="0"/>
                <w:sz w:val="24"/>
              </w:rPr>
              <w:t>维护</w:t>
            </w:r>
          </w:p>
        </w:tc>
        <w:tc>
          <w:tcPr>
            <w:tcW w:w="1403" w:type="pct"/>
            <w:tcBorders>
              <w:top w:val="single" w:color="000000" w:sz="4" w:space="0"/>
              <w:left w:val="single" w:color="000000" w:sz="4" w:space="0"/>
              <w:bottom w:val="single" w:color="000000" w:sz="4" w:space="0"/>
              <w:right w:val="single" w:color="000000" w:sz="4" w:space="0"/>
            </w:tcBorders>
            <w:noWrap/>
            <w:tcMar>
              <w:top w:w="9" w:type="dxa"/>
              <w:left w:w="9" w:type="dxa"/>
              <w:right w:w="9" w:type="dxa"/>
            </w:tcMar>
            <w:vAlign w:val="center"/>
          </w:tcPr>
          <w:p>
            <w:pPr>
              <w:widowControl/>
              <w:jc w:val="center"/>
              <w:textAlignment w:val="center"/>
              <w:rPr>
                <w:rFonts w:ascii="宋体" w:hAnsi="宋体" w:cs="华文细黑"/>
                <w:color w:val="000000"/>
                <w:sz w:val="24"/>
              </w:rPr>
            </w:pPr>
            <w:r>
              <w:rPr>
                <w:rFonts w:ascii="宋体" w:hAnsi="宋体" w:cs="华文细黑"/>
                <w:color w:val="000000"/>
                <w:kern w:val="0"/>
                <w:sz w:val="24"/>
              </w:rPr>
              <w:t>年</w:t>
            </w:r>
          </w:p>
        </w:tc>
        <w:tc>
          <w:tcPr>
            <w:tcW w:w="1434" w:type="pct"/>
            <w:tcBorders>
              <w:top w:val="single" w:color="000000" w:sz="4" w:space="0"/>
              <w:left w:val="single" w:color="000000" w:sz="4" w:space="0"/>
              <w:bottom w:val="single" w:color="000000" w:sz="4" w:space="0"/>
              <w:right w:val="single" w:color="000000" w:sz="4" w:space="0"/>
            </w:tcBorders>
            <w:noWrap/>
            <w:tcMar>
              <w:top w:w="9" w:type="dxa"/>
              <w:left w:w="9" w:type="dxa"/>
              <w:right w:w="9" w:type="dxa"/>
            </w:tcMar>
            <w:vAlign w:val="center"/>
          </w:tcPr>
          <w:p>
            <w:pPr>
              <w:widowControl/>
              <w:jc w:val="center"/>
              <w:textAlignment w:val="center"/>
              <w:rPr>
                <w:rFonts w:ascii="宋体" w:hAnsi="宋体" w:cs="华文细黑"/>
                <w:color w:val="000000"/>
                <w:sz w:val="24"/>
              </w:rPr>
            </w:pPr>
            <w:r>
              <w:rPr>
                <w:rFonts w:hint="eastAsia" w:ascii="宋体" w:hAnsi="宋体" w:cs="华文细黑"/>
                <w:color w:val="000000"/>
                <w:kern w:val="0"/>
                <w:sz w:val="24"/>
              </w:rPr>
              <w:t>3</w:t>
            </w:r>
          </w:p>
        </w:tc>
      </w:tr>
      <w:tr>
        <w:tblPrEx>
          <w:tblCellMar>
            <w:top w:w="0" w:type="dxa"/>
            <w:left w:w="0" w:type="dxa"/>
            <w:bottom w:w="0" w:type="dxa"/>
            <w:right w:w="0" w:type="dxa"/>
          </w:tblCellMar>
        </w:tblPrEx>
        <w:trPr>
          <w:trHeight w:val="477" w:hRule="atLeast"/>
        </w:trPr>
        <w:tc>
          <w:tcPr>
            <w:tcW w:w="5000" w:type="pct"/>
            <w:gridSpan w:val="4"/>
            <w:tcBorders>
              <w:top w:val="single" w:color="000000" w:sz="4" w:space="0"/>
              <w:left w:val="single" w:color="000000" w:sz="4" w:space="0"/>
              <w:bottom w:val="single" w:color="000000" w:sz="4" w:space="0"/>
              <w:right w:val="single" w:color="000000" w:sz="4" w:space="0"/>
            </w:tcBorders>
            <w:tcMar>
              <w:top w:w="9" w:type="dxa"/>
              <w:left w:w="9" w:type="dxa"/>
              <w:right w:w="9" w:type="dxa"/>
            </w:tcMar>
            <w:vAlign w:val="center"/>
          </w:tcPr>
          <w:p>
            <w:pPr>
              <w:widowControl/>
              <w:spacing w:line="360" w:lineRule="auto"/>
              <w:jc w:val="left"/>
              <w:textAlignment w:val="center"/>
              <w:rPr>
                <w:rFonts w:ascii="宋体" w:hAnsi="宋体" w:cs="华文细黑"/>
                <w:color w:val="000000"/>
                <w:kern w:val="0"/>
                <w:sz w:val="24"/>
              </w:rPr>
            </w:pPr>
            <w:r>
              <w:rPr>
                <w:rFonts w:ascii="宋体" w:hAnsi="宋体" w:cs="华文细黑"/>
                <w:color w:val="000000"/>
                <w:kern w:val="0"/>
                <w:sz w:val="24"/>
              </w:rPr>
              <w:t>维护要求：</w:t>
            </w:r>
            <w:r>
              <w:rPr>
                <w:rFonts w:ascii="宋体" w:hAnsi="宋体" w:cs="华文细黑"/>
                <w:color w:val="000000"/>
                <w:kern w:val="0"/>
                <w:sz w:val="24"/>
              </w:rPr>
              <w:br w:type="textWrapping"/>
            </w:r>
            <w:r>
              <w:rPr>
                <w:rFonts w:ascii="宋体" w:hAnsi="宋体" w:cs="华文细黑"/>
                <w:color w:val="000000"/>
                <w:kern w:val="0"/>
                <w:sz w:val="24"/>
              </w:rPr>
              <w:t>1、项目维护期及质保期均为</w:t>
            </w:r>
            <w:r>
              <w:rPr>
                <w:rFonts w:hint="eastAsia" w:ascii="宋体" w:hAnsi="宋体" w:cs="华文细黑"/>
                <w:color w:val="000000"/>
                <w:kern w:val="0"/>
                <w:sz w:val="24"/>
              </w:rPr>
              <w:t>3</w:t>
            </w:r>
            <w:r>
              <w:rPr>
                <w:rFonts w:ascii="宋体" w:hAnsi="宋体" w:cs="华文细黑"/>
                <w:color w:val="000000"/>
                <w:kern w:val="0"/>
                <w:sz w:val="24"/>
              </w:rPr>
              <w:t>年，均自项目整体终验之日起算；</w:t>
            </w:r>
          </w:p>
          <w:p>
            <w:pPr>
              <w:spacing w:line="360" w:lineRule="auto"/>
              <w:rPr>
                <w:rFonts w:ascii="宋体" w:hAnsi="宋体" w:cs="仿宋_GB2312"/>
                <w:color w:val="auto"/>
                <w:sz w:val="24"/>
              </w:rPr>
            </w:pPr>
            <w:r>
              <w:rPr>
                <w:rFonts w:hint="eastAsia" w:ascii="宋体" w:hAnsi="宋体" w:cs="仿宋_GB2312"/>
                <w:color w:val="auto"/>
                <w:sz w:val="24"/>
              </w:rPr>
              <w:t>2、</w:t>
            </w:r>
            <w:r>
              <w:rPr>
                <w:rFonts w:hint="eastAsia" w:ascii="宋体" w:hAnsi="宋体" w:cs="仿宋_GB2312"/>
                <w:color w:val="auto"/>
                <w:sz w:val="24"/>
                <w:lang w:eastAsia="zh-CN"/>
              </w:rPr>
              <w:t>中标单位</w:t>
            </w:r>
            <w:r>
              <w:rPr>
                <w:rFonts w:hint="eastAsia" w:ascii="宋体" w:hAnsi="宋体" w:cs="仿宋_GB2312"/>
                <w:color w:val="auto"/>
                <w:sz w:val="24"/>
              </w:rPr>
              <w:t>要求在</w:t>
            </w:r>
            <w:r>
              <w:rPr>
                <w:rFonts w:hint="eastAsia" w:ascii="宋体" w:hAnsi="宋体" w:cs="仿宋_GB2312"/>
                <w:color w:val="auto"/>
                <w:sz w:val="24"/>
                <w:lang w:eastAsia="zh-CN"/>
              </w:rPr>
              <w:t>中标后在</w:t>
            </w:r>
            <w:r>
              <w:rPr>
                <w:rFonts w:hint="eastAsia" w:ascii="宋体" w:hAnsi="宋体" w:cs="仿宋_GB2312"/>
                <w:color w:val="auto"/>
                <w:sz w:val="24"/>
              </w:rPr>
              <w:t>杭州市临安区设维护服务机构；</w:t>
            </w:r>
          </w:p>
          <w:p>
            <w:pPr>
              <w:spacing w:line="360" w:lineRule="auto"/>
              <w:rPr>
                <w:rFonts w:ascii="宋体" w:hAnsi="宋体" w:cs="仿宋_GB2312"/>
                <w:sz w:val="24"/>
              </w:rPr>
            </w:pPr>
            <w:r>
              <w:rPr>
                <w:rFonts w:hint="eastAsia" w:ascii="宋体" w:hAnsi="宋体" w:cs="仿宋_GB2312"/>
                <w:sz w:val="24"/>
              </w:rPr>
              <w:t>3、要求提供备品备机服务；</w:t>
            </w:r>
          </w:p>
          <w:p>
            <w:pPr>
              <w:widowControl/>
              <w:spacing w:line="360" w:lineRule="auto"/>
              <w:jc w:val="left"/>
              <w:textAlignment w:val="center"/>
              <w:rPr>
                <w:rFonts w:ascii="宋体" w:hAnsi="宋体" w:cs="华文细黑"/>
                <w:color w:val="000000"/>
                <w:sz w:val="24"/>
              </w:rPr>
            </w:pPr>
            <w:r>
              <w:rPr>
                <w:rFonts w:hint="eastAsia" w:ascii="宋体" w:hAnsi="宋体" w:cs="华文细黑"/>
                <w:color w:val="000000"/>
                <w:kern w:val="0"/>
                <w:sz w:val="24"/>
              </w:rPr>
              <w:t>4</w:t>
            </w:r>
            <w:r>
              <w:rPr>
                <w:rFonts w:ascii="宋体" w:hAnsi="宋体" w:cs="华文细黑"/>
                <w:color w:val="000000"/>
                <w:kern w:val="0"/>
                <w:sz w:val="24"/>
              </w:rPr>
              <w:t>、SLA要求：</w:t>
            </w:r>
            <w:r>
              <w:rPr>
                <w:rFonts w:ascii="宋体" w:hAnsi="宋体" w:cs="华文细黑"/>
                <w:color w:val="000000"/>
                <w:kern w:val="0"/>
                <w:sz w:val="24"/>
              </w:rPr>
              <w:br w:type="textWrapping"/>
            </w:r>
            <w:r>
              <w:rPr>
                <w:rFonts w:ascii="宋体" w:hAnsi="宋体" w:cs="华文细黑"/>
                <w:color w:val="000000"/>
                <w:kern w:val="0"/>
                <w:sz w:val="24"/>
              </w:rPr>
              <w:t>①</w:t>
            </w:r>
            <w:r>
              <w:rPr>
                <w:rFonts w:hint="eastAsia" w:ascii="宋体" w:hAnsi="宋体" w:cs="华文细黑"/>
                <w:color w:val="000000"/>
                <w:kern w:val="0"/>
                <w:sz w:val="24"/>
              </w:rPr>
              <w:t>执法设备</w:t>
            </w:r>
            <w:r>
              <w:rPr>
                <w:rFonts w:ascii="宋体" w:hAnsi="宋体" w:cs="华文细黑"/>
                <w:color w:val="000000"/>
                <w:kern w:val="0"/>
                <w:sz w:val="24"/>
              </w:rPr>
              <w:t>每年正常运行率</w:t>
            </w:r>
            <w:r>
              <w:rPr>
                <w:rFonts w:hint="eastAsia" w:ascii="宋体" w:hAnsi="宋体" w:cs="华文细黑"/>
                <w:color w:val="000000"/>
                <w:kern w:val="0"/>
                <w:sz w:val="24"/>
              </w:rPr>
              <w:t>95</w:t>
            </w:r>
            <w:r>
              <w:rPr>
                <w:rFonts w:ascii="宋体" w:hAnsi="宋体" w:cs="华文细黑"/>
                <w:color w:val="000000"/>
                <w:kern w:val="0"/>
                <w:sz w:val="24"/>
              </w:rPr>
              <w:t>%以上；</w:t>
            </w:r>
            <w:r>
              <w:rPr>
                <w:rFonts w:ascii="宋体" w:hAnsi="宋体" w:cs="华文细黑"/>
                <w:color w:val="000000"/>
                <w:kern w:val="0"/>
                <w:sz w:val="24"/>
              </w:rPr>
              <w:br w:type="textWrapping"/>
            </w:r>
            <w:r>
              <w:rPr>
                <w:rFonts w:ascii="宋体" w:hAnsi="宋体" w:cs="华文细黑"/>
                <w:color w:val="000000"/>
                <w:kern w:val="0"/>
                <w:sz w:val="24"/>
              </w:rPr>
              <w:t>②故障恢复时间：发现故障或接到报障后，应在</w:t>
            </w:r>
            <w:r>
              <w:rPr>
                <w:rFonts w:hint="eastAsia" w:ascii="宋体" w:hAnsi="宋体" w:cs="华文细黑"/>
                <w:color w:val="000000"/>
                <w:kern w:val="0"/>
                <w:sz w:val="24"/>
              </w:rPr>
              <w:t>30分钟</w:t>
            </w:r>
            <w:r>
              <w:rPr>
                <w:rFonts w:ascii="宋体" w:hAnsi="宋体" w:cs="华文细黑"/>
                <w:color w:val="000000"/>
                <w:kern w:val="0"/>
                <w:sz w:val="24"/>
              </w:rPr>
              <w:t>内响应，</w:t>
            </w:r>
            <w:r>
              <w:rPr>
                <w:rFonts w:hint="eastAsia" w:ascii="宋体" w:hAnsi="宋体" w:cs="华文细黑"/>
                <w:color w:val="000000"/>
                <w:kern w:val="0"/>
                <w:sz w:val="24"/>
              </w:rPr>
              <w:t>2</w:t>
            </w:r>
            <w:r>
              <w:rPr>
                <w:rFonts w:ascii="宋体" w:hAnsi="宋体" w:cs="华文细黑"/>
                <w:color w:val="000000"/>
                <w:kern w:val="0"/>
                <w:sz w:val="24"/>
              </w:rPr>
              <w:t>小时以内到现场，</w:t>
            </w:r>
            <w:r>
              <w:rPr>
                <w:rFonts w:hint="eastAsia" w:ascii="宋体" w:hAnsi="宋体" w:cs="华文细黑"/>
                <w:color w:val="000000"/>
                <w:kern w:val="0"/>
                <w:sz w:val="24"/>
              </w:rPr>
              <w:t>8</w:t>
            </w:r>
            <w:r>
              <w:rPr>
                <w:rFonts w:ascii="宋体" w:hAnsi="宋体" w:cs="华文细黑"/>
                <w:color w:val="000000"/>
                <w:kern w:val="0"/>
                <w:sz w:val="24"/>
              </w:rPr>
              <w:t>小时以内解决问题；不能当场修复的，必须采取提供备品、备件或备机等措施，保证前端系统在</w:t>
            </w:r>
            <w:r>
              <w:rPr>
                <w:rFonts w:hint="eastAsia" w:ascii="宋体" w:hAnsi="宋体" w:cs="华文细黑"/>
                <w:color w:val="000000"/>
                <w:kern w:val="0"/>
                <w:sz w:val="24"/>
              </w:rPr>
              <w:t>24</w:t>
            </w:r>
            <w:r>
              <w:rPr>
                <w:rFonts w:ascii="宋体" w:hAnsi="宋体" w:cs="华文细黑"/>
                <w:color w:val="000000"/>
                <w:kern w:val="0"/>
                <w:sz w:val="24"/>
              </w:rPr>
              <w:t>小时内恢复正常使用；</w:t>
            </w:r>
          </w:p>
        </w:tc>
      </w:tr>
    </w:tbl>
    <w:p>
      <w:pPr>
        <w:rPr>
          <w:b/>
          <w:bCs/>
          <w:sz w:val="28"/>
        </w:rPr>
      </w:pPr>
      <w:r>
        <w:rPr>
          <w:rFonts w:hint="eastAsia"/>
          <w:b/>
          <w:bCs/>
          <w:sz w:val="28"/>
        </w:rPr>
        <w:t>四、项目建设周期</w:t>
      </w:r>
    </w:p>
    <w:p>
      <w:pPr>
        <w:pStyle w:val="30"/>
        <w:ind w:firstLine="480" w:firstLineChars="200"/>
        <w:rPr>
          <w:rFonts w:ascii="宋体" w:hAnsi="宋体"/>
          <w:sz w:val="24"/>
        </w:rPr>
      </w:pPr>
      <w:r>
        <w:rPr>
          <w:rFonts w:hint="eastAsia" w:ascii="宋体" w:hAnsi="宋体"/>
          <w:sz w:val="24"/>
        </w:rPr>
        <w:t>签署合同后15日内完成全套设备交付。</w:t>
      </w:r>
    </w:p>
    <w:p>
      <w:pPr>
        <w:rPr>
          <w:b/>
          <w:bCs/>
          <w:sz w:val="28"/>
        </w:rPr>
      </w:pPr>
      <w:r>
        <w:rPr>
          <w:rFonts w:hint="eastAsia"/>
          <w:b/>
          <w:bCs/>
          <w:sz w:val="28"/>
        </w:rPr>
        <w:t>五、付款方式</w:t>
      </w:r>
    </w:p>
    <w:p>
      <w:pPr>
        <w:widowControl/>
        <w:spacing w:line="380" w:lineRule="exact"/>
        <w:ind w:firstLine="480" w:firstLineChars="200"/>
        <w:jc w:val="left"/>
        <w:rPr>
          <w:rFonts w:ascii="宋体" w:hAnsi="宋体"/>
          <w:color w:val="auto"/>
          <w:sz w:val="24"/>
        </w:rPr>
      </w:pPr>
      <w:r>
        <w:rPr>
          <w:rFonts w:hint="eastAsia" w:ascii="宋体" w:hAnsi="宋体"/>
          <w:color w:val="auto"/>
          <w:sz w:val="24"/>
        </w:rPr>
        <w:t>合同款项按月支付，设备交付后第一个月支付1、2月份的款项，第三个月支付3、4月份的款项，以此类推，直至第三年的11月份支付剩余2个月的款项。具体按合同签订时约定。</w:t>
      </w:r>
    </w:p>
    <w:p>
      <w:pPr>
        <w:rPr>
          <w:b/>
          <w:bCs/>
          <w:sz w:val="28"/>
        </w:rPr>
      </w:pPr>
      <w:r>
        <w:rPr>
          <w:rFonts w:hint="eastAsia"/>
          <w:b/>
          <w:bCs/>
          <w:sz w:val="28"/>
        </w:rPr>
        <w:t>六、服务期限</w:t>
      </w:r>
    </w:p>
    <w:p>
      <w:pPr>
        <w:spacing w:line="380" w:lineRule="exact"/>
        <w:ind w:firstLine="480" w:firstLineChars="200"/>
        <w:rPr>
          <w:rFonts w:ascii="宋体" w:hAnsi="宋体" w:cs="宋体"/>
          <w:kern w:val="0"/>
          <w:sz w:val="24"/>
        </w:rPr>
      </w:pPr>
      <w:r>
        <w:rPr>
          <w:rFonts w:hint="eastAsia" w:ascii="宋体" w:hAnsi="宋体" w:cs="华文细黑"/>
          <w:color w:val="000000"/>
          <w:kern w:val="0"/>
          <w:sz w:val="24"/>
        </w:rPr>
        <w:t>项目服务期</w:t>
      </w:r>
      <w:r>
        <w:rPr>
          <w:rFonts w:ascii="宋体" w:hAnsi="宋体" w:cs="华文细黑"/>
          <w:color w:val="000000"/>
          <w:kern w:val="0"/>
          <w:sz w:val="24"/>
        </w:rPr>
        <w:t>为</w:t>
      </w:r>
      <w:r>
        <w:rPr>
          <w:rFonts w:hint="eastAsia" w:ascii="宋体" w:hAnsi="宋体" w:cs="华文细黑"/>
          <w:color w:val="000000"/>
          <w:kern w:val="0"/>
          <w:sz w:val="24"/>
        </w:rPr>
        <w:t>3</w:t>
      </w:r>
      <w:r>
        <w:rPr>
          <w:rFonts w:ascii="宋体" w:hAnsi="宋体" w:cs="华文细黑"/>
          <w:color w:val="000000"/>
          <w:kern w:val="0"/>
          <w:sz w:val="24"/>
        </w:rPr>
        <w:t>年，均自项目整体终验之日起算</w:t>
      </w:r>
      <w:r>
        <w:rPr>
          <w:rFonts w:hint="eastAsia" w:ascii="宋体" w:hAnsi="宋体" w:cs="宋体"/>
          <w:kern w:val="0"/>
          <w:sz w:val="24"/>
        </w:rPr>
        <w:t>。</w:t>
      </w:r>
    </w:p>
    <w:p>
      <w:pPr>
        <w:rPr>
          <w:b/>
          <w:bCs/>
          <w:sz w:val="28"/>
        </w:rPr>
      </w:pPr>
      <w:r>
        <w:rPr>
          <w:rFonts w:hint="eastAsia"/>
          <w:b/>
          <w:bCs/>
          <w:sz w:val="28"/>
        </w:rPr>
        <w:t>七、验收标准</w:t>
      </w:r>
    </w:p>
    <w:p>
      <w:pPr>
        <w:spacing w:line="380" w:lineRule="exact"/>
        <w:ind w:firstLine="480" w:firstLineChars="200"/>
        <w:rPr>
          <w:rFonts w:ascii="宋体" w:hAnsi="宋体" w:cs="华文细黑"/>
          <w:color w:val="000000"/>
          <w:kern w:val="0"/>
          <w:sz w:val="24"/>
        </w:rPr>
      </w:pPr>
      <w:r>
        <w:rPr>
          <w:rFonts w:hint="eastAsia" w:ascii="宋体" w:hAnsi="宋体" w:cs="华文细黑"/>
          <w:color w:val="000000"/>
          <w:kern w:val="0"/>
          <w:sz w:val="24"/>
        </w:rPr>
        <w:t>达到第四章技术参数要求。</w:t>
      </w:r>
    </w:p>
    <w:p>
      <w:pPr>
        <w:rPr>
          <w:rFonts w:ascii="仿宋_GB2312" w:hAnsi="宋体"/>
          <w:b/>
          <w:color w:val="000000"/>
          <w:sz w:val="24"/>
          <w:szCs w:val="24"/>
        </w:rPr>
      </w:pPr>
    </w:p>
    <w:p>
      <w:pPr>
        <w:rPr>
          <w:rFonts w:ascii="仿宋_GB2312" w:hAnsi="宋体"/>
          <w:b/>
          <w:color w:val="000000"/>
          <w:sz w:val="24"/>
          <w:szCs w:val="24"/>
        </w:rPr>
      </w:pPr>
    </w:p>
    <w:p>
      <w:pPr>
        <w:snapToGrid w:val="0"/>
        <w:spacing w:line="480" w:lineRule="exact"/>
        <w:ind w:firstLine="1254" w:firstLineChars="595"/>
        <w:rPr>
          <w:rFonts w:ascii="宋体" w:hAnsi="宋体"/>
          <w:b/>
          <w:sz w:val="32"/>
          <w:szCs w:val="32"/>
        </w:rPr>
      </w:pPr>
      <w:r>
        <w:rPr>
          <w:rFonts w:ascii="宋体" w:hAnsi="宋体"/>
          <w:b/>
        </w:rPr>
        <w:br w:type="page"/>
      </w:r>
    </w:p>
    <w:p>
      <w:pPr>
        <w:snapToGrid w:val="0"/>
        <w:spacing w:line="480" w:lineRule="exact"/>
        <w:ind w:firstLine="1911" w:firstLineChars="595"/>
        <w:rPr>
          <w:rFonts w:ascii="宋体" w:hAnsi="宋体"/>
          <w:b/>
          <w:sz w:val="32"/>
          <w:szCs w:val="32"/>
        </w:rPr>
      </w:pPr>
      <w:r>
        <w:rPr>
          <w:rFonts w:hint="eastAsia" w:ascii="宋体" w:hAnsi="宋体"/>
          <w:b/>
          <w:sz w:val="32"/>
          <w:szCs w:val="32"/>
        </w:rPr>
        <w:t>第五章  政府采购合同主要条款指引</w:t>
      </w:r>
    </w:p>
    <w:p>
      <w:pPr>
        <w:pStyle w:val="18"/>
        <w:snapToGrid w:val="0"/>
        <w:spacing w:beforeLines="0" w:afterLines="0" w:line="360" w:lineRule="auto"/>
        <w:ind w:firstLine="2520" w:firstLineChars="1050"/>
        <w:rPr>
          <w:rFonts w:hAnsi="宋体"/>
        </w:rPr>
      </w:pPr>
      <w:r>
        <w:rPr>
          <w:rFonts w:hint="eastAsia" w:hAnsi="宋体"/>
        </w:rPr>
        <w:t xml:space="preserve">（具体专用条款由采购人提供）    </w:t>
      </w:r>
    </w:p>
    <w:p>
      <w:pPr>
        <w:spacing w:line="480" w:lineRule="exact"/>
        <w:ind w:firstLine="240" w:firstLineChars="100"/>
        <w:rPr>
          <w:rFonts w:ascii="宋体" w:hAnsi="宋体"/>
          <w:sz w:val="24"/>
        </w:rPr>
      </w:pPr>
      <w:r>
        <w:rPr>
          <w:rFonts w:hint="eastAsia" w:ascii="宋体" w:hAnsi="宋体"/>
          <w:sz w:val="24"/>
        </w:rPr>
        <w:t xml:space="preserve">甲方（采购人）： </w:t>
      </w:r>
    </w:p>
    <w:p>
      <w:pPr>
        <w:spacing w:line="480" w:lineRule="exact"/>
        <w:ind w:firstLine="240" w:firstLineChars="100"/>
        <w:rPr>
          <w:rFonts w:ascii="宋体" w:hAnsi="宋体"/>
          <w:sz w:val="24"/>
        </w:rPr>
      </w:pPr>
      <w:r>
        <w:rPr>
          <w:rFonts w:hint="eastAsia" w:ascii="宋体" w:hAnsi="宋体"/>
          <w:sz w:val="24"/>
        </w:rPr>
        <w:t xml:space="preserve">乙方（供应商）： </w:t>
      </w:r>
    </w:p>
    <w:p>
      <w:pPr>
        <w:spacing w:line="520" w:lineRule="exact"/>
        <w:ind w:firstLine="240" w:firstLineChars="100"/>
        <w:rPr>
          <w:rFonts w:ascii="宋体" w:hAnsi="宋体"/>
          <w:sz w:val="24"/>
        </w:rPr>
      </w:pPr>
      <w:r>
        <w:rPr>
          <w:rFonts w:hint="eastAsia" w:ascii="宋体" w:hAnsi="宋体"/>
          <w:sz w:val="24"/>
        </w:rPr>
        <w:t>鉴证方：杭州市公共资源交易中心临安分中心</w:t>
      </w:r>
    </w:p>
    <w:p>
      <w:pPr>
        <w:pStyle w:val="18"/>
        <w:adjustRightInd w:val="0"/>
        <w:snapToGrid w:val="0"/>
        <w:spacing w:beforeLines="0" w:afterLines="0" w:line="480" w:lineRule="exact"/>
        <w:ind w:firstLine="475" w:firstLineChars="198"/>
        <w:rPr>
          <w:rFonts w:hAnsi="宋体"/>
        </w:rPr>
      </w:pPr>
      <w:r>
        <w:rPr>
          <w:rFonts w:hint="eastAsia" w:hAnsi="宋体"/>
        </w:rPr>
        <w:t>甲、乙双方根据杭州市公共资源交易中心临安分中心关于项目编号为**********的（标项及名称）项目公开招标的结果，签署本合同。</w:t>
      </w:r>
    </w:p>
    <w:p>
      <w:pPr>
        <w:pStyle w:val="18"/>
        <w:adjustRightInd w:val="0"/>
        <w:snapToGrid w:val="0"/>
        <w:spacing w:beforeLines="0" w:afterLines="0" w:line="480" w:lineRule="exact"/>
        <w:ind w:firstLine="511" w:firstLineChars="213"/>
        <w:rPr>
          <w:rFonts w:hAnsi="宋体"/>
        </w:rPr>
      </w:pPr>
      <w:r>
        <w:rPr>
          <w:rFonts w:hint="eastAsia" w:hAnsi="宋体"/>
        </w:rPr>
        <w:t>一、货物内容及合同价格</w:t>
      </w:r>
    </w:p>
    <w:tbl>
      <w:tblPr>
        <w:tblStyle w:val="32"/>
        <w:tblW w:w="7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5"/>
        <w:gridCol w:w="2862"/>
        <w:gridCol w:w="747"/>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采购内容</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设备性能、型号、配置等</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品牌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单价</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数量</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合计</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r>
              <w:rPr>
                <w:rFonts w:hint="eastAsia" w:ascii="宋体" w:hAnsi="宋体"/>
                <w:sz w:val="24"/>
              </w:rPr>
              <w:t>小写：</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大写</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r>
    </w:tbl>
    <w:p>
      <w:pPr>
        <w:pStyle w:val="18"/>
        <w:snapToGrid w:val="0"/>
        <w:spacing w:beforeLines="0" w:afterLines="0" w:line="480" w:lineRule="exact"/>
        <w:ind w:left="-178" w:leftChars="-85" w:firstLine="511" w:firstLineChars="213"/>
        <w:rPr>
          <w:rFonts w:hAnsi="宋体"/>
        </w:rPr>
      </w:pPr>
      <w:r>
        <w:rPr>
          <w:rFonts w:hint="eastAsia" w:hAnsi="宋体"/>
        </w:rPr>
        <w:t>注：1、以上表格可自行扩展；商品型号、数量、配置要求等也可附详细清单；</w:t>
      </w:r>
    </w:p>
    <w:p>
      <w:pPr>
        <w:spacing w:line="480" w:lineRule="exact"/>
        <w:ind w:firstLine="511" w:firstLineChars="213"/>
        <w:rPr>
          <w:rFonts w:ascii="宋体" w:hAnsi="宋体"/>
          <w:sz w:val="24"/>
        </w:rPr>
      </w:pPr>
      <w:r>
        <w:rPr>
          <w:rFonts w:hint="eastAsia" w:ascii="宋体" w:hAnsi="宋体"/>
          <w:sz w:val="24"/>
        </w:rPr>
        <w:t>　2、以上合同总价包含产品到达用户并能正常使用所需的一切费用。</w:t>
      </w:r>
    </w:p>
    <w:p>
      <w:pPr>
        <w:pStyle w:val="18"/>
        <w:adjustRightInd w:val="0"/>
        <w:snapToGrid w:val="0"/>
        <w:spacing w:beforeLines="0" w:afterLines="0" w:line="480" w:lineRule="exact"/>
        <w:ind w:firstLine="511" w:firstLineChars="213"/>
        <w:rPr>
          <w:rFonts w:hAnsi="宋体"/>
        </w:rPr>
      </w:pPr>
      <w:r>
        <w:rPr>
          <w:rFonts w:hint="eastAsia" w:hAnsi="宋体"/>
        </w:rPr>
        <w:t>二、技术资料</w:t>
      </w:r>
    </w:p>
    <w:p>
      <w:pPr>
        <w:pStyle w:val="18"/>
        <w:adjustRightInd w:val="0"/>
        <w:snapToGrid w:val="0"/>
        <w:spacing w:beforeLines="0" w:afterLines="0" w:line="480" w:lineRule="exact"/>
        <w:ind w:firstLine="511" w:firstLineChars="213"/>
        <w:rPr>
          <w:rFonts w:hAnsi="宋体"/>
        </w:rPr>
      </w:pPr>
      <w:r>
        <w:rPr>
          <w:rFonts w:hint="eastAsia" w:hAnsi="宋体"/>
        </w:rPr>
        <w:t>1.乙方应按采购文件规定的时间向甲方提供使用货物的有关技术资料。</w:t>
      </w:r>
    </w:p>
    <w:p>
      <w:pPr>
        <w:pStyle w:val="18"/>
        <w:adjustRightInd w:val="0"/>
        <w:snapToGrid w:val="0"/>
        <w:spacing w:beforeLines="0" w:afterLines="0" w:line="480" w:lineRule="exact"/>
        <w:ind w:firstLine="511" w:firstLineChars="213"/>
        <w:rPr>
          <w:rFonts w:hAnsi="宋体"/>
        </w:rPr>
      </w:pPr>
      <w:r>
        <w:rPr>
          <w:rFonts w:hint="eastAsia" w:hAnsi="宋体"/>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adjustRightInd w:val="0"/>
        <w:snapToGrid w:val="0"/>
        <w:spacing w:beforeLines="0" w:afterLines="0" w:line="480" w:lineRule="exact"/>
        <w:ind w:firstLine="475" w:firstLineChars="198"/>
        <w:rPr>
          <w:rFonts w:hAnsi="宋体"/>
        </w:rPr>
      </w:pPr>
      <w:r>
        <w:rPr>
          <w:rFonts w:hint="eastAsia" w:hAnsi="宋体"/>
        </w:rPr>
        <w:t>三、知识产权</w:t>
      </w:r>
    </w:p>
    <w:p>
      <w:pPr>
        <w:pStyle w:val="18"/>
        <w:adjustRightInd w:val="0"/>
        <w:snapToGrid w:val="0"/>
        <w:spacing w:beforeLines="0" w:afterLines="0" w:line="480" w:lineRule="exact"/>
        <w:ind w:firstLine="511" w:firstLineChars="213"/>
        <w:rPr>
          <w:rFonts w:hAnsi="宋体"/>
        </w:rPr>
      </w:pPr>
      <w:r>
        <w:rPr>
          <w:rFonts w:hint="eastAsia" w:hAnsi="宋体"/>
        </w:rPr>
        <w:t>乙方应保证所提供的货物或其任何一部分均不会侵犯任何第三方的知识产权。</w:t>
      </w:r>
    </w:p>
    <w:p>
      <w:pPr>
        <w:pStyle w:val="18"/>
        <w:adjustRightInd w:val="0"/>
        <w:snapToGrid w:val="0"/>
        <w:spacing w:beforeLines="0" w:afterLines="0" w:line="480" w:lineRule="exact"/>
        <w:ind w:firstLine="475" w:firstLineChars="198"/>
        <w:rPr>
          <w:rFonts w:hAnsi="宋体"/>
        </w:rPr>
      </w:pPr>
      <w:r>
        <w:rPr>
          <w:rFonts w:hint="eastAsia" w:hAnsi="宋体"/>
        </w:rPr>
        <w:t>四、产权担保</w:t>
      </w:r>
    </w:p>
    <w:p>
      <w:pPr>
        <w:pStyle w:val="18"/>
        <w:adjustRightInd w:val="0"/>
        <w:snapToGrid w:val="0"/>
        <w:spacing w:beforeLines="0" w:afterLines="0" w:line="480" w:lineRule="exact"/>
        <w:ind w:firstLine="511" w:firstLineChars="213"/>
        <w:rPr>
          <w:rFonts w:hAnsi="宋体"/>
        </w:rPr>
      </w:pPr>
      <w:r>
        <w:rPr>
          <w:rFonts w:hint="eastAsia" w:hAnsi="宋体"/>
        </w:rPr>
        <w:t>乙方保证所交付的货物的所有权完全属于乙方且无任何抵押、查封等产权瑕疵。</w:t>
      </w:r>
    </w:p>
    <w:p>
      <w:pPr>
        <w:pStyle w:val="18"/>
        <w:adjustRightInd w:val="0"/>
        <w:snapToGrid w:val="0"/>
        <w:spacing w:beforeLines="0" w:afterLines="0" w:line="480" w:lineRule="exact"/>
        <w:ind w:firstLine="475" w:firstLineChars="198"/>
        <w:rPr>
          <w:rFonts w:hAnsi="宋体"/>
        </w:rPr>
      </w:pPr>
      <w:r>
        <w:rPr>
          <w:rFonts w:hint="eastAsia" w:hAnsi="宋体"/>
        </w:rPr>
        <w:t>五、转包或分包</w:t>
      </w:r>
    </w:p>
    <w:p>
      <w:pPr>
        <w:adjustRightInd w:val="0"/>
        <w:snapToGrid w:val="0"/>
        <w:spacing w:line="480" w:lineRule="exact"/>
        <w:ind w:firstLine="511" w:firstLineChars="213"/>
        <w:rPr>
          <w:rFonts w:ascii="宋体" w:hAnsi="宋体"/>
          <w:sz w:val="24"/>
        </w:rPr>
      </w:pPr>
      <w:r>
        <w:rPr>
          <w:rFonts w:hint="eastAsia" w:ascii="宋体" w:hAnsi="宋体"/>
          <w:sz w:val="24"/>
        </w:rPr>
        <w:t>本合同范围的货物，应由乙方直接供应，不得转让他人供应，否则，甲方有权解除合同，没收质量保证金并追究乙方的违约责任。</w:t>
      </w:r>
    </w:p>
    <w:p>
      <w:pPr>
        <w:pStyle w:val="18"/>
        <w:adjustRightInd w:val="0"/>
        <w:snapToGrid w:val="0"/>
        <w:spacing w:beforeLines="0" w:afterLines="0" w:line="480" w:lineRule="exact"/>
        <w:ind w:firstLine="511" w:firstLineChars="213"/>
        <w:rPr>
          <w:rFonts w:hAnsi="宋体"/>
        </w:rPr>
      </w:pPr>
      <w:r>
        <w:rPr>
          <w:rFonts w:hint="eastAsia" w:hAnsi="宋体"/>
        </w:rPr>
        <w:t>六、交货期、交货方式及交货地点</w:t>
      </w:r>
    </w:p>
    <w:p>
      <w:pPr>
        <w:pStyle w:val="18"/>
        <w:adjustRightInd w:val="0"/>
        <w:snapToGrid w:val="0"/>
        <w:spacing w:beforeLines="0" w:afterLines="0" w:line="480" w:lineRule="exact"/>
        <w:ind w:firstLine="511" w:firstLineChars="213"/>
        <w:rPr>
          <w:rFonts w:hAnsi="宋体"/>
        </w:rPr>
      </w:pPr>
      <w:r>
        <w:rPr>
          <w:rFonts w:hint="eastAsia" w:hAnsi="宋体"/>
        </w:rPr>
        <w:t>1. 交货期：</w:t>
      </w:r>
    </w:p>
    <w:p>
      <w:pPr>
        <w:pStyle w:val="18"/>
        <w:adjustRightInd w:val="0"/>
        <w:snapToGrid w:val="0"/>
        <w:spacing w:beforeLines="0" w:afterLines="0" w:line="480" w:lineRule="exact"/>
        <w:ind w:firstLine="511" w:firstLineChars="213"/>
        <w:rPr>
          <w:rFonts w:hAnsi="宋体"/>
        </w:rPr>
      </w:pPr>
      <w:r>
        <w:rPr>
          <w:rFonts w:hint="eastAsia" w:hAnsi="宋体"/>
        </w:rPr>
        <w:t>2. 交货地点：</w:t>
      </w:r>
    </w:p>
    <w:p>
      <w:pPr>
        <w:pStyle w:val="18"/>
        <w:adjustRightInd w:val="0"/>
        <w:snapToGrid w:val="0"/>
        <w:spacing w:beforeLines="0" w:afterLines="0" w:line="480" w:lineRule="exact"/>
        <w:ind w:firstLine="511" w:firstLineChars="213"/>
        <w:rPr>
          <w:rFonts w:hAnsi="宋体"/>
        </w:rPr>
      </w:pPr>
      <w:r>
        <w:rPr>
          <w:rFonts w:hint="eastAsia" w:hAnsi="宋体"/>
        </w:rPr>
        <w:t>七、货款支付</w:t>
      </w:r>
    </w:p>
    <w:p>
      <w:pPr>
        <w:pStyle w:val="18"/>
        <w:adjustRightInd w:val="0"/>
        <w:snapToGrid w:val="0"/>
        <w:spacing w:beforeLines="0" w:afterLines="0" w:line="480" w:lineRule="exact"/>
        <w:ind w:firstLine="511" w:firstLineChars="213"/>
        <w:rPr>
          <w:rFonts w:hAnsi="宋体"/>
        </w:rPr>
      </w:pPr>
      <w:r>
        <w:rPr>
          <w:rFonts w:hint="eastAsia" w:hAnsi="宋体"/>
        </w:rPr>
        <w:t xml:space="preserve"> 付款方式：</w:t>
      </w:r>
    </w:p>
    <w:p>
      <w:pPr>
        <w:adjustRightInd w:val="0"/>
        <w:snapToGrid w:val="0"/>
        <w:spacing w:line="480" w:lineRule="exact"/>
        <w:ind w:firstLine="511" w:firstLineChars="213"/>
        <w:rPr>
          <w:rFonts w:ascii="宋体" w:hAnsi="宋体"/>
          <w:sz w:val="24"/>
        </w:rPr>
      </w:pPr>
      <w:r>
        <w:rPr>
          <w:rFonts w:hint="eastAsia" w:ascii="宋体" w:hAnsi="宋体"/>
          <w:sz w:val="24"/>
        </w:rPr>
        <w:t>八、税费</w:t>
      </w:r>
    </w:p>
    <w:p>
      <w:pPr>
        <w:adjustRightInd w:val="0"/>
        <w:snapToGrid w:val="0"/>
        <w:spacing w:line="480" w:lineRule="exact"/>
        <w:ind w:firstLine="511" w:firstLineChars="213"/>
        <w:rPr>
          <w:rFonts w:ascii="宋体" w:hAnsi="宋体"/>
          <w:sz w:val="24"/>
        </w:rPr>
      </w:pPr>
      <w:r>
        <w:rPr>
          <w:rFonts w:hint="eastAsia" w:ascii="宋体" w:hAnsi="宋体"/>
          <w:sz w:val="24"/>
        </w:rPr>
        <w:t>本合同执行中相关的一切税费均由乙方负担。</w:t>
      </w:r>
    </w:p>
    <w:p>
      <w:pPr>
        <w:pStyle w:val="18"/>
        <w:adjustRightInd w:val="0"/>
        <w:snapToGrid w:val="0"/>
        <w:spacing w:beforeLines="0" w:afterLines="0" w:line="480" w:lineRule="exact"/>
        <w:ind w:firstLine="475" w:firstLineChars="198"/>
        <w:rPr>
          <w:rFonts w:hAnsi="宋体"/>
        </w:rPr>
      </w:pPr>
      <w:r>
        <w:rPr>
          <w:rFonts w:hint="eastAsia" w:hAnsi="宋体"/>
        </w:rPr>
        <w:t>九、质量保证及售后服务</w:t>
      </w:r>
    </w:p>
    <w:p>
      <w:pPr>
        <w:pStyle w:val="18"/>
        <w:adjustRightInd w:val="0"/>
        <w:snapToGrid w:val="0"/>
        <w:spacing w:beforeLines="0" w:afterLines="0" w:line="480" w:lineRule="exact"/>
        <w:ind w:firstLine="511" w:firstLineChars="213"/>
        <w:rPr>
          <w:rFonts w:hAnsi="宋体"/>
        </w:rPr>
      </w:pPr>
      <w:r>
        <w:rPr>
          <w:rFonts w:hint="eastAsia" w:hAnsi="宋体"/>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18"/>
        <w:adjustRightInd w:val="0"/>
        <w:snapToGrid w:val="0"/>
        <w:spacing w:beforeLines="0" w:afterLines="0" w:line="480" w:lineRule="exact"/>
        <w:ind w:firstLine="511" w:firstLineChars="213"/>
        <w:rPr>
          <w:rFonts w:hAnsi="宋体"/>
        </w:rPr>
      </w:pPr>
      <w:r>
        <w:rPr>
          <w:rFonts w:hint="eastAsia" w:hAnsi="宋体"/>
        </w:rPr>
        <w:t>2. 乙方提供的货物在质保期内因货物本身的质量问题发生故障，乙方应负责免费更换。对达不到技术要求者，根据实际情况，经双方协商，可按以下办法处理：</w:t>
      </w:r>
    </w:p>
    <w:p>
      <w:pPr>
        <w:pStyle w:val="18"/>
        <w:adjustRightInd w:val="0"/>
        <w:snapToGrid w:val="0"/>
        <w:spacing w:beforeLines="0" w:afterLines="0" w:line="480" w:lineRule="exact"/>
        <w:ind w:firstLine="511" w:firstLineChars="213"/>
        <w:rPr>
          <w:rFonts w:hAnsi="宋体"/>
        </w:rPr>
      </w:pPr>
      <w:r>
        <w:rPr>
          <w:rFonts w:hint="eastAsia" w:hAnsi="宋体"/>
        </w:rPr>
        <w:t>⑴更换：由乙方承担所发生的全部费用。</w:t>
      </w:r>
    </w:p>
    <w:p>
      <w:pPr>
        <w:pStyle w:val="18"/>
        <w:adjustRightInd w:val="0"/>
        <w:snapToGrid w:val="0"/>
        <w:spacing w:beforeLines="0" w:afterLines="0" w:line="480" w:lineRule="exact"/>
        <w:ind w:firstLine="511" w:firstLineChars="213"/>
        <w:rPr>
          <w:rFonts w:hAnsi="宋体"/>
        </w:rPr>
      </w:pPr>
      <w:r>
        <w:rPr>
          <w:rFonts w:hint="eastAsia" w:hAnsi="宋体"/>
        </w:rPr>
        <w:t>⑵贬值处理：由甲乙双方合议定价。</w:t>
      </w:r>
    </w:p>
    <w:p>
      <w:pPr>
        <w:pStyle w:val="18"/>
        <w:adjustRightInd w:val="0"/>
        <w:snapToGrid w:val="0"/>
        <w:spacing w:beforeLines="0" w:afterLines="0" w:line="480" w:lineRule="exact"/>
        <w:ind w:firstLine="511" w:firstLineChars="213"/>
        <w:rPr>
          <w:rFonts w:hAnsi="宋体"/>
        </w:rPr>
      </w:pPr>
      <w:r>
        <w:rPr>
          <w:rFonts w:hint="eastAsia" w:hAnsi="宋体"/>
        </w:rPr>
        <w:t>⑶退货处理：乙方应退还甲方支付的合同款，同时应承担该货物的直接费用（运输、保险、检验、货款利息及银行手续费等）。</w:t>
      </w:r>
    </w:p>
    <w:p>
      <w:pPr>
        <w:pStyle w:val="18"/>
        <w:adjustRightInd w:val="0"/>
        <w:snapToGrid w:val="0"/>
        <w:spacing w:beforeLines="0" w:afterLines="0" w:line="480" w:lineRule="exact"/>
        <w:ind w:firstLine="511" w:firstLineChars="213"/>
        <w:rPr>
          <w:rFonts w:hAnsi="宋体"/>
        </w:rPr>
      </w:pPr>
      <w:r>
        <w:rPr>
          <w:rFonts w:hint="eastAsia" w:hAnsi="宋体"/>
        </w:rPr>
        <w:t>3. 在质保期内，乙方应对货物出现的质量及安全问题负责处理解决并承担一切费用。</w:t>
      </w:r>
    </w:p>
    <w:p>
      <w:pPr>
        <w:pStyle w:val="18"/>
        <w:adjustRightInd w:val="0"/>
        <w:snapToGrid w:val="0"/>
        <w:spacing w:beforeLines="0" w:afterLines="0" w:line="480" w:lineRule="exact"/>
        <w:ind w:firstLine="511" w:firstLineChars="213"/>
        <w:rPr>
          <w:rFonts w:hAnsi="宋体"/>
        </w:rPr>
      </w:pPr>
      <w:r>
        <w:rPr>
          <w:rFonts w:hint="eastAsia" w:hAnsi="宋体"/>
        </w:rPr>
        <w:t>4.上述的货物在质保期内免费保修，因人为因素出现的故障不在免费保修范围内。超过保修期的机器设备，终生维修，维修时只收部件成本费。</w:t>
      </w:r>
    </w:p>
    <w:p>
      <w:pPr>
        <w:pStyle w:val="18"/>
        <w:adjustRightInd w:val="0"/>
        <w:snapToGrid w:val="0"/>
        <w:spacing w:beforeLines="0" w:afterLines="0" w:line="480" w:lineRule="exact"/>
        <w:ind w:firstLine="511" w:firstLineChars="213"/>
        <w:rPr>
          <w:rFonts w:hAnsi="宋体"/>
        </w:rPr>
      </w:pPr>
      <w:r>
        <w:rPr>
          <w:rFonts w:hint="eastAsia" w:hAnsi="宋体"/>
        </w:rPr>
        <w:t>十、调试和验收</w:t>
      </w:r>
    </w:p>
    <w:p>
      <w:pPr>
        <w:pStyle w:val="18"/>
        <w:adjustRightInd w:val="0"/>
        <w:snapToGrid w:val="0"/>
        <w:spacing w:beforeLines="0" w:afterLines="0" w:line="480" w:lineRule="exact"/>
        <w:ind w:firstLine="511" w:firstLineChars="213"/>
        <w:jc w:val="left"/>
        <w:rPr>
          <w:rFonts w:hAnsi="宋体"/>
        </w:rPr>
      </w:pPr>
      <w:r>
        <w:rPr>
          <w:rFonts w:hint="eastAsia" w:hAnsi="宋体"/>
        </w:rPr>
        <w:t>1. 甲方对乙方提交的货物依据投标文件上的技术规格要求和国家有关质量标准进行现场验收。货到后，甲方需在五个工作日内验收。</w:t>
      </w:r>
    </w:p>
    <w:p>
      <w:pPr>
        <w:pStyle w:val="18"/>
        <w:adjustRightInd w:val="0"/>
        <w:snapToGrid w:val="0"/>
        <w:spacing w:beforeLines="0" w:afterLines="0" w:line="480" w:lineRule="exact"/>
        <w:ind w:firstLine="511" w:firstLineChars="213"/>
        <w:rPr>
          <w:rFonts w:hAnsi="宋体"/>
        </w:rPr>
      </w:pPr>
      <w:r>
        <w:rPr>
          <w:rFonts w:hint="eastAsia" w:hAnsi="宋体"/>
        </w:rPr>
        <w:t>2. 乙方交货前应对产品作出全面检查和对验收文件进行整理，并列出清单，作为甲方收货验收和使用的技术条件依据，检验的结果应随货物交甲方。</w:t>
      </w:r>
    </w:p>
    <w:p>
      <w:pPr>
        <w:pStyle w:val="18"/>
        <w:adjustRightInd w:val="0"/>
        <w:snapToGrid w:val="0"/>
        <w:spacing w:beforeLines="0" w:afterLines="0" w:line="480" w:lineRule="exact"/>
        <w:ind w:firstLine="511" w:firstLineChars="213"/>
        <w:rPr>
          <w:rFonts w:hAnsi="宋体"/>
        </w:rPr>
      </w:pPr>
      <w:r>
        <w:rPr>
          <w:rFonts w:hint="eastAsia" w:hAnsi="宋体"/>
        </w:rPr>
        <w:t>3. 甲方对乙方提供的货物在使用前进行调试时，乙方需负责安装并培训甲方的使用操作人员，并协助甲方一起调试，直到符合技术要求，甲方才做最终验收。</w:t>
      </w:r>
    </w:p>
    <w:p>
      <w:pPr>
        <w:pStyle w:val="18"/>
        <w:adjustRightInd w:val="0"/>
        <w:snapToGrid w:val="0"/>
        <w:spacing w:beforeLines="0" w:afterLines="0" w:line="480" w:lineRule="exact"/>
        <w:ind w:firstLine="511" w:firstLineChars="213"/>
        <w:rPr>
          <w:rFonts w:hAnsi="宋体"/>
        </w:rPr>
      </w:pPr>
      <w:r>
        <w:rPr>
          <w:rFonts w:hint="eastAsia" w:hAnsi="宋体"/>
        </w:rPr>
        <w:t>4. 对技术复杂的货物，甲方应请国家认可的专业检测机构参与验收，并由其出具质量检测报告。</w:t>
      </w:r>
    </w:p>
    <w:p>
      <w:pPr>
        <w:pStyle w:val="18"/>
        <w:adjustRightInd w:val="0"/>
        <w:snapToGrid w:val="0"/>
        <w:spacing w:beforeLines="0" w:afterLines="0" w:line="480" w:lineRule="exact"/>
        <w:ind w:firstLine="511" w:firstLineChars="213"/>
        <w:rPr>
          <w:rFonts w:hAnsi="宋体"/>
        </w:rPr>
      </w:pPr>
      <w:r>
        <w:rPr>
          <w:rFonts w:hint="eastAsia" w:hAnsi="宋体"/>
        </w:rPr>
        <w:t>5. 验收时乙方必须在现场，验收完毕后作出验收结果报告；验收费用由乙方负责。</w:t>
      </w:r>
    </w:p>
    <w:p>
      <w:pPr>
        <w:pStyle w:val="18"/>
        <w:adjustRightInd w:val="0"/>
        <w:snapToGrid w:val="0"/>
        <w:spacing w:beforeLines="0" w:afterLines="0" w:line="480" w:lineRule="exact"/>
        <w:ind w:firstLine="511" w:firstLineChars="213"/>
        <w:rPr>
          <w:rFonts w:hAnsi="宋体"/>
        </w:rPr>
      </w:pPr>
      <w:r>
        <w:rPr>
          <w:rFonts w:hint="eastAsia" w:hAnsi="宋体"/>
        </w:rPr>
        <w:t>十一、货物包装</w:t>
      </w:r>
    </w:p>
    <w:p>
      <w:pPr>
        <w:pStyle w:val="18"/>
        <w:adjustRightInd w:val="0"/>
        <w:snapToGrid w:val="0"/>
        <w:spacing w:beforeLines="0" w:afterLines="0" w:line="480" w:lineRule="exact"/>
        <w:ind w:firstLine="511" w:firstLineChars="213"/>
        <w:rPr>
          <w:rFonts w:hAnsi="宋体"/>
        </w:rPr>
      </w:pPr>
      <w:r>
        <w:rPr>
          <w:rFonts w:hint="eastAsia" w:hAnsi="宋体"/>
        </w:rPr>
        <w:t>1. 乙方应在货物发运前对其进行满足运输距离、防潮、防震、防锈和防破损装卸等要求包装，以保证货物安全运达甲方指定地点。</w:t>
      </w:r>
    </w:p>
    <w:p>
      <w:pPr>
        <w:pStyle w:val="18"/>
        <w:adjustRightInd w:val="0"/>
        <w:snapToGrid w:val="0"/>
        <w:spacing w:beforeLines="0" w:afterLines="0" w:line="480" w:lineRule="exact"/>
        <w:ind w:firstLine="511" w:firstLineChars="213"/>
        <w:rPr>
          <w:rFonts w:hAnsi="宋体"/>
        </w:rPr>
      </w:pPr>
      <w:r>
        <w:rPr>
          <w:rFonts w:hint="eastAsia" w:hAnsi="宋体"/>
        </w:rPr>
        <w:t>2. 使用说明书、质量检验证明书、随配附件和工具以及清单一并附于货物内。</w:t>
      </w:r>
    </w:p>
    <w:p>
      <w:pPr>
        <w:pStyle w:val="18"/>
        <w:adjustRightInd w:val="0"/>
        <w:snapToGrid w:val="0"/>
        <w:spacing w:beforeLines="0" w:afterLines="0" w:line="480" w:lineRule="exact"/>
        <w:ind w:firstLine="511" w:firstLineChars="213"/>
        <w:rPr>
          <w:rFonts w:hAnsi="宋体"/>
        </w:rPr>
      </w:pPr>
      <w:r>
        <w:rPr>
          <w:rFonts w:hint="eastAsia" w:hAnsi="宋体"/>
        </w:rPr>
        <w:t>十二、违约责任</w:t>
      </w:r>
    </w:p>
    <w:p>
      <w:pPr>
        <w:pStyle w:val="18"/>
        <w:adjustRightInd w:val="0"/>
        <w:snapToGrid w:val="0"/>
        <w:spacing w:beforeLines="0" w:afterLines="0" w:line="480" w:lineRule="exact"/>
        <w:ind w:left="1" w:firstLine="511" w:firstLineChars="213"/>
        <w:rPr>
          <w:rFonts w:hAnsi="宋体"/>
        </w:rPr>
      </w:pPr>
      <w:r>
        <w:rPr>
          <w:rFonts w:hint="eastAsia" w:hAnsi="宋体"/>
        </w:rPr>
        <w:t>1. 甲方无正当理由拒收货物的，甲方向乙方偿付拒收货款总值的百分之五违约金。</w:t>
      </w:r>
    </w:p>
    <w:p>
      <w:pPr>
        <w:pStyle w:val="18"/>
        <w:adjustRightInd w:val="0"/>
        <w:snapToGrid w:val="0"/>
        <w:spacing w:beforeLines="0" w:afterLines="0" w:line="480" w:lineRule="exact"/>
        <w:ind w:left="1" w:firstLine="511" w:firstLineChars="213"/>
        <w:rPr>
          <w:rFonts w:hAnsi="宋体"/>
        </w:rPr>
      </w:pPr>
      <w:r>
        <w:rPr>
          <w:rFonts w:hint="eastAsia" w:hAnsi="宋体"/>
        </w:rPr>
        <w:t>2. 甲方无故逾期验收和办理货款支付手续的,甲方应按逾期付款总额每日万分之五向乙方支付违约金。</w:t>
      </w:r>
    </w:p>
    <w:p>
      <w:pPr>
        <w:pStyle w:val="18"/>
        <w:adjustRightInd w:val="0"/>
        <w:snapToGrid w:val="0"/>
        <w:spacing w:beforeLines="0" w:afterLines="0" w:line="480" w:lineRule="exact"/>
        <w:ind w:left="1" w:firstLine="511" w:firstLineChars="213"/>
        <w:rPr>
          <w:rFonts w:hAnsi="宋体"/>
        </w:rPr>
      </w:pPr>
      <w:r>
        <w:rPr>
          <w:rFonts w:hint="eastAsia" w:hAnsi="宋体"/>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8"/>
        <w:adjustRightInd w:val="0"/>
        <w:snapToGrid w:val="0"/>
        <w:spacing w:beforeLines="0" w:afterLines="0" w:line="480" w:lineRule="exact"/>
        <w:ind w:left="1" w:firstLine="511" w:firstLineChars="213"/>
        <w:rPr>
          <w:rFonts w:hAnsi="宋体"/>
        </w:rPr>
      </w:pPr>
      <w:r>
        <w:rPr>
          <w:rFonts w:hint="eastAsia" w:hAnsi="宋体"/>
        </w:rPr>
        <w:t>4. 乙方所交的货物品种、型号、规格、技术参数、质量不符合合同规定及投标文件规定标准的，甲方有权拒收该货物，乙方愿意更换货物但逾期交货的，按乙方逾期交货处理。乙方拒绝更换货物的，甲方可单方面解除合同。</w:t>
      </w:r>
    </w:p>
    <w:p>
      <w:pPr>
        <w:pStyle w:val="18"/>
        <w:adjustRightInd w:val="0"/>
        <w:snapToGrid w:val="0"/>
        <w:spacing w:beforeLines="0" w:afterLines="0" w:line="480" w:lineRule="exact"/>
        <w:ind w:firstLine="511" w:firstLineChars="213"/>
        <w:rPr>
          <w:rFonts w:hAnsi="宋体"/>
        </w:rPr>
      </w:pPr>
      <w:r>
        <w:rPr>
          <w:rFonts w:hint="eastAsia" w:hAnsi="宋体"/>
        </w:rPr>
        <w:t>十三、不可抗力事件处理</w:t>
      </w:r>
    </w:p>
    <w:p>
      <w:pPr>
        <w:pStyle w:val="18"/>
        <w:adjustRightInd w:val="0"/>
        <w:snapToGrid w:val="0"/>
        <w:spacing w:beforeLines="0" w:afterLines="0" w:line="480" w:lineRule="exact"/>
        <w:ind w:firstLine="511" w:firstLineChars="213"/>
        <w:rPr>
          <w:rFonts w:hAnsi="宋体"/>
        </w:rPr>
      </w:pPr>
      <w:r>
        <w:rPr>
          <w:rFonts w:hint="eastAsia" w:hAnsi="宋体"/>
        </w:rPr>
        <w:t>1. 在合同有效期内，任何一方因不可抗力事件导致不能履行合同，则合同履行期可延长，其延长期与不可抗力影响期相同。</w:t>
      </w:r>
    </w:p>
    <w:p>
      <w:pPr>
        <w:pStyle w:val="18"/>
        <w:adjustRightInd w:val="0"/>
        <w:snapToGrid w:val="0"/>
        <w:spacing w:beforeLines="0" w:afterLines="0" w:line="480" w:lineRule="exact"/>
        <w:ind w:firstLine="511" w:firstLineChars="213"/>
        <w:rPr>
          <w:rFonts w:hAnsi="宋体"/>
        </w:rPr>
      </w:pPr>
      <w:r>
        <w:rPr>
          <w:rFonts w:hint="eastAsia" w:hAnsi="宋体"/>
        </w:rPr>
        <w:t>2. 不可抗力事件发生后，应立即通知对方，并寄送有关权威机构出具的证明。</w:t>
      </w:r>
    </w:p>
    <w:p>
      <w:pPr>
        <w:pStyle w:val="18"/>
        <w:adjustRightInd w:val="0"/>
        <w:snapToGrid w:val="0"/>
        <w:spacing w:beforeLines="0" w:afterLines="0" w:line="480" w:lineRule="exact"/>
        <w:ind w:firstLine="511" w:firstLineChars="213"/>
        <w:rPr>
          <w:rFonts w:hAnsi="宋体"/>
        </w:rPr>
      </w:pPr>
      <w:r>
        <w:rPr>
          <w:rFonts w:hint="eastAsia" w:hAnsi="宋体"/>
        </w:rPr>
        <w:t>3. 不可抗力事件延续120天以上，双方应通过友好协商，确定是否继续履行合同。</w:t>
      </w:r>
    </w:p>
    <w:p>
      <w:pPr>
        <w:pStyle w:val="18"/>
        <w:adjustRightInd w:val="0"/>
        <w:snapToGrid w:val="0"/>
        <w:spacing w:beforeLines="0" w:afterLines="0" w:line="480" w:lineRule="exact"/>
        <w:ind w:firstLine="511" w:firstLineChars="213"/>
        <w:rPr>
          <w:rFonts w:hAnsi="宋体"/>
        </w:rPr>
      </w:pPr>
      <w:r>
        <w:rPr>
          <w:rFonts w:hint="eastAsia" w:hAnsi="宋体"/>
        </w:rPr>
        <w:t>十四、诉讼</w:t>
      </w:r>
    </w:p>
    <w:p>
      <w:pPr>
        <w:pStyle w:val="18"/>
        <w:adjustRightInd w:val="0"/>
        <w:snapToGrid w:val="0"/>
        <w:spacing w:beforeLines="0" w:afterLines="0" w:line="480" w:lineRule="exact"/>
        <w:ind w:left="2" w:firstLine="511" w:firstLineChars="213"/>
        <w:rPr>
          <w:rFonts w:hAnsi="宋体"/>
        </w:rPr>
      </w:pPr>
      <w:r>
        <w:rPr>
          <w:rFonts w:hint="eastAsia" w:hAnsi="宋体"/>
        </w:rPr>
        <w:t>双方在执行合同中所发生的一切争议，应通过协商解决。如协商不成，可向甲方所在地法院起诉。</w:t>
      </w:r>
    </w:p>
    <w:p>
      <w:pPr>
        <w:pStyle w:val="18"/>
        <w:adjustRightInd w:val="0"/>
        <w:snapToGrid w:val="0"/>
        <w:spacing w:beforeLines="0" w:afterLines="0" w:line="480" w:lineRule="exact"/>
        <w:ind w:firstLine="511" w:firstLineChars="213"/>
        <w:rPr>
          <w:rFonts w:hAnsi="宋体"/>
        </w:rPr>
      </w:pPr>
      <w:r>
        <w:rPr>
          <w:rFonts w:hint="eastAsia" w:hAnsi="宋体"/>
        </w:rPr>
        <w:t>十五、合同生效及其它</w:t>
      </w:r>
    </w:p>
    <w:p>
      <w:pPr>
        <w:pStyle w:val="18"/>
        <w:adjustRightInd w:val="0"/>
        <w:snapToGrid w:val="0"/>
        <w:spacing w:beforeLines="0" w:afterLines="0" w:line="480" w:lineRule="exact"/>
        <w:ind w:firstLine="511" w:firstLineChars="213"/>
        <w:rPr>
          <w:rFonts w:hAnsi="宋体"/>
        </w:rPr>
      </w:pPr>
      <w:r>
        <w:rPr>
          <w:rFonts w:hint="eastAsia" w:hAnsi="宋体"/>
        </w:rPr>
        <w:t>1. 合同经甲、乙、鉴证方三方签字并加盖单位公章后生效。</w:t>
      </w:r>
    </w:p>
    <w:p>
      <w:pPr>
        <w:pStyle w:val="18"/>
        <w:adjustRightInd w:val="0"/>
        <w:snapToGrid w:val="0"/>
        <w:spacing w:beforeLines="0" w:afterLines="0" w:line="480" w:lineRule="exact"/>
        <w:ind w:firstLine="511" w:firstLineChars="213"/>
        <w:rPr>
          <w:rFonts w:hAnsi="宋体"/>
        </w:rPr>
      </w:pPr>
      <w:r>
        <w:rPr>
          <w:rFonts w:hint="eastAsia" w:hAnsi="宋体"/>
        </w:rPr>
        <w:t>2.合同执行中涉及采购资金和采购内容修改或补充的，须经采购中心、财政部门审批，并签书面补充协议，经报政府采购监督管理部门备案后，方可作为主合同不可分割的一部分。</w:t>
      </w:r>
    </w:p>
    <w:p>
      <w:pPr>
        <w:pStyle w:val="18"/>
        <w:adjustRightInd w:val="0"/>
        <w:snapToGrid w:val="0"/>
        <w:spacing w:beforeLines="0" w:afterLines="0" w:line="480" w:lineRule="exact"/>
        <w:ind w:firstLine="511" w:firstLineChars="213"/>
        <w:rPr>
          <w:rFonts w:hAnsi="宋体"/>
        </w:rPr>
      </w:pPr>
      <w:r>
        <w:rPr>
          <w:rFonts w:hint="eastAsia" w:hAnsi="宋体"/>
        </w:rPr>
        <w:t>3.采购文件、投标文件与本合同具有同等法律效力。</w:t>
      </w:r>
    </w:p>
    <w:p>
      <w:pPr>
        <w:pStyle w:val="18"/>
        <w:adjustRightInd w:val="0"/>
        <w:snapToGrid w:val="0"/>
        <w:spacing w:beforeLines="0" w:afterLines="0" w:line="480" w:lineRule="exact"/>
        <w:ind w:firstLine="480" w:firstLineChars="200"/>
        <w:rPr>
          <w:rFonts w:hAnsi="宋体"/>
        </w:rPr>
      </w:pPr>
      <w:r>
        <w:rPr>
          <w:rFonts w:hint="eastAsia" w:hAnsi="宋体"/>
        </w:rPr>
        <w:t>4.本合同未尽事宜，遵照《合同法》有关条文执行。</w:t>
      </w:r>
    </w:p>
    <w:p>
      <w:pPr>
        <w:pStyle w:val="18"/>
        <w:adjustRightInd w:val="0"/>
        <w:snapToGrid w:val="0"/>
        <w:spacing w:beforeLines="0" w:afterLines="0" w:line="480" w:lineRule="exact"/>
        <w:ind w:left="2" w:leftChars="1" w:firstLine="480" w:firstLineChars="200"/>
        <w:rPr>
          <w:rFonts w:hAnsi="宋体"/>
        </w:rPr>
      </w:pPr>
      <w:r>
        <w:rPr>
          <w:rFonts w:hint="eastAsia" w:hAnsi="宋体"/>
        </w:rPr>
        <w:t>5.本合同一式五份，具有同等法律效力，甲、乙方各执二份，鉴证方留存一份。</w:t>
      </w:r>
    </w:p>
    <w:p>
      <w:pPr>
        <w:pStyle w:val="18"/>
        <w:adjustRightInd w:val="0"/>
        <w:snapToGrid w:val="0"/>
        <w:spacing w:beforeLines="0" w:afterLines="0" w:line="480" w:lineRule="exact"/>
        <w:ind w:left="2" w:leftChars="1" w:firstLine="480" w:firstLineChars="200"/>
        <w:rPr>
          <w:rFonts w:hAnsi="宋体"/>
          <w:snapToGrid w:val="0"/>
          <w:kern w:val="0"/>
        </w:rPr>
      </w:pPr>
    </w:p>
    <w:p>
      <w:pPr>
        <w:pStyle w:val="18"/>
        <w:adjustRightInd w:val="0"/>
        <w:snapToGrid w:val="0"/>
        <w:spacing w:beforeLines="0" w:afterLines="0" w:line="480" w:lineRule="exact"/>
        <w:ind w:left="2" w:leftChars="1" w:firstLine="480" w:firstLineChars="200"/>
        <w:rPr>
          <w:rFonts w:hAnsi="宋体"/>
          <w:snapToGrid w:val="0"/>
          <w:kern w:val="0"/>
        </w:rPr>
      </w:pPr>
      <w:r>
        <w:rPr>
          <w:rFonts w:hint="eastAsia" w:hAnsi="宋体"/>
          <w:snapToGrid w:val="0"/>
          <w:kern w:val="0"/>
        </w:rPr>
        <w:t xml:space="preserve">甲方（盖章）：                          乙方（盖章）： </w:t>
      </w:r>
    </w:p>
    <w:p>
      <w:pPr>
        <w:pStyle w:val="18"/>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地址：                                  地址：</w:t>
      </w:r>
    </w:p>
    <w:p>
      <w:pPr>
        <w:pStyle w:val="18"/>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法定（授权）代表人：                    法定（授权）代表人：</w:t>
      </w:r>
    </w:p>
    <w:p>
      <w:pPr>
        <w:pStyle w:val="18"/>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 xml:space="preserve">联系电话：                              联系电话：         </w:t>
      </w:r>
    </w:p>
    <w:p>
      <w:pPr>
        <w:pStyle w:val="18"/>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 xml:space="preserve">                                        开户银行及账号：</w:t>
      </w:r>
    </w:p>
    <w:p>
      <w:pPr>
        <w:pStyle w:val="18"/>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鉴证方（盖章）：</w:t>
      </w:r>
      <w:r>
        <w:rPr>
          <w:rFonts w:hint="eastAsia" w:hAnsi="宋体"/>
        </w:rPr>
        <w:t>杭州市公共资源交易中心临安分中心</w:t>
      </w:r>
    </w:p>
    <w:p>
      <w:pPr>
        <w:pStyle w:val="18"/>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法定（授权）代表人：</w:t>
      </w:r>
    </w:p>
    <w:p>
      <w:pPr>
        <w:pStyle w:val="18"/>
        <w:adjustRightInd w:val="0"/>
        <w:snapToGrid w:val="0"/>
        <w:spacing w:beforeLines="0" w:afterLines="0" w:line="460" w:lineRule="exact"/>
        <w:ind w:firstLine="360" w:firstLineChars="150"/>
        <w:rPr>
          <w:rFonts w:hAnsi="宋体"/>
          <w:snapToGrid w:val="0"/>
          <w:kern w:val="0"/>
        </w:rPr>
      </w:pPr>
      <w:r>
        <w:rPr>
          <w:rFonts w:hint="eastAsia" w:hAnsi="宋体"/>
          <w:snapToGrid w:val="0"/>
          <w:kern w:val="0"/>
        </w:rPr>
        <w:t xml:space="preserve"> 地址：杭州市临安区行政服务中心B座4楼</w:t>
      </w:r>
    </w:p>
    <w:p>
      <w:pPr>
        <w:pStyle w:val="18"/>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电话：0571-23616016</w:t>
      </w:r>
    </w:p>
    <w:p>
      <w:pPr>
        <w:pStyle w:val="18"/>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传真：0571-23616007                       签订时间：   年  月  日</w:t>
      </w: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ind w:firstLine="1680" w:firstLineChars="800"/>
        <w:rPr>
          <w:rFonts w:ascii="仿宋_GB2312" w:eastAsia="仿宋_GB2312"/>
          <w:snapToGrid w:val="0"/>
          <w:kern w:val="0"/>
        </w:rPr>
      </w:pPr>
    </w:p>
    <w:p>
      <w:pPr>
        <w:pStyle w:val="18"/>
        <w:adjustRightInd w:val="0"/>
        <w:snapToGrid w:val="0"/>
        <w:spacing w:before="120" w:after="120" w:line="460" w:lineRule="exact"/>
        <w:rPr>
          <w:rFonts w:ascii="仿宋_GB2312" w:eastAsia="仿宋_GB2312" w:cs="Times New Roman"/>
          <w:snapToGrid w:val="0"/>
          <w:kern w:val="0"/>
        </w:rPr>
      </w:pPr>
    </w:p>
    <w:p>
      <w:pPr>
        <w:pStyle w:val="18"/>
        <w:adjustRightInd w:val="0"/>
        <w:snapToGrid w:val="0"/>
        <w:spacing w:before="120" w:after="120" w:line="460" w:lineRule="exact"/>
        <w:rPr>
          <w:rFonts w:ascii="仿宋_GB2312" w:eastAsia="仿宋_GB2312" w:cs="Times New Roman"/>
          <w:snapToGrid w:val="0"/>
          <w:kern w:val="0"/>
        </w:rPr>
      </w:pPr>
    </w:p>
    <w:p>
      <w:pPr>
        <w:pStyle w:val="18"/>
        <w:adjustRightInd w:val="0"/>
        <w:snapToGrid w:val="0"/>
        <w:spacing w:before="120" w:after="120" w:line="460" w:lineRule="exact"/>
        <w:ind w:left="1" w:firstLine="770" w:firstLineChars="213"/>
        <w:jc w:val="center"/>
        <w:rPr>
          <w:rFonts w:hAnsi="宋体" w:cs="Times New Roman"/>
          <w:b/>
          <w:bCs/>
          <w:sz w:val="36"/>
          <w:szCs w:val="36"/>
        </w:rPr>
      </w:pPr>
      <w:r>
        <w:rPr>
          <w:rFonts w:hint="eastAsia" w:hAnsi="宋体"/>
          <w:b/>
          <w:bCs/>
          <w:snapToGrid w:val="0"/>
          <w:kern w:val="0"/>
          <w:sz w:val="36"/>
          <w:szCs w:val="36"/>
        </w:rPr>
        <w:t xml:space="preserve">第六章 </w:t>
      </w:r>
      <w:r>
        <w:rPr>
          <w:rFonts w:hint="eastAsia" w:hAnsi="宋体"/>
          <w:b/>
          <w:bCs/>
          <w:sz w:val="36"/>
          <w:szCs w:val="36"/>
        </w:rPr>
        <w:t>谈判响应文件格式</w:t>
      </w:r>
    </w:p>
    <w:p>
      <w:pPr>
        <w:snapToGrid w:val="0"/>
        <w:spacing w:beforeLines="50" w:after="50"/>
        <w:rPr>
          <w:rFonts w:ascii="宋体"/>
          <w:b/>
          <w:bCs/>
          <w:sz w:val="30"/>
          <w:szCs w:val="30"/>
        </w:rPr>
      </w:pPr>
      <w:r>
        <w:rPr>
          <w:rFonts w:hint="eastAsia" w:ascii="宋体" w:hAnsi="宋体" w:cs="宋体"/>
          <w:sz w:val="30"/>
          <w:szCs w:val="30"/>
        </w:rPr>
        <w:t>封面格式正本或副本</w:t>
      </w:r>
    </w:p>
    <w:p>
      <w:pPr>
        <w:snapToGrid w:val="0"/>
        <w:spacing w:beforeLines="50" w:after="50"/>
        <w:jc w:val="right"/>
        <w:rPr>
          <w:rFonts w:ascii="宋体"/>
          <w:sz w:val="30"/>
          <w:szCs w:val="30"/>
        </w:rPr>
      </w:pPr>
    </w:p>
    <w:p>
      <w:pPr>
        <w:ind w:right="-110"/>
        <w:jc w:val="center"/>
        <w:rPr>
          <w:rFonts w:ascii="宋体"/>
          <w:spacing w:val="40"/>
          <w:sz w:val="52"/>
          <w:szCs w:val="52"/>
        </w:rPr>
      </w:pPr>
      <w:r>
        <w:rPr>
          <w:rFonts w:ascii="宋体" w:hAnsi="宋体" w:cs="宋体"/>
          <w:spacing w:val="40"/>
          <w:sz w:val="52"/>
          <w:szCs w:val="52"/>
        </w:rPr>
        <w:t>***</w:t>
      </w:r>
      <w:r>
        <w:rPr>
          <w:rFonts w:hint="eastAsia" w:ascii="宋体" w:hAnsi="宋体" w:cs="宋体"/>
          <w:spacing w:val="40"/>
          <w:sz w:val="52"/>
          <w:szCs w:val="52"/>
        </w:rPr>
        <w:t>项目名称</w:t>
      </w:r>
    </w:p>
    <w:p>
      <w:pPr>
        <w:spacing w:beforeLines="100" w:line="240" w:lineRule="atLeast"/>
        <w:ind w:right="-108"/>
        <w:jc w:val="center"/>
        <w:rPr>
          <w:rFonts w:ascii="宋体"/>
          <w:sz w:val="36"/>
          <w:szCs w:val="36"/>
        </w:rPr>
      </w:pPr>
      <w:r>
        <w:rPr>
          <w:rFonts w:hint="eastAsia" w:ascii="宋体" w:hAnsi="宋体" w:cs="宋体"/>
          <w:sz w:val="36"/>
          <w:szCs w:val="36"/>
        </w:rPr>
        <w:t>项目编号：</w:t>
      </w:r>
      <w:r>
        <w:rPr>
          <w:rFonts w:ascii="宋体" w:hAnsi="宋体" w:cs="宋体"/>
          <w:sz w:val="36"/>
          <w:szCs w:val="36"/>
        </w:rPr>
        <w:t xml:space="preserve">************** </w:t>
      </w:r>
      <w:r>
        <w:rPr>
          <w:rFonts w:hint="eastAsia" w:ascii="宋体" w:hAnsi="宋体" w:cs="宋体"/>
          <w:sz w:val="36"/>
          <w:szCs w:val="36"/>
        </w:rPr>
        <w:t>（标项</w:t>
      </w:r>
      <w:r>
        <w:rPr>
          <w:rFonts w:ascii="宋体" w:hAnsi="宋体" w:cs="宋体"/>
          <w:sz w:val="36"/>
          <w:szCs w:val="36"/>
        </w:rPr>
        <w:t>*</w:t>
      </w:r>
      <w:r>
        <w:rPr>
          <w:rFonts w:hint="eastAsia" w:ascii="宋体" w:hAnsi="宋体" w:cs="宋体"/>
          <w:sz w:val="36"/>
          <w:szCs w:val="36"/>
        </w:rPr>
        <w:t>）</w:t>
      </w:r>
    </w:p>
    <w:p>
      <w:pPr>
        <w:spacing w:after="100" w:afterAutospacing="1" w:line="4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资</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信</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及</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商</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务</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文</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件</w:t>
      </w:r>
    </w:p>
    <w:p>
      <w:pPr>
        <w:spacing w:line="500" w:lineRule="exact"/>
        <w:ind w:right="532"/>
        <w:rPr>
          <w:rFonts w:ascii="宋体"/>
          <w:sz w:val="36"/>
          <w:szCs w:val="36"/>
        </w:rPr>
      </w:pPr>
    </w:p>
    <w:p>
      <w:pPr>
        <w:spacing w:line="600" w:lineRule="exact"/>
        <w:ind w:right="532" w:firstLine="720" w:firstLineChars="200"/>
        <w:rPr>
          <w:rFonts w:ascii="宋体"/>
          <w:sz w:val="36"/>
          <w:szCs w:val="36"/>
        </w:rPr>
      </w:pPr>
      <w:r>
        <w:rPr>
          <w:rFonts w:hint="eastAsia" w:ascii="宋体" w:hAnsi="宋体" w:cs="宋体"/>
          <w:sz w:val="36"/>
          <w:szCs w:val="36"/>
        </w:rPr>
        <w:t>单位全称（公章）：</w:t>
      </w:r>
    </w:p>
    <w:p>
      <w:pPr>
        <w:spacing w:line="600" w:lineRule="exact"/>
        <w:ind w:right="532" w:firstLine="720" w:firstLineChars="200"/>
        <w:rPr>
          <w:rFonts w:ascii="宋体"/>
          <w:sz w:val="36"/>
          <w:szCs w:val="36"/>
        </w:rPr>
      </w:pPr>
      <w:r>
        <w:rPr>
          <w:rFonts w:hint="eastAsia" w:ascii="宋体" w:hAnsi="宋体" w:cs="宋体"/>
          <w:sz w:val="36"/>
          <w:szCs w:val="36"/>
        </w:rPr>
        <w:t>地址：</w:t>
      </w:r>
    </w:p>
    <w:p>
      <w:pPr>
        <w:spacing w:line="600" w:lineRule="exact"/>
        <w:ind w:right="532" w:firstLine="720" w:firstLineChars="200"/>
        <w:rPr>
          <w:rFonts w:ascii="宋体"/>
          <w:sz w:val="36"/>
          <w:szCs w:val="36"/>
        </w:rPr>
      </w:pPr>
      <w:r>
        <w:rPr>
          <w:rFonts w:hint="eastAsia" w:ascii="宋体" w:hAnsi="宋体" w:cs="宋体"/>
          <w:sz w:val="36"/>
          <w:szCs w:val="36"/>
        </w:rPr>
        <w:t>时间：</w:t>
      </w:r>
    </w:p>
    <w:p>
      <w:pPr>
        <w:snapToGrid w:val="0"/>
        <w:spacing w:before="50" w:after="50"/>
        <w:rPr>
          <w:rFonts w:ascii="仿宋_GB2312" w:hAnsi="宋体" w:eastAsia="仿宋_GB2312"/>
          <w:sz w:val="30"/>
          <w:szCs w:val="30"/>
        </w:rPr>
      </w:pPr>
    </w:p>
    <w:p>
      <w:pPr>
        <w:snapToGrid w:val="0"/>
        <w:spacing w:line="420" w:lineRule="exact"/>
        <w:ind w:firstLine="472" w:firstLineChars="196"/>
        <w:jc w:val="left"/>
        <w:rPr>
          <w:rFonts w:ascii="宋体"/>
          <w:b/>
          <w:bCs/>
          <w:sz w:val="24"/>
          <w:szCs w:val="24"/>
        </w:rPr>
      </w:pPr>
      <w:r>
        <w:rPr>
          <w:rFonts w:hint="eastAsia" w:ascii="宋体" w:hAnsi="宋体" w:cs="宋体"/>
          <w:b/>
          <w:bCs/>
          <w:sz w:val="24"/>
          <w:szCs w:val="24"/>
        </w:rPr>
        <w:t>★</w:t>
      </w:r>
      <w:r>
        <w:rPr>
          <w:rFonts w:hint="eastAsia" w:ascii="宋体" w:hAnsi="宋体" w:cs="宋体"/>
          <w:sz w:val="24"/>
          <w:szCs w:val="24"/>
        </w:rPr>
        <w:t>资信及商务部分内容</w:t>
      </w:r>
    </w:p>
    <w:p>
      <w:pPr>
        <w:spacing w:line="420" w:lineRule="exact"/>
        <w:ind w:firstLine="360" w:firstLineChars="150"/>
        <w:outlineLvl w:val="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w:t>
      </w:r>
      <w:r>
        <w:rPr>
          <w:rFonts w:hint="eastAsia" w:ascii="宋体" w:hAnsi="宋体" w:cs="宋体"/>
          <w:sz w:val="24"/>
          <w:szCs w:val="24"/>
        </w:rPr>
        <w:t>声明书</w:t>
      </w:r>
    </w:p>
    <w:p>
      <w:pPr>
        <w:spacing w:line="420" w:lineRule="exact"/>
        <w:ind w:firstLine="360" w:firstLineChars="150"/>
        <w:outlineLvl w:val="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w:t>
      </w:r>
      <w:r>
        <w:rPr>
          <w:rFonts w:hint="eastAsia" w:ascii="宋体" w:hAnsi="宋体" w:cs="宋体"/>
          <w:sz w:val="24"/>
          <w:szCs w:val="24"/>
        </w:rPr>
        <w:t>法人授权委托书</w:t>
      </w:r>
    </w:p>
    <w:p>
      <w:pPr>
        <w:spacing w:line="420" w:lineRule="exact"/>
        <w:ind w:firstLine="360" w:firstLineChars="15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w:t>
      </w:r>
      <w:r>
        <w:rPr>
          <w:rFonts w:hint="eastAsia" w:ascii="宋体" w:hAnsi="宋体" w:cs="宋体"/>
          <w:sz w:val="24"/>
          <w:szCs w:val="24"/>
        </w:rPr>
        <w:t>法定代表人及授权委托人的身份证（复印件）</w:t>
      </w:r>
    </w:p>
    <w:p>
      <w:pPr>
        <w:spacing w:line="420" w:lineRule="exact"/>
        <w:ind w:firstLine="360" w:firstLineChars="15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w:t>
      </w:r>
      <w:r>
        <w:rPr>
          <w:rFonts w:hint="eastAsia" w:ascii="宋体" w:hAnsi="宋体" w:cs="宋体"/>
          <w:sz w:val="24"/>
          <w:szCs w:val="24"/>
        </w:rPr>
        <w:t>有效的企业法人营业执照（复印件）</w:t>
      </w:r>
    </w:p>
    <w:p>
      <w:pPr>
        <w:spacing w:line="420" w:lineRule="exac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w:t>
      </w:r>
      <w:r>
        <w:rPr>
          <w:rFonts w:hint="eastAsia" w:ascii="宋体" w:hAnsi="宋体" w:cs="宋体"/>
          <w:sz w:val="24"/>
          <w:szCs w:val="24"/>
        </w:rPr>
        <w:t>所有资质文件（含节能、环保、创新等凭证复印件）</w:t>
      </w:r>
    </w:p>
    <w:p>
      <w:pPr>
        <w:spacing w:line="420" w:lineRule="exact"/>
        <w:ind w:firstLine="360" w:firstLineChars="15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w:t>
      </w:r>
      <w:r>
        <w:rPr>
          <w:rFonts w:hint="eastAsia" w:ascii="宋体" w:hAnsi="宋体" w:cs="宋体"/>
          <w:kern w:val="0"/>
          <w:sz w:val="24"/>
          <w:szCs w:val="24"/>
          <w:lang w:val="zh-CN"/>
        </w:rPr>
        <w:t>谈判响应方企业介绍（含企业概况、技术力量、主要产品、生产规模、市场业绩等）</w:t>
      </w:r>
    </w:p>
    <w:p>
      <w:pPr>
        <w:spacing w:line="420" w:lineRule="exact"/>
        <w:ind w:firstLine="360" w:firstLineChars="15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7</w:t>
      </w:r>
      <w:r>
        <w:rPr>
          <w:rFonts w:hint="eastAsia" w:ascii="宋体" w:hAnsi="宋体" w:cs="宋体"/>
          <w:kern w:val="0"/>
          <w:sz w:val="24"/>
          <w:szCs w:val="24"/>
        </w:rPr>
        <w:t>）</w:t>
      </w:r>
      <w:r>
        <w:rPr>
          <w:rFonts w:hint="eastAsia" w:ascii="宋体" w:hAnsi="宋体" w:cs="宋体"/>
          <w:kern w:val="0"/>
          <w:sz w:val="24"/>
          <w:szCs w:val="24"/>
          <w:lang w:val="zh-CN"/>
        </w:rPr>
        <w:t>主要类似业绩证明（含同类项目实施实施情况、合同、用户情况）</w:t>
      </w:r>
    </w:p>
    <w:p>
      <w:pPr>
        <w:spacing w:line="420" w:lineRule="exact"/>
        <w:ind w:firstLine="360" w:firstLineChars="15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8</w:t>
      </w:r>
      <w:r>
        <w:rPr>
          <w:rFonts w:hint="eastAsia" w:ascii="宋体" w:hAnsi="宋体" w:cs="宋体"/>
          <w:kern w:val="0"/>
          <w:sz w:val="24"/>
          <w:szCs w:val="24"/>
        </w:rPr>
        <w:t>）商务偏离说明表</w:t>
      </w:r>
    </w:p>
    <w:p>
      <w:pPr>
        <w:spacing w:line="420" w:lineRule="exact"/>
        <w:ind w:firstLine="360" w:firstLineChars="15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9</w:t>
      </w:r>
      <w:r>
        <w:rPr>
          <w:rFonts w:hint="eastAsia" w:ascii="宋体" w:hAnsi="宋体" w:cs="宋体"/>
          <w:kern w:val="0"/>
          <w:sz w:val="24"/>
          <w:szCs w:val="24"/>
        </w:rPr>
        <w:t>）</w:t>
      </w:r>
      <w:r>
        <w:rPr>
          <w:rFonts w:hint="eastAsia" w:ascii="宋体" w:hAnsi="宋体" w:cs="宋体"/>
          <w:kern w:val="0"/>
          <w:sz w:val="24"/>
          <w:szCs w:val="24"/>
          <w:lang w:val="zh-CN"/>
        </w:rPr>
        <w:t>关于对采购文件中有关条款的拒绝声明</w:t>
      </w:r>
    </w:p>
    <w:p>
      <w:pPr>
        <w:spacing w:line="420" w:lineRule="exact"/>
        <w:ind w:firstLine="360" w:firstLineChars="150"/>
        <w:rPr>
          <w:rFonts w:ascii="宋体"/>
          <w:b/>
          <w:bCs/>
          <w:sz w:val="24"/>
          <w:szCs w:val="24"/>
        </w:rPr>
      </w:pPr>
      <w:r>
        <w:rPr>
          <w:rFonts w:hint="eastAsia" w:ascii="宋体" w:hAnsi="宋体" w:cs="宋体"/>
          <w:kern w:val="0"/>
          <w:sz w:val="24"/>
          <w:szCs w:val="24"/>
        </w:rPr>
        <w:t>（</w:t>
      </w:r>
      <w:r>
        <w:rPr>
          <w:rFonts w:ascii="宋体" w:hAnsi="宋体" w:cs="宋体"/>
          <w:kern w:val="0"/>
          <w:sz w:val="24"/>
          <w:szCs w:val="24"/>
        </w:rPr>
        <w:t>10</w:t>
      </w:r>
      <w:r>
        <w:rPr>
          <w:rFonts w:hint="eastAsia" w:ascii="宋体" w:hAnsi="宋体" w:cs="宋体"/>
          <w:kern w:val="0"/>
          <w:sz w:val="24"/>
          <w:szCs w:val="24"/>
        </w:rPr>
        <w:t>）采购文件要求的或</w:t>
      </w:r>
      <w:r>
        <w:rPr>
          <w:rFonts w:hint="eastAsia" w:ascii="宋体" w:hAnsi="宋体" w:cs="宋体"/>
          <w:sz w:val="24"/>
          <w:szCs w:val="24"/>
        </w:rPr>
        <w:t>谈判响应方</w:t>
      </w:r>
      <w:r>
        <w:rPr>
          <w:rFonts w:hint="eastAsia" w:ascii="宋体" w:hAnsi="宋体" w:cs="宋体"/>
          <w:kern w:val="0"/>
          <w:sz w:val="24"/>
          <w:szCs w:val="24"/>
          <w:lang w:val="zh-CN"/>
        </w:rPr>
        <w:t>认为需要的其他商务文件或说明</w:t>
      </w:r>
    </w:p>
    <w:p>
      <w:pPr>
        <w:spacing w:line="420" w:lineRule="exact"/>
        <w:rPr>
          <w:rFonts w:ascii="宋体"/>
          <w:b/>
          <w:bCs/>
          <w:sz w:val="24"/>
          <w:szCs w:val="24"/>
        </w:rPr>
      </w:pPr>
      <w:r>
        <w:rPr>
          <w:rFonts w:hint="eastAsia" w:ascii="宋体" w:hAnsi="宋体" w:cs="宋体"/>
          <w:b/>
          <w:bCs/>
          <w:sz w:val="24"/>
          <w:szCs w:val="24"/>
        </w:rPr>
        <w:t>注：以上目录是编制资信及商务内容的基本格式要求，谈判响应方可根据自身情况进一步细化。</w:t>
      </w:r>
    </w:p>
    <w:p>
      <w:pPr>
        <w:snapToGrid w:val="0"/>
        <w:spacing w:before="50" w:afterLines="50" w:line="460" w:lineRule="exact"/>
        <w:jc w:val="left"/>
        <w:rPr>
          <w:rFonts w:ascii="仿宋_GB2312" w:hAnsi="宋体" w:eastAsia="仿宋_GB2312"/>
          <w:sz w:val="30"/>
          <w:szCs w:val="30"/>
        </w:rPr>
      </w:pPr>
    </w:p>
    <w:p>
      <w:pPr>
        <w:pStyle w:val="18"/>
        <w:snapToGrid w:val="0"/>
        <w:spacing w:before="120" w:after="120" w:line="240" w:lineRule="auto"/>
        <w:rPr>
          <w:rFonts w:ascii="仿宋_GB2312" w:hAnsi="宋体" w:eastAsia="仿宋_GB2312" w:cs="Times New Roman"/>
          <w:sz w:val="30"/>
          <w:szCs w:val="30"/>
        </w:rPr>
      </w:pPr>
    </w:p>
    <w:p>
      <w:pPr>
        <w:snapToGrid w:val="0"/>
        <w:spacing w:before="50" w:after="50"/>
        <w:ind w:firstLine="3600" w:firstLineChars="1200"/>
        <w:rPr>
          <w:rFonts w:ascii="宋体" w:hAnsi="宋体"/>
          <w:b/>
          <w:sz w:val="36"/>
          <w:szCs w:val="36"/>
        </w:rPr>
      </w:pPr>
      <w:r>
        <w:rPr>
          <w:rFonts w:ascii="宋体"/>
          <w:sz w:val="30"/>
          <w:szCs w:val="30"/>
        </w:rPr>
        <w:br w:type="page"/>
      </w:r>
      <w:r>
        <w:rPr>
          <w:rFonts w:hint="eastAsia" w:ascii="宋体" w:hAnsi="宋体"/>
          <w:b/>
          <w:sz w:val="36"/>
          <w:szCs w:val="36"/>
        </w:rPr>
        <w:t>声 明 书</w:t>
      </w:r>
    </w:p>
    <w:p>
      <w:pPr>
        <w:snapToGrid w:val="0"/>
        <w:spacing w:beforeLines="50" w:after="50" w:line="460" w:lineRule="exact"/>
        <w:rPr>
          <w:rFonts w:ascii="宋体" w:hAnsi="宋体"/>
          <w:sz w:val="24"/>
        </w:rPr>
      </w:pPr>
      <w:r>
        <w:rPr>
          <w:rFonts w:hint="eastAsia" w:ascii="宋体" w:hAnsi="宋体"/>
          <w:sz w:val="24"/>
        </w:rPr>
        <w:t>致杭州市公共资源交易中心临安分中心：</w:t>
      </w:r>
    </w:p>
    <w:p>
      <w:pPr>
        <w:snapToGrid w:val="0"/>
        <w:spacing w:beforeLines="50" w:after="50" w:line="460" w:lineRule="exact"/>
        <w:ind w:firstLine="480" w:firstLineChars="200"/>
        <w:rPr>
          <w:rFonts w:ascii="宋体" w:hAnsi="宋体"/>
          <w:sz w:val="24"/>
        </w:rPr>
      </w:pPr>
      <w:r>
        <w:rPr>
          <w:rFonts w:hint="eastAsia" w:ascii="宋体" w:hAnsi="宋体"/>
          <w:sz w:val="24"/>
          <w:u w:val="single"/>
        </w:rPr>
        <w:t>（投标人名称）</w:t>
      </w:r>
      <w:r>
        <w:rPr>
          <w:rFonts w:hint="eastAsia" w:ascii="宋体" w:hAnsi="宋体"/>
          <w:sz w:val="24"/>
        </w:rPr>
        <w:t>系中华人民共和国合法企业，经营地址。</w:t>
      </w:r>
    </w:p>
    <w:p>
      <w:pPr>
        <w:snapToGrid w:val="0"/>
        <w:spacing w:beforeLines="50" w:after="50" w:line="46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（姓名）</w:t>
      </w:r>
      <w:r>
        <w:rPr>
          <w:rFonts w:hint="eastAsia" w:ascii="宋体" w:hAnsi="宋体"/>
          <w:sz w:val="24"/>
        </w:rPr>
        <w:t>系</w:t>
      </w:r>
      <w:r>
        <w:rPr>
          <w:rFonts w:hint="eastAsia" w:ascii="宋体" w:hAnsi="宋体"/>
          <w:sz w:val="24"/>
          <w:u w:val="single"/>
        </w:rPr>
        <w:t>（投标人名称）</w:t>
      </w:r>
      <w:r>
        <w:rPr>
          <w:rFonts w:hint="eastAsia" w:ascii="宋体" w:hAnsi="宋体"/>
          <w:sz w:val="24"/>
        </w:rPr>
        <w:t>的法定代表人，我方愿意参加贵方组织的</w:t>
      </w:r>
      <w:r>
        <w:rPr>
          <w:rFonts w:hint="eastAsia" w:ascii="宋体" w:hAnsi="宋体"/>
          <w:sz w:val="24"/>
          <w:u w:val="single"/>
        </w:rPr>
        <w:t>（招标项目名称）（编号为            ）</w:t>
      </w:r>
      <w:r>
        <w:rPr>
          <w:rFonts w:hint="eastAsia" w:ascii="宋体" w:hAnsi="宋体"/>
          <w:sz w:val="24"/>
        </w:rPr>
        <w:t>的投标，为此，我方就本次投标有关事项郑重声明如下：</w:t>
      </w:r>
    </w:p>
    <w:p>
      <w:pPr>
        <w:snapToGrid w:val="0"/>
        <w:spacing w:beforeLines="50" w:after="50" w:line="460" w:lineRule="exact"/>
        <w:ind w:firstLine="480" w:firstLineChars="200"/>
        <w:rPr>
          <w:rFonts w:ascii="宋体" w:hAnsi="宋体"/>
          <w:sz w:val="24"/>
        </w:rPr>
      </w:pPr>
      <w:r>
        <w:rPr>
          <w:rFonts w:hint="eastAsia" w:ascii="宋体" w:hAnsi="宋体"/>
          <w:sz w:val="24"/>
        </w:rPr>
        <w:t>1、我方已详细审查全部招标文件，同意招标文件的各项要求。</w:t>
      </w:r>
    </w:p>
    <w:p>
      <w:pPr>
        <w:snapToGrid w:val="0"/>
        <w:spacing w:beforeLines="50" w:after="50" w:line="460" w:lineRule="exact"/>
        <w:ind w:firstLine="480" w:firstLineChars="200"/>
        <w:rPr>
          <w:rFonts w:ascii="宋体" w:hAnsi="宋体"/>
          <w:sz w:val="24"/>
        </w:rPr>
      </w:pPr>
      <w:r>
        <w:rPr>
          <w:rFonts w:hint="eastAsia" w:ascii="宋体" w:hAnsi="宋体"/>
          <w:sz w:val="24"/>
        </w:rPr>
        <w:t>2、我方向贵方提交的所有投标文件、资料都是准确的和真实的。</w:t>
      </w:r>
    </w:p>
    <w:p>
      <w:pPr>
        <w:snapToGrid w:val="0"/>
        <w:spacing w:beforeLines="50" w:after="50" w:line="460" w:lineRule="exact"/>
        <w:ind w:firstLine="480" w:firstLineChars="200"/>
        <w:rPr>
          <w:rFonts w:ascii="宋体" w:hAnsi="宋体"/>
          <w:sz w:val="24"/>
        </w:rPr>
      </w:pPr>
      <w:r>
        <w:rPr>
          <w:rFonts w:hint="eastAsia" w:ascii="宋体" w:hAnsi="宋体"/>
          <w:sz w:val="24"/>
        </w:rPr>
        <w:t>3、若中标，我方将按招标文件规定履行合同责任和义务。</w:t>
      </w:r>
    </w:p>
    <w:p>
      <w:pPr>
        <w:snapToGrid w:val="0"/>
        <w:spacing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480" w:firstLineChars="200"/>
        <w:rPr>
          <w:rFonts w:ascii="宋体" w:hAnsi="宋体"/>
          <w:sz w:val="24"/>
        </w:rPr>
      </w:pPr>
      <w:r>
        <w:rPr>
          <w:rFonts w:hint="eastAsia" w:ascii="宋体" w:hAnsi="宋体"/>
          <w:sz w:val="24"/>
        </w:rPr>
        <w:t>5、投标文件自开标日起有效期为90天。</w:t>
      </w:r>
    </w:p>
    <w:p>
      <w:pPr>
        <w:snapToGrid w:val="0"/>
        <w:spacing w:line="460" w:lineRule="exact"/>
        <w:ind w:firstLine="472" w:firstLineChars="196"/>
        <w:jc w:val="left"/>
        <w:rPr>
          <w:rFonts w:ascii="宋体" w:hAnsi="宋体"/>
          <w:b/>
          <w:sz w:val="24"/>
        </w:rPr>
      </w:pPr>
      <w:r>
        <w:rPr>
          <w:rFonts w:hint="eastAsia" w:ascii="宋体" w:hAnsi="宋体"/>
          <w:b/>
          <w:sz w:val="24"/>
        </w:rPr>
        <w:t>6、我方参与本项目前3年内的经营活动中没有重大违法记录；</w:t>
      </w:r>
    </w:p>
    <w:p>
      <w:pPr>
        <w:snapToGrid w:val="0"/>
        <w:spacing w:beforeLines="50" w:after="50" w:line="460" w:lineRule="exact"/>
        <w:ind w:firstLine="480" w:firstLineChars="200"/>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Lines="50" w:after="50" w:line="460" w:lineRule="exact"/>
        <w:ind w:right="600" w:firstLine="120" w:firstLineChars="50"/>
        <w:rPr>
          <w:rFonts w:ascii="宋体" w:hAnsi="宋体"/>
          <w:sz w:val="24"/>
          <w:u w:val="single"/>
        </w:rPr>
      </w:pPr>
      <w:r>
        <w:rPr>
          <w:rFonts w:hint="eastAsia" w:ascii="宋体" w:hAnsi="宋体"/>
          <w:sz w:val="24"/>
        </w:rPr>
        <w:t>法定代表人签名（或签名章）：  日 期：</w:t>
      </w:r>
    </w:p>
    <w:p>
      <w:pPr>
        <w:snapToGrid w:val="0"/>
        <w:spacing w:beforeLines="50" w:line="460" w:lineRule="exact"/>
        <w:ind w:firstLine="200"/>
        <w:rPr>
          <w:rFonts w:ascii="宋体" w:hAnsi="宋体"/>
          <w:sz w:val="24"/>
          <w:u w:val="single"/>
        </w:rPr>
      </w:pPr>
    </w:p>
    <w:p>
      <w:pPr>
        <w:snapToGrid w:val="0"/>
        <w:spacing w:beforeLines="50" w:after="50" w:line="460" w:lineRule="exact"/>
        <w:ind w:firstLine="120" w:firstLineChars="50"/>
        <w:rPr>
          <w:rFonts w:ascii="宋体" w:hAnsi="宋体"/>
          <w:sz w:val="24"/>
        </w:rPr>
      </w:pPr>
      <w:r>
        <w:rPr>
          <w:rFonts w:hint="eastAsia" w:ascii="宋体" w:hAnsi="宋体"/>
          <w:sz w:val="24"/>
        </w:rPr>
        <w:t>投标人全称（公章）：</w:t>
      </w:r>
    </w:p>
    <w:p>
      <w:pPr>
        <w:adjustRightInd w:val="0"/>
        <w:snapToGrid w:val="0"/>
        <w:spacing w:line="360" w:lineRule="auto"/>
        <w:ind w:right="480"/>
        <w:jc w:val="center"/>
        <w:rPr>
          <w:rFonts w:ascii="宋体"/>
          <w:b/>
          <w:bCs/>
          <w:kern w:val="0"/>
          <w:sz w:val="24"/>
          <w:szCs w:val="24"/>
          <w:lang w:val="zh-CN"/>
        </w:rPr>
      </w:pPr>
    </w:p>
    <w:p>
      <w:pPr>
        <w:adjustRightInd w:val="0"/>
        <w:snapToGrid w:val="0"/>
        <w:spacing w:line="360" w:lineRule="auto"/>
        <w:ind w:right="480"/>
        <w:jc w:val="center"/>
        <w:rPr>
          <w:rFonts w:ascii="宋体"/>
          <w:b/>
          <w:bCs/>
          <w:kern w:val="0"/>
          <w:sz w:val="24"/>
          <w:szCs w:val="24"/>
          <w:lang w:val="zh-CN"/>
        </w:rPr>
      </w:pPr>
    </w:p>
    <w:p>
      <w:pPr>
        <w:adjustRightInd w:val="0"/>
        <w:snapToGrid w:val="0"/>
        <w:spacing w:line="360" w:lineRule="auto"/>
        <w:ind w:right="480"/>
        <w:jc w:val="center"/>
        <w:rPr>
          <w:rFonts w:ascii="宋体"/>
          <w:b/>
          <w:bCs/>
          <w:kern w:val="0"/>
          <w:sz w:val="24"/>
          <w:szCs w:val="24"/>
          <w:lang w:val="zh-CN"/>
        </w:rPr>
      </w:pPr>
    </w:p>
    <w:p>
      <w:pPr>
        <w:adjustRightInd w:val="0"/>
        <w:snapToGrid w:val="0"/>
        <w:spacing w:line="360" w:lineRule="auto"/>
        <w:ind w:right="480"/>
        <w:jc w:val="center"/>
        <w:rPr>
          <w:rFonts w:ascii="宋体"/>
          <w:b/>
          <w:bCs/>
          <w:kern w:val="0"/>
          <w:sz w:val="24"/>
          <w:szCs w:val="24"/>
          <w:lang w:val="zh-CN"/>
        </w:rPr>
      </w:pPr>
    </w:p>
    <w:p>
      <w:pPr>
        <w:adjustRightInd w:val="0"/>
        <w:snapToGrid w:val="0"/>
        <w:spacing w:line="360" w:lineRule="auto"/>
        <w:ind w:right="480"/>
        <w:jc w:val="center"/>
        <w:rPr>
          <w:rFonts w:ascii="宋体"/>
          <w:b/>
          <w:bCs/>
          <w:kern w:val="0"/>
          <w:sz w:val="24"/>
          <w:szCs w:val="24"/>
          <w:lang w:val="zh-CN"/>
        </w:rPr>
      </w:pPr>
    </w:p>
    <w:p>
      <w:pPr>
        <w:adjustRightInd w:val="0"/>
        <w:snapToGrid w:val="0"/>
        <w:spacing w:line="360" w:lineRule="auto"/>
        <w:ind w:right="480"/>
        <w:jc w:val="center"/>
        <w:rPr>
          <w:rFonts w:ascii="宋体"/>
          <w:b/>
          <w:bCs/>
          <w:kern w:val="0"/>
          <w:sz w:val="24"/>
          <w:szCs w:val="24"/>
          <w:lang w:val="zh-CN"/>
        </w:rPr>
      </w:pPr>
    </w:p>
    <w:p>
      <w:pPr>
        <w:adjustRightInd w:val="0"/>
        <w:snapToGrid w:val="0"/>
        <w:spacing w:line="360" w:lineRule="auto"/>
        <w:jc w:val="center"/>
        <w:rPr>
          <w:rFonts w:ascii="宋体" w:hAnsi="宋体"/>
          <w:b/>
          <w:kern w:val="0"/>
          <w:sz w:val="24"/>
          <w:lang w:val="zh-CN"/>
        </w:rPr>
      </w:pPr>
      <w:r>
        <w:rPr>
          <w:rFonts w:hint="eastAsia" w:ascii="宋体" w:hAnsi="宋体"/>
          <w:b/>
          <w:kern w:val="0"/>
          <w:sz w:val="24"/>
          <w:lang w:val="zh-CN"/>
        </w:rPr>
        <w:t>授权委托书</w:t>
      </w:r>
    </w:p>
    <w:p>
      <w:pPr>
        <w:adjustRightInd w:val="0"/>
        <w:snapToGrid w:val="0"/>
        <w:spacing w:line="360" w:lineRule="auto"/>
        <w:rPr>
          <w:rFonts w:ascii="宋体" w:hAnsi="宋体"/>
          <w:kern w:val="0"/>
          <w:sz w:val="24"/>
        </w:rPr>
      </w:pPr>
      <w:r>
        <w:rPr>
          <w:rFonts w:hint="eastAsia" w:ascii="宋体" w:hAnsi="宋体"/>
          <w:sz w:val="24"/>
        </w:rPr>
        <w:t>（采购机构）</w:t>
      </w:r>
      <w:r>
        <w:rPr>
          <w:rFonts w:hint="eastAsia" w:ascii="宋体" w:hAnsi="宋体"/>
          <w:kern w:val="0"/>
          <w:sz w:val="24"/>
          <w:lang w:val="zh-CN"/>
        </w:rPr>
        <w:t>：</w:t>
      </w:r>
    </w:p>
    <w:p>
      <w:pPr>
        <w:adjustRightInd w:val="0"/>
        <w:snapToGrid w:val="0"/>
        <w:spacing w:line="360" w:lineRule="auto"/>
        <w:ind w:firstLine="576"/>
        <w:rPr>
          <w:rFonts w:ascii="宋体" w:hAnsi="宋体"/>
          <w:kern w:val="0"/>
          <w:sz w:val="24"/>
        </w:rPr>
      </w:pPr>
      <w:r>
        <w:rPr>
          <w:rFonts w:hint="eastAsia" w:ascii="宋体" w:hAnsi="宋体"/>
          <w:kern w:val="0"/>
          <w:sz w:val="24"/>
          <w:lang w:val="zh-CN"/>
        </w:rPr>
        <w:t>兹委派我公司</w:t>
      </w:r>
      <w:r>
        <w:rPr>
          <w:rFonts w:hint="eastAsia" w:ascii="宋体" w:hAnsi="宋体"/>
          <w:kern w:val="0"/>
          <w:sz w:val="24"/>
          <w:u w:val="single"/>
          <w:lang w:val="zh-CN"/>
        </w:rPr>
        <w:t xml:space="preserve">                </w:t>
      </w:r>
      <w:r>
        <w:rPr>
          <w:rFonts w:hint="eastAsia" w:ascii="宋体" w:hAnsi="宋体"/>
          <w:kern w:val="0"/>
          <w:sz w:val="24"/>
          <w:lang w:val="zh-CN"/>
        </w:rPr>
        <w:t>先生/女士(其在本公司的职务是：</w:t>
      </w:r>
      <w:r>
        <w:rPr>
          <w:rFonts w:hint="eastAsia" w:ascii="宋体" w:hAnsi="宋体"/>
          <w:kern w:val="0"/>
          <w:sz w:val="24"/>
          <w:u w:val="single"/>
          <w:lang w:val="zh-CN"/>
        </w:rPr>
        <w:t xml:space="preserve">                </w:t>
      </w:r>
      <w:r>
        <w:rPr>
          <w:rFonts w:hint="eastAsia" w:ascii="宋体" w:hAnsi="宋体"/>
          <w:kern w:val="0"/>
          <w:sz w:val="24"/>
          <w:lang w:val="zh-CN"/>
        </w:rPr>
        <w:t xml:space="preserve"> ，联系电话：</w:t>
      </w:r>
      <w:r>
        <w:rPr>
          <w:rFonts w:hint="eastAsia" w:ascii="宋体" w:hAnsi="宋体"/>
          <w:kern w:val="0"/>
          <w:sz w:val="24"/>
          <w:u w:val="single"/>
          <w:lang w:val="zh-CN"/>
        </w:rPr>
        <w:t xml:space="preserve">       </w:t>
      </w:r>
      <w:r>
        <w:rPr>
          <w:rFonts w:hint="eastAsia" w:ascii="宋体" w:hAnsi="宋体"/>
          <w:kern w:val="0"/>
          <w:sz w:val="24"/>
          <w:lang w:val="zh-CN"/>
        </w:rPr>
        <w:t>手机：</w:t>
      </w:r>
      <w:r>
        <w:rPr>
          <w:rFonts w:hint="eastAsia" w:ascii="宋体" w:hAnsi="宋体"/>
          <w:kern w:val="0"/>
          <w:sz w:val="24"/>
          <w:u w:val="single"/>
          <w:lang w:val="zh-CN"/>
        </w:rPr>
        <w:t xml:space="preserve">        </w:t>
      </w:r>
      <w:r>
        <w:rPr>
          <w:rFonts w:hint="eastAsia" w:ascii="宋体" w:hAnsi="宋体"/>
          <w:kern w:val="0"/>
          <w:sz w:val="24"/>
          <w:lang w:val="zh-CN"/>
        </w:rPr>
        <w:t>传真：</w:t>
      </w:r>
      <w:r>
        <w:rPr>
          <w:rFonts w:hint="eastAsia" w:ascii="宋体" w:hAnsi="宋体"/>
          <w:kern w:val="0"/>
          <w:sz w:val="24"/>
          <w:u w:val="single"/>
          <w:lang w:val="zh-CN"/>
        </w:rPr>
        <w:t xml:space="preserve">           </w:t>
      </w:r>
      <w:r>
        <w:rPr>
          <w:rFonts w:hint="eastAsia" w:ascii="宋体" w:hAnsi="宋体"/>
          <w:kern w:val="0"/>
          <w:sz w:val="24"/>
          <w:lang w:val="zh-CN"/>
        </w:rPr>
        <w:t>)，代表我公司全权处理</w:t>
      </w:r>
      <w:r>
        <w:rPr>
          <w:rFonts w:hint="eastAsia" w:ascii="宋体" w:hAnsi="宋体"/>
          <w:kern w:val="0"/>
          <w:sz w:val="24"/>
          <w:u w:val="single"/>
          <w:lang w:val="zh-CN"/>
        </w:rPr>
        <w:t xml:space="preserve">                    </w:t>
      </w:r>
      <w:r>
        <w:rPr>
          <w:rFonts w:hint="eastAsia" w:ascii="宋体" w:hAnsi="宋体"/>
          <w:kern w:val="0"/>
          <w:sz w:val="24"/>
          <w:lang w:val="zh-CN"/>
        </w:rPr>
        <w:t>项目(编号：</w:t>
      </w:r>
      <w:r>
        <w:rPr>
          <w:rFonts w:hint="eastAsia" w:ascii="宋体" w:hAnsi="宋体"/>
          <w:kern w:val="0"/>
          <w:sz w:val="24"/>
          <w:u w:val="single"/>
          <w:lang w:val="zh-CN"/>
        </w:rPr>
        <w:t xml:space="preserve">          </w:t>
      </w:r>
      <w:r>
        <w:rPr>
          <w:rFonts w:hint="eastAsia" w:ascii="宋体" w:hAnsi="宋体"/>
          <w:kern w:val="0"/>
          <w:sz w:val="24"/>
          <w:lang w:val="zh-CN"/>
        </w:rPr>
        <w:t xml:space="preserve"> )政府采购</w:t>
      </w:r>
      <w:r>
        <w:rPr>
          <w:rFonts w:hint="eastAsia" w:ascii="宋体" w:hAnsi="宋体"/>
          <w:kern w:val="0"/>
          <w:sz w:val="24"/>
        </w:rPr>
        <w:t>投标</w:t>
      </w:r>
      <w:r>
        <w:rPr>
          <w:rFonts w:hint="eastAsia" w:ascii="宋体" w:hAnsi="宋体"/>
          <w:kern w:val="0"/>
          <w:sz w:val="24"/>
          <w:lang w:val="zh-CN"/>
        </w:rPr>
        <w:t>的一切事项，若中标则全权代表本公司签订相关合同，并负责处理合同履行等事宜。</w:t>
      </w:r>
    </w:p>
    <w:p>
      <w:pPr>
        <w:adjustRightInd w:val="0"/>
        <w:snapToGrid w:val="0"/>
        <w:spacing w:line="360" w:lineRule="auto"/>
        <w:rPr>
          <w:rFonts w:ascii="宋体" w:hAnsi="宋体"/>
          <w:kern w:val="0"/>
          <w:sz w:val="24"/>
          <w:lang w:val="zh-CN"/>
        </w:rPr>
      </w:pPr>
      <w:r>
        <w:rPr>
          <w:rFonts w:hint="eastAsia" w:ascii="宋体" w:hAnsi="宋体"/>
          <w:kern w:val="0"/>
          <w:sz w:val="24"/>
          <w:lang w:val="zh-CN"/>
        </w:rPr>
        <w:t xml:space="preserve">    本委托书有效期：自   年 月  日起至    年  月  日止。</w:t>
      </w:r>
    </w:p>
    <w:p>
      <w:pPr>
        <w:adjustRightInd w:val="0"/>
        <w:snapToGrid w:val="0"/>
        <w:spacing w:line="360" w:lineRule="auto"/>
        <w:ind w:firstLine="480"/>
        <w:rPr>
          <w:rFonts w:ascii="宋体" w:hAnsi="宋体"/>
          <w:kern w:val="0"/>
          <w:sz w:val="24"/>
          <w:lang w:val="zh-CN"/>
        </w:rPr>
      </w:pPr>
      <w:r>
        <w:rPr>
          <w:rFonts w:hint="eastAsia" w:ascii="宋体" w:hAnsi="宋体"/>
          <w:kern w:val="0"/>
          <w:sz w:val="24"/>
          <w:lang w:val="zh-CN"/>
        </w:rPr>
        <w:t>特此告知。</w:t>
      </w:r>
    </w:p>
    <w:p>
      <w:pPr>
        <w:adjustRightInd w:val="0"/>
        <w:snapToGrid w:val="0"/>
        <w:spacing w:line="360" w:lineRule="auto"/>
        <w:rPr>
          <w:rFonts w:ascii="宋体" w:hAnsi="宋体"/>
          <w:kern w:val="0"/>
          <w:sz w:val="24"/>
        </w:rPr>
      </w:pPr>
      <w:r>
        <w:rPr>
          <w:rFonts w:hint="eastAsia" w:ascii="宋体" w:hAnsi="宋体"/>
          <w:kern w:val="0"/>
          <w:sz w:val="24"/>
          <w:lang w:val="zh-CN"/>
        </w:rPr>
        <w:t xml:space="preserve">                                                  </w:t>
      </w:r>
      <w:r>
        <w:rPr>
          <w:rFonts w:hint="eastAsia" w:ascii="宋体" w:hAnsi="宋体" w:cs="Arial"/>
          <w:sz w:val="24"/>
        </w:rPr>
        <w:t>投标人</w:t>
      </w:r>
      <w:r>
        <w:rPr>
          <w:rFonts w:hint="eastAsia" w:ascii="宋体" w:hAnsi="宋体"/>
          <w:kern w:val="0"/>
          <w:sz w:val="24"/>
          <w:lang w:val="zh-CN"/>
        </w:rPr>
        <w:t>名称(公章)：</w:t>
      </w:r>
    </w:p>
    <w:p>
      <w:pPr>
        <w:adjustRightInd w:val="0"/>
        <w:snapToGrid w:val="0"/>
        <w:spacing w:line="360" w:lineRule="auto"/>
        <w:rPr>
          <w:rFonts w:ascii="宋体" w:hAnsi="宋体"/>
          <w:kern w:val="0"/>
          <w:sz w:val="24"/>
        </w:rPr>
      </w:pPr>
      <w:r>
        <w:rPr>
          <w:rFonts w:hint="eastAsia" w:ascii="宋体" w:hAnsi="宋体"/>
          <w:kern w:val="0"/>
          <w:sz w:val="24"/>
          <w:lang w:val="zh-CN"/>
        </w:rPr>
        <w:t xml:space="preserve">                                                  法定代表人(签章)：</w:t>
      </w:r>
    </w:p>
    <w:p>
      <w:pPr>
        <w:wordWrap w:val="0"/>
        <w:adjustRightInd w:val="0"/>
        <w:snapToGrid w:val="0"/>
        <w:spacing w:line="360" w:lineRule="auto"/>
        <w:jc w:val="right"/>
        <w:rPr>
          <w:rFonts w:ascii="宋体" w:hAnsi="宋体"/>
          <w:kern w:val="0"/>
          <w:sz w:val="24"/>
          <w:lang w:val="zh-CN"/>
        </w:rPr>
      </w:pPr>
      <w:r>
        <w:rPr>
          <w:rFonts w:hint="eastAsia" w:ascii="宋体" w:hAnsi="宋体"/>
          <w:kern w:val="0"/>
          <w:sz w:val="24"/>
          <w:lang w:val="zh-CN"/>
        </w:rPr>
        <w:t>签发日期：  年  月   日</w:t>
      </w:r>
    </w:p>
    <w:p>
      <w:pPr>
        <w:adjustRightInd w:val="0"/>
        <w:snapToGrid w:val="0"/>
        <w:spacing w:line="360" w:lineRule="auto"/>
        <w:jc w:val="right"/>
        <w:rPr>
          <w:rFonts w:ascii="宋体"/>
          <w:kern w:val="0"/>
          <w:sz w:val="24"/>
          <w:szCs w:val="24"/>
          <w:lang w:val="zh-CN"/>
        </w:rPr>
      </w:pPr>
    </w:p>
    <w:p>
      <w:pPr>
        <w:adjustRightInd w:val="0"/>
        <w:snapToGrid w:val="0"/>
        <w:spacing w:line="360" w:lineRule="auto"/>
        <w:jc w:val="right"/>
        <w:rPr>
          <w:rFonts w:ascii="宋体"/>
          <w:kern w:val="0"/>
          <w:sz w:val="24"/>
          <w:szCs w:val="24"/>
          <w:lang w:val="zh-CN"/>
        </w:rPr>
      </w:pPr>
    </w:p>
    <w:p>
      <w:pPr>
        <w:adjustRightInd w:val="0"/>
        <w:snapToGrid w:val="0"/>
        <w:spacing w:line="360" w:lineRule="auto"/>
        <w:jc w:val="right"/>
        <w:rPr>
          <w:rFonts w:ascii="宋体"/>
          <w:kern w:val="0"/>
          <w:sz w:val="24"/>
          <w:szCs w:val="24"/>
          <w:lang w:val="zh-CN"/>
        </w:rPr>
      </w:pPr>
    </w:p>
    <w:p>
      <w:pPr>
        <w:adjustRightInd w:val="0"/>
        <w:snapToGrid w:val="0"/>
        <w:spacing w:line="360" w:lineRule="auto"/>
        <w:ind w:right="480"/>
        <w:jc w:val="center"/>
        <w:rPr>
          <w:rFonts w:ascii="宋体"/>
          <w:kern w:val="0"/>
          <w:sz w:val="24"/>
          <w:szCs w:val="24"/>
          <w:lang w:val="zh-CN"/>
        </w:rPr>
      </w:pPr>
      <w:r>
        <w:rPr>
          <w:rFonts w:hint="eastAsia" w:ascii="宋体" w:hAnsi="宋体" w:cs="宋体"/>
          <w:b/>
          <w:bCs/>
          <w:sz w:val="24"/>
          <w:szCs w:val="24"/>
        </w:rPr>
        <w:t>法定代表人及授权委托人的身份证（复印件）</w:t>
      </w: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adjustRightInd w:val="0"/>
        <w:snapToGrid w:val="0"/>
        <w:spacing w:line="360" w:lineRule="auto"/>
        <w:ind w:right="480"/>
        <w:rPr>
          <w:rFonts w:ascii="宋体"/>
          <w:b/>
          <w:bCs/>
          <w:kern w:val="0"/>
          <w:sz w:val="24"/>
          <w:szCs w:val="24"/>
          <w:lang w:val="zh-CN"/>
        </w:rPr>
      </w:pPr>
    </w:p>
    <w:p>
      <w:pPr>
        <w:spacing w:line="480" w:lineRule="exact"/>
        <w:jc w:val="center"/>
        <w:rPr>
          <w:rFonts w:ascii="宋体"/>
          <w:b/>
          <w:bCs/>
          <w:sz w:val="24"/>
          <w:szCs w:val="24"/>
        </w:rPr>
      </w:pPr>
    </w:p>
    <w:p>
      <w:pPr>
        <w:spacing w:line="480" w:lineRule="exact"/>
        <w:jc w:val="center"/>
        <w:rPr>
          <w:rFonts w:ascii="宋体"/>
          <w:b/>
          <w:bCs/>
          <w:sz w:val="24"/>
          <w:szCs w:val="24"/>
        </w:rPr>
      </w:pPr>
    </w:p>
    <w:p>
      <w:pPr>
        <w:spacing w:line="480" w:lineRule="exact"/>
        <w:jc w:val="center"/>
        <w:rPr>
          <w:rFonts w:ascii="宋体"/>
          <w:b/>
          <w:bCs/>
          <w:sz w:val="24"/>
          <w:szCs w:val="24"/>
        </w:rPr>
      </w:pPr>
    </w:p>
    <w:p>
      <w:pPr>
        <w:spacing w:line="480" w:lineRule="exact"/>
        <w:jc w:val="center"/>
        <w:rPr>
          <w:rFonts w:ascii="宋体"/>
          <w:b/>
          <w:bCs/>
          <w:sz w:val="24"/>
          <w:szCs w:val="24"/>
        </w:rPr>
      </w:pPr>
    </w:p>
    <w:p>
      <w:pPr>
        <w:spacing w:line="480" w:lineRule="exact"/>
        <w:jc w:val="center"/>
        <w:rPr>
          <w:rFonts w:ascii="宋体"/>
          <w:b/>
          <w:bCs/>
          <w:sz w:val="24"/>
          <w:szCs w:val="24"/>
        </w:rPr>
      </w:pPr>
    </w:p>
    <w:p>
      <w:pPr>
        <w:spacing w:line="480" w:lineRule="exact"/>
        <w:jc w:val="center"/>
        <w:rPr>
          <w:rFonts w:ascii="宋体"/>
          <w:b/>
          <w:bCs/>
          <w:sz w:val="24"/>
          <w:szCs w:val="24"/>
        </w:rPr>
      </w:pPr>
    </w:p>
    <w:p>
      <w:pPr>
        <w:spacing w:line="480" w:lineRule="exact"/>
        <w:jc w:val="center"/>
        <w:rPr>
          <w:rFonts w:ascii="宋体"/>
          <w:b/>
          <w:bCs/>
          <w:sz w:val="24"/>
          <w:szCs w:val="24"/>
        </w:rPr>
      </w:pPr>
    </w:p>
    <w:p>
      <w:pPr>
        <w:spacing w:line="480" w:lineRule="exact"/>
        <w:jc w:val="center"/>
        <w:rPr>
          <w:rFonts w:ascii="宋体"/>
          <w:b/>
          <w:bCs/>
          <w:color w:val="000000"/>
          <w:sz w:val="24"/>
          <w:szCs w:val="24"/>
        </w:rPr>
      </w:pPr>
      <w:r>
        <w:rPr>
          <w:rFonts w:hint="eastAsia" w:ascii="宋体" w:hAnsi="宋体" w:cs="宋体"/>
          <w:b/>
          <w:bCs/>
          <w:color w:val="000000"/>
          <w:sz w:val="24"/>
          <w:szCs w:val="24"/>
        </w:rPr>
        <w:t>有效的企业法人营业执照（复印件）</w:t>
      </w: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jc w:val="center"/>
        <w:rPr>
          <w:rFonts w:ascii="宋体"/>
          <w:b/>
          <w:bCs/>
          <w:color w:val="000000"/>
          <w:sz w:val="24"/>
          <w:szCs w:val="24"/>
        </w:rPr>
      </w:pPr>
      <w:r>
        <w:rPr>
          <w:rFonts w:hint="eastAsia" w:ascii="宋体" w:hAnsi="宋体" w:cs="宋体"/>
          <w:b/>
          <w:bCs/>
          <w:sz w:val="24"/>
          <w:szCs w:val="24"/>
        </w:rPr>
        <w:t>所有资质文件</w:t>
      </w:r>
      <w:r>
        <w:rPr>
          <w:rFonts w:hint="eastAsia" w:ascii="宋体" w:hAnsi="宋体" w:cs="宋体"/>
          <w:b/>
          <w:bCs/>
          <w:color w:val="000000"/>
          <w:sz w:val="24"/>
          <w:szCs w:val="24"/>
        </w:rPr>
        <w:t>（复印件）</w:t>
      </w:r>
    </w:p>
    <w:p>
      <w:pPr>
        <w:spacing w:line="480" w:lineRule="exact"/>
        <w:jc w:val="center"/>
        <w:rPr>
          <w:rFonts w:ascii="宋体"/>
          <w:sz w:val="24"/>
          <w:szCs w:val="24"/>
        </w:rPr>
      </w:pPr>
      <w:r>
        <w:rPr>
          <w:rFonts w:hint="eastAsia" w:ascii="宋体" w:hAnsi="宋体" w:cs="宋体"/>
          <w:sz w:val="24"/>
          <w:szCs w:val="24"/>
        </w:rPr>
        <w:t>（由</w:t>
      </w:r>
      <w:r>
        <w:rPr>
          <w:rFonts w:hint="eastAsia" w:ascii="宋体" w:hAnsi="宋体" w:cs="宋体"/>
          <w:kern w:val="0"/>
          <w:sz w:val="24"/>
          <w:szCs w:val="24"/>
        </w:rPr>
        <w:t>谈判响应方</w:t>
      </w:r>
      <w:r>
        <w:rPr>
          <w:rFonts w:hint="eastAsia" w:ascii="宋体" w:hAnsi="宋体" w:cs="宋体"/>
          <w:sz w:val="24"/>
          <w:szCs w:val="24"/>
        </w:rPr>
        <w:t>根据谈判需求及采购文件自行编制）</w:t>
      </w:r>
    </w:p>
    <w:tbl>
      <w:tblPr>
        <w:tblStyle w:val="32"/>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620"/>
        <w:gridCol w:w="1200"/>
        <w:gridCol w:w="1004"/>
        <w:gridCol w:w="1004"/>
        <w:gridCol w:w="1414"/>
        <w:gridCol w:w="98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7" w:type="dxa"/>
            <w:gridSpan w:val="2"/>
            <w:vAlign w:val="center"/>
          </w:tcPr>
          <w:p>
            <w:pPr>
              <w:spacing w:line="480" w:lineRule="exact"/>
              <w:ind w:firstLine="482"/>
              <w:jc w:val="center"/>
              <w:rPr>
                <w:rFonts w:ascii="宋体"/>
                <w:b/>
                <w:bCs/>
                <w:sz w:val="24"/>
                <w:szCs w:val="24"/>
              </w:rPr>
            </w:pPr>
            <w:r>
              <w:rPr>
                <w:rFonts w:hint="eastAsia" w:ascii="宋体" w:hAnsi="宋体" w:cs="宋体"/>
                <w:b/>
                <w:bCs/>
                <w:sz w:val="24"/>
                <w:szCs w:val="24"/>
              </w:rPr>
              <w:t>资质要求</w:t>
            </w:r>
          </w:p>
        </w:tc>
        <w:tc>
          <w:tcPr>
            <w:tcW w:w="6118" w:type="dxa"/>
            <w:gridSpan w:val="6"/>
            <w:vAlign w:val="center"/>
          </w:tcPr>
          <w:p>
            <w:pPr>
              <w:spacing w:line="480" w:lineRule="exact"/>
              <w:ind w:firstLine="482"/>
              <w:jc w:val="center"/>
              <w:rPr>
                <w:rFonts w:ascii="宋体"/>
                <w:b/>
                <w:bCs/>
                <w:sz w:val="24"/>
                <w:szCs w:val="24"/>
              </w:rPr>
            </w:pPr>
            <w:r>
              <w:rPr>
                <w:rFonts w:hint="eastAsia" w:ascii="宋体" w:hAnsi="宋体" w:cs="宋体"/>
                <w:b/>
                <w:bCs/>
                <w:sz w:val="24"/>
                <w:szCs w:val="24"/>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spacing w:line="480" w:lineRule="exact"/>
              <w:ind w:firstLine="482"/>
              <w:jc w:val="center"/>
              <w:rPr>
                <w:rFonts w:ascii="宋体"/>
                <w:b/>
                <w:bCs/>
                <w:sz w:val="24"/>
                <w:szCs w:val="24"/>
              </w:rPr>
            </w:pPr>
            <w:r>
              <w:rPr>
                <w:rFonts w:hint="eastAsia" w:ascii="宋体" w:hAnsi="宋体" w:cs="宋体"/>
                <w:b/>
                <w:bCs/>
                <w:sz w:val="24"/>
                <w:szCs w:val="24"/>
              </w:rPr>
              <w:t>必备资质</w:t>
            </w:r>
          </w:p>
        </w:tc>
        <w:tc>
          <w:tcPr>
            <w:tcW w:w="1620" w:type="dxa"/>
            <w:vAlign w:val="center"/>
          </w:tcPr>
          <w:p>
            <w:pPr>
              <w:spacing w:line="480" w:lineRule="exact"/>
              <w:jc w:val="center"/>
              <w:rPr>
                <w:rFonts w:ascii="宋体"/>
                <w:b/>
                <w:bCs/>
                <w:sz w:val="24"/>
                <w:szCs w:val="24"/>
              </w:rPr>
            </w:pPr>
            <w:r>
              <w:rPr>
                <w:rFonts w:hint="eastAsia" w:ascii="宋体" w:hAnsi="宋体" w:cs="宋体"/>
                <w:b/>
                <w:bCs/>
                <w:sz w:val="24"/>
                <w:szCs w:val="24"/>
              </w:rPr>
              <w:t>资质级别</w:t>
            </w:r>
          </w:p>
        </w:tc>
        <w:tc>
          <w:tcPr>
            <w:tcW w:w="1200" w:type="dxa"/>
            <w:vAlign w:val="center"/>
          </w:tcPr>
          <w:p>
            <w:pPr>
              <w:jc w:val="center"/>
              <w:rPr>
                <w:rFonts w:ascii="宋体"/>
                <w:b/>
                <w:bCs/>
                <w:sz w:val="24"/>
                <w:szCs w:val="24"/>
              </w:rPr>
            </w:pPr>
            <w:r>
              <w:rPr>
                <w:rFonts w:hint="eastAsia" w:ascii="宋体" w:hAnsi="宋体" w:cs="宋体"/>
                <w:b/>
                <w:bCs/>
                <w:sz w:val="24"/>
                <w:szCs w:val="24"/>
              </w:rPr>
              <w:t>资质</w:t>
            </w:r>
          </w:p>
          <w:p>
            <w:pPr>
              <w:jc w:val="center"/>
              <w:rPr>
                <w:rFonts w:ascii="宋体"/>
                <w:b/>
                <w:bCs/>
                <w:sz w:val="24"/>
                <w:szCs w:val="24"/>
              </w:rPr>
            </w:pPr>
            <w:r>
              <w:rPr>
                <w:rFonts w:hint="eastAsia" w:ascii="宋体" w:hAnsi="宋体" w:cs="宋体"/>
                <w:b/>
                <w:bCs/>
                <w:sz w:val="24"/>
                <w:szCs w:val="24"/>
              </w:rPr>
              <w:t>名称</w:t>
            </w:r>
          </w:p>
        </w:tc>
        <w:tc>
          <w:tcPr>
            <w:tcW w:w="1004" w:type="dxa"/>
            <w:vAlign w:val="center"/>
          </w:tcPr>
          <w:p>
            <w:pPr>
              <w:jc w:val="center"/>
              <w:rPr>
                <w:rFonts w:ascii="宋体"/>
                <w:b/>
                <w:bCs/>
                <w:sz w:val="24"/>
                <w:szCs w:val="24"/>
              </w:rPr>
            </w:pPr>
            <w:r>
              <w:rPr>
                <w:rFonts w:hint="eastAsia" w:ascii="宋体" w:hAnsi="宋体" w:cs="宋体"/>
                <w:b/>
                <w:bCs/>
                <w:sz w:val="24"/>
                <w:szCs w:val="24"/>
              </w:rPr>
              <w:t>资质</w:t>
            </w:r>
          </w:p>
          <w:p>
            <w:pPr>
              <w:jc w:val="center"/>
              <w:rPr>
                <w:rFonts w:ascii="宋体"/>
                <w:b/>
                <w:bCs/>
                <w:sz w:val="24"/>
                <w:szCs w:val="24"/>
              </w:rPr>
            </w:pPr>
            <w:r>
              <w:rPr>
                <w:rFonts w:hint="eastAsia" w:ascii="宋体" w:hAnsi="宋体" w:cs="宋体"/>
                <w:b/>
                <w:bCs/>
                <w:sz w:val="24"/>
                <w:szCs w:val="24"/>
              </w:rPr>
              <w:t>级别</w:t>
            </w:r>
          </w:p>
        </w:tc>
        <w:tc>
          <w:tcPr>
            <w:tcW w:w="1004" w:type="dxa"/>
            <w:vAlign w:val="center"/>
          </w:tcPr>
          <w:p>
            <w:pPr>
              <w:jc w:val="center"/>
              <w:rPr>
                <w:rFonts w:ascii="宋体"/>
                <w:b/>
                <w:bCs/>
                <w:sz w:val="24"/>
                <w:szCs w:val="24"/>
              </w:rPr>
            </w:pPr>
            <w:r>
              <w:rPr>
                <w:rFonts w:hint="eastAsia" w:ascii="宋体" w:hAnsi="宋体" w:cs="宋体"/>
                <w:b/>
                <w:bCs/>
                <w:sz w:val="24"/>
                <w:szCs w:val="24"/>
              </w:rPr>
              <w:t>颁证</w:t>
            </w:r>
          </w:p>
          <w:p>
            <w:pPr>
              <w:jc w:val="center"/>
              <w:rPr>
                <w:rFonts w:ascii="宋体"/>
                <w:b/>
                <w:bCs/>
                <w:sz w:val="24"/>
                <w:szCs w:val="24"/>
              </w:rPr>
            </w:pPr>
            <w:r>
              <w:rPr>
                <w:rFonts w:hint="eastAsia" w:ascii="宋体" w:hAnsi="宋体" w:cs="宋体"/>
                <w:b/>
                <w:bCs/>
                <w:sz w:val="24"/>
                <w:szCs w:val="24"/>
              </w:rPr>
              <w:t>机构</w:t>
            </w:r>
          </w:p>
        </w:tc>
        <w:tc>
          <w:tcPr>
            <w:tcW w:w="1414" w:type="dxa"/>
            <w:vAlign w:val="center"/>
          </w:tcPr>
          <w:p>
            <w:pPr>
              <w:jc w:val="center"/>
              <w:rPr>
                <w:rFonts w:ascii="宋体"/>
                <w:b/>
                <w:bCs/>
                <w:sz w:val="24"/>
                <w:szCs w:val="24"/>
              </w:rPr>
            </w:pPr>
            <w:r>
              <w:rPr>
                <w:rFonts w:hint="eastAsia" w:ascii="宋体" w:hAnsi="宋体" w:cs="宋体"/>
                <w:b/>
                <w:bCs/>
                <w:sz w:val="24"/>
                <w:szCs w:val="24"/>
              </w:rPr>
              <w:t>证书有效期（起止年月）</w:t>
            </w:r>
          </w:p>
        </w:tc>
        <w:tc>
          <w:tcPr>
            <w:tcW w:w="980" w:type="dxa"/>
            <w:vAlign w:val="center"/>
          </w:tcPr>
          <w:p>
            <w:pPr>
              <w:jc w:val="center"/>
              <w:rPr>
                <w:rFonts w:ascii="宋体"/>
                <w:b/>
                <w:bCs/>
                <w:sz w:val="24"/>
                <w:szCs w:val="24"/>
              </w:rPr>
            </w:pPr>
            <w:r>
              <w:rPr>
                <w:rFonts w:hint="eastAsia" w:ascii="宋体" w:hAnsi="宋体" w:cs="宋体"/>
                <w:b/>
                <w:bCs/>
                <w:sz w:val="24"/>
                <w:szCs w:val="24"/>
              </w:rPr>
              <w:t>证书复印件所在页码</w:t>
            </w:r>
          </w:p>
        </w:tc>
        <w:tc>
          <w:tcPr>
            <w:tcW w:w="516" w:type="dxa"/>
            <w:vAlign w:val="center"/>
          </w:tcPr>
          <w:p>
            <w:pPr>
              <w:jc w:val="center"/>
              <w:rPr>
                <w:rFonts w:ascii="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jc w:val="center"/>
              <w:rPr>
                <w:rFonts w:ascii="宋体"/>
                <w:sz w:val="24"/>
                <w:szCs w:val="24"/>
              </w:rPr>
            </w:pPr>
          </w:p>
        </w:tc>
        <w:tc>
          <w:tcPr>
            <w:tcW w:w="1620" w:type="dxa"/>
            <w:vAlign w:val="center"/>
          </w:tcPr>
          <w:p>
            <w:pPr>
              <w:jc w:val="center"/>
              <w:rPr>
                <w:rFonts w:ascii="宋体"/>
                <w:sz w:val="24"/>
                <w:szCs w:val="24"/>
              </w:rPr>
            </w:pPr>
          </w:p>
        </w:tc>
        <w:tc>
          <w:tcPr>
            <w:tcW w:w="1200" w:type="dxa"/>
            <w:vAlign w:val="center"/>
          </w:tcPr>
          <w:p>
            <w:pPr>
              <w:spacing w:line="480" w:lineRule="exact"/>
              <w:ind w:firstLine="480"/>
              <w:jc w:val="center"/>
              <w:rPr>
                <w:rFonts w:ascii="宋体"/>
                <w:sz w:val="24"/>
                <w:szCs w:val="24"/>
              </w:rPr>
            </w:pPr>
          </w:p>
        </w:tc>
        <w:tc>
          <w:tcPr>
            <w:tcW w:w="1004" w:type="dxa"/>
            <w:vAlign w:val="center"/>
          </w:tcPr>
          <w:p>
            <w:pPr>
              <w:spacing w:line="480" w:lineRule="exact"/>
              <w:ind w:firstLine="480"/>
              <w:jc w:val="center"/>
              <w:rPr>
                <w:rFonts w:ascii="宋体"/>
                <w:sz w:val="24"/>
                <w:szCs w:val="24"/>
              </w:rPr>
            </w:pPr>
          </w:p>
        </w:tc>
        <w:tc>
          <w:tcPr>
            <w:tcW w:w="1004" w:type="dxa"/>
            <w:vAlign w:val="center"/>
          </w:tcPr>
          <w:p>
            <w:pPr>
              <w:spacing w:line="480" w:lineRule="exact"/>
              <w:ind w:firstLine="480"/>
              <w:jc w:val="center"/>
              <w:rPr>
                <w:rFonts w:ascii="宋体"/>
                <w:sz w:val="24"/>
                <w:szCs w:val="24"/>
              </w:rPr>
            </w:pPr>
          </w:p>
        </w:tc>
        <w:tc>
          <w:tcPr>
            <w:tcW w:w="1414" w:type="dxa"/>
            <w:vAlign w:val="center"/>
          </w:tcPr>
          <w:p>
            <w:pPr>
              <w:spacing w:line="480" w:lineRule="exact"/>
              <w:ind w:firstLine="480"/>
              <w:jc w:val="center"/>
              <w:rPr>
                <w:rFonts w:ascii="宋体"/>
                <w:sz w:val="24"/>
                <w:szCs w:val="24"/>
              </w:rPr>
            </w:pPr>
          </w:p>
        </w:tc>
        <w:tc>
          <w:tcPr>
            <w:tcW w:w="980" w:type="dxa"/>
            <w:vAlign w:val="center"/>
          </w:tcPr>
          <w:p>
            <w:pPr>
              <w:spacing w:line="480" w:lineRule="exact"/>
              <w:ind w:firstLine="480"/>
              <w:jc w:val="cente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ind w:firstLine="482"/>
              <w:jc w:val="center"/>
              <w:rPr>
                <w:rFonts w:ascii="宋体"/>
                <w:b/>
                <w:bCs/>
                <w:sz w:val="24"/>
                <w:szCs w:val="24"/>
              </w:rPr>
            </w:pPr>
            <w:r>
              <w:rPr>
                <w:rFonts w:hint="eastAsia" w:ascii="宋体" w:hAnsi="宋体" w:cs="宋体"/>
                <w:b/>
                <w:bCs/>
                <w:sz w:val="24"/>
                <w:szCs w:val="24"/>
              </w:rPr>
              <w:t>其他资质</w:t>
            </w:r>
          </w:p>
        </w:tc>
        <w:tc>
          <w:tcPr>
            <w:tcW w:w="1620" w:type="dxa"/>
            <w:vAlign w:val="center"/>
          </w:tcPr>
          <w:p>
            <w:pPr>
              <w:jc w:val="center"/>
              <w:rPr>
                <w:rFonts w:ascii="宋体"/>
                <w:b/>
                <w:bCs/>
                <w:sz w:val="24"/>
                <w:szCs w:val="24"/>
              </w:rPr>
            </w:pPr>
            <w:r>
              <w:rPr>
                <w:rFonts w:hint="eastAsia" w:ascii="宋体" w:hAnsi="宋体" w:cs="宋体"/>
                <w:b/>
                <w:bCs/>
                <w:sz w:val="24"/>
                <w:szCs w:val="24"/>
              </w:rPr>
              <w:t>资质级别</w:t>
            </w:r>
          </w:p>
        </w:tc>
        <w:tc>
          <w:tcPr>
            <w:tcW w:w="1200" w:type="dxa"/>
            <w:vAlign w:val="center"/>
          </w:tcPr>
          <w:p>
            <w:pPr>
              <w:jc w:val="center"/>
              <w:rPr>
                <w:rFonts w:ascii="宋体"/>
                <w:b/>
                <w:bCs/>
                <w:sz w:val="24"/>
                <w:szCs w:val="24"/>
              </w:rPr>
            </w:pPr>
            <w:r>
              <w:rPr>
                <w:rFonts w:hint="eastAsia" w:ascii="宋体" w:hAnsi="宋体" w:cs="宋体"/>
                <w:b/>
                <w:bCs/>
                <w:sz w:val="24"/>
                <w:szCs w:val="24"/>
              </w:rPr>
              <w:t>资质</w:t>
            </w:r>
          </w:p>
          <w:p>
            <w:pPr>
              <w:jc w:val="center"/>
              <w:rPr>
                <w:rFonts w:ascii="宋体"/>
                <w:b/>
                <w:bCs/>
                <w:sz w:val="24"/>
                <w:szCs w:val="24"/>
              </w:rPr>
            </w:pPr>
            <w:r>
              <w:rPr>
                <w:rFonts w:hint="eastAsia" w:ascii="宋体" w:hAnsi="宋体" w:cs="宋体"/>
                <w:b/>
                <w:bCs/>
                <w:sz w:val="24"/>
                <w:szCs w:val="24"/>
              </w:rPr>
              <w:t>名称</w:t>
            </w:r>
          </w:p>
        </w:tc>
        <w:tc>
          <w:tcPr>
            <w:tcW w:w="1004" w:type="dxa"/>
            <w:vAlign w:val="center"/>
          </w:tcPr>
          <w:p>
            <w:pPr>
              <w:jc w:val="center"/>
              <w:rPr>
                <w:rFonts w:ascii="宋体"/>
                <w:b/>
                <w:bCs/>
                <w:sz w:val="24"/>
                <w:szCs w:val="24"/>
              </w:rPr>
            </w:pPr>
            <w:r>
              <w:rPr>
                <w:rFonts w:hint="eastAsia" w:ascii="宋体" w:hAnsi="宋体" w:cs="宋体"/>
                <w:b/>
                <w:bCs/>
                <w:sz w:val="24"/>
                <w:szCs w:val="24"/>
              </w:rPr>
              <w:t>资质</w:t>
            </w:r>
          </w:p>
          <w:p>
            <w:pPr>
              <w:jc w:val="center"/>
              <w:rPr>
                <w:rFonts w:ascii="宋体"/>
                <w:b/>
                <w:bCs/>
                <w:sz w:val="24"/>
                <w:szCs w:val="24"/>
              </w:rPr>
            </w:pPr>
            <w:r>
              <w:rPr>
                <w:rFonts w:hint="eastAsia" w:ascii="宋体" w:hAnsi="宋体" w:cs="宋体"/>
                <w:b/>
                <w:bCs/>
                <w:sz w:val="24"/>
                <w:szCs w:val="24"/>
              </w:rPr>
              <w:t>级别</w:t>
            </w:r>
          </w:p>
        </w:tc>
        <w:tc>
          <w:tcPr>
            <w:tcW w:w="1004" w:type="dxa"/>
            <w:vAlign w:val="center"/>
          </w:tcPr>
          <w:p>
            <w:pPr>
              <w:jc w:val="center"/>
              <w:rPr>
                <w:rFonts w:ascii="宋体"/>
                <w:b/>
                <w:bCs/>
                <w:sz w:val="24"/>
                <w:szCs w:val="24"/>
              </w:rPr>
            </w:pPr>
            <w:r>
              <w:rPr>
                <w:rFonts w:hint="eastAsia" w:ascii="宋体" w:hAnsi="宋体" w:cs="宋体"/>
                <w:b/>
                <w:bCs/>
                <w:sz w:val="24"/>
                <w:szCs w:val="24"/>
              </w:rPr>
              <w:t>颁证</w:t>
            </w:r>
          </w:p>
          <w:p>
            <w:pPr>
              <w:jc w:val="center"/>
              <w:rPr>
                <w:rFonts w:ascii="宋体"/>
                <w:b/>
                <w:bCs/>
                <w:sz w:val="24"/>
                <w:szCs w:val="24"/>
              </w:rPr>
            </w:pPr>
            <w:r>
              <w:rPr>
                <w:rFonts w:hint="eastAsia" w:ascii="宋体" w:hAnsi="宋体" w:cs="宋体"/>
                <w:b/>
                <w:bCs/>
                <w:sz w:val="24"/>
                <w:szCs w:val="24"/>
              </w:rPr>
              <w:t>机构</w:t>
            </w:r>
          </w:p>
        </w:tc>
        <w:tc>
          <w:tcPr>
            <w:tcW w:w="1414" w:type="dxa"/>
            <w:vAlign w:val="center"/>
          </w:tcPr>
          <w:p>
            <w:pPr>
              <w:jc w:val="center"/>
              <w:rPr>
                <w:rFonts w:ascii="宋体"/>
                <w:b/>
                <w:bCs/>
                <w:sz w:val="24"/>
                <w:szCs w:val="24"/>
              </w:rPr>
            </w:pPr>
            <w:r>
              <w:rPr>
                <w:rFonts w:hint="eastAsia" w:ascii="宋体" w:hAnsi="宋体" w:cs="宋体"/>
                <w:b/>
                <w:bCs/>
                <w:sz w:val="24"/>
                <w:szCs w:val="24"/>
              </w:rPr>
              <w:t>证书有效期（起止年月）</w:t>
            </w:r>
          </w:p>
        </w:tc>
        <w:tc>
          <w:tcPr>
            <w:tcW w:w="980" w:type="dxa"/>
            <w:vAlign w:val="center"/>
          </w:tcPr>
          <w:p>
            <w:pPr>
              <w:jc w:val="center"/>
              <w:rPr>
                <w:rFonts w:ascii="宋体"/>
                <w:b/>
                <w:bCs/>
                <w:sz w:val="24"/>
                <w:szCs w:val="24"/>
              </w:rPr>
            </w:pPr>
            <w:r>
              <w:rPr>
                <w:rFonts w:hint="eastAsia" w:ascii="宋体" w:hAnsi="宋体" w:cs="宋体"/>
                <w:b/>
                <w:bCs/>
                <w:sz w:val="24"/>
                <w:szCs w:val="24"/>
              </w:rPr>
              <w:t>证书复印件所在页码</w:t>
            </w:r>
          </w:p>
        </w:tc>
        <w:tc>
          <w:tcPr>
            <w:tcW w:w="516" w:type="dxa"/>
            <w:vAlign w:val="center"/>
          </w:tcPr>
          <w:p>
            <w:pPr>
              <w:rPr>
                <w:rFonts w:ascii="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bl>
    <w:p>
      <w:pPr>
        <w:autoSpaceDE w:val="0"/>
        <w:autoSpaceDN w:val="0"/>
        <w:adjustRightInd w:val="0"/>
        <w:rPr>
          <w:rFonts w:ascii="宋体"/>
          <w:b/>
          <w:bCs/>
          <w:sz w:val="24"/>
          <w:szCs w:val="24"/>
        </w:rPr>
      </w:pPr>
    </w:p>
    <w:p>
      <w:pPr>
        <w:autoSpaceDE w:val="0"/>
        <w:autoSpaceDN w:val="0"/>
        <w:adjustRightInd w:val="0"/>
        <w:jc w:val="center"/>
        <w:rPr>
          <w:rFonts w:ascii="宋体"/>
          <w:b/>
          <w:bCs/>
          <w:sz w:val="24"/>
          <w:szCs w:val="24"/>
        </w:rPr>
      </w:pPr>
    </w:p>
    <w:p>
      <w:pPr>
        <w:autoSpaceDE w:val="0"/>
        <w:autoSpaceDN w:val="0"/>
        <w:adjustRightInd w:val="0"/>
        <w:jc w:val="center"/>
        <w:rPr>
          <w:rFonts w:ascii="宋体"/>
          <w:b/>
          <w:bCs/>
          <w:sz w:val="24"/>
          <w:szCs w:val="24"/>
        </w:rPr>
      </w:pPr>
    </w:p>
    <w:p>
      <w:pPr>
        <w:spacing w:line="480" w:lineRule="exact"/>
        <w:jc w:val="center"/>
        <w:rPr>
          <w:rFonts w:ascii="宋体"/>
          <w:b/>
          <w:bCs/>
          <w:kern w:val="0"/>
          <w:sz w:val="24"/>
          <w:szCs w:val="24"/>
          <w:lang w:val="zh-CN"/>
        </w:rPr>
      </w:pPr>
      <w:r>
        <w:rPr>
          <w:rFonts w:hint="eastAsia" w:ascii="宋体" w:hAnsi="宋体" w:cs="宋体"/>
          <w:b/>
          <w:bCs/>
          <w:kern w:val="0"/>
          <w:sz w:val="24"/>
          <w:szCs w:val="24"/>
        </w:rPr>
        <w:t>谈判响应方</w:t>
      </w:r>
      <w:r>
        <w:rPr>
          <w:rFonts w:hint="eastAsia" w:ascii="宋体" w:hAnsi="宋体" w:cs="宋体"/>
          <w:b/>
          <w:bCs/>
          <w:kern w:val="0"/>
          <w:sz w:val="24"/>
          <w:szCs w:val="24"/>
          <w:lang w:val="zh-CN"/>
        </w:rPr>
        <w:t>介绍</w:t>
      </w:r>
    </w:p>
    <w:p>
      <w:pPr>
        <w:spacing w:line="480" w:lineRule="exact"/>
        <w:jc w:val="center"/>
        <w:rPr>
          <w:rFonts w:ascii="宋体"/>
          <w:sz w:val="24"/>
          <w:szCs w:val="24"/>
        </w:rPr>
      </w:pPr>
      <w:r>
        <w:rPr>
          <w:rFonts w:hint="eastAsia" w:ascii="宋体" w:hAnsi="宋体" w:cs="宋体"/>
          <w:sz w:val="24"/>
          <w:szCs w:val="24"/>
        </w:rPr>
        <w:t>（由</w:t>
      </w:r>
      <w:r>
        <w:rPr>
          <w:rFonts w:hint="eastAsia" w:ascii="宋体" w:hAnsi="宋体" w:cs="宋体"/>
          <w:kern w:val="0"/>
          <w:sz w:val="24"/>
          <w:szCs w:val="24"/>
        </w:rPr>
        <w:t>谈判响应方</w:t>
      </w:r>
      <w:r>
        <w:rPr>
          <w:rFonts w:hint="eastAsia" w:ascii="宋体" w:hAnsi="宋体" w:cs="宋体"/>
          <w:sz w:val="24"/>
          <w:szCs w:val="24"/>
        </w:rPr>
        <w:t>自行编制）</w:t>
      </w:r>
    </w:p>
    <w:p>
      <w:pPr>
        <w:autoSpaceDE w:val="0"/>
        <w:autoSpaceDN w:val="0"/>
        <w:adjustRightInd w:val="0"/>
        <w:spacing w:after="143" w:line="440" w:lineRule="exact"/>
        <w:rPr>
          <w:rFonts w:ascii="宋体"/>
          <w:b/>
          <w:bCs/>
          <w:sz w:val="24"/>
          <w:szCs w:val="24"/>
        </w:rPr>
      </w:pPr>
      <w:r>
        <w:rPr>
          <w:rFonts w:hint="eastAsia" w:ascii="宋体" w:hAnsi="宋体" w:cs="宋体"/>
          <w:b/>
          <w:bCs/>
          <w:sz w:val="24"/>
          <w:szCs w:val="24"/>
        </w:rPr>
        <w:t>附表</w:t>
      </w:r>
      <w:r>
        <w:rPr>
          <w:rFonts w:ascii="宋体" w:hAnsi="宋体" w:cs="宋体"/>
          <w:b/>
          <w:bCs/>
          <w:sz w:val="24"/>
          <w:szCs w:val="24"/>
        </w:rPr>
        <w:t xml:space="preserve">: </w:t>
      </w:r>
      <w:r>
        <w:rPr>
          <w:rFonts w:hint="eastAsia" w:ascii="宋体" w:hAnsi="宋体" w:cs="宋体"/>
          <w:b/>
          <w:bCs/>
          <w:kern w:val="0"/>
          <w:sz w:val="24"/>
          <w:szCs w:val="24"/>
        </w:rPr>
        <w:t>谈判响应方</w:t>
      </w:r>
      <w:r>
        <w:rPr>
          <w:rFonts w:hint="eastAsia" w:ascii="宋体" w:hAnsi="宋体" w:cs="宋体"/>
          <w:b/>
          <w:bCs/>
          <w:sz w:val="24"/>
          <w:szCs w:val="24"/>
        </w:rPr>
        <w:t>信息</w:t>
      </w:r>
    </w:p>
    <w:tbl>
      <w:tblPr>
        <w:tblStyle w:val="32"/>
        <w:tblW w:w="9026" w:type="dxa"/>
        <w:tblInd w:w="2" w:type="dxa"/>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pct10" w:color="auto" w:fill="auto"/>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hint="eastAsia" w:ascii="宋体" w:hAnsi="宋体" w:cs="宋体"/>
                <w:sz w:val="24"/>
                <w:szCs w:val="24"/>
              </w:rPr>
              <w:t>项目</w:t>
            </w:r>
          </w:p>
        </w:tc>
        <w:tc>
          <w:tcPr>
            <w:tcW w:w="3799" w:type="dxa"/>
            <w:tcBorders>
              <w:top w:val="single" w:color="auto" w:sz="6" w:space="0"/>
              <w:left w:val="single" w:color="auto" w:sz="6" w:space="0"/>
              <w:bottom w:val="nil"/>
              <w:right w:val="single" w:color="auto" w:sz="6" w:space="0"/>
            </w:tcBorders>
            <w:shd w:val="pct10" w:color="auto" w:fill="auto"/>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hint="eastAsia" w:ascii="宋体" w:hAnsi="宋体" w:cs="宋体"/>
                <w:sz w:val="24"/>
                <w:szCs w:val="24"/>
              </w:rPr>
              <w:t>叙述</w:t>
            </w:r>
            <w:r>
              <w:rPr>
                <w:rFonts w:ascii="宋体" w:hAnsi="宋体" w:cs="宋体"/>
                <w:sz w:val="24"/>
                <w:szCs w:val="24"/>
              </w:rPr>
              <w:t>/</w:t>
            </w:r>
            <w:r>
              <w:rPr>
                <w:rFonts w:hint="eastAsia" w:ascii="宋体" w:hAnsi="宋体" w:cs="宋体"/>
                <w:sz w:val="24"/>
                <w:szCs w:val="24"/>
              </w:rPr>
              <w:t>提供</w:t>
            </w:r>
          </w:p>
        </w:tc>
      </w:tr>
      <w:tr>
        <w:tblPrEx>
          <w:tblCellMar>
            <w:top w:w="0" w:type="dxa"/>
            <w:left w:w="168" w:type="dxa"/>
            <w:bottom w:w="0" w:type="dxa"/>
            <w:right w:w="168" w:type="dxa"/>
          </w:tblCellMar>
        </w:tblPrEx>
        <w:tc>
          <w:tcPr>
            <w:tcW w:w="5227" w:type="dxa"/>
            <w:tcBorders>
              <w:top w:val="single" w:color="auto" w:sz="6" w:space="0"/>
              <w:left w:val="single" w:color="auto" w:sz="6" w:space="0"/>
              <w:bottom w:val="single" w:color="auto" w:sz="6" w:space="0"/>
              <w:right w:val="nil"/>
            </w:tcBorders>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b/>
                <w:bCs/>
                <w:sz w:val="24"/>
                <w:szCs w:val="24"/>
              </w:rPr>
            </w:pPr>
            <w:r>
              <w:rPr>
                <w:rFonts w:ascii="宋体" w:hAnsi="宋体" w:cs="宋体"/>
                <w:b/>
                <w:bCs/>
                <w:sz w:val="24"/>
                <w:szCs w:val="24"/>
              </w:rPr>
              <w:t>1.</w:t>
            </w:r>
            <w:r>
              <w:rPr>
                <w:rFonts w:ascii="宋体" w:hAnsi="宋体" w:cs="宋体"/>
                <w:b/>
                <w:bCs/>
                <w:sz w:val="24"/>
                <w:szCs w:val="24"/>
              </w:rPr>
              <w:tab/>
            </w:r>
            <w:r>
              <w:rPr>
                <w:rFonts w:hint="eastAsia" w:ascii="宋体" w:hAnsi="宋体" w:cs="宋体"/>
                <w:b/>
                <w:bCs/>
                <w:sz w:val="24"/>
                <w:szCs w:val="24"/>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1.1</w:t>
            </w:r>
            <w:r>
              <w:rPr>
                <w:rFonts w:ascii="宋体" w:hAnsi="宋体" w:cs="宋体"/>
                <w:sz w:val="24"/>
                <w:szCs w:val="24"/>
              </w:rPr>
              <w:tab/>
            </w:r>
            <w:r>
              <w:rPr>
                <w:rFonts w:hint="eastAsia" w:ascii="宋体" w:hAnsi="宋体" w:cs="宋体"/>
                <w:sz w:val="24"/>
                <w:szCs w:val="24"/>
              </w:rPr>
              <w:t>公司名称（包括：母公司</w:t>
            </w:r>
            <w:r>
              <w:rPr>
                <w:rFonts w:ascii="宋体" w:hAnsi="宋体" w:cs="宋体"/>
                <w:sz w:val="24"/>
                <w:szCs w:val="24"/>
              </w:rPr>
              <w:t>/</w:t>
            </w:r>
            <w:r>
              <w:rPr>
                <w:rFonts w:hint="eastAsia" w:ascii="宋体" w:hAnsi="宋体" w:cs="宋体"/>
                <w:sz w:val="24"/>
                <w:szCs w:val="24"/>
              </w:rPr>
              <w:t>附属公司</w:t>
            </w:r>
            <w:r>
              <w:rPr>
                <w:rFonts w:ascii="宋体" w:hAnsi="宋体" w:cs="宋体"/>
                <w:sz w:val="24"/>
                <w:szCs w:val="24"/>
              </w:rPr>
              <w:t>/</w:t>
            </w:r>
            <w:r>
              <w:rPr>
                <w:rFonts w:hint="eastAsia" w:ascii="宋体" w:hAnsi="宋体" w:cs="宋体"/>
                <w:sz w:val="24"/>
                <w:szCs w:val="24"/>
              </w:rPr>
              <w:t>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1.2</w:t>
            </w:r>
            <w:r>
              <w:rPr>
                <w:rFonts w:ascii="宋体" w:hAnsi="宋体" w:cs="宋体"/>
                <w:sz w:val="24"/>
                <w:szCs w:val="24"/>
              </w:rPr>
              <w:tab/>
            </w:r>
            <w:r>
              <w:rPr>
                <w:rFonts w:hint="eastAsia" w:ascii="宋体" w:hAnsi="宋体" w:cs="宋体"/>
                <w:sz w:val="24"/>
                <w:szCs w:val="24"/>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1.3</w:t>
            </w:r>
            <w:r>
              <w:rPr>
                <w:rFonts w:ascii="宋体" w:hAnsi="宋体" w:cs="宋体"/>
                <w:sz w:val="24"/>
                <w:szCs w:val="24"/>
              </w:rPr>
              <w:tab/>
            </w:r>
            <w:r>
              <w:rPr>
                <w:rFonts w:hint="eastAsia" w:ascii="宋体" w:hAnsi="宋体" w:cs="宋体"/>
                <w:sz w:val="24"/>
                <w:szCs w:val="24"/>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1.4</w:t>
            </w:r>
            <w:r>
              <w:rPr>
                <w:rFonts w:ascii="宋体" w:hAnsi="宋体" w:cs="宋体"/>
                <w:sz w:val="24"/>
                <w:szCs w:val="24"/>
              </w:rPr>
              <w:tab/>
            </w:r>
            <w:r>
              <w:rPr>
                <w:rFonts w:hint="eastAsia" w:ascii="宋体" w:hAnsi="宋体" w:cs="宋体"/>
                <w:sz w:val="24"/>
                <w:szCs w:val="24"/>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1.5</w:t>
            </w:r>
            <w:r>
              <w:rPr>
                <w:rFonts w:ascii="宋体" w:hAnsi="宋体" w:cs="宋体"/>
                <w:sz w:val="24"/>
                <w:szCs w:val="24"/>
              </w:rPr>
              <w:tab/>
            </w:r>
            <w:r>
              <w:rPr>
                <w:rFonts w:hint="eastAsia" w:ascii="宋体" w:hAnsi="宋体" w:cs="宋体"/>
                <w:sz w:val="24"/>
                <w:szCs w:val="24"/>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1.6</w:t>
            </w:r>
            <w:r>
              <w:rPr>
                <w:rFonts w:ascii="宋体" w:hAnsi="宋体" w:cs="宋体"/>
                <w:sz w:val="24"/>
                <w:szCs w:val="24"/>
              </w:rPr>
              <w:tab/>
            </w:r>
            <w:r>
              <w:rPr>
                <w:rFonts w:hint="eastAsia" w:ascii="宋体" w:hAnsi="宋体" w:cs="宋体"/>
                <w:sz w:val="24"/>
                <w:szCs w:val="24"/>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1.7</w:t>
            </w:r>
            <w:r>
              <w:rPr>
                <w:rFonts w:ascii="宋体" w:hAnsi="宋体" w:cs="宋体"/>
                <w:sz w:val="24"/>
                <w:szCs w:val="24"/>
              </w:rPr>
              <w:tab/>
            </w:r>
            <w:r>
              <w:rPr>
                <w:rFonts w:hint="eastAsia" w:ascii="宋体" w:hAnsi="宋体" w:cs="宋体"/>
                <w:sz w:val="24"/>
                <w:szCs w:val="24"/>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1.8</w:t>
            </w:r>
            <w:r>
              <w:rPr>
                <w:rFonts w:ascii="宋体" w:hAnsi="宋体" w:cs="宋体"/>
                <w:sz w:val="24"/>
                <w:szCs w:val="24"/>
              </w:rPr>
              <w:tab/>
            </w:r>
            <w:r>
              <w:rPr>
                <w:rFonts w:hint="eastAsia" w:ascii="宋体" w:hAnsi="宋体" w:cs="宋体"/>
                <w:sz w:val="24"/>
                <w:szCs w:val="24"/>
              </w:rPr>
              <w:t>典型工程实例</w:t>
            </w:r>
            <w:r>
              <w:rPr>
                <w:rFonts w:ascii="宋体" w:hAnsi="宋体" w:cs="宋体"/>
                <w:sz w:val="24"/>
                <w:szCs w:val="24"/>
              </w:rPr>
              <w:t xml:space="preserve">: </w:t>
            </w:r>
            <w:r>
              <w:rPr>
                <w:rFonts w:hint="eastAsia" w:ascii="宋体" w:hAnsi="宋体" w:cs="宋体"/>
                <w:sz w:val="24"/>
                <w:szCs w:val="24"/>
              </w:rPr>
              <w:t>需提供合同</w:t>
            </w:r>
            <w:r>
              <w:rPr>
                <w:rFonts w:ascii="宋体"/>
                <w:sz w:val="24"/>
                <w:szCs w:val="24"/>
              </w:rPr>
              <w:tab/>
            </w:r>
            <w:r>
              <w:rPr>
                <w:rFonts w:hint="eastAsia" w:ascii="宋体" w:hAnsi="宋体" w:cs="宋体"/>
                <w:sz w:val="24"/>
                <w:szCs w:val="24"/>
              </w:rPr>
              <w:t>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b/>
                <w:bCs/>
                <w:sz w:val="24"/>
                <w:szCs w:val="24"/>
              </w:rPr>
            </w:pPr>
            <w:r>
              <w:rPr>
                <w:rFonts w:ascii="宋体" w:hAnsi="宋体" w:cs="宋体"/>
                <w:b/>
                <w:bCs/>
                <w:sz w:val="24"/>
                <w:szCs w:val="24"/>
              </w:rPr>
              <w:t>2.</w:t>
            </w:r>
            <w:r>
              <w:rPr>
                <w:rFonts w:ascii="宋体" w:hAnsi="宋体" w:cs="宋体"/>
                <w:b/>
                <w:bCs/>
                <w:sz w:val="24"/>
                <w:szCs w:val="24"/>
              </w:rPr>
              <w:tab/>
            </w:r>
            <w:r>
              <w:rPr>
                <w:rFonts w:hint="eastAsia" w:ascii="宋体" w:hAnsi="宋体" w:cs="宋体"/>
                <w:b/>
                <w:bCs/>
                <w:sz w:val="24"/>
                <w:szCs w:val="24"/>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2.1</w:t>
            </w:r>
            <w:r>
              <w:rPr>
                <w:rFonts w:ascii="宋体" w:hAnsi="宋体" w:cs="宋体"/>
                <w:sz w:val="24"/>
                <w:szCs w:val="24"/>
              </w:rPr>
              <w:tab/>
            </w:r>
            <w:r>
              <w:rPr>
                <w:rFonts w:hint="eastAsia" w:ascii="宋体" w:hAnsi="宋体" w:cs="宋体"/>
                <w:sz w:val="24"/>
                <w:szCs w:val="24"/>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hint="eastAsia" w:ascii="宋体" w:hAnsi="宋体" w:cs="宋体"/>
                <w:sz w:val="24"/>
                <w:szCs w:val="24"/>
              </w:rPr>
              <w:t>系统分析、设计、集成人员的数量、学历、资历，典型开发实例；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b/>
                <w:bCs/>
                <w:sz w:val="24"/>
                <w:szCs w:val="24"/>
              </w:rPr>
              <w:t>3</w:t>
            </w:r>
            <w:r>
              <w:rPr>
                <w:rFonts w:hint="eastAsia" w:ascii="宋体" w:hAnsi="宋体" w:cs="宋体"/>
                <w:b/>
                <w:bCs/>
                <w:sz w:val="24"/>
                <w:szCs w:val="24"/>
              </w:rPr>
              <w:t>．公司的组织结构简图</w:t>
            </w:r>
            <w:r>
              <w:rPr>
                <w:rFonts w:hint="eastAsia" w:ascii="宋体" w:hAnsi="宋体" w:cs="宋体"/>
                <w:sz w:val="24"/>
                <w:szCs w:val="24"/>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b/>
                <w:bCs/>
                <w:sz w:val="24"/>
                <w:szCs w:val="24"/>
              </w:rPr>
            </w:pPr>
            <w:r>
              <w:rPr>
                <w:rFonts w:ascii="宋体" w:hAnsi="宋体" w:cs="宋体"/>
                <w:b/>
                <w:bCs/>
                <w:sz w:val="24"/>
                <w:szCs w:val="24"/>
              </w:rPr>
              <w:t>4</w:t>
            </w:r>
            <w:r>
              <w:rPr>
                <w:rFonts w:hint="eastAsia" w:ascii="宋体" w:hAnsi="宋体" w:cs="宋体"/>
                <w:b/>
                <w:bCs/>
                <w:sz w:val="24"/>
                <w:szCs w:val="24"/>
              </w:rPr>
              <w:t>．法定代表人身份证明</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b/>
                <w:bCs/>
                <w:sz w:val="24"/>
                <w:szCs w:val="24"/>
              </w:rPr>
            </w:pPr>
            <w:r>
              <w:rPr>
                <w:rFonts w:ascii="宋体" w:hAnsi="宋体" w:cs="宋体"/>
                <w:b/>
                <w:bCs/>
                <w:sz w:val="24"/>
                <w:szCs w:val="24"/>
              </w:rPr>
              <w:t>5</w:t>
            </w:r>
            <w:r>
              <w:rPr>
                <w:rFonts w:hint="eastAsia" w:ascii="宋体" w:hAnsi="宋体" w:cs="宋体"/>
                <w:b/>
                <w:bCs/>
                <w:sz w:val="24"/>
                <w:szCs w:val="24"/>
              </w:rPr>
              <w:t>．其它</w:t>
            </w:r>
          </w:p>
        </w:tc>
        <w:tc>
          <w:tcPr>
            <w:tcW w:w="3799" w:type="dxa"/>
            <w:tcBorders>
              <w:top w:val="single" w:color="auto" w:sz="6" w:space="0"/>
              <w:left w:val="single" w:color="auto" w:sz="6" w:space="0"/>
              <w:bottom w:val="single" w:color="auto" w:sz="6" w:space="0"/>
              <w:right w:val="single" w:color="auto" w:sz="6" w:space="0"/>
            </w:tcBorders>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p>
        </w:tc>
      </w:tr>
    </w:tbl>
    <w:p>
      <w:pPr>
        <w:autoSpaceDE w:val="0"/>
        <w:autoSpaceDN w:val="0"/>
        <w:adjustRightInd w:val="0"/>
        <w:spacing w:line="420" w:lineRule="exact"/>
        <w:rPr>
          <w:rFonts w:ascii="宋体"/>
          <w:kern w:val="0"/>
          <w:sz w:val="24"/>
          <w:szCs w:val="24"/>
        </w:rPr>
      </w:pPr>
    </w:p>
    <w:p>
      <w:pPr>
        <w:autoSpaceDE w:val="0"/>
        <w:autoSpaceDN w:val="0"/>
        <w:adjustRightInd w:val="0"/>
        <w:spacing w:line="420" w:lineRule="exact"/>
        <w:rPr>
          <w:rFonts w:ascii="宋体"/>
          <w:kern w:val="0"/>
          <w:sz w:val="24"/>
          <w:szCs w:val="24"/>
        </w:rPr>
      </w:pPr>
    </w:p>
    <w:p>
      <w:pPr>
        <w:autoSpaceDE w:val="0"/>
        <w:autoSpaceDN w:val="0"/>
        <w:adjustRightInd w:val="0"/>
        <w:spacing w:line="420" w:lineRule="exact"/>
        <w:ind w:firstLine="4800" w:firstLineChars="2000"/>
        <w:rPr>
          <w:rFonts w:ascii="宋体"/>
          <w:kern w:val="0"/>
          <w:sz w:val="24"/>
          <w:szCs w:val="24"/>
        </w:rPr>
      </w:pPr>
      <w:r>
        <w:rPr>
          <w:rFonts w:hint="eastAsia" w:ascii="宋体" w:hAnsi="宋体" w:cs="宋体"/>
          <w:kern w:val="0"/>
          <w:sz w:val="24"/>
          <w:szCs w:val="24"/>
        </w:rPr>
        <w:t>谈判响应方名称（公章）：</w:t>
      </w:r>
    </w:p>
    <w:p>
      <w:pPr>
        <w:autoSpaceDE w:val="0"/>
        <w:autoSpaceDN w:val="0"/>
        <w:adjustRightInd w:val="0"/>
        <w:spacing w:line="420" w:lineRule="exact"/>
        <w:ind w:firstLine="4800" w:firstLineChars="2000"/>
        <w:rPr>
          <w:rFonts w:ascii="宋体"/>
          <w:kern w:val="0"/>
          <w:sz w:val="24"/>
          <w:szCs w:val="24"/>
        </w:rPr>
      </w:pPr>
      <w:r>
        <w:rPr>
          <w:rFonts w:hint="eastAsia" w:ascii="宋体" w:hAnsi="宋体" w:cs="宋体"/>
          <w:kern w:val="0"/>
          <w:sz w:val="24"/>
          <w:szCs w:val="24"/>
        </w:rPr>
        <w:t>法定代表人或授权委托人（签字）：</w:t>
      </w:r>
    </w:p>
    <w:p>
      <w:pPr>
        <w:autoSpaceDE w:val="0"/>
        <w:autoSpaceDN w:val="0"/>
        <w:adjustRightInd w:val="0"/>
        <w:spacing w:line="420" w:lineRule="exact"/>
        <w:rPr>
          <w:rFonts w:ascii="宋体"/>
          <w:kern w:val="0"/>
          <w:sz w:val="24"/>
          <w:szCs w:val="24"/>
        </w:rPr>
      </w:pPr>
      <w:r>
        <w:rPr>
          <w:rFonts w:hint="eastAsia" w:ascii="宋体" w:hAnsi="宋体" w:cs="宋体"/>
          <w:kern w:val="0"/>
          <w:sz w:val="24"/>
          <w:szCs w:val="24"/>
        </w:rPr>
        <w:t>日期：年月日</w:t>
      </w: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jc w:val="center"/>
        <w:rPr>
          <w:rFonts w:ascii="宋体"/>
          <w:b/>
          <w:bCs/>
          <w:sz w:val="24"/>
          <w:szCs w:val="24"/>
        </w:rPr>
      </w:pPr>
      <w:r>
        <w:rPr>
          <w:rFonts w:hint="eastAsia" w:ascii="宋体" w:hAnsi="宋体" w:cs="宋体"/>
          <w:b/>
          <w:bCs/>
          <w:kern w:val="0"/>
          <w:sz w:val="24"/>
          <w:szCs w:val="24"/>
          <w:lang w:val="zh-CN"/>
        </w:rPr>
        <w:t>主要业绩证明</w:t>
      </w:r>
    </w:p>
    <w:p>
      <w:pPr>
        <w:autoSpaceDE w:val="0"/>
        <w:autoSpaceDN w:val="0"/>
        <w:adjustRightInd w:val="0"/>
        <w:spacing w:line="440" w:lineRule="exact"/>
        <w:ind w:firstLine="120"/>
        <w:rPr>
          <w:rFonts w:ascii="宋体"/>
          <w:b/>
          <w:bCs/>
          <w:sz w:val="24"/>
          <w:szCs w:val="24"/>
        </w:rPr>
      </w:pPr>
      <w:r>
        <w:rPr>
          <w:rFonts w:hint="eastAsia" w:ascii="宋体" w:hAnsi="宋体" w:cs="宋体"/>
          <w:b/>
          <w:bCs/>
          <w:sz w:val="24"/>
          <w:szCs w:val="24"/>
        </w:rPr>
        <w:t>附表</w:t>
      </w:r>
      <w:r>
        <w:rPr>
          <w:rFonts w:ascii="宋体" w:hAnsi="宋体" w:cs="宋体"/>
          <w:b/>
          <w:bCs/>
          <w:sz w:val="24"/>
          <w:szCs w:val="24"/>
        </w:rPr>
        <w:t xml:space="preserve"> :</w:t>
      </w:r>
      <w:r>
        <w:rPr>
          <w:rFonts w:hint="eastAsia" w:ascii="宋体" w:hAnsi="宋体" w:cs="宋体"/>
          <w:b/>
          <w:bCs/>
          <w:sz w:val="24"/>
          <w:szCs w:val="24"/>
        </w:rPr>
        <w:t>相关项目建设业绩一览表</w:t>
      </w:r>
    </w:p>
    <w:tbl>
      <w:tblPr>
        <w:tblStyle w:val="32"/>
        <w:tblW w:w="9135" w:type="dxa"/>
        <w:tblInd w:w="2"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项目</w:t>
            </w:r>
          </w:p>
          <w:p>
            <w:pPr>
              <w:autoSpaceDE w:val="0"/>
              <w:autoSpaceDN w:val="0"/>
              <w:adjustRightInd w:val="0"/>
              <w:spacing w:line="440" w:lineRule="exact"/>
              <w:jc w:val="center"/>
              <w:rPr>
                <w:rFonts w:ascii="宋体"/>
                <w:sz w:val="24"/>
                <w:szCs w:val="24"/>
              </w:rPr>
            </w:pPr>
            <w:r>
              <w:rPr>
                <w:rFonts w:hint="eastAsia" w:ascii="宋体" w:hAnsi="宋体" w:cs="宋体"/>
                <w:sz w:val="24"/>
                <w:szCs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项目</w:t>
            </w:r>
          </w:p>
          <w:p>
            <w:pPr>
              <w:autoSpaceDE w:val="0"/>
              <w:autoSpaceDN w:val="0"/>
              <w:adjustRightInd w:val="0"/>
              <w:spacing w:line="440" w:lineRule="exact"/>
              <w:jc w:val="center"/>
              <w:rPr>
                <w:rFonts w:ascii="宋体"/>
                <w:sz w:val="24"/>
                <w:szCs w:val="24"/>
              </w:rPr>
            </w:pPr>
            <w:r>
              <w:rPr>
                <w:rFonts w:hint="eastAsia" w:ascii="宋体" w:hAnsi="宋体" w:cs="宋体"/>
                <w:sz w:val="24"/>
                <w:szCs w:val="24"/>
              </w:rPr>
              <w:t>投资</w:t>
            </w:r>
          </w:p>
          <w:p>
            <w:pPr>
              <w:autoSpaceDE w:val="0"/>
              <w:autoSpaceDN w:val="0"/>
              <w:adjustRightInd w:val="0"/>
              <w:spacing w:line="440" w:lineRule="exact"/>
              <w:jc w:val="center"/>
              <w:rPr>
                <w:rFonts w:ascii="宋体"/>
                <w:sz w:val="24"/>
                <w:szCs w:val="24"/>
              </w:rPr>
            </w:pPr>
            <w:r>
              <w:rPr>
                <w:rFonts w:hint="eastAsia" w:ascii="宋体" w:hAnsi="宋体" w:cs="宋体"/>
                <w:sz w:val="24"/>
                <w:szCs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bl>
    <w:p>
      <w:pPr>
        <w:autoSpaceDE w:val="0"/>
        <w:autoSpaceDN w:val="0"/>
        <w:adjustRightInd w:val="0"/>
        <w:spacing w:line="440" w:lineRule="exact"/>
        <w:rPr>
          <w:rFonts w:ascii="宋体"/>
          <w:sz w:val="24"/>
          <w:szCs w:val="24"/>
        </w:rPr>
      </w:pPr>
      <w:r>
        <w:rPr>
          <w:rFonts w:hint="eastAsia" w:ascii="宋体" w:hAnsi="宋体" w:cs="宋体"/>
          <w:b/>
          <w:bCs/>
          <w:sz w:val="24"/>
          <w:szCs w:val="24"/>
        </w:rPr>
        <w:t>注：</w:t>
      </w:r>
      <w:r>
        <w:rPr>
          <w:rFonts w:hint="eastAsia" w:ascii="宋体" w:hAnsi="宋体" w:cs="宋体"/>
          <w:b/>
          <w:bCs/>
          <w:kern w:val="0"/>
          <w:sz w:val="24"/>
          <w:szCs w:val="24"/>
        </w:rPr>
        <w:t>谈判响应方</w:t>
      </w:r>
      <w:r>
        <w:rPr>
          <w:rFonts w:hint="eastAsia" w:ascii="宋体" w:hAnsi="宋体" w:cs="宋体"/>
          <w:b/>
          <w:bCs/>
          <w:sz w:val="24"/>
          <w:szCs w:val="24"/>
        </w:rPr>
        <w:t>可按上述的格式自行编制，须随表提交相应的合同复印件或用户单位验收证明。</w:t>
      </w:r>
    </w:p>
    <w:p>
      <w:pPr>
        <w:autoSpaceDE w:val="0"/>
        <w:autoSpaceDN w:val="0"/>
        <w:adjustRightInd w:val="0"/>
        <w:spacing w:line="440" w:lineRule="exact"/>
        <w:rPr>
          <w:rFonts w:ascii="宋体"/>
          <w:sz w:val="24"/>
          <w:szCs w:val="24"/>
        </w:rPr>
      </w:pPr>
    </w:p>
    <w:p>
      <w:pPr>
        <w:autoSpaceDE w:val="0"/>
        <w:autoSpaceDN w:val="0"/>
        <w:adjustRightInd w:val="0"/>
        <w:spacing w:line="420" w:lineRule="exact"/>
        <w:ind w:firstLine="5280" w:firstLineChars="2200"/>
        <w:rPr>
          <w:rFonts w:ascii="宋体"/>
          <w:kern w:val="0"/>
          <w:sz w:val="24"/>
          <w:szCs w:val="24"/>
        </w:rPr>
      </w:pPr>
    </w:p>
    <w:p>
      <w:pPr>
        <w:autoSpaceDE w:val="0"/>
        <w:autoSpaceDN w:val="0"/>
        <w:adjustRightInd w:val="0"/>
        <w:spacing w:line="420" w:lineRule="exact"/>
        <w:ind w:firstLine="5280" w:firstLineChars="2200"/>
        <w:rPr>
          <w:rFonts w:ascii="宋体"/>
          <w:kern w:val="0"/>
          <w:sz w:val="24"/>
          <w:szCs w:val="24"/>
        </w:rPr>
      </w:pPr>
    </w:p>
    <w:p>
      <w:pPr>
        <w:autoSpaceDE w:val="0"/>
        <w:autoSpaceDN w:val="0"/>
        <w:adjustRightInd w:val="0"/>
        <w:spacing w:line="420" w:lineRule="exact"/>
        <w:ind w:firstLine="4560" w:firstLineChars="1900"/>
        <w:rPr>
          <w:rFonts w:ascii="宋体"/>
          <w:kern w:val="0"/>
          <w:sz w:val="24"/>
          <w:szCs w:val="24"/>
        </w:rPr>
      </w:pPr>
      <w:r>
        <w:rPr>
          <w:rFonts w:hint="eastAsia" w:ascii="宋体" w:hAnsi="宋体" w:cs="宋体"/>
          <w:kern w:val="0"/>
          <w:sz w:val="24"/>
          <w:szCs w:val="24"/>
        </w:rPr>
        <w:t>谈判响应方名称（公章）：</w:t>
      </w:r>
    </w:p>
    <w:p>
      <w:pPr>
        <w:autoSpaceDE w:val="0"/>
        <w:autoSpaceDN w:val="0"/>
        <w:adjustRightInd w:val="0"/>
        <w:spacing w:line="420" w:lineRule="exact"/>
        <w:rPr>
          <w:rFonts w:ascii="宋体"/>
          <w:kern w:val="0"/>
          <w:sz w:val="24"/>
          <w:szCs w:val="24"/>
        </w:rPr>
      </w:pPr>
      <w:r>
        <w:rPr>
          <w:rFonts w:hint="eastAsia" w:ascii="宋体" w:hAnsi="宋体" w:cs="宋体"/>
          <w:kern w:val="0"/>
          <w:sz w:val="24"/>
          <w:szCs w:val="24"/>
        </w:rPr>
        <w:t>法定代表人或授权委托人（签字）：</w:t>
      </w:r>
    </w:p>
    <w:p>
      <w:pPr>
        <w:spacing w:line="480" w:lineRule="exact"/>
        <w:rPr>
          <w:rFonts w:ascii="宋体"/>
          <w:b/>
          <w:bCs/>
          <w:sz w:val="24"/>
          <w:szCs w:val="24"/>
        </w:rPr>
      </w:pPr>
      <w:r>
        <w:rPr>
          <w:rFonts w:hint="eastAsia" w:ascii="宋体" w:hAnsi="宋体" w:cs="宋体"/>
          <w:kern w:val="0"/>
          <w:sz w:val="24"/>
          <w:szCs w:val="24"/>
        </w:rPr>
        <w:t>日期：年月日</w:t>
      </w: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jc w:val="center"/>
        <w:rPr>
          <w:rFonts w:ascii="宋体"/>
          <w:b/>
          <w:bCs/>
          <w:sz w:val="24"/>
          <w:szCs w:val="24"/>
        </w:rPr>
      </w:pPr>
      <w:r>
        <w:rPr>
          <w:rFonts w:hint="eastAsia" w:ascii="宋体" w:hAnsi="宋体" w:cs="宋体"/>
          <w:b/>
          <w:bCs/>
          <w:sz w:val="24"/>
          <w:szCs w:val="24"/>
        </w:rPr>
        <w:t>商务偏离说明表</w:t>
      </w:r>
    </w:p>
    <w:p>
      <w:pPr>
        <w:spacing w:line="480" w:lineRule="exact"/>
        <w:rPr>
          <w:rFonts w:ascii="宋体"/>
          <w:sz w:val="24"/>
          <w:szCs w:val="24"/>
        </w:rPr>
      </w:pPr>
    </w:p>
    <w:tbl>
      <w:tblPr>
        <w:tblStyle w:val="32"/>
        <w:tblW w:w="89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vAlign w:val="center"/>
          </w:tcPr>
          <w:p>
            <w:pPr>
              <w:spacing w:line="480" w:lineRule="exact"/>
              <w:jc w:val="center"/>
              <w:rPr>
                <w:rFonts w:ascii="宋体"/>
                <w:sz w:val="24"/>
                <w:szCs w:val="24"/>
              </w:rPr>
            </w:pPr>
            <w:r>
              <w:rPr>
                <w:rFonts w:hint="eastAsia" w:ascii="宋体" w:hAnsi="宋体" w:cs="宋体"/>
                <w:sz w:val="24"/>
                <w:szCs w:val="24"/>
              </w:rPr>
              <w:t>采购文件条目号</w:t>
            </w:r>
          </w:p>
        </w:tc>
        <w:tc>
          <w:tcPr>
            <w:tcW w:w="2316" w:type="dxa"/>
            <w:vAlign w:val="center"/>
          </w:tcPr>
          <w:p>
            <w:pPr>
              <w:spacing w:line="480" w:lineRule="exact"/>
              <w:jc w:val="center"/>
              <w:rPr>
                <w:rFonts w:ascii="宋体"/>
                <w:sz w:val="24"/>
                <w:szCs w:val="24"/>
              </w:rPr>
            </w:pPr>
            <w:r>
              <w:rPr>
                <w:rFonts w:hint="eastAsia" w:ascii="宋体" w:hAnsi="宋体" w:cs="宋体"/>
                <w:sz w:val="24"/>
                <w:szCs w:val="24"/>
              </w:rPr>
              <w:t>采购文件商务条款</w:t>
            </w:r>
          </w:p>
        </w:tc>
        <w:tc>
          <w:tcPr>
            <w:tcW w:w="2316" w:type="dxa"/>
            <w:vAlign w:val="center"/>
          </w:tcPr>
          <w:p>
            <w:pPr>
              <w:spacing w:line="480" w:lineRule="exact"/>
              <w:jc w:val="center"/>
              <w:rPr>
                <w:rFonts w:ascii="宋体"/>
                <w:sz w:val="24"/>
                <w:szCs w:val="24"/>
              </w:rPr>
            </w:pPr>
            <w:r>
              <w:rPr>
                <w:rFonts w:hint="eastAsia" w:ascii="宋体" w:hAnsi="宋体" w:cs="宋体"/>
                <w:sz w:val="24"/>
                <w:szCs w:val="24"/>
              </w:rPr>
              <w:t>应标文件商务条款</w:t>
            </w:r>
          </w:p>
        </w:tc>
        <w:tc>
          <w:tcPr>
            <w:tcW w:w="2220" w:type="dxa"/>
            <w:vAlign w:val="center"/>
          </w:tcPr>
          <w:p>
            <w:pPr>
              <w:spacing w:line="480" w:lineRule="exact"/>
              <w:jc w:val="center"/>
              <w:rPr>
                <w:rFonts w:ascii="宋体"/>
                <w:sz w:val="24"/>
                <w:szCs w:val="24"/>
              </w:rPr>
            </w:pPr>
            <w:r>
              <w:rPr>
                <w:rFonts w:hint="eastAsia" w:ascii="宋体"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480" w:lineRule="exact"/>
              <w:jc w:val="center"/>
              <w:rPr>
                <w:rFonts w:ascii="宋体"/>
                <w:sz w:val="24"/>
                <w:szCs w:val="24"/>
              </w:rPr>
            </w:pPr>
          </w:p>
        </w:tc>
        <w:tc>
          <w:tcPr>
            <w:tcW w:w="2316" w:type="dxa"/>
          </w:tcPr>
          <w:p>
            <w:pPr>
              <w:spacing w:line="480" w:lineRule="exact"/>
              <w:jc w:val="center"/>
              <w:rPr>
                <w:rFonts w:ascii="宋体"/>
                <w:sz w:val="24"/>
                <w:szCs w:val="24"/>
              </w:rPr>
            </w:pPr>
          </w:p>
        </w:tc>
        <w:tc>
          <w:tcPr>
            <w:tcW w:w="2316" w:type="dxa"/>
          </w:tcPr>
          <w:p>
            <w:pPr>
              <w:spacing w:line="480" w:lineRule="exact"/>
              <w:jc w:val="center"/>
              <w:rPr>
                <w:rFonts w:ascii="宋体"/>
                <w:sz w:val="24"/>
                <w:szCs w:val="24"/>
              </w:rPr>
            </w:pPr>
          </w:p>
        </w:tc>
        <w:tc>
          <w:tcPr>
            <w:tcW w:w="2220" w:type="dxa"/>
          </w:tcPr>
          <w:p>
            <w:pPr>
              <w:spacing w:line="48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480" w:lineRule="exact"/>
              <w:jc w:val="center"/>
              <w:rPr>
                <w:rFonts w:ascii="宋体"/>
                <w:sz w:val="24"/>
                <w:szCs w:val="24"/>
              </w:rPr>
            </w:pPr>
          </w:p>
        </w:tc>
        <w:tc>
          <w:tcPr>
            <w:tcW w:w="2316" w:type="dxa"/>
          </w:tcPr>
          <w:p>
            <w:pPr>
              <w:spacing w:line="480" w:lineRule="exact"/>
              <w:jc w:val="center"/>
              <w:rPr>
                <w:rFonts w:ascii="宋体"/>
                <w:sz w:val="24"/>
                <w:szCs w:val="24"/>
              </w:rPr>
            </w:pPr>
          </w:p>
        </w:tc>
        <w:tc>
          <w:tcPr>
            <w:tcW w:w="2316" w:type="dxa"/>
          </w:tcPr>
          <w:p>
            <w:pPr>
              <w:spacing w:line="480" w:lineRule="exact"/>
              <w:jc w:val="center"/>
              <w:rPr>
                <w:rFonts w:ascii="宋体"/>
                <w:sz w:val="24"/>
                <w:szCs w:val="24"/>
              </w:rPr>
            </w:pPr>
          </w:p>
        </w:tc>
        <w:tc>
          <w:tcPr>
            <w:tcW w:w="2220" w:type="dxa"/>
          </w:tcPr>
          <w:p>
            <w:pPr>
              <w:spacing w:line="48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220" w:type="dxa"/>
          </w:tcPr>
          <w:p>
            <w:pPr>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220" w:type="dxa"/>
          </w:tcPr>
          <w:p>
            <w:pPr>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220" w:type="dxa"/>
          </w:tcPr>
          <w:p>
            <w:pPr>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220" w:type="dxa"/>
          </w:tcPr>
          <w:p>
            <w:pPr>
              <w:spacing w:line="360" w:lineRule="auto"/>
              <w:rPr>
                <w:rFonts w:ascii="宋体"/>
                <w:sz w:val="24"/>
                <w:szCs w:val="24"/>
              </w:rPr>
            </w:pPr>
          </w:p>
        </w:tc>
      </w:tr>
    </w:tbl>
    <w:p>
      <w:pPr>
        <w:autoSpaceDE w:val="0"/>
        <w:autoSpaceDN w:val="0"/>
        <w:adjustRightInd w:val="0"/>
        <w:spacing w:line="360" w:lineRule="auto"/>
        <w:ind w:firstLine="4800" w:firstLineChars="2000"/>
        <w:rPr>
          <w:rFonts w:ascii="宋体"/>
          <w:kern w:val="0"/>
          <w:sz w:val="24"/>
          <w:szCs w:val="24"/>
        </w:rPr>
      </w:pPr>
      <w:r>
        <w:rPr>
          <w:rFonts w:hint="eastAsia" w:ascii="宋体" w:hAnsi="宋体" w:cs="宋体"/>
          <w:kern w:val="0"/>
          <w:sz w:val="24"/>
          <w:szCs w:val="24"/>
        </w:rPr>
        <w:t>谈判响应方</w:t>
      </w:r>
      <w:r>
        <w:rPr>
          <w:rFonts w:hint="eastAsia" w:ascii="宋体" w:hAnsi="宋体" w:cs="宋体"/>
          <w:kern w:val="0"/>
          <w:sz w:val="24"/>
          <w:szCs w:val="24"/>
          <w:lang w:val="zh-CN"/>
        </w:rPr>
        <w:t>名称（公章）：</w:t>
      </w:r>
    </w:p>
    <w:p>
      <w:pPr>
        <w:autoSpaceDE w:val="0"/>
        <w:autoSpaceDN w:val="0"/>
        <w:adjustRightInd w:val="0"/>
        <w:spacing w:line="360" w:lineRule="auto"/>
        <w:rPr>
          <w:rFonts w:ascii="宋体"/>
          <w:kern w:val="0"/>
          <w:sz w:val="24"/>
          <w:szCs w:val="24"/>
          <w:lang w:val="zh-CN"/>
        </w:rPr>
      </w:pPr>
      <w:r>
        <w:rPr>
          <w:rFonts w:hint="eastAsia" w:ascii="宋体" w:hAnsi="宋体" w:cs="宋体"/>
          <w:kern w:val="0"/>
          <w:sz w:val="24"/>
          <w:szCs w:val="24"/>
          <w:lang w:val="zh-CN"/>
        </w:rPr>
        <w:t>法定代表人或授权委托人（签字）：</w:t>
      </w:r>
    </w:p>
    <w:p>
      <w:pPr>
        <w:spacing w:line="360" w:lineRule="auto"/>
        <w:jc w:val="center"/>
        <w:rPr>
          <w:rFonts w:ascii="宋体"/>
          <w:kern w:val="0"/>
          <w:sz w:val="24"/>
          <w:szCs w:val="24"/>
          <w:lang w:val="zh-CN"/>
        </w:rPr>
      </w:pPr>
      <w:r>
        <w:rPr>
          <w:rFonts w:hint="eastAsia" w:ascii="宋体" w:hAnsi="宋体" w:cs="宋体"/>
          <w:kern w:val="0"/>
          <w:sz w:val="24"/>
          <w:szCs w:val="24"/>
          <w:lang w:val="zh-CN"/>
        </w:rPr>
        <w:t>日期：</w:t>
      </w:r>
      <w:r>
        <w:rPr>
          <w:rFonts w:ascii="宋体" w:hAnsi="宋体" w:cs="宋体"/>
          <w:kern w:val="0"/>
          <w:sz w:val="24"/>
          <w:szCs w:val="24"/>
          <w:lang w:val="zh-CN"/>
        </w:rPr>
        <w:t>2015</w:t>
      </w:r>
      <w:r>
        <w:rPr>
          <w:rFonts w:hint="eastAsia" w:ascii="宋体" w:hAnsi="宋体" w:cs="宋体"/>
          <w:kern w:val="0"/>
          <w:sz w:val="24"/>
          <w:szCs w:val="24"/>
          <w:lang w:val="zh-CN"/>
        </w:rPr>
        <w:t>年月日</w:t>
      </w:r>
    </w:p>
    <w:p>
      <w:pPr>
        <w:spacing w:line="480" w:lineRule="exact"/>
        <w:jc w:val="center"/>
        <w:rPr>
          <w:rFonts w:ascii="宋体"/>
          <w:b/>
          <w:bCs/>
          <w:sz w:val="24"/>
          <w:szCs w:val="24"/>
        </w:rPr>
      </w:pPr>
    </w:p>
    <w:p>
      <w:pPr>
        <w:spacing w:line="480" w:lineRule="exact"/>
        <w:jc w:val="center"/>
        <w:rPr>
          <w:rFonts w:ascii="宋体"/>
          <w:b/>
          <w:bCs/>
          <w:kern w:val="0"/>
          <w:sz w:val="24"/>
          <w:szCs w:val="24"/>
          <w:lang w:val="zh-CN"/>
        </w:rPr>
      </w:pPr>
      <w:r>
        <w:rPr>
          <w:rFonts w:hint="eastAsia" w:ascii="宋体" w:hAnsi="宋体" w:cs="宋体"/>
          <w:b/>
          <w:bCs/>
          <w:kern w:val="0"/>
          <w:sz w:val="24"/>
          <w:szCs w:val="24"/>
          <w:lang w:val="zh-CN"/>
        </w:rPr>
        <w:t>对采购文件中有关条款的拒绝声明</w:t>
      </w:r>
    </w:p>
    <w:p>
      <w:pPr>
        <w:spacing w:line="480" w:lineRule="exact"/>
        <w:jc w:val="center"/>
        <w:rPr>
          <w:rFonts w:ascii="宋体"/>
          <w:sz w:val="24"/>
          <w:szCs w:val="24"/>
        </w:rPr>
      </w:pPr>
      <w:r>
        <w:rPr>
          <w:rFonts w:hint="eastAsia" w:ascii="宋体" w:hAnsi="宋体" w:cs="宋体"/>
          <w:sz w:val="24"/>
          <w:szCs w:val="24"/>
        </w:rPr>
        <w:t>（由</w:t>
      </w:r>
      <w:r>
        <w:rPr>
          <w:rFonts w:hint="eastAsia" w:ascii="宋体" w:hAnsi="宋体" w:cs="宋体"/>
          <w:kern w:val="0"/>
          <w:sz w:val="24"/>
          <w:szCs w:val="24"/>
        </w:rPr>
        <w:t>谈判响应方</w:t>
      </w:r>
      <w:r>
        <w:rPr>
          <w:rFonts w:hint="eastAsia" w:ascii="宋体" w:hAnsi="宋体" w:cs="宋体"/>
          <w:sz w:val="24"/>
          <w:szCs w:val="24"/>
        </w:rPr>
        <w:t>根据谈判需求自行编制）</w:t>
      </w:r>
    </w:p>
    <w:p>
      <w:pPr>
        <w:spacing w:line="480" w:lineRule="exact"/>
        <w:rPr>
          <w:rFonts w:ascii="宋体"/>
          <w:sz w:val="24"/>
          <w:szCs w:val="24"/>
        </w:rPr>
      </w:pPr>
    </w:p>
    <w:p>
      <w:pPr>
        <w:autoSpaceDE w:val="0"/>
        <w:autoSpaceDN w:val="0"/>
        <w:adjustRightInd w:val="0"/>
        <w:spacing w:line="440" w:lineRule="exact"/>
        <w:ind w:firstLine="5160" w:firstLineChars="2150"/>
        <w:rPr>
          <w:rFonts w:ascii="宋体"/>
          <w:kern w:val="0"/>
          <w:sz w:val="24"/>
          <w:szCs w:val="24"/>
        </w:rPr>
      </w:pPr>
      <w:r>
        <w:rPr>
          <w:rFonts w:hint="eastAsia" w:ascii="宋体" w:hAnsi="宋体" w:cs="宋体"/>
          <w:kern w:val="0"/>
          <w:sz w:val="24"/>
          <w:szCs w:val="24"/>
        </w:rPr>
        <w:t>谈判响应方</w:t>
      </w:r>
      <w:r>
        <w:rPr>
          <w:rFonts w:hint="eastAsia" w:ascii="宋体" w:hAnsi="宋体" w:cs="宋体"/>
          <w:kern w:val="0"/>
          <w:sz w:val="24"/>
          <w:szCs w:val="24"/>
          <w:lang w:val="zh-CN"/>
        </w:rPr>
        <w:t>名称（公章）：</w:t>
      </w:r>
    </w:p>
    <w:p>
      <w:pPr>
        <w:autoSpaceDE w:val="0"/>
        <w:autoSpaceDN w:val="0"/>
        <w:adjustRightInd w:val="0"/>
        <w:spacing w:line="440" w:lineRule="exact"/>
        <w:rPr>
          <w:rFonts w:ascii="宋体"/>
          <w:kern w:val="0"/>
          <w:sz w:val="24"/>
          <w:szCs w:val="24"/>
          <w:lang w:val="zh-CN"/>
        </w:rPr>
      </w:pPr>
      <w:r>
        <w:rPr>
          <w:rFonts w:hint="eastAsia" w:ascii="宋体" w:hAnsi="宋体" w:cs="宋体"/>
          <w:kern w:val="0"/>
          <w:sz w:val="24"/>
          <w:szCs w:val="24"/>
          <w:lang w:val="zh-CN"/>
        </w:rPr>
        <w:t>法定代表人或授权委托人（签字）：</w:t>
      </w:r>
    </w:p>
    <w:p>
      <w:pPr>
        <w:spacing w:line="480" w:lineRule="exact"/>
        <w:jc w:val="center"/>
        <w:rPr>
          <w:rFonts w:ascii="宋体"/>
          <w:kern w:val="0"/>
          <w:sz w:val="24"/>
          <w:szCs w:val="24"/>
          <w:lang w:val="zh-CN"/>
        </w:rPr>
      </w:pPr>
      <w:r>
        <w:rPr>
          <w:rFonts w:hint="eastAsia" w:ascii="宋体" w:hAnsi="宋体" w:cs="宋体"/>
          <w:kern w:val="0"/>
          <w:sz w:val="24"/>
          <w:szCs w:val="24"/>
          <w:lang w:val="zh-CN"/>
        </w:rPr>
        <w:t>日期：年月日</w:t>
      </w:r>
    </w:p>
    <w:p>
      <w:pPr>
        <w:spacing w:line="480" w:lineRule="exact"/>
        <w:rPr>
          <w:rFonts w:ascii="宋体"/>
          <w:kern w:val="0"/>
          <w:sz w:val="24"/>
          <w:szCs w:val="24"/>
          <w:lang w:val="zh-CN"/>
        </w:rPr>
      </w:pPr>
    </w:p>
    <w:p>
      <w:pPr>
        <w:spacing w:line="480" w:lineRule="exact"/>
        <w:rPr>
          <w:rFonts w:ascii="宋体"/>
          <w:kern w:val="0"/>
          <w:sz w:val="24"/>
          <w:szCs w:val="24"/>
          <w:lang w:val="zh-CN"/>
        </w:rPr>
      </w:pPr>
    </w:p>
    <w:p>
      <w:pPr>
        <w:spacing w:line="480" w:lineRule="exact"/>
        <w:rPr>
          <w:rFonts w:ascii="宋体"/>
          <w:kern w:val="0"/>
          <w:sz w:val="24"/>
          <w:szCs w:val="24"/>
          <w:lang w:val="zh-CN"/>
        </w:rPr>
      </w:pPr>
    </w:p>
    <w:p>
      <w:pPr>
        <w:spacing w:line="480" w:lineRule="exact"/>
        <w:rPr>
          <w:rFonts w:ascii="宋体"/>
          <w:kern w:val="0"/>
          <w:sz w:val="24"/>
          <w:szCs w:val="24"/>
          <w:lang w:val="zh-CN"/>
        </w:rPr>
      </w:pPr>
    </w:p>
    <w:p>
      <w:pPr>
        <w:spacing w:line="480" w:lineRule="exact"/>
        <w:rPr>
          <w:rFonts w:ascii="宋体"/>
          <w:kern w:val="0"/>
          <w:sz w:val="24"/>
          <w:szCs w:val="24"/>
          <w:lang w:val="zh-CN"/>
        </w:rPr>
      </w:pPr>
    </w:p>
    <w:p>
      <w:pPr>
        <w:spacing w:line="480" w:lineRule="exact"/>
        <w:rPr>
          <w:rFonts w:ascii="宋体"/>
          <w:kern w:val="0"/>
          <w:sz w:val="24"/>
          <w:szCs w:val="24"/>
          <w:lang w:val="zh-CN"/>
        </w:rPr>
      </w:pPr>
    </w:p>
    <w:p>
      <w:pPr>
        <w:spacing w:line="480" w:lineRule="exact"/>
        <w:rPr>
          <w:rFonts w:ascii="宋体"/>
          <w:kern w:val="0"/>
          <w:sz w:val="24"/>
          <w:szCs w:val="24"/>
          <w:lang w:val="zh-CN"/>
        </w:rPr>
      </w:pPr>
    </w:p>
    <w:p>
      <w:pPr>
        <w:spacing w:line="480" w:lineRule="exact"/>
        <w:rPr>
          <w:rFonts w:ascii="宋体"/>
          <w:kern w:val="0"/>
          <w:sz w:val="24"/>
          <w:szCs w:val="24"/>
          <w:lang w:val="zh-CN"/>
        </w:rPr>
      </w:pPr>
    </w:p>
    <w:p>
      <w:pPr>
        <w:spacing w:line="480" w:lineRule="exact"/>
        <w:jc w:val="center"/>
        <w:rPr>
          <w:rFonts w:ascii="宋体"/>
          <w:b/>
          <w:bCs/>
          <w:kern w:val="0"/>
          <w:sz w:val="24"/>
          <w:szCs w:val="24"/>
          <w:lang w:val="zh-CN"/>
        </w:rPr>
      </w:pPr>
      <w:r>
        <w:rPr>
          <w:rFonts w:hint="eastAsia" w:ascii="宋体" w:hAnsi="宋体" w:cs="宋体"/>
          <w:b/>
          <w:bCs/>
          <w:kern w:val="0"/>
          <w:sz w:val="24"/>
          <w:szCs w:val="24"/>
          <w:lang w:val="zh-CN"/>
        </w:rPr>
        <w:t>其他商务文件或说明</w:t>
      </w:r>
    </w:p>
    <w:p>
      <w:pPr>
        <w:spacing w:line="480" w:lineRule="exact"/>
        <w:jc w:val="center"/>
        <w:rPr>
          <w:rFonts w:ascii="宋体"/>
          <w:sz w:val="24"/>
          <w:szCs w:val="24"/>
        </w:rPr>
      </w:pPr>
      <w:r>
        <w:rPr>
          <w:rFonts w:hint="eastAsia" w:ascii="宋体" w:hAnsi="宋体" w:cs="宋体"/>
          <w:sz w:val="24"/>
          <w:szCs w:val="24"/>
        </w:rPr>
        <w:t>（由</w:t>
      </w:r>
      <w:r>
        <w:rPr>
          <w:rFonts w:hint="eastAsia" w:ascii="宋体" w:hAnsi="宋体" w:cs="宋体"/>
          <w:kern w:val="0"/>
          <w:sz w:val="24"/>
          <w:szCs w:val="24"/>
        </w:rPr>
        <w:t>谈判响应方</w:t>
      </w:r>
      <w:r>
        <w:rPr>
          <w:rFonts w:hint="eastAsia" w:ascii="宋体" w:hAnsi="宋体" w:cs="宋体"/>
          <w:sz w:val="24"/>
          <w:szCs w:val="24"/>
        </w:rPr>
        <w:t>根据谈判需求自行编制）</w:t>
      </w:r>
    </w:p>
    <w:p>
      <w:pPr>
        <w:spacing w:line="480" w:lineRule="exact"/>
        <w:jc w:val="center"/>
        <w:rPr>
          <w:rFonts w:ascii="宋体"/>
          <w:sz w:val="24"/>
          <w:szCs w:val="24"/>
        </w:rPr>
      </w:pPr>
    </w:p>
    <w:p>
      <w:pPr>
        <w:spacing w:line="480" w:lineRule="exact"/>
        <w:rPr>
          <w:rFonts w:ascii="宋体"/>
          <w:sz w:val="24"/>
          <w:szCs w:val="24"/>
        </w:rPr>
      </w:pPr>
    </w:p>
    <w:p>
      <w:pPr>
        <w:autoSpaceDE w:val="0"/>
        <w:autoSpaceDN w:val="0"/>
        <w:adjustRightInd w:val="0"/>
        <w:spacing w:line="400" w:lineRule="exact"/>
        <w:ind w:firstLine="4800" w:firstLineChars="2000"/>
        <w:rPr>
          <w:rFonts w:ascii="宋体"/>
          <w:kern w:val="0"/>
          <w:sz w:val="24"/>
          <w:szCs w:val="24"/>
        </w:rPr>
      </w:pPr>
      <w:r>
        <w:rPr>
          <w:rFonts w:hint="eastAsia" w:ascii="宋体" w:hAnsi="宋体" w:cs="宋体"/>
          <w:kern w:val="0"/>
          <w:sz w:val="24"/>
          <w:szCs w:val="24"/>
        </w:rPr>
        <w:t>谈判响应方</w:t>
      </w:r>
      <w:r>
        <w:rPr>
          <w:rFonts w:hint="eastAsia" w:ascii="宋体" w:hAnsi="宋体" w:cs="宋体"/>
          <w:kern w:val="0"/>
          <w:sz w:val="24"/>
          <w:szCs w:val="24"/>
          <w:lang w:val="zh-CN"/>
        </w:rPr>
        <w:t>名称（公章）：</w:t>
      </w:r>
    </w:p>
    <w:p>
      <w:pPr>
        <w:autoSpaceDE w:val="0"/>
        <w:autoSpaceDN w:val="0"/>
        <w:adjustRightInd w:val="0"/>
        <w:spacing w:line="400" w:lineRule="exact"/>
        <w:rPr>
          <w:rFonts w:ascii="宋体"/>
          <w:kern w:val="0"/>
          <w:sz w:val="24"/>
          <w:szCs w:val="24"/>
          <w:lang w:val="zh-CN"/>
        </w:rPr>
      </w:pPr>
      <w:r>
        <w:rPr>
          <w:rFonts w:hint="eastAsia" w:ascii="宋体" w:hAnsi="宋体" w:cs="宋体"/>
          <w:kern w:val="0"/>
          <w:sz w:val="24"/>
          <w:szCs w:val="24"/>
          <w:lang w:val="zh-CN"/>
        </w:rPr>
        <w:t>法定代表人或授权委托人（签字）：</w:t>
      </w:r>
    </w:p>
    <w:p>
      <w:pPr>
        <w:spacing w:line="400" w:lineRule="exact"/>
        <w:ind w:firstLine="1070" w:firstLineChars="446"/>
        <w:rPr>
          <w:rFonts w:ascii="宋体"/>
          <w:kern w:val="0"/>
          <w:sz w:val="24"/>
          <w:szCs w:val="24"/>
          <w:lang w:val="zh-CN"/>
        </w:rPr>
      </w:pPr>
      <w:r>
        <w:rPr>
          <w:rFonts w:hint="eastAsia" w:ascii="宋体" w:hAnsi="宋体" w:cs="宋体"/>
          <w:kern w:val="0"/>
          <w:sz w:val="24"/>
          <w:szCs w:val="24"/>
          <w:lang w:val="zh-CN"/>
        </w:rPr>
        <w:t>日期：年月日</w:t>
      </w:r>
    </w:p>
    <w:p>
      <w:pPr>
        <w:adjustRightInd w:val="0"/>
        <w:snapToGrid w:val="0"/>
        <w:spacing w:line="360" w:lineRule="auto"/>
        <w:rPr>
          <w:rFonts w:ascii="宋体"/>
          <w:kern w:val="0"/>
          <w:sz w:val="24"/>
          <w:szCs w:val="24"/>
          <w:lang w:val="zh-CN"/>
        </w:rPr>
      </w:pPr>
    </w:p>
    <w:p>
      <w:pPr>
        <w:spacing w:beforeLines="50" w:after="50" w:line="360" w:lineRule="auto"/>
        <w:rPr>
          <w:rFonts w:ascii="仿宋_GB2312" w:hAnsi="宋体" w:eastAsia="仿宋_GB2312"/>
          <w:sz w:val="30"/>
          <w:szCs w:val="30"/>
          <w:u w:val="single"/>
        </w:rPr>
        <w:sectPr>
          <w:headerReference r:id="rId3" w:type="default"/>
          <w:footerReference r:id="rId4" w:type="default"/>
          <w:pgSz w:w="11906" w:h="16838"/>
          <w:pgMar w:top="1474" w:right="1531" w:bottom="935" w:left="1531" w:header="851" w:footer="851" w:gutter="0"/>
          <w:pgNumType w:start="1" w:chapStyle="1" w:chapSep="colon"/>
          <w:cols w:space="720" w:num="1"/>
          <w:docGrid w:linePitch="312" w:charSpace="0"/>
        </w:sectPr>
      </w:pPr>
    </w:p>
    <w:p>
      <w:pPr>
        <w:snapToGrid w:val="0"/>
        <w:spacing w:beforeLines="50" w:after="50"/>
        <w:rPr>
          <w:rFonts w:ascii="宋体"/>
          <w:sz w:val="30"/>
          <w:szCs w:val="30"/>
        </w:rPr>
      </w:pPr>
    </w:p>
    <w:p>
      <w:pPr>
        <w:snapToGrid w:val="0"/>
        <w:spacing w:beforeLines="50" w:after="50"/>
        <w:rPr>
          <w:rFonts w:ascii="宋体"/>
          <w:b/>
          <w:bCs/>
          <w:sz w:val="30"/>
          <w:szCs w:val="30"/>
        </w:rPr>
      </w:pPr>
      <w:r>
        <w:rPr>
          <w:rFonts w:hint="eastAsia" w:ascii="宋体" w:hAnsi="宋体" w:cs="宋体"/>
          <w:sz w:val="30"/>
          <w:szCs w:val="30"/>
        </w:rPr>
        <w:t>封面格式正本或副本</w:t>
      </w:r>
    </w:p>
    <w:p>
      <w:pPr>
        <w:snapToGrid w:val="0"/>
        <w:spacing w:beforeLines="50" w:after="50"/>
        <w:jc w:val="right"/>
        <w:rPr>
          <w:rFonts w:ascii="宋体"/>
          <w:sz w:val="30"/>
          <w:szCs w:val="30"/>
        </w:rPr>
      </w:pPr>
    </w:p>
    <w:p>
      <w:pPr>
        <w:ind w:right="-110"/>
        <w:jc w:val="center"/>
        <w:rPr>
          <w:rFonts w:ascii="宋体"/>
          <w:spacing w:val="40"/>
          <w:sz w:val="52"/>
          <w:szCs w:val="52"/>
        </w:rPr>
      </w:pPr>
      <w:r>
        <w:rPr>
          <w:rFonts w:ascii="宋体" w:hAnsi="宋体" w:cs="宋体"/>
          <w:spacing w:val="40"/>
          <w:sz w:val="52"/>
          <w:szCs w:val="52"/>
        </w:rPr>
        <w:t>***</w:t>
      </w:r>
      <w:r>
        <w:rPr>
          <w:rFonts w:hint="eastAsia" w:ascii="宋体" w:hAnsi="宋体" w:cs="宋体"/>
          <w:spacing w:val="40"/>
          <w:sz w:val="52"/>
          <w:szCs w:val="52"/>
        </w:rPr>
        <w:t>项目名称</w:t>
      </w:r>
    </w:p>
    <w:p>
      <w:pPr>
        <w:spacing w:beforeLines="100" w:line="240" w:lineRule="atLeast"/>
        <w:ind w:right="-108"/>
        <w:jc w:val="center"/>
        <w:rPr>
          <w:rFonts w:ascii="宋体"/>
          <w:sz w:val="36"/>
          <w:szCs w:val="36"/>
        </w:rPr>
      </w:pPr>
    </w:p>
    <w:p>
      <w:pPr>
        <w:spacing w:beforeLines="100" w:line="240" w:lineRule="atLeast"/>
        <w:ind w:right="-108"/>
        <w:jc w:val="center"/>
        <w:rPr>
          <w:rFonts w:ascii="宋体"/>
          <w:sz w:val="36"/>
          <w:szCs w:val="36"/>
        </w:rPr>
      </w:pPr>
      <w:r>
        <w:rPr>
          <w:rFonts w:hint="eastAsia" w:ascii="宋体" w:hAnsi="宋体" w:cs="宋体"/>
          <w:sz w:val="36"/>
          <w:szCs w:val="36"/>
        </w:rPr>
        <w:t>项目编号：</w:t>
      </w:r>
      <w:r>
        <w:rPr>
          <w:rFonts w:ascii="宋体" w:hAnsi="宋体" w:cs="宋体"/>
          <w:sz w:val="36"/>
          <w:szCs w:val="36"/>
        </w:rPr>
        <w:t xml:space="preserve">************** </w:t>
      </w:r>
      <w:r>
        <w:rPr>
          <w:rFonts w:hint="eastAsia" w:ascii="宋体" w:hAnsi="宋体" w:cs="宋体"/>
          <w:sz w:val="36"/>
          <w:szCs w:val="36"/>
        </w:rPr>
        <w:t>（标项</w:t>
      </w:r>
      <w:r>
        <w:rPr>
          <w:rFonts w:ascii="宋体" w:hAnsi="宋体" w:cs="宋体"/>
          <w:sz w:val="36"/>
          <w:szCs w:val="36"/>
        </w:rPr>
        <w:t>*</w:t>
      </w:r>
      <w:r>
        <w:rPr>
          <w:rFonts w:hint="eastAsia" w:ascii="宋体" w:hAnsi="宋体" w:cs="宋体"/>
          <w:sz w:val="36"/>
          <w:szCs w:val="36"/>
        </w:rPr>
        <w:t>）</w:t>
      </w:r>
    </w:p>
    <w:p>
      <w:pPr>
        <w:spacing w:after="100" w:afterAutospacing="1" w:line="4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技</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术</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文</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件</w:t>
      </w:r>
    </w:p>
    <w:p>
      <w:pPr>
        <w:spacing w:line="500" w:lineRule="exact"/>
        <w:ind w:right="532"/>
        <w:rPr>
          <w:rFonts w:ascii="宋体"/>
          <w:sz w:val="36"/>
          <w:szCs w:val="36"/>
        </w:rPr>
      </w:pPr>
    </w:p>
    <w:p>
      <w:pPr>
        <w:spacing w:line="500" w:lineRule="exact"/>
        <w:ind w:right="532"/>
        <w:rPr>
          <w:rFonts w:ascii="宋体"/>
          <w:sz w:val="36"/>
          <w:szCs w:val="36"/>
        </w:rPr>
      </w:pPr>
    </w:p>
    <w:p>
      <w:pPr>
        <w:spacing w:line="500" w:lineRule="exact"/>
        <w:ind w:right="532"/>
        <w:rPr>
          <w:rFonts w:ascii="宋体"/>
          <w:sz w:val="36"/>
          <w:szCs w:val="36"/>
        </w:rPr>
      </w:pPr>
    </w:p>
    <w:p>
      <w:pPr>
        <w:spacing w:line="500" w:lineRule="exact"/>
        <w:ind w:right="532"/>
        <w:rPr>
          <w:rFonts w:ascii="宋体"/>
          <w:sz w:val="36"/>
          <w:szCs w:val="36"/>
        </w:rPr>
      </w:pPr>
    </w:p>
    <w:p>
      <w:pPr>
        <w:spacing w:line="600" w:lineRule="exact"/>
        <w:ind w:right="532" w:firstLine="720" w:firstLineChars="200"/>
        <w:rPr>
          <w:rFonts w:ascii="宋体"/>
          <w:sz w:val="36"/>
          <w:szCs w:val="36"/>
        </w:rPr>
      </w:pPr>
      <w:r>
        <w:rPr>
          <w:rFonts w:hint="eastAsia" w:ascii="宋体" w:hAnsi="宋体" w:cs="宋体"/>
          <w:sz w:val="36"/>
          <w:szCs w:val="36"/>
        </w:rPr>
        <w:t>单位全称（公章）：</w:t>
      </w:r>
    </w:p>
    <w:p>
      <w:pPr>
        <w:spacing w:line="600" w:lineRule="exact"/>
        <w:ind w:right="532" w:firstLine="720" w:firstLineChars="200"/>
        <w:rPr>
          <w:rFonts w:ascii="宋体"/>
          <w:sz w:val="36"/>
          <w:szCs w:val="36"/>
        </w:rPr>
      </w:pPr>
      <w:r>
        <w:rPr>
          <w:rFonts w:hint="eastAsia" w:ascii="宋体" w:hAnsi="宋体" w:cs="宋体"/>
          <w:sz w:val="36"/>
          <w:szCs w:val="36"/>
        </w:rPr>
        <w:t>地址：</w:t>
      </w:r>
    </w:p>
    <w:p>
      <w:pPr>
        <w:spacing w:line="600" w:lineRule="exact"/>
        <w:ind w:right="532" w:firstLine="720" w:firstLineChars="200"/>
        <w:rPr>
          <w:rFonts w:ascii="宋体"/>
          <w:sz w:val="36"/>
          <w:szCs w:val="36"/>
        </w:rPr>
      </w:pPr>
      <w:r>
        <w:rPr>
          <w:rFonts w:hint="eastAsia" w:ascii="宋体" w:hAnsi="宋体" w:cs="宋体"/>
          <w:sz w:val="36"/>
          <w:szCs w:val="36"/>
        </w:rPr>
        <w:t>时间：</w:t>
      </w:r>
    </w:p>
    <w:p>
      <w:pPr>
        <w:snapToGrid w:val="0"/>
        <w:spacing w:before="50" w:after="50"/>
        <w:rPr>
          <w:rFonts w:ascii="宋体"/>
          <w:sz w:val="30"/>
          <w:szCs w:val="30"/>
        </w:rPr>
      </w:pPr>
    </w:p>
    <w:p>
      <w:pPr>
        <w:snapToGrid w:val="0"/>
        <w:spacing w:line="420" w:lineRule="exact"/>
        <w:ind w:firstLine="470" w:firstLineChars="196"/>
        <w:jc w:val="left"/>
        <w:rPr>
          <w:rFonts w:ascii="宋体"/>
          <w:sz w:val="24"/>
          <w:szCs w:val="24"/>
        </w:rPr>
      </w:pPr>
    </w:p>
    <w:p>
      <w:pPr>
        <w:snapToGrid w:val="0"/>
        <w:spacing w:line="420" w:lineRule="exact"/>
        <w:ind w:firstLine="470" w:firstLineChars="196"/>
        <w:jc w:val="left"/>
        <w:rPr>
          <w:rFonts w:ascii="宋体"/>
          <w:sz w:val="24"/>
          <w:szCs w:val="24"/>
        </w:rPr>
      </w:pPr>
      <w:r>
        <w:rPr>
          <w:rFonts w:hint="eastAsia" w:ascii="宋体" w:hAnsi="宋体" w:cs="宋体"/>
          <w:sz w:val="24"/>
          <w:szCs w:val="24"/>
        </w:rPr>
        <w:t>★技术响应部分内容</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）技术解决方案（含设备配置清单、技术响应情况、技术力量和技术措施等）</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）运维保障方案（含人力资源安排等）</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w:t>
      </w:r>
      <w:r>
        <w:rPr>
          <w:rFonts w:hint="eastAsia" w:ascii="宋体" w:hAnsi="宋体" w:cs="宋体"/>
          <w:kern w:val="0"/>
          <w:sz w:val="24"/>
          <w:szCs w:val="24"/>
          <w:lang w:val="zh-CN"/>
        </w:rPr>
        <w:t>优惠条件及特殊承诺（含本公司优势）</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w:t>
      </w:r>
      <w:r>
        <w:rPr>
          <w:rFonts w:hint="eastAsia" w:ascii="宋体" w:hAnsi="宋体" w:cs="宋体"/>
          <w:kern w:val="0"/>
          <w:sz w:val="24"/>
          <w:szCs w:val="24"/>
          <w:lang w:val="zh-CN"/>
        </w:rPr>
        <w:t>验收及服务评价体系方案（含技术培训、技术支撑、安装调试、售后服务等）</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）技术偏离说明</w:t>
      </w:r>
    </w:p>
    <w:p>
      <w:pPr>
        <w:spacing w:line="420" w:lineRule="exact"/>
        <w:ind w:firstLine="480" w:firstLineChars="200"/>
        <w:rPr>
          <w:rFonts w:ascii="宋体"/>
          <w:b/>
          <w:bCs/>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w:t>
      </w:r>
      <w:r>
        <w:rPr>
          <w:rFonts w:hint="eastAsia" w:ascii="宋体" w:hAnsi="宋体" w:cs="宋体"/>
          <w:kern w:val="0"/>
          <w:sz w:val="24"/>
          <w:szCs w:val="24"/>
          <w:lang w:val="zh-CN"/>
        </w:rPr>
        <w:t>认为需要的其他技术文件或说明</w:t>
      </w:r>
    </w:p>
    <w:p>
      <w:pPr>
        <w:snapToGrid w:val="0"/>
        <w:spacing w:line="420" w:lineRule="exact"/>
        <w:ind w:firstLine="472" w:firstLineChars="196"/>
        <w:jc w:val="left"/>
        <w:rPr>
          <w:rFonts w:ascii="宋体"/>
          <w:b/>
          <w:bCs/>
          <w:sz w:val="24"/>
          <w:szCs w:val="24"/>
        </w:rPr>
      </w:pPr>
      <w:r>
        <w:rPr>
          <w:rFonts w:hint="eastAsia" w:ascii="宋体" w:hAnsi="宋体" w:cs="宋体"/>
          <w:b/>
          <w:bCs/>
          <w:sz w:val="24"/>
          <w:szCs w:val="24"/>
        </w:rPr>
        <w:t>注：以上目录是编制技术响应内容的基本格式要求，供参考，谈判响应方可根据自身情况进一步补充、细化、优化。</w:t>
      </w: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center"/>
        <w:rPr>
          <w:rFonts w:ascii="宋体"/>
          <w:b/>
          <w:bCs/>
          <w:spacing w:val="40"/>
          <w:kern w:val="0"/>
          <w:sz w:val="36"/>
          <w:szCs w:val="36"/>
        </w:rPr>
      </w:pPr>
      <w:r>
        <w:rPr>
          <w:rFonts w:hint="eastAsia" w:ascii="宋体" w:hAnsi="宋体" w:cs="宋体"/>
          <w:b/>
          <w:bCs/>
          <w:spacing w:val="40"/>
          <w:kern w:val="0"/>
          <w:sz w:val="36"/>
          <w:szCs w:val="36"/>
        </w:rPr>
        <w:t>设备配置清单</w:t>
      </w:r>
    </w:p>
    <w:p>
      <w:pPr>
        <w:snapToGrid w:val="0"/>
        <w:spacing w:before="50" w:afterLines="50"/>
        <w:jc w:val="center"/>
        <w:rPr>
          <w:rFonts w:ascii="宋体"/>
          <w:b/>
          <w:bCs/>
          <w:spacing w:val="40"/>
          <w:kern w:val="0"/>
          <w:sz w:val="24"/>
          <w:szCs w:val="24"/>
        </w:rPr>
      </w:pPr>
    </w:p>
    <w:p>
      <w:pPr>
        <w:pStyle w:val="10"/>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规格</w:t>
            </w:r>
          </w:p>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单位及</w:t>
            </w:r>
          </w:p>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性能及指标</w:t>
            </w: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宋体" w:eastAsia="仿宋_GB2312"/>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宋体" w:eastAsia="仿宋_GB2312"/>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宋体" w:eastAsia="仿宋_GB2312"/>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宋体" w:eastAsia="仿宋_GB2312"/>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p>
        </w:tc>
      </w:tr>
    </w:tbl>
    <w:p>
      <w:pPr>
        <w:snapToGrid w:val="0"/>
        <w:spacing w:beforeLines="50"/>
        <w:rPr>
          <w:rFonts w:ascii="仿宋_GB2312" w:hAnsi="宋体" w:eastAsia="仿宋_GB2312" w:cs="仿宋_GB2312"/>
          <w:sz w:val="24"/>
          <w:szCs w:val="24"/>
          <w:u w:val="single"/>
        </w:rPr>
      </w:pPr>
      <w:r>
        <w:rPr>
          <w:rFonts w:hint="eastAsia" w:ascii="仿宋_GB2312" w:hAnsi="宋体" w:eastAsia="仿宋_GB2312" w:cs="仿宋_GB2312"/>
          <w:sz w:val="24"/>
          <w:szCs w:val="24"/>
        </w:rPr>
        <w:t>全权代表签名：日期：</w:t>
      </w:r>
    </w:p>
    <w:p>
      <w:pPr>
        <w:snapToGrid w:val="0"/>
        <w:spacing w:before="50" w:after="50"/>
        <w:rPr>
          <w:rFonts w:ascii="宋体"/>
          <w:spacing w:val="20"/>
          <w:sz w:val="24"/>
          <w:szCs w:val="24"/>
        </w:rPr>
      </w:pPr>
    </w:p>
    <w:p>
      <w:pPr>
        <w:snapToGrid w:val="0"/>
        <w:spacing w:before="50" w:afterLines="50"/>
        <w:jc w:val="center"/>
        <w:rPr>
          <w:rFonts w:ascii="宋体"/>
          <w:sz w:val="30"/>
          <w:szCs w:val="30"/>
        </w:rPr>
      </w:pPr>
    </w:p>
    <w:p>
      <w:pPr>
        <w:snapToGrid w:val="0"/>
        <w:spacing w:before="50" w:afterLines="50"/>
        <w:jc w:val="center"/>
        <w:rPr>
          <w:rFonts w:ascii="宋体"/>
          <w:b/>
          <w:bCs/>
          <w:sz w:val="36"/>
          <w:szCs w:val="36"/>
        </w:rPr>
      </w:pPr>
      <w:r>
        <w:rPr>
          <w:rFonts w:hint="eastAsia" w:ascii="宋体" w:hAnsi="宋体" w:cs="宋体"/>
          <w:b/>
          <w:bCs/>
          <w:sz w:val="36"/>
          <w:szCs w:val="36"/>
        </w:rPr>
        <w:t>技术响应表</w:t>
      </w:r>
    </w:p>
    <w:p>
      <w:pPr>
        <w:snapToGrid w:val="0"/>
        <w:spacing w:before="50" w:afterLines="50"/>
        <w:jc w:val="center"/>
        <w:rPr>
          <w:rFonts w:ascii="宋体"/>
          <w:b/>
          <w:bCs/>
          <w:sz w:val="24"/>
          <w:szCs w:val="24"/>
        </w:rPr>
      </w:pPr>
    </w:p>
    <w:p>
      <w:pPr>
        <w:pStyle w:val="10"/>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852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bottom w:val="single" w:color="auto" w:sz="4" w:space="0"/>
              <w:right w:val="single" w:color="auto" w:sz="4" w:space="0"/>
            </w:tcBorders>
          </w:tcPr>
          <w:p>
            <w:pPr>
              <w:pStyle w:val="18"/>
              <w:snapToGrid w:val="0"/>
              <w:spacing w:beforeLines="0" w:afterLines="0" w:line="240" w:lineRule="auto"/>
              <w:jc w:val="center"/>
              <w:outlineLvl w:val="0"/>
              <w:rPr>
                <w:rFonts w:ascii="仿宋_GB2312" w:hAnsi="宋体" w:eastAsia="仿宋_GB2312" w:cs="Times New Roman"/>
              </w:rPr>
            </w:pPr>
            <w:r>
              <w:rPr>
                <w:rFonts w:hint="eastAsia" w:ascii="仿宋_GB2312" w:hAnsi="宋体" w:eastAsia="仿宋_GB2312" w:cs="仿宋_GB2312"/>
              </w:rPr>
              <w:t>谈判文件要求</w:t>
            </w: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240" w:lineRule="auto"/>
              <w:jc w:val="center"/>
              <w:outlineLvl w:val="0"/>
              <w:rPr>
                <w:rFonts w:ascii="仿宋_GB2312" w:hAnsi="宋体" w:eastAsia="仿宋_GB2312" w:cs="Times New Roman"/>
              </w:rPr>
            </w:pPr>
            <w:r>
              <w:rPr>
                <w:rFonts w:hint="eastAsia" w:ascii="仿宋_GB2312" w:hAnsi="宋体" w:eastAsia="仿宋_GB2312" w:cs="仿宋_GB2312"/>
              </w:rPr>
              <w:t>谈判响应文件响应</w:t>
            </w:r>
          </w:p>
        </w:tc>
        <w:tc>
          <w:tcPr>
            <w:tcW w:w="2423" w:type="dxa"/>
            <w:tcBorders>
              <w:top w:val="single" w:color="auto" w:sz="4" w:space="0"/>
              <w:left w:val="single" w:color="auto" w:sz="4" w:space="0"/>
              <w:bottom w:val="single" w:color="auto" w:sz="4" w:space="0"/>
            </w:tcBorders>
          </w:tcPr>
          <w:p>
            <w:pPr>
              <w:pStyle w:val="18"/>
              <w:snapToGrid w:val="0"/>
              <w:spacing w:beforeLines="0" w:afterLines="0" w:line="240" w:lineRule="auto"/>
              <w:outlineLvl w:val="0"/>
              <w:rPr>
                <w:rFonts w:ascii="仿宋_GB2312" w:hAnsi="宋体" w:eastAsia="仿宋_GB2312" w:cs="仿宋_GB2312"/>
              </w:rPr>
            </w:pPr>
            <w:r>
              <w:rPr>
                <w:rFonts w:hint="eastAsia" w:ascii="仿宋_GB2312" w:hAnsi="宋体" w:eastAsia="仿宋_GB2312" w:cs="仿宋_GB2312"/>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bottom w:val="single" w:color="auto" w:sz="4" w:space="0"/>
              <w:right w:val="single" w:color="auto" w:sz="4" w:space="0"/>
            </w:tcBorders>
            <w:vAlign w:val="center"/>
          </w:tcPr>
          <w:p>
            <w:pPr>
              <w:pStyle w:val="18"/>
              <w:snapToGrid w:val="0"/>
              <w:spacing w:before="120" w:after="120"/>
              <w:outlineLvl w:val="0"/>
              <w:rPr>
                <w:rFonts w:ascii="仿宋_GB2312" w:hAnsi="宋体" w:eastAsia="仿宋_GB2312" w:cs="Times New Roman"/>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240" w:lineRule="auto"/>
              <w:outlineLvl w:val="0"/>
              <w:rPr>
                <w:rFonts w:ascii="仿宋_GB2312" w:hAnsi="宋体" w:eastAsia="仿宋_GB2312" w:cs="Times New Roman"/>
              </w:rPr>
            </w:pPr>
          </w:p>
        </w:tc>
        <w:tc>
          <w:tcPr>
            <w:tcW w:w="2423" w:type="dxa"/>
            <w:tcBorders>
              <w:top w:val="single" w:color="auto" w:sz="4" w:space="0"/>
              <w:left w:val="single" w:color="auto" w:sz="4" w:space="0"/>
              <w:bottom w:val="single" w:color="auto" w:sz="4" w:space="0"/>
            </w:tcBorders>
          </w:tcPr>
          <w:p>
            <w:pPr>
              <w:pStyle w:val="18"/>
              <w:snapToGrid w:val="0"/>
              <w:spacing w:beforeLines="0" w:afterLines="0" w:line="240" w:lineRule="auto"/>
              <w:outlineLvl w:val="0"/>
              <w:rPr>
                <w:rFonts w:ascii="仿宋_GB2312" w:hAnsi="宋体" w:eastAsia="仿宋_GB2312"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bottom w:val="single" w:color="auto" w:sz="4" w:space="0"/>
              <w:right w:val="single" w:color="auto" w:sz="4" w:space="0"/>
            </w:tcBorders>
            <w:vAlign w:val="center"/>
          </w:tcPr>
          <w:p>
            <w:pPr>
              <w:pStyle w:val="18"/>
              <w:snapToGrid w:val="0"/>
              <w:spacing w:before="120" w:after="120"/>
              <w:outlineLvl w:val="0"/>
              <w:rPr>
                <w:rFonts w:ascii="仿宋_GB2312" w:hAnsi="宋体" w:eastAsia="仿宋_GB2312" w:cs="Times New Roman"/>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240" w:lineRule="auto"/>
              <w:rPr>
                <w:rFonts w:ascii="仿宋_GB2312" w:hAnsi="宋体" w:eastAsia="仿宋_GB2312" w:cs="Times New Roman"/>
              </w:rPr>
            </w:pPr>
          </w:p>
        </w:tc>
        <w:tc>
          <w:tcPr>
            <w:tcW w:w="2423" w:type="dxa"/>
            <w:tcBorders>
              <w:top w:val="single" w:color="auto" w:sz="4" w:space="0"/>
              <w:left w:val="single" w:color="auto" w:sz="4" w:space="0"/>
              <w:bottom w:val="single" w:color="auto" w:sz="4" w:space="0"/>
            </w:tcBorders>
          </w:tcPr>
          <w:p>
            <w:pPr>
              <w:pStyle w:val="18"/>
              <w:snapToGrid w:val="0"/>
              <w:spacing w:beforeLines="0" w:afterLines="0" w:line="240" w:lineRule="auto"/>
              <w:rPr>
                <w:rFonts w:ascii="仿宋_GB2312" w:hAnsi="宋体" w:eastAsia="仿宋_GB2312"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bottom w:val="single" w:color="auto" w:sz="4" w:space="0"/>
              <w:right w:val="single" w:color="auto" w:sz="4" w:space="0"/>
            </w:tcBorders>
            <w:vAlign w:val="center"/>
          </w:tcPr>
          <w:p>
            <w:pPr>
              <w:pStyle w:val="18"/>
              <w:snapToGrid w:val="0"/>
              <w:spacing w:before="120" w:after="120"/>
              <w:outlineLvl w:val="0"/>
              <w:rPr>
                <w:rFonts w:ascii="仿宋_GB2312" w:hAnsi="宋体" w:eastAsia="仿宋_GB2312" w:cs="Times New Roman"/>
              </w:rPr>
            </w:pPr>
          </w:p>
        </w:tc>
        <w:tc>
          <w:tcPr>
            <w:tcW w:w="219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240" w:lineRule="auto"/>
              <w:outlineLvl w:val="0"/>
              <w:rPr>
                <w:rFonts w:ascii="仿宋_GB2312" w:hAnsi="宋体" w:eastAsia="仿宋_GB2312" w:cs="Times New Roman"/>
              </w:rPr>
            </w:pPr>
          </w:p>
        </w:tc>
        <w:tc>
          <w:tcPr>
            <w:tcW w:w="2423" w:type="dxa"/>
            <w:tcBorders>
              <w:top w:val="single" w:color="auto" w:sz="4" w:space="0"/>
              <w:left w:val="single" w:color="auto" w:sz="4" w:space="0"/>
              <w:bottom w:val="single" w:color="auto" w:sz="4" w:space="0"/>
            </w:tcBorders>
          </w:tcPr>
          <w:p>
            <w:pPr>
              <w:pStyle w:val="18"/>
              <w:snapToGrid w:val="0"/>
              <w:spacing w:beforeLines="0" w:afterLines="0" w:line="240" w:lineRule="auto"/>
              <w:outlineLvl w:val="0"/>
              <w:rPr>
                <w:rFonts w:ascii="仿宋_GB2312" w:hAnsi="宋体" w:eastAsia="仿宋_GB2312" w:cs="Times New Roman"/>
              </w:rPr>
            </w:pPr>
          </w:p>
        </w:tc>
      </w:tr>
    </w:tbl>
    <w:p>
      <w:pPr>
        <w:pStyle w:val="12"/>
      </w:pPr>
      <w:r>
        <w:rPr>
          <w:rFonts w:hint="eastAsia" w:cs="宋体"/>
        </w:rPr>
        <w:t>注：谈判响应方应根据谈判响应设备的性能指标、对照谈判文件要求在</w:t>
      </w:r>
      <w:r>
        <w:t>“</w:t>
      </w:r>
      <w:r>
        <w:rPr>
          <w:rFonts w:hint="eastAsia" w:cs="宋体"/>
        </w:rPr>
        <w:t>偏离情况</w:t>
      </w:r>
      <w:r>
        <w:t>”</w:t>
      </w:r>
      <w:r>
        <w:rPr>
          <w:rFonts w:hint="eastAsia" w:cs="宋体"/>
        </w:rPr>
        <w:t>栏注明</w:t>
      </w:r>
      <w:r>
        <w:t>“</w:t>
      </w:r>
      <w:r>
        <w:rPr>
          <w:rFonts w:hint="eastAsia" w:cs="宋体"/>
        </w:rPr>
        <w:t>正偏离</w:t>
      </w:r>
      <w:r>
        <w:t>”</w:t>
      </w:r>
      <w:r>
        <w:rPr>
          <w:rFonts w:hint="eastAsia" w:cs="宋体"/>
        </w:rPr>
        <w:t>、</w:t>
      </w:r>
      <w:r>
        <w:t>“</w:t>
      </w:r>
      <w:r>
        <w:rPr>
          <w:rFonts w:hint="eastAsia" w:cs="宋体"/>
        </w:rPr>
        <w:t>负偏离</w:t>
      </w:r>
      <w:r>
        <w:t>”</w:t>
      </w:r>
      <w:r>
        <w:rPr>
          <w:rFonts w:hint="eastAsia" w:cs="宋体"/>
        </w:rPr>
        <w:t>或</w:t>
      </w:r>
      <w:r>
        <w:t>“</w:t>
      </w:r>
      <w:r>
        <w:rPr>
          <w:rFonts w:hint="eastAsia" w:cs="宋体"/>
        </w:rPr>
        <w:t>无偏离</w:t>
      </w:r>
      <w:r>
        <w:t>”</w:t>
      </w:r>
      <w:r>
        <w:rPr>
          <w:rFonts w:hint="eastAsia" w:cs="宋体"/>
        </w:rPr>
        <w:t>。</w:t>
      </w:r>
    </w:p>
    <w:p>
      <w:pPr>
        <w:snapToGrid w:val="0"/>
        <w:spacing w:before="50" w:after="50"/>
        <w:rPr>
          <w:rFonts w:ascii="仿宋_GB2312" w:hAnsi="宋体" w:eastAsia="仿宋_GB2312" w:cs="仿宋_GB2312"/>
          <w:spacing w:val="20"/>
          <w:sz w:val="24"/>
          <w:szCs w:val="24"/>
        </w:rPr>
      </w:pPr>
      <w:r>
        <w:rPr>
          <w:rFonts w:hint="eastAsia" w:ascii="仿宋_GB2312" w:hAnsi="宋体" w:eastAsia="仿宋_GB2312" w:cs="仿宋_GB2312"/>
          <w:spacing w:val="20"/>
          <w:sz w:val="24"/>
          <w:szCs w:val="24"/>
        </w:rPr>
        <w:t>全权代表签名：日期：</w:t>
      </w:r>
    </w:p>
    <w:p>
      <w:pPr>
        <w:snapToGrid w:val="0"/>
        <w:spacing w:before="50" w:after="50"/>
        <w:rPr>
          <w:rFonts w:ascii="仿宋_GB2312" w:hAnsi="宋体" w:eastAsia="仿宋_GB2312"/>
          <w:sz w:val="24"/>
          <w:szCs w:val="24"/>
        </w:rPr>
      </w:pPr>
    </w:p>
    <w:p>
      <w:pPr>
        <w:snapToGrid w:val="0"/>
        <w:spacing w:before="50" w:afterLines="50"/>
        <w:jc w:val="left"/>
        <w:rPr>
          <w:rFonts w:ascii="宋体"/>
          <w:sz w:val="30"/>
          <w:szCs w:val="30"/>
        </w:rPr>
      </w:pPr>
    </w:p>
    <w:p>
      <w:pPr>
        <w:snapToGrid w:val="0"/>
        <w:spacing w:beforeLines="50" w:after="50"/>
        <w:jc w:val="center"/>
        <w:rPr>
          <w:rFonts w:ascii="宋体"/>
          <w:b/>
          <w:bCs/>
          <w:sz w:val="36"/>
          <w:szCs w:val="36"/>
        </w:rPr>
      </w:pPr>
      <w:r>
        <w:rPr>
          <w:rFonts w:hint="eastAsia" w:ascii="宋体" w:hAnsi="宋体" w:cs="宋体"/>
          <w:b/>
          <w:bCs/>
          <w:sz w:val="36"/>
          <w:szCs w:val="36"/>
        </w:rPr>
        <w:t>项目实施人员（主要从业人员及其技术资格）一览表</w:t>
      </w:r>
    </w:p>
    <w:p>
      <w:pPr>
        <w:snapToGrid w:val="0"/>
        <w:spacing w:beforeLines="50" w:after="50"/>
        <w:jc w:val="center"/>
        <w:rPr>
          <w:rFonts w:ascii="宋体"/>
          <w:b/>
          <w:bCs/>
          <w:sz w:val="30"/>
          <w:szCs w:val="30"/>
        </w:rPr>
      </w:pPr>
    </w:p>
    <w:p>
      <w:pPr>
        <w:pStyle w:val="10"/>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8531"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专业技</w:t>
            </w:r>
          </w:p>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证书</w:t>
            </w:r>
          </w:p>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劳动合</w:t>
            </w:r>
          </w:p>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19"/>
              <w:snapToGrid w:val="0"/>
              <w:spacing w:beforeLines="50" w:after="50" w:line="460" w:lineRule="exact"/>
              <w:ind w:left="5250"/>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bl>
    <w:p>
      <w:pPr>
        <w:snapToGrid w:val="0"/>
        <w:spacing w:before="50" w:afterLines="50" w:line="46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注：在填写时，如本表格不适合谈判响应单位的实际情况，可根据本表格式自行划表填写。</w:t>
      </w:r>
    </w:p>
    <w:p>
      <w:pPr>
        <w:snapToGrid w:val="0"/>
        <w:spacing w:before="50" w:afterLines="50" w:line="460" w:lineRule="exact"/>
        <w:jc w:val="left"/>
        <w:rPr>
          <w:rFonts w:ascii="仿宋_GB2312" w:hAnsi="宋体" w:eastAsia="仿宋_GB2312" w:cs="仿宋_GB2312"/>
          <w:sz w:val="24"/>
          <w:szCs w:val="24"/>
        </w:rPr>
      </w:pPr>
    </w:p>
    <w:p>
      <w:pPr>
        <w:snapToGrid w:val="0"/>
        <w:spacing w:before="50" w:after="50" w:line="460" w:lineRule="exact"/>
        <w:rPr>
          <w:rFonts w:ascii="仿宋_GB2312" w:hAnsi="宋体" w:eastAsia="仿宋_GB2312" w:cs="仿宋_GB2312"/>
          <w:spacing w:val="20"/>
          <w:sz w:val="24"/>
          <w:szCs w:val="24"/>
          <w:u w:val="single"/>
        </w:rPr>
      </w:pPr>
      <w:r>
        <w:rPr>
          <w:rFonts w:hint="eastAsia" w:ascii="仿宋_GB2312" w:hAnsi="宋体" w:eastAsia="仿宋_GB2312" w:cs="仿宋_GB2312"/>
          <w:spacing w:val="20"/>
          <w:sz w:val="24"/>
          <w:szCs w:val="24"/>
        </w:rPr>
        <w:t>全权代表签名：日期：</w:t>
      </w:r>
    </w:p>
    <w:p>
      <w:pPr>
        <w:snapToGrid w:val="0"/>
        <w:spacing w:before="50" w:afterLines="50" w:line="460" w:lineRule="exact"/>
        <w:jc w:val="left"/>
        <w:rPr>
          <w:rFonts w:ascii="仿宋_GB2312" w:hAnsi="宋体" w:eastAsia="仿宋_GB2312"/>
          <w:sz w:val="30"/>
          <w:szCs w:val="30"/>
        </w:rPr>
      </w:pPr>
    </w:p>
    <w:p>
      <w:pPr>
        <w:pStyle w:val="18"/>
        <w:snapToGrid w:val="0"/>
        <w:spacing w:beforeLines="0" w:afterLines="0" w:line="460" w:lineRule="exact"/>
        <w:rPr>
          <w:rFonts w:ascii="仿宋_GB2312" w:hAnsi="宋体" w:eastAsia="仿宋_GB2312" w:cs="Times New Roman"/>
          <w:sz w:val="30"/>
          <w:szCs w:val="30"/>
        </w:rPr>
      </w:pPr>
    </w:p>
    <w:p>
      <w:pPr>
        <w:snapToGrid w:val="0"/>
        <w:spacing w:before="50" w:after="50"/>
        <w:rPr>
          <w:rFonts w:ascii="宋体"/>
          <w:b/>
          <w:bCs/>
          <w:sz w:val="36"/>
          <w:szCs w:val="36"/>
        </w:rPr>
      </w:pPr>
      <w:r>
        <w:rPr>
          <w:rFonts w:ascii="宋体"/>
          <w:sz w:val="30"/>
          <w:szCs w:val="30"/>
        </w:rPr>
        <w:br w:type="page"/>
      </w:r>
    </w:p>
    <w:p>
      <w:pPr>
        <w:snapToGrid w:val="0"/>
        <w:spacing w:before="50" w:afterLines="50"/>
        <w:jc w:val="center"/>
        <w:rPr>
          <w:rFonts w:ascii="宋体"/>
          <w:b/>
          <w:bCs/>
          <w:sz w:val="36"/>
          <w:szCs w:val="36"/>
        </w:rPr>
      </w:pPr>
      <w:r>
        <w:rPr>
          <w:rFonts w:hint="eastAsia" w:ascii="宋体" w:hAnsi="宋体" w:cs="宋体"/>
          <w:b/>
          <w:bCs/>
          <w:sz w:val="36"/>
          <w:szCs w:val="36"/>
        </w:rPr>
        <w:t>选配件、专用耗材、售后服务优惠表（若有）</w:t>
      </w:r>
    </w:p>
    <w:p>
      <w:pPr>
        <w:snapToGrid w:val="0"/>
        <w:spacing w:before="50" w:afterLines="50"/>
        <w:jc w:val="center"/>
        <w:rPr>
          <w:rFonts w:ascii="宋体"/>
          <w:b/>
          <w:bCs/>
          <w:sz w:val="32"/>
          <w:szCs w:val="32"/>
        </w:rPr>
      </w:pPr>
    </w:p>
    <w:p>
      <w:pPr>
        <w:pStyle w:val="10"/>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870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15"/>
        <w:gridCol w:w="2565"/>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915"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序号</w:t>
            </w:r>
          </w:p>
        </w:tc>
        <w:tc>
          <w:tcPr>
            <w:tcW w:w="2565" w:type="dxa"/>
            <w:tcBorders>
              <w:top w:val="single" w:color="auto" w:sz="4" w:space="0"/>
              <w:left w:val="single" w:color="auto" w:sz="4" w:space="0"/>
              <w:bottom w:val="single" w:color="auto" w:sz="2" w:space="0"/>
              <w:right w:val="single" w:color="auto" w:sz="4" w:space="0"/>
            </w:tcBorders>
            <w:vAlign w:val="center"/>
          </w:tcPr>
          <w:p>
            <w:pPr>
              <w:pStyle w:val="18"/>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18"/>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单价</w:t>
            </w:r>
          </w:p>
        </w:tc>
        <w:tc>
          <w:tcPr>
            <w:tcW w:w="2340" w:type="dxa"/>
            <w:tcBorders>
              <w:top w:val="single" w:color="auto" w:sz="4" w:space="0"/>
              <w:left w:val="single" w:color="auto" w:sz="4" w:space="0"/>
              <w:bottom w:val="single" w:color="auto" w:sz="2" w:space="0"/>
            </w:tcBorders>
            <w:vAlign w:val="center"/>
          </w:tcPr>
          <w:p>
            <w:pPr>
              <w:pStyle w:val="18"/>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比谈判响应报价</w:t>
            </w:r>
          </w:p>
          <w:p>
            <w:pPr>
              <w:pStyle w:val="18"/>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优惠率（</w:t>
            </w:r>
            <w:r>
              <w:rPr>
                <w:rFonts w:ascii="仿宋_GB2312" w:hAnsi="宋体" w:eastAsia="仿宋_GB2312" w:cs="仿宋_GB2312"/>
              </w:rPr>
              <w:t>%</w:t>
            </w:r>
            <w:r>
              <w:rPr>
                <w:rFonts w:hint="eastAsia" w:ascii="仿宋_GB2312" w:hAnsi="宋体" w:eastAsia="仿宋_GB2312" w:cs="仿宋_GB231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1</w:t>
            </w:r>
          </w:p>
        </w:tc>
        <w:tc>
          <w:tcPr>
            <w:tcW w:w="2565" w:type="dxa"/>
            <w:tcBorders>
              <w:top w:val="single" w:color="auto" w:sz="2" w:space="0"/>
              <w:left w:val="single" w:color="auto" w:sz="2" w:space="0"/>
              <w:bottom w:val="single" w:color="auto" w:sz="6" w:space="0"/>
              <w:right w:val="single" w:color="auto" w:sz="4"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18"/>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2</w:t>
            </w:r>
          </w:p>
        </w:tc>
        <w:tc>
          <w:tcPr>
            <w:tcW w:w="2565" w:type="dxa"/>
            <w:tcBorders>
              <w:top w:val="single" w:color="auto" w:sz="6" w:space="0"/>
              <w:left w:val="single" w:color="auto" w:sz="2" w:space="0"/>
              <w:bottom w:val="single" w:color="auto" w:sz="6" w:space="0"/>
              <w:right w:val="single" w:color="auto" w:sz="4"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8"/>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3</w:t>
            </w:r>
          </w:p>
        </w:tc>
        <w:tc>
          <w:tcPr>
            <w:tcW w:w="2565" w:type="dxa"/>
            <w:tcBorders>
              <w:top w:val="single" w:color="auto" w:sz="6" w:space="0"/>
              <w:left w:val="single" w:color="auto" w:sz="2" w:space="0"/>
              <w:bottom w:val="single" w:color="auto" w:sz="6" w:space="0"/>
              <w:right w:val="single" w:color="auto" w:sz="4"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8"/>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4</w:t>
            </w:r>
          </w:p>
        </w:tc>
        <w:tc>
          <w:tcPr>
            <w:tcW w:w="2565" w:type="dxa"/>
            <w:tcBorders>
              <w:top w:val="single" w:color="auto" w:sz="6" w:space="0"/>
              <w:left w:val="single" w:color="auto" w:sz="2" w:space="0"/>
              <w:bottom w:val="single" w:color="auto" w:sz="6" w:space="0"/>
              <w:right w:val="single" w:color="auto" w:sz="4"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8"/>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5</w:t>
            </w:r>
          </w:p>
        </w:tc>
        <w:tc>
          <w:tcPr>
            <w:tcW w:w="2565" w:type="dxa"/>
            <w:tcBorders>
              <w:top w:val="single" w:color="auto" w:sz="6" w:space="0"/>
              <w:left w:val="single" w:color="auto" w:sz="2" w:space="0"/>
              <w:bottom w:val="single" w:color="auto" w:sz="6" w:space="0"/>
              <w:right w:val="single" w:color="auto" w:sz="4"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8"/>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6</w:t>
            </w:r>
          </w:p>
        </w:tc>
        <w:tc>
          <w:tcPr>
            <w:tcW w:w="2565" w:type="dxa"/>
            <w:tcBorders>
              <w:top w:val="single" w:color="auto" w:sz="6" w:space="0"/>
              <w:left w:val="single" w:color="auto" w:sz="2" w:space="0"/>
              <w:bottom w:val="single" w:color="auto" w:sz="6" w:space="0"/>
              <w:right w:val="single" w:color="auto" w:sz="4"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8"/>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8"/>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8"/>
              <w:snapToGrid w:val="0"/>
              <w:spacing w:beforeLines="0" w:afterLines="0" w:line="240" w:lineRule="auto"/>
              <w:jc w:val="center"/>
              <w:rPr>
                <w:rFonts w:ascii="仿宋_GB2312" w:hAnsi="宋体" w:eastAsia="仿宋_GB2312" w:cs="仿宋_GB2312"/>
              </w:rPr>
            </w:pPr>
          </w:p>
        </w:tc>
      </w:tr>
    </w:tbl>
    <w:p>
      <w:pPr>
        <w:snapToGrid w:val="0"/>
        <w:spacing w:before="50" w:after="50"/>
        <w:rPr>
          <w:rFonts w:ascii="仿宋_GB2312" w:hAnsi="宋体" w:eastAsia="仿宋_GB2312"/>
          <w:spacing w:val="20"/>
          <w:sz w:val="24"/>
          <w:szCs w:val="24"/>
        </w:rPr>
      </w:pPr>
    </w:p>
    <w:p>
      <w:pPr>
        <w:snapToGrid w:val="0"/>
        <w:spacing w:before="50" w:after="50"/>
        <w:rPr>
          <w:rFonts w:ascii="仿宋_GB2312" w:hAnsi="宋体" w:eastAsia="仿宋_GB2312" w:cs="仿宋_GB2312"/>
          <w:spacing w:val="20"/>
          <w:sz w:val="24"/>
          <w:szCs w:val="24"/>
          <w:u w:val="single"/>
        </w:rPr>
      </w:pPr>
      <w:r>
        <w:rPr>
          <w:rFonts w:hint="eastAsia" w:ascii="仿宋_GB2312" w:hAnsi="宋体" w:eastAsia="仿宋_GB2312" w:cs="仿宋_GB2312"/>
          <w:spacing w:val="20"/>
          <w:sz w:val="24"/>
          <w:szCs w:val="24"/>
        </w:rPr>
        <w:t>全权代表签名：日期：</w:t>
      </w:r>
    </w:p>
    <w:p>
      <w:pPr>
        <w:snapToGrid w:val="0"/>
        <w:spacing w:beforeLines="50" w:after="50"/>
        <w:jc w:val="center"/>
        <w:rPr>
          <w:rFonts w:ascii="仿宋_GB2312" w:hAnsi="宋体" w:eastAsia="仿宋_GB2312"/>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50" w:afterLines="50"/>
        <w:jc w:val="center"/>
        <w:rPr>
          <w:rFonts w:ascii="宋体"/>
          <w:sz w:val="30"/>
          <w:szCs w:val="30"/>
        </w:rPr>
      </w:pPr>
    </w:p>
    <w:p>
      <w:pPr>
        <w:snapToGrid w:val="0"/>
        <w:spacing w:before="50" w:afterLines="50"/>
        <w:jc w:val="center"/>
        <w:rPr>
          <w:rFonts w:ascii="宋体"/>
          <w:sz w:val="30"/>
          <w:szCs w:val="30"/>
        </w:rPr>
      </w:pPr>
    </w:p>
    <w:p>
      <w:pPr>
        <w:snapToGrid w:val="0"/>
        <w:spacing w:before="50" w:afterLines="50"/>
        <w:jc w:val="center"/>
        <w:rPr>
          <w:rFonts w:ascii="宋体"/>
          <w:sz w:val="30"/>
          <w:szCs w:val="30"/>
        </w:rPr>
      </w:pPr>
    </w:p>
    <w:p>
      <w:pPr>
        <w:snapToGrid w:val="0"/>
        <w:spacing w:before="50" w:afterLines="50"/>
        <w:jc w:val="center"/>
        <w:rPr>
          <w:rFonts w:ascii="宋体"/>
          <w:b/>
          <w:bCs/>
          <w:sz w:val="36"/>
          <w:szCs w:val="36"/>
        </w:rPr>
      </w:pPr>
      <w:r>
        <w:rPr>
          <w:rFonts w:hint="eastAsia" w:ascii="宋体" w:hAnsi="宋体" w:cs="宋体"/>
          <w:b/>
          <w:bCs/>
          <w:sz w:val="36"/>
          <w:szCs w:val="36"/>
        </w:rPr>
        <w:t>工程量</w:t>
      </w:r>
      <w:r>
        <w:rPr>
          <w:rFonts w:ascii="宋体" w:hAnsi="宋体" w:cs="宋体"/>
          <w:b/>
          <w:bCs/>
          <w:sz w:val="36"/>
          <w:szCs w:val="36"/>
        </w:rPr>
        <w:t>/</w:t>
      </w:r>
      <w:r>
        <w:rPr>
          <w:rFonts w:hint="eastAsia" w:ascii="宋体" w:hAnsi="宋体" w:cs="宋体"/>
          <w:b/>
          <w:bCs/>
          <w:sz w:val="36"/>
          <w:szCs w:val="36"/>
        </w:rPr>
        <w:t>原材料、人工费清单</w:t>
      </w:r>
    </w:p>
    <w:p>
      <w:pPr>
        <w:snapToGrid w:val="0"/>
        <w:spacing w:before="50" w:afterLines="50"/>
        <w:jc w:val="center"/>
        <w:rPr>
          <w:rFonts w:ascii="宋体"/>
          <w:b/>
          <w:bCs/>
          <w:sz w:val="36"/>
          <w:szCs w:val="36"/>
        </w:rPr>
      </w:pPr>
    </w:p>
    <w:p>
      <w:pPr>
        <w:pStyle w:val="10"/>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8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1080"/>
        <w:gridCol w:w="1440"/>
        <w:gridCol w:w="1800"/>
        <w:gridCol w:w="1088"/>
        <w:gridCol w:w="8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z w:val="24"/>
                <w:szCs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pStyle w:val="106"/>
              <w:snapToGrid w:val="0"/>
              <w:spacing w:before="50" w:after="50" w:line="240" w:lineRule="auto"/>
              <w:rPr>
                <w:rFonts w:hAnsi="宋体" w:cs="Times New Roman"/>
                <w:spacing w:val="20"/>
                <w:kern w:val="2"/>
              </w:rPr>
            </w:pPr>
            <w:r>
              <w:rPr>
                <w:rFonts w:hint="eastAsia" w:hAnsi="宋体"/>
                <w:spacing w:val="20"/>
                <w:kern w:val="2"/>
              </w:rPr>
              <w:t>设备及材料名称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106"/>
              <w:snapToGrid w:val="0"/>
              <w:spacing w:before="50" w:after="50" w:line="240" w:lineRule="auto"/>
              <w:rPr>
                <w:rFonts w:hAnsi="宋体" w:cs="Times New Roman"/>
              </w:rPr>
            </w:pPr>
            <w:r>
              <w:rPr>
                <w:rFonts w:hint="eastAsia" w:hAnsi="宋体"/>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规格</w:t>
            </w:r>
          </w:p>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型号</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性能及</w:t>
            </w:r>
          </w:p>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指标</w:t>
            </w: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单位及数量</w:t>
            </w: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20" w:type="dxa"/>
            <w:gridSpan w:val="2"/>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工程量及</w:t>
            </w:r>
          </w:p>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费用项目</w:t>
            </w: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具体内容</w:t>
            </w: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单位及数量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0"/>
              <w:tabs>
                <w:tab w:val="left" w:pos="1418"/>
              </w:tabs>
              <w:snapToGrid w:val="0"/>
              <w:spacing w:before="50" w:after="50"/>
              <w:jc w:val="center"/>
              <w:rPr>
                <w:rFonts w:ascii="仿宋_GB2312" w:hAnsi="宋体" w:eastAsia="仿宋_GB2312" w:cs="Times New Roman"/>
                <w:spacing w:val="20"/>
              </w:rPr>
            </w:pPr>
            <w:r>
              <w:rPr>
                <w:rFonts w:hint="eastAsia" w:ascii="仿宋_GB2312" w:hAnsi="宋体" w:eastAsia="仿宋_GB2312" w:cs="仿宋_GB2312"/>
                <w:spacing w:val="20"/>
              </w:rPr>
              <w:t>工程量</w:t>
            </w: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0"/>
              <w:tabs>
                <w:tab w:val="left" w:pos="1418"/>
              </w:tabs>
              <w:snapToGrid w:val="0"/>
              <w:spacing w:before="50" w:after="50"/>
              <w:jc w:val="center"/>
              <w:rPr>
                <w:rFonts w:ascii="仿宋_GB2312" w:hAnsi="宋体" w:eastAsia="仿宋_GB2312" w:cs="Times New Roman"/>
                <w:spacing w:val="20"/>
              </w:rPr>
            </w:pPr>
            <w:r>
              <w:rPr>
                <w:rFonts w:hint="eastAsia" w:ascii="仿宋_GB2312" w:hAnsi="宋体" w:eastAsia="仿宋_GB2312" w:cs="仿宋_GB2312"/>
                <w:spacing w:val="20"/>
              </w:rPr>
              <w:t>工时数</w:t>
            </w: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0"/>
              <w:tabs>
                <w:tab w:val="left" w:pos="1418"/>
              </w:tabs>
              <w:snapToGrid w:val="0"/>
              <w:spacing w:before="50" w:after="50"/>
              <w:jc w:val="center"/>
              <w:rPr>
                <w:rFonts w:ascii="仿宋_GB2312" w:hAnsi="宋体" w:eastAsia="仿宋_GB2312" w:cs="Times New Roman"/>
                <w:spacing w:val="20"/>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0"/>
              <w:tabs>
                <w:tab w:val="left" w:pos="1418"/>
              </w:tabs>
              <w:snapToGrid w:val="0"/>
              <w:spacing w:before="50" w:after="50"/>
              <w:jc w:val="center"/>
              <w:rPr>
                <w:rFonts w:ascii="仿宋_GB2312" w:hAnsi="宋体" w:eastAsia="仿宋_GB2312" w:cs="Times New Roman"/>
                <w:spacing w:val="20"/>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bl>
    <w:p>
      <w:pPr>
        <w:snapToGrid w:val="0"/>
        <w:spacing w:before="50" w:after="50"/>
        <w:rPr>
          <w:rFonts w:ascii="仿宋_GB2312" w:hAnsi="宋体" w:eastAsia="仿宋_GB2312"/>
          <w:spacing w:val="20"/>
          <w:sz w:val="24"/>
          <w:szCs w:val="24"/>
        </w:rPr>
      </w:pPr>
    </w:p>
    <w:p>
      <w:pPr>
        <w:snapToGrid w:val="0"/>
        <w:spacing w:before="50" w:after="50"/>
        <w:rPr>
          <w:rFonts w:ascii="仿宋_GB2312" w:hAnsi="宋体" w:eastAsia="仿宋_GB2312" w:cs="仿宋_GB2312"/>
          <w:spacing w:val="20"/>
          <w:sz w:val="24"/>
          <w:szCs w:val="24"/>
          <w:u w:val="single"/>
        </w:rPr>
      </w:pPr>
      <w:r>
        <w:rPr>
          <w:rFonts w:hint="eastAsia" w:ascii="仿宋_GB2312" w:hAnsi="宋体" w:eastAsia="仿宋_GB2312" w:cs="仿宋_GB2312"/>
          <w:spacing w:val="20"/>
          <w:sz w:val="24"/>
          <w:szCs w:val="24"/>
        </w:rPr>
        <w:t>全权代表签名：日期：</w:t>
      </w:r>
    </w:p>
    <w:p>
      <w:pPr>
        <w:snapToGrid w:val="0"/>
        <w:spacing w:before="50" w:after="50"/>
        <w:rPr>
          <w:rFonts w:ascii="宋体"/>
          <w:spacing w:val="20"/>
          <w:sz w:val="30"/>
          <w:szCs w:val="30"/>
        </w:rPr>
      </w:pPr>
    </w:p>
    <w:p>
      <w:pPr>
        <w:tabs>
          <w:tab w:val="left" w:pos="1418"/>
        </w:tabs>
        <w:snapToGrid w:val="0"/>
        <w:spacing w:before="50" w:after="50"/>
        <w:ind w:left="1418" w:hanging="567"/>
        <w:jc w:val="center"/>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snapToGrid w:val="0"/>
        <w:spacing w:beforeLines="50" w:after="50"/>
        <w:rPr>
          <w:rFonts w:ascii="宋体"/>
          <w:b/>
          <w:bCs/>
          <w:sz w:val="30"/>
          <w:szCs w:val="30"/>
        </w:rPr>
      </w:pPr>
      <w:r>
        <w:rPr>
          <w:rFonts w:hint="eastAsia" w:ascii="宋体" w:hAnsi="宋体" w:cs="宋体"/>
          <w:sz w:val="30"/>
          <w:szCs w:val="30"/>
        </w:rPr>
        <w:t>封面格式正本或副本</w:t>
      </w:r>
    </w:p>
    <w:p>
      <w:pPr>
        <w:snapToGrid w:val="0"/>
        <w:spacing w:beforeLines="50" w:after="50"/>
        <w:jc w:val="right"/>
        <w:rPr>
          <w:rFonts w:ascii="宋体"/>
          <w:sz w:val="30"/>
          <w:szCs w:val="30"/>
        </w:rPr>
      </w:pPr>
    </w:p>
    <w:p>
      <w:pPr>
        <w:ind w:right="-110"/>
        <w:jc w:val="center"/>
        <w:rPr>
          <w:rFonts w:ascii="宋体"/>
          <w:spacing w:val="40"/>
          <w:sz w:val="52"/>
          <w:szCs w:val="52"/>
        </w:rPr>
      </w:pPr>
      <w:r>
        <w:rPr>
          <w:rFonts w:ascii="宋体" w:hAnsi="宋体" w:cs="宋体"/>
          <w:spacing w:val="40"/>
          <w:sz w:val="52"/>
          <w:szCs w:val="52"/>
        </w:rPr>
        <w:t>***</w:t>
      </w:r>
      <w:r>
        <w:rPr>
          <w:rFonts w:hint="eastAsia" w:ascii="宋体" w:hAnsi="宋体" w:cs="宋体"/>
          <w:spacing w:val="40"/>
          <w:sz w:val="52"/>
          <w:szCs w:val="52"/>
        </w:rPr>
        <w:t>项目名称</w:t>
      </w:r>
    </w:p>
    <w:p>
      <w:pPr>
        <w:spacing w:beforeLines="100" w:line="240" w:lineRule="atLeast"/>
        <w:ind w:right="-108"/>
        <w:jc w:val="center"/>
        <w:rPr>
          <w:rFonts w:ascii="宋体"/>
          <w:sz w:val="36"/>
          <w:szCs w:val="36"/>
        </w:rPr>
      </w:pPr>
    </w:p>
    <w:p>
      <w:pPr>
        <w:spacing w:beforeLines="100" w:line="240" w:lineRule="atLeast"/>
        <w:ind w:right="-108"/>
        <w:jc w:val="center"/>
        <w:rPr>
          <w:rFonts w:ascii="宋体"/>
          <w:sz w:val="36"/>
          <w:szCs w:val="36"/>
        </w:rPr>
      </w:pPr>
      <w:r>
        <w:rPr>
          <w:rFonts w:hint="eastAsia" w:ascii="宋体" w:hAnsi="宋体" w:cs="宋体"/>
          <w:sz w:val="36"/>
          <w:szCs w:val="36"/>
        </w:rPr>
        <w:t>项目编号：</w:t>
      </w:r>
      <w:r>
        <w:rPr>
          <w:rFonts w:ascii="宋体" w:hAnsi="宋体" w:cs="宋体"/>
          <w:sz w:val="36"/>
          <w:szCs w:val="36"/>
        </w:rPr>
        <w:t xml:space="preserve">************** </w:t>
      </w:r>
      <w:r>
        <w:rPr>
          <w:rFonts w:hint="eastAsia" w:ascii="宋体" w:hAnsi="宋体" w:cs="宋体"/>
          <w:sz w:val="36"/>
          <w:szCs w:val="36"/>
        </w:rPr>
        <w:t>（标项</w:t>
      </w:r>
      <w:r>
        <w:rPr>
          <w:rFonts w:ascii="宋体" w:hAnsi="宋体" w:cs="宋体"/>
          <w:sz w:val="36"/>
          <w:szCs w:val="36"/>
        </w:rPr>
        <w:t>*</w:t>
      </w:r>
      <w:r>
        <w:rPr>
          <w:rFonts w:hint="eastAsia" w:ascii="宋体" w:hAnsi="宋体" w:cs="宋体"/>
          <w:sz w:val="36"/>
          <w:szCs w:val="36"/>
        </w:rPr>
        <w:t>）</w:t>
      </w:r>
    </w:p>
    <w:p>
      <w:pPr>
        <w:spacing w:after="100" w:afterAutospacing="1" w:line="4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报</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价</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文</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件</w:t>
      </w:r>
    </w:p>
    <w:p>
      <w:pPr>
        <w:spacing w:line="500" w:lineRule="exact"/>
        <w:ind w:right="532"/>
        <w:rPr>
          <w:rFonts w:ascii="宋体"/>
          <w:sz w:val="36"/>
          <w:szCs w:val="36"/>
        </w:rPr>
      </w:pPr>
    </w:p>
    <w:p>
      <w:pPr>
        <w:spacing w:line="500" w:lineRule="exact"/>
        <w:ind w:right="532"/>
        <w:rPr>
          <w:rFonts w:ascii="宋体"/>
          <w:sz w:val="36"/>
          <w:szCs w:val="36"/>
        </w:rPr>
      </w:pPr>
    </w:p>
    <w:p>
      <w:pPr>
        <w:spacing w:line="500" w:lineRule="exact"/>
        <w:ind w:right="532"/>
        <w:rPr>
          <w:rFonts w:ascii="宋体"/>
          <w:sz w:val="36"/>
          <w:szCs w:val="36"/>
        </w:rPr>
      </w:pPr>
    </w:p>
    <w:p>
      <w:pPr>
        <w:spacing w:line="500" w:lineRule="exact"/>
        <w:ind w:right="532"/>
        <w:rPr>
          <w:rFonts w:ascii="宋体"/>
          <w:sz w:val="36"/>
          <w:szCs w:val="36"/>
        </w:rPr>
      </w:pPr>
    </w:p>
    <w:p>
      <w:pPr>
        <w:spacing w:line="600" w:lineRule="exact"/>
        <w:ind w:right="532" w:firstLine="720" w:firstLineChars="200"/>
        <w:rPr>
          <w:rFonts w:ascii="宋体"/>
          <w:sz w:val="36"/>
          <w:szCs w:val="36"/>
        </w:rPr>
      </w:pPr>
      <w:r>
        <w:rPr>
          <w:rFonts w:hint="eastAsia" w:ascii="宋体" w:hAnsi="宋体" w:cs="宋体"/>
          <w:sz w:val="36"/>
          <w:szCs w:val="36"/>
        </w:rPr>
        <w:t>单位全称（公章）：</w:t>
      </w:r>
    </w:p>
    <w:p>
      <w:pPr>
        <w:spacing w:line="600" w:lineRule="exact"/>
        <w:ind w:right="532" w:firstLine="720" w:firstLineChars="200"/>
        <w:rPr>
          <w:rFonts w:ascii="宋体"/>
          <w:sz w:val="36"/>
          <w:szCs w:val="36"/>
        </w:rPr>
      </w:pPr>
      <w:r>
        <w:rPr>
          <w:rFonts w:hint="eastAsia" w:ascii="宋体" w:hAnsi="宋体" w:cs="宋体"/>
          <w:sz w:val="36"/>
          <w:szCs w:val="36"/>
        </w:rPr>
        <w:t>地址：</w:t>
      </w:r>
    </w:p>
    <w:p>
      <w:pPr>
        <w:spacing w:line="600" w:lineRule="exact"/>
        <w:ind w:right="532" w:firstLine="720" w:firstLineChars="200"/>
        <w:rPr>
          <w:rFonts w:ascii="宋体"/>
          <w:sz w:val="36"/>
          <w:szCs w:val="36"/>
        </w:rPr>
      </w:pPr>
      <w:r>
        <w:rPr>
          <w:rFonts w:hint="eastAsia" w:ascii="宋体" w:hAnsi="宋体" w:cs="宋体"/>
          <w:sz w:val="36"/>
          <w:szCs w:val="36"/>
        </w:rPr>
        <w:t>时间：</w:t>
      </w:r>
    </w:p>
    <w:p>
      <w:pPr>
        <w:pStyle w:val="19"/>
        <w:snapToGrid w:val="0"/>
        <w:ind w:leftChars="0"/>
        <w:rPr>
          <w:rFonts w:ascii="仿宋_GB2312" w:hAnsi="宋体" w:eastAsia="仿宋_GB2312"/>
          <w:sz w:val="36"/>
          <w:szCs w:val="36"/>
        </w:rPr>
      </w:pPr>
    </w:p>
    <w:p>
      <w:pPr>
        <w:snapToGrid w:val="0"/>
        <w:spacing w:line="420" w:lineRule="exact"/>
        <w:jc w:val="left"/>
        <w:rPr>
          <w:rFonts w:ascii="仿宋_GB2312" w:hAnsi="宋体" w:eastAsia="仿宋_GB2312"/>
          <w:sz w:val="36"/>
          <w:szCs w:val="36"/>
        </w:rPr>
      </w:pPr>
      <w:r>
        <w:rPr>
          <w:rFonts w:ascii="仿宋_GB2312" w:hAnsi="宋体" w:eastAsia="仿宋_GB2312"/>
          <w:sz w:val="36"/>
          <w:szCs w:val="36"/>
        </w:rPr>
        <w:br w:type="page"/>
      </w:r>
    </w:p>
    <w:p>
      <w:pPr>
        <w:snapToGrid w:val="0"/>
        <w:spacing w:line="420" w:lineRule="exact"/>
        <w:ind w:firstLine="360" w:firstLineChars="150"/>
        <w:jc w:val="left"/>
        <w:rPr>
          <w:rFonts w:ascii="宋体"/>
          <w:sz w:val="24"/>
          <w:szCs w:val="24"/>
        </w:rPr>
      </w:pPr>
      <w:r>
        <w:rPr>
          <w:rFonts w:hint="eastAsia" w:ascii="宋体" w:hAnsi="宋体" w:cs="宋体"/>
          <w:sz w:val="24"/>
          <w:szCs w:val="24"/>
        </w:rPr>
        <w:t>★报价文件</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）谈判报价一览表</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）报价明细清单</w:t>
      </w:r>
    </w:p>
    <w:p>
      <w:pPr>
        <w:spacing w:line="420" w:lineRule="exact"/>
        <w:ind w:firstLine="480" w:firstLineChars="200"/>
        <w:rPr>
          <w:rFonts w:ascii="宋体"/>
          <w:kern w:val="0"/>
          <w:sz w:val="24"/>
          <w:szCs w:val="24"/>
        </w:rPr>
      </w:pPr>
      <w:r>
        <w:rPr>
          <w:rFonts w:hint="eastAsia" w:ascii="宋体" w:hAnsi="宋体" w:cs="宋体"/>
          <w:kern w:val="0"/>
          <w:sz w:val="24"/>
          <w:szCs w:val="24"/>
        </w:rPr>
        <w:t>（3）中小企业声明函</w:t>
      </w:r>
    </w:p>
    <w:p>
      <w:pPr>
        <w:spacing w:line="420" w:lineRule="exact"/>
        <w:ind w:firstLine="480" w:firstLineChars="200"/>
        <w:rPr>
          <w:rFonts w:ascii="宋体"/>
          <w:kern w:val="0"/>
          <w:sz w:val="24"/>
          <w:szCs w:val="24"/>
        </w:rPr>
      </w:pPr>
      <w:r>
        <w:rPr>
          <w:rFonts w:hint="eastAsia" w:ascii="宋体" w:hAnsi="宋体" w:cs="宋体"/>
          <w:kern w:val="0"/>
          <w:sz w:val="24"/>
          <w:szCs w:val="24"/>
        </w:rPr>
        <w:t>（4）采购文件要求的或投标人认为需要的其它资料</w:t>
      </w: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pPr>
    </w:p>
    <w:p>
      <w:pPr>
        <w:pStyle w:val="18"/>
        <w:snapToGrid w:val="0"/>
        <w:spacing w:beforeLines="0" w:afterLines="0" w:line="240" w:lineRule="auto"/>
        <w:rPr>
          <w:rFonts w:hAnsi="宋体" w:cs="Times New Roman"/>
          <w:sz w:val="30"/>
          <w:szCs w:val="30"/>
        </w:rPr>
        <w:sectPr>
          <w:headerReference r:id="rId5" w:type="default"/>
          <w:footerReference r:id="rId6" w:type="default"/>
          <w:pgSz w:w="11906" w:h="16838"/>
          <w:pgMar w:top="1474" w:right="1797" w:bottom="1247" w:left="1797" w:header="851" w:footer="851" w:gutter="0"/>
          <w:cols w:space="720" w:num="1"/>
          <w:docGrid w:linePitch="312" w:charSpace="0"/>
        </w:sectPr>
      </w:pPr>
    </w:p>
    <w:p>
      <w:pPr>
        <w:snapToGrid w:val="0"/>
        <w:spacing w:before="50" w:after="240"/>
        <w:jc w:val="center"/>
        <w:rPr>
          <w:rFonts w:ascii="宋体"/>
          <w:b/>
          <w:bCs/>
          <w:color w:val="000000"/>
          <w:sz w:val="36"/>
          <w:szCs w:val="36"/>
        </w:rPr>
      </w:pPr>
    </w:p>
    <w:p>
      <w:pPr>
        <w:snapToGrid w:val="0"/>
        <w:spacing w:before="50" w:after="240"/>
        <w:jc w:val="center"/>
        <w:rPr>
          <w:rFonts w:ascii="宋体"/>
          <w:b/>
          <w:bCs/>
          <w:color w:val="000000"/>
          <w:sz w:val="36"/>
          <w:szCs w:val="36"/>
        </w:rPr>
      </w:pPr>
      <w:r>
        <w:rPr>
          <w:rFonts w:hint="eastAsia" w:ascii="宋体" w:hAnsi="宋体" w:cs="宋体"/>
          <w:b/>
          <w:bCs/>
          <w:color w:val="000000"/>
          <w:sz w:val="36"/>
          <w:szCs w:val="36"/>
        </w:rPr>
        <w:t>报价一览表</w:t>
      </w:r>
    </w:p>
    <w:p>
      <w:pPr>
        <w:snapToGrid w:val="0"/>
        <w:spacing w:before="50" w:after="50" w:line="400" w:lineRule="exact"/>
        <w:ind w:firstLine="720" w:firstLineChars="300"/>
        <w:rPr>
          <w:rFonts w:ascii="仿宋_GB2312" w:hAnsi="宋体" w:eastAsia="仿宋_GB2312" w:cs="仿宋_GB2312"/>
          <w:sz w:val="24"/>
          <w:szCs w:val="24"/>
          <w:u w:val="single"/>
        </w:rPr>
      </w:pPr>
      <w:r>
        <w:rPr>
          <w:rFonts w:hint="eastAsia" w:ascii="仿宋_GB2312" w:hAnsi="宋体" w:eastAsia="仿宋_GB2312" w:cs="仿宋_GB2312"/>
          <w:sz w:val="24"/>
          <w:szCs w:val="24"/>
        </w:rPr>
        <w:t>单位全称（公章）：项目编号及标项：</w:t>
      </w:r>
    </w:p>
    <w:tbl>
      <w:tblPr>
        <w:tblStyle w:val="32"/>
        <w:tblW w:w="8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7"/>
        <w:gridCol w:w="917"/>
        <w:gridCol w:w="1442"/>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377" w:type="dxa"/>
            <w:tcBorders>
              <w:top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项目名称</w:t>
            </w: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数量</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谈判报价</w:t>
            </w:r>
          </w:p>
        </w:tc>
        <w:tc>
          <w:tcPr>
            <w:tcW w:w="1442" w:type="dxa"/>
            <w:tcBorders>
              <w:top w:val="single" w:color="auto" w:sz="4" w:space="0"/>
              <w:left w:val="single" w:color="auto" w:sz="4" w:space="0"/>
              <w:bottom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4377" w:type="dxa"/>
            <w:tcBorders>
              <w:top w:val="single" w:color="auto" w:sz="4" w:space="0"/>
              <w:bottom w:val="single" w:color="auto" w:sz="4" w:space="0"/>
              <w:right w:val="single" w:color="auto" w:sz="4" w:space="0"/>
            </w:tcBorders>
            <w:vAlign w:val="center"/>
          </w:tcPr>
          <w:p>
            <w:pPr>
              <w:snapToGrid w:val="0"/>
              <w:spacing w:line="500" w:lineRule="exact"/>
              <w:rPr>
                <w:rFonts w:ascii="宋体"/>
                <w:sz w:val="24"/>
                <w:szCs w:val="24"/>
              </w:rPr>
            </w:pP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p>
        </w:tc>
        <w:tc>
          <w:tcPr>
            <w:tcW w:w="1442" w:type="dxa"/>
            <w:tcBorders>
              <w:top w:val="single" w:color="auto" w:sz="4" w:space="0"/>
              <w:left w:val="single" w:color="auto" w:sz="4" w:space="0"/>
              <w:bottom w:val="single" w:color="auto" w:sz="4" w:space="0"/>
            </w:tcBorders>
            <w:vAlign w:val="center"/>
          </w:tcPr>
          <w:p>
            <w:pPr>
              <w:snapToGrid w:val="0"/>
              <w:spacing w:line="500" w:lineRule="exact"/>
              <w:jc w:val="center"/>
              <w:rPr>
                <w:rFonts w:ascii="宋体"/>
                <w:sz w:val="24"/>
                <w:szCs w:val="24"/>
              </w:rPr>
            </w:pPr>
          </w:p>
        </w:tc>
      </w:tr>
    </w:tbl>
    <w:p>
      <w:pPr>
        <w:snapToGrid w:val="0"/>
        <w:spacing w:before="50" w:after="50" w:line="400" w:lineRule="exact"/>
        <w:ind w:firstLine="720" w:firstLineChars="300"/>
        <w:rPr>
          <w:rFonts w:ascii="仿宋_GB2312" w:hAnsi="宋体" w:eastAsia="仿宋_GB2312"/>
          <w:sz w:val="24"/>
          <w:szCs w:val="24"/>
          <w:u w:val="single"/>
        </w:rPr>
      </w:pPr>
    </w:p>
    <w:p>
      <w:pPr>
        <w:snapToGrid w:val="0"/>
        <w:spacing w:before="50" w:after="50" w:line="400" w:lineRule="exact"/>
        <w:ind w:firstLine="720" w:firstLineChars="300"/>
        <w:rPr>
          <w:rFonts w:ascii="仿宋_GB2312" w:hAnsi="宋体" w:eastAsia="仿宋_GB2312"/>
          <w:color w:val="000000"/>
          <w:sz w:val="24"/>
          <w:szCs w:val="24"/>
        </w:rPr>
      </w:pPr>
    </w:p>
    <w:p>
      <w:pPr>
        <w:snapToGrid w:val="0"/>
        <w:spacing w:before="50" w:after="50" w:line="400" w:lineRule="exact"/>
        <w:ind w:firstLine="600" w:firstLineChars="250"/>
        <w:jc w:val="left"/>
        <w:rPr>
          <w:rFonts w:ascii="仿宋_GB2312" w:hAnsi="宋体" w:eastAsia="仿宋_GB2312"/>
          <w:color w:val="000000"/>
          <w:sz w:val="24"/>
          <w:szCs w:val="24"/>
        </w:rPr>
      </w:pPr>
      <w:r>
        <w:rPr>
          <w:rFonts w:hint="eastAsia" w:ascii="仿宋_GB2312" w:hAnsi="宋体" w:eastAsia="仿宋_GB2312" w:cs="仿宋_GB2312"/>
          <w:color w:val="000000"/>
          <w:sz w:val="24"/>
          <w:szCs w:val="24"/>
        </w:rPr>
        <w:t>注</w:t>
      </w:r>
      <w:r>
        <w:rPr>
          <w:rFonts w:ascii="仿宋_GB2312" w:hAnsi="宋体" w:eastAsia="仿宋_GB2312" w:cs="仿宋_GB2312"/>
          <w:color w:val="000000"/>
          <w:sz w:val="24"/>
          <w:szCs w:val="24"/>
        </w:rPr>
        <w:t>: 1</w:t>
      </w:r>
      <w:r>
        <w:rPr>
          <w:rFonts w:hint="eastAsia" w:ascii="仿宋_GB2312" w:hAnsi="宋体" w:eastAsia="仿宋_GB2312" w:cs="仿宋_GB2312"/>
          <w:color w:val="000000"/>
          <w:sz w:val="24"/>
          <w:szCs w:val="24"/>
        </w:rPr>
        <w:t>、此表报价单不得涂改，请按规定要求填报。</w:t>
      </w:r>
    </w:p>
    <w:p>
      <w:pPr>
        <w:snapToGrid w:val="0"/>
        <w:spacing w:before="50" w:after="50" w:line="400" w:lineRule="exact"/>
        <w:ind w:firstLine="1080" w:firstLineChars="450"/>
        <w:jc w:val="left"/>
        <w:rPr>
          <w:rFonts w:ascii="仿宋_GB2312" w:hAnsi="宋体" w:eastAsia="仿宋_GB2312"/>
          <w:color w:val="000000"/>
          <w:sz w:val="24"/>
          <w:szCs w:val="24"/>
        </w:rPr>
      </w:pP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、以上报价应与“报价明细表”中的“合计”数相一致。</w:t>
      </w:r>
    </w:p>
    <w:p>
      <w:pPr>
        <w:snapToGrid w:val="0"/>
        <w:spacing w:before="50" w:after="50" w:line="400" w:lineRule="exact"/>
        <w:ind w:firstLine="1080" w:firstLineChars="450"/>
        <w:jc w:val="left"/>
        <w:rPr>
          <w:rFonts w:ascii="仿宋_GB2312" w:hAnsi="宋体" w:eastAsia="仿宋_GB2312"/>
          <w:color w:val="000000"/>
          <w:sz w:val="24"/>
          <w:szCs w:val="24"/>
        </w:rPr>
      </w:pP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、项目费用包括项目实施所需的工程费、工时费、服务费、运输费、安装调试费、购买及制作标书费、税费及其他一切费用。</w:t>
      </w:r>
    </w:p>
    <w:p>
      <w:pPr>
        <w:snapToGrid w:val="0"/>
        <w:spacing w:before="240" w:after="50" w:line="400" w:lineRule="exact"/>
        <w:ind w:firstLine="1080" w:firstLineChars="450"/>
        <w:jc w:val="left"/>
        <w:rPr>
          <w:rFonts w:ascii="仿宋_GB2312" w:hAnsi="宋体" w:eastAsia="仿宋_GB2312"/>
          <w:color w:val="000000"/>
          <w:sz w:val="24"/>
          <w:szCs w:val="24"/>
        </w:rPr>
      </w:pPr>
      <w:r>
        <w:rPr>
          <w:rFonts w:hint="eastAsia" w:ascii="仿宋_GB2312" w:hAnsi="宋体" w:eastAsia="仿宋_GB2312" w:cs="仿宋_GB2312"/>
          <w:color w:val="000000"/>
          <w:sz w:val="24"/>
          <w:szCs w:val="24"/>
        </w:rPr>
        <w:t>全权代表（签字）：日期：</w:t>
      </w:r>
    </w:p>
    <w:p>
      <w:pPr>
        <w:snapToGrid w:val="0"/>
        <w:spacing w:before="50" w:after="50" w:line="400" w:lineRule="exact"/>
        <w:ind w:left="35" w:leftChars="-72" w:right="-817" w:rightChars="-389" w:hanging="186" w:hangingChars="62"/>
        <w:rPr>
          <w:rFonts w:ascii="仿宋_GB2312" w:hAnsi="宋体" w:eastAsia="仿宋_GB2312"/>
          <w:sz w:val="30"/>
          <w:szCs w:val="30"/>
        </w:rPr>
        <w:sectPr>
          <w:pgSz w:w="11906" w:h="16838"/>
          <w:pgMar w:top="1474" w:right="1797" w:bottom="1247" w:left="1559" w:header="851" w:footer="851" w:gutter="0"/>
          <w:cols w:space="720" w:num="1"/>
          <w:docGrid w:linePitch="312" w:charSpace="0"/>
        </w:sectPr>
      </w:pPr>
    </w:p>
    <w:p>
      <w:pPr>
        <w:pStyle w:val="18"/>
        <w:snapToGrid w:val="0"/>
        <w:spacing w:beforeLines="0" w:afterLines="0" w:line="240" w:lineRule="auto"/>
        <w:jc w:val="center"/>
        <w:rPr>
          <w:rFonts w:hAnsi="宋体" w:cs="Times New Roman"/>
          <w:b/>
          <w:bCs/>
          <w:sz w:val="36"/>
          <w:szCs w:val="36"/>
        </w:rPr>
      </w:pPr>
      <w:r>
        <w:rPr>
          <w:rFonts w:hint="eastAsia" w:hAnsi="宋体"/>
          <w:b/>
          <w:bCs/>
          <w:sz w:val="36"/>
          <w:szCs w:val="36"/>
        </w:rPr>
        <w:t>报价明细表</w:t>
      </w:r>
    </w:p>
    <w:p>
      <w:pPr>
        <w:pStyle w:val="10"/>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7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5"/>
        <w:gridCol w:w="2862"/>
        <w:gridCol w:w="747"/>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采购内容</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设备性能、型号、配置等</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品牌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单价</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数量</w:t>
            </w:r>
          </w:p>
        </w:tc>
        <w:tc>
          <w:tcPr>
            <w:tcW w:w="900" w:type="dxa"/>
            <w:tcBorders>
              <w:top w:val="single" w:color="auto" w:sz="4" w:space="0"/>
              <w:left w:val="single" w:color="auto" w:sz="4" w:space="0"/>
              <w:bottom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合计</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r>
              <w:rPr>
                <w:rFonts w:hint="eastAsia" w:ascii="宋体" w:hAnsi="宋体" w:cs="宋体"/>
                <w:sz w:val="24"/>
                <w:szCs w:val="24"/>
              </w:rPr>
              <w:t>小写：</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大写</w:t>
            </w:r>
          </w:p>
        </w:tc>
        <w:tc>
          <w:tcPr>
            <w:tcW w:w="2700" w:type="dxa"/>
            <w:gridSpan w:val="3"/>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rPr>
            </w:pPr>
          </w:p>
        </w:tc>
      </w:tr>
    </w:tbl>
    <w:p/>
    <w:p/>
    <w:p>
      <w:pPr>
        <w:tabs>
          <w:tab w:val="left" w:pos="1418"/>
        </w:tabs>
        <w:snapToGrid w:val="0"/>
        <w:spacing w:before="50" w:after="50" w:line="460" w:lineRule="exact"/>
        <w:ind w:left="1418" w:hanging="567"/>
        <w:jc w:val="center"/>
        <w:rPr>
          <w:rFonts w:ascii="仿宋_GB2312" w:hAnsi="宋体" w:eastAsia="仿宋_GB2312"/>
          <w:spacing w:val="20"/>
          <w:sz w:val="24"/>
          <w:szCs w:val="24"/>
          <w:u w:val="single"/>
        </w:rPr>
      </w:pPr>
    </w:p>
    <w:p>
      <w:pPr>
        <w:snapToGrid w:val="0"/>
        <w:spacing w:before="50" w:after="50" w:line="460" w:lineRule="exact"/>
        <w:rPr>
          <w:rFonts w:ascii="仿宋_GB2312" w:hAnsi="宋体" w:eastAsia="仿宋_GB2312" w:cs="仿宋_GB2312"/>
          <w:spacing w:val="20"/>
          <w:sz w:val="24"/>
          <w:szCs w:val="24"/>
          <w:u w:val="single"/>
        </w:rPr>
      </w:pPr>
      <w:r>
        <w:rPr>
          <w:rFonts w:hint="eastAsia" w:ascii="仿宋_GB2312" w:hAnsi="宋体" w:eastAsia="仿宋_GB2312" w:cs="仿宋_GB2312"/>
          <w:spacing w:val="20"/>
          <w:sz w:val="24"/>
          <w:szCs w:val="24"/>
        </w:rPr>
        <w:t>全权代表签名：日期：</w:t>
      </w: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Pr>
        <w:pStyle w:val="28"/>
        <w:spacing w:before="0" w:beforeAutospacing="0" w:after="0" w:afterAutospacing="0" w:line="560" w:lineRule="exact"/>
        <w:ind w:right="685"/>
        <w:rPr>
          <w:rFonts w:ascii="仿宋" w:hAnsi="仿宋" w:eastAsia="仿宋" w:cs="Times New Roman"/>
          <w:sz w:val="32"/>
          <w:szCs w:val="32"/>
        </w:rPr>
      </w:pPr>
    </w:p>
    <w:p/>
    <w:p/>
    <w:p/>
    <w:p/>
    <w:p/>
    <w:p>
      <w:pPr>
        <w:snapToGrid w:val="0"/>
        <w:spacing w:before="50" w:after="50"/>
        <w:jc w:val="center"/>
        <w:rPr>
          <w:rFonts w:ascii="宋体" w:hAnsi="宋体"/>
          <w:b/>
          <w:color w:val="000000"/>
          <w:sz w:val="36"/>
          <w:szCs w:val="36"/>
        </w:rPr>
      </w:pPr>
      <w:r>
        <w:rPr>
          <w:rFonts w:hint="eastAsia" w:ascii="宋体" w:hAnsi="宋体"/>
          <w:b/>
          <w:color w:val="000000"/>
          <w:sz w:val="36"/>
          <w:szCs w:val="36"/>
        </w:rPr>
        <w:t>小微企业声明函</w:t>
      </w:r>
    </w:p>
    <w:p>
      <w:pPr>
        <w:snapToGrid w:val="0"/>
        <w:spacing w:line="360" w:lineRule="auto"/>
        <w:rPr>
          <w:rFonts w:ascii="宋体" w:hAnsi="宋体"/>
          <w:sz w:val="28"/>
          <w:szCs w:val="28"/>
        </w:rPr>
      </w:pPr>
    </w:p>
    <w:p>
      <w:pPr>
        <w:snapToGrid w:val="0"/>
        <w:spacing w:line="360" w:lineRule="auto"/>
        <w:ind w:firstLine="560" w:firstLineChars="200"/>
        <w:rPr>
          <w:rFonts w:ascii="宋体" w:hAnsi="宋体"/>
          <w:sz w:val="28"/>
          <w:szCs w:val="28"/>
        </w:rPr>
      </w:pPr>
      <w:r>
        <w:rPr>
          <w:rFonts w:hint="eastAsia" w:ascii="宋体" w:hAnsi="宋体"/>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宋体" w:hAnsi="宋体"/>
          <w:sz w:val="28"/>
          <w:szCs w:val="28"/>
        </w:rPr>
      </w:pPr>
      <w:r>
        <w:rPr>
          <w:rFonts w:hint="eastAsia" w:ascii="宋体" w:hAnsi="宋体"/>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宋体" w:hAnsi="宋体"/>
          <w:sz w:val="28"/>
          <w:szCs w:val="28"/>
        </w:rPr>
      </w:pPr>
      <w:r>
        <w:rPr>
          <w:rFonts w:hint="eastAsia" w:ascii="宋体" w:hAnsi="宋体"/>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本公司对上述声明的真实性负责。如有虚假，将依法承担相应责任。</w:t>
      </w:r>
    </w:p>
    <w:p>
      <w:pPr>
        <w:snapToGrid w:val="0"/>
        <w:spacing w:line="360" w:lineRule="auto"/>
        <w:jc w:val="center"/>
        <w:rPr>
          <w:rFonts w:ascii="宋体" w:hAnsi="宋体"/>
          <w:sz w:val="28"/>
          <w:szCs w:val="28"/>
        </w:rPr>
      </w:pPr>
      <w:r>
        <w:rPr>
          <w:rFonts w:hint="eastAsia" w:ascii="宋体" w:hAnsi="宋体"/>
          <w:sz w:val="28"/>
          <w:szCs w:val="28"/>
        </w:rPr>
        <w:t xml:space="preserve">       </w:t>
      </w:r>
    </w:p>
    <w:p>
      <w:pPr>
        <w:snapToGrid w:val="0"/>
        <w:spacing w:line="360" w:lineRule="auto"/>
        <w:jc w:val="center"/>
        <w:rPr>
          <w:rFonts w:ascii="宋体" w:hAnsi="宋体"/>
          <w:sz w:val="28"/>
          <w:szCs w:val="28"/>
        </w:rPr>
      </w:pPr>
      <w:r>
        <w:rPr>
          <w:rFonts w:hint="eastAsia" w:ascii="宋体" w:hAnsi="宋体"/>
          <w:sz w:val="28"/>
          <w:szCs w:val="28"/>
        </w:rPr>
        <w:t>企业名称（盖章）：</w:t>
      </w:r>
    </w:p>
    <w:p>
      <w:pPr>
        <w:snapToGrid w:val="0"/>
        <w:spacing w:line="360" w:lineRule="auto"/>
        <w:jc w:val="center"/>
        <w:rPr>
          <w:rFonts w:ascii="宋体" w:hAnsi="宋体"/>
          <w:sz w:val="28"/>
          <w:szCs w:val="28"/>
        </w:rPr>
      </w:pPr>
    </w:p>
    <w:p>
      <w:pPr>
        <w:snapToGrid w:val="0"/>
        <w:spacing w:line="360" w:lineRule="auto"/>
        <w:jc w:val="center"/>
        <w:rPr>
          <w:rFonts w:ascii="宋体" w:hAnsi="宋体"/>
          <w:sz w:val="28"/>
          <w:szCs w:val="28"/>
        </w:rPr>
      </w:pPr>
      <w:r>
        <w:rPr>
          <w:rFonts w:hint="eastAsia" w:ascii="宋体" w:hAnsi="宋体"/>
          <w:sz w:val="28"/>
          <w:szCs w:val="28"/>
        </w:rPr>
        <w:t xml:space="preserve">  日  期：</w:t>
      </w: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spacing w:line="360" w:lineRule="auto"/>
        <w:jc w:val="center"/>
        <w:rPr>
          <w:rFonts w:ascii="宋体" w:hAnsi="宋体"/>
          <w:b/>
          <w:spacing w:val="6"/>
          <w:sz w:val="28"/>
          <w:szCs w:val="28"/>
        </w:rPr>
      </w:pPr>
      <w:bookmarkStart w:id="1" w:name="OLE_LINK13"/>
      <w:bookmarkStart w:id="2" w:name="OLE_LINK14"/>
      <w:r>
        <w:rPr>
          <w:rFonts w:hint="eastAsia" w:ascii="宋体" w:hAnsi="宋体"/>
          <w:b/>
          <w:spacing w:val="6"/>
          <w:sz w:val="28"/>
          <w:szCs w:val="28"/>
        </w:rPr>
        <w:t>残疾人福利性单位声明函</w:t>
      </w:r>
    </w:p>
    <w:bookmarkEnd w:id="1"/>
    <w:bookmarkEnd w:id="2"/>
    <w:p>
      <w:pPr>
        <w:spacing w:line="360" w:lineRule="auto"/>
        <w:rPr>
          <w:rFonts w:ascii="宋体" w:hAnsi="宋体"/>
          <w:b/>
          <w:spacing w:val="6"/>
          <w:sz w:val="28"/>
          <w:szCs w:val="28"/>
        </w:rPr>
      </w:pP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w:t>
      </w:r>
      <w:r>
        <w:rPr>
          <w:rFonts w:hint="eastAsia" w:ascii="宋体" w:hAnsi="宋体"/>
          <w:sz w:val="28"/>
          <w:szCs w:val="28"/>
        </w:rPr>
        <w:t>〔2017〕 141</w:t>
      </w:r>
      <w:r>
        <w:rPr>
          <w:rFonts w:hint="eastAsia" w:ascii="宋体" w:hAnsi="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360" w:lineRule="auto"/>
        <w:ind w:firstLine="584" w:firstLineChars="200"/>
        <w:rPr>
          <w:rFonts w:ascii="宋体" w:hAnsi="宋体"/>
          <w:spacing w:val="6"/>
          <w:sz w:val="28"/>
          <w:szCs w:val="28"/>
        </w:rPr>
      </w:pPr>
    </w:p>
    <w:p>
      <w:pPr>
        <w:spacing w:line="360" w:lineRule="auto"/>
        <w:ind w:firstLine="584" w:firstLineChars="200"/>
        <w:rPr>
          <w:rFonts w:ascii="宋体" w:hAnsi="宋体"/>
          <w:spacing w:val="6"/>
          <w:sz w:val="28"/>
          <w:szCs w:val="28"/>
        </w:rPr>
      </w:pPr>
    </w:p>
    <w:p>
      <w:pPr>
        <w:tabs>
          <w:tab w:val="left" w:pos="4860"/>
        </w:tabs>
        <w:spacing w:line="360" w:lineRule="auto"/>
        <w:ind w:right="1560" w:firstLine="584" w:firstLineChars="200"/>
        <w:jc w:val="center"/>
        <w:rPr>
          <w:rFonts w:ascii="宋体" w:hAnsi="宋体"/>
          <w:spacing w:val="6"/>
          <w:sz w:val="28"/>
          <w:szCs w:val="28"/>
        </w:rPr>
      </w:pPr>
      <w:r>
        <w:rPr>
          <w:rFonts w:hint="eastAsia" w:ascii="宋体" w:hAnsi="宋体"/>
          <w:spacing w:val="6"/>
          <w:sz w:val="28"/>
          <w:szCs w:val="28"/>
        </w:rPr>
        <w:t xml:space="preserve">               单位名称（盖章）：</w:t>
      </w:r>
    </w:p>
    <w:p>
      <w:pPr>
        <w:tabs>
          <w:tab w:val="left" w:pos="4860"/>
        </w:tabs>
        <w:spacing w:line="360" w:lineRule="auto"/>
        <w:ind w:right="1560" w:firstLine="584" w:firstLineChars="200"/>
        <w:jc w:val="center"/>
        <w:rPr>
          <w:rFonts w:ascii="宋体" w:hAnsi="宋体"/>
          <w:spacing w:val="6"/>
          <w:sz w:val="28"/>
          <w:szCs w:val="28"/>
        </w:rPr>
      </w:pPr>
      <w:r>
        <w:rPr>
          <w:rFonts w:hint="eastAsia" w:ascii="宋体" w:hAnsi="宋体"/>
          <w:spacing w:val="6"/>
          <w:sz w:val="28"/>
          <w:szCs w:val="28"/>
        </w:rPr>
        <w:t xml:space="preserve">       日  期：</w:t>
      </w:r>
    </w:p>
    <w:p>
      <w:pPr>
        <w:spacing w:after="120" w:line="360" w:lineRule="auto"/>
        <w:ind w:firstLine="6160" w:firstLineChars="2200"/>
        <w:rPr>
          <w:rFonts w:ascii="宋体" w:hAnsi="宋体"/>
          <w:sz w:val="28"/>
          <w:szCs w:val="28"/>
        </w:rP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511" w:firstLineChars="213"/>
        <w:jc w:val="center"/>
      </w:pPr>
    </w:p>
    <w:p>
      <w:pPr>
        <w:pStyle w:val="18"/>
        <w:adjustRightInd w:val="0"/>
        <w:snapToGrid w:val="0"/>
        <w:spacing w:before="156" w:after="156" w:line="460" w:lineRule="exact"/>
        <w:ind w:left="1" w:firstLine="639" w:firstLineChars="213"/>
        <w:jc w:val="center"/>
      </w:pPr>
      <w:r>
        <w:rPr>
          <w:rFonts w:hint="eastAsia" w:hAnsi="宋体"/>
          <w:sz w:val="30"/>
          <w:szCs w:val="30"/>
        </w:rPr>
        <w:t>“国家企业信用信息公示系统——小微企业名录”页面查询结果</w:t>
      </w:r>
    </w:p>
    <w:p/>
    <w:p/>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jc w:val="left"/>
        <w:rPr>
          <w:rFonts w:ascii="方正小标宋简体" w:hAnsi="宋体" w:eastAsia="方正小标宋简体"/>
          <w:sz w:val="28"/>
          <w:szCs w:val="28"/>
        </w:rPr>
      </w:pPr>
      <w:r>
        <w:rPr>
          <w:rFonts w:hint="eastAsia" w:ascii="方正小标宋简体" w:hAnsi="宋体" w:eastAsia="方正小标宋简体"/>
          <w:sz w:val="28"/>
          <w:szCs w:val="28"/>
        </w:rPr>
        <w:t>附表：</w:t>
      </w:r>
    </w:p>
    <w:p>
      <w:pPr>
        <w:jc w:val="center"/>
        <w:rPr>
          <w:rFonts w:ascii="方正小标宋简体" w:hAnsi="宋体" w:eastAsia="方正小标宋简体"/>
          <w:sz w:val="44"/>
          <w:szCs w:val="44"/>
        </w:rPr>
      </w:pPr>
      <w:r>
        <w:rPr>
          <w:rFonts w:hint="eastAsia" w:ascii="方正小标宋简体" w:hAnsi="宋体" w:eastAsia="方正小标宋简体"/>
          <w:sz w:val="40"/>
          <w:szCs w:val="40"/>
        </w:rPr>
        <w:t>政府采购融资畅通工程金融机构联系信息表</w:t>
      </w:r>
    </w:p>
    <w:p>
      <w:pPr>
        <w:rPr>
          <w:rFonts w:ascii="方正小标宋简体" w:hAnsi="宋体" w:eastAsia="方正小标宋简体"/>
          <w:sz w:val="44"/>
          <w:szCs w:val="44"/>
        </w:rPr>
      </w:pPr>
    </w:p>
    <w:tbl>
      <w:tblPr>
        <w:tblStyle w:val="32"/>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ascii="宋体" w:hAnsi="宋体"/>
                <w:sz w:val="28"/>
                <w:szCs w:val="28"/>
              </w:rPr>
            </w:pPr>
            <w:r>
              <w:rPr>
                <w:rFonts w:hint="eastAsia" w:ascii="宋体" w:hAnsi="宋体"/>
                <w:sz w:val="28"/>
                <w:szCs w:val="28"/>
              </w:rPr>
              <w:t>金融机构各称</w:t>
            </w:r>
          </w:p>
        </w:tc>
        <w:tc>
          <w:tcPr>
            <w:tcW w:w="1425" w:type="dxa"/>
            <w:vAlign w:val="center"/>
          </w:tcPr>
          <w:p>
            <w:pPr>
              <w:jc w:val="center"/>
              <w:rPr>
                <w:rFonts w:ascii="宋体" w:hAnsi="宋体"/>
                <w:sz w:val="28"/>
                <w:szCs w:val="28"/>
              </w:rPr>
            </w:pPr>
            <w:r>
              <w:rPr>
                <w:rFonts w:hint="eastAsia" w:ascii="宋体" w:hAnsi="宋体"/>
                <w:sz w:val="28"/>
                <w:szCs w:val="28"/>
              </w:rPr>
              <w:t>联系人</w:t>
            </w:r>
          </w:p>
        </w:tc>
        <w:tc>
          <w:tcPr>
            <w:tcW w:w="2444" w:type="dxa"/>
            <w:vAlign w:val="center"/>
          </w:tcPr>
          <w:p>
            <w:pPr>
              <w:jc w:val="center"/>
              <w:rPr>
                <w:rFonts w:ascii="宋体" w:hAnsi="宋体"/>
                <w:sz w:val="28"/>
                <w:szCs w:val="28"/>
              </w:rPr>
            </w:pPr>
            <w:r>
              <w:rPr>
                <w:rFonts w:hint="eastAsia" w:ascii="宋体" w:hAnsi="宋体"/>
                <w:sz w:val="28"/>
                <w:szCs w:val="28"/>
              </w:rPr>
              <w:t>联系电话</w:t>
            </w:r>
          </w:p>
        </w:tc>
        <w:tc>
          <w:tcPr>
            <w:tcW w:w="2775" w:type="dxa"/>
            <w:vAlign w:val="center"/>
          </w:tcPr>
          <w:p>
            <w:pPr>
              <w:jc w:val="center"/>
              <w:rPr>
                <w:rFonts w:ascii="宋体" w:hAnsi="宋体"/>
                <w:sz w:val="28"/>
                <w:szCs w:val="28"/>
              </w:rPr>
            </w:pPr>
            <w:r>
              <w:rPr>
                <w:rFonts w:hint="eastAsia" w:ascii="宋体" w:hAnsi="宋体"/>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ascii="宋体" w:hAnsi="宋体"/>
                <w:sz w:val="28"/>
                <w:szCs w:val="28"/>
              </w:rPr>
            </w:pPr>
            <w:r>
              <w:rPr>
                <w:rFonts w:hint="eastAsia" w:ascii="宋体" w:hAnsi="宋体"/>
                <w:sz w:val="28"/>
                <w:szCs w:val="28"/>
              </w:rPr>
              <w:t>南</w:t>
            </w:r>
            <w:r>
              <w:rPr>
                <w:rFonts w:hint="eastAsia"/>
                <w:color w:val="030303"/>
                <w:sz w:val="28"/>
                <w:szCs w:val="28"/>
                <w:shd w:val="clear" w:color="auto" w:fill="FFFFFF"/>
              </w:rPr>
              <w:t>浔银行</w:t>
            </w:r>
          </w:p>
        </w:tc>
        <w:tc>
          <w:tcPr>
            <w:tcW w:w="1425" w:type="dxa"/>
            <w:tcBorders>
              <w:bottom w:val="single" w:color="auto" w:sz="4" w:space="0"/>
            </w:tcBorders>
            <w:vAlign w:val="center"/>
          </w:tcPr>
          <w:p>
            <w:pPr>
              <w:jc w:val="center"/>
              <w:rPr>
                <w:rFonts w:ascii="宋体" w:hAnsi="宋体"/>
                <w:sz w:val="28"/>
                <w:szCs w:val="28"/>
              </w:rPr>
            </w:pPr>
            <w:r>
              <w:rPr>
                <w:rFonts w:hint="eastAsia"/>
                <w:color w:val="030303"/>
                <w:sz w:val="28"/>
                <w:szCs w:val="28"/>
                <w:shd w:val="clear" w:color="auto" w:fill="FFFFFF"/>
              </w:rPr>
              <w:t>方薇</w:t>
            </w:r>
          </w:p>
        </w:tc>
        <w:tc>
          <w:tcPr>
            <w:tcW w:w="2444" w:type="dxa"/>
            <w:tcBorders>
              <w:bottom w:val="single" w:color="auto" w:sz="4" w:space="0"/>
            </w:tcBorders>
            <w:vAlign w:val="center"/>
          </w:tcPr>
          <w:p>
            <w:pPr>
              <w:jc w:val="center"/>
              <w:rPr>
                <w:color w:val="030303"/>
                <w:sz w:val="28"/>
                <w:szCs w:val="28"/>
                <w:shd w:val="clear" w:color="auto" w:fill="FFFFFF"/>
              </w:rPr>
            </w:pPr>
            <w:r>
              <w:rPr>
                <w:rFonts w:hint="eastAsia"/>
                <w:color w:val="030303"/>
                <w:sz w:val="28"/>
                <w:szCs w:val="28"/>
                <w:shd w:val="clear" w:color="auto" w:fill="FFFFFF"/>
              </w:rPr>
              <w:t>13868003773</w:t>
            </w:r>
          </w:p>
        </w:tc>
        <w:tc>
          <w:tcPr>
            <w:tcW w:w="2775" w:type="dxa"/>
            <w:tcBorders>
              <w:bottom w:val="single" w:color="auto" w:sz="4" w:space="0"/>
            </w:tcBorders>
            <w:vAlign w:val="center"/>
          </w:tcPr>
          <w:p>
            <w:pPr>
              <w:pStyle w:val="28"/>
              <w:jc w:val="center"/>
              <w:rPr>
                <w:sz w:val="28"/>
                <w:szCs w:val="28"/>
              </w:rPr>
            </w:pPr>
            <w:r>
              <w:rPr>
                <w:rFonts w:hint="eastAsia"/>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浦发银行临安分行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沈</w:t>
            </w:r>
            <w:r>
              <w:rPr>
                <w:rFonts w:hint="eastAsia"/>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color w:val="030303"/>
                <w:sz w:val="28"/>
                <w:szCs w:val="28"/>
                <w:shd w:val="clear" w:color="auto" w:fill="FFFFFF"/>
              </w:rPr>
            </w:pPr>
            <w:r>
              <w:rPr>
                <w:rFonts w:hint="eastAsia"/>
                <w:color w:val="030303"/>
                <w:sz w:val="28"/>
                <w:szCs w:val="28"/>
                <w:shd w:val="clear" w:color="auto" w:fill="FFFFFF"/>
              </w:rPr>
              <w:t>61092936</w:t>
            </w:r>
          </w:p>
          <w:p>
            <w:pPr>
              <w:jc w:val="center"/>
              <w:rPr>
                <w:color w:val="030303"/>
                <w:sz w:val="28"/>
                <w:szCs w:val="28"/>
                <w:shd w:val="clear" w:color="auto" w:fill="FFFFFF"/>
              </w:rPr>
            </w:pPr>
            <w:r>
              <w:rPr>
                <w:rFonts w:hint="eastAsia"/>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金林妹</w:t>
            </w:r>
          </w:p>
        </w:tc>
        <w:tc>
          <w:tcPr>
            <w:tcW w:w="2444" w:type="dxa"/>
            <w:tcBorders>
              <w:top w:val="single" w:color="auto" w:sz="4" w:space="0"/>
              <w:bottom w:val="single" w:color="auto" w:sz="4" w:space="0"/>
            </w:tcBorders>
            <w:vAlign w:val="center"/>
          </w:tcPr>
          <w:p>
            <w:pPr>
              <w:jc w:val="center"/>
              <w:rPr>
                <w:color w:val="030303"/>
                <w:sz w:val="28"/>
                <w:szCs w:val="28"/>
                <w:shd w:val="clear" w:color="auto" w:fill="FFFFFF"/>
              </w:rPr>
            </w:pPr>
            <w:r>
              <w:rPr>
                <w:rFonts w:hint="eastAsia"/>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临安中信村镇银行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吕祎</w:t>
            </w:r>
          </w:p>
        </w:tc>
        <w:tc>
          <w:tcPr>
            <w:tcW w:w="2444" w:type="dxa"/>
            <w:tcBorders>
              <w:top w:val="single" w:color="auto" w:sz="4" w:space="0"/>
              <w:bottom w:val="single" w:color="auto" w:sz="4" w:space="0"/>
            </w:tcBorders>
            <w:vAlign w:val="center"/>
          </w:tcPr>
          <w:p>
            <w:pPr>
              <w:jc w:val="center"/>
              <w:rPr>
                <w:color w:val="030303"/>
                <w:sz w:val="28"/>
                <w:szCs w:val="28"/>
                <w:shd w:val="clear" w:color="auto" w:fill="FFFFFF"/>
              </w:rPr>
            </w:pPr>
            <w:r>
              <w:rPr>
                <w:rFonts w:hint="eastAsia"/>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石镜街777号</w:t>
            </w:r>
          </w:p>
        </w:tc>
      </w:tr>
    </w:tbl>
    <w:p>
      <w:pPr>
        <w:pStyle w:val="31"/>
      </w:pPr>
    </w:p>
    <w:p>
      <w:pPr>
        <w:pStyle w:val="31"/>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Univers 57 Condensed">
    <w:altName w:val="Segoe Print"/>
    <w:panose1 w:val="020B0606020202060204"/>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MS Mincho"/>
    <w:panose1 w:val="00000000000000000000"/>
    <w:charset w:val="80"/>
    <w:family w:val="auto"/>
    <w:pitch w:val="default"/>
    <w:sig w:usb0="00000000" w:usb1="00000000" w:usb2="01000407" w:usb3="00000000" w:csb0="0002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3</w:t>
    </w:r>
    <w:r>
      <w:rPr>
        <w:rStyle w:val="36"/>
      </w:rPr>
      <w:fldChar w:fldCharType="end"/>
    </w:r>
  </w:p>
  <w:p>
    <w:pPr>
      <w:pStyle w:val="22"/>
      <w:framePr w:wrap="around" w:vAnchor="text" w:hAnchor="margin" w:xAlign="right" w:y="1"/>
      <w:rPr>
        <w:rStyle w:val="36"/>
      </w:rPr>
    </w:pPr>
  </w:p>
  <w:p>
    <w:pPr>
      <w:pStyle w:val="2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46</w:t>
    </w:r>
    <w:r>
      <w:rPr>
        <w:rStyle w:val="36"/>
      </w:rPr>
      <w:fldChar w:fldCharType="end"/>
    </w:r>
  </w:p>
  <w:p>
    <w:pPr>
      <w:pStyle w:val="22"/>
      <w:tabs>
        <w:tab w:val="left" w:pos="4200"/>
        <w:tab w:val="left" w:pos="4620"/>
        <w:tab w:val="clear" w:pos="8306"/>
      </w:tabs>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15"/>
      <w:lvlText w:val="%1."/>
      <w:lvlJc w:val="left"/>
      <w:pPr>
        <w:tabs>
          <w:tab w:val="left" w:pos="360"/>
        </w:tabs>
        <w:ind w:left="360" w:hanging="360"/>
      </w:pPr>
    </w:lvl>
  </w:abstractNum>
  <w:abstractNum w:abstractNumId="1">
    <w:nsid w:val="48AE0B36"/>
    <w:multiLevelType w:val="multilevel"/>
    <w:tmpl w:val="48AE0B36"/>
    <w:lvl w:ilvl="0" w:tentative="0">
      <w:start w:val="1"/>
      <w:numFmt w:val="bullet"/>
      <w:pStyle w:val="27"/>
      <w:lvlText w:val=""/>
      <w:lvlJc w:val="left"/>
      <w:pPr>
        <w:tabs>
          <w:tab w:val="left" w:pos="454"/>
        </w:tabs>
        <w:ind w:left="454"/>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2">
    <w:nsid w:val="66B27795"/>
    <w:multiLevelType w:val="multilevel"/>
    <w:tmpl w:val="66B27795"/>
    <w:lvl w:ilvl="0" w:tentative="0">
      <w:start w:val="1"/>
      <w:numFmt w:val="decimal"/>
      <w:pStyle w:val="91"/>
      <w:lvlText w:val="%1)"/>
      <w:lvlJc w:val="left"/>
      <w:pPr>
        <w:tabs>
          <w:tab w:val="left" w:pos="840"/>
        </w:tabs>
        <w:ind w:left="840" w:hanging="420"/>
      </w:pPr>
      <w:rPr>
        <w:rFonts w:hint="eastAsia"/>
      </w:rPr>
    </w:lvl>
    <w:lvl w:ilvl="1" w:tentative="0">
      <w:start w:val="1"/>
      <w:numFmt w:val="lowerLetter"/>
      <w:lvlText w:val="%2)"/>
      <w:lvlJc w:val="left"/>
      <w:pPr>
        <w:tabs>
          <w:tab w:val="left" w:pos="1060"/>
        </w:tabs>
        <w:ind w:left="1060" w:hanging="420"/>
      </w:pPr>
    </w:lvl>
    <w:lvl w:ilvl="2" w:tentative="0">
      <w:start w:val="1"/>
      <w:numFmt w:val="lowerRoman"/>
      <w:lvlText w:val="%3."/>
      <w:lvlJc w:val="right"/>
      <w:pPr>
        <w:tabs>
          <w:tab w:val="left" w:pos="1480"/>
        </w:tabs>
        <w:ind w:left="1480" w:hanging="420"/>
      </w:pPr>
    </w:lvl>
    <w:lvl w:ilvl="3" w:tentative="0">
      <w:start w:val="1"/>
      <w:numFmt w:val="decimal"/>
      <w:lvlText w:val="%4."/>
      <w:lvlJc w:val="left"/>
      <w:pPr>
        <w:tabs>
          <w:tab w:val="left" w:pos="1900"/>
        </w:tabs>
        <w:ind w:left="1900" w:hanging="420"/>
      </w:pPr>
    </w:lvl>
    <w:lvl w:ilvl="4" w:tentative="0">
      <w:start w:val="1"/>
      <w:numFmt w:val="lowerLetter"/>
      <w:lvlText w:val="%5)"/>
      <w:lvlJc w:val="left"/>
      <w:pPr>
        <w:tabs>
          <w:tab w:val="left" w:pos="2320"/>
        </w:tabs>
        <w:ind w:left="2320" w:hanging="420"/>
      </w:pPr>
    </w:lvl>
    <w:lvl w:ilvl="5" w:tentative="0">
      <w:start w:val="1"/>
      <w:numFmt w:val="lowerRoman"/>
      <w:lvlText w:val="%6."/>
      <w:lvlJc w:val="right"/>
      <w:pPr>
        <w:tabs>
          <w:tab w:val="left" w:pos="2740"/>
        </w:tabs>
        <w:ind w:left="2740" w:hanging="420"/>
      </w:pPr>
    </w:lvl>
    <w:lvl w:ilvl="6" w:tentative="0">
      <w:start w:val="1"/>
      <w:numFmt w:val="decimal"/>
      <w:lvlText w:val="%7."/>
      <w:lvlJc w:val="left"/>
      <w:pPr>
        <w:tabs>
          <w:tab w:val="left" w:pos="3160"/>
        </w:tabs>
        <w:ind w:left="3160" w:hanging="420"/>
      </w:pPr>
    </w:lvl>
    <w:lvl w:ilvl="7" w:tentative="0">
      <w:start w:val="1"/>
      <w:numFmt w:val="lowerLetter"/>
      <w:lvlText w:val="%8)"/>
      <w:lvlJc w:val="left"/>
      <w:pPr>
        <w:tabs>
          <w:tab w:val="left" w:pos="3580"/>
        </w:tabs>
        <w:ind w:left="3580" w:hanging="420"/>
      </w:pPr>
    </w:lvl>
    <w:lvl w:ilvl="8" w:tentative="0">
      <w:start w:val="1"/>
      <w:numFmt w:val="lowerRoman"/>
      <w:lvlText w:val="%9."/>
      <w:lvlJc w:val="right"/>
      <w:pPr>
        <w:tabs>
          <w:tab w:val="left" w:pos="4000"/>
        </w:tabs>
        <w:ind w:left="4000" w:hanging="420"/>
      </w:pPr>
    </w:lvl>
  </w:abstractNum>
  <w:abstractNum w:abstractNumId="3">
    <w:nsid w:val="6E230785"/>
    <w:multiLevelType w:val="multilevel"/>
    <w:tmpl w:val="6E230785"/>
    <w:lvl w:ilvl="0" w:tentative="0">
      <w:start w:val="1"/>
      <w:numFmt w:val="bullet"/>
      <w:pStyle w:val="134"/>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33067"/>
    <w:rsid w:val="00005C4F"/>
    <w:rsid w:val="000409B7"/>
    <w:rsid w:val="00050029"/>
    <w:rsid w:val="000524BA"/>
    <w:rsid w:val="0006772D"/>
    <w:rsid w:val="00081447"/>
    <w:rsid w:val="00081842"/>
    <w:rsid w:val="00086C96"/>
    <w:rsid w:val="000870E2"/>
    <w:rsid w:val="00093F5B"/>
    <w:rsid w:val="00094B8A"/>
    <w:rsid w:val="000A25B2"/>
    <w:rsid w:val="000A382E"/>
    <w:rsid w:val="000B1130"/>
    <w:rsid w:val="000B6CD0"/>
    <w:rsid w:val="000C2910"/>
    <w:rsid w:val="000D32E3"/>
    <w:rsid w:val="000D62A2"/>
    <w:rsid w:val="000F044F"/>
    <w:rsid w:val="000F3418"/>
    <w:rsid w:val="000F4148"/>
    <w:rsid w:val="000F6BE2"/>
    <w:rsid w:val="000F7A93"/>
    <w:rsid w:val="00104BAC"/>
    <w:rsid w:val="00107A8C"/>
    <w:rsid w:val="00113089"/>
    <w:rsid w:val="00115098"/>
    <w:rsid w:val="001256D9"/>
    <w:rsid w:val="00144852"/>
    <w:rsid w:val="001456FB"/>
    <w:rsid w:val="00150120"/>
    <w:rsid w:val="00151832"/>
    <w:rsid w:val="00152237"/>
    <w:rsid w:val="00157156"/>
    <w:rsid w:val="00173682"/>
    <w:rsid w:val="001860D2"/>
    <w:rsid w:val="001968CA"/>
    <w:rsid w:val="001A0D53"/>
    <w:rsid w:val="001A128B"/>
    <w:rsid w:val="001B60F6"/>
    <w:rsid w:val="001C308E"/>
    <w:rsid w:val="001C7CAA"/>
    <w:rsid w:val="001D3487"/>
    <w:rsid w:val="00202527"/>
    <w:rsid w:val="00221326"/>
    <w:rsid w:val="00226CBA"/>
    <w:rsid w:val="00230F71"/>
    <w:rsid w:val="00235FC4"/>
    <w:rsid w:val="002435F6"/>
    <w:rsid w:val="00252809"/>
    <w:rsid w:val="002534F9"/>
    <w:rsid w:val="002617B4"/>
    <w:rsid w:val="00265939"/>
    <w:rsid w:val="00265D43"/>
    <w:rsid w:val="00273D2B"/>
    <w:rsid w:val="00274206"/>
    <w:rsid w:val="00290F13"/>
    <w:rsid w:val="00292924"/>
    <w:rsid w:val="0029675A"/>
    <w:rsid w:val="0029744B"/>
    <w:rsid w:val="002A0532"/>
    <w:rsid w:val="002B2CCA"/>
    <w:rsid w:val="002C0696"/>
    <w:rsid w:val="002C06A3"/>
    <w:rsid w:val="002D4788"/>
    <w:rsid w:val="002E663F"/>
    <w:rsid w:val="00316323"/>
    <w:rsid w:val="0032003D"/>
    <w:rsid w:val="00364B95"/>
    <w:rsid w:val="00376FF4"/>
    <w:rsid w:val="003806AF"/>
    <w:rsid w:val="0039029B"/>
    <w:rsid w:val="00393D41"/>
    <w:rsid w:val="003A5B1D"/>
    <w:rsid w:val="003A6FB5"/>
    <w:rsid w:val="003C0227"/>
    <w:rsid w:val="003C64BC"/>
    <w:rsid w:val="003E00A2"/>
    <w:rsid w:val="003E3279"/>
    <w:rsid w:val="003E4421"/>
    <w:rsid w:val="003E46BE"/>
    <w:rsid w:val="003E6EBC"/>
    <w:rsid w:val="003F24CB"/>
    <w:rsid w:val="003F75A6"/>
    <w:rsid w:val="00417A08"/>
    <w:rsid w:val="00417ABF"/>
    <w:rsid w:val="00434042"/>
    <w:rsid w:val="0045444A"/>
    <w:rsid w:val="0046009D"/>
    <w:rsid w:val="00462833"/>
    <w:rsid w:val="00471FF0"/>
    <w:rsid w:val="00472A81"/>
    <w:rsid w:val="00473A8C"/>
    <w:rsid w:val="00473EB9"/>
    <w:rsid w:val="00481398"/>
    <w:rsid w:val="0048222D"/>
    <w:rsid w:val="00482B12"/>
    <w:rsid w:val="00485ABB"/>
    <w:rsid w:val="004926B8"/>
    <w:rsid w:val="00494796"/>
    <w:rsid w:val="004B065F"/>
    <w:rsid w:val="004B13DA"/>
    <w:rsid w:val="004B5217"/>
    <w:rsid w:val="004B62F7"/>
    <w:rsid w:val="004D3E60"/>
    <w:rsid w:val="004E5FA2"/>
    <w:rsid w:val="004F10D6"/>
    <w:rsid w:val="0050290D"/>
    <w:rsid w:val="00503B0B"/>
    <w:rsid w:val="005044B4"/>
    <w:rsid w:val="005207E7"/>
    <w:rsid w:val="0053651E"/>
    <w:rsid w:val="00541DC9"/>
    <w:rsid w:val="00546E86"/>
    <w:rsid w:val="00547F7B"/>
    <w:rsid w:val="00557398"/>
    <w:rsid w:val="005717CF"/>
    <w:rsid w:val="005A03CB"/>
    <w:rsid w:val="005C55AE"/>
    <w:rsid w:val="005D0DFF"/>
    <w:rsid w:val="005E1FF9"/>
    <w:rsid w:val="005E3AC5"/>
    <w:rsid w:val="005E5685"/>
    <w:rsid w:val="005E7D9B"/>
    <w:rsid w:val="005F2473"/>
    <w:rsid w:val="006055C8"/>
    <w:rsid w:val="00617368"/>
    <w:rsid w:val="00620AE4"/>
    <w:rsid w:val="00621B98"/>
    <w:rsid w:val="00622772"/>
    <w:rsid w:val="00626E32"/>
    <w:rsid w:val="006429E6"/>
    <w:rsid w:val="00650008"/>
    <w:rsid w:val="00655810"/>
    <w:rsid w:val="00672FD9"/>
    <w:rsid w:val="00690783"/>
    <w:rsid w:val="00691614"/>
    <w:rsid w:val="006A2B22"/>
    <w:rsid w:val="006A4EB6"/>
    <w:rsid w:val="006B5579"/>
    <w:rsid w:val="006B5E70"/>
    <w:rsid w:val="006C3ED1"/>
    <w:rsid w:val="006C472B"/>
    <w:rsid w:val="006D6499"/>
    <w:rsid w:val="006E3221"/>
    <w:rsid w:val="006E344B"/>
    <w:rsid w:val="006E49BE"/>
    <w:rsid w:val="006E6005"/>
    <w:rsid w:val="006F3016"/>
    <w:rsid w:val="006F7360"/>
    <w:rsid w:val="007102AE"/>
    <w:rsid w:val="00711BAF"/>
    <w:rsid w:val="007206E9"/>
    <w:rsid w:val="00721299"/>
    <w:rsid w:val="00723A35"/>
    <w:rsid w:val="00724956"/>
    <w:rsid w:val="00725615"/>
    <w:rsid w:val="00732A68"/>
    <w:rsid w:val="0074048E"/>
    <w:rsid w:val="0074455F"/>
    <w:rsid w:val="00746671"/>
    <w:rsid w:val="00760AEB"/>
    <w:rsid w:val="0077010D"/>
    <w:rsid w:val="00773C8D"/>
    <w:rsid w:val="007744C8"/>
    <w:rsid w:val="007746A8"/>
    <w:rsid w:val="00777F57"/>
    <w:rsid w:val="00782C00"/>
    <w:rsid w:val="00783303"/>
    <w:rsid w:val="0079277E"/>
    <w:rsid w:val="00797110"/>
    <w:rsid w:val="007A05D2"/>
    <w:rsid w:val="007A5739"/>
    <w:rsid w:val="007B1181"/>
    <w:rsid w:val="007B65C1"/>
    <w:rsid w:val="007C1D83"/>
    <w:rsid w:val="007C1DAA"/>
    <w:rsid w:val="007E2BA2"/>
    <w:rsid w:val="00800EBA"/>
    <w:rsid w:val="00801673"/>
    <w:rsid w:val="00803DF9"/>
    <w:rsid w:val="00806B90"/>
    <w:rsid w:val="008171C7"/>
    <w:rsid w:val="00823688"/>
    <w:rsid w:val="008237A3"/>
    <w:rsid w:val="008263F7"/>
    <w:rsid w:val="00840070"/>
    <w:rsid w:val="008560AA"/>
    <w:rsid w:val="008606B1"/>
    <w:rsid w:val="00861638"/>
    <w:rsid w:val="00863EDC"/>
    <w:rsid w:val="0087625D"/>
    <w:rsid w:val="008770C7"/>
    <w:rsid w:val="008817F8"/>
    <w:rsid w:val="008A2438"/>
    <w:rsid w:val="008A407E"/>
    <w:rsid w:val="008A47DF"/>
    <w:rsid w:val="008B5166"/>
    <w:rsid w:val="008B51F2"/>
    <w:rsid w:val="008B69C2"/>
    <w:rsid w:val="008E1413"/>
    <w:rsid w:val="008E555C"/>
    <w:rsid w:val="008F31B4"/>
    <w:rsid w:val="0090388E"/>
    <w:rsid w:val="009043F7"/>
    <w:rsid w:val="009065A3"/>
    <w:rsid w:val="00906C59"/>
    <w:rsid w:val="009156B5"/>
    <w:rsid w:val="00917DE7"/>
    <w:rsid w:val="00927126"/>
    <w:rsid w:val="009317EA"/>
    <w:rsid w:val="00944CAF"/>
    <w:rsid w:val="0094629E"/>
    <w:rsid w:val="00952BD4"/>
    <w:rsid w:val="00976034"/>
    <w:rsid w:val="00981F56"/>
    <w:rsid w:val="009859BC"/>
    <w:rsid w:val="009871EA"/>
    <w:rsid w:val="009904DB"/>
    <w:rsid w:val="009D1BE5"/>
    <w:rsid w:val="009D4374"/>
    <w:rsid w:val="009E6A9B"/>
    <w:rsid w:val="009F496C"/>
    <w:rsid w:val="00A06489"/>
    <w:rsid w:val="00A17EA7"/>
    <w:rsid w:val="00A25470"/>
    <w:rsid w:val="00A33067"/>
    <w:rsid w:val="00A36D6A"/>
    <w:rsid w:val="00A43DBB"/>
    <w:rsid w:val="00A60056"/>
    <w:rsid w:val="00A66548"/>
    <w:rsid w:val="00A67002"/>
    <w:rsid w:val="00A71D09"/>
    <w:rsid w:val="00A745A9"/>
    <w:rsid w:val="00A81799"/>
    <w:rsid w:val="00A84954"/>
    <w:rsid w:val="00A87FBA"/>
    <w:rsid w:val="00AA240C"/>
    <w:rsid w:val="00AB2D67"/>
    <w:rsid w:val="00AC52CA"/>
    <w:rsid w:val="00AE0ACF"/>
    <w:rsid w:val="00AF292E"/>
    <w:rsid w:val="00AF297E"/>
    <w:rsid w:val="00AF6EB7"/>
    <w:rsid w:val="00B04EAD"/>
    <w:rsid w:val="00B13FF3"/>
    <w:rsid w:val="00B172F8"/>
    <w:rsid w:val="00B23CFE"/>
    <w:rsid w:val="00B34CD2"/>
    <w:rsid w:val="00B448F0"/>
    <w:rsid w:val="00B5308C"/>
    <w:rsid w:val="00B5311E"/>
    <w:rsid w:val="00B75825"/>
    <w:rsid w:val="00B8266C"/>
    <w:rsid w:val="00B8639E"/>
    <w:rsid w:val="00B91B32"/>
    <w:rsid w:val="00B95715"/>
    <w:rsid w:val="00B97B7A"/>
    <w:rsid w:val="00BB59BD"/>
    <w:rsid w:val="00BB7A53"/>
    <w:rsid w:val="00BC07CA"/>
    <w:rsid w:val="00BC65BC"/>
    <w:rsid w:val="00BD3676"/>
    <w:rsid w:val="00BD51C8"/>
    <w:rsid w:val="00BD5882"/>
    <w:rsid w:val="00BE0264"/>
    <w:rsid w:val="00BE0500"/>
    <w:rsid w:val="00BE10DF"/>
    <w:rsid w:val="00BE4EEE"/>
    <w:rsid w:val="00BF0D79"/>
    <w:rsid w:val="00BF3BAD"/>
    <w:rsid w:val="00BF449A"/>
    <w:rsid w:val="00C00251"/>
    <w:rsid w:val="00C0032E"/>
    <w:rsid w:val="00C01BA6"/>
    <w:rsid w:val="00C10E03"/>
    <w:rsid w:val="00C32E69"/>
    <w:rsid w:val="00C47C2D"/>
    <w:rsid w:val="00C51CDE"/>
    <w:rsid w:val="00C54132"/>
    <w:rsid w:val="00C5695A"/>
    <w:rsid w:val="00C62D16"/>
    <w:rsid w:val="00C82DA8"/>
    <w:rsid w:val="00C85DD4"/>
    <w:rsid w:val="00C91A97"/>
    <w:rsid w:val="00C91DDD"/>
    <w:rsid w:val="00CA5919"/>
    <w:rsid w:val="00CC1883"/>
    <w:rsid w:val="00CD5641"/>
    <w:rsid w:val="00CF49CB"/>
    <w:rsid w:val="00D03A17"/>
    <w:rsid w:val="00D05F7B"/>
    <w:rsid w:val="00D06405"/>
    <w:rsid w:val="00D10610"/>
    <w:rsid w:val="00D16093"/>
    <w:rsid w:val="00D20EAF"/>
    <w:rsid w:val="00D2630C"/>
    <w:rsid w:val="00D32FAE"/>
    <w:rsid w:val="00D34613"/>
    <w:rsid w:val="00D4550F"/>
    <w:rsid w:val="00D55621"/>
    <w:rsid w:val="00D62200"/>
    <w:rsid w:val="00D62B5C"/>
    <w:rsid w:val="00D63969"/>
    <w:rsid w:val="00D64EBE"/>
    <w:rsid w:val="00D675A6"/>
    <w:rsid w:val="00D72E90"/>
    <w:rsid w:val="00D76104"/>
    <w:rsid w:val="00D86B93"/>
    <w:rsid w:val="00D97558"/>
    <w:rsid w:val="00DA28B4"/>
    <w:rsid w:val="00DB550D"/>
    <w:rsid w:val="00DC3E12"/>
    <w:rsid w:val="00DD383B"/>
    <w:rsid w:val="00DE3C15"/>
    <w:rsid w:val="00DE4962"/>
    <w:rsid w:val="00E0021E"/>
    <w:rsid w:val="00E11069"/>
    <w:rsid w:val="00E129B3"/>
    <w:rsid w:val="00E13137"/>
    <w:rsid w:val="00E14EC4"/>
    <w:rsid w:val="00E2482B"/>
    <w:rsid w:val="00E26535"/>
    <w:rsid w:val="00E3107A"/>
    <w:rsid w:val="00E37241"/>
    <w:rsid w:val="00E42669"/>
    <w:rsid w:val="00E60D59"/>
    <w:rsid w:val="00E86BF5"/>
    <w:rsid w:val="00E91829"/>
    <w:rsid w:val="00E9507B"/>
    <w:rsid w:val="00E95E73"/>
    <w:rsid w:val="00EB64C3"/>
    <w:rsid w:val="00EE153B"/>
    <w:rsid w:val="00EE33E2"/>
    <w:rsid w:val="00EE5DE3"/>
    <w:rsid w:val="00EF0344"/>
    <w:rsid w:val="00EF4194"/>
    <w:rsid w:val="00F04210"/>
    <w:rsid w:val="00F04674"/>
    <w:rsid w:val="00F10880"/>
    <w:rsid w:val="00F12868"/>
    <w:rsid w:val="00F2010D"/>
    <w:rsid w:val="00F26333"/>
    <w:rsid w:val="00F30190"/>
    <w:rsid w:val="00F362D8"/>
    <w:rsid w:val="00F364AB"/>
    <w:rsid w:val="00F36F49"/>
    <w:rsid w:val="00F4571F"/>
    <w:rsid w:val="00F469A3"/>
    <w:rsid w:val="00F50DFB"/>
    <w:rsid w:val="00F53706"/>
    <w:rsid w:val="00F53A63"/>
    <w:rsid w:val="00F55AE4"/>
    <w:rsid w:val="00F57721"/>
    <w:rsid w:val="00F632EC"/>
    <w:rsid w:val="00F661CE"/>
    <w:rsid w:val="00F727CA"/>
    <w:rsid w:val="00F7638B"/>
    <w:rsid w:val="00F83CFE"/>
    <w:rsid w:val="00F85F5A"/>
    <w:rsid w:val="00F91278"/>
    <w:rsid w:val="00F93536"/>
    <w:rsid w:val="00F95385"/>
    <w:rsid w:val="00F957AD"/>
    <w:rsid w:val="00FB0FFD"/>
    <w:rsid w:val="00FB4DEA"/>
    <w:rsid w:val="00FB6E1B"/>
    <w:rsid w:val="00FC43F1"/>
    <w:rsid w:val="00FC75B0"/>
    <w:rsid w:val="00FE224B"/>
    <w:rsid w:val="00FE2ECF"/>
    <w:rsid w:val="00FE34BE"/>
    <w:rsid w:val="00FE384C"/>
    <w:rsid w:val="00FE3EF0"/>
    <w:rsid w:val="03810863"/>
    <w:rsid w:val="061908B1"/>
    <w:rsid w:val="0839773E"/>
    <w:rsid w:val="0BEC37C8"/>
    <w:rsid w:val="0DE941E0"/>
    <w:rsid w:val="0F667D37"/>
    <w:rsid w:val="1807115D"/>
    <w:rsid w:val="1A99775E"/>
    <w:rsid w:val="1E8602DF"/>
    <w:rsid w:val="25E908FA"/>
    <w:rsid w:val="26C5007B"/>
    <w:rsid w:val="2E0A2D88"/>
    <w:rsid w:val="312A1C4E"/>
    <w:rsid w:val="3E5F7DF9"/>
    <w:rsid w:val="40D33DA0"/>
    <w:rsid w:val="43E235D3"/>
    <w:rsid w:val="43EA5190"/>
    <w:rsid w:val="52510138"/>
    <w:rsid w:val="54197B89"/>
    <w:rsid w:val="57E73F61"/>
    <w:rsid w:val="64456E24"/>
    <w:rsid w:val="68F20752"/>
    <w:rsid w:val="68FA3A45"/>
    <w:rsid w:val="6AF22962"/>
    <w:rsid w:val="6BE05F26"/>
    <w:rsid w:val="75D319EE"/>
    <w:rsid w:val="7D4E163D"/>
    <w:rsid w:val="7DEC4D4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42"/>
    <w:qFormat/>
    <w:uiPriority w:val="99"/>
    <w:pPr>
      <w:keepNext/>
      <w:keepLines/>
      <w:spacing w:before="260" w:after="260" w:line="416" w:lineRule="auto"/>
      <w:outlineLvl w:val="2"/>
    </w:pPr>
    <w:rPr>
      <w:rFonts w:ascii="Calibri" w:hAnsi="Calibri" w:cs="Calibri"/>
      <w:b/>
      <w:bCs/>
      <w:sz w:val="32"/>
      <w:szCs w:val="32"/>
    </w:rPr>
  </w:style>
  <w:style w:type="paragraph" w:styleId="5">
    <w:name w:val="heading 4"/>
    <w:basedOn w:val="1"/>
    <w:next w:val="1"/>
    <w:link w:val="43"/>
    <w:qFormat/>
    <w:uiPriority w:val="99"/>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44"/>
    <w:qFormat/>
    <w:uiPriority w:val="99"/>
    <w:pPr>
      <w:keepNext/>
      <w:keepLines/>
      <w:spacing w:before="280" w:after="290" w:line="376" w:lineRule="auto"/>
      <w:outlineLvl w:val="4"/>
    </w:pPr>
    <w:rPr>
      <w:b/>
      <w:bCs/>
      <w:sz w:val="28"/>
      <w:szCs w:val="28"/>
    </w:rPr>
  </w:style>
  <w:style w:type="paragraph" w:styleId="7">
    <w:name w:val="heading 6"/>
    <w:basedOn w:val="1"/>
    <w:next w:val="1"/>
    <w:link w:val="45"/>
    <w:qFormat/>
    <w:uiPriority w:val="99"/>
    <w:pPr>
      <w:keepNext/>
      <w:keepLines/>
      <w:spacing w:before="240" w:after="64" w:line="320" w:lineRule="auto"/>
      <w:outlineLvl w:val="5"/>
    </w:pPr>
    <w:rPr>
      <w:rFonts w:ascii="Arial" w:hAnsi="Arial" w:eastAsia="黑体" w:cs="Arial"/>
      <w:b/>
      <w:bCs/>
      <w:sz w:val="24"/>
      <w:szCs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8">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9">
    <w:name w:val="Normal Indent"/>
    <w:basedOn w:val="1"/>
    <w:link w:val="71"/>
    <w:qFormat/>
    <w:uiPriority w:val="0"/>
    <w:pPr>
      <w:ind w:firstLine="420"/>
    </w:pPr>
  </w:style>
  <w:style w:type="paragraph" w:styleId="10">
    <w:name w:val="caption"/>
    <w:basedOn w:val="1"/>
    <w:next w:val="1"/>
    <w:qFormat/>
    <w:uiPriority w:val="99"/>
    <w:pPr>
      <w:spacing w:before="152" w:after="160"/>
    </w:pPr>
    <w:rPr>
      <w:rFonts w:ascii="Arial" w:hAnsi="Arial" w:eastAsia="黑体" w:cs="Arial"/>
      <w:sz w:val="20"/>
      <w:szCs w:val="20"/>
    </w:rPr>
  </w:style>
  <w:style w:type="paragraph" w:styleId="11">
    <w:name w:val="Document Map"/>
    <w:basedOn w:val="1"/>
    <w:link w:val="48"/>
    <w:semiHidden/>
    <w:qFormat/>
    <w:uiPriority w:val="99"/>
    <w:rPr>
      <w:rFonts w:ascii="宋体" w:hAnsi="Calibri" w:cs="宋体"/>
      <w:sz w:val="18"/>
      <w:szCs w:val="18"/>
    </w:rPr>
  </w:style>
  <w:style w:type="paragraph" w:styleId="12">
    <w:name w:val="Body Text 3"/>
    <w:basedOn w:val="1"/>
    <w:link w:val="49"/>
    <w:qFormat/>
    <w:uiPriority w:val="99"/>
    <w:pPr>
      <w:snapToGrid w:val="0"/>
      <w:spacing w:before="50" w:after="50"/>
    </w:pPr>
  </w:style>
  <w:style w:type="paragraph" w:styleId="13">
    <w:name w:val="Body Text"/>
    <w:basedOn w:val="1"/>
    <w:link w:val="46"/>
    <w:qFormat/>
    <w:uiPriority w:val="99"/>
    <w:pPr>
      <w:spacing w:after="120"/>
    </w:pPr>
    <w:rPr>
      <w:sz w:val="28"/>
      <w:szCs w:val="28"/>
    </w:rPr>
  </w:style>
  <w:style w:type="paragraph" w:styleId="14">
    <w:name w:val="Body Text Indent"/>
    <w:basedOn w:val="1"/>
    <w:link w:val="50"/>
    <w:qFormat/>
    <w:uiPriority w:val="99"/>
    <w:pPr>
      <w:spacing w:line="200" w:lineRule="exact"/>
      <w:ind w:firstLine="301"/>
    </w:pPr>
    <w:rPr>
      <w:rFonts w:ascii="宋体" w:hAnsi="Courier New" w:cs="宋体"/>
      <w:spacing w:val="-4"/>
      <w:sz w:val="18"/>
      <w:szCs w:val="18"/>
    </w:rPr>
  </w:style>
  <w:style w:type="paragraph" w:styleId="15">
    <w:name w:val="List Number 3"/>
    <w:basedOn w:val="1"/>
    <w:qFormat/>
    <w:uiPriority w:val="99"/>
    <w:pPr>
      <w:numPr>
        <w:ilvl w:val="0"/>
        <w:numId w:val="1"/>
      </w:numPr>
      <w:tabs>
        <w:tab w:val="left" w:pos="1200"/>
        <w:tab w:val="clear" w:pos="360"/>
      </w:tabs>
      <w:ind w:left="1200"/>
    </w:pPr>
  </w:style>
  <w:style w:type="paragraph" w:styleId="16">
    <w:name w:val="List 2"/>
    <w:basedOn w:val="1"/>
    <w:qFormat/>
    <w:uiPriority w:val="99"/>
    <w:pPr>
      <w:ind w:left="100" w:leftChars="200" w:hanging="200" w:hangingChars="200"/>
    </w:pPr>
    <w:rPr>
      <w:sz w:val="28"/>
      <w:szCs w:val="28"/>
    </w:rPr>
  </w:style>
  <w:style w:type="paragraph" w:styleId="17">
    <w:name w:val="Block Text"/>
    <w:basedOn w:val="1"/>
    <w:qFormat/>
    <w:uiPriority w:val="99"/>
    <w:pPr>
      <w:widowControl/>
      <w:adjustRightInd w:val="0"/>
      <w:spacing w:line="300" w:lineRule="auto"/>
      <w:ind w:left="958" w:right="-120" w:rightChars="-120"/>
      <w:jc w:val="left"/>
    </w:pPr>
    <w:rPr>
      <w:rFonts w:ascii="宋体" w:hAnsi="宋体"/>
      <w:kern w:val="0"/>
      <w:sz w:val="24"/>
      <w:szCs w:val="24"/>
      <w:lang w:eastAsia="en-US" w:bidi="en-US"/>
    </w:rPr>
  </w:style>
  <w:style w:type="paragraph" w:styleId="18">
    <w:name w:val="Plain Text"/>
    <w:basedOn w:val="1"/>
    <w:link w:val="51"/>
    <w:qFormat/>
    <w:uiPriority w:val="99"/>
    <w:pPr>
      <w:spacing w:beforeLines="50" w:afterLines="50" w:line="400" w:lineRule="exact"/>
    </w:pPr>
    <w:rPr>
      <w:rFonts w:ascii="宋体" w:hAnsi="Courier New" w:cs="宋体"/>
      <w:sz w:val="24"/>
      <w:szCs w:val="24"/>
    </w:rPr>
  </w:style>
  <w:style w:type="paragraph" w:styleId="19">
    <w:name w:val="Date"/>
    <w:basedOn w:val="1"/>
    <w:next w:val="1"/>
    <w:link w:val="52"/>
    <w:qFormat/>
    <w:uiPriority w:val="99"/>
    <w:pPr>
      <w:ind w:left="2500" w:leftChars="2500"/>
    </w:pPr>
    <w:rPr>
      <w:rFonts w:eastAsia="楷体_GB2312"/>
      <w:sz w:val="32"/>
      <w:szCs w:val="32"/>
    </w:rPr>
  </w:style>
  <w:style w:type="paragraph" w:styleId="20">
    <w:name w:val="Body Text Indent 2"/>
    <w:basedOn w:val="1"/>
    <w:link w:val="53"/>
    <w:qFormat/>
    <w:uiPriority w:val="99"/>
    <w:pPr>
      <w:snapToGrid w:val="0"/>
      <w:ind w:firstLine="542" w:firstLineChars="225"/>
    </w:pPr>
    <w:rPr>
      <w:rFonts w:ascii="仿宋_GB2312" w:hAnsi="宋体" w:cs="仿宋_GB2312"/>
      <w:b/>
      <w:bCs/>
      <w:color w:val="000000"/>
      <w:sz w:val="24"/>
      <w:szCs w:val="24"/>
    </w:rPr>
  </w:style>
  <w:style w:type="paragraph" w:styleId="21">
    <w:name w:val="Balloon Text"/>
    <w:basedOn w:val="1"/>
    <w:link w:val="135"/>
    <w:semiHidden/>
    <w:unhideWhenUsed/>
    <w:qFormat/>
    <w:uiPriority w:val="99"/>
    <w:rPr>
      <w:sz w:val="18"/>
      <w:szCs w:val="18"/>
    </w:rPr>
  </w:style>
  <w:style w:type="paragraph" w:styleId="22">
    <w:name w:val="footer"/>
    <w:basedOn w:val="1"/>
    <w:link w:val="54"/>
    <w:qFormat/>
    <w:uiPriority w:val="0"/>
    <w:pPr>
      <w:tabs>
        <w:tab w:val="center" w:pos="4153"/>
        <w:tab w:val="right" w:pos="8306"/>
      </w:tabs>
      <w:snapToGrid w:val="0"/>
      <w:jc w:val="left"/>
    </w:pPr>
    <w:rPr>
      <w:sz w:val="18"/>
      <w:szCs w:val="18"/>
    </w:rPr>
  </w:style>
  <w:style w:type="paragraph" w:styleId="23">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24">
    <w:name w:val="List"/>
    <w:basedOn w:val="1"/>
    <w:qFormat/>
    <w:uiPriority w:val="99"/>
    <w:pPr>
      <w:ind w:left="200" w:hanging="200" w:hangingChars="200"/>
    </w:pPr>
    <w:rPr>
      <w:sz w:val="28"/>
      <w:szCs w:val="28"/>
    </w:rPr>
  </w:style>
  <w:style w:type="paragraph" w:styleId="25">
    <w:name w:val="Body Text Indent 3"/>
    <w:basedOn w:val="1"/>
    <w:link w:val="56"/>
    <w:qFormat/>
    <w:uiPriority w:val="99"/>
    <w:pPr>
      <w:snapToGrid w:val="0"/>
      <w:ind w:firstLine="480" w:firstLineChars="200"/>
      <w:jc w:val="left"/>
    </w:pPr>
    <w:rPr>
      <w:rFonts w:ascii="仿宋_GB2312" w:hAnsi="宋体" w:eastAsia="仿宋_GB2312" w:cs="仿宋_GB2312"/>
      <w:color w:val="000000"/>
      <w:sz w:val="24"/>
      <w:szCs w:val="24"/>
    </w:rPr>
  </w:style>
  <w:style w:type="paragraph" w:styleId="26">
    <w:name w:val="Body Text 2"/>
    <w:basedOn w:val="1"/>
    <w:link w:val="57"/>
    <w:qFormat/>
    <w:uiPriority w:val="99"/>
    <w:pPr>
      <w:widowControl/>
      <w:snapToGrid w:val="0"/>
      <w:spacing w:before="50" w:afterLines="50" w:line="400" w:lineRule="exact"/>
      <w:jc w:val="left"/>
    </w:pPr>
    <w:rPr>
      <w:rFonts w:ascii="宋体" w:hAnsi="宋体" w:cs="宋体"/>
      <w:color w:val="000000"/>
      <w:sz w:val="24"/>
      <w:szCs w:val="24"/>
    </w:rPr>
  </w:style>
  <w:style w:type="paragraph" w:styleId="27">
    <w:name w:val="HTML Preformatted"/>
    <w:basedOn w:val="1"/>
    <w:link w:val="58"/>
    <w:qFormat/>
    <w:uiPriority w:val="99"/>
    <w:pPr>
      <w:numPr>
        <w:ilvl w:val="0"/>
        <w:numId w:val="2"/>
      </w:numPr>
      <w:tabs>
        <w:tab w:val="clear" w:pos="454"/>
      </w:tabs>
      <w:ind w:left="0"/>
    </w:pPr>
    <w:rPr>
      <w:rFonts w:ascii="Courier New" w:hAnsi="Courier New" w:cs="Courier New"/>
      <w:sz w:val="20"/>
      <w:szCs w:val="20"/>
    </w:r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59"/>
    <w:qFormat/>
    <w:uiPriority w:val="0"/>
    <w:pPr>
      <w:spacing w:before="240" w:after="60"/>
      <w:jc w:val="center"/>
      <w:outlineLvl w:val="0"/>
    </w:pPr>
    <w:rPr>
      <w:sz w:val="18"/>
      <w:szCs w:val="18"/>
    </w:rPr>
  </w:style>
  <w:style w:type="paragraph" w:styleId="30">
    <w:name w:val="Body Text First Indent"/>
    <w:basedOn w:val="13"/>
    <w:link w:val="47"/>
    <w:qFormat/>
    <w:uiPriority w:val="99"/>
    <w:pPr>
      <w:ind w:firstLine="420" w:firstLineChars="100"/>
    </w:pPr>
    <w:rPr>
      <w:rFonts w:ascii="Calibri" w:hAnsi="Calibri" w:cs="Calibri"/>
      <w:sz w:val="21"/>
      <w:szCs w:val="21"/>
    </w:rPr>
  </w:style>
  <w:style w:type="paragraph" w:styleId="31">
    <w:name w:val="Body Text First Indent 2"/>
    <w:basedOn w:val="14"/>
    <w:link w:val="138"/>
    <w:semiHidden/>
    <w:unhideWhenUsed/>
    <w:qFormat/>
    <w:uiPriority w:val="99"/>
    <w:pPr>
      <w:spacing w:after="120" w:line="240" w:lineRule="auto"/>
      <w:ind w:left="420" w:leftChars="200" w:firstLine="420" w:firstLineChars="200"/>
    </w:pPr>
    <w:rPr>
      <w:rFonts w:ascii="Times New Roman" w:hAnsi="Times New Roman" w:cs="Times New Roman"/>
      <w:spacing w:val="0"/>
      <w:sz w:val="21"/>
      <w:szCs w:val="21"/>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99"/>
    <w:rPr>
      <w:b/>
      <w:bCs/>
    </w:rPr>
  </w:style>
  <w:style w:type="character" w:styleId="36">
    <w:name w:val="page number"/>
    <w:basedOn w:val="34"/>
    <w:uiPriority w:val="99"/>
  </w:style>
  <w:style w:type="character" w:styleId="37">
    <w:name w:val="FollowedHyperlink"/>
    <w:basedOn w:val="34"/>
    <w:qFormat/>
    <w:uiPriority w:val="99"/>
    <w:rPr>
      <w:color w:val="800080"/>
      <w:u w:val="single"/>
    </w:rPr>
  </w:style>
  <w:style w:type="character" w:styleId="38">
    <w:name w:val="Emphasis"/>
    <w:basedOn w:val="34"/>
    <w:qFormat/>
    <w:uiPriority w:val="99"/>
    <w:rPr>
      <w:color w:val="auto"/>
    </w:rPr>
  </w:style>
  <w:style w:type="character" w:styleId="39">
    <w:name w:val="Hyperlink"/>
    <w:basedOn w:val="34"/>
    <w:qFormat/>
    <w:uiPriority w:val="99"/>
    <w:rPr>
      <w:color w:val="0000FF"/>
      <w:u w:val="single"/>
    </w:rPr>
  </w:style>
  <w:style w:type="character" w:customStyle="1" w:styleId="40">
    <w:name w:val="标题 1 Char"/>
    <w:basedOn w:val="34"/>
    <w:link w:val="2"/>
    <w:qFormat/>
    <w:locked/>
    <w:uiPriority w:val="99"/>
    <w:rPr>
      <w:rFonts w:eastAsia="宋体"/>
      <w:b/>
      <w:bCs/>
      <w:kern w:val="44"/>
      <w:sz w:val="44"/>
      <w:szCs w:val="44"/>
      <w:lang w:val="en-US" w:eastAsia="zh-CN"/>
    </w:rPr>
  </w:style>
  <w:style w:type="character" w:customStyle="1" w:styleId="41">
    <w:name w:val="标题 2 Char"/>
    <w:basedOn w:val="34"/>
    <w:link w:val="3"/>
    <w:semiHidden/>
    <w:qFormat/>
    <w:uiPriority w:val="9"/>
    <w:rPr>
      <w:rFonts w:ascii="Cambria" w:hAnsi="Cambria" w:eastAsia="宋体" w:cs="Times New Roman"/>
      <w:b/>
      <w:bCs/>
      <w:sz w:val="32"/>
      <w:szCs w:val="32"/>
    </w:rPr>
  </w:style>
  <w:style w:type="character" w:customStyle="1" w:styleId="42">
    <w:name w:val="标题 3 Char"/>
    <w:basedOn w:val="34"/>
    <w:link w:val="4"/>
    <w:semiHidden/>
    <w:uiPriority w:val="9"/>
    <w:rPr>
      <w:b/>
      <w:bCs/>
      <w:sz w:val="32"/>
      <w:szCs w:val="32"/>
    </w:rPr>
  </w:style>
  <w:style w:type="character" w:customStyle="1" w:styleId="43">
    <w:name w:val="标题 4 Char"/>
    <w:basedOn w:val="34"/>
    <w:link w:val="5"/>
    <w:semiHidden/>
    <w:qFormat/>
    <w:uiPriority w:val="9"/>
    <w:rPr>
      <w:rFonts w:ascii="Cambria" w:hAnsi="Cambria" w:eastAsia="宋体" w:cs="Times New Roman"/>
      <w:b/>
      <w:bCs/>
      <w:sz w:val="28"/>
      <w:szCs w:val="28"/>
    </w:rPr>
  </w:style>
  <w:style w:type="character" w:customStyle="1" w:styleId="44">
    <w:name w:val="标题 5 Char"/>
    <w:basedOn w:val="34"/>
    <w:link w:val="6"/>
    <w:semiHidden/>
    <w:uiPriority w:val="9"/>
    <w:rPr>
      <w:b/>
      <w:bCs/>
      <w:sz w:val="28"/>
      <w:szCs w:val="28"/>
    </w:rPr>
  </w:style>
  <w:style w:type="character" w:customStyle="1" w:styleId="45">
    <w:name w:val="标题 6 Char"/>
    <w:basedOn w:val="34"/>
    <w:link w:val="7"/>
    <w:semiHidden/>
    <w:qFormat/>
    <w:uiPriority w:val="9"/>
    <w:rPr>
      <w:rFonts w:ascii="Cambria" w:hAnsi="Cambria" w:eastAsia="宋体" w:cs="Times New Roman"/>
      <w:b/>
      <w:bCs/>
      <w:sz w:val="24"/>
      <w:szCs w:val="24"/>
    </w:rPr>
  </w:style>
  <w:style w:type="character" w:customStyle="1" w:styleId="46">
    <w:name w:val="正文文本 Char"/>
    <w:basedOn w:val="34"/>
    <w:link w:val="13"/>
    <w:semiHidden/>
    <w:qFormat/>
    <w:uiPriority w:val="99"/>
    <w:rPr>
      <w:szCs w:val="21"/>
    </w:rPr>
  </w:style>
  <w:style w:type="character" w:customStyle="1" w:styleId="47">
    <w:name w:val="正文首行缩进 Char"/>
    <w:basedOn w:val="46"/>
    <w:link w:val="30"/>
    <w:semiHidden/>
    <w:qFormat/>
    <w:uiPriority w:val="99"/>
    <w:rPr>
      <w:szCs w:val="21"/>
    </w:rPr>
  </w:style>
  <w:style w:type="character" w:customStyle="1" w:styleId="48">
    <w:name w:val="文档结构图 Char"/>
    <w:basedOn w:val="34"/>
    <w:link w:val="11"/>
    <w:qFormat/>
    <w:locked/>
    <w:uiPriority w:val="99"/>
    <w:rPr>
      <w:rFonts w:ascii="宋体" w:hAnsi="Calibri" w:eastAsia="宋体" w:cs="宋体"/>
      <w:kern w:val="2"/>
      <w:sz w:val="18"/>
      <w:szCs w:val="18"/>
      <w:lang w:val="en-US" w:eastAsia="zh-CN"/>
    </w:rPr>
  </w:style>
  <w:style w:type="character" w:customStyle="1" w:styleId="49">
    <w:name w:val="正文文本 3 Char"/>
    <w:basedOn w:val="34"/>
    <w:link w:val="12"/>
    <w:semiHidden/>
    <w:qFormat/>
    <w:uiPriority w:val="99"/>
    <w:rPr>
      <w:sz w:val="16"/>
      <w:szCs w:val="16"/>
    </w:rPr>
  </w:style>
  <w:style w:type="character" w:customStyle="1" w:styleId="50">
    <w:name w:val="正文文本缩进 Char"/>
    <w:basedOn w:val="34"/>
    <w:link w:val="14"/>
    <w:semiHidden/>
    <w:qFormat/>
    <w:uiPriority w:val="99"/>
    <w:rPr>
      <w:szCs w:val="21"/>
    </w:rPr>
  </w:style>
  <w:style w:type="character" w:customStyle="1" w:styleId="51">
    <w:name w:val="纯文本 Char"/>
    <w:basedOn w:val="34"/>
    <w:link w:val="18"/>
    <w:qFormat/>
    <w:locked/>
    <w:uiPriority w:val="99"/>
    <w:rPr>
      <w:rFonts w:ascii="宋体" w:hAnsi="Courier New" w:eastAsia="宋体" w:cs="宋体"/>
      <w:kern w:val="2"/>
      <w:sz w:val="24"/>
      <w:szCs w:val="24"/>
      <w:lang w:val="en-US" w:eastAsia="zh-CN"/>
    </w:rPr>
  </w:style>
  <w:style w:type="character" w:customStyle="1" w:styleId="52">
    <w:name w:val="日期 Char"/>
    <w:basedOn w:val="34"/>
    <w:link w:val="19"/>
    <w:semiHidden/>
    <w:qFormat/>
    <w:uiPriority w:val="99"/>
    <w:rPr>
      <w:szCs w:val="21"/>
    </w:rPr>
  </w:style>
  <w:style w:type="character" w:customStyle="1" w:styleId="53">
    <w:name w:val="正文文本缩进 2 Char"/>
    <w:basedOn w:val="34"/>
    <w:link w:val="20"/>
    <w:semiHidden/>
    <w:qFormat/>
    <w:uiPriority w:val="99"/>
    <w:rPr>
      <w:szCs w:val="21"/>
    </w:rPr>
  </w:style>
  <w:style w:type="character" w:customStyle="1" w:styleId="54">
    <w:name w:val="页脚 Char"/>
    <w:basedOn w:val="34"/>
    <w:link w:val="22"/>
    <w:qFormat/>
    <w:locked/>
    <w:uiPriority w:val="0"/>
    <w:rPr>
      <w:rFonts w:eastAsia="宋体"/>
      <w:kern w:val="2"/>
      <w:sz w:val="18"/>
      <w:szCs w:val="18"/>
      <w:lang w:val="en-US" w:eastAsia="zh-CN"/>
    </w:rPr>
  </w:style>
  <w:style w:type="character" w:customStyle="1" w:styleId="55">
    <w:name w:val="页眉 Char"/>
    <w:basedOn w:val="34"/>
    <w:link w:val="23"/>
    <w:semiHidden/>
    <w:qFormat/>
    <w:locked/>
    <w:uiPriority w:val="99"/>
    <w:rPr>
      <w:rFonts w:eastAsia="宋体"/>
      <w:kern w:val="2"/>
      <w:sz w:val="18"/>
      <w:szCs w:val="18"/>
      <w:lang w:val="en-US" w:eastAsia="zh-CN"/>
    </w:rPr>
  </w:style>
  <w:style w:type="character" w:customStyle="1" w:styleId="56">
    <w:name w:val="正文文本缩进 3 Char"/>
    <w:basedOn w:val="34"/>
    <w:link w:val="25"/>
    <w:semiHidden/>
    <w:qFormat/>
    <w:uiPriority w:val="99"/>
    <w:rPr>
      <w:sz w:val="16"/>
      <w:szCs w:val="16"/>
    </w:rPr>
  </w:style>
  <w:style w:type="character" w:customStyle="1" w:styleId="57">
    <w:name w:val="正文文本 2 Char"/>
    <w:basedOn w:val="34"/>
    <w:link w:val="26"/>
    <w:qFormat/>
    <w:locked/>
    <w:uiPriority w:val="99"/>
    <w:rPr>
      <w:rFonts w:ascii="宋体" w:hAnsi="宋体" w:eastAsia="宋体" w:cs="宋体"/>
      <w:color w:val="000000"/>
      <w:kern w:val="2"/>
      <w:sz w:val="24"/>
      <w:szCs w:val="24"/>
      <w:lang w:val="en-US" w:eastAsia="zh-CN"/>
    </w:rPr>
  </w:style>
  <w:style w:type="character" w:customStyle="1" w:styleId="58">
    <w:name w:val="HTML 预设格式 Char"/>
    <w:basedOn w:val="34"/>
    <w:link w:val="27"/>
    <w:qFormat/>
    <w:uiPriority w:val="99"/>
    <w:rPr>
      <w:rFonts w:ascii="Courier New" w:hAnsi="Courier New" w:cs="Courier New"/>
      <w:sz w:val="20"/>
      <w:szCs w:val="20"/>
    </w:rPr>
  </w:style>
  <w:style w:type="character" w:customStyle="1" w:styleId="59">
    <w:name w:val="标题 Char"/>
    <w:basedOn w:val="34"/>
    <w:link w:val="29"/>
    <w:qFormat/>
    <w:locked/>
    <w:uiPriority w:val="0"/>
    <w:rPr>
      <w:kern w:val="2"/>
      <w:sz w:val="18"/>
      <w:szCs w:val="18"/>
    </w:rPr>
  </w:style>
  <w:style w:type="character" w:customStyle="1" w:styleId="60">
    <w:name w:val="bulletintext1"/>
    <w:basedOn w:val="34"/>
    <w:qFormat/>
    <w:uiPriority w:val="99"/>
    <w:rPr>
      <w:color w:val="000000"/>
      <w:sz w:val="18"/>
      <w:szCs w:val="18"/>
    </w:rPr>
  </w:style>
  <w:style w:type="character" w:customStyle="1" w:styleId="61">
    <w:name w:val="正文2 Char Char"/>
    <w:link w:val="62"/>
    <w:qFormat/>
    <w:locked/>
    <w:uiPriority w:val="99"/>
    <w:rPr>
      <w:rFonts w:eastAsia="宋体"/>
      <w:sz w:val="24"/>
      <w:szCs w:val="24"/>
    </w:rPr>
  </w:style>
  <w:style w:type="paragraph" w:customStyle="1" w:styleId="62">
    <w:name w:val="正文2"/>
    <w:basedOn w:val="1"/>
    <w:link w:val="61"/>
    <w:qFormat/>
    <w:uiPriority w:val="99"/>
    <w:pPr>
      <w:spacing w:before="156" w:line="360" w:lineRule="auto"/>
      <w:ind w:firstLine="510" w:firstLineChars="200"/>
    </w:pPr>
    <w:rPr>
      <w:kern w:val="0"/>
      <w:sz w:val="24"/>
      <w:szCs w:val="24"/>
    </w:rPr>
  </w:style>
  <w:style w:type="character" w:customStyle="1" w:styleId="63">
    <w:name w:val="large1"/>
    <w:basedOn w:val="34"/>
    <w:qFormat/>
    <w:uiPriority w:val="99"/>
    <w:rPr>
      <w:rFonts w:ascii="宋体" w:hAnsi="宋体" w:eastAsia="宋体" w:cs="宋体"/>
      <w:sz w:val="21"/>
      <w:szCs w:val="21"/>
    </w:rPr>
  </w:style>
  <w:style w:type="character" w:customStyle="1" w:styleId="64">
    <w:name w:val="apple-converted-space"/>
    <w:basedOn w:val="34"/>
    <w:qFormat/>
    <w:uiPriority w:val="99"/>
  </w:style>
  <w:style w:type="character" w:customStyle="1" w:styleId="65">
    <w:name w:val="Char Char16"/>
    <w:uiPriority w:val="99"/>
    <w:rPr>
      <w:rFonts w:ascii="宋体" w:hAnsi="Courier New" w:eastAsia="宋体" w:cs="宋体"/>
      <w:kern w:val="2"/>
      <w:sz w:val="24"/>
      <w:szCs w:val="24"/>
      <w:lang w:val="en-US" w:eastAsia="zh-CN"/>
    </w:rPr>
  </w:style>
  <w:style w:type="character" w:customStyle="1" w:styleId="66">
    <w:name w:val="para"/>
    <w:basedOn w:val="34"/>
    <w:qFormat/>
    <w:uiPriority w:val="99"/>
  </w:style>
  <w:style w:type="character" w:customStyle="1" w:styleId="67">
    <w:name w:val="b titlename wangputoptitle"/>
    <w:basedOn w:val="34"/>
    <w:uiPriority w:val="99"/>
  </w:style>
  <w:style w:type="character" w:customStyle="1" w:styleId="68">
    <w:name w:val="Char Char18"/>
    <w:uiPriority w:val="99"/>
    <w:rPr>
      <w:rFonts w:eastAsia="宋体"/>
    </w:rPr>
  </w:style>
  <w:style w:type="character" w:customStyle="1" w:styleId="69">
    <w:name w:val="maywed421"/>
    <w:basedOn w:val="34"/>
    <w:qFormat/>
    <w:uiPriority w:val="99"/>
    <w:rPr>
      <w:color w:val="auto"/>
      <w:u w:val="none"/>
    </w:rPr>
  </w:style>
  <w:style w:type="character" w:customStyle="1" w:styleId="70">
    <w:name w:val="title14"/>
    <w:basedOn w:val="34"/>
    <w:qFormat/>
    <w:uiPriority w:val="99"/>
  </w:style>
  <w:style w:type="character" w:customStyle="1" w:styleId="71">
    <w:name w:val="正文缩进 Char"/>
    <w:basedOn w:val="34"/>
    <w:link w:val="9"/>
    <w:qFormat/>
    <w:locked/>
    <w:uiPriority w:val="0"/>
    <w:rPr>
      <w:rFonts w:eastAsia="宋体"/>
      <w:kern w:val="2"/>
      <w:sz w:val="21"/>
      <w:szCs w:val="21"/>
      <w:lang w:val="en-US" w:eastAsia="zh-CN"/>
    </w:rPr>
  </w:style>
  <w:style w:type="character" w:customStyle="1" w:styleId="72">
    <w:name w:val="apple-style-span"/>
    <w:qFormat/>
    <w:uiPriority w:val="99"/>
  </w:style>
  <w:style w:type="character" w:customStyle="1" w:styleId="73">
    <w:name w:val="Char Char2"/>
    <w:basedOn w:val="34"/>
    <w:qFormat/>
    <w:uiPriority w:val="99"/>
    <w:rPr>
      <w:rFonts w:ascii="宋体" w:hAnsi="Courier New" w:eastAsia="宋体" w:cs="宋体"/>
      <w:sz w:val="21"/>
      <w:szCs w:val="21"/>
      <w:lang w:val="en-US" w:eastAsia="zh-CN"/>
    </w:rPr>
  </w:style>
  <w:style w:type="character" w:customStyle="1" w:styleId="74">
    <w:name w:val="标题 1 Char Char"/>
    <w:basedOn w:val="34"/>
    <w:uiPriority w:val="99"/>
    <w:rPr>
      <w:rFonts w:eastAsia="宋体"/>
      <w:b/>
      <w:bCs/>
      <w:spacing w:val="-2"/>
      <w:sz w:val="24"/>
      <w:szCs w:val="24"/>
      <w:lang w:val="en-US" w:eastAsia="zh-CN"/>
    </w:rPr>
  </w:style>
  <w:style w:type="character" w:customStyle="1" w:styleId="75">
    <w:name w:val="font3"/>
    <w:basedOn w:val="34"/>
    <w:qFormat/>
    <w:uiPriority w:val="99"/>
  </w:style>
  <w:style w:type="character" w:customStyle="1" w:styleId="76">
    <w:name w:val="flname7"/>
    <w:basedOn w:val="34"/>
    <w:qFormat/>
    <w:uiPriority w:val="99"/>
  </w:style>
  <w:style w:type="character" w:customStyle="1" w:styleId="77">
    <w:name w:val="a Char"/>
    <w:basedOn w:val="34"/>
    <w:link w:val="78"/>
    <w:locked/>
    <w:uiPriority w:val="99"/>
    <w:rPr>
      <w:rFonts w:ascii="宋体" w:hAnsi="宋体" w:eastAsia="仿宋_GB2312" w:cs="宋体"/>
      <w:sz w:val="24"/>
      <w:szCs w:val="24"/>
      <w:lang w:val="en-US" w:eastAsia="zh-CN"/>
    </w:rPr>
  </w:style>
  <w:style w:type="paragraph" w:customStyle="1" w:styleId="78">
    <w:name w:val="a"/>
    <w:basedOn w:val="1"/>
    <w:link w:val="77"/>
    <w:qFormat/>
    <w:uiPriority w:val="99"/>
    <w:pPr>
      <w:widowControl/>
      <w:spacing w:before="100" w:beforeAutospacing="1" w:after="100" w:afterAutospacing="1"/>
      <w:jc w:val="left"/>
    </w:pPr>
    <w:rPr>
      <w:rFonts w:ascii="宋体" w:hAnsi="宋体" w:eastAsia="仿宋_GB2312" w:cs="宋体"/>
      <w:kern w:val="0"/>
      <w:sz w:val="24"/>
      <w:szCs w:val="24"/>
    </w:rPr>
  </w:style>
  <w:style w:type="character" w:customStyle="1" w:styleId="79">
    <w:name w:val="Char Char6"/>
    <w:basedOn w:val="34"/>
    <w:qFormat/>
    <w:uiPriority w:val="99"/>
    <w:rPr>
      <w:rFonts w:eastAsia="隶书"/>
      <w:b/>
      <w:bCs/>
      <w:sz w:val="36"/>
      <w:szCs w:val="36"/>
      <w:lang w:val="en-US" w:eastAsia="zh-CN"/>
    </w:rPr>
  </w:style>
  <w:style w:type="character" w:customStyle="1" w:styleId="80">
    <w:name w:val="normal_text"/>
    <w:basedOn w:val="34"/>
    <w:qFormat/>
    <w:uiPriority w:val="99"/>
  </w:style>
  <w:style w:type="character" w:customStyle="1" w:styleId="81">
    <w:name w:val="spelle"/>
    <w:basedOn w:val="34"/>
    <w:qFormat/>
    <w:uiPriority w:val="99"/>
  </w:style>
  <w:style w:type="character" w:customStyle="1" w:styleId="82">
    <w:name w:val="zw1 Char"/>
    <w:link w:val="83"/>
    <w:qFormat/>
    <w:locked/>
    <w:uiPriority w:val="99"/>
    <w:rPr>
      <w:sz w:val="28"/>
      <w:szCs w:val="28"/>
    </w:rPr>
  </w:style>
  <w:style w:type="paragraph" w:customStyle="1" w:styleId="83">
    <w:name w:val="zw1"/>
    <w:basedOn w:val="1"/>
    <w:link w:val="82"/>
    <w:qFormat/>
    <w:uiPriority w:val="99"/>
    <w:pPr>
      <w:spacing w:line="360" w:lineRule="auto"/>
      <w:ind w:firstLine="560" w:firstLineChars="200"/>
    </w:pPr>
    <w:rPr>
      <w:kern w:val="0"/>
      <w:sz w:val="28"/>
      <w:szCs w:val="28"/>
    </w:rPr>
  </w:style>
  <w:style w:type="character" w:customStyle="1" w:styleId="84">
    <w:name w:val="Char Char4"/>
    <w:qFormat/>
    <w:uiPriority w:val="99"/>
    <w:rPr>
      <w:rFonts w:ascii="宋体" w:hAnsi="Courier New" w:eastAsia="宋体" w:cs="宋体"/>
      <w:kern w:val="2"/>
      <w:sz w:val="21"/>
      <w:szCs w:val="21"/>
      <w:lang w:val="en-US" w:eastAsia="zh-CN"/>
    </w:rPr>
  </w:style>
  <w:style w:type="character" w:customStyle="1" w:styleId="85">
    <w:name w:val="Char Char21"/>
    <w:basedOn w:val="34"/>
    <w:qFormat/>
    <w:locked/>
    <w:uiPriority w:val="99"/>
    <w:rPr>
      <w:rFonts w:ascii="宋体" w:hAnsi="Courier New" w:eastAsia="宋体" w:cs="宋体"/>
      <w:kern w:val="2"/>
      <w:sz w:val="21"/>
      <w:szCs w:val="21"/>
      <w:lang w:val="en-US" w:eastAsia="zh-CN"/>
    </w:rPr>
  </w:style>
  <w:style w:type="character" w:customStyle="1" w:styleId="86">
    <w:name w:val="纯文本 Char1"/>
    <w:qFormat/>
    <w:uiPriority w:val="99"/>
    <w:rPr>
      <w:rFonts w:ascii="Century Gothic" w:hAnsi="楷体_GB2312" w:eastAsia="Times New Roman" w:cs="Century Gothic"/>
      <w:kern w:val="2"/>
      <w:sz w:val="21"/>
      <w:szCs w:val="21"/>
      <w:lang w:val="en-US" w:eastAsia="zh-CN"/>
    </w:rPr>
  </w:style>
  <w:style w:type="character" w:customStyle="1" w:styleId="87">
    <w:name w:val="样式5 Char"/>
    <w:link w:val="88"/>
    <w:qFormat/>
    <w:locked/>
    <w:uiPriority w:val="99"/>
    <w:rPr>
      <w:rFonts w:eastAsia="宋体"/>
      <w:kern w:val="2"/>
      <w:sz w:val="21"/>
      <w:szCs w:val="21"/>
      <w:lang w:val="en-US" w:eastAsia="zh-CN"/>
    </w:rPr>
  </w:style>
  <w:style w:type="paragraph" w:customStyle="1" w:styleId="88">
    <w:name w:val="样式5"/>
    <w:basedOn w:val="9"/>
    <w:link w:val="87"/>
    <w:qFormat/>
    <w:uiPriority w:val="99"/>
    <w:pPr>
      <w:spacing w:line="360" w:lineRule="auto"/>
      <w:ind w:left="856" w:right="-17" w:firstLine="200" w:firstLineChars="200"/>
    </w:pPr>
  </w:style>
  <w:style w:type="paragraph" w:customStyle="1" w:styleId="89">
    <w:name w:val="样式 标题 1标题1(cj) +"/>
    <w:basedOn w:val="2"/>
    <w:qFormat/>
    <w:uiPriority w:val="99"/>
    <w:pPr>
      <w:tabs>
        <w:tab w:val="left" w:pos="360"/>
      </w:tabs>
      <w:autoSpaceDE w:val="0"/>
      <w:autoSpaceDN w:val="0"/>
      <w:adjustRightInd w:val="0"/>
      <w:spacing w:line="360" w:lineRule="auto"/>
      <w:jc w:val="left"/>
      <w:textAlignment w:val="baseline"/>
    </w:pPr>
    <w:rPr>
      <w:rFonts w:ascii="宋体" w:hAnsi="Arial" w:eastAsia="仿宋_GB2312" w:cs="宋体"/>
      <w:color w:val="000000"/>
      <w:kern w:val="0"/>
      <w:sz w:val="32"/>
      <w:szCs w:val="32"/>
    </w:rPr>
  </w:style>
  <w:style w:type="paragraph" w:customStyle="1" w:styleId="90">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91">
    <w:name w:val="图文框"/>
    <w:basedOn w:val="1"/>
    <w:qFormat/>
    <w:uiPriority w:val="99"/>
    <w:pPr>
      <w:numPr>
        <w:ilvl w:val="0"/>
        <w:numId w:val="3"/>
      </w:numPr>
      <w:tabs>
        <w:tab w:val="clear" w:pos="840"/>
      </w:tabs>
      <w:ind w:left="0" w:firstLine="0"/>
      <w:jc w:val="center"/>
    </w:pPr>
    <w:rPr>
      <w:rFonts w:ascii="仿宋_GB2312" w:eastAsia="仿宋_GB2312" w:cs="仿宋_GB2312"/>
    </w:rPr>
  </w:style>
  <w:style w:type="paragraph" w:customStyle="1" w:styleId="9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3">
    <w:name w:val="文档正文 Char"/>
    <w:basedOn w:val="1"/>
    <w:qFormat/>
    <w:uiPriority w:val="99"/>
    <w:pPr>
      <w:adjustRightInd w:val="0"/>
      <w:spacing w:line="500" w:lineRule="exact"/>
      <w:ind w:firstLine="567"/>
      <w:textAlignment w:val="baseline"/>
    </w:pPr>
    <w:rPr>
      <w:rFonts w:ascii="仿宋_GB2312" w:eastAsia="仿宋_GB2312" w:cs="仿宋_GB2312"/>
      <w:sz w:val="28"/>
      <w:szCs w:val="28"/>
    </w:rPr>
  </w:style>
  <w:style w:type="paragraph" w:customStyle="1" w:styleId="94">
    <w:name w:val="样式 正文（首行缩进两字） + 首行缩进:  2 字符 段后: 0.5 行 行距: 1.5 倍行距"/>
    <w:basedOn w:val="9"/>
    <w:qFormat/>
    <w:uiPriority w:val="99"/>
    <w:pPr>
      <w:spacing w:line="360" w:lineRule="auto"/>
      <w:ind w:firstLine="200" w:firstLineChars="200"/>
    </w:pPr>
    <w:rPr>
      <w:sz w:val="24"/>
      <w:szCs w:val="24"/>
    </w:rPr>
  </w:style>
  <w:style w:type="paragraph" w:customStyle="1" w:styleId="95">
    <w:name w:val="正文首行缩进:2字符"/>
    <w:basedOn w:val="1"/>
    <w:qFormat/>
    <w:uiPriority w:val="99"/>
    <w:pPr>
      <w:spacing w:line="360" w:lineRule="auto"/>
      <w:ind w:firstLine="480" w:firstLineChars="200"/>
    </w:pPr>
  </w:style>
  <w:style w:type="paragraph" w:customStyle="1" w:styleId="96">
    <w:name w:val="样式 正文缩进 + 首行缩进:  2 字符"/>
    <w:basedOn w:val="9"/>
    <w:qFormat/>
    <w:uiPriority w:val="99"/>
    <w:pPr>
      <w:tabs>
        <w:tab w:val="left" w:pos="840"/>
        <w:tab w:val="left" w:pos="1080"/>
      </w:tabs>
      <w:spacing w:line="360" w:lineRule="auto"/>
      <w:ind w:left="1080" w:hanging="540"/>
    </w:pPr>
    <w:rPr>
      <w:rFonts w:ascii="宋体" w:hAnsi="宋体" w:cs="宋体"/>
      <w:sz w:val="24"/>
      <w:szCs w:val="24"/>
    </w:rPr>
  </w:style>
  <w:style w:type="paragraph" w:customStyle="1" w:styleId="97">
    <w:name w:val="Char Char Char Char Char Char Char"/>
    <w:basedOn w:val="1"/>
    <w:qFormat/>
    <w:uiPriority w:val="99"/>
    <w:pPr>
      <w:tabs>
        <w:tab w:val="left" w:pos="432"/>
      </w:tabs>
      <w:ind w:left="432" w:hanging="432"/>
    </w:pPr>
    <w:rPr>
      <w:rFonts w:ascii="Tahoma" w:hAnsi="Tahoma" w:cs="Tahoma"/>
      <w:sz w:val="24"/>
      <w:szCs w:val="24"/>
    </w:rPr>
  </w:style>
  <w:style w:type="paragraph" w:customStyle="1" w:styleId="98">
    <w:name w:val="正文格式"/>
    <w:basedOn w:val="1"/>
    <w:qFormat/>
    <w:uiPriority w:val="99"/>
    <w:pPr>
      <w:widowControl/>
      <w:adjustRightInd w:val="0"/>
      <w:snapToGrid w:val="0"/>
      <w:spacing w:line="360" w:lineRule="auto"/>
      <w:ind w:firstLine="482"/>
      <w:textAlignment w:val="baseline"/>
    </w:pPr>
    <w:rPr>
      <w:kern w:val="0"/>
      <w:sz w:val="24"/>
      <w:szCs w:val="24"/>
    </w:rPr>
  </w:style>
  <w:style w:type="paragraph" w:customStyle="1" w:styleId="99">
    <w:name w:val="正文段"/>
    <w:basedOn w:val="1"/>
    <w:qFormat/>
    <w:uiPriority w:val="99"/>
    <w:pPr>
      <w:widowControl/>
      <w:snapToGrid w:val="0"/>
      <w:spacing w:afterLines="50"/>
      <w:ind w:firstLine="200" w:firstLineChars="200"/>
    </w:pPr>
    <w:rPr>
      <w:kern w:val="0"/>
      <w:sz w:val="24"/>
      <w:szCs w:val="24"/>
    </w:rPr>
  </w:style>
  <w:style w:type="paragraph" w:customStyle="1" w:styleId="100">
    <w:name w:val="Pa3"/>
    <w:basedOn w:val="1"/>
    <w:next w:val="1"/>
    <w:qFormat/>
    <w:uiPriority w:val="99"/>
    <w:pPr>
      <w:widowControl/>
      <w:autoSpaceDE w:val="0"/>
      <w:autoSpaceDN w:val="0"/>
      <w:adjustRightInd w:val="0"/>
      <w:spacing w:line="141" w:lineRule="atLeast"/>
      <w:jc w:val="left"/>
    </w:pPr>
    <w:rPr>
      <w:rFonts w:ascii="Univers 57 Condensed" w:eastAsia="Univers 57 Condensed" w:cs="Univers 57 Condensed"/>
      <w:kern w:val="0"/>
      <w:sz w:val="24"/>
      <w:szCs w:val="24"/>
    </w:rPr>
  </w:style>
  <w:style w:type="paragraph" w:customStyle="1" w:styleId="101">
    <w:name w:val="List Paragraph1"/>
    <w:basedOn w:val="1"/>
    <w:qFormat/>
    <w:uiPriority w:val="99"/>
    <w:pPr>
      <w:ind w:firstLine="420" w:firstLineChars="200"/>
    </w:pPr>
  </w:style>
  <w:style w:type="paragraph" w:customStyle="1" w:styleId="102">
    <w:name w:val="Char1"/>
    <w:basedOn w:val="1"/>
    <w:qFormat/>
    <w:uiPriority w:val="99"/>
    <w:rPr>
      <w:rFonts w:ascii="仿宋_GB2312" w:eastAsia="仿宋_GB2312" w:cs="仿宋_GB2312"/>
      <w:b/>
      <w:bCs/>
      <w:sz w:val="32"/>
      <w:szCs w:val="32"/>
    </w:rPr>
  </w:style>
  <w:style w:type="paragraph" w:customStyle="1" w:styleId="103">
    <w:name w:val="p16"/>
    <w:basedOn w:val="1"/>
    <w:qFormat/>
    <w:uiPriority w:val="99"/>
    <w:pPr>
      <w:widowControl/>
      <w:spacing w:after="120" w:line="480" w:lineRule="auto"/>
      <w:ind w:left="420"/>
    </w:pPr>
    <w:rPr>
      <w:rFonts w:ascii="Calibri" w:hAnsi="Calibri" w:cs="Calibri"/>
      <w:kern w:val="0"/>
    </w:rPr>
  </w:style>
  <w:style w:type="paragraph" w:customStyle="1" w:styleId="104">
    <w:name w:val="paragraph1"/>
    <w:basedOn w:val="1"/>
    <w:qFormat/>
    <w:uiPriority w:val="99"/>
    <w:pPr>
      <w:spacing w:afterLines="30" w:line="360" w:lineRule="auto"/>
      <w:ind w:firstLine="420" w:firstLineChars="200"/>
    </w:pPr>
    <w:rPr>
      <w:rFonts w:eastAsia="楷体_GB2312"/>
      <w:sz w:val="24"/>
      <w:szCs w:val="24"/>
    </w:rPr>
  </w:style>
  <w:style w:type="paragraph" w:customStyle="1" w:styleId="105">
    <w:name w:val="Char Char Char1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06">
    <w:name w:val="表内文字"/>
    <w:basedOn w:val="1"/>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107">
    <w:name w:val="表格文字"/>
    <w:basedOn w:val="1"/>
    <w:qFormat/>
    <w:uiPriority w:val="99"/>
    <w:pPr>
      <w:jc w:val="left"/>
      <w:textAlignment w:val="top"/>
    </w:pPr>
    <w:rPr>
      <w:sz w:val="18"/>
      <w:szCs w:val="18"/>
    </w:rPr>
  </w:style>
  <w:style w:type="paragraph" w:customStyle="1" w:styleId="108">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9">
    <w:name w:val="Char3 Char Char Char"/>
    <w:basedOn w:val="1"/>
    <w:qFormat/>
    <w:uiPriority w:val="99"/>
    <w:pPr>
      <w:widowControl/>
      <w:spacing w:after="160" w:line="240" w:lineRule="exact"/>
      <w:jc w:val="left"/>
    </w:pPr>
  </w:style>
  <w:style w:type="paragraph" w:customStyle="1" w:styleId="110">
    <w:name w:val="默认段落字体 Para Char Char Char Char Char Char Char Char Char1 Char Char Char Char"/>
    <w:basedOn w:val="1"/>
    <w:qFormat/>
    <w:uiPriority w:val="99"/>
    <w:rPr>
      <w:rFonts w:ascii="Tahoma" w:hAnsi="Tahoma" w:cs="Tahoma"/>
      <w:sz w:val="24"/>
      <w:szCs w:val="24"/>
    </w:rPr>
  </w:style>
  <w:style w:type="paragraph" w:customStyle="1" w:styleId="111">
    <w:name w:val="列出段落1"/>
    <w:basedOn w:val="1"/>
    <w:qFormat/>
    <w:uiPriority w:val="1"/>
    <w:pPr>
      <w:ind w:firstLine="420" w:firstLineChars="200"/>
    </w:pPr>
    <w:rPr>
      <w:rFonts w:ascii="Calibri" w:hAnsi="Calibri" w:cs="Calibri"/>
    </w:rPr>
  </w:style>
  <w:style w:type="paragraph" w:customStyle="1" w:styleId="112">
    <w:name w:val="Proposals body"/>
    <w:basedOn w:val="1"/>
    <w:next w:val="1"/>
    <w:qFormat/>
    <w:uiPriority w:val="99"/>
    <w:pPr>
      <w:widowControl/>
      <w:spacing w:line="360" w:lineRule="auto"/>
      <w:jc w:val="left"/>
    </w:pPr>
    <w:rPr>
      <w:rFonts w:ascii="宋体" w:cs="宋体"/>
      <w:color w:val="000000"/>
      <w:kern w:val="0"/>
      <w:sz w:val="24"/>
      <w:szCs w:val="24"/>
    </w:rPr>
  </w:style>
  <w:style w:type="paragraph" w:customStyle="1" w:styleId="113">
    <w:name w:val="Char Char Char 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114">
    <w:name w:val="Char1 Char Char Char"/>
    <w:basedOn w:val="1"/>
    <w:qFormat/>
    <w:uiPriority w:val="99"/>
    <w:rPr>
      <w:rFonts w:ascii="Tahoma" w:hAnsi="Tahoma" w:cs="Tahoma"/>
      <w:sz w:val="24"/>
      <w:szCs w:val="24"/>
    </w:rPr>
  </w:style>
  <w:style w:type="paragraph" w:customStyle="1" w:styleId="115">
    <w:name w:val="Char Char Char Char Char Char Char1"/>
    <w:basedOn w:val="1"/>
    <w:qFormat/>
    <w:uiPriority w:val="99"/>
    <w:pPr>
      <w:tabs>
        <w:tab w:val="left" w:pos="432"/>
      </w:tabs>
      <w:ind w:left="432" w:hanging="432"/>
    </w:pPr>
    <w:rPr>
      <w:rFonts w:ascii="Tahoma" w:hAnsi="Tahoma" w:cs="Tahoma"/>
      <w:sz w:val="24"/>
      <w:szCs w:val="24"/>
    </w:rPr>
  </w:style>
  <w:style w:type="paragraph" w:customStyle="1" w:styleId="116">
    <w:name w:val="样式 标题 1 + 段后: 0.5 行"/>
    <w:basedOn w:val="2"/>
    <w:qFormat/>
    <w:uiPriority w:val="99"/>
    <w:pPr>
      <w:keepLines w:val="0"/>
      <w:tabs>
        <w:tab w:val="left" w:pos="360"/>
      </w:tabs>
      <w:spacing w:before="120" w:afterLines="50" w:line="240" w:lineRule="auto"/>
      <w:jc w:val="left"/>
    </w:pPr>
    <w:rPr>
      <w:rFonts w:ascii="宋体" w:cs="宋体"/>
      <w:kern w:val="0"/>
      <w:sz w:val="28"/>
      <w:szCs w:val="28"/>
    </w:rPr>
  </w:style>
  <w:style w:type="paragraph" w:customStyle="1" w:styleId="117">
    <w:name w:val="项目圆"/>
    <w:basedOn w:val="1"/>
    <w:qFormat/>
    <w:uiPriority w:val="99"/>
    <w:pPr>
      <w:tabs>
        <w:tab w:val="left" w:pos="454"/>
        <w:tab w:val="left" w:pos="840"/>
      </w:tabs>
      <w:spacing w:beforeLines="50" w:afterLines="50" w:line="360" w:lineRule="auto"/>
      <w:ind w:left="454"/>
    </w:pPr>
  </w:style>
  <w:style w:type="paragraph" w:customStyle="1" w:styleId="118">
    <w:name w:val="序号"/>
    <w:basedOn w:val="1"/>
    <w:qFormat/>
    <w:uiPriority w:val="99"/>
    <w:pPr>
      <w:tabs>
        <w:tab w:val="left" w:pos="840"/>
      </w:tabs>
      <w:spacing w:line="360" w:lineRule="auto"/>
      <w:ind w:left="840" w:hanging="420"/>
    </w:pPr>
  </w:style>
  <w:style w:type="paragraph" w:customStyle="1" w:styleId="119">
    <w:name w:val="Char11"/>
    <w:basedOn w:val="1"/>
    <w:qFormat/>
    <w:uiPriority w:val="99"/>
    <w:rPr>
      <w:rFonts w:ascii="仿宋_GB2312" w:eastAsia="仿宋_GB2312" w:cs="仿宋_GB2312"/>
      <w:b/>
      <w:bCs/>
      <w:sz w:val="32"/>
      <w:szCs w:val="32"/>
    </w:rPr>
  </w:style>
  <w:style w:type="paragraph" w:customStyle="1" w:styleId="120">
    <w:name w:val="大表 mt"/>
    <w:basedOn w:val="1"/>
    <w:qFormat/>
    <w:uiPriority w:val="99"/>
    <w:pPr>
      <w:widowControl/>
      <w:jc w:val="left"/>
    </w:pPr>
    <w:rPr>
      <w:rFonts w:ascii="宋体" w:hAnsi="宋体" w:cs="宋体"/>
      <w:kern w:val="0"/>
    </w:rPr>
  </w:style>
  <w:style w:type="paragraph" w:customStyle="1" w:styleId="121">
    <w:name w:val="正文 A"/>
    <w:qFormat/>
    <w:uiPriority w:val="99"/>
    <w:pPr>
      <w:widowControl w:val="0"/>
      <w:jc w:val="both"/>
    </w:pPr>
    <w:rPr>
      <w:rFonts w:ascii="Times New Roman" w:hAnsi="Times New Roman" w:eastAsia="ヒラギノ角ゴ Pro W3" w:cs="Times New Roman"/>
      <w:color w:val="000000"/>
      <w:kern w:val="2"/>
      <w:sz w:val="21"/>
      <w:szCs w:val="21"/>
      <w:lang w:val="en-US" w:eastAsia="zh-CN" w:bidi="ar-SA"/>
    </w:rPr>
  </w:style>
  <w:style w:type="paragraph" w:customStyle="1" w:styleId="122">
    <w:name w:val="标题1"/>
    <w:basedOn w:val="1"/>
    <w:qFormat/>
    <w:uiPriority w:val="99"/>
    <w:pPr>
      <w:spacing w:line="360" w:lineRule="auto"/>
    </w:pPr>
    <w:rPr>
      <w:rFonts w:ascii="Calibri" w:hAnsi="Calibri" w:cs="Calibri"/>
      <w:b/>
      <w:bCs/>
      <w:sz w:val="36"/>
      <w:szCs w:val="36"/>
    </w:rPr>
  </w:style>
  <w:style w:type="paragraph" w:customStyle="1" w:styleId="123">
    <w:name w:val="p15"/>
    <w:basedOn w:val="1"/>
    <w:qFormat/>
    <w:uiPriority w:val="99"/>
    <w:pPr>
      <w:widowControl/>
      <w:spacing w:before="120" w:line="360" w:lineRule="auto"/>
      <w:ind w:left="357" w:right="624"/>
      <w:jc w:val="left"/>
    </w:pPr>
    <w:rPr>
      <w:rFonts w:ascii="宋体" w:hAnsi="宋体" w:cs="宋体"/>
      <w:kern w:val="0"/>
      <w:sz w:val="24"/>
      <w:szCs w:val="24"/>
    </w:rPr>
  </w:style>
  <w:style w:type="paragraph" w:customStyle="1" w:styleId="12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5">
    <w:name w:val="Char Char Char"/>
    <w:basedOn w:val="1"/>
    <w:qFormat/>
    <w:uiPriority w:val="99"/>
  </w:style>
  <w:style w:type="paragraph" w:customStyle="1" w:styleId="126">
    <w:name w:val="正文1"/>
    <w:basedOn w:val="1"/>
    <w:qFormat/>
    <w:uiPriority w:val="99"/>
    <w:pPr>
      <w:spacing w:line="360" w:lineRule="auto"/>
      <w:jc w:val="center"/>
    </w:pPr>
    <w:rPr>
      <w:rFonts w:ascii="仿宋_GB2312" w:hAnsi="宋体" w:eastAsia="仿宋_GB2312" w:cs="仿宋_GB2312"/>
      <w:b/>
      <w:bCs/>
      <w:sz w:val="32"/>
      <w:szCs w:val="32"/>
    </w:rPr>
  </w:style>
  <w:style w:type="character" w:customStyle="1" w:styleId="127">
    <w:name w:val="16"/>
    <w:qFormat/>
    <w:uiPriority w:val="99"/>
    <w:rPr>
      <w:rFonts w:ascii="宋体" w:hAnsi="宋体" w:eastAsia="宋体" w:cs="宋体"/>
      <w:color w:val="000000"/>
      <w:sz w:val="24"/>
      <w:szCs w:val="24"/>
    </w:rPr>
  </w:style>
  <w:style w:type="character" w:customStyle="1" w:styleId="128">
    <w:name w:val="15"/>
    <w:qFormat/>
    <w:uiPriority w:val="99"/>
    <w:rPr>
      <w:rFonts w:ascii="宋体" w:hAnsi="宋体" w:eastAsia="宋体" w:cs="宋体"/>
      <w:color w:val="000000"/>
      <w:sz w:val="24"/>
      <w:szCs w:val="24"/>
    </w:rPr>
  </w:style>
  <w:style w:type="paragraph" w:customStyle="1" w:styleId="129">
    <w:name w:val="产品介绍目录"/>
    <w:basedOn w:val="1"/>
    <w:qFormat/>
    <w:uiPriority w:val="99"/>
    <w:pPr>
      <w:spacing w:beforeLines="50" w:after="100" w:afterAutospacing="1"/>
      <w:ind w:left="1697" w:hanging="420"/>
    </w:pPr>
    <w:rPr>
      <w:rFonts w:ascii="黑体" w:hAnsi="宋体" w:eastAsia="黑体" w:cs="黑体"/>
      <w:sz w:val="24"/>
      <w:szCs w:val="24"/>
    </w:rPr>
  </w:style>
  <w:style w:type="paragraph" w:customStyle="1" w:styleId="130">
    <w:name w:val="我的正文"/>
    <w:basedOn w:val="1"/>
    <w:next w:val="1"/>
    <w:qFormat/>
    <w:uiPriority w:val="99"/>
    <w:pPr>
      <w:spacing w:line="360" w:lineRule="auto"/>
      <w:ind w:firstLine="420" w:firstLineChars="200"/>
      <w:jc w:val="left"/>
    </w:pPr>
    <w:rPr>
      <w:rFonts w:ascii="宋体" w:hAnsi="宋体" w:cs="宋体"/>
    </w:rPr>
  </w:style>
  <w:style w:type="character" w:customStyle="1" w:styleId="131">
    <w:name w:val="font21"/>
    <w:basedOn w:val="34"/>
    <w:qFormat/>
    <w:uiPriority w:val="99"/>
    <w:rPr>
      <w:rFonts w:ascii="??_GB2312" w:eastAsia="Times New Roman" w:cs="??_GB2312"/>
      <w:color w:val="000000"/>
      <w:sz w:val="20"/>
      <w:szCs w:val="20"/>
      <w:u w:val="none"/>
    </w:rPr>
  </w:style>
  <w:style w:type="character" w:customStyle="1" w:styleId="132">
    <w:name w:val="font11"/>
    <w:basedOn w:val="34"/>
    <w:qFormat/>
    <w:uiPriority w:val="99"/>
    <w:rPr>
      <w:rFonts w:ascii="宋体" w:hAnsi="宋体" w:eastAsia="宋体" w:cs="宋体"/>
      <w:color w:val="000000"/>
      <w:sz w:val="21"/>
      <w:szCs w:val="21"/>
      <w:u w:val="none"/>
    </w:rPr>
  </w:style>
  <w:style w:type="paragraph" w:styleId="133">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34">
    <w:name w:val="Item List in Table"/>
    <w:basedOn w:val="1"/>
    <w:qFormat/>
    <w:uiPriority w:val="0"/>
    <w:pPr>
      <w:widowControl/>
      <w:numPr>
        <w:ilvl w:val="0"/>
        <w:numId w:val="4"/>
      </w:numPr>
      <w:topLinePunct/>
      <w:adjustRightInd w:val="0"/>
      <w:snapToGrid w:val="0"/>
      <w:spacing w:before="80" w:after="80" w:line="240" w:lineRule="atLeast"/>
      <w:jc w:val="left"/>
    </w:pPr>
    <w:rPr>
      <w:rFonts w:hint="eastAsia" w:cs="Arial"/>
      <w:kern w:val="0"/>
    </w:rPr>
  </w:style>
  <w:style w:type="character" w:customStyle="1" w:styleId="135">
    <w:name w:val="批注框文本 Char"/>
    <w:basedOn w:val="34"/>
    <w:link w:val="21"/>
    <w:semiHidden/>
    <w:qFormat/>
    <w:uiPriority w:val="99"/>
    <w:rPr>
      <w:kern w:val="2"/>
      <w:sz w:val="18"/>
      <w:szCs w:val="18"/>
    </w:rPr>
  </w:style>
  <w:style w:type="paragraph" w:customStyle="1" w:styleId="136">
    <w:name w:val="首行缩进"/>
    <w:basedOn w:val="1"/>
    <w:qFormat/>
    <w:uiPriority w:val="99"/>
    <w:pPr>
      <w:widowControl/>
      <w:ind w:firstLine="480" w:firstLineChars="200"/>
      <w:jc w:val="left"/>
    </w:pPr>
    <w:rPr>
      <w:kern w:val="0"/>
      <w:sz w:val="24"/>
      <w:szCs w:val="20"/>
      <w:lang w:val="zh-CN" w:eastAsia="en-US" w:bidi="en-US"/>
    </w:rPr>
  </w:style>
  <w:style w:type="paragraph" w:customStyle="1" w:styleId="137">
    <w:name w:val="正文_3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38">
    <w:name w:val="正文首行缩进 2 Char"/>
    <w:basedOn w:val="50"/>
    <w:link w:val="31"/>
    <w:semiHidden/>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46</Pages>
  <Words>3419</Words>
  <Characters>19490</Characters>
  <Lines>162</Lines>
  <Paragraphs>45</Paragraphs>
  <TotalTime>7</TotalTime>
  <ScaleCrop>false</ScaleCrop>
  <LinksUpToDate>false</LinksUpToDate>
  <CharactersWithSpaces>22864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2020-11-05T00:18:00Z</dcterms:created>
  <dc:creator>微软用户</dc:creator>
  <cp:lastModifiedBy>admin</cp:lastModifiedBy>
  <cp:lastPrinted>2020-11-06T04:52:00Z</cp:lastPrinted>
  <dcterms:modified xsi:type="dcterms:W3CDTF">2020-11-19T06:01:28Z</dcterms:modified>
  <dc:title>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